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B69F9" w14:textId="77777777" w:rsidR="000D2818" w:rsidRPr="000D2818" w:rsidRDefault="000D2818" w:rsidP="000D2818">
      <w:pPr>
        <w:spacing w:after="0" w:line="240" w:lineRule="auto"/>
        <w:jc w:val="center"/>
        <w:rPr>
          <w:rFonts w:ascii="Arial" w:eastAsia="Calibri" w:hAnsi="Arial" w:cs="Arial"/>
          <w:b/>
          <w:bCs/>
          <w:kern w:val="0"/>
          <w:sz w:val="28"/>
          <w:u w:val="single"/>
          <w14:ligatures w14:val="none"/>
        </w:rPr>
      </w:pPr>
      <w:r w:rsidRPr="000D2818">
        <w:rPr>
          <w:rFonts w:ascii="Arial" w:eastAsia="Calibri" w:hAnsi="Arial" w:cs="Arial"/>
          <w:b/>
          <w:bCs/>
          <w:kern w:val="0"/>
          <w:sz w:val="28"/>
          <w:u w:val="single"/>
          <w14:ligatures w14:val="none"/>
        </w:rPr>
        <w:t>ARDS AND NORTH DOWN BOROUGH COUNCIL</w:t>
      </w:r>
    </w:p>
    <w:p w14:paraId="48AD48ED" w14:textId="77777777" w:rsidR="000D2818" w:rsidRPr="000D2818" w:rsidRDefault="000D2818" w:rsidP="000D2818">
      <w:pPr>
        <w:spacing w:after="0" w:line="240" w:lineRule="auto"/>
        <w:rPr>
          <w:rFonts w:ascii="Arial" w:eastAsia="Calibri" w:hAnsi="Arial" w:cs="Arial"/>
          <w:kern w:val="0"/>
          <w:sz w:val="28"/>
          <w14:ligatures w14:val="none"/>
        </w:rPr>
      </w:pPr>
    </w:p>
    <w:p w14:paraId="3AD39346" w14:textId="587F9170" w:rsidR="000D2818" w:rsidRPr="000D2818" w:rsidRDefault="000D2818" w:rsidP="000D2818">
      <w:pPr>
        <w:spacing w:after="0" w:line="240" w:lineRule="auto"/>
        <w:rPr>
          <w:rFonts w:ascii="Arial" w:eastAsia="Aptos" w:hAnsi="Arial" w:cs="Arial"/>
          <w:szCs w:val="22"/>
        </w:rPr>
      </w:pPr>
      <w:r w:rsidRPr="000D2818">
        <w:rPr>
          <w:rFonts w:ascii="Arial" w:eastAsia="Aptos" w:hAnsi="Arial" w:cs="Times New Roman"/>
          <w:szCs w:val="22"/>
        </w:rPr>
        <w:t xml:space="preserve">A hybrid meeting </w:t>
      </w:r>
      <w:r w:rsidRPr="000D2818">
        <w:rPr>
          <w:rFonts w:ascii="Arial" w:eastAsia="Aptos" w:hAnsi="Arial" w:cs="Arial"/>
          <w:szCs w:val="22"/>
        </w:rPr>
        <w:t xml:space="preserve">(in person and via Zoom) </w:t>
      </w:r>
      <w:r w:rsidRPr="000D2818">
        <w:rPr>
          <w:rFonts w:ascii="Arial" w:eastAsia="Aptos" w:hAnsi="Arial" w:cs="Times New Roman"/>
          <w:kern w:val="0"/>
          <w:szCs w:val="22"/>
          <w14:ligatures w14:val="none"/>
        </w:rPr>
        <w:t xml:space="preserve">of the Planning Committee was held in the Council Chamber, Church Street, Newtownards, on </w:t>
      </w:r>
      <w:r w:rsidRPr="000D2818">
        <w:rPr>
          <w:rFonts w:ascii="Arial" w:eastAsia="Aptos" w:hAnsi="Arial" w:cs="Arial"/>
          <w:kern w:val="0"/>
          <w:szCs w:val="22"/>
          <w14:ligatures w14:val="none"/>
        </w:rPr>
        <w:t xml:space="preserve">Tuesday 3 </w:t>
      </w:r>
      <w:r w:rsidR="0071337C">
        <w:rPr>
          <w:rFonts w:ascii="Arial" w:eastAsia="Aptos" w:hAnsi="Arial" w:cs="Arial"/>
          <w:szCs w:val="22"/>
        </w:rPr>
        <w:t>March</w:t>
      </w:r>
      <w:r w:rsidRPr="000D2818">
        <w:rPr>
          <w:rFonts w:ascii="Arial" w:eastAsia="Aptos" w:hAnsi="Arial" w:cs="Arial"/>
          <w:szCs w:val="22"/>
        </w:rPr>
        <w:t xml:space="preserve"> </w:t>
      </w:r>
      <w:r w:rsidRPr="000D2818">
        <w:rPr>
          <w:rFonts w:ascii="Arial" w:eastAsia="Aptos" w:hAnsi="Arial" w:cs="Arial"/>
          <w:kern w:val="0"/>
          <w:szCs w:val="22"/>
          <w14:ligatures w14:val="none"/>
        </w:rPr>
        <w:t xml:space="preserve">2026 at 7.00 pm. </w:t>
      </w:r>
    </w:p>
    <w:p w14:paraId="61C5C2D6" w14:textId="77777777" w:rsidR="000D2818" w:rsidRPr="000D2818" w:rsidRDefault="000D2818" w:rsidP="000D2818">
      <w:pPr>
        <w:tabs>
          <w:tab w:val="left" w:pos="7660"/>
        </w:tabs>
        <w:spacing w:after="0" w:line="240" w:lineRule="auto"/>
        <w:rPr>
          <w:rFonts w:ascii="Arial" w:eastAsia="Calibri" w:hAnsi="Arial" w:cs="Arial"/>
          <w:kern w:val="0"/>
          <w14:ligatures w14:val="none"/>
        </w:rPr>
      </w:pPr>
      <w:r w:rsidRPr="000D2818">
        <w:rPr>
          <w:rFonts w:ascii="Arial" w:eastAsia="Calibri" w:hAnsi="Arial" w:cs="Arial"/>
          <w:kern w:val="0"/>
          <w14:ligatures w14:val="none"/>
        </w:rPr>
        <w:tab/>
      </w:r>
    </w:p>
    <w:p w14:paraId="7AD086D9" w14:textId="77777777" w:rsidR="000D2818" w:rsidRPr="000D2818" w:rsidRDefault="000D2818" w:rsidP="000D2818">
      <w:pPr>
        <w:spacing w:after="0" w:line="240" w:lineRule="auto"/>
        <w:rPr>
          <w:rFonts w:ascii="Arial" w:eastAsia="Calibri" w:hAnsi="Arial" w:cs="Arial"/>
          <w:b/>
          <w:bCs/>
          <w:kern w:val="0"/>
          <w:szCs w:val="22"/>
          <w14:ligatures w14:val="none"/>
        </w:rPr>
      </w:pPr>
      <w:bookmarkStart w:id="0" w:name="_Int_tkoxCQyV"/>
      <w:r w:rsidRPr="000D2818">
        <w:rPr>
          <w:rFonts w:ascii="Arial" w:eastAsia="Calibri" w:hAnsi="Arial" w:cs="Arial"/>
          <w:b/>
          <w:bCs/>
          <w:kern w:val="0"/>
          <w:szCs w:val="22"/>
          <w:u w:val="single"/>
          <w14:ligatures w14:val="none"/>
        </w:rPr>
        <w:t>PRESENT</w:t>
      </w:r>
      <w:r w:rsidRPr="000D2818">
        <w:rPr>
          <w:rFonts w:ascii="Arial" w:eastAsia="Calibri" w:hAnsi="Arial" w:cs="Arial"/>
          <w:b/>
          <w:bCs/>
          <w:kern w:val="0"/>
          <w:szCs w:val="22"/>
          <w14:ligatures w14:val="none"/>
        </w:rPr>
        <w:t>:</w:t>
      </w:r>
      <w:r w:rsidRPr="000D2818">
        <w:rPr>
          <w:rFonts w:ascii="Arial" w:eastAsia="Calibri" w:hAnsi="Arial" w:cs="Arial"/>
          <w:b/>
          <w:kern w:val="0"/>
          <w14:ligatures w14:val="none"/>
        </w:rPr>
        <w:tab/>
      </w:r>
      <w:bookmarkEnd w:id="0"/>
      <w:r w:rsidRPr="000D2818">
        <w:rPr>
          <w:rFonts w:ascii="Arial" w:eastAsia="Calibri" w:hAnsi="Arial" w:cs="Arial"/>
          <w:b/>
          <w:kern w:val="0"/>
          <w14:ligatures w14:val="none"/>
        </w:rPr>
        <w:tab/>
      </w:r>
    </w:p>
    <w:p w14:paraId="2CD21D62" w14:textId="77777777" w:rsidR="000D2818" w:rsidRPr="000D2818" w:rsidRDefault="000D2818" w:rsidP="000D2818">
      <w:pPr>
        <w:spacing w:after="0" w:line="240" w:lineRule="auto"/>
        <w:rPr>
          <w:rFonts w:ascii="Arial" w:eastAsia="Calibri" w:hAnsi="Arial" w:cs="Arial"/>
          <w:b/>
          <w:kern w:val="0"/>
          <w14:ligatures w14:val="none"/>
        </w:rPr>
      </w:pPr>
    </w:p>
    <w:p w14:paraId="13BDF778" w14:textId="77777777" w:rsidR="000D2818" w:rsidRPr="000D2818" w:rsidRDefault="000D2818" w:rsidP="000D2818">
      <w:pPr>
        <w:spacing w:after="0" w:line="240" w:lineRule="auto"/>
        <w:rPr>
          <w:rFonts w:ascii="Arial" w:eastAsia="Calibri" w:hAnsi="Arial" w:cs="Arial"/>
          <w:kern w:val="0"/>
          <w:szCs w:val="22"/>
          <w14:ligatures w14:val="none"/>
        </w:rPr>
      </w:pPr>
      <w:r w:rsidRPr="000D2818">
        <w:rPr>
          <w:rFonts w:ascii="Arial" w:eastAsia="Calibri" w:hAnsi="Arial" w:cs="Arial"/>
          <w:b/>
          <w:bCs/>
          <w:kern w:val="0"/>
          <w:szCs w:val="22"/>
          <w14:ligatures w14:val="none"/>
        </w:rPr>
        <w:t xml:space="preserve">In the Chair: </w:t>
      </w:r>
      <w:r w:rsidRPr="000D2818">
        <w:rPr>
          <w:rFonts w:ascii="Arial" w:eastAsia="Calibri" w:hAnsi="Arial" w:cs="Arial"/>
          <w:b/>
          <w:kern w:val="0"/>
          <w14:ligatures w14:val="none"/>
        </w:rPr>
        <w:tab/>
      </w:r>
      <w:r w:rsidRPr="000D2818">
        <w:rPr>
          <w:rFonts w:ascii="Arial" w:eastAsia="Calibri" w:hAnsi="Arial" w:cs="Arial"/>
          <w:szCs w:val="22"/>
        </w:rPr>
        <w:t>Councillor McClean</w:t>
      </w:r>
    </w:p>
    <w:p w14:paraId="79CB7947" w14:textId="77777777" w:rsidR="000D2818" w:rsidRPr="000D2818" w:rsidRDefault="000D2818" w:rsidP="000D2818">
      <w:pPr>
        <w:spacing w:after="0" w:line="240" w:lineRule="auto"/>
        <w:rPr>
          <w:rFonts w:ascii="Arial" w:eastAsia="Calibri" w:hAnsi="Arial" w:cs="Arial"/>
          <w:bCs/>
          <w:kern w:val="0"/>
          <w14:ligatures w14:val="none"/>
        </w:rPr>
      </w:pPr>
    </w:p>
    <w:p w14:paraId="0DF88BF6" w14:textId="77777777" w:rsidR="000D2818" w:rsidRPr="000D2818" w:rsidRDefault="000D2818" w:rsidP="000D2818">
      <w:pPr>
        <w:spacing w:after="0" w:line="240" w:lineRule="auto"/>
        <w:rPr>
          <w:rFonts w:ascii="Arial" w:eastAsia="Calibri" w:hAnsi="Arial" w:cs="Arial"/>
          <w:kern w:val="0"/>
          <w:szCs w:val="22"/>
          <w14:ligatures w14:val="none"/>
        </w:rPr>
      </w:pPr>
      <w:r w:rsidRPr="000D2818">
        <w:rPr>
          <w:rFonts w:ascii="Arial" w:eastAsia="Calibri" w:hAnsi="Arial" w:cs="Arial"/>
          <w:b/>
          <w:bCs/>
          <w:kern w:val="0"/>
          <w:szCs w:val="22"/>
          <w14:ligatures w14:val="none"/>
        </w:rPr>
        <w:t xml:space="preserve">Aldermen: </w:t>
      </w:r>
      <w:r w:rsidRPr="000D2818">
        <w:rPr>
          <w:rFonts w:ascii="Arial" w:eastAsia="Calibri" w:hAnsi="Arial" w:cs="Arial"/>
          <w:b/>
          <w:kern w:val="0"/>
          <w14:ligatures w14:val="none"/>
        </w:rPr>
        <w:tab/>
      </w:r>
      <w:r w:rsidRPr="000D2818">
        <w:rPr>
          <w:rFonts w:ascii="Arial" w:eastAsia="Calibri" w:hAnsi="Arial" w:cs="Arial"/>
          <w:b/>
          <w:kern w:val="0"/>
          <w14:ligatures w14:val="none"/>
        </w:rPr>
        <w:tab/>
      </w:r>
      <w:r w:rsidRPr="000D2818">
        <w:rPr>
          <w:rFonts w:ascii="Arial" w:eastAsia="Calibri" w:hAnsi="Arial" w:cs="Arial"/>
          <w:szCs w:val="22"/>
        </w:rPr>
        <w:t>Graham</w:t>
      </w:r>
      <w:r w:rsidRPr="000D2818">
        <w:rPr>
          <w:rFonts w:ascii="Arial" w:eastAsia="Aptos" w:hAnsi="Arial" w:cs="Times New Roman"/>
          <w:szCs w:val="22"/>
        </w:rPr>
        <w:tab/>
      </w:r>
      <w:r w:rsidRPr="000D2818">
        <w:rPr>
          <w:rFonts w:ascii="Arial" w:eastAsia="Aptos" w:hAnsi="Arial" w:cs="Times New Roman"/>
          <w:szCs w:val="22"/>
        </w:rPr>
        <w:tab/>
      </w:r>
      <w:r w:rsidRPr="000D2818">
        <w:rPr>
          <w:rFonts w:ascii="Arial" w:eastAsia="Aptos" w:hAnsi="Arial" w:cs="Times New Roman"/>
          <w:szCs w:val="22"/>
        </w:rPr>
        <w:tab/>
      </w:r>
      <w:r w:rsidRPr="000D2818">
        <w:rPr>
          <w:rFonts w:ascii="Arial" w:eastAsia="Calibri" w:hAnsi="Arial" w:cs="Arial"/>
          <w:szCs w:val="22"/>
        </w:rPr>
        <w:t>McIlveen</w:t>
      </w:r>
    </w:p>
    <w:p w14:paraId="131E16E4" w14:textId="0987784E" w:rsidR="000D2818" w:rsidRPr="000D2818" w:rsidRDefault="000D2818" w:rsidP="000D2818">
      <w:pPr>
        <w:spacing w:after="0" w:line="240" w:lineRule="auto"/>
        <w:ind w:left="1440" w:firstLine="720"/>
        <w:rPr>
          <w:rFonts w:ascii="Arial" w:eastAsia="Calibri" w:hAnsi="Arial" w:cs="Arial"/>
          <w:szCs w:val="22"/>
        </w:rPr>
      </w:pPr>
      <w:r w:rsidRPr="000D2818">
        <w:rPr>
          <w:rFonts w:ascii="Arial" w:eastAsia="Calibri" w:hAnsi="Arial" w:cs="Arial"/>
          <w:szCs w:val="22"/>
        </w:rPr>
        <w:t xml:space="preserve">McAlpine </w:t>
      </w:r>
      <w:r w:rsidR="00470906">
        <w:rPr>
          <w:rFonts w:ascii="Arial" w:eastAsia="Calibri" w:hAnsi="Arial" w:cs="Arial"/>
          <w:szCs w:val="22"/>
        </w:rPr>
        <w:tab/>
      </w:r>
      <w:r w:rsidRPr="000D2818">
        <w:rPr>
          <w:rFonts w:ascii="Arial" w:eastAsia="Aptos" w:hAnsi="Arial" w:cs="Times New Roman"/>
          <w:szCs w:val="22"/>
        </w:rPr>
        <w:tab/>
      </w:r>
      <w:r w:rsidRPr="000D2818">
        <w:rPr>
          <w:rFonts w:ascii="Arial" w:eastAsia="Aptos" w:hAnsi="Arial" w:cs="Times New Roman"/>
          <w:szCs w:val="22"/>
        </w:rPr>
        <w:tab/>
      </w:r>
      <w:r w:rsidRPr="000D2818">
        <w:rPr>
          <w:rFonts w:ascii="Arial" w:eastAsia="Calibri" w:hAnsi="Arial" w:cs="Arial"/>
          <w:szCs w:val="22"/>
        </w:rPr>
        <w:t>Smith</w:t>
      </w:r>
    </w:p>
    <w:p w14:paraId="0460D6FD" w14:textId="664C1913" w:rsidR="000D2818" w:rsidRPr="000D2818" w:rsidRDefault="000D2818" w:rsidP="000D2818">
      <w:pPr>
        <w:spacing w:after="0" w:line="240" w:lineRule="auto"/>
        <w:ind w:left="1440" w:firstLine="720"/>
        <w:rPr>
          <w:rFonts w:ascii="Arial" w:eastAsia="Calibri" w:hAnsi="Arial" w:cs="Arial"/>
          <w:szCs w:val="22"/>
        </w:rPr>
      </w:pPr>
      <w:r w:rsidRPr="000D2818">
        <w:rPr>
          <w:rFonts w:ascii="Arial" w:eastAsia="Calibri" w:hAnsi="Arial" w:cs="Arial"/>
          <w:kern w:val="0"/>
          <w:szCs w:val="22"/>
          <w14:ligatures w14:val="none"/>
        </w:rPr>
        <w:t>McDowell</w:t>
      </w:r>
      <w:r w:rsidR="00470906">
        <w:rPr>
          <w:rFonts w:ascii="Arial" w:eastAsia="Calibri" w:hAnsi="Arial" w:cs="Arial"/>
          <w:kern w:val="0"/>
          <w:szCs w:val="22"/>
          <w14:ligatures w14:val="none"/>
        </w:rPr>
        <w:t xml:space="preserve"> (Zoom, 19</w:t>
      </w:r>
      <w:r w:rsidR="009F7128">
        <w:rPr>
          <w:rFonts w:ascii="Arial" w:eastAsia="Calibri" w:hAnsi="Arial" w:cs="Arial"/>
          <w:kern w:val="0"/>
          <w:szCs w:val="22"/>
          <w14:ligatures w14:val="none"/>
        </w:rPr>
        <w:t>:38</w:t>
      </w:r>
      <w:r w:rsidR="00470906">
        <w:rPr>
          <w:rFonts w:ascii="Arial" w:eastAsia="Calibri" w:hAnsi="Arial" w:cs="Arial"/>
          <w:kern w:val="0"/>
          <w:szCs w:val="22"/>
          <w14:ligatures w14:val="none"/>
        </w:rPr>
        <w:t>)</w:t>
      </w:r>
    </w:p>
    <w:p w14:paraId="12245731" w14:textId="77777777" w:rsidR="000D2818" w:rsidRPr="000D2818" w:rsidRDefault="000D2818" w:rsidP="000D2818">
      <w:pPr>
        <w:spacing w:after="0" w:line="240" w:lineRule="auto"/>
        <w:ind w:left="1440" w:firstLine="720"/>
        <w:rPr>
          <w:rFonts w:ascii="Arial" w:eastAsia="Calibri" w:hAnsi="Arial" w:cs="Arial"/>
          <w:kern w:val="0"/>
          <w:szCs w:val="22"/>
          <w14:ligatures w14:val="none"/>
        </w:rPr>
      </w:pPr>
    </w:p>
    <w:p w14:paraId="1731BDE2" w14:textId="38E5310A" w:rsidR="000D2818" w:rsidRPr="000D2818" w:rsidRDefault="000D2818" w:rsidP="000D2818">
      <w:pPr>
        <w:spacing w:after="0" w:line="240" w:lineRule="auto"/>
        <w:rPr>
          <w:rFonts w:ascii="Arial" w:eastAsia="Calibri" w:hAnsi="Arial" w:cs="Arial"/>
          <w:szCs w:val="22"/>
        </w:rPr>
      </w:pPr>
      <w:bookmarkStart w:id="1" w:name="_Int_pZunHGE6"/>
      <w:r w:rsidRPr="000D2818">
        <w:rPr>
          <w:rFonts w:ascii="Arial" w:eastAsia="Calibri" w:hAnsi="Arial" w:cs="Arial"/>
          <w:b/>
          <w:bCs/>
          <w:kern w:val="0"/>
          <w:szCs w:val="22"/>
          <w14:ligatures w14:val="none"/>
        </w:rPr>
        <w:t>Councillors:</w:t>
      </w:r>
      <w:r w:rsidRPr="000D2818">
        <w:rPr>
          <w:rFonts w:ascii="Arial" w:eastAsia="Calibri" w:hAnsi="Arial" w:cs="Arial"/>
          <w:bCs/>
          <w:kern w:val="0"/>
          <w14:ligatures w14:val="none"/>
        </w:rPr>
        <w:tab/>
      </w:r>
      <w:bookmarkEnd w:id="1"/>
      <w:r w:rsidRPr="000D2818">
        <w:rPr>
          <w:rFonts w:ascii="Arial" w:eastAsia="Calibri" w:hAnsi="Arial" w:cs="Arial"/>
          <w:bCs/>
          <w:kern w:val="0"/>
          <w14:ligatures w14:val="none"/>
        </w:rPr>
        <w:tab/>
      </w:r>
      <w:r w:rsidRPr="000D2818">
        <w:rPr>
          <w:rFonts w:ascii="Arial" w:eastAsia="Calibri" w:hAnsi="Arial" w:cs="Arial"/>
          <w:szCs w:val="22"/>
        </w:rPr>
        <w:t>Cathcart</w:t>
      </w:r>
      <w:r w:rsidRPr="000D2818">
        <w:rPr>
          <w:rFonts w:ascii="Arial" w:eastAsia="Calibri" w:hAnsi="Arial" w:cs="Arial"/>
          <w:bCs/>
          <w:kern w:val="0"/>
          <w14:ligatures w14:val="none"/>
        </w:rPr>
        <w:tab/>
      </w:r>
      <w:r w:rsidRPr="000D2818">
        <w:rPr>
          <w:rFonts w:ascii="Arial" w:eastAsia="Aptos" w:hAnsi="Arial" w:cs="Times New Roman"/>
          <w:szCs w:val="22"/>
        </w:rPr>
        <w:tab/>
      </w:r>
      <w:r w:rsidRPr="000D2818">
        <w:rPr>
          <w:rFonts w:ascii="Arial" w:eastAsia="Aptos" w:hAnsi="Arial" w:cs="Times New Roman"/>
          <w:szCs w:val="22"/>
        </w:rPr>
        <w:tab/>
      </w:r>
      <w:r w:rsidR="007707E5" w:rsidRPr="000D2818">
        <w:rPr>
          <w:rFonts w:ascii="Arial" w:eastAsia="Calibri" w:hAnsi="Arial" w:cs="Arial"/>
          <w:szCs w:val="22"/>
        </w:rPr>
        <w:t>McKee (Zoom)</w:t>
      </w:r>
      <w:r w:rsidRPr="000D2818">
        <w:rPr>
          <w:rFonts w:ascii="Arial" w:eastAsia="Calibri" w:hAnsi="Arial" w:cs="Arial"/>
          <w:bCs/>
          <w:kern w:val="0"/>
          <w14:ligatures w14:val="none"/>
        </w:rPr>
        <w:tab/>
      </w:r>
    </w:p>
    <w:p w14:paraId="6A4E3ABA" w14:textId="5C0D0BF1" w:rsidR="000D2818" w:rsidRPr="000D2818" w:rsidRDefault="000D2818" w:rsidP="000D2818">
      <w:pPr>
        <w:spacing w:after="0" w:line="240" w:lineRule="auto"/>
        <w:ind w:left="1440" w:firstLine="720"/>
        <w:rPr>
          <w:rFonts w:ascii="Arial" w:eastAsia="Calibri" w:hAnsi="Arial" w:cs="Arial"/>
          <w:szCs w:val="22"/>
        </w:rPr>
      </w:pPr>
      <w:r w:rsidRPr="000D2818">
        <w:rPr>
          <w:rFonts w:ascii="Arial" w:eastAsia="Calibri" w:hAnsi="Arial" w:cs="Arial"/>
          <w:kern w:val="0"/>
          <w:szCs w:val="22"/>
          <w14:ligatures w14:val="none"/>
        </w:rPr>
        <w:t xml:space="preserve">Harbinson  </w:t>
      </w:r>
      <w:r w:rsidRPr="000D2818">
        <w:rPr>
          <w:rFonts w:ascii="Arial" w:eastAsia="Aptos" w:hAnsi="Arial" w:cs="Times New Roman"/>
          <w:szCs w:val="22"/>
        </w:rPr>
        <w:tab/>
      </w:r>
      <w:r w:rsidR="00470906">
        <w:rPr>
          <w:rFonts w:ascii="Arial" w:eastAsia="Aptos" w:hAnsi="Arial" w:cs="Times New Roman"/>
          <w:szCs w:val="22"/>
        </w:rPr>
        <w:tab/>
      </w:r>
      <w:r w:rsidR="00470906">
        <w:rPr>
          <w:rFonts w:ascii="Arial" w:eastAsia="Aptos" w:hAnsi="Arial" w:cs="Times New Roman"/>
          <w:szCs w:val="22"/>
        </w:rPr>
        <w:tab/>
      </w:r>
      <w:r w:rsidR="007707E5" w:rsidRPr="000D2818">
        <w:rPr>
          <w:rFonts w:ascii="Arial" w:eastAsia="Calibri" w:hAnsi="Arial" w:cs="Arial"/>
          <w:szCs w:val="22"/>
        </w:rPr>
        <w:t>Morgan</w:t>
      </w:r>
    </w:p>
    <w:p w14:paraId="562FD12E" w14:textId="0E5023D8" w:rsidR="000D2818" w:rsidRPr="000D2818" w:rsidRDefault="000D2818" w:rsidP="000D2818">
      <w:pPr>
        <w:spacing w:after="0" w:line="240" w:lineRule="auto"/>
        <w:ind w:left="1440" w:firstLine="720"/>
        <w:rPr>
          <w:rFonts w:ascii="Arial" w:eastAsia="Calibri" w:hAnsi="Arial" w:cs="Arial"/>
          <w:szCs w:val="22"/>
        </w:rPr>
      </w:pPr>
      <w:r w:rsidRPr="000D2818">
        <w:rPr>
          <w:rFonts w:ascii="Arial" w:eastAsia="Calibri" w:hAnsi="Arial" w:cs="Arial"/>
          <w:szCs w:val="22"/>
        </w:rPr>
        <w:t>Hennessy</w:t>
      </w:r>
      <w:r w:rsidR="00470906">
        <w:rPr>
          <w:rFonts w:ascii="Arial" w:eastAsia="Calibri" w:hAnsi="Arial" w:cs="Arial"/>
          <w:szCs w:val="22"/>
        </w:rPr>
        <w:t xml:space="preserve"> (</w:t>
      </w:r>
      <w:r w:rsidR="008F0A97">
        <w:rPr>
          <w:rFonts w:ascii="Arial" w:eastAsia="Calibri" w:hAnsi="Arial" w:cs="Arial"/>
          <w:szCs w:val="22"/>
        </w:rPr>
        <w:t>20:08)</w:t>
      </w:r>
      <w:r w:rsidRPr="000D2818">
        <w:rPr>
          <w:rFonts w:ascii="Arial" w:eastAsia="Aptos" w:hAnsi="Arial" w:cs="Times New Roman"/>
          <w:szCs w:val="22"/>
        </w:rPr>
        <w:tab/>
      </w:r>
      <w:r w:rsidR="00A5067E">
        <w:rPr>
          <w:rFonts w:ascii="Arial" w:eastAsia="Aptos" w:hAnsi="Arial" w:cs="Times New Roman"/>
          <w:szCs w:val="22"/>
        </w:rPr>
        <w:tab/>
      </w:r>
      <w:r w:rsidR="007707E5" w:rsidRPr="000D2818">
        <w:rPr>
          <w:rFonts w:ascii="Arial" w:eastAsia="Calibri" w:hAnsi="Arial" w:cs="Arial"/>
          <w:szCs w:val="22"/>
        </w:rPr>
        <w:t>Smart</w:t>
      </w:r>
    </w:p>
    <w:p w14:paraId="0378A2DD" w14:textId="45D84468" w:rsidR="000D2818" w:rsidRPr="000D2818" w:rsidRDefault="000D2818" w:rsidP="000D2818">
      <w:pPr>
        <w:spacing w:after="0" w:line="240" w:lineRule="auto"/>
        <w:ind w:left="1440" w:firstLine="720"/>
        <w:rPr>
          <w:rFonts w:ascii="Arial" w:eastAsia="Calibri" w:hAnsi="Arial" w:cs="Arial"/>
          <w:szCs w:val="22"/>
        </w:rPr>
      </w:pPr>
      <w:r w:rsidRPr="000D2818">
        <w:rPr>
          <w:rFonts w:ascii="Arial" w:eastAsia="Calibri" w:hAnsi="Arial" w:cs="Arial"/>
          <w:szCs w:val="22"/>
        </w:rPr>
        <w:t>Kendall (Zoom</w:t>
      </w:r>
      <w:r w:rsidR="003546A8">
        <w:rPr>
          <w:rFonts w:ascii="Arial" w:eastAsia="Calibri" w:hAnsi="Arial" w:cs="Arial"/>
          <w:szCs w:val="22"/>
        </w:rPr>
        <w:t>, 19:02)</w:t>
      </w:r>
      <w:r w:rsidRPr="000D2818">
        <w:rPr>
          <w:rFonts w:ascii="Arial" w:eastAsia="Aptos" w:hAnsi="Arial" w:cs="Times New Roman"/>
          <w:szCs w:val="22"/>
        </w:rPr>
        <w:tab/>
      </w:r>
      <w:r w:rsidR="007707E5" w:rsidRPr="000D2818">
        <w:rPr>
          <w:rFonts w:ascii="Arial" w:eastAsia="Calibri" w:hAnsi="Arial" w:cs="Arial"/>
          <w:szCs w:val="22"/>
        </w:rPr>
        <w:t>Wray</w:t>
      </w:r>
    </w:p>
    <w:p w14:paraId="460CA0E5" w14:textId="2DD45547" w:rsidR="000D2818" w:rsidRPr="000D2818" w:rsidRDefault="000D2818" w:rsidP="000D2818">
      <w:pPr>
        <w:spacing w:after="0" w:line="240" w:lineRule="auto"/>
        <w:ind w:left="1440" w:firstLine="720"/>
        <w:rPr>
          <w:rFonts w:ascii="Arial" w:eastAsia="Calibri" w:hAnsi="Arial" w:cs="Arial"/>
          <w:szCs w:val="22"/>
        </w:rPr>
      </w:pPr>
      <w:r w:rsidRPr="000D2818">
        <w:rPr>
          <w:rFonts w:ascii="Arial" w:eastAsia="Aptos" w:hAnsi="Arial" w:cs="Times New Roman"/>
          <w:szCs w:val="22"/>
        </w:rPr>
        <w:tab/>
      </w:r>
      <w:r w:rsidRPr="000D2818">
        <w:rPr>
          <w:rFonts w:ascii="Arial" w:eastAsia="Aptos" w:hAnsi="Arial" w:cs="Times New Roman"/>
          <w:szCs w:val="22"/>
        </w:rPr>
        <w:tab/>
      </w:r>
      <w:r w:rsidRPr="000D2818">
        <w:rPr>
          <w:rFonts w:ascii="Arial" w:eastAsia="Aptos" w:hAnsi="Arial" w:cs="Times New Roman"/>
          <w:szCs w:val="22"/>
        </w:rPr>
        <w:tab/>
      </w:r>
      <w:r w:rsidRPr="000D2818">
        <w:rPr>
          <w:rFonts w:ascii="Arial" w:eastAsia="Aptos" w:hAnsi="Arial" w:cs="Times New Roman"/>
          <w:szCs w:val="22"/>
        </w:rPr>
        <w:tab/>
      </w:r>
    </w:p>
    <w:p w14:paraId="6D855C43" w14:textId="77777777" w:rsidR="000D2818" w:rsidRPr="000D2818" w:rsidRDefault="000D2818" w:rsidP="000D2818">
      <w:pPr>
        <w:spacing w:after="0" w:line="240" w:lineRule="auto"/>
        <w:rPr>
          <w:rFonts w:ascii="Arial" w:eastAsia="Calibri" w:hAnsi="Arial" w:cs="Arial"/>
          <w:kern w:val="0"/>
          <w:szCs w:val="22"/>
          <w14:ligatures w14:val="none"/>
        </w:rPr>
      </w:pPr>
      <w:r w:rsidRPr="000D2818">
        <w:rPr>
          <w:rFonts w:ascii="Arial" w:eastAsia="Calibri" w:hAnsi="Arial" w:cs="Arial"/>
          <w:bCs/>
          <w:kern w:val="0"/>
          <w14:ligatures w14:val="none"/>
        </w:rPr>
        <w:tab/>
      </w:r>
      <w:r w:rsidRPr="000D2818">
        <w:rPr>
          <w:rFonts w:ascii="Arial" w:eastAsia="Calibri" w:hAnsi="Arial" w:cs="Arial"/>
          <w:bCs/>
          <w:kern w:val="0"/>
          <w14:ligatures w14:val="none"/>
        </w:rPr>
        <w:tab/>
      </w:r>
      <w:r w:rsidRPr="000D2818">
        <w:rPr>
          <w:rFonts w:ascii="Arial" w:eastAsia="Calibri" w:hAnsi="Arial" w:cs="Arial"/>
          <w:bCs/>
          <w:kern w:val="0"/>
          <w14:ligatures w14:val="none"/>
        </w:rPr>
        <w:tab/>
      </w:r>
      <w:r w:rsidRPr="000D2818">
        <w:rPr>
          <w:rFonts w:ascii="Arial" w:eastAsia="Calibri" w:hAnsi="Arial" w:cs="Arial"/>
          <w:bCs/>
          <w:kern w:val="0"/>
          <w14:ligatures w14:val="none"/>
        </w:rPr>
        <w:tab/>
      </w:r>
      <w:r w:rsidRPr="000D2818">
        <w:rPr>
          <w:rFonts w:ascii="Arial" w:eastAsia="Calibri" w:hAnsi="Arial" w:cs="Arial"/>
          <w:bCs/>
          <w:kern w:val="0"/>
          <w14:ligatures w14:val="none"/>
        </w:rPr>
        <w:tab/>
      </w:r>
      <w:r w:rsidRPr="000D2818">
        <w:rPr>
          <w:rFonts w:ascii="Arial" w:eastAsia="Calibri" w:hAnsi="Arial" w:cs="Arial"/>
          <w:bCs/>
          <w:kern w:val="0"/>
          <w14:ligatures w14:val="none"/>
        </w:rPr>
        <w:tab/>
      </w:r>
    </w:p>
    <w:p w14:paraId="303165D6" w14:textId="1CE6C594" w:rsidR="000D2818" w:rsidRPr="000D2818" w:rsidRDefault="000D2818" w:rsidP="000D2818">
      <w:pPr>
        <w:spacing w:after="0" w:line="240" w:lineRule="auto"/>
        <w:ind w:left="1440" w:hanging="1440"/>
        <w:rPr>
          <w:rFonts w:ascii="Arial" w:eastAsia="Calibri" w:hAnsi="Arial" w:cs="Arial"/>
          <w:kern w:val="0"/>
          <w:szCs w:val="22"/>
          <w14:ligatures w14:val="none"/>
        </w:rPr>
      </w:pPr>
      <w:bookmarkStart w:id="2" w:name="_Int_7XjFvxHF"/>
      <w:r w:rsidRPr="000D2818">
        <w:rPr>
          <w:rFonts w:ascii="Arial" w:eastAsia="Calibri" w:hAnsi="Arial" w:cs="Arial"/>
          <w:b/>
          <w:bCs/>
          <w:kern w:val="0"/>
          <w:szCs w:val="22"/>
          <w14:ligatures w14:val="none"/>
        </w:rPr>
        <w:t>Officers:</w:t>
      </w:r>
      <w:r w:rsidRPr="000D2818">
        <w:rPr>
          <w:rFonts w:ascii="Arial" w:eastAsia="Calibri" w:hAnsi="Arial" w:cs="Arial"/>
          <w:bCs/>
          <w:kern w:val="0"/>
          <w14:ligatures w14:val="none"/>
        </w:rPr>
        <w:tab/>
      </w:r>
      <w:bookmarkEnd w:id="2"/>
      <w:r w:rsidRPr="000D2818">
        <w:rPr>
          <w:rFonts w:ascii="Arial" w:eastAsia="Calibri" w:hAnsi="Arial" w:cs="Arial"/>
          <w:kern w:val="0"/>
          <w:szCs w:val="22"/>
          <w14:ligatures w14:val="none"/>
        </w:rPr>
        <w:t xml:space="preserve">Director of Place and Prosperity (B Dorrian), Head of Planning and Building Control (A McCullough), </w:t>
      </w:r>
      <w:r w:rsidR="00880036">
        <w:rPr>
          <w:rFonts w:ascii="Arial" w:eastAsia="Calibri" w:hAnsi="Arial" w:cs="Arial"/>
          <w:kern w:val="0"/>
          <w:szCs w:val="22"/>
          <w14:ligatures w14:val="none"/>
        </w:rPr>
        <w:t>Senior Professional and Technical Officer (C Rodgers)</w:t>
      </w:r>
      <w:r w:rsidRPr="000D2818">
        <w:rPr>
          <w:rFonts w:ascii="Arial" w:eastAsia="Calibri" w:hAnsi="Arial" w:cs="Arial"/>
          <w:kern w:val="0"/>
          <w:szCs w:val="22"/>
          <w14:ligatures w14:val="none"/>
        </w:rPr>
        <w:t xml:space="preserve"> Senior Planner (A Todd) and Democratic Services Officer (</w:t>
      </w:r>
      <w:r w:rsidR="00880036">
        <w:rPr>
          <w:rFonts w:ascii="Arial" w:eastAsia="Calibri" w:hAnsi="Arial" w:cs="Arial"/>
          <w:kern w:val="0"/>
          <w:szCs w:val="22"/>
          <w14:ligatures w14:val="none"/>
        </w:rPr>
        <w:t>S McCrea</w:t>
      </w:r>
      <w:r w:rsidRPr="000D2818">
        <w:rPr>
          <w:rFonts w:ascii="Arial" w:eastAsia="Calibri" w:hAnsi="Arial" w:cs="Arial"/>
          <w:kern w:val="0"/>
          <w:szCs w:val="22"/>
          <w14:ligatures w14:val="none"/>
        </w:rPr>
        <w:t>)</w:t>
      </w:r>
      <w:r w:rsidRPr="000D2818">
        <w:rPr>
          <w:rFonts w:ascii="Arial" w:eastAsia="Aptos" w:hAnsi="Arial" w:cs="Times New Roman"/>
          <w:szCs w:val="22"/>
          <w:lang w:eastAsia="en-GB"/>
        </w:rPr>
        <w:t xml:space="preserve">  </w:t>
      </w:r>
    </w:p>
    <w:p w14:paraId="721C8101" w14:textId="77777777" w:rsidR="000D2818" w:rsidRPr="000D2818" w:rsidRDefault="000D2818" w:rsidP="000D2818">
      <w:pPr>
        <w:spacing w:after="0" w:line="240" w:lineRule="auto"/>
        <w:rPr>
          <w:rFonts w:ascii="Arial" w:eastAsia="Aptos" w:hAnsi="Arial" w:cs="Times New Roman"/>
          <w:szCs w:val="22"/>
        </w:rPr>
      </w:pPr>
    </w:p>
    <w:p w14:paraId="4A8E0164" w14:textId="77777777" w:rsidR="000D2818" w:rsidRPr="000D2818" w:rsidRDefault="000D2818" w:rsidP="000D2818">
      <w:pPr>
        <w:keepNext/>
        <w:keepLines/>
        <w:spacing w:after="0" w:line="240" w:lineRule="auto"/>
        <w:outlineLvl w:val="0"/>
        <w:rPr>
          <w:rFonts w:ascii="Arial" w:eastAsia="Times New Roman" w:hAnsi="Arial" w:cs="Times New Roman"/>
          <w:bCs/>
          <w:caps/>
          <w:sz w:val="28"/>
          <w:szCs w:val="40"/>
          <w:u w:val="single"/>
        </w:rPr>
      </w:pPr>
      <w:r w:rsidRPr="000D2818">
        <w:rPr>
          <w:rFonts w:ascii="Arial" w:eastAsia="Times New Roman" w:hAnsi="Arial" w:cs="Times New Roman"/>
          <w:b/>
          <w:bCs/>
          <w:caps/>
          <w:sz w:val="28"/>
          <w:szCs w:val="40"/>
        </w:rPr>
        <w:t>1.</w:t>
      </w:r>
      <w:r w:rsidRPr="000D2818">
        <w:rPr>
          <w:rFonts w:ascii="Arial" w:eastAsia="Times New Roman" w:hAnsi="Arial" w:cs="Times New Roman"/>
          <w:b/>
          <w:bCs/>
          <w:caps/>
          <w:sz w:val="28"/>
          <w:szCs w:val="40"/>
        </w:rPr>
        <w:tab/>
      </w:r>
      <w:r w:rsidRPr="000D2818">
        <w:rPr>
          <w:rFonts w:ascii="Arial" w:eastAsia="Times New Roman" w:hAnsi="Arial" w:cs="Times New Roman"/>
          <w:b/>
          <w:bCs/>
          <w:caps/>
          <w:sz w:val="28"/>
          <w:szCs w:val="40"/>
          <w:u w:val="single"/>
        </w:rPr>
        <w:t>Apologies</w:t>
      </w:r>
    </w:p>
    <w:p w14:paraId="44D8473F" w14:textId="77777777" w:rsidR="000D2818" w:rsidRPr="000D2818" w:rsidRDefault="000D2818" w:rsidP="000D2818">
      <w:pPr>
        <w:tabs>
          <w:tab w:val="left" w:pos="567"/>
        </w:tabs>
        <w:spacing w:after="0" w:line="240" w:lineRule="auto"/>
        <w:rPr>
          <w:rFonts w:ascii="Arial" w:eastAsia="Aptos" w:hAnsi="Arial" w:cs="Arial"/>
        </w:rPr>
      </w:pPr>
    </w:p>
    <w:p w14:paraId="383227A2" w14:textId="6F0A93E1" w:rsidR="000D2818" w:rsidRDefault="000D2818" w:rsidP="000D2818">
      <w:pPr>
        <w:tabs>
          <w:tab w:val="left" w:pos="567"/>
        </w:tabs>
        <w:spacing w:after="0" w:line="240" w:lineRule="auto"/>
        <w:rPr>
          <w:rFonts w:ascii="Arial" w:eastAsia="Aptos" w:hAnsi="Arial" w:cs="Arial"/>
          <w:szCs w:val="22"/>
        </w:rPr>
      </w:pPr>
      <w:r w:rsidRPr="000D2818">
        <w:rPr>
          <w:rFonts w:ascii="Arial" w:eastAsia="Aptos" w:hAnsi="Arial" w:cs="Arial"/>
          <w:szCs w:val="22"/>
        </w:rPr>
        <w:t xml:space="preserve">Apologies for lateness had been received </w:t>
      </w:r>
      <w:r>
        <w:rPr>
          <w:rFonts w:ascii="Arial" w:eastAsia="Aptos" w:hAnsi="Arial" w:cs="Arial"/>
          <w:szCs w:val="22"/>
        </w:rPr>
        <w:t>from</w:t>
      </w:r>
      <w:r w:rsidR="00470906">
        <w:rPr>
          <w:rFonts w:ascii="Arial" w:eastAsia="Aptos" w:hAnsi="Arial" w:cs="Arial"/>
          <w:szCs w:val="22"/>
        </w:rPr>
        <w:t xml:space="preserve"> Councillor Hennessy.</w:t>
      </w:r>
    </w:p>
    <w:p w14:paraId="148F7C3B" w14:textId="1F20FDF0" w:rsidR="00470906" w:rsidRPr="000D2818" w:rsidRDefault="00470906" w:rsidP="000D2818">
      <w:pPr>
        <w:tabs>
          <w:tab w:val="left" w:pos="567"/>
        </w:tabs>
        <w:spacing w:after="0" w:line="240" w:lineRule="auto"/>
        <w:rPr>
          <w:rFonts w:ascii="Arial" w:eastAsia="Aptos" w:hAnsi="Arial" w:cs="Arial"/>
          <w:szCs w:val="22"/>
        </w:rPr>
      </w:pPr>
      <w:r>
        <w:rPr>
          <w:rFonts w:ascii="Arial" w:eastAsia="Aptos" w:hAnsi="Arial" w:cs="Arial"/>
          <w:szCs w:val="22"/>
        </w:rPr>
        <w:t>An apology for inability to attend had been received from Councillor McCollum.</w:t>
      </w:r>
    </w:p>
    <w:p w14:paraId="77275355" w14:textId="77777777" w:rsidR="000D2818" w:rsidRPr="000D2818" w:rsidRDefault="000D2818" w:rsidP="000D2818">
      <w:pPr>
        <w:tabs>
          <w:tab w:val="left" w:pos="567"/>
        </w:tabs>
        <w:spacing w:after="0" w:line="240" w:lineRule="auto"/>
        <w:rPr>
          <w:rFonts w:ascii="Arial" w:eastAsia="Aptos" w:hAnsi="Arial" w:cs="Arial"/>
          <w:szCs w:val="22"/>
        </w:rPr>
      </w:pPr>
    </w:p>
    <w:p w14:paraId="3AB4C9C8" w14:textId="77777777" w:rsidR="000D2818" w:rsidRPr="000D2818" w:rsidRDefault="000D2818" w:rsidP="000D2818">
      <w:pPr>
        <w:keepNext/>
        <w:keepLines/>
        <w:spacing w:after="0" w:line="240" w:lineRule="auto"/>
        <w:outlineLvl w:val="0"/>
        <w:rPr>
          <w:rFonts w:ascii="Arial" w:eastAsia="Times New Roman" w:hAnsi="Arial" w:cs="Times New Roman"/>
          <w:bCs/>
          <w:caps/>
          <w:sz w:val="28"/>
          <w:szCs w:val="40"/>
          <w:u w:val="single"/>
        </w:rPr>
      </w:pPr>
      <w:r w:rsidRPr="000D2818">
        <w:rPr>
          <w:rFonts w:ascii="Arial" w:eastAsia="Times New Roman" w:hAnsi="Arial" w:cs="Times New Roman"/>
          <w:b/>
          <w:bCs/>
          <w:caps/>
          <w:sz w:val="28"/>
          <w:szCs w:val="40"/>
        </w:rPr>
        <w:t>2.</w:t>
      </w:r>
      <w:r w:rsidRPr="000D2818">
        <w:rPr>
          <w:rFonts w:ascii="Arial" w:eastAsia="Times New Roman" w:hAnsi="Arial" w:cs="Times New Roman"/>
          <w:b/>
          <w:bCs/>
          <w:caps/>
          <w:sz w:val="28"/>
          <w:szCs w:val="40"/>
        </w:rPr>
        <w:tab/>
      </w:r>
      <w:r w:rsidRPr="000D2818">
        <w:rPr>
          <w:rFonts w:ascii="Arial" w:eastAsia="Times New Roman" w:hAnsi="Arial" w:cs="Times New Roman"/>
          <w:b/>
          <w:bCs/>
          <w:caps/>
          <w:sz w:val="28"/>
          <w:szCs w:val="40"/>
          <w:u w:val="single"/>
        </w:rPr>
        <w:t>Declarations of Interest</w:t>
      </w:r>
    </w:p>
    <w:p w14:paraId="44ADD8B2" w14:textId="77777777" w:rsidR="000D2818" w:rsidRPr="000D2818" w:rsidRDefault="000D2818" w:rsidP="000D2818">
      <w:pPr>
        <w:tabs>
          <w:tab w:val="left" w:pos="567"/>
        </w:tabs>
        <w:spacing w:after="0" w:line="240" w:lineRule="auto"/>
        <w:rPr>
          <w:rFonts w:ascii="Arial" w:eastAsia="Aptos" w:hAnsi="Arial" w:cs="Arial"/>
        </w:rPr>
      </w:pPr>
    </w:p>
    <w:p w14:paraId="5C5EF2BD" w14:textId="1ABEDF52" w:rsidR="000D2818" w:rsidRPr="000D2818" w:rsidRDefault="00470906" w:rsidP="00F53969">
      <w:pPr>
        <w:pStyle w:val="NoSpacing"/>
      </w:pPr>
      <w:r>
        <w:t>No Declarations of Interest were made. Members were reminded of their ability to make a declaration at any time during the meeting.</w:t>
      </w:r>
    </w:p>
    <w:p w14:paraId="7A2B461E" w14:textId="77777777" w:rsidR="000D2818" w:rsidRPr="000D2818" w:rsidRDefault="000D2818" w:rsidP="00F53969">
      <w:pPr>
        <w:pStyle w:val="NoSpacing"/>
        <w:rPr>
          <w:rFonts w:cs="Times New Roman"/>
        </w:rPr>
      </w:pPr>
    </w:p>
    <w:p w14:paraId="692DDA97" w14:textId="54623C27" w:rsidR="000D2818" w:rsidRPr="000D2818" w:rsidRDefault="000D2818" w:rsidP="000D2818">
      <w:pPr>
        <w:keepNext/>
        <w:keepLines/>
        <w:spacing w:after="0" w:line="240" w:lineRule="auto"/>
        <w:ind w:left="720" w:hanging="720"/>
        <w:outlineLvl w:val="0"/>
        <w:rPr>
          <w:rFonts w:ascii="Arial" w:eastAsia="Times New Roman" w:hAnsi="Arial" w:cs="Times New Roman"/>
          <w:bCs/>
          <w:caps/>
          <w:sz w:val="28"/>
          <w:szCs w:val="40"/>
          <w:u w:val="single"/>
        </w:rPr>
      </w:pPr>
      <w:r w:rsidRPr="000D2818">
        <w:rPr>
          <w:rFonts w:ascii="Arial" w:eastAsia="Times New Roman" w:hAnsi="Arial" w:cs="Times New Roman"/>
          <w:b/>
          <w:bCs/>
          <w:caps/>
          <w:sz w:val="28"/>
          <w:szCs w:val="40"/>
        </w:rPr>
        <w:t>3.</w:t>
      </w:r>
      <w:r w:rsidRPr="000D2818">
        <w:rPr>
          <w:rFonts w:ascii="Arial" w:eastAsia="Times New Roman" w:hAnsi="Arial" w:cs="Times New Roman"/>
          <w:b/>
          <w:caps/>
          <w:sz w:val="28"/>
          <w:szCs w:val="40"/>
        </w:rPr>
        <w:tab/>
      </w:r>
      <w:r w:rsidRPr="000D2818">
        <w:rPr>
          <w:rFonts w:ascii="Arial" w:eastAsia="Times New Roman" w:hAnsi="Arial" w:cs="Times New Roman"/>
          <w:b/>
          <w:bCs/>
          <w:caps/>
          <w:sz w:val="28"/>
          <w:szCs w:val="40"/>
          <w:u w:val="single"/>
        </w:rPr>
        <w:t>Matters arising from the Planning Committee minutes of 0</w:t>
      </w:r>
      <w:r w:rsidR="00470906">
        <w:rPr>
          <w:rFonts w:ascii="Arial" w:eastAsia="Times New Roman" w:hAnsi="Arial" w:cs="Times New Roman"/>
          <w:b/>
          <w:bCs/>
          <w:caps/>
          <w:sz w:val="28"/>
          <w:szCs w:val="40"/>
          <w:u w:val="single"/>
        </w:rPr>
        <w:t>3 february</w:t>
      </w:r>
      <w:r w:rsidRPr="000D2818">
        <w:rPr>
          <w:rFonts w:ascii="Arial" w:eastAsia="Times New Roman" w:hAnsi="Arial" w:cs="Times New Roman"/>
          <w:b/>
          <w:bCs/>
          <w:caps/>
          <w:sz w:val="28"/>
          <w:szCs w:val="40"/>
          <w:u w:val="single"/>
        </w:rPr>
        <w:t xml:space="preserve"> 202</w:t>
      </w:r>
      <w:r w:rsidR="00470906">
        <w:rPr>
          <w:rFonts w:ascii="Arial" w:eastAsia="Times New Roman" w:hAnsi="Arial" w:cs="Times New Roman"/>
          <w:b/>
          <w:bCs/>
          <w:caps/>
          <w:sz w:val="28"/>
          <w:szCs w:val="40"/>
          <w:u w:val="single"/>
        </w:rPr>
        <w:t>6</w:t>
      </w:r>
    </w:p>
    <w:p w14:paraId="1F27D010" w14:textId="77777777" w:rsidR="000D2818" w:rsidRPr="000D2818" w:rsidRDefault="000D2818" w:rsidP="000D2818">
      <w:pPr>
        <w:tabs>
          <w:tab w:val="left" w:pos="567"/>
        </w:tabs>
        <w:spacing w:after="0" w:line="240" w:lineRule="auto"/>
        <w:rPr>
          <w:rFonts w:ascii="Arial" w:eastAsia="Aptos" w:hAnsi="Arial" w:cs="Arial"/>
        </w:rPr>
      </w:pPr>
    </w:p>
    <w:p w14:paraId="5565BD4B" w14:textId="77777777" w:rsidR="000D2818" w:rsidRPr="000D2818" w:rsidRDefault="000D2818" w:rsidP="000D2818">
      <w:pPr>
        <w:tabs>
          <w:tab w:val="left" w:pos="567"/>
        </w:tabs>
        <w:spacing w:after="0" w:line="240" w:lineRule="auto"/>
        <w:rPr>
          <w:rFonts w:ascii="Arial" w:eastAsia="Aptos" w:hAnsi="Arial" w:cs="Arial"/>
          <w:szCs w:val="22"/>
        </w:rPr>
      </w:pPr>
      <w:r w:rsidRPr="000D2818">
        <w:rPr>
          <w:rFonts w:ascii="Arial" w:eastAsia="Aptos" w:hAnsi="Arial" w:cs="Arial"/>
          <w:caps/>
          <w:szCs w:val="22"/>
        </w:rPr>
        <w:t xml:space="preserve">Previously </w:t>
      </w:r>
      <w:bookmarkStart w:id="3" w:name="_Int_LAaSRGKn"/>
      <w:r w:rsidRPr="000D2818">
        <w:rPr>
          <w:rFonts w:ascii="Arial" w:eastAsia="Aptos" w:hAnsi="Arial" w:cs="Arial"/>
          <w:caps/>
          <w:szCs w:val="22"/>
        </w:rPr>
        <w:t>circulated:-</w:t>
      </w:r>
      <w:bookmarkEnd w:id="3"/>
      <w:r w:rsidRPr="000D2818">
        <w:rPr>
          <w:rFonts w:ascii="Arial" w:eastAsia="Aptos" w:hAnsi="Arial" w:cs="Arial"/>
          <w:szCs w:val="22"/>
        </w:rPr>
        <w:t xml:space="preserve"> Copy of the above. </w:t>
      </w:r>
    </w:p>
    <w:p w14:paraId="3B1BCB06" w14:textId="77777777" w:rsidR="000D2818" w:rsidRPr="000D2818" w:rsidRDefault="000D2818" w:rsidP="000D2818">
      <w:pPr>
        <w:tabs>
          <w:tab w:val="left" w:pos="567"/>
        </w:tabs>
        <w:spacing w:after="0" w:line="240" w:lineRule="auto"/>
        <w:rPr>
          <w:rFonts w:ascii="Arial" w:eastAsia="Aptos" w:hAnsi="Arial" w:cs="Arial"/>
        </w:rPr>
      </w:pPr>
    </w:p>
    <w:p w14:paraId="34488AC9" w14:textId="5EBDEE89" w:rsidR="000D2818" w:rsidRDefault="000D2818" w:rsidP="000D2818">
      <w:pPr>
        <w:autoSpaceDE w:val="0"/>
        <w:autoSpaceDN w:val="0"/>
        <w:adjustRightInd w:val="0"/>
        <w:spacing w:after="0" w:line="240" w:lineRule="auto"/>
        <w:rPr>
          <w:rFonts w:ascii="Arial" w:eastAsia="Aptos" w:hAnsi="Arial" w:cs="Arial"/>
          <w:b/>
          <w:bCs/>
          <w:color w:val="000000"/>
          <w:kern w:val="0"/>
          <w:lang w:val="en-US"/>
        </w:rPr>
      </w:pPr>
      <w:r w:rsidRPr="000D2818">
        <w:rPr>
          <w:rFonts w:ascii="Arial" w:eastAsia="Aptos" w:hAnsi="Arial" w:cs="Arial"/>
          <w:b/>
          <w:bCs/>
          <w:color w:val="000000"/>
          <w:kern w:val="0"/>
          <w:lang w:val="en-US"/>
        </w:rPr>
        <w:t xml:space="preserve">AGREED on the proposal of </w:t>
      </w:r>
      <w:r w:rsidR="00C268E0">
        <w:rPr>
          <w:rFonts w:ascii="Arial" w:eastAsia="Aptos" w:hAnsi="Arial" w:cs="Arial"/>
          <w:b/>
          <w:bCs/>
          <w:color w:val="000000"/>
          <w:kern w:val="0"/>
          <w:lang w:val="en-US"/>
        </w:rPr>
        <w:t>Councillor Wray</w:t>
      </w:r>
      <w:r w:rsidRPr="000D2818">
        <w:rPr>
          <w:rFonts w:ascii="Arial" w:eastAsia="Aptos" w:hAnsi="Arial" w:cs="Arial"/>
          <w:b/>
          <w:bCs/>
          <w:color w:val="000000"/>
          <w:kern w:val="0"/>
          <w:lang w:val="en-US"/>
        </w:rPr>
        <w:t xml:space="preserve">, seconded by </w:t>
      </w:r>
      <w:r w:rsidR="00C268E0">
        <w:rPr>
          <w:rFonts w:ascii="Arial" w:eastAsia="Aptos" w:hAnsi="Arial" w:cs="Arial"/>
          <w:b/>
          <w:bCs/>
          <w:color w:val="000000"/>
          <w:kern w:val="0"/>
          <w:lang w:val="en-US"/>
        </w:rPr>
        <w:t>Alderman McIlveen</w:t>
      </w:r>
      <w:r w:rsidRPr="000D2818">
        <w:rPr>
          <w:rFonts w:ascii="Arial" w:eastAsia="Aptos" w:hAnsi="Arial" w:cs="Arial"/>
          <w:b/>
          <w:bCs/>
          <w:color w:val="000000"/>
          <w:kern w:val="0"/>
          <w:lang w:val="en-US"/>
        </w:rPr>
        <w:t xml:space="preserve">, that the minutes be noted.  </w:t>
      </w:r>
    </w:p>
    <w:p w14:paraId="39FD4236" w14:textId="77777777" w:rsidR="008D4C6A" w:rsidRDefault="008D4C6A" w:rsidP="000D2818">
      <w:pPr>
        <w:autoSpaceDE w:val="0"/>
        <w:autoSpaceDN w:val="0"/>
        <w:adjustRightInd w:val="0"/>
        <w:spacing w:after="0" w:line="240" w:lineRule="auto"/>
        <w:rPr>
          <w:rFonts w:ascii="Arial" w:eastAsia="Aptos" w:hAnsi="Arial" w:cs="Arial"/>
          <w:b/>
          <w:bCs/>
          <w:color w:val="000000"/>
          <w:kern w:val="0"/>
          <w:lang w:val="en-US"/>
        </w:rPr>
      </w:pPr>
    </w:p>
    <w:p w14:paraId="49444504" w14:textId="53FE3A37" w:rsidR="008D4C6A" w:rsidRPr="008D4C6A" w:rsidRDefault="008D4C6A" w:rsidP="000D2818">
      <w:pPr>
        <w:autoSpaceDE w:val="0"/>
        <w:autoSpaceDN w:val="0"/>
        <w:adjustRightInd w:val="0"/>
        <w:spacing w:after="0" w:line="240" w:lineRule="auto"/>
        <w:rPr>
          <w:rFonts w:ascii="Arial" w:eastAsia="Aptos" w:hAnsi="Arial" w:cs="Arial"/>
          <w:color w:val="000000"/>
          <w:kern w:val="0"/>
          <w:lang w:val="en-US"/>
        </w:rPr>
      </w:pPr>
      <w:r>
        <w:rPr>
          <w:rFonts w:ascii="Arial" w:eastAsia="Aptos" w:hAnsi="Arial" w:cs="Arial"/>
          <w:color w:val="000000"/>
          <w:kern w:val="0"/>
          <w:lang w:val="en-US"/>
        </w:rPr>
        <w:t>[Councillor Kendall joined the meeting via Zoom at 19:02]</w:t>
      </w:r>
    </w:p>
    <w:p w14:paraId="5E01002F" w14:textId="77777777" w:rsidR="000D2818" w:rsidRPr="000D2818" w:rsidRDefault="000D2818" w:rsidP="000D2818">
      <w:pPr>
        <w:spacing w:after="0" w:line="240" w:lineRule="auto"/>
        <w:ind w:left="720"/>
        <w:contextualSpacing/>
        <w:rPr>
          <w:rFonts w:ascii="Arial" w:eastAsia="Aptos" w:hAnsi="Arial" w:cs="Arial"/>
        </w:rPr>
      </w:pPr>
    </w:p>
    <w:p w14:paraId="6770E9A2" w14:textId="77777777" w:rsidR="000D2818" w:rsidRPr="000D2818" w:rsidRDefault="000D2818" w:rsidP="000D2818">
      <w:pPr>
        <w:pStyle w:val="Heading1"/>
      </w:pPr>
      <w:r w:rsidRPr="000D2818">
        <w:rPr>
          <w:u w:val="none"/>
        </w:rPr>
        <w:t>4.</w:t>
      </w:r>
      <w:r w:rsidRPr="000D2818">
        <w:rPr>
          <w:u w:val="none"/>
        </w:rPr>
        <w:tab/>
      </w:r>
      <w:r w:rsidRPr="000D2818">
        <w:t xml:space="preserve">Planning Applications </w:t>
      </w:r>
    </w:p>
    <w:p w14:paraId="73A6C6BF" w14:textId="77777777" w:rsidR="00F53969" w:rsidRPr="00F53969" w:rsidRDefault="00F53969" w:rsidP="00F53969"/>
    <w:p w14:paraId="1D1991D5" w14:textId="0022FBDA" w:rsidR="000D2818" w:rsidRPr="000D2818" w:rsidRDefault="000D2818" w:rsidP="000D2818">
      <w:pPr>
        <w:pStyle w:val="Heading1"/>
      </w:pPr>
      <w:r>
        <w:rPr>
          <w:u w:val="none"/>
        </w:rPr>
        <w:lastRenderedPageBreak/>
        <w:t>4.1.</w:t>
      </w:r>
      <w:r>
        <w:rPr>
          <w:u w:val="none"/>
        </w:rPr>
        <w:tab/>
      </w:r>
      <w:r w:rsidR="00D61D06" w:rsidRPr="00D61D06">
        <w:t>LA06/2021/1476/F</w:t>
      </w:r>
      <w:r w:rsidR="00D61D06">
        <w:t xml:space="preserve"> – Item withdrawn</w:t>
      </w:r>
    </w:p>
    <w:p w14:paraId="04750586" w14:textId="77777777" w:rsidR="000D2818" w:rsidRDefault="000D2818"/>
    <w:p w14:paraId="2D7F5968" w14:textId="2E191288" w:rsidR="00D61D06" w:rsidRPr="00D61D06" w:rsidRDefault="00D61D06" w:rsidP="00D61D06">
      <w:pPr>
        <w:pStyle w:val="Heading1"/>
        <w:ind w:left="720" w:hanging="720"/>
      </w:pPr>
      <w:r>
        <w:rPr>
          <w:u w:val="none"/>
        </w:rPr>
        <w:t>4.2.</w:t>
      </w:r>
      <w:r>
        <w:rPr>
          <w:u w:val="none"/>
        </w:rPr>
        <w:tab/>
      </w:r>
      <w:r w:rsidRPr="00D61D06">
        <w:t>LA06/2024/0104/F</w:t>
      </w:r>
      <w:r>
        <w:t xml:space="preserve"> – new football stadium for ards football club, 100m east of newtownards airport</w:t>
      </w:r>
      <w:r w:rsidR="00926EB4">
        <w:t>, 61 portaferry road, newtownards</w:t>
      </w:r>
    </w:p>
    <w:p w14:paraId="1560B916" w14:textId="77777777" w:rsidR="00D61D06" w:rsidRDefault="00D61D06" w:rsidP="000D2818">
      <w:pPr>
        <w:spacing w:after="0" w:line="240" w:lineRule="auto"/>
        <w:rPr>
          <w:rFonts w:ascii="Arial" w:eastAsia="Aptos" w:hAnsi="Arial" w:cs="Arial"/>
          <w:caps/>
          <w:szCs w:val="22"/>
        </w:rPr>
      </w:pPr>
    </w:p>
    <w:p w14:paraId="22371376" w14:textId="25DC7427" w:rsidR="000D2818" w:rsidRPr="000D2818" w:rsidRDefault="000D2818" w:rsidP="000D2818">
      <w:pPr>
        <w:spacing w:after="0" w:line="240" w:lineRule="auto"/>
        <w:rPr>
          <w:rFonts w:ascii="Arial" w:eastAsia="Aptos" w:hAnsi="Arial" w:cs="Arial"/>
          <w:szCs w:val="22"/>
        </w:rPr>
      </w:pPr>
      <w:r w:rsidRPr="000D2818">
        <w:rPr>
          <w:rFonts w:ascii="Arial" w:eastAsia="Aptos" w:hAnsi="Arial" w:cs="Arial"/>
          <w:caps/>
          <w:szCs w:val="22"/>
        </w:rPr>
        <w:t xml:space="preserve">Previously </w:t>
      </w:r>
      <w:bookmarkStart w:id="4" w:name="_Int_lnZwkF68"/>
      <w:r w:rsidRPr="000D2818">
        <w:rPr>
          <w:rFonts w:ascii="Arial" w:eastAsia="Aptos" w:hAnsi="Arial" w:cs="Arial"/>
          <w:caps/>
          <w:szCs w:val="22"/>
        </w:rPr>
        <w:t>circulated:-</w:t>
      </w:r>
      <w:bookmarkEnd w:id="4"/>
      <w:r w:rsidRPr="000D2818">
        <w:rPr>
          <w:rFonts w:ascii="Arial" w:eastAsia="Aptos" w:hAnsi="Arial" w:cs="Arial"/>
          <w:szCs w:val="22"/>
        </w:rPr>
        <w:t xml:space="preserve"> Case Officer’s report. </w:t>
      </w:r>
    </w:p>
    <w:p w14:paraId="35F259E7" w14:textId="77777777" w:rsidR="000D2818" w:rsidRPr="000D2818" w:rsidRDefault="000D2818" w:rsidP="000D2818">
      <w:pPr>
        <w:spacing w:after="0" w:line="240" w:lineRule="auto"/>
        <w:rPr>
          <w:rFonts w:ascii="Arial" w:eastAsia="Aptos" w:hAnsi="Arial" w:cs="Arial"/>
          <w:szCs w:val="22"/>
        </w:rPr>
      </w:pPr>
    </w:p>
    <w:p w14:paraId="2D6FD590" w14:textId="6432B9C5" w:rsidR="000D2818" w:rsidRPr="004E6DD8" w:rsidRDefault="000D2818" w:rsidP="000D2818">
      <w:pPr>
        <w:spacing w:after="0" w:line="240" w:lineRule="auto"/>
        <w:rPr>
          <w:rFonts w:ascii="Arial" w:eastAsia="Aptos" w:hAnsi="Arial" w:cs="Arial"/>
          <w:szCs w:val="22"/>
        </w:rPr>
      </w:pPr>
      <w:r w:rsidRPr="000D2818">
        <w:rPr>
          <w:rFonts w:ascii="Arial" w:eastAsia="Aptos" w:hAnsi="Arial" w:cs="Arial"/>
          <w:b/>
          <w:bCs/>
          <w:szCs w:val="22"/>
        </w:rPr>
        <w:t xml:space="preserve">DEA: </w:t>
      </w:r>
      <w:r w:rsidR="004E6DD8">
        <w:rPr>
          <w:rFonts w:ascii="Arial" w:eastAsia="Aptos" w:hAnsi="Arial" w:cs="Arial"/>
          <w:szCs w:val="22"/>
        </w:rPr>
        <w:t>Newtownards</w:t>
      </w:r>
    </w:p>
    <w:p w14:paraId="3660C0FE" w14:textId="68282A23" w:rsidR="000D2818" w:rsidRPr="005346A0" w:rsidRDefault="000D2818" w:rsidP="000D2818">
      <w:pPr>
        <w:spacing w:after="0" w:line="240" w:lineRule="auto"/>
        <w:rPr>
          <w:rFonts w:ascii="Arial" w:eastAsia="Aptos" w:hAnsi="Arial" w:cs="Arial"/>
          <w:szCs w:val="22"/>
        </w:rPr>
      </w:pPr>
      <w:r w:rsidRPr="000D2818">
        <w:rPr>
          <w:rFonts w:ascii="Arial" w:eastAsia="Aptos" w:hAnsi="Arial" w:cs="Arial"/>
          <w:b/>
          <w:bCs/>
          <w:szCs w:val="22"/>
        </w:rPr>
        <w:t xml:space="preserve">Committee Interest: </w:t>
      </w:r>
      <w:r w:rsidR="005346A0">
        <w:rPr>
          <w:rFonts w:ascii="Arial" w:eastAsia="Aptos" w:hAnsi="Arial" w:cs="Arial"/>
          <w:szCs w:val="22"/>
        </w:rPr>
        <w:t>Major Application</w:t>
      </w:r>
    </w:p>
    <w:p w14:paraId="38D89548" w14:textId="2A83583C" w:rsidR="000D2818" w:rsidRPr="000D2818" w:rsidRDefault="000D2818" w:rsidP="000D2818">
      <w:pPr>
        <w:spacing w:after="0" w:line="240" w:lineRule="auto"/>
        <w:rPr>
          <w:rFonts w:ascii="Arial" w:eastAsia="Aptos" w:hAnsi="Arial" w:cs="Arial"/>
          <w:szCs w:val="22"/>
        </w:rPr>
      </w:pPr>
      <w:r w:rsidRPr="000D2818">
        <w:rPr>
          <w:rFonts w:ascii="Arial" w:eastAsia="Aptos" w:hAnsi="Arial" w:cs="Arial"/>
          <w:b/>
          <w:bCs/>
          <w:szCs w:val="22"/>
        </w:rPr>
        <w:t xml:space="preserve">Proposal: </w:t>
      </w:r>
      <w:r w:rsidR="004E6DD8">
        <w:rPr>
          <w:rFonts w:ascii="Arial" w:hAnsi="Arial" w:cs="Arial"/>
          <w:bCs/>
        </w:rPr>
        <w:t>New football stadium for Ards Football Club with capacity of 2000 spectators. Works include two new spectator stands accommodating supporters, matchday facilities, admin office, function and ancillary spaces. New car parking, vehicular entrances to Portaferry Road, hardstanding, new artificial pitch with floodlighting and boundary treatments.</w:t>
      </w:r>
    </w:p>
    <w:p w14:paraId="67E3D028" w14:textId="4EF304D3" w:rsidR="000D2818" w:rsidRPr="000D2818" w:rsidRDefault="000D2818" w:rsidP="000D2818">
      <w:pPr>
        <w:spacing w:after="0" w:line="240" w:lineRule="auto"/>
        <w:rPr>
          <w:rFonts w:ascii="Arial" w:eastAsia="Aptos" w:hAnsi="Arial" w:cs="Arial"/>
          <w:szCs w:val="22"/>
        </w:rPr>
      </w:pPr>
      <w:r w:rsidRPr="000D2818">
        <w:rPr>
          <w:rFonts w:ascii="Arial" w:eastAsia="Aptos" w:hAnsi="Arial" w:cs="Arial"/>
          <w:b/>
          <w:bCs/>
          <w:szCs w:val="22"/>
        </w:rPr>
        <w:t xml:space="preserve">Site Location: </w:t>
      </w:r>
      <w:r w:rsidR="004E6DD8">
        <w:rPr>
          <w:rFonts w:ascii="Arial" w:hAnsi="Arial" w:cs="Arial"/>
          <w:bCs/>
        </w:rPr>
        <w:t>100m East of Newtownards Airport, 61 Portaferry Road, Newtownards</w:t>
      </w:r>
    </w:p>
    <w:p w14:paraId="29B5890A" w14:textId="6A53FEA1" w:rsidR="000D2818" w:rsidRPr="004E6DD8" w:rsidRDefault="000D2818" w:rsidP="000D2818">
      <w:pPr>
        <w:spacing w:after="0" w:line="240" w:lineRule="auto"/>
        <w:rPr>
          <w:rFonts w:ascii="Arial" w:eastAsia="Aptos" w:hAnsi="Arial" w:cs="Arial"/>
          <w:szCs w:val="22"/>
        </w:rPr>
      </w:pPr>
      <w:r w:rsidRPr="000D2818">
        <w:rPr>
          <w:rFonts w:ascii="Arial" w:eastAsia="Aptos" w:hAnsi="Arial" w:cs="Arial"/>
          <w:b/>
          <w:bCs/>
          <w:szCs w:val="22"/>
        </w:rPr>
        <w:t xml:space="preserve">Recommendation: </w:t>
      </w:r>
      <w:r w:rsidR="004E6DD8">
        <w:rPr>
          <w:rFonts w:ascii="Arial" w:eastAsia="Aptos" w:hAnsi="Arial" w:cs="Arial"/>
          <w:szCs w:val="22"/>
        </w:rPr>
        <w:t xml:space="preserve">Grant </w:t>
      </w:r>
      <w:r w:rsidR="00706D33">
        <w:rPr>
          <w:rFonts w:ascii="Arial" w:eastAsia="Aptos" w:hAnsi="Arial" w:cs="Arial"/>
          <w:szCs w:val="22"/>
        </w:rPr>
        <w:t>P</w:t>
      </w:r>
      <w:r w:rsidR="004E6DD8">
        <w:rPr>
          <w:rFonts w:ascii="Arial" w:eastAsia="Aptos" w:hAnsi="Arial" w:cs="Arial"/>
          <w:szCs w:val="22"/>
        </w:rPr>
        <w:t xml:space="preserve">lanning </w:t>
      </w:r>
      <w:r w:rsidR="00706D33">
        <w:rPr>
          <w:rFonts w:ascii="Arial" w:eastAsia="Aptos" w:hAnsi="Arial" w:cs="Arial"/>
          <w:szCs w:val="22"/>
        </w:rPr>
        <w:t>P</w:t>
      </w:r>
      <w:r w:rsidR="004E6DD8">
        <w:rPr>
          <w:rFonts w:ascii="Arial" w:eastAsia="Aptos" w:hAnsi="Arial" w:cs="Arial"/>
          <w:szCs w:val="22"/>
        </w:rPr>
        <w:t>ermission</w:t>
      </w:r>
    </w:p>
    <w:p w14:paraId="05404B7C" w14:textId="77777777" w:rsidR="00F53969" w:rsidRDefault="00F53969" w:rsidP="002D0887">
      <w:pPr>
        <w:pStyle w:val="NoSpacing"/>
        <w:rPr>
          <w:rFonts w:eastAsia="Calibri" w:cs="Arial"/>
          <w:kern w:val="0"/>
          <w:szCs w:val="22"/>
          <w14:ligatures w14:val="none"/>
        </w:rPr>
      </w:pPr>
    </w:p>
    <w:p w14:paraId="0CF63E5D" w14:textId="7667C011" w:rsidR="00ED37A8" w:rsidRDefault="001948CE" w:rsidP="002D0887">
      <w:pPr>
        <w:pStyle w:val="NoSpacing"/>
        <w:rPr>
          <w:rFonts w:cs="Arial"/>
        </w:rPr>
      </w:pPr>
      <w:r w:rsidRPr="002D0887">
        <w:rPr>
          <w:rFonts w:eastAsia="Calibri" w:cs="Arial"/>
          <w:kern w:val="0"/>
          <w:szCs w:val="22"/>
          <w14:ligatures w14:val="none"/>
        </w:rPr>
        <w:t xml:space="preserve">The Senior Professional and Technical Officer </w:t>
      </w:r>
      <w:r w:rsidRPr="002D0887">
        <w:rPr>
          <w:rFonts w:cs="Arial"/>
        </w:rPr>
        <w:t>advised that t</w:t>
      </w:r>
      <w:r w:rsidR="00ED37A8" w:rsidRPr="002D0887">
        <w:rPr>
          <w:rFonts w:cs="Arial"/>
        </w:rPr>
        <w:t xml:space="preserve">he application </w:t>
      </w:r>
      <w:r w:rsidRPr="002D0887">
        <w:rPr>
          <w:rFonts w:cs="Arial"/>
        </w:rPr>
        <w:t>sought</w:t>
      </w:r>
      <w:r w:rsidR="00ED37A8" w:rsidRPr="002D0887">
        <w:rPr>
          <w:rFonts w:cs="Arial"/>
        </w:rPr>
        <w:t xml:space="preserve"> full planning permission for a new stadium for Ards Football Club at 61 Portaferry Road in Newtownards.</w:t>
      </w:r>
      <w:r w:rsidRPr="002D0887">
        <w:rPr>
          <w:rFonts w:cs="Arial"/>
        </w:rPr>
        <w:t xml:space="preserve"> </w:t>
      </w:r>
      <w:r w:rsidR="00ED37A8" w:rsidRPr="002D0887">
        <w:rPr>
          <w:rFonts w:cs="Arial"/>
        </w:rPr>
        <w:t xml:space="preserve">The application </w:t>
      </w:r>
      <w:r w:rsidRPr="002D0887">
        <w:rPr>
          <w:rFonts w:cs="Arial"/>
        </w:rPr>
        <w:t>was</w:t>
      </w:r>
      <w:r w:rsidR="00ED37A8" w:rsidRPr="002D0887">
        <w:rPr>
          <w:rFonts w:cs="Arial"/>
        </w:rPr>
        <w:t xml:space="preserve"> before committee as it </w:t>
      </w:r>
      <w:r w:rsidRPr="002D0887">
        <w:rPr>
          <w:rFonts w:cs="Arial"/>
        </w:rPr>
        <w:t>was</w:t>
      </w:r>
      <w:r w:rsidR="00ED37A8" w:rsidRPr="002D0887">
        <w:rPr>
          <w:rFonts w:cs="Arial"/>
        </w:rPr>
        <w:t xml:space="preserve"> a Major application</w:t>
      </w:r>
      <w:r w:rsidR="002D0887">
        <w:rPr>
          <w:rFonts w:cs="Arial"/>
        </w:rPr>
        <w:t xml:space="preserve">. </w:t>
      </w:r>
      <w:r w:rsidR="00ED37A8" w:rsidRPr="002D0887">
        <w:rPr>
          <w:rFonts w:cs="Arial"/>
        </w:rPr>
        <w:t>The recommendation was to grant planning permission</w:t>
      </w:r>
      <w:r w:rsidR="002D0887">
        <w:rPr>
          <w:rFonts w:cs="Arial"/>
        </w:rPr>
        <w:t>.</w:t>
      </w:r>
    </w:p>
    <w:p w14:paraId="43C67787" w14:textId="77777777" w:rsidR="002D0887" w:rsidRPr="002D0887" w:rsidRDefault="002D0887" w:rsidP="002D0887">
      <w:pPr>
        <w:pStyle w:val="NoSpacing"/>
        <w:rPr>
          <w:rFonts w:cs="Arial"/>
        </w:rPr>
      </w:pPr>
    </w:p>
    <w:p w14:paraId="2AE6C0B2" w14:textId="5FBB2EB2" w:rsidR="00ED37A8" w:rsidRDefault="00ED37A8" w:rsidP="002D0887">
      <w:pPr>
        <w:pStyle w:val="NoSpacing"/>
        <w:rPr>
          <w:rFonts w:cs="Arial"/>
        </w:rPr>
      </w:pPr>
      <w:r w:rsidRPr="002D0887">
        <w:rPr>
          <w:rFonts w:cs="Arial"/>
        </w:rPr>
        <w:t xml:space="preserve">As shown on the extract from the Development Plan, the site </w:t>
      </w:r>
      <w:r w:rsidR="001948CE" w:rsidRPr="002D0887">
        <w:rPr>
          <w:rFonts w:cs="Arial"/>
        </w:rPr>
        <w:t>was</w:t>
      </w:r>
      <w:r w:rsidRPr="002D0887">
        <w:rPr>
          <w:rFonts w:cs="Arial"/>
        </w:rPr>
        <w:t xml:space="preserve"> within the settlement limit of Newtownards, and </w:t>
      </w:r>
      <w:r w:rsidR="001948CE" w:rsidRPr="002D0887">
        <w:rPr>
          <w:rFonts w:cs="Arial"/>
        </w:rPr>
        <w:t>was</w:t>
      </w:r>
      <w:r w:rsidRPr="002D0887">
        <w:rPr>
          <w:rFonts w:cs="Arial"/>
        </w:rPr>
        <w:t xml:space="preserve"> zoned as existing amenity open space and recreation.</w:t>
      </w:r>
      <w:r w:rsidR="001948CE" w:rsidRPr="002D0887">
        <w:rPr>
          <w:rFonts w:cs="Arial"/>
        </w:rPr>
        <w:t xml:space="preserve"> </w:t>
      </w:r>
      <w:r w:rsidRPr="002D0887">
        <w:rPr>
          <w:rFonts w:cs="Arial"/>
        </w:rPr>
        <w:t>The site location plan identifie</w:t>
      </w:r>
      <w:r w:rsidR="001948CE" w:rsidRPr="002D0887">
        <w:rPr>
          <w:rFonts w:cs="Arial"/>
        </w:rPr>
        <w:t>d</w:t>
      </w:r>
      <w:r w:rsidRPr="002D0887">
        <w:rPr>
          <w:rFonts w:cs="Arial"/>
        </w:rPr>
        <w:t xml:space="preserve"> the site outlined in red.</w:t>
      </w:r>
      <w:r w:rsidR="001948CE" w:rsidRPr="002D0887">
        <w:rPr>
          <w:rFonts w:cs="Arial"/>
        </w:rPr>
        <w:t xml:space="preserve"> </w:t>
      </w:r>
      <w:r w:rsidRPr="002D0887">
        <w:rPr>
          <w:rFonts w:cs="Arial"/>
        </w:rPr>
        <w:t>The route of the community Greenway extend</w:t>
      </w:r>
      <w:r w:rsidR="001948CE" w:rsidRPr="002D0887">
        <w:rPr>
          <w:rFonts w:cs="Arial"/>
        </w:rPr>
        <w:t>ed</w:t>
      </w:r>
      <w:r w:rsidRPr="002D0887">
        <w:rPr>
          <w:rFonts w:cs="Arial"/>
        </w:rPr>
        <w:t xml:space="preserve"> through the site to connect to the Floodgates walking path.</w:t>
      </w:r>
    </w:p>
    <w:p w14:paraId="20A37B23" w14:textId="77777777" w:rsidR="008948D0" w:rsidRPr="002D0887" w:rsidRDefault="008948D0" w:rsidP="002D0887">
      <w:pPr>
        <w:pStyle w:val="NoSpacing"/>
        <w:rPr>
          <w:rFonts w:cs="Arial"/>
        </w:rPr>
      </w:pPr>
    </w:p>
    <w:p w14:paraId="1C1110CE" w14:textId="5B0802CF" w:rsidR="00ED37A8" w:rsidRDefault="00ED37A8" w:rsidP="002D0887">
      <w:pPr>
        <w:pStyle w:val="NoSpacing"/>
        <w:rPr>
          <w:rFonts w:cs="Arial"/>
        </w:rPr>
      </w:pPr>
      <w:r w:rsidRPr="002D0887">
        <w:rPr>
          <w:rFonts w:cs="Arial"/>
        </w:rPr>
        <w:t>Surrounding land uses include</w:t>
      </w:r>
      <w:r w:rsidR="001948CE" w:rsidRPr="002D0887">
        <w:rPr>
          <w:rFonts w:cs="Arial"/>
        </w:rPr>
        <w:t>d</w:t>
      </w:r>
      <w:r w:rsidRPr="002D0887">
        <w:rPr>
          <w:rFonts w:cs="Arial"/>
        </w:rPr>
        <w:t xml:space="preserve"> Ards Airport; leisure facilities</w:t>
      </w:r>
      <w:r w:rsidR="001948CE" w:rsidRPr="002D0887">
        <w:rPr>
          <w:rFonts w:cs="Arial"/>
        </w:rPr>
        <w:t xml:space="preserve">, </w:t>
      </w:r>
      <w:r w:rsidRPr="002D0887">
        <w:rPr>
          <w:rFonts w:cs="Arial"/>
        </w:rPr>
        <w:t>multiple sports pitches, retail development and a nursing home.</w:t>
      </w:r>
      <w:r w:rsidR="001948CE" w:rsidRPr="002D0887">
        <w:rPr>
          <w:rFonts w:cs="Arial"/>
        </w:rPr>
        <w:t xml:space="preserve"> O</w:t>
      </w:r>
      <w:r w:rsidRPr="002D0887">
        <w:rPr>
          <w:rFonts w:cs="Arial"/>
        </w:rPr>
        <w:t xml:space="preserve">verall the site </w:t>
      </w:r>
      <w:r w:rsidR="001948CE" w:rsidRPr="002D0887">
        <w:rPr>
          <w:rFonts w:cs="Arial"/>
        </w:rPr>
        <w:t>was</w:t>
      </w:r>
      <w:r w:rsidRPr="002D0887">
        <w:rPr>
          <w:rFonts w:cs="Arial"/>
        </w:rPr>
        <w:t xml:space="preserve"> located within an</w:t>
      </w:r>
      <w:r w:rsidRPr="002D0887">
        <w:rPr>
          <w:rFonts w:cs="Arial"/>
          <w:b/>
          <w:bCs/>
        </w:rPr>
        <w:t xml:space="preserve"> </w:t>
      </w:r>
      <w:r w:rsidRPr="002D0887">
        <w:rPr>
          <w:rFonts w:cs="Arial"/>
        </w:rPr>
        <w:t>established recreational and urban setting.</w:t>
      </w:r>
    </w:p>
    <w:p w14:paraId="35BD57C9" w14:textId="77777777" w:rsidR="008948D0" w:rsidRPr="002D0887" w:rsidRDefault="008948D0" w:rsidP="002D0887">
      <w:pPr>
        <w:pStyle w:val="NoSpacing"/>
        <w:rPr>
          <w:rFonts w:cs="Arial"/>
        </w:rPr>
      </w:pPr>
    </w:p>
    <w:p w14:paraId="55BE641C" w14:textId="5BB377CC" w:rsidR="00ED37A8" w:rsidRPr="002D0887" w:rsidRDefault="00ED37A8" w:rsidP="002D0887">
      <w:pPr>
        <w:pStyle w:val="NoSpacing"/>
        <w:rPr>
          <w:rFonts w:cs="Arial"/>
        </w:rPr>
      </w:pPr>
      <w:r w:rsidRPr="002D0887">
        <w:rPr>
          <w:rFonts w:cs="Arial"/>
        </w:rPr>
        <w:t xml:space="preserve">The stadium </w:t>
      </w:r>
      <w:r w:rsidR="001948CE" w:rsidRPr="002D0887">
        <w:rPr>
          <w:rFonts w:cs="Arial"/>
        </w:rPr>
        <w:t>had</w:t>
      </w:r>
      <w:r w:rsidRPr="002D0887">
        <w:rPr>
          <w:rFonts w:cs="Arial"/>
        </w:rPr>
        <w:t xml:space="preserve"> been designed to meet NI Football League Premiership</w:t>
      </w:r>
      <w:r w:rsidRPr="002D0887">
        <w:rPr>
          <w:rFonts w:cs="Arial"/>
          <w:b/>
          <w:bCs/>
        </w:rPr>
        <w:t xml:space="preserve"> </w:t>
      </w:r>
      <w:r w:rsidRPr="002D0887">
        <w:rPr>
          <w:rFonts w:cs="Arial"/>
        </w:rPr>
        <w:t xml:space="preserve">standards, and </w:t>
      </w:r>
      <w:r w:rsidR="001948CE" w:rsidRPr="002D0887">
        <w:rPr>
          <w:rFonts w:cs="Arial"/>
        </w:rPr>
        <w:t>would</w:t>
      </w:r>
      <w:r w:rsidRPr="002D0887">
        <w:rPr>
          <w:rFonts w:cs="Arial"/>
        </w:rPr>
        <w:t xml:space="preserve"> provide facilities for players, officials, and spectators. </w:t>
      </w:r>
    </w:p>
    <w:p w14:paraId="041365A2" w14:textId="3FB1C2C2" w:rsidR="00ED37A8" w:rsidRDefault="00ED37A8" w:rsidP="002D0887">
      <w:pPr>
        <w:pStyle w:val="NoSpacing"/>
        <w:rPr>
          <w:rFonts w:cs="Arial"/>
        </w:rPr>
      </w:pPr>
      <w:r w:rsidRPr="002D0887">
        <w:rPr>
          <w:rFonts w:cs="Arial"/>
        </w:rPr>
        <w:t>The development include</w:t>
      </w:r>
      <w:r w:rsidR="008948D0">
        <w:rPr>
          <w:rFonts w:cs="Arial"/>
        </w:rPr>
        <w:t>d</w:t>
      </w:r>
      <w:r w:rsidRPr="002D0887">
        <w:rPr>
          <w:rFonts w:cs="Arial"/>
        </w:rPr>
        <w:t>:</w:t>
      </w:r>
    </w:p>
    <w:p w14:paraId="2C3E8498" w14:textId="77777777" w:rsidR="008948D0" w:rsidRPr="002D0887" w:rsidRDefault="008948D0" w:rsidP="002D0887">
      <w:pPr>
        <w:pStyle w:val="NoSpacing"/>
        <w:rPr>
          <w:rFonts w:cs="Arial"/>
        </w:rPr>
      </w:pPr>
    </w:p>
    <w:p w14:paraId="772EBB0F" w14:textId="1F918956" w:rsidR="00ED37A8" w:rsidRPr="002D0887" w:rsidRDefault="00ED37A8" w:rsidP="008948D0">
      <w:pPr>
        <w:pStyle w:val="NoSpacing"/>
        <w:numPr>
          <w:ilvl w:val="0"/>
          <w:numId w:val="15"/>
        </w:numPr>
        <w:rPr>
          <w:rFonts w:cs="Arial"/>
        </w:rPr>
      </w:pPr>
      <w:r w:rsidRPr="002D0887">
        <w:rPr>
          <w:rFonts w:cs="Arial"/>
        </w:rPr>
        <w:t xml:space="preserve">Two new spectator stands, </w:t>
      </w:r>
    </w:p>
    <w:p w14:paraId="56CB2C07" w14:textId="1FD72E8B" w:rsidR="00ED37A8" w:rsidRPr="002D0887" w:rsidRDefault="00ED37A8" w:rsidP="008948D0">
      <w:pPr>
        <w:pStyle w:val="NoSpacing"/>
        <w:numPr>
          <w:ilvl w:val="0"/>
          <w:numId w:val="15"/>
        </w:numPr>
        <w:rPr>
          <w:rFonts w:cs="Arial"/>
        </w:rPr>
      </w:pPr>
      <w:r w:rsidRPr="002D0887">
        <w:rPr>
          <w:rFonts w:cs="Arial"/>
        </w:rPr>
        <w:t xml:space="preserve">Matchday facilities, </w:t>
      </w:r>
    </w:p>
    <w:p w14:paraId="4B64F2DE" w14:textId="21E5EF8F" w:rsidR="00ED37A8" w:rsidRPr="002D0887" w:rsidRDefault="00ED37A8" w:rsidP="008948D0">
      <w:pPr>
        <w:pStyle w:val="NoSpacing"/>
        <w:numPr>
          <w:ilvl w:val="0"/>
          <w:numId w:val="15"/>
        </w:numPr>
        <w:rPr>
          <w:rFonts w:cs="Arial"/>
        </w:rPr>
      </w:pPr>
      <w:r w:rsidRPr="002D0887">
        <w:rPr>
          <w:rFonts w:cs="Arial"/>
        </w:rPr>
        <w:t xml:space="preserve">Offices, </w:t>
      </w:r>
    </w:p>
    <w:p w14:paraId="7AC5FED2" w14:textId="49908449" w:rsidR="00ED37A8" w:rsidRPr="002D0887" w:rsidRDefault="00ED37A8" w:rsidP="008948D0">
      <w:pPr>
        <w:pStyle w:val="NoSpacing"/>
        <w:numPr>
          <w:ilvl w:val="0"/>
          <w:numId w:val="15"/>
        </w:numPr>
        <w:rPr>
          <w:rFonts w:cs="Arial"/>
        </w:rPr>
      </w:pPr>
      <w:r w:rsidRPr="002D0887">
        <w:rPr>
          <w:rFonts w:cs="Arial"/>
        </w:rPr>
        <w:t xml:space="preserve">Function space, </w:t>
      </w:r>
    </w:p>
    <w:p w14:paraId="18CDA5C5" w14:textId="192D9A22" w:rsidR="00ED37A8" w:rsidRPr="002D0887" w:rsidRDefault="00ED37A8" w:rsidP="008948D0">
      <w:pPr>
        <w:pStyle w:val="NoSpacing"/>
        <w:numPr>
          <w:ilvl w:val="0"/>
          <w:numId w:val="15"/>
        </w:numPr>
        <w:rPr>
          <w:rFonts w:cs="Arial"/>
        </w:rPr>
      </w:pPr>
      <w:r w:rsidRPr="002D0887">
        <w:rPr>
          <w:rFonts w:cs="Arial"/>
        </w:rPr>
        <w:t xml:space="preserve">2X Vehicular entrances </w:t>
      </w:r>
    </w:p>
    <w:p w14:paraId="245D2433" w14:textId="1B296225" w:rsidR="00ED37A8" w:rsidRPr="002D0887" w:rsidRDefault="00ED37A8" w:rsidP="008948D0">
      <w:pPr>
        <w:pStyle w:val="NoSpacing"/>
        <w:numPr>
          <w:ilvl w:val="0"/>
          <w:numId w:val="15"/>
        </w:numPr>
        <w:rPr>
          <w:rFonts w:cs="Arial"/>
        </w:rPr>
      </w:pPr>
      <w:r w:rsidRPr="002D0887">
        <w:rPr>
          <w:rFonts w:cs="Arial"/>
        </w:rPr>
        <w:t>Car parking, and</w:t>
      </w:r>
    </w:p>
    <w:p w14:paraId="244283C2" w14:textId="092E9C67" w:rsidR="00ED37A8" w:rsidRDefault="00ED37A8" w:rsidP="008948D0">
      <w:pPr>
        <w:pStyle w:val="NoSpacing"/>
        <w:numPr>
          <w:ilvl w:val="0"/>
          <w:numId w:val="15"/>
        </w:numPr>
        <w:rPr>
          <w:rFonts w:cs="Arial"/>
        </w:rPr>
      </w:pPr>
      <w:r w:rsidRPr="002D0887">
        <w:rPr>
          <w:rFonts w:cs="Arial"/>
        </w:rPr>
        <w:t>A 3G Pitch with 24m-high Floodlights.</w:t>
      </w:r>
    </w:p>
    <w:p w14:paraId="2523AE43" w14:textId="77777777" w:rsidR="008948D0" w:rsidRPr="002D0887" w:rsidRDefault="008948D0" w:rsidP="005C0384">
      <w:pPr>
        <w:pStyle w:val="NoSpacing"/>
        <w:ind w:left="720"/>
        <w:rPr>
          <w:rFonts w:cs="Arial"/>
        </w:rPr>
      </w:pPr>
    </w:p>
    <w:p w14:paraId="067C6726" w14:textId="66AEB9AE" w:rsidR="00ED37A8" w:rsidRPr="002D0887" w:rsidRDefault="00ED37A8" w:rsidP="002D0887">
      <w:pPr>
        <w:pStyle w:val="NoSpacing"/>
        <w:rPr>
          <w:rFonts w:cs="Arial"/>
          <w:b/>
          <w:bCs/>
        </w:rPr>
      </w:pPr>
      <w:r w:rsidRPr="002D0887">
        <w:rPr>
          <w:rFonts w:cs="Arial"/>
        </w:rPr>
        <w:lastRenderedPageBreak/>
        <w:t xml:space="preserve">The stadium </w:t>
      </w:r>
      <w:r w:rsidR="001948CE" w:rsidRPr="002D0887">
        <w:rPr>
          <w:rFonts w:cs="Arial"/>
        </w:rPr>
        <w:t>would</w:t>
      </w:r>
      <w:r w:rsidRPr="002D0887">
        <w:rPr>
          <w:rFonts w:cs="Arial"/>
        </w:rPr>
        <w:t xml:space="preserve"> have capacity for up to 2000 spectators.</w:t>
      </w:r>
      <w:r w:rsidR="001948CE" w:rsidRPr="002D0887">
        <w:rPr>
          <w:rFonts w:cs="Arial"/>
        </w:rPr>
        <w:t xml:space="preserve"> </w:t>
      </w:r>
      <w:r w:rsidRPr="002D0887">
        <w:rPr>
          <w:rFonts w:cs="Arial"/>
        </w:rPr>
        <w:t xml:space="preserve">Under the terms of the Club’s lease with the Council, the car park </w:t>
      </w:r>
      <w:r w:rsidR="001948CE" w:rsidRPr="002D0887">
        <w:rPr>
          <w:rFonts w:cs="Arial"/>
        </w:rPr>
        <w:t>would</w:t>
      </w:r>
      <w:r w:rsidRPr="002D0887">
        <w:rPr>
          <w:rFonts w:cs="Arial"/>
        </w:rPr>
        <w:t xml:space="preserve"> be made available for general public use when not in use for senior matches</w:t>
      </w:r>
      <w:r w:rsidR="001948CE" w:rsidRPr="002D0887">
        <w:rPr>
          <w:rFonts w:cs="Arial"/>
        </w:rPr>
        <w:t>.</w:t>
      </w:r>
      <w:r w:rsidRPr="002D0887">
        <w:rPr>
          <w:rFonts w:cs="Arial"/>
        </w:rPr>
        <w:t xml:space="preserve"> ​</w:t>
      </w:r>
    </w:p>
    <w:p w14:paraId="6D8DBF32" w14:textId="4CE19184" w:rsidR="00ED37A8" w:rsidRDefault="00ED37A8" w:rsidP="002D0887">
      <w:pPr>
        <w:pStyle w:val="NoSpacing"/>
        <w:rPr>
          <w:rFonts w:cs="Arial"/>
        </w:rPr>
      </w:pPr>
      <w:r w:rsidRPr="002D0887">
        <w:rPr>
          <w:rFonts w:cs="Arial"/>
        </w:rPr>
        <w:t>The elevations of the main stand illustrate</w:t>
      </w:r>
      <w:r w:rsidR="008948D0">
        <w:rPr>
          <w:rFonts w:cs="Arial"/>
        </w:rPr>
        <w:t>d</w:t>
      </w:r>
      <w:r w:rsidRPr="002D0887">
        <w:rPr>
          <w:rFonts w:cs="Arial"/>
        </w:rPr>
        <w:t xml:space="preserve"> its overall scale, massing and architectural design.</w:t>
      </w:r>
      <w:r w:rsidRPr="002D0887">
        <w:rPr>
          <w:rFonts w:cs="Arial"/>
          <w:b/>
          <w:bCs/>
          <w:color w:val="FF0000"/>
        </w:rPr>
        <w:t xml:space="preserve"> </w:t>
      </w:r>
      <w:r w:rsidRPr="002D0887">
        <w:rPr>
          <w:rFonts w:cs="Arial"/>
        </w:rPr>
        <w:t xml:space="preserve">The stand </w:t>
      </w:r>
      <w:r w:rsidR="008948D0">
        <w:rPr>
          <w:rFonts w:cs="Arial"/>
        </w:rPr>
        <w:t>had</w:t>
      </w:r>
      <w:r w:rsidRPr="002D0887">
        <w:rPr>
          <w:rFonts w:cs="Arial"/>
        </w:rPr>
        <w:t xml:space="preserve"> a contemporary profile with a maximum height of 10.6metres.  Officers </w:t>
      </w:r>
      <w:r w:rsidR="008948D0">
        <w:rPr>
          <w:rFonts w:cs="Arial"/>
        </w:rPr>
        <w:t>were</w:t>
      </w:r>
      <w:r w:rsidRPr="002D0887">
        <w:rPr>
          <w:rFonts w:cs="Arial"/>
        </w:rPr>
        <w:t xml:space="preserve"> satisfied that the scale and design </w:t>
      </w:r>
      <w:r w:rsidR="008948D0">
        <w:rPr>
          <w:rFonts w:cs="Arial"/>
        </w:rPr>
        <w:t>were</w:t>
      </w:r>
      <w:r w:rsidRPr="002D0887">
        <w:rPr>
          <w:rFonts w:cs="Arial"/>
        </w:rPr>
        <w:t xml:space="preserve"> appropriate within this established recreational and urban context.</w:t>
      </w:r>
    </w:p>
    <w:p w14:paraId="60E2E120" w14:textId="77777777" w:rsidR="008948D0" w:rsidRPr="002D0887" w:rsidRDefault="008948D0" w:rsidP="002D0887">
      <w:pPr>
        <w:pStyle w:val="NoSpacing"/>
        <w:rPr>
          <w:rFonts w:cs="Arial"/>
          <w:b/>
          <w:bCs/>
          <w:color w:val="FF0000"/>
        </w:rPr>
      </w:pPr>
    </w:p>
    <w:p w14:paraId="71ECC950" w14:textId="026D2813" w:rsidR="00ED37A8" w:rsidRPr="002D0887" w:rsidRDefault="00ED37A8" w:rsidP="002D0887">
      <w:pPr>
        <w:pStyle w:val="NoSpacing"/>
        <w:rPr>
          <w:rFonts w:cs="Arial"/>
        </w:rPr>
      </w:pPr>
      <w:r w:rsidRPr="002D0887">
        <w:rPr>
          <w:rFonts w:cs="Arial"/>
        </w:rPr>
        <w:t>The internal layout include</w:t>
      </w:r>
      <w:r w:rsidR="008948D0">
        <w:rPr>
          <w:rFonts w:cs="Arial"/>
        </w:rPr>
        <w:t>d</w:t>
      </w:r>
      <w:r w:rsidRPr="002D0887">
        <w:rPr>
          <w:rFonts w:cs="Arial"/>
        </w:rPr>
        <w:t xml:space="preserve"> matchday facilities; hospitality and administration areas.</w:t>
      </w:r>
    </w:p>
    <w:p w14:paraId="6010DE97" w14:textId="1D5AE4A1" w:rsidR="00ED37A8" w:rsidRDefault="00ED37A8" w:rsidP="002D0887">
      <w:pPr>
        <w:pStyle w:val="NoSpacing"/>
        <w:rPr>
          <w:rFonts w:cs="Arial"/>
        </w:rPr>
      </w:pPr>
      <w:r w:rsidRPr="002D0887">
        <w:rPr>
          <w:rFonts w:cs="Arial"/>
        </w:rPr>
        <w:t>Elevations of the away</w:t>
      </w:r>
      <w:r w:rsidR="008948D0">
        <w:rPr>
          <w:rFonts w:cs="Arial"/>
        </w:rPr>
        <w:t>-</w:t>
      </w:r>
      <w:r w:rsidRPr="002D0887">
        <w:rPr>
          <w:rFonts w:cs="Arial"/>
        </w:rPr>
        <w:t>stand show</w:t>
      </w:r>
      <w:r w:rsidR="008948D0">
        <w:rPr>
          <w:rFonts w:cs="Arial"/>
        </w:rPr>
        <w:t>ed</w:t>
      </w:r>
      <w:r w:rsidRPr="002D0887">
        <w:rPr>
          <w:rFonts w:cs="Arial"/>
        </w:rPr>
        <w:t xml:space="preserve"> its modest scale, with a height of approximately 4.2metres</w:t>
      </w:r>
      <w:r w:rsidRPr="002D0887">
        <w:rPr>
          <w:rFonts w:cs="Arial"/>
          <w:color w:val="FF0000"/>
        </w:rPr>
        <w:t xml:space="preserve">. </w:t>
      </w:r>
      <w:r w:rsidRPr="002D0887">
        <w:rPr>
          <w:rFonts w:cs="Arial"/>
        </w:rPr>
        <w:t xml:space="preserve">A conceptual image </w:t>
      </w:r>
      <w:r w:rsidR="008948D0">
        <w:rPr>
          <w:rFonts w:cs="Arial"/>
        </w:rPr>
        <w:t>had been</w:t>
      </w:r>
      <w:r w:rsidRPr="002D0887">
        <w:rPr>
          <w:rFonts w:cs="Arial"/>
        </w:rPr>
        <w:t xml:space="preserve"> provided for illustrative purposes, to help Members visualise the completed development. </w:t>
      </w:r>
    </w:p>
    <w:p w14:paraId="3130E4EE" w14:textId="77777777" w:rsidR="008948D0" w:rsidRPr="002D0887" w:rsidRDefault="008948D0" w:rsidP="002D0887">
      <w:pPr>
        <w:pStyle w:val="NoSpacing"/>
        <w:rPr>
          <w:rFonts w:cs="Arial"/>
        </w:rPr>
      </w:pPr>
    </w:p>
    <w:p w14:paraId="41561B4A" w14:textId="26B81E72" w:rsidR="00ED37A8" w:rsidRPr="002D0887" w:rsidRDefault="00ED37A8" w:rsidP="002D0887">
      <w:pPr>
        <w:pStyle w:val="NoSpacing"/>
        <w:rPr>
          <w:rFonts w:cs="Arial"/>
        </w:rPr>
      </w:pPr>
      <w:r w:rsidRPr="002D0887">
        <w:rPr>
          <w:rFonts w:cs="Arial"/>
        </w:rPr>
        <w:t xml:space="preserve">In addition, a series of photomontages </w:t>
      </w:r>
      <w:r w:rsidR="008948D0">
        <w:rPr>
          <w:rFonts w:cs="Arial"/>
        </w:rPr>
        <w:t>had</w:t>
      </w:r>
      <w:r w:rsidRPr="002D0887">
        <w:rPr>
          <w:rFonts w:cs="Arial"/>
        </w:rPr>
        <w:t xml:space="preserve"> been prepared to demonstrate how the </w:t>
      </w:r>
      <w:r w:rsidRPr="008948D0">
        <w:rPr>
          <w:rFonts w:cs="Arial"/>
        </w:rPr>
        <w:t>stadium</w:t>
      </w:r>
      <w:r w:rsidRPr="002D0887">
        <w:rPr>
          <w:rFonts w:cs="Arial"/>
        </w:rPr>
        <w:t xml:space="preserve"> would appear within its surrounding context</w:t>
      </w:r>
      <w:r w:rsidRPr="002D0887">
        <w:rPr>
          <w:rFonts w:cs="Arial"/>
          <w:color w:val="FF0000"/>
        </w:rPr>
        <w:t>.</w:t>
      </w:r>
      <w:r w:rsidR="008948D0">
        <w:rPr>
          <w:rFonts w:cs="Arial"/>
          <w:color w:val="FF0000"/>
        </w:rPr>
        <w:t xml:space="preserve"> </w:t>
      </w:r>
      <w:r w:rsidRPr="002D0887">
        <w:rPr>
          <w:rFonts w:cs="Arial"/>
          <w:color w:val="000000" w:themeColor="text1"/>
        </w:rPr>
        <w:t xml:space="preserve">The first </w:t>
      </w:r>
      <w:r w:rsidRPr="002D0887">
        <w:rPr>
          <w:rFonts w:cs="Arial"/>
        </w:rPr>
        <w:t>photomontage show</w:t>
      </w:r>
      <w:r w:rsidR="008948D0">
        <w:rPr>
          <w:rFonts w:cs="Arial"/>
        </w:rPr>
        <w:t>ed</w:t>
      </w:r>
      <w:r w:rsidRPr="002D0887">
        <w:rPr>
          <w:rFonts w:cs="Arial"/>
        </w:rPr>
        <w:t xml:space="preserve"> the approach when travelling along Portaferry Road towards the town centre</w:t>
      </w:r>
      <w:r w:rsidR="008948D0">
        <w:rPr>
          <w:rFonts w:cs="Arial"/>
        </w:rPr>
        <w:t xml:space="preserve"> whilst</w:t>
      </w:r>
      <w:r w:rsidRPr="002D0887">
        <w:rPr>
          <w:rFonts w:cs="Arial"/>
          <w:u w:val="single"/>
        </w:rPr>
        <w:t xml:space="preserve">                                                     </w:t>
      </w:r>
    </w:p>
    <w:p w14:paraId="1F61BB02" w14:textId="31247E2F" w:rsidR="00ED37A8" w:rsidRDefault="008948D0" w:rsidP="002D0887">
      <w:pPr>
        <w:pStyle w:val="NoSpacing"/>
        <w:rPr>
          <w:rFonts w:cs="Arial"/>
        </w:rPr>
      </w:pPr>
      <w:r>
        <w:rPr>
          <w:rFonts w:cs="Arial"/>
          <w:color w:val="000000" w:themeColor="text1"/>
        </w:rPr>
        <w:t>t</w:t>
      </w:r>
      <w:r w:rsidR="00ED37A8" w:rsidRPr="002D0887">
        <w:rPr>
          <w:rFonts w:cs="Arial"/>
          <w:color w:val="000000" w:themeColor="text1"/>
        </w:rPr>
        <w:t xml:space="preserve">he following image </w:t>
      </w:r>
      <w:r w:rsidR="00ED37A8" w:rsidRPr="002D0887">
        <w:rPr>
          <w:rFonts w:cs="Arial"/>
        </w:rPr>
        <w:t>illustrate</w:t>
      </w:r>
      <w:r>
        <w:rPr>
          <w:rFonts w:cs="Arial"/>
        </w:rPr>
        <w:t>d</w:t>
      </w:r>
      <w:r w:rsidR="00ED37A8" w:rsidRPr="002D0887">
        <w:rPr>
          <w:rFonts w:cs="Arial"/>
        </w:rPr>
        <w:t xml:space="preserve"> the view of the stadium when travelling </w:t>
      </w:r>
      <w:r w:rsidR="00ED37A8" w:rsidRPr="008948D0">
        <w:rPr>
          <w:rFonts w:cs="Arial"/>
        </w:rPr>
        <w:t>south</w:t>
      </w:r>
      <w:r w:rsidR="00ED37A8" w:rsidRPr="002D0887">
        <w:rPr>
          <w:rFonts w:cs="Arial"/>
        </w:rPr>
        <w:t xml:space="preserve"> along Portaferry Road. </w:t>
      </w:r>
    </w:p>
    <w:p w14:paraId="6B71F153" w14:textId="77777777" w:rsidR="008948D0" w:rsidRPr="002D0887" w:rsidRDefault="008948D0" w:rsidP="002D0887">
      <w:pPr>
        <w:pStyle w:val="NoSpacing"/>
        <w:rPr>
          <w:rFonts w:cs="Arial"/>
        </w:rPr>
      </w:pPr>
    </w:p>
    <w:p w14:paraId="034FED09" w14:textId="1BA7A875" w:rsidR="00ED37A8" w:rsidRDefault="00ED37A8" w:rsidP="002D0887">
      <w:pPr>
        <w:pStyle w:val="NoSpacing"/>
        <w:rPr>
          <w:rFonts w:cs="Arial"/>
        </w:rPr>
      </w:pPr>
      <w:r w:rsidRPr="002D0887">
        <w:rPr>
          <w:rFonts w:cs="Arial"/>
        </w:rPr>
        <w:t xml:space="preserve">Existing roadside vegetation </w:t>
      </w:r>
      <w:r w:rsidR="008948D0">
        <w:rPr>
          <w:rFonts w:cs="Arial"/>
        </w:rPr>
        <w:t>was to</w:t>
      </w:r>
      <w:r w:rsidRPr="002D0887">
        <w:rPr>
          <w:rFonts w:cs="Arial"/>
        </w:rPr>
        <w:t xml:space="preserve"> be retained, with additional new structural planting to soften views of the development and further integrate it into its surroundings.</w:t>
      </w:r>
    </w:p>
    <w:p w14:paraId="48A8F9B3" w14:textId="77777777" w:rsidR="008948D0" w:rsidRPr="002D0887" w:rsidRDefault="008948D0" w:rsidP="002D0887">
      <w:pPr>
        <w:pStyle w:val="NoSpacing"/>
        <w:rPr>
          <w:rFonts w:cs="Arial"/>
          <w:b/>
          <w:bCs/>
          <w:color w:val="FF0000"/>
        </w:rPr>
      </w:pPr>
    </w:p>
    <w:p w14:paraId="7102C1DF" w14:textId="6F22F7FD" w:rsidR="00ED37A8" w:rsidRDefault="00ED37A8" w:rsidP="002D0887">
      <w:pPr>
        <w:pStyle w:val="NoSpacing"/>
        <w:rPr>
          <w:rFonts w:cs="Arial"/>
          <w:color w:val="FF0000"/>
        </w:rPr>
      </w:pPr>
      <w:r w:rsidRPr="002D0887">
        <w:rPr>
          <w:rFonts w:cs="Arial"/>
          <w:color w:val="000000" w:themeColor="text1"/>
        </w:rPr>
        <w:t xml:space="preserve">Finally, the view from Floodgates </w:t>
      </w:r>
      <w:r w:rsidRPr="002D0887">
        <w:rPr>
          <w:rFonts w:cs="Arial"/>
        </w:rPr>
        <w:t>public path illustrate</w:t>
      </w:r>
      <w:r w:rsidR="008948D0">
        <w:rPr>
          <w:rFonts w:cs="Arial"/>
        </w:rPr>
        <w:t>d</w:t>
      </w:r>
      <w:r w:rsidRPr="002D0887">
        <w:rPr>
          <w:rFonts w:cs="Arial"/>
        </w:rPr>
        <w:t xml:space="preserve"> how the development </w:t>
      </w:r>
      <w:r w:rsidR="008948D0">
        <w:rPr>
          <w:rFonts w:cs="Arial"/>
        </w:rPr>
        <w:t>would</w:t>
      </w:r>
      <w:r w:rsidRPr="002D0887">
        <w:rPr>
          <w:rFonts w:cs="Arial"/>
        </w:rPr>
        <w:t xml:space="preserve"> appear from the shore of Strangford Lough.</w:t>
      </w:r>
      <w:r w:rsidR="008948D0">
        <w:rPr>
          <w:rFonts w:cs="Arial"/>
        </w:rPr>
        <w:t xml:space="preserve"> </w:t>
      </w:r>
      <w:r w:rsidRPr="002D0887">
        <w:rPr>
          <w:rFonts w:cs="Arial"/>
        </w:rPr>
        <w:t xml:space="preserve">The visual impact of the proposal </w:t>
      </w:r>
      <w:r w:rsidR="008948D0">
        <w:rPr>
          <w:rFonts w:cs="Arial"/>
        </w:rPr>
        <w:t>had</w:t>
      </w:r>
      <w:r w:rsidRPr="002D0887">
        <w:rPr>
          <w:rFonts w:cs="Arial"/>
        </w:rPr>
        <w:t xml:space="preserve"> been carefully assessed and </w:t>
      </w:r>
      <w:r w:rsidR="008948D0">
        <w:rPr>
          <w:rFonts w:cs="Arial"/>
        </w:rPr>
        <w:t>was</w:t>
      </w:r>
      <w:r w:rsidRPr="002D0887">
        <w:rPr>
          <w:rFonts w:cs="Arial"/>
        </w:rPr>
        <w:t xml:space="preserve"> considered acceptable. Officers </w:t>
      </w:r>
      <w:r w:rsidR="008948D0">
        <w:rPr>
          <w:rFonts w:cs="Arial"/>
        </w:rPr>
        <w:t>were</w:t>
      </w:r>
      <w:r w:rsidRPr="002D0887">
        <w:rPr>
          <w:rFonts w:cs="Arial"/>
        </w:rPr>
        <w:t xml:space="preserve"> satisfied that</w:t>
      </w:r>
      <w:r w:rsidRPr="002D0887">
        <w:rPr>
          <w:rFonts w:cs="Arial"/>
          <w:b/>
          <w:bCs/>
        </w:rPr>
        <w:t xml:space="preserve"> </w:t>
      </w:r>
      <w:r w:rsidRPr="002D0887">
        <w:rPr>
          <w:rFonts w:cs="Arial"/>
        </w:rPr>
        <w:t xml:space="preserve">the development </w:t>
      </w:r>
      <w:r w:rsidR="008948D0">
        <w:rPr>
          <w:rFonts w:cs="Arial"/>
        </w:rPr>
        <w:t>would</w:t>
      </w:r>
      <w:r w:rsidRPr="002D0887">
        <w:rPr>
          <w:rFonts w:cs="Arial"/>
        </w:rPr>
        <w:t xml:space="preserve"> not result in unacceptable visual harm</w:t>
      </w:r>
      <w:r w:rsidRPr="002D0887">
        <w:rPr>
          <w:rFonts w:cs="Arial"/>
          <w:color w:val="FF0000"/>
        </w:rPr>
        <w:t>.</w:t>
      </w:r>
    </w:p>
    <w:p w14:paraId="66940149" w14:textId="77777777" w:rsidR="008948D0" w:rsidRPr="002D0887" w:rsidRDefault="008948D0" w:rsidP="002D0887">
      <w:pPr>
        <w:pStyle w:val="NoSpacing"/>
        <w:rPr>
          <w:rFonts w:cs="Arial"/>
          <w:color w:val="FF0000"/>
        </w:rPr>
      </w:pPr>
    </w:p>
    <w:p w14:paraId="11D488BE" w14:textId="77777777" w:rsidR="00ED37A8" w:rsidRDefault="00ED37A8" w:rsidP="002D0887">
      <w:pPr>
        <w:pStyle w:val="NoSpacing"/>
        <w:rPr>
          <w:rFonts w:cs="Arial"/>
          <w:b/>
          <w:bCs/>
          <w:color w:val="000000" w:themeColor="text1"/>
        </w:rPr>
      </w:pPr>
      <w:r w:rsidRPr="002D0887">
        <w:rPr>
          <w:rFonts w:cs="Arial"/>
          <w:b/>
          <w:bCs/>
          <w:color w:val="000000" w:themeColor="text1"/>
        </w:rPr>
        <w:t>Principle of Development</w:t>
      </w:r>
    </w:p>
    <w:p w14:paraId="08E363A4" w14:textId="77777777" w:rsidR="008948D0" w:rsidRPr="002D0887" w:rsidRDefault="008948D0" w:rsidP="002D0887">
      <w:pPr>
        <w:pStyle w:val="NoSpacing"/>
        <w:rPr>
          <w:rFonts w:cs="Arial"/>
          <w:b/>
          <w:bCs/>
          <w:color w:val="000000" w:themeColor="text1"/>
        </w:rPr>
      </w:pPr>
    </w:p>
    <w:p w14:paraId="218E96E6" w14:textId="6923FFE9" w:rsidR="00ED37A8" w:rsidRPr="002D0887" w:rsidRDefault="00875E5B" w:rsidP="002D0887">
      <w:pPr>
        <w:pStyle w:val="NoSpacing"/>
        <w:rPr>
          <w:rFonts w:cs="Arial"/>
          <w:color w:val="FF0000"/>
        </w:rPr>
      </w:pPr>
      <w:r>
        <w:rPr>
          <w:rFonts w:cs="Arial"/>
        </w:rPr>
        <w:t>T</w:t>
      </w:r>
      <w:r w:rsidR="00ED37A8" w:rsidRPr="002D0887">
        <w:rPr>
          <w:rFonts w:cs="Arial"/>
        </w:rPr>
        <w:t xml:space="preserve">he site </w:t>
      </w:r>
      <w:r w:rsidR="008948D0">
        <w:rPr>
          <w:rFonts w:cs="Arial"/>
        </w:rPr>
        <w:t>was</w:t>
      </w:r>
      <w:r w:rsidR="00ED37A8" w:rsidRPr="002D0887">
        <w:rPr>
          <w:rFonts w:cs="Arial"/>
        </w:rPr>
        <w:t xml:space="preserve"> designated as amenity open space and recreation. The proposed stadium align</w:t>
      </w:r>
      <w:r w:rsidR="008948D0">
        <w:rPr>
          <w:rFonts w:cs="Arial"/>
        </w:rPr>
        <w:t>ed</w:t>
      </w:r>
      <w:r w:rsidR="00ED37A8" w:rsidRPr="002D0887">
        <w:rPr>
          <w:rFonts w:cs="Arial"/>
        </w:rPr>
        <w:t xml:space="preserve"> with this designation and enhances the existing recreational value of the site. The development complie</w:t>
      </w:r>
      <w:r w:rsidR="008948D0">
        <w:rPr>
          <w:rFonts w:cs="Arial"/>
        </w:rPr>
        <w:t>d</w:t>
      </w:r>
      <w:r w:rsidR="00ED37A8" w:rsidRPr="002D0887">
        <w:rPr>
          <w:rFonts w:cs="Arial"/>
        </w:rPr>
        <w:t xml:space="preserve"> with Policy OS 4 of PPS 8, which support</w:t>
      </w:r>
      <w:r w:rsidR="008948D0">
        <w:rPr>
          <w:rFonts w:cs="Arial"/>
        </w:rPr>
        <w:t>ed</w:t>
      </w:r>
      <w:r w:rsidR="00ED37A8" w:rsidRPr="002D0887">
        <w:rPr>
          <w:rFonts w:cs="Arial"/>
        </w:rPr>
        <w:t xml:space="preserve"> intensive sports facilities within settlements, subject to environmental and amenity considerations.​</w:t>
      </w:r>
    </w:p>
    <w:p w14:paraId="763FC008" w14:textId="77777777" w:rsidR="00ED37A8" w:rsidRPr="002D0887" w:rsidRDefault="00ED37A8" w:rsidP="002D0887">
      <w:pPr>
        <w:pStyle w:val="NoSpacing"/>
        <w:rPr>
          <w:rFonts w:cs="Arial"/>
          <w:b/>
          <w:bCs/>
        </w:rPr>
      </w:pPr>
    </w:p>
    <w:p w14:paraId="06B6E1E1" w14:textId="77777777" w:rsidR="00ED37A8" w:rsidRDefault="00ED37A8" w:rsidP="002D0887">
      <w:pPr>
        <w:pStyle w:val="NoSpacing"/>
        <w:rPr>
          <w:rFonts w:cs="Arial"/>
          <w:b/>
          <w:bCs/>
        </w:rPr>
      </w:pPr>
      <w:r w:rsidRPr="002D0887">
        <w:rPr>
          <w:rFonts w:cs="Arial"/>
          <w:b/>
          <w:bCs/>
        </w:rPr>
        <w:t>Residential Amenity</w:t>
      </w:r>
    </w:p>
    <w:p w14:paraId="7EDFA997" w14:textId="77777777" w:rsidR="008948D0" w:rsidRPr="002D0887" w:rsidRDefault="008948D0" w:rsidP="002D0887">
      <w:pPr>
        <w:pStyle w:val="NoSpacing"/>
        <w:rPr>
          <w:rFonts w:cs="Arial"/>
          <w:b/>
          <w:bCs/>
        </w:rPr>
      </w:pPr>
    </w:p>
    <w:p w14:paraId="310428AA" w14:textId="67EE88A8" w:rsidR="00ED37A8" w:rsidRPr="002D0887" w:rsidRDefault="00ED37A8" w:rsidP="002D0887">
      <w:pPr>
        <w:pStyle w:val="NoSpacing"/>
        <w:rPr>
          <w:rFonts w:cs="Arial"/>
        </w:rPr>
      </w:pPr>
      <w:r w:rsidRPr="002D0887">
        <w:rPr>
          <w:rFonts w:cs="Arial"/>
          <w:b/>
          <w:bCs/>
        </w:rPr>
        <w:t>T</w:t>
      </w:r>
      <w:r w:rsidRPr="002D0887">
        <w:rPr>
          <w:rFonts w:cs="Arial"/>
        </w:rPr>
        <w:t xml:space="preserve">he nearest dwelling </w:t>
      </w:r>
      <w:r w:rsidR="008948D0">
        <w:rPr>
          <w:rFonts w:cs="Arial"/>
        </w:rPr>
        <w:t>was</w:t>
      </w:r>
      <w:r w:rsidRPr="002D0887">
        <w:rPr>
          <w:rFonts w:cs="Arial"/>
        </w:rPr>
        <w:t xml:space="preserve"> approximately 120m from the site. ​Noise and lighting assessments </w:t>
      </w:r>
      <w:r w:rsidR="008948D0">
        <w:rPr>
          <w:rFonts w:cs="Arial"/>
        </w:rPr>
        <w:t>had</w:t>
      </w:r>
      <w:r w:rsidRPr="002D0887">
        <w:rPr>
          <w:rFonts w:cs="Arial"/>
        </w:rPr>
        <w:t xml:space="preserve"> been carried out and </w:t>
      </w:r>
      <w:r w:rsidR="008948D0">
        <w:rPr>
          <w:rFonts w:cs="Arial"/>
        </w:rPr>
        <w:t>Environmental Health</w:t>
      </w:r>
      <w:r w:rsidRPr="002D0887">
        <w:rPr>
          <w:rFonts w:cs="Arial"/>
        </w:rPr>
        <w:t xml:space="preserve"> </w:t>
      </w:r>
      <w:r w:rsidR="008948D0">
        <w:rPr>
          <w:rFonts w:cs="Arial"/>
        </w:rPr>
        <w:t>had</w:t>
      </w:r>
      <w:r w:rsidRPr="002D0887">
        <w:rPr>
          <w:rFonts w:cs="Arial"/>
        </w:rPr>
        <w:t xml:space="preserve"> raised no objection subject to mitigation being secured by condition. Officers </w:t>
      </w:r>
      <w:r w:rsidR="008948D0">
        <w:rPr>
          <w:rFonts w:cs="Arial"/>
        </w:rPr>
        <w:t>were</w:t>
      </w:r>
      <w:r w:rsidRPr="002D0887">
        <w:rPr>
          <w:rFonts w:cs="Arial"/>
        </w:rPr>
        <w:t xml:space="preserve"> satisfied that, subject to conditions, the development </w:t>
      </w:r>
      <w:r w:rsidR="008948D0">
        <w:rPr>
          <w:rFonts w:cs="Arial"/>
        </w:rPr>
        <w:t>would</w:t>
      </w:r>
      <w:r w:rsidRPr="002D0887">
        <w:rPr>
          <w:rFonts w:cs="Arial"/>
        </w:rPr>
        <w:t xml:space="preserve"> not result in unacceptable harm to residential amenity. ​</w:t>
      </w:r>
    </w:p>
    <w:p w14:paraId="0798D6E1" w14:textId="77777777" w:rsidR="00ED37A8" w:rsidRPr="002D0887" w:rsidRDefault="00ED37A8" w:rsidP="002D0887">
      <w:pPr>
        <w:pStyle w:val="NoSpacing"/>
        <w:rPr>
          <w:rFonts w:cs="Arial"/>
          <w:b/>
          <w:bCs/>
        </w:rPr>
      </w:pPr>
    </w:p>
    <w:p w14:paraId="0D783668" w14:textId="77777777" w:rsidR="00ED37A8" w:rsidRDefault="00ED37A8" w:rsidP="002D0887">
      <w:pPr>
        <w:pStyle w:val="NoSpacing"/>
        <w:rPr>
          <w:rFonts w:cs="Arial"/>
          <w:b/>
          <w:bCs/>
        </w:rPr>
      </w:pPr>
      <w:r w:rsidRPr="002D0887">
        <w:rPr>
          <w:rFonts w:cs="Arial"/>
          <w:b/>
          <w:bCs/>
        </w:rPr>
        <w:t>Nature Conservation</w:t>
      </w:r>
    </w:p>
    <w:p w14:paraId="4DAF435A" w14:textId="77777777" w:rsidR="008948D0" w:rsidRPr="002D0887" w:rsidRDefault="008948D0" w:rsidP="002D0887">
      <w:pPr>
        <w:pStyle w:val="NoSpacing"/>
        <w:rPr>
          <w:rFonts w:cs="Arial"/>
          <w:b/>
          <w:bCs/>
        </w:rPr>
      </w:pPr>
    </w:p>
    <w:p w14:paraId="430C50D0" w14:textId="3B31A715" w:rsidR="00ED37A8" w:rsidRDefault="00ED37A8" w:rsidP="002D0887">
      <w:pPr>
        <w:pStyle w:val="NoSpacing"/>
        <w:rPr>
          <w:rFonts w:cs="Arial"/>
        </w:rPr>
      </w:pPr>
      <w:r w:rsidRPr="002D0887">
        <w:rPr>
          <w:rFonts w:cs="Arial"/>
          <w:b/>
          <w:bCs/>
        </w:rPr>
        <w:t>T</w:t>
      </w:r>
      <w:r w:rsidRPr="002D0887">
        <w:rPr>
          <w:rFonts w:cs="Arial"/>
        </w:rPr>
        <w:t xml:space="preserve">he site </w:t>
      </w:r>
      <w:r w:rsidR="008948D0">
        <w:rPr>
          <w:rFonts w:cs="Arial"/>
        </w:rPr>
        <w:t>was</w:t>
      </w:r>
      <w:r w:rsidRPr="002D0887">
        <w:rPr>
          <w:rFonts w:cs="Arial"/>
        </w:rPr>
        <w:t xml:space="preserve"> hydrologically linked to designated sites associated with Strangford Lough. ​NIEA Natural Environment Division and Shared Environmental Service </w:t>
      </w:r>
      <w:r w:rsidR="008948D0">
        <w:rPr>
          <w:rFonts w:cs="Arial"/>
        </w:rPr>
        <w:t>had</w:t>
      </w:r>
      <w:r w:rsidRPr="002D0887">
        <w:rPr>
          <w:rFonts w:cs="Arial"/>
        </w:rPr>
        <w:t xml:space="preserve"> considered the application and raised no objections, subject to mitigation relating to pollution prevention, water quality monitoring, and habitat protection. The proposal </w:t>
      </w:r>
      <w:r w:rsidR="008948D0">
        <w:rPr>
          <w:rFonts w:cs="Arial"/>
        </w:rPr>
        <w:lastRenderedPageBreak/>
        <w:t>was</w:t>
      </w:r>
      <w:r w:rsidRPr="002D0887">
        <w:rPr>
          <w:rFonts w:cs="Arial"/>
        </w:rPr>
        <w:t xml:space="preserve"> compl</w:t>
      </w:r>
      <w:r w:rsidR="00E24C58">
        <w:rPr>
          <w:rFonts w:cs="Arial"/>
        </w:rPr>
        <w:t>ia</w:t>
      </w:r>
      <w:r w:rsidRPr="002D0887">
        <w:rPr>
          <w:rFonts w:cs="Arial"/>
        </w:rPr>
        <w:t>nt with natural heritage policy subject to planning conditions to secure this mitigation.</w:t>
      </w:r>
    </w:p>
    <w:p w14:paraId="0A782412" w14:textId="77777777" w:rsidR="008948D0" w:rsidRPr="002D0887" w:rsidRDefault="008948D0" w:rsidP="002D0887">
      <w:pPr>
        <w:pStyle w:val="NoSpacing"/>
        <w:rPr>
          <w:rFonts w:cs="Arial"/>
        </w:rPr>
      </w:pPr>
    </w:p>
    <w:p w14:paraId="4A85255C" w14:textId="77777777" w:rsidR="00ED37A8" w:rsidRDefault="00ED37A8" w:rsidP="002D0887">
      <w:pPr>
        <w:pStyle w:val="NoSpacing"/>
        <w:rPr>
          <w:rFonts w:cs="Arial"/>
          <w:b/>
          <w:bCs/>
        </w:rPr>
      </w:pPr>
      <w:r w:rsidRPr="002D0887">
        <w:rPr>
          <w:rFonts w:cs="Arial"/>
          <w:b/>
          <w:bCs/>
        </w:rPr>
        <w:t>Access, Traffic</w:t>
      </w:r>
      <w:r w:rsidRPr="002D0887">
        <w:rPr>
          <w:rFonts w:cs="Arial"/>
        </w:rPr>
        <w:t xml:space="preserve"> ​</w:t>
      </w:r>
      <w:r w:rsidRPr="002D0887">
        <w:rPr>
          <w:rFonts w:cs="Arial"/>
          <w:b/>
          <w:bCs/>
        </w:rPr>
        <w:t>and Parking</w:t>
      </w:r>
    </w:p>
    <w:p w14:paraId="0035F72E" w14:textId="77777777" w:rsidR="008948D0" w:rsidRPr="002D0887" w:rsidRDefault="008948D0" w:rsidP="002D0887">
      <w:pPr>
        <w:pStyle w:val="NoSpacing"/>
        <w:rPr>
          <w:rFonts w:cs="Arial"/>
        </w:rPr>
      </w:pPr>
    </w:p>
    <w:p w14:paraId="548E8075" w14:textId="22E137DD" w:rsidR="00ED37A8" w:rsidRDefault="00ED37A8" w:rsidP="002D0887">
      <w:pPr>
        <w:pStyle w:val="NoSpacing"/>
        <w:rPr>
          <w:rFonts w:cs="Arial"/>
        </w:rPr>
      </w:pPr>
      <w:r w:rsidRPr="002D0887">
        <w:rPr>
          <w:rFonts w:cs="Arial"/>
        </w:rPr>
        <w:t xml:space="preserve">The site </w:t>
      </w:r>
      <w:r w:rsidR="008948D0">
        <w:rPr>
          <w:rFonts w:cs="Arial"/>
        </w:rPr>
        <w:t>was</w:t>
      </w:r>
      <w:r w:rsidRPr="002D0887">
        <w:rPr>
          <w:rFonts w:cs="Arial"/>
        </w:rPr>
        <w:t xml:space="preserve"> highly accessible, located close to public transport routes, pedestrian footpaths and the community Greenway.</w:t>
      </w:r>
      <w:r w:rsidR="008948D0">
        <w:rPr>
          <w:rFonts w:cs="Arial"/>
        </w:rPr>
        <w:t xml:space="preserve"> </w:t>
      </w:r>
      <w:r w:rsidRPr="002D0887">
        <w:rPr>
          <w:rFonts w:cs="Arial"/>
        </w:rPr>
        <w:t xml:space="preserve">A detailed Transport Assessment </w:t>
      </w:r>
      <w:r w:rsidR="008948D0">
        <w:rPr>
          <w:rFonts w:cs="Arial"/>
        </w:rPr>
        <w:t>had</w:t>
      </w:r>
      <w:r w:rsidRPr="002D0887">
        <w:rPr>
          <w:rFonts w:cs="Arial"/>
        </w:rPr>
        <w:t xml:space="preserve"> been submitted, including baseline traffic surveys, junction analysis and modelling based on a worst-case scenario.  The assessment conclude</w:t>
      </w:r>
      <w:r w:rsidR="008948D0">
        <w:rPr>
          <w:rFonts w:cs="Arial"/>
        </w:rPr>
        <w:t>d</w:t>
      </w:r>
      <w:r w:rsidRPr="002D0887">
        <w:rPr>
          <w:rFonts w:cs="Arial"/>
        </w:rPr>
        <w:t xml:space="preserve"> that the surrounding road network ha</w:t>
      </w:r>
      <w:r w:rsidR="008948D0">
        <w:rPr>
          <w:rFonts w:cs="Arial"/>
        </w:rPr>
        <w:t>d</w:t>
      </w:r>
      <w:r w:rsidRPr="002D0887">
        <w:rPr>
          <w:rFonts w:cs="Arial"/>
        </w:rPr>
        <w:t xml:space="preserve"> sufficient capacity to accommodate traffic generated by the development. </w:t>
      </w:r>
    </w:p>
    <w:p w14:paraId="7949E640" w14:textId="77777777" w:rsidR="008948D0" w:rsidRPr="002D0887" w:rsidRDefault="008948D0" w:rsidP="002D0887">
      <w:pPr>
        <w:pStyle w:val="NoSpacing"/>
        <w:rPr>
          <w:rFonts w:cs="Arial"/>
        </w:rPr>
      </w:pPr>
    </w:p>
    <w:p w14:paraId="359B105A" w14:textId="769DD997" w:rsidR="00ED37A8" w:rsidRPr="002D0887" w:rsidRDefault="00ED37A8" w:rsidP="002D0887">
      <w:pPr>
        <w:pStyle w:val="NoSpacing"/>
        <w:rPr>
          <w:rFonts w:cs="Arial"/>
        </w:rPr>
      </w:pPr>
      <w:r w:rsidRPr="002D0887">
        <w:rPr>
          <w:rFonts w:cs="Arial"/>
        </w:rPr>
        <w:t xml:space="preserve">Right hand turning lanes at both access points </w:t>
      </w:r>
      <w:r w:rsidR="008948D0">
        <w:rPr>
          <w:rFonts w:cs="Arial"/>
        </w:rPr>
        <w:t>would</w:t>
      </w:r>
      <w:r w:rsidRPr="002D0887">
        <w:rPr>
          <w:rFonts w:cs="Arial"/>
        </w:rPr>
        <w:t xml:space="preserve"> assist traffic flow.</w:t>
      </w:r>
      <w:r w:rsidR="008948D0">
        <w:rPr>
          <w:rFonts w:cs="Arial"/>
        </w:rPr>
        <w:t xml:space="preserve"> </w:t>
      </w:r>
      <w:r w:rsidRPr="002D0887">
        <w:rPr>
          <w:rFonts w:cs="Arial"/>
        </w:rPr>
        <w:t xml:space="preserve">A total of 268 car parking spaces with additional coach parking </w:t>
      </w:r>
      <w:r w:rsidR="008948D0">
        <w:rPr>
          <w:rFonts w:cs="Arial"/>
        </w:rPr>
        <w:t>were to</w:t>
      </w:r>
      <w:r w:rsidRPr="002D0887">
        <w:rPr>
          <w:rFonts w:cs="Arial"/>
        </w:rPr>
        <w:t xml:space="preserve"> be provided.</w:t>
      </w:r>
      <w:r w:rsidR="008948D0">
        <w:rPr>
          <w:rFonts w:cs="Arial"/>
        </w:rPr>
        <w:t xml:space="preserve"> </w:t>
      </w:r>
      <w:r w:rsidRPr="002D0887">
        <w:rPr>
          <w:rFonts w:cs="Arial"/>
        </w:rPr>
        <w:t xml:space="preserve">The development </w:t>
      </w:r>
      <w:r w:rsidR="008948D0">
        <w:rPr>
          <w:rFonts w:cs="Arial"/>
        </w:rPr>
        <w:t>would</w:t>
      </w:r>
      <w:r w:rsidRPr="002D0887">
        <w:rPr>
          <w:rFonts w:cs="Arial"/>
        </w:rPr>
        <w:t xml:space="preserve"> operate in accordance with a Travel Plan to promote sustainable travel.  It include</w:t>
      </w:r>
      <w:r w:rsidR="008948D0">
        <w:rPr>
          <w:rFonts w:cs="Arial"/>
        </w:rPr>
        <w:t>d</w:t>
      </w:r>
      <w:r w:rsidRPr="002D0887">
        <w:rPr>
          <w:rFonts w:cs="Arial"/>
        </w:rPr>
        <w:t xml:space="preserve"> event management mitigation for high attendance fixtures, including additional off-site parking, matchday stewarding and signage. D</w:t>
      </w:r>
      <w:r w:rsidR="008948D0">
        <w:rPr>
          <w:rFonts w:cs="Arial"/>
        </w:rPr>
        <w:t>f</w:t>
      </w:r>
      <w:r w:rsidRPr="002D0887">
        <w:rPr>
          <w:rFonts w:cs="Arial"/>
        </w:rPr>
        <w:t xml:space="preserve">I Roads </w:t>
      </w:r>
      <w:r w:rsidR="008948D0">
        <w:rPr>
          <w:rFonts w:cs="Arial"/>
        </w:rPr>
        <w:t>had</w:t>
      </w:r>
      <w:r w:rsidRPr="002D0887">
        <w:rPr>
          <w:rFonts w:cs="Arial"/>
        </w:rPr>
        <w:t xml:space="preserve"> reviewed the supporting information and </w:t>
      </w:r>
      <w:r w:rsidR="008948D0">
        <w:rPr>
          <w:rFonts w:cs="Arial"/>
        </w:rPr>
        <w:t>had</w:t>
      </w:r>
      <w:r w:rsidRPr="002D0887">
        <w:rPr>
          <w:rFonts w:cs="Arial"/>
        </w:rPr>
        <w:t xml:space="preserve"> provided no objection to the proposal subject to mitigation being secured by condition. </w:t>
      </w:r>
    </w:p>
    <w:p w14:paraId="18CF1B00" w14:textId="77777777" w:rsidR="00ED37A8" w:rsidRPr="002D0887" w:rsidRDefault="00ED37A8" w:rsidP="002D0887">
      <w:pPr>
        <w:pStyle w:val="NoSpacing"/>
        <w:rPr>
          <w:rFonts w:cs="Arial"/>
        </w:rPr>
      </w:pPr>
    </w:p>
    <w:p w14:paraId="5C4B7B5B" w14:textId="2819A191" w:rsidR="00ED37A8" w:rsidRPr="002D0887" w:rsidRDefault="00ED37A8" w:rsidP="002D0887">
      <w:pPr>
        <w:pStyle w:val="NoSpacing"/>
        <w:rPr>
          <w:rFonts w:cs="Arial"/>
        </w:rPr>
      </w:pPr>
      <w:r w:rsidRPr="002D0887">
        <w:rPr>
          <w:rFonts w:cs="Arial"/>
        </w:rPr>
        <w:t xml:space="preserve">The flood risk and drainage assessment </w:t>
      </w:r>
      <w:r w:rsidR="008948D0">
        <w:rPr>
          <w:rFonts w:cs="Arial"/>
        </w:rPr>
        <w:t>had</w:t>
      </w:r>
      <w:r w:rsidRPr="002D0887">
        <w:rPr>
          <w:rFonts w:cs="Arial"/>
        </w:rPr>
        <w:t xml:space="preserve"> been reviewed by DFI Rivers and no objection </w:t>
      </w:r>
      <w:r w:rsidR="008948D0">
        <w:rPr>
          <w:rFonts w:cs="Arial"/>
        </w:rPr>
        <w:t>had</w:t>
      </w:r>
      <w:r w:rsidRPr="002D0887">
        <w:rPr>
          <w:rFonts w:cs="Arial"/>
        </w:rPr>
        <w:t xml:space="preserve"> been raised. Drainage measures, including attenuation tanks and filtration systems, </w:t>
      </w:r>
      <w:r w:rsidR="008948D0">
        <w:rPr>
          <w:rFonts w:cs="Arial"/>
        </w:rPr>
        <w:t>were</w:t>
      </w:r>
      <w:r w:rsidRPr="002D0887">
        <w:rPr>
          <w:rFonts w:cs="Arial"/>
        </w:rPr>
        <w:t xml:space="preserve"> proposed to mitigate flood risk and prevent environmental harm. ​</w:t>
      </w:r>
    </w:p>
    <w:p w14:paraId="56C84047" w14:textId="77777777" w:rsidR="00ED37A8" w:rsidRPr="002D0887" w:rsidRDefault="00ED37A8" w:rsidP="002D0887">
      <w:pPr>
        <w:pStyle w:val="NoSpacing"/>
        <w:rPr>
          <w:rFonts w:cs="Arial"/>
          <w:b/>
          <w:bCs/>
        </w:rPr>
      </w:pPr>
    </w:p>
    <w:p w14:paraId="5B56C50C" w14:textId="35B7BAA7" w:rsidR="00ED37A8" w:rsidRDefault="00ED37A8" w:rsidP="002D0887">
      <w:pPr>
        <w:pStyle w:val="NoSpacing"/>
        <w:rPr>
          <w:rFonts w:cs="Arial"/>
          <w:b/>
          <w:bCs/>
        </w:rPr>
      </w:pPr>
      <w:r w:rsidRPr="002D0887">
        <w:rPr>
          <w:rFonts w:cs="Arial"/>
          <w:b/>
          <w:bCs/>
        </w:rPr>
        <w:t>Representations</w:t>
      </w:r>
    </w:p>
    <w:p w14:paraId="2E6DDA22" w14:textId="77777777" w:rsidR="008948D0" w:rsidRPr="002D0887" w:rsidRDefault="008948D0" w:rsidP="002D0887">
      <w:pPr>
        <w:pStyle w:val="NoSpacing"/>
        <w:rPr>
          <w:rFonts w:cs="Arial"/>
        </w:rPr>
      </w:pPr>
    </w:p>
    <w:p w14:paraId="2AD254B9" w14:textId="00BCE6B3" w:rsidR="00ED37A8" w:rsidRPr="002D0887" w:rsidRDefault="00ED37A8" w:rsidP="002D0887">
      <w:pPr>
        <w:pStyle w:val="NoSpacing"/>
        <w:rPr>
          <w:rFonts w:cs="Arial"/>
        </w:rPr>
      </w:pPr>
      <w:r w:rsidRPr="002D0887">
        <w:rPr>
          <w:rFonts w:cs="Arial"/>
        </w:rPr>
        <w:t xml:space="preserve">One letter of objection was received, raising concerns about visual impact, traffic and parking. These matters </w:t>
      </w:r>
      <w:r w:rsidR="008948D0">
        <w:rPr>
          <w:rFonts w:cs="Arial"/>
        </w:rPr>
        <w:t>had</w:t>
      </w:r>
      <w:r w:rsidRPr="002D0887">
        <w:rPr>
          <w:rFonts w:cs="Arial"/>
        </w:rPr>
        <w:t xml:space="preserve"> been addressed in detail in the Case Officer Report, with mitigation measures secured through conditions. ​</w:t>
      </w:r>
    </w:p>
    <w:p w14:paraId="6208FE3E" w14:textId="77777777" w:rsidR="00ED37A8" w:rsidRPr="002D0887" w:rsidRDefault="00ED37A8" w:rsidP="002D0887">
      <w:pPr>
        <w:pStyle w:val="NoSpacing"/>
        <w:rPr>
          <w:rFonts w:cs="Arial"/>
          <w:b/>
          <w:bCs/>
        </w:rPr>
      </w:pPr>
    </w:p>
    <w:p w14:paraId="0E0E83D7" w14:textId="77777777" w:rsidR="00ED37A8" w:rsidRDefault="00ED37A8" w:rsidP="002D0887">
      <w:pPr>
        <w:pStyle w:val="NoSpacing"/>
        <w:rPr>
          <w:rFonts w:cs="Arial"/>
          <w:b/>
          <w:bCs/>
        </w:rPr>
      </w:pPr>
      <w:r w:rsidRPr="002D0887">
        <w:rPr>
          <w:rFonts w:cs="Arial"/>
          <w:b/>
          <w:bCs/>
        </w:rPr>
        <w:t>Conclusion</w:t>
      </w:r>
    </w:p>
    <w:p w14:paraId="7A4AACDC" w14:textId="77777777" w:rsidR="008948D0" w:rsidRPr="002D0887" w:rsidRDefault="008948D0" w:rsidP="002D0887">
      <w:pPr>
        <w:pStyle w:val="NoSpacing"/>
        <w:rPr>
          <w:rFonts w:cs="Arial"/>
          <w:b/>
          <w:bCs/>
        </w:rPr>
      </w:pPr>
    </w:p>
    <w:p w14:paraId="2D9F2992" w14:textId="0B55DEFE" w:rsidR="008948D0" w:rsidRDefault="00ED37A8" w:rsidP="002D0887">
      <w:pPr>
        <w:pStyle w:val="NoSpacing"/>
        <w:rPr>
          <w:rFonts w:cs="Arial"/>
        </w:rPr>
      </w:pPr>
      <w:r w:rsidRPr="002D0887">
        <w:rPr>
          <w:rFonts w:cs="Arial"/>
        </w:rPr>
        <w:t>The proposal represent</w:t>
      </w:r>
      <w:r w:rsidR="008948D0">
        <w:rPr>
          <w:rFonts w:cs="Arial"/>
        </w:rPr>
        <w:t>ed</w:t>
      </w:r>
      <w:r w:rsidRPr="002D0887">
        <w:rPr>
          <w:rFonts w:cs="Arial"/>
        </w:rPr>
        <w:t xml:space="preserve"> the delivery of a new, purpose bu</w:t>
      </w:r>
      <w:r w:rsidR="00B44530">
        <w:rPr>
          <w:rFonts w:cs="Arial"/>
        </w:rPr>
        <w:t>i</w:t>
      </w:r>
      <w:r w:rsidRPr="002D0887">
        <w:rPr>
          <w:rFonts w:cs="Arial"/>
        </w:rPr>
        <w:t xml:space="preserve">lt stadium that </w:t>
      </w:r>
      <w:r w:rsidR="008948D0">
        <w:rPr>
          <w:rFonts w:cs="Arial"/>
        </w:rPr>
        <w:t>would</w:t>
      </w:r>
      <w:r w:rsidRPr="002D0887">
        <w:rPr>
          <w:rFonts w:cs="Arial"/>
        </w:rPr>
        <w:t xml:space="preserve"> allow the Ards </w:t>
      </w:r>
      <w:r w:rsidR="008948D0">
        <w:rPr>
          <w:rFonts w:cs="Arial"/>
        </w:rPr>
        <w:t>Football Club</w:t>
      </w:r>
      <w:r w:rsidRPr="002D0887">
        <w:rPr>
          <w:rFonts w:cs="Arial"/>
        </w:rPr>
        <w:t xml:space="preserve"> to return to its hometown. The stadium provide</w:t>
      </w:r>
      <w:r w:rsidR="008948D0">
        <w:rPr>
          <w:rFonts w:cs="Arial"/>
        </w:rPr>
        <w:t>d</w:t>
      </w:r>
      <w:r w:rsidRPr="002D0887">
        <w:rPr>
          <w:rFonts w:cs="Arial"/>
        </w:rPr>
        <w:t xml:space="preserve"> modern, fit for purpose facilities which </w:t>
      </w:r>
      <w:r w:rsidR="008948D0">
        <w:rPr>
          <w:rFonts w:cs="Arial"/>
        </w:rPr>
        <w:t>would</w:t>
      </w:r>
      <w:r w:rsidRPr="002D0887">
        <w:rPr>
          <w:rFonts w:cs="Arial"/>
        </w:rPr>
        <w:t xml:space="preserve"> encourage wider participation in sport. </w:t>
      </w:r>
    </w:p>
    <w:p w14:paraId="0839F133" w14:textId="77777777" w:rsidR="008948D0" w:rsidRDefault="008948D0" w:rsidP="002D0887">
      <w:pPr>
        <w:pStyle w:val="NoSpacing"/>
        <w:rPr>
          <w:rFonts w:cs="Arial"/>
        </w:rPr>
      </w:pPr>
    </w:p>
    <w:p w14:paraId="5DE4977C" w14:textId="4E0A9D1B" w:rsidR="00ED37A8" w:rsidRDefault="00ED37A8" w:rsidP="002D0887">
      <w:pPr>
        <w:pStyle w:val="NoSpacing"/>
        <w:rPr>
          <w:rFonts w:cs="Arial"/>
        </w:rPr>
      </w:pPr>
      <w:r w:rsidRPr="002D0887">
        <w:rPr>
          <w:rFonts w:cs="Arial"/>
        </w:rPr>
        <w:t>The proposal would deliver meaningful sporting benefits while addressing key planning considerations such as residential amenity, nature conservation, visual impact, access, parking and flood risk. ​</w:t>
      </w:r>
    </w:p>
    <w:p w14:paraId="01B58B7F" w14:textId="77777777" w:rsidR="008948D0" w:rsidRPr="002D0887" w:rsidRDefault="008948D0" w:rsidP="002D0887">
      <w:pPr>
        <w:pStyle w:val="NoSpacing"/>
        <w:rPr>
          <w:rFonts w:cs="Arial"/>
        </w:rPr>
      </w:pPr>
    </w:p>
    <w:p w14:paraId="25945BB9" w14:textId="77777777" w:rsidR="00ED37A8" w:rsidRPr="002D0887" w:rsidRDefault="00ED37A8" w:rsidP="002D0887">
      <w:pPr>
        <w:pStyle w:val="NoSpacing"/>
        <w:rPr>
          <w:rFonts w:cs="Arial"/>
        </w:rPr>
      </w:pPr>
      <w:r w:rsidRPr="002D0887">
        <w:rPr>
          <w:rFonts w:cs="Arial"/>
        </w:rPr>
        <w:t>RECOMMENDED that planning permission is granted, subject to the conditions set out in the COR.</w:t>
      </w:r>
    </w:p>
    <w:p w14:paraId="7D35C444" w14:textId="77777777" w:rsidR="00C1066F" w:rsidRDefault="00C1066F" w:rsidP="00C1066F">
      <w:pPr>
        <w:pStyle w:val="NoSpacing"/>
        <w:rPr>
          <w:rFonts w:cs="Arial"/>
        </w:rPr>
      </w:pPr>
    </w:p>
    <w:p w14:paraId="17123732" w14:textId="0806DFFA" w:rsidR="00551523" w:rsidRPr="00551523" w:rsidRDefault="00551523" w:rsidP="00551523">
      <w:pPr>
        <w:pStyle w:val="NoSpacing"/>
        <w:rPr>
          <w:rFonts w:cs="Arial"/>
        </w:rPr>
      </w:pPr>
      <w:r w:rsidRPr="00551523">
        <w:rPr>
          <w:rFonts w:cs="Arial"/>
        </w:rPr>
        <w:t xml:space="preserve">Alderman McIlveen noted that the travel plan </w:t>
      </w:r>
      <w:r>
        <w:rPr>
          <w:rFonts w:cs="Arial"/>
        </w:rPr>
        <w:t xml:space="preserve">and parking impacts had been a focus for him when reading the report. </w:t>
      </w:r>
      <w:r w:rsidRPr="00551523">
        <w:rPr>
          <w:rFonts w:cs="Arial"/>
        </w:rPr>
        <w:t xml:space="preserve">He </w:t>
      </w:r>
      <w:r>
        <w:rPr>
          <w:rFonts w:cs="Arial"/>
        </w:rPr>
        <w:t>recalled</w:t>
      </w:r>
      <w:r w:rsidRPr="00551523">
        <w:rPr>
          <w:rFonts w:cs="Arial"/>
        </w:rPr>
        <w:t xml:space="preserve"> that the plan had been submitted to the Department for Infrastructure, which had raised no concerns. Although the Council had not received the Department’s response before the meeting, confirmation had since been provided that they were content with the proposals. He highlighted that maximum</w:t>
      </w:r>
      <w:r w:rsidRPr="00551523">
        <w:rPr>
          <w:rFonts w:cs="Arial"/>
        </w:rPr>
        <w:noBreakHyphen/>
        <w:t xml:space="preserve">capacity parking demand would occur only on certain match days and that </w:t>
      </w:r>
      <w:r w:rsidRPr="00551523">
        <w:rPr>
          <w:rFonts w:cs="Arial"/>
        </w:rPr>
        <w:lastRenderedPageBreak/>
        <w:t>the travel plan referred to stewarding arrangements for those busier occasions. He asked for further detail on how traffic would be redirected and where any overflow parking would be located.</w:t>
      </w:r>
    </w:p>
    <w:p w14:paraId="0D2D18C6" w14:textId="444136E3" w:rsidR="00551523" w:rsidRPr="00551523" w:rsidRDefault="00551523" w:rsidP="00551523">
      <w:pPr>
        <w:pStyle w:val="NoSpacing"/>
        <w:rPr>
          <w:rFonts w:cs="Arial"/>
        </w:rPr>
      </w:pPr>
      <w:r w:rsidRPr="00551523">
        <w:rPr>
          <w:rFonts w:cs="Arial"/>
        </w:rPr>
        <w:t>The Senior Professional and Technical Officer confirmed that the travel plan included a range of mitigation measures and identified several potential parking sites, including local schools whose principals had agreed in principle to participate. She emphasised that the plan did not rely on a single measure but a combination of approaches</w:t>
      </w:r>
      <w:r>
        <w:rPr>
          <w:rFonts w:cs="Arial"/>
        </w:rPr>
        <w:t xml:space="preserve"> and also </w:t>
      </w:r>
      <w:r w:rsidRPr="00551523">
        <w:rPr>
          <w:rFonts w:cs="Arial"/>
        </w:rPr>
        <w:t>advised that an enforcement mechanism had been incorporated</w:t>
      </w:r>
      <w:r>
        <w:rPr>
          <w:rFonts w:cs="Arial"/>
        </w:rPr>
        <w:t>. I</w:t>
      </w:r>
      <w:r w:rsidRPr="00551523">
        <w:rPr>
          <w:rFonts w:cs="Arial"/>
        </w:rPr>
        <w:t>f ongoing monitoring showed that the plan’s objectives or targets were not being met, no further events exceeding 800 spectators could proceed until a revised travel plan with additional mitigation had been agreed with the Council. She stated that this provided an important safeguard.</w:t>
      </w:r>
      <w:r>
        <w:rPr>
          <w:rFonts w:cs="Arial"/>
        </w:rPr>
        <w:t xml:space="preserve"> </w:t>
      </w:r>
      <w:r w:rsidRPr="00551523">
        <w:rPr>
          <w:rFonts w:cs="Arial"/>
        </w:rPr>
        <w:t>Alderman McIlveen added that the club would be motivated to minimise any inconvenience to local residents as they returned to playing within the town, and he indicated his willingness to make the proposal.</w:t>
      </w:r>
    </w:p>
    <w:p w14:paraId="2F285909" w14:textId="77777777" w:rsidR="00897B98" w:rsidRPr="00C1066F" w:rsidRDefault="00897B98" w:rsidP="00C1066F">
      <w:pPr>
        <w:pStyle w:val="NoSpacing"/>
        <w:rPr>
          <w:rFonts w:cs="Arial"/>
        </w:rPr>
      </w:pPr>
    </w:p>
    <w:p w14:paraId="34413358" w14:textId="09D4F01D" w:rsidR="000D2818" w:rsidRDefault="000973C7" w:rsidP="00C1066F">
      <w:pPr>
        <w:pStyle w:val="NoSpacing"/>
        <w:rPr>
          <w:rFonts w:cs="Arial"/>
        </w:rPr>
      </w:pPr>
      <w:r>
        <w:rPr>
          <w:rFonts w:cs="Arial"/>
        </w:rPr>
        <w:t>Alderman McIlveen</w:t>
      </w:r>
      <w:r w:rsidR="000D2818" w:rsidRPr="00C1066F">
        <w:rPr>
          <w:rFonts w:cs="Arial"/>
        </w:rPr>
        <w:t xml:space="preserve"> proposed, seconded by </w:t>
      </w:r>
      <w:r>
        <w:rPr>
          <w:rFonts w:cs="Arial"/>
        </w:rPr>
        <w:t>Councillor Smart</w:t>
      </w:r>
      <w:r w:rsidR="000D2818" w:rsidRPr="00C1066F">
        <w:rPr>
          <w:rFonts w:cs="Arial"/>
        </w:rPr>
        <w:t xml:space="preserve">, that the Council grant planning permission. </w:t>
      </w:r>
    </w:p>
    <w:p w14:paraId="789E6173" w14:textId="77777777" w:rsidR="00551523" w:rsidRDefault="00551523" w:rsidP="00C1066F">
      <w:pPr>
        <w:pStyle w:val="NoSpacing"/>
        <w:rPr>
          <w:rFonts w:cs="Arial"/>
        </w:rPr>
      </w:pPr>
    </w:p>
    <w:p w14:paraId="6E630F94" w14:textId="46AFA70D" w:rsidR="00551523" w:rsidRDefault="00551523" w:rsidP="00551523">
      <w:pPr>
        <w:pStyle w:val="NoSpacing"/>
        <w:rPr>
          <w:rFonts w:cs="Arial"/>
        </w:rPr>
      </w:pPr>
      <w:r w:rsidRPr="00551523">
        <w:rPr>
          <w:rFonts w:cs="Arial"/>
        </w:rPr>
        <w:t xml:space="preserve">Alderman McIlveen remarked that the application </w:t>
      </w:r>
      <w:r>
        <w:rPr>
          <w:rFonts w:cs="Arial"/>
        </w:rPr>
        <w:t xml:space="preserve">had been awaited for quite some time </w:t>
      </w:r>
      <w:r w:rsidRPr="00551523">
        <w:rPr>
          <w:rFonts w:cs="Arial"/>
        </w:rPr>
        <w:t xml:space="preserve">and that it was important to ensure it met the relevant policy requirements. He </w:t>
      </w:r>
      <w:r>
        <w:rPr>
          <w:rFonts w:cs="Arial"/>
        </w:rPr>
        <w:t>again referenced</w:t>
      </w:r>
      <w:r w:rsidRPr="00551523">
        <w:rPr>
          <w:rFonts w:cs="Arial"/>
        </w:rPr>
        <w:t xml:space="preserve"> the key considerations related to its traffic and travel plans, both of which had addressed the concerns previously raised. He expressed his satisfaction that the proposal had reached this stage with a recommendation to grant approval and hoped it would progress to development.</w:t>
      </w:r>
    </w:p>
    <w:p w14:paraId="66BDDAFA" w14:textId="77777777" w:rsidR="00551523" w:rsidRPr="00551523" w:rsidRDefault="00551523" w:rsidP="00551523">
      <w:pPr>
        <w:pStyle w:val="NoSpacing"/>
        <w:rPr>
          <w:rFonts w:cs="Arial"/>
        </w:rPr>
      </w:pPr>
    </w:p>
    <w:p w14:paraId="230916B7" w14:textId="77777777" w:rsidR="00551523" w:rsidRDefault="00551523" w:rsidP="00551523">
      <w:pPr>
        <w:pStyle w:val="NoSpacing"/>
        <w:rPr>
          <w:rFonts w:cs="Arial"/>
        </w:rPr>
      </w:pPr>
      <w:r w:rsidRPr="00551523">
        <w:rPr>
          <w:rFonts w:cs="Arial"/>
        </w:rPr>
        <w:t xml:space="preserve">Councillor Smart agreed with Alderman McIlveen’s comments regarding the development and the robustness of the traffic plan. He noted that the area was busy and was likely to become even busier in future. He reflected on the long history of the application and the strong support it had received. He welcomed the opportunity to see the site brought back into use for the benefit of the town, recalling that it had historically been a landfill site and had remained unused for a considerable period. </w:t>
      </w:r>
      <w:r>
        <w:rPr>
          <w:rFonts w:cs="Arial"/>
        </w:rPr>
        <w:t>There</w:t>
      </w:r>
      <w:r w:rsidRPr="00551523">
        <w:rPr>
          <w:rFonts w:cs="Arial"/>
        </w:rPr>
        <w:t xml:space="preserve"> had been indications</w:t>
      </w:r>
      <w:r>
        <w:rPr>
          <w:rFonts w:cs="Arial"/>
        </w:rPr>
        <w:t xml:space="preserve"> that the area</w:t>
      </w:r>
      <w:r w:rsidRPr="00551523">
        <w:rPr>
          <w:rFonts w:cs="Arial"/>
        </w:rPr>
        <w:t xml:space="preserve"> might once again be used for household recycling, which several members had felt was not the best use given its scenic setting and the development of the incoming greenway. </w:t>
      </w:r>
    </w:p>
    <w:p w14:paraId="10E418FA" w14:textId="77777777" w:rsidR="00551523" w:rsidRDefault="00551523" w:rsidP="00551523">
      <w:pPr>
        <w:pStyle w:val="NoSpacing"/>
        <w:rPr>
          <w:rFonts w:cs="Arial"/>
        </w:rPr>
      </w:pPr>
    </w:p>
    <w:p w14:paraId="6959A430" w14:textId="09C76754" w:rsidR="00551523" w:rsidRDefault="00551523" w:rsidP="00551523">
      <w:pPr>
        <w:pStyle w:val="NoSpacing"/>
        <w:rPr>
          <w:rFonts w:cs="Arial"/>
        </w:rPr>
      </w:pPr>
      <w:r>
        <w:rPr>
          <w:rFonts w:cs="Arial"/>
        </w:rPr>
        <w:t>Councillor Smart</w:t>
      </w:r>
      <w:r w:rsidRPr="00551523">
        <w:rPr>
          <w:rFonts w:cs="Arial"/>
        </w:rPr>
        <w:t xml:space="preserve"> </w:t>
      </w:r>
      <w:r>
        <w:rPr>
          <w:rFonts w:cs="Arial"/>
        </w:rPr>
        <w:t>recalled how both he</w:t>
      </w:r>
      <w:r w:rsidRPr="00551523">
        <w:rPr>
          <w:rFonts w:cs="Arial"/>
        </w:rPr>
        <w:t xml:space="preserve"> and Councillor Kennedy had previously proposed a park for the site, and that this proposal had been amended when interest in the current scheme emerged</w:t>
      </w:r>
      <w:r>
        <w:rPr>
          <w:rFonts w:cs="Arial"/>
        </w:rPr>
        <w:t xml:space="preserve"> and was glad to see this had been cited</w:t>
      </w:r>
      <w:r w:rsidRPr="00551523">
        <w:rPr>
          <w:rFonts w:cs="Arial"/>
        </w:rPr>
        <w:t>. He thanked officers for their work on the application, noting that the proposal blended well with the environment, was limited in scale, and represented a valuable opportunity with several elements coming together.</w:t>
      </w:r>
    </w:p>
    <w:p w14:paraId="724920A4" w14:textId="77777777" w:rsidR="00551523" w:rsidRPr="00551523" w:rsidRDefault="00551523" w:rsidP="00551523">
      <w:pPr>
        <w:pStyle w:val="NoSpacing"/>
        <w:rPr>
          <w:rFonts w:cs="Arial"/>
        </w:rPr>
      </w:pPr>
    </w:p>
    <w:p w14:paraId="2FEC90A2" w14:textId="122513A7" w:rsidR="00551523" w:rsidRDefault="00551523" w:rsidP="00551523">
      <w:pPr>
        <w:pStyle w:val="NoSpacing"/>
        <w:rPr>
          <w:rFonts w:cs="Arial"/>
        </w:rPr>
      </w:pPr>
      <w:r w:rsidRPr="00551523">
        <w:rPr>
          <w:rFonts w:cs="Arial"/>
        </w:rPr>
        <w:t>Councillor Cathcart sought clarification regarding the function room, noting that the addendum referred to concerns about floodlighting and asking what activities were proposed to take place in the room at night.</w:t>
      </w:r>
      <w:r>
        <w:rPr>
          <w:rFonts w:cs="Arial"/>
        </w:rPr>
        <w:t xml:space="preserve"> </w:t>
      </w:r>
      <w:r w:rsidRPr="00551523">
        <w:rPr>
          <w:rFonts w:cs="Arial"/>
        </w:rPr>
        <w:t>The Senior Professional and Technical Officer explained that the function room was located internally within the main home stand and was of a small scale, with a corporate area included but ancillary to the primary sporting and recreational use. She stated that it was not envisaged that the room would be used outside those purposes</w:t>
      </w:r>
      <w:r>
        <w:rPr>
          <w:rFonts w:cs="Arial"/>
        </w:rPr>
        <w:t xml:space="preserve"> and </w:t>
      </w:r>
      <w:r w:rsidRPr="00551523">
        <w:rPr>
          <w:rFonts w:cs="Arial"/>
        </w:rPr>
        <w:t xml:space="preserve">confirmed that the floodlighting </w:t>
      </w:r>
      <w:r w:rsidRPr="00551523">
        <w:rPr>
          <w:rFonts w:cs="Arial"/>
        </w:rPr>
        <w:lastRenderedPageBreak/>
        <w:t>related to the pitch, with columns of 24 metres, and that two conditions had been included to control their use: one requiring a verification report demonstrating compliance with the mitigation measures, and another controlling illumination levels throughout the operational period of the development.</w:t>
      </w:r>
    </w:p>
    <w:p w14:paraId="53C288CB" w14:textId="77777777" w:rsidR="00551523" w:rsidRDefault="00551523" w:rsidP="00551523">
      <w:pPr>
        <w:pStyle w:val="NoSpacing"/>
        <w:rPr>
          <w:rFonts w:cs="Arial"/>
        </w:rPr>
      </w:pPr>
    </w:p>
    <w:p w14:paraId="52C38828" w14:textId="6F77C65D" w:rsidR="00551523" w:rsidRPr="00551523" w:rsidRDefault="00551523" w:rsidP="00551523">
      <w:pPr>
        <w:pStyle w:val="NoSpacing"/>
        <w:rPr>
          <w:rFonts w:cs="Arial"/>
        </w:rPr>
      </w:pPr>
      <w:r w:rsidRPr="00551523">
        <w:rPr>
          <w:rFonts w:cs="Arial"/>
        </w:rPr>
        <w:t>Councillor Cathcart sought clarification regarding the proposed function room, noting that the addendum referred to concerns about floodlighting and asking what activities were expected to take place in the room at night</w:t>
      </w:r>
      <w:r>
        <w:rPr>
          <w:rFonts w:cs="Arial"/>
        </w:rPr>
        <w:t xml:space="preserve">. </w:t>
      </w:r>
      <w:r w:rsidRPr="00551523">
        <w:rPr>
          <w:rFonts w:cs="Arial"/>
        </w:rPr>
        <w:t>The Senior Professional and Technical Officer explained that the function room was located internally within the main home stand and was of a small scale, with a corporate area included but ancillary to the primary sporting and recreational use. She stated that it was not anticipated that the room would be used beyond those purposes. She confirmed that the floodlighting related solely to the pitch and comprised 24</w:t>
      </w:r>
      <w:r w:rsidRPr="00551523">
        <w:rPr>
          <w:rFonts w:cs="Arial"/>
        </w:rPr>
        <w:noBreakHyphen/>
        <w:t>metre</w:t>
      </w:r>
      <w:r w:rsidRPr="00551523">
        <w:rPr>
          <w:rFonts w:cs="Arial"/>
        </w:rPr>
        <w:noBreakHyphen/>
        <w:t>high columns. Two conditions had been attached to control their use: one requiring a verification report demonstrating compliance with the mitigation measures set out in the lighting assessment, and the other regulating illumination levels during operational hours throughout the lifetime of the development.</w:t>
      </w:r>
    </w:p>
    <w:p w14:paraId="425A8CDA" w14:textId="77777777" w:rsidR="00551523" w:rsidRPr="00551523" w:rsidRDefault="00551523" w:rsidP="00551523">
      <w:pPr>
        <w:pStyle w:val="NoSpacing"/>
        <w:rPr>
          <w:rFonts w:cs="Arial"/>
        </w:rPr>
      </w:pPr>
    </w:p>
    <w:p w14:paraId="41CC41C4" w14:textId="1EBD9B4D" w:rsidR="000D2818" w:rsidRDefault="000D2818" w:rsidP="00F53969">
      <w:pPr>
        <w:pStyle w:val="NoSpacing"/>
        <w:rPr>
          <w:rFonts w:eastAsia="Aptos" w:cs="Arial"/>
          <w:b/>
          <w:bCs/>
          <w:szCs w:val="22"/>
        </w:rPr>
      </w:pPr>
      <w:r w:rsidRPr="00C1066F">
        <w:rPr>
          <w:rFonts w:eastAsia="Aptos" w:cs="Arial"/>
          <w:b/>
          <w:bCs/>
          <w:szCs w:val="22"/>
        </w:rPr>
        <w:t xml:space="preserve">RESOLVED, on the proposal of </w:t>
      </w:r>
      <w:r w:rsidR="000973C7">
        <w:rPr>
          <w:rFonts w:eastAsia="Aptos" w:cs="Arial"/>
          <w:b/>
          <w:bCs/>
          <w:szCs w:val="22"/>
        </w:rPr>
        <w:t>Alderman McIlveen</w:t>
      </w:r>
      <w:r w:rsidRPr="00C1066F">
        <w:rPr>
          <w:rFonts w:eastAsia="Aptos" w:cs="Arial"/>
          <w:b/>
          <w:bCs/>
          <w:szCs w:val="22"/>
        </w:rPr>
        <w:t xml:space="preserve">, seconded by </w:t>
      </w:r>
      <w:r w:rsidR="000973C7">
        <w:rPr>
          <w:rFonts w:eastAsia="Aptos" w:cs="Arial"/>
          <w:b/>
          <w:bCs/>
          <w:szCs w:val="22"/>
        </w:rPr>
        <w:t>Councillor Smart</w:t>
      </w:r>
      <w:r w:rsidRPr="00C1066F">
        <w:rPr>
          <w:rFonts w:eastAsia="Aptos" w:cs="Arial"/>
          <w:b/>
          <w:bCs/>
          <w:szCs w:val="22"/>
        </w:rPr>
        <w:t>, that the recommendation be adopted, that Council grants planning permission.</w:t>
      </w:r>
    </w:p>
    <w:p w14:paraId="4FA10571" w14:textId="77777777" w:rsidR="00F53969" w:rsidRDefault="00F53969" w:rsidP="00F53969">
      <w:pPr>
        <w:pStyle w:val="NoSpacing"/>
      </w:pPr>
    </w:p>
    <w:p w14:paraId="310C431E" w14:textId="0A770E60" w:rsidR="000D2818" w:rsidRPr="00926EB4" w:rsidRDefault="00926EB4" w:rsidP="00926EB4">
      <w:pPr>
        <w:pStyle w:val="Heading1"/>
        <w:ind w:left="720" w:hanging="720"/>
      </w:pPr>
      <w:r>
        <w:rPr>
          <w:u w:val="none"/>
        </w:rPr>
        <w:t>4.3.</w:t>
      </w:r>
      <w:r>
        <w:rPr>
          <w:u w:val="none"/>
        </w:rPr>
        <w:tab/>
      </w:r>
      <w:r w:rsidRPr="00926EB4">
        <w:t>LA06/2024/0945/F</w:t>
      </w:r>
      <w:r>
        <w:t xml:space="preserve"> – Single storey detached dwelling and associated entrance, site immediately se of no.1 craigantlet road, newtownards</w:t>
      </w:r>
    </w:p>
    <w:p w14:paraId="7FDA6800" w14:textId="77777777" w:rsidR="00F53969" w:rsidRDefault="00F53969" w:rsidP="00926EB4">
      <w:pPr>
        <w:spacing w:after="0" w:line="240" w:lineRule="auto"/>
        <w:rPr>
          <w:rFonts w:ascii="Arial" w:eastAsia="Aptos" w:hAnsi="Arial" w:cs="Arial"/>
          <w:caps/>
          <w:szCs w:val="22"/>
        </w:rPr>
      </w:pPr>
    </w:p>
    <w:p w14:paraId="676B8ACF" w14:textId="6F5A8CDA" w:rsidR="00926EB4" w:rsidRPr="000D2818" w:rsidRDefault="00926EB4" w:rsidP="00926EB4">
      <w:pPr>
        <w:spacing w:after="0" w:line="240" w:lineRule="auto"/>
        <w:rPr>
          <w:rFonts w:ascii="Arial" w:eastAsia="Aptos" w:hAnsi="Arial" w:cs="Arial"/>
          <w:szCs w:val="22"/>
        </w:rPr>
      </w:pPr>
      <w:r w:rsidRPr="000D2818">
        <w:rPr>
          <w:rFonts w:ascii="Arial" w:eastAsia="Aptos" w:hAnsi="Arial" w:cs="Arial"/>
          <w:caps/>
          <w:szCs w:val="22"/>
        </w:rPr>
        <w:t>Previously circulated:-</w:t>
      </w:r>
      <w:r w:rsidRPr="000D2818">
        <w:rPr>
          <w:rFonts w:ascii="Arial" w:eastAsia="Aptos" w:hAnsi="Arial" w:cs="Arial"/>
          <w:szCs w:val="22"/>
        </w:rPr>
        <w:t xml:space="preserve"> Case Officer’s report. </w:t>
      </w:r>
    </w:p>
    <w:p w14:paraId="23B921A3" w14:textId="77777777" w:rsidR="00926EB4" w:rsidRPr="000D2818" w:rsidRDefault="00926EB4" w:rsidP="00926EB4">
      <w:pPr>
        <w:spacing w:after="0" w:line="240" w:lineRule="auto"/>
        <w:rPr>
          <w:rFonts w:ascii="Arial" w:eastAsia="Aptos" w:hAnsi="Arial" w:cs="Arial"/>
          <w:szCs w:val="22"/>
        </w:rPr>
      </w:pPr>
    </w:p>
    <w:p w14:paraId="104C2184" w14:textId="4E98F78B" w:rsidR="00926EB4" w:rsidRPr="00706D33" w:rsidRDefault="00926EB4" w:rsidP="00926EB4">
      <w:pPr>
        <w:spacing w:after="0" w:line="240" w:lineRule="auto"/>
        <w:rPr>
          <w:rFonts w:ascii="Arial" w:eastAsia="Aptos" w:hAnsi="Arial" w:cs="Arial"/>
          <w:szCs w:val="22"/>
        </w:rPr>
      </w:pPr>
      <w:r w:rsidRPr="000D2818">
        <w:rPr>
          <w:rFonts w:ascii="Arial" w:eastAsia="Aptos" w:hAnsi="Arial" w:cs="Arial"/>
          <w:b/>
          <w:bCs/>
          <w:szCs w:val="22"/>
        </w:rPr>
        <w:t xml:space="preserve">DEA: </w:t>
      </w:r>
      <w:r w:rsidR="00706D33">
        <w:rPr>
          <w:rFonts w:ascii="Arial" w:eastAsia="Aptos" w:hAnsi="Arial" w:cs="Arial"/>
          <w:szCs w:val="22"/>
        </w:rPr>
        <w:t>Holywood &amp; Clandeboye</w:t>
      </w:r>
    </w:p>
    <w:p w14:paraId="53AE7A60" w14:textId="1DCBA943" w:rsidR="00926EB4" w:rsidRPr="00F53969" w:rsidRDefault="1DEE8BE8" w:rsidP="00926EB4">
      <w:pPr>
        <w:spacing w:after="0" w:line="240" w:lineRule="auto"/>
        <w:rPr>
          <w:rFonts w:ascii="Arial" w:eastAsia="Aptos" w:hAnsi="Arial" w:cs="Arial"/>
          <w:szCs w:val="22"/>
        </w:rPr>
      </w:pPr>
      <w:r w:rsidRPr="2826CF02">
        <w:rPr>
          <w:rFonts w:ascii="Arial" w:eastAsia="Aptos" w:hAnsi="Arial" w:cs="Arial"/>
          <w:b/>
          <w:bCs/>
        </w:rPr>
        <w:t xml:space="preserve">Committee Interest: </w:t>
      </w:r>
      <w:commentRangeStart w:id="5"/>
      <w:r w:rsidR="7B7F17F2" w:rsidRPr="2826CF02">
        <w:rPr>
          <w:rFonts w:ascii="Arial" w:eastAsia="Aptos" w:hAnsi="Arial" w:cs="Arial"/>
        </w:rPr>
        <w:t>Called in by a Member of the Planning Committee</w:t>
      </w:r>
      <w:commentRangeEnd w:id="5"/>
      <w:r w:rsidR="00926EB4">
        <w:rPr>
          <w:rStyle w:val="CommentReference"/>
        </w:rPr>
        <w:commentReference w:id="5"/>
      </w:r>
    </w:p>
    <w:p w14:paraId="6799A245" w14:textId="2133962B" w:rsidR="00926EB4" w:rsidRPr="00706D33" w:rsidRDefault="00926EB4" w:rsidP="00926EB4">
      <w:pPr>
        <w:spacing w:after="0" w:line="240" w:lineRule="auto"/>
        <w:rPr>
          <w:rFonts w:ascii="Arial" w:eastAsia="Aptos" w:hAnsi="Arial" w:cs="Arial"/>
          <w:szCs w:val="22"/>
        </w:rPr>
      </w:pPr>
      <w:r w:rsidRPr="000D2818">
        <w:rPr>
          <w:rFonts w:ascii="Arial" w:eastAsia="Aptos" w:hAnsi="Arial" w:cs="Arial"/>
          <w:b/>
          <w:bCs/>
          <w:szCs w:val="22"/>
        </w:rPr>
        <w:t xml:space="preserve">Proposal: </w:t>
      </w:r>
      <w:r w:rsidR="00706D33" w:rsidRPr="00706D33">
        <w:rPr>
          <w:rFonts w:ascii="Arial" w:eastAsia="Aptos" w:hAnsi="Arial" w:cs="Arial"/>
          <w:szCs w:val="22"/>
        </w:rPr>
        <w:t>Single storey detached dwelling and associated entrance</w:t>
      </w:r>
    </w:p>
    <w:p w14:paraId="0BF31267" w14:textId="5C233122" w:rsidR="00926EB4" w:rsidRPr="000D2818" w:rsidRDefault="00926EB4" w:rsidP="00926EB4">
      <w:pPr>
        <w:spacing w:after="0" w:line="240" w:lineRule="auto"/>
        <w:rPr>
          <w:rFonts w:ascii="Arial" w:eastAsia="Aptos" w:hAnsi="Arial" w:cs="Arial"/>
          <w:szCs w:val="22"/>
        </w:rPr>
      </w:pPr>
      <w:r w:rsidRPr="000D2818">
        <w:rPr>
          <w:rFonts w:ascii="Arial" w:eastAsia="Aptos" w:hAnsi="Arial" w:cs="Arial"/>
          <w:b/>
          <w:bCs/>
          <w:szCs w:val="22"/>
        </w:rPr>
        <w:t xml:space="preserve">Site Location: </w:t>
      </w:r>
      <w:r w:rsidR="00706D33" w:rsidRPr="00706D33">
        <w:rPr>
          <w:rFonts w:ascii="Arial" w:eastAsia="Aptos" w:hAnsi="Arial" w:cs="Arial"/>
          <w:szCs w:val="22"/>
        </w:rPr>
        <w:t>Site immediately south and east of No. 1 Craigantlet Road, Craigantlet, Newtownards</w:t>
      </w:r>
    </w:p>
    <w:p w14:paraId="0715AB06" w14:textId="1A9EDB41" w:rsidR="00926EB4" w:rsidRPr="00706D33" w:rsidRDefault="00926EB4" w:rsidP="00926EB4">
      <w:pPr>
        <w:spacing w:after="0" w:line="240" w:lineRule="auto"/>
        <w:rPr>
          <w:rFonts w:ascii="Arial" w:eastAsia="Aptos" w:hAnsi="Arial" w:cs="Arial"/>
          <w:szCs w:val="22"/>
        </w:rPr>
      </w:pPr>
      <w:r w:rsidRPr="000D2818">
        <w:rPr>
          <w:rFonts w:ascii="Arial" w:eastAsia="Aptos" w:hAnsi="Arial" w:cs="Arial"/>
          <w:b/>
          <w:bCs/>
          <w:szCs w:val="22"/>
        </w:rPr>
        <w:t xml:space="preserve">Recommendation: </w:t>
      </w:r>
      <w:r w:rsidR="00706D33">
        <w:rPr>
          <w:rFonts w:ascii="Arial" w:eastAsia="Aptos" w:hAnsi="Arial" w:cs="Arial"/>
          <w:szCs w:val="22"/>
        </w:rPr>
        <w:t>Refuse Planning Permission</w:t>
      </w:r>
    </w:p>
    <w:p w14:paraId="654EC218" w14:textId="77777777" w:rsidR="00926EB4" w:rsidRPr="000D2818" w:rsidRDefault="00926EB4" w:rsidP="00926EB4">
      <w:pPr>
        <w:spacing w:after="0" w:line="240" w:lineRule="auto"/>
        <w:rPr>
          <w:rFonts w:ascii="Arial" w:eastAsia="Aptos" w:hAnsi="Arial" w:cs="Arial"/>
          <w:b/>
          <w:bCs/>
          <w:szCs w:val="22"/>
        </w:rPr>
      </w:pPr>
    </w:p>
    <w:p w14:paraId="58A07C61" w14:textId="01C82AB6" w:rsidR="00F26662" w:rsidRPr="00D55EAB" w:rsidRDefault="66ED7DDF" w:rsidP="00F26662">
      <w:pPr>
        <w:pStyle w:val="NoSpacing"/>
        <w:rPr>
          <w:rFonts w:cs="Arial"/>
        </w:rPr>
      </w:pPr>
      <w:r w:rsidRPr="2826CF02">
        <w:rPr>
          <w:rFonts w:cs="Arial"/>
        </w:rPr>
        <w:t xml:space="preserve">The Senior Planner explained that Item 4.3 was an application that sought full planning permission for a dwelling immediately southeast of 1 Craigantlet Road, Newtownards. The application had been recommended for refusal on the grounds that it was contrary to policies CTY1, 2A, 8 and 14 of PPS21 and insufficient information had been provided to address Environmental Health concerns regarding the site’s proximity to Craigantlet Quarry. The application had been called in by Alderman Graham to allow </w:t>
      </w:r>
      <w:r w:rsidR="5FE42DE5" w:rsidRPr="2826CF02">
        <w:rPr>
          <w:rFonts w:cs="Arial"/>
        </w:rPr>
        <w:t>C</w:t>
      </w:r>
      <w:r w:rsidRPr="2826CF02">
        <w:rPr>
          <w:rFonts w:cs="Arial"/>
        </w:rPr>
        <w:t>ommittee to further consider the proposal in the context of Policy CTY2a and the issues surrounding the proximity to the quarry.</w:t>
      </w:r>
    </w:p>
    <w:p w14:paraId="1FD0694F" w14:textId="77777777" w:rsidR="00F26662" w:rsidRPr="00D55EAB" w:rsidRDefault="00F26662" w:rsidP="00F26662">
      <w:pPr>
        <w:pStyle w:val="NoSpacing"/>
        <w:rPr>
          <w:rFonts w:cs="Arial"/>
          <w:i/>
          <w:iCs/>
          <w:color w:val="000000"/>
        </w:rPr>
      </w:pPr>
    </w:p>
    <w:p w14:paraId="1964CDE6" w14:textId="77777777" w:rsidR="00F26662" w:rsidRDefault="00F26662" w:rsidP="00F26662">
      <w:pPr>
        <w:pStyle w:val="NoSpacing"/>
        <w:rPr>
          <w:rFonts w:cs="Arial"/>
          <w:b/>
          <w:bCs/>
        </w:rPr>
      </w:pPr>
      <w:r w:rsidRPr="00F26662">
        <w:rPr>
          <w:rFonts w:cs="Arial"/>
          <w:b/>
          <w:bCs/>
        </w:rPr>
        <w:t xml:space="preserve">Site </w:t>
      </w:r>
    </w:p>
    <w:p w14:paraId="61A0DFE9" w14:textId="77777777" w:rsidR="00F26662" w:rsidRPr="00F26662" w:rsidRDefault="00F26662" w:rsidP="00F26662">
      <w:pPr>
        <w:pStyle w:val="NoSpacing"/>
        <w:rPr>
          <w:rFonts w:cs="Arial"/>
          <w:b/>
          <w:bCs/>
        </w:rPr>
      </w:pPr>
    </w:p>
    <w:p w14:paraId="4B3BADFF" w14:textId="29E1E6A1" w:rsidR="00F26662" w:rsidRPr="00D55EAB" w:rsidRDefault="00F26662" w:rsidP="00F26662">
      <w:pPr>
        <w:pStyle w:val="NoSpacing"/>
        <w:rPr>
          <w:rFonts w:cs="Arial"/>
        </w:rPr>
      </w:pPr>
      <w:r w:rsidRPr="00D55EAB">
        <w:rPr>
          <w:rFonts w:cs="Arial"/>
        </w:rPr>
        <w:t xml:space="preserve">The site </w:t>
      </w:r>
      <w:r>
        <w:rPr>
          <w:rFonts w:cs="Arial"/>
        </w:rPr>
        <w:t>was</w:t>
      </w:r>
      <w:r w:rsidRPr="00D55EAB">
        <w:rPr>
          <w:rFonts w:cs="Arial"/>
        </w:rPr>
        <w:t xml:space="preserve"> located in the countryside between 81 Holywood Road and 1 Craigantlet Road, Newtownards with Craigantlet Quarry located approximately 50m to the south-east.</w:t>
      </w:r>
    </w:p>
    <w:p w14:paraId="4B8EE761" w14:textId="77777777" w:rsidR="00F26662" w:rsidRPr="00D55EAB" w:rsidRDefault="00F26662" w:rsidP="00F26662">
      <w:pPr>
        <w:pStyle w:val="NoSpacing"/>
        <w:rPr>
          <w:rFonts w:cs="Arial"/>
        </w:rPr>
      </w:pPr>
    </w:p>
    <w:p w14:paraId="444F429D" w14:textId="16D0400B" w:rsidR="00F26662" w:rsidRPr="00D55EAB" w:rsidRDefault="00F26662" w:rsidP="00F26662">
      <w:pPr>
        <w:pStyle w:val="NoSpacing"/>
        <w:rPr>
          <w:rFonts w:cs="Arial"/>
        </w:rPr>
      </w:pPr>
      <w:r w:rsidRPr="00D55EAB">
        <w:rPr>
          <w:rFonts w:cs="Arial"/>
        </w:rPr>
        <w:lastRenderedPageBreak/>
        <w:t xml:space="preserve">The site </w:t>
      </w:r>
      <w:r>
        <w:rPr>
          <w:rFonts w:cs="Arial"/>
        </w:rPr>
        <w:t>was</w:t>
      </w:r>
      <w:r w:rsidRPr="00D55EAB">
        <w:rPr>
          <w:rFonts w:cs="Arial"/>
        </w:rPr>
        <w:t xml:space="preserve"> visible from both the Holywood and Craigantlet Roads with its topography rising up in a southeasterly direction.  The first image </w:t>
      </w:r>
      <w:r>
        <w:rPr>
          <w:rFonts w:cs="Arial"/>
        </w:rPr>
        <w:t>showed</w:t>
      </w:r>
      <w:r w:rsidRPr="00D55EAB">
        <w:rPr>
          <w:rFonts w:cs="Arial"/>
        </w:rPr>
        <w:t xml:space="preserve"> the site at the time of the officer’s initial inspection and the second image show</w:t>
      </w:r>
      <w:r>
        <w:rPr>
          <w:rFonts w:cs="Arial"/>
        </w:rPr>
        <w:t>ed</w:t>
      </w:r>
      <w:r w:rsidRPr="00D55EAB">
        <w:rPr>
          <w:rFonts w:cs="Arial"/>
        </w:rPr>
        <w:t xml:space="preserve"> the site as of yesterday</w:t>
      </w:r>
      <w:r>
        <w:rPr>
          <w:rFonts w:cs="Arial"/>
        </w:rPr>
        <w:t xml:space="preserve"> (2</w:t>
      </w:r>
      <w:r w:rsidRPr="00F26662">
        <w:rPr>
          <w:rFonts w:cs="Arial"/>
          <w:vertAlign w:val="superscript"/>
        </w:rPr>
        <w:t>nd</w:t>
      </w:r>
      <w:r>
        <w:rPr>
          <w:rFonts w:cs="Arial"/>
        </w:rPr>
        <w:t xml:space="preserve"> March 2026)</w:t>
      </w:r>
      <w:r w:rsidRPr="00D55EAB">
        <w:rPr>
          <w:rFonts w:cs="Arial"/>
        </w:rPr>
        <w:t xml:space="preserve">. As </w:t>
      </w:r>
      <w:r>
        <w:rPr>
          <w:rFonts w:cs="Arial"/>
        </w:rPr>
        <w:t>could</w:t>
      </w:r>
      <w:r w:rsidRPr="00D55EAB">
        <w:rPr>
          <w:rFonts w:cs="Arial"/>
        </w:rPr>
        <w:t xml:space="preserve"> be seen, excavation and ground works </w:t>
      </w:r>
      <w:r>
        <w:rPr>
          <w:rFonts w:cs="Arial"/>
        </w:rPr>
        <w:t>had</w:t>
      </w:r>
      <w:r w:rsidRPr="00D55EAB">
        <w:rPr>
          <w:rFonts w:cs="Arial"/>
        </w:rPr>
        <w:t xml:space="preserve"> already commenced on site prior to any planning permission.</w:t>
      </w:r>
    </w:p>
    <w:p w14:paraId="2FBB5ABA" w14:textId="77777777" w:rsidR="00F26662" w:rsidRPr="00D55EAB" w:rsidRDefault="00F26662" w:rsidP="00F26662">
      <w:pPr>
        <w:pStyle w:val="NoSpacing"/>
        <w:rPr>
          <w:rFonts w:cs="Arial"/>
        </w:rPr>
      </w:pPr>
    </w:p>
    <w:p w14:paraId="4194554E" w14:textId="33E2B419" w:rsidR="00F26662" w:rsidRPr="00D55EAB" w:rsidRDefault="00F26662" w:rsidP="00F26662">
      <w:pPr>
        <w:pStyle w:val="NoSpacing"/>
        <w:rPr>
          <w:rFonts w:cs="Arial"/>
        </w:rPr>
      </w:pPr>
      <w:r w:rsidRPr="00D55EAB">
        <w:rPr>
          <w:rFonts w:cs="Arial"/>
        </w:rPr>
        <w:t>Slide 04 show</w:t>
      </w:r>
      <w:r>
        <w:rPr>
          <w:rFonts w:cs="Arial"/>
        </w:rPr>
        <w:t>ed</w:t>
      </w:r>
      <w:r w:rsidRPr="00D55EAB">
        <w:rPr>
          <w:rFonts w:cs="Arial"/>
        </w:rPr>
        <w:t xml:space="preserve"> the site layout for the proposal with access taken from Holywood </w:t>
      </w:r>
      <w:r>
        <w:rPr>
          <w:rFonts w:cs="Arial"/>
        </w:rPr>
        <w:t>Road</w:t>
      </w:r>
      <w:r w:rsidRPr="00D55EAB">
        <w:rPr>
          <w:rFonts w:cs="Arial"/>
        </w:rPr>
        <w:t xml:space="preserve">. Due to the rising topography, ground works </w:t>
      </w:r>
      <w:r>
        <w:rPr>
          <w:rFonts w:cs="Arial"/>
        </w:rPr>
        <w:t>would</w:t>
      </w:r>
      <w:r w:rsidRPr="00D55EAB">
        <w:rPr>
          <w:rFonts w:cs="Arial"/>
        </w:rPr>
        <w:t xml:space="preserve"> be required to cut into the site and retaining banks </w:t>
      </w:r>
      <w:r>
        <w:rPr>
          <w:rFonts w:cs="Arial"/>
        </w:rPr>
        <w:t>were</w:t>
      </w:r>
      <w:r w:rsidRPr="00D55EAB">
        <w:rPr>
          <w:rFonts w:cs="Arial"/>
        </w:rPr>
        <w:t xml:space="preserve"> proposed along the southern and eastern boundaries. </w:t>
      </w:r>
    </w:p>
    <w:p w14:paraId="729972F7" w14:textId="77777777" w:rsidR="00F26662" w:rsidRPr="00D55EAB" w:rsidRDefault="00F26662" w:rsidP="00F26662">
      <w:pPr>
        <w:pStyle w:val="NoSpacing"/>
        <w:rPr>
          <w:rFonts w:cs="Arial"/>
        </w:rPr>
      </w:pPr>
    </w:p>
    <w:p w14:paraId="03DC6193" w14:textId="3BF20364" w:rsidR="00F26662" w:rsidRPr="00D55EAB" w:rsidRDefault="00F26662" w:rsidP="00F26662">
      <w:pPr>
        <w:pStyle w:val="NoSpacing"/>
        <w:rPr>
          <w:rFonts w:cs="Arial"/>
        </w:rPr>
      </w:pPr>
      <w:r w:rsidRPr="00D55EAB">
        <w:rPr>
          <w:rFonts w:cs="Arial"/>
        </w:rPr>
        <w:t>Slide 05 show</w:t>
      </w:r>
      <w:r>
        <w:rPr>
          <w:rFonts w:cs="Arial"/>
        </w:rPr>
        <w:t>ed</w:t>
      </w:r>
      <w:r w:rsidRPr="00D55EAB">
        <w:rPr>
          <w:rFonts w:cs="Arial"/>
        </w:rPr>
        <w:t xml:space="preserve"> the floor plan and elevations of the proposed dwelling with the extent of excavation required indicated by the red hatched line on the rear elevation.</w:t>
      </w:r>
    </w:p>
    <w:p w14:paraId="3897F0FC" w14:textId="77777777" w:rsidR="00F26662" w:rsidRPr="00D55EAB" w:rsidRDefault="00F26662" w:rsidP="00F26662">
      <w:pPr>
        <w:pStyle w:val="NoSpacing"/>
        <w:rPr>
          <w:rFonts w:cs="Arial"/>
        </w:rPr>
      </w:pPr>
    </w:p>
    <w:p w14:paraId="3804D04F" w14:textId="12D510AA" w:rsidR="00F26662" w:rsidRPr="00D55EAB" w:rsidRDefault="66ED7DDF" w:rsidP="00F26662">
      <w:pPr>
        <w:pStyle w:val="NoSpacing"/>
        <w:rPr>
          <w:rFonts w:cs="Arial"/>
        </w:rPr>
      </w:pPr>
      <w:r w:rsidRPr="2826CF02">
        <w:rPr>
          <w:rFonts w:cs="Arial"/>
        </w:rPr>
        <w:t xml:space="preserve">The application had been assessed against policies CTY8 - Ribbon Development and CTY2A - New Dwellings in Existing Clusters. The proposal failed to meet </w:t>
      </w:r>
      <w:r w:rsidR="5AAFF30A" w:rsidRPr="2826CF02">
        <w:rPr>
          <w:rFonts w:cs="Arial"/>
        </w:rPr>
        <w:t>Policy</w:t>
      </w:r>
      <w:r w:rsidRPr="2826CF02">
        <w:rPr>
          <w:rFonts w:cs="Arial"/>
        </w:rPr>
        <w:t xml:space="preserve"> CTY8 as there was not a substantial built-up frontage of </w:t>
      </w:r>
      <w:r w:rsidR="166B1C8A" w:rsidRPr="2826CF02">
        <w:rPr>
          <w:rFonts w:cs="Arial"/>
        </w:rPr>
        <w:t>three</w:t>
      </w:r>
      <w:r w:rsidRPr="2826CF02">
        <w:rPr>
          <w:rFonts w:cs="Arial"/>
        </w:rPr>
        <w:t xml:space="preserve"> or more buildings with only the ancillary building at No.1 Craigantlet Road and the shed at 81 Holywood Road having a frontage to the road.</w:t>
      </w:r>
    </w:p>
    <w:p w14:paraId="2BB83B98" w14:textId="77777777" w:rsidR="00F26662" w:rsidRPr="00D55EAB" w:rsidRDefault="00F26662" w:rsidP="00F26662">
      <w:pPr>
        <w:pStyle w:val="NoSpacing"/>
        <w:rPr>
          <w:rFonts w:cs="Arial"/>
        </w:rPr>
      </w:pPr>
    </w:p>
    <w:p w14:paraId="55D30857" w14:textId="4DC0B445" w:rsidR="00F26662" w:rsidRPr="00D55EAB" w:rsidRDefault="00F26662" w:rsidP="00F26662">
      <w:pPr>
        <w:pStyle w:val="NoSpacing"/>
        <w:rPr>
          <w:rFonts w:cs="Arial"/>
        </w:rPr>
      </w:pPr>
      <w:r w:rsidRPr="00D55EAB">
        <w:rPr>
          <w:rFonts w:cs="Arial"/>
        </w:rPr>
        <w:t>Policy CTY2A allow</w:t>
      </w:r>
      <w:r w:rsidR="00441333">
        <w:rPr>
          <w:rFonts w:cs="Arial"/>
        </w:rPr>
        <w:t>ed</w:t>
      </w:r>
      <w:r w:rsidRPr="00D55EAB">
        <w:rPr>
          <w:rFonts w:cs="Arial"/>
        </w:rPr>
        <w:t xml:space="preserve"> for a dwelling at an existing cluster of development provided </w:t>
      </w:r>
      <w:r w:rsidRPr="00441333">
        <w:rPr>
          <w:rFonts w:cs="Arial"/>
          <w:bCs/>
        </w:rPr>
        <w:t>all</w:t>
      </w:r>
      <w:r w:rsidRPr="00D55EAB">
        <w:rPr>
          <w:rFonts w:cs="Arial"/>
          <w:bCs/>
          <w:i/>
          <w:iCs/>
        </w:rPr>
        <w:t xml:space="preserve"> </w:t>
      </w:r>
      <w:r w:rsidRPr="00441333">
        <w:rPr>
          <w:rFonts w:cs="Arial"/>
          <w:bCs/>
        </w:rPr>
        <w:t>six</w:t>
      </w:r>
      <w:r w:rsidRPr="00D55EAB">
        <w:rPr>
          <w:rFonts w:cs="Arial"/>
        </w:rPr>
        <w:t xml:space="preserve"> of the listed criteria </w:t>
      </w:r>
      <w:r w:rsidR="00441333">
        <w:rPr>
          <w:rFonts w:cs="Arial"/>
        </w:rPr>
        <w:t>had been</w:t>
      </w:r>
      <w:r w:rsidRPr="00D55EAB">
        <w:rPr>
          <w:rFonts w:cs="Arial"/>
        </w:rPr>
        <w:t xml:space="preserve"> met. The Planning Department </w:t>
      </w:r>
      <w:r w:rsidR="00441333">
        <w:rPr>
          <w:rFonts w:cs="Arial"/>
        </w:rPr>
        <w:t>was</w:t>
      </w:r>
      <w:r w:rsidRPr="00D55EAB">
        <w:rPr>
          <w:rFonts w:cs="Arial"/>
        </w:rPr>
        <w:t xml:space="preserve"> of the opinion that the proposal </w:t>
      </w:r>
      <w:r w:rsidR="00441333">
        <w:rPr>
          <w:rFonts w:cs="Arial"/>
        </w:rPr>
        <w:t>failed</w:t>
      </w:r>
      <w:r w:rsidRPr="00D55EAB">
        <w:rPr>
          <w:rFonts w:cs="Arial"/>
        </w:rPr>
        <w:t xml:space="preserve"> to meet the second criterion which require</w:t>
      </w:r>
      <w:r w:rsidR="00441333">
        <w:rPr>
          <w:rFonts w:cs="Arial"/>
        </w:rPr>
        <w:t>d</w:t>
      </w:r>
      <w:r w:rsidRPr="00D55EAB">
        <w:rPr>
          <w:rFonts w:cs="Arial"/>
        </w:rPr>
        <w:t xml:space="preserve"> the cluster to appear as a visual entity in the landscape, the fourth criterion which require</w:t>
      </w:r>
      <w:r w:rsidR="00441333">
        <w:rPr>
          <w:rFonts w:cs="Arial"/>
        </w:rPr>
        <w:t>d</w:t>
      </w:r>
      <w:r w:rsidRPr="00D55EAB">
        <w:rPr>
          <w:rFonts w:cs="Arial"/>
        </w:rPr>
        <w:t xml:space="preserve"> the site to have a suitable degree of enclosure and be bound on two sides and the fifth criterion requiring that the development should not alter existing character or visually intrude into the open countryside. </w:t>
      </w:r>
    </w:p>
    <w:p w14:paraId="1BF3CE72" w14:textId="77777777" w:rsidR="00F26662" w:rsidRPr="00D55EAB" w:rsidRDefault="00F26662" w:rsidP="00F26662">
      <w:pPr>
        <w:pStyle w:val="NoSpacing"/>
        <w:rPr>
          <w:rFonts w:cs="Arial"/>
        </w:rPr>
      </w:pPr>
    </w:p>
    <w:p w14:paraId="7343A0E9" w14:textId="1ECCFC60" w:rsidR="00F26662" w:rsidRPr="00D55EAB" w:rsidRDefault="66ED7DDF" w:rsidP="00F26662">
      <w:pPr>
        <w:pStyle w:val="NoSpacing"/>
        <w:rPr>
          <w:rFonts w:cs="Arial"/>
        </w:rPr>
      </w:pPr>
      <w:r w:rsidRPr="2826CF02">
        <w:rPr>
          <w:rFonts w:cs="Arial"/>
        </w:rPr>
        <w:t>Slide 08 show</w:t>
      </w:r>
      <w:r w:rsidR="0F7A0D47" w:rsidRPr="2826CF02">
        <w:rPr>
          <w:rFonts w:cs="Arial"/>
        </w:rPr>
        <w:t>ed</w:t>
      </w:r>
      <w:r w:rsidRPr="2826CF02">
        <w:rPr>
          <w:rFonts w:cs="Arial"/>
        </w:rPr>
        <w:t xml:space="preserve"> an extract from the guidance document for development in the countryside ‘Building on Tradition’. This show</w:t>
      </w:r>
      <w:r w:rsidR="0F7A0D47" w:rsidRPr="2826CF02">
        <w:rPr>
          <w:rFonts w:cs="Arial"/>
        </w:rPr>
        <w:t>ed</w:t>
      </w:r>
      <w:r w:rsidRPr="2826CF02">
        <w:rPr>
          <w:rFonts w:cs="Arial"/>
        </w:rPr>
        <w:t xml:space="preserve"> examples of clusters of development. All of these </w:t>
      </w:r>
      <w:r w:rsidR="0F7A0D47" w:rsidRPr="2826CF02">
        <w:rPr>
          <w:rFonts w:cs="Arial"/>
        </w:rPr>
        <w:t>were</w:t>
      </w:r>
      <w:r w:rsidRPr="2826CF02">
        <w:rPr>
          <w:rFonts w:cs="Arial"/>
        </w:rPr>
        <w:t xml:space="preserve"> made up of tight cohesive collections of buildings with development on both sides of the road. The area around the application site </w:t>
      </w:r>
      <w:r w:rsidR="0F7A0D47" w:rsidRPr="2826CF02">
        <w:rPr>
          <w:rFonts w:cs="Arial"/>
        </w:rPr>
        <w:t>did</w:t>
      </w:r>
      <w:r w:rsidRPr="2826CF02">
        <w:rPr>
          <w:rFonts w:cs="Arial"/>
        </w:rPr>
        <w:t xml:space="preserve"> not exhibit these features, consisting of a ribbon of </w:t>
      </w:r>
      <w:r w:rsidR="01ECC9C2" w:rsidRPr="2826CF02">
        <w:rPr>
          <w:rFonts w:cs="Arial"/>
        </w:rPr>
        <w:t>four</w:t>
      </w:r>
      <w:r w:rsidRPr="2826CF02">
        <w:rPr>
          <w:rFonts w:cs="Arial"/>
        </w:rPr>
        <w:t xml:space="preserve"> dwellings on the south-eastern side of the road. While there </w:t>
      </w:r>
      <w:r w:rsidR="0F7A0D47" w:rsidRPr="2826CF02">
        <w:rPr>
          <w:rFonts w:cs="Arial"/>
        </w:rPr>
        <w:t>was</w:t>
      </w:r>
      <w:r w:rsidRPr="2826CF02">
        <w:rPr>
          <w:rFonts w:cs="Arial"/>
        </w:rPr>
        <w:t xml:space="preserve"> a shed to the south-east and a church to the north-east</w:t>
      </w:r>
      <w:r w:rsidR="0F7A0D47" w:rsidRPr="2826CF02">
        <w:rPr>
          <w:rFonts w:cs="Arial"/>
        </w:rPr>
        <w:t>,</w:t>
      </w:r>
      <w:r w:rsidRPr="2826CF02">
        <w:rPr>
          <w:rFonts w:cs="Arial"/>
        </w:rPr>
        <w:t xml:space="preserve"> these </w:t>
      </w:r>
      <w:r w:rsidR="0F7A0D47" w:rsidRPr="2826CF02">
        <w:rPr>
          <w:rFonts w:cs="Arial"/>
        </w:rPr>
        <w:t>were</w:t>
      </w:r>
      <w:r w:rsidRPr="2826CF02">
        <w:rPr>
          <w:rFonts w:cs="Arial"/>
        </w:rPr>
        <w:t xml:space="preserve"> each physically separated from the ribbon by over 50m and </w:t>
      </w:r>
      <w:r w:rsidR="0F7A0D47" w:rsidRPr="2826CF02">
        <w:rPr>
          <w:rFonts w:cs="Arial"/>
        </w:rPr>
        <w:t>were</w:t>
      </w:r>
      <w:r w:rsidRPr="2826CF02">
        <w:rPr>
          <w:rFonts w:cs="Arial"/>
        </w:rPr>
        <w:t xml:space="preserve"> therefore not considered to form part of a cluster. There </w:t>
      </w:r>
      <w:r w:rsidR="0F7A0D47" w:rsidRPr="2826CF02">
        <w:rPr>
          <w:rFonts w:cs="Arial"/>
        </w:rPr>
        <w:t>was</w:t>
      </w:r>
      <w:r w:rsidRPr="2826CF02">
        <w:rPr>
          <w:rFonts w:cs="Arial"/>
        </w:rPr>
        <w:t xml:space="preserve"> also no other development on the north-western side of the crossroads and for these reasons</w:t>
      </w:r>
      <w:r w:rsidR="0F7A0D47" w:rsidRPr="2826CF02">
        <w:rPr>
          <w:rFonts w:cs="Arial"/>
        </w:rPr>
        <w:t>,</w:t>
      </w:r>
      <w:r w:rsidRPr="2826CF02">
        <w:rPr>
          <w:rFonts w:cs="Arial"/>
        </w:rPr>
        <w:t xml:space="preserve"> the Planning Department </w:t>
      </w:r>
      <w:r w:rsidR="0F7A0D47" w:rsidRPr="2826CF02">
        <w:rPr>
          <w:rFonts w:cs="Arial"/>
        </w:rPr>
        <w:t>did</w:t>
      </w:r>
      <w:r w:rsidRPr="2826CF02">
        <w:rPr>
          <w:rFonts w:cs="Arial"/>
        </w:rPr>
        <w:t xml:space="preserve"> not consider that the existing development appear</w:t>
      </w:r>
      <w:r w:rsidR="0F7A0D47" w:rsidRPr="2826CF02">
        <w:rPr>
          <w:rFonts w:cs="Arial"/>
        </w:rPr>
        <w:t>ed</w:t>
      </w:r>
      <w:r w:rsidRPr="2826CF02">
        <w:rPr>
          <w:rFonts w:cs="Arial"/>
        </w:rPr>
        <w:t xml:space="preserve"> as a cluster which </w:t>
      </w:r>
      <w:r w:rsidR="0F7A0D47" w:rsidRPr="2826CF02">
        <w:rPr>
          <w:rFonts w:cs="Arial"/>
        </w:rPr>
        <w:t>was</w:t>
      </w:r>
      <w:r w:rsidRPr="2826CF02">
        <w:rPr>
          <w:rFonts w:cs="Arial"/>
        </w:rPr>
        <w:t xml:space="preserve"> a visual entity in the landscape as required by criterion 2. </w:t>
      </w:r>
    </w:p>
    <w:p w14:paraId="0480FF03" w14:textId="77777777" w:rsidR="00F26662" w:rsidRPr="00D55EAB" w:rsidRDefault="00F26662" w:rsidP="00F26662">
      <w:pPr>
        <w:pStyle w:val="NoSpacing"/>
        <w:rPr>
          <w:rFonts w:cs="Arial"/>
        </w:rPr>
      </w:pPr>
    </w:p>
    <w:p w14:paraId="63C3CD03" w14:textId="3B400051" w:rsidR="00F26662" w:rsidRPr="00D55EAB" w:rsidRDefault="00F26662" w:rsidP="00F26662">
      <w:pPr>
        <w:pStyle w:val="NoSpacing"/>
        <w:rPr>
          <w:rFonts w:cs="Arial"/>
        </w:rPr>
      </w:pPr>
      <w:r w:rsidRPr="00D55EAB">
        <w:rPr>
          <w:rFonts w:cs="Arial"/>
        </w:rPr>
        <w:t xml:space="preserve">The consideration of whether or not there </w:t>
      </w:r>
      <w:r w:rsidR="00441333">
        <w:rPr>
          <w:rFonts w:cs="Arial"/>
        </w:rPr>
        <w:t>was</w:t>
      </w:r>
      <w:r w:rsidRPr="00D55EAB">
        <w:rPr>
          <w:rFonts w:cs="Arial"/>
        </w:rPr>
        <w:t xml:space="preserve"> a cluster of development that read as a visual entity in the landscape require</w:t>
      </w:r>
      <w:r w:rsidR="00441333">
        <w:rPr>
          <w:rFonts w:cs="Arial"/>
        </w:rPr>
        <w:t>d</w:t>
      </w:r>
      <w:r w:rsidRPr="00D55EAB">
        <w:rPr>
          <w:rFonts w:cs="Arial"/>
        </w:rPr>
        <w:t xml:space="preserve"> a visual assessment. The next few slides show</w:t>
      </w:r>
      <w:r w:rsidR="00441333">
        <w:rPr>
          <w:rFonts w:cs="Arial"/>
        </w:rPr>
        <w:t>ed</w:t>
      </w:r>
      <w:r w:rsidRPr="00D55EAB">
        <w:rPr>
          <w:rFonts w:cs="Arial"/>
        </w:rPr>
        <w:t xml:space="preserve"> the views towards the crossroads from different approaches. The first view </w:t>
      </w:r>
      <w:r w:rsidR="00441333">
        <w:rPr>
          <w:rFonts w:cs="Arial"/>
        </w:rPr>
        <w:t>was</w:t>
      </w:r>
      <w:r w:rsidRPr="00D55EAB">
        <w:rPr>
          <w:rFonts w:cs="Arial"/>
        </w:rPr>
        <w:t xml:space="preserve"> on approach from the north-east. From here, only the church </w:t>
      </w:r>
      <w:r w:rsidR="00441333">
        <w:rPr>
          <w:rFonts w:cs="Arial"/>
        </w:rPr>
        <w:t>could</w:t>
      </w:r>
      <w:r w:rsidRPr="00D55EAB">
        <w:rPr>
          <w:rFonts w:cs="Arial"/>
        </w:rPr>
        <w:t xml:space="preserve"> be seen with the dwellings at the crossroads partially visible in the distance. Due to the physical separation between the church and the dwellings</w:t>
      </w:r>
      <w:r w:rsidR="00441333">
        <w:rPr>
          <w:rFonts w:cs="Arial"/>
        </w:rPr>
        <w:t>,</w:t>
      </w:r>
      <w:r w:rsidRPr="00D55EAB">
        <w:rPr>
          <w:rFonts w:cs="Arial"/>
        </w:rPr>
        <w:t xml:space="preserve"> there </w:t>
      </w:r>
      <w:r w:rsidR="00441333">
        <w:rPr>
          <w:rFonts w:cs="Arial"/>
        </w:rPr>
        <w:t>was</w:t>
      </w:r>
      <w:r w:rsidRPr="00D55EAB">
        <w:rPr>
          <w:rFonts w:cs="Arial"/>
        </w:rPr>
        <w:t xml:space="preserve"> no sense of a cluster from this viewpoint. Approaching closer to the crossroads, while the dwellings become visible, these represent</w:t>
      </w:r>
      <w:r w:rsidR="00441333">
        <w:rPr>
          <w:rFonts w:cs="Arial"/>
        </w:rPr>
        <w:t>ed</w:t>
      </w:r>
      <w:r w:rsidRPr="00D55EAB">
        <w:rPr>
          <w:rFonts w:cs="Arial"/>
        </w:rPr>
        <w:t xml:space="preserve"> a single ribbon of development on one side of the road with no development at all on the opposite side of the road which could be said to make up a cluster.</w:t>
      </w:r>
    </w:p>
    <w:p w14:paraId="699CCB65" w14:textId="77777777" w:rsidR="00F26662" w:rsidRPr="00D55EAB" w:rsidRDefault="00F26662" w:rsidP="00F26662">
      <w:pPr>
        <w:pStyle w:val="NoSpacing"/>
        <w:rPr>
          <w:rFonts w:cs="Arial"/>
        </w:rPr>
      </w:pPr>
    </w:p>
    <w:p w14:paraId="3F33E3B1" w14:textId="2CBBF27C" w:rsidR="00F26662" w:rsidRPr="00D55EAB" w:rsidRDefault="00F26662" w:rsidP="00F26662">
      <w:pPr>
        <w:pStyle w:val="NoSpacing"/>
        <w:rPr>
          <w:rFonts w:cs="Arial"/>
        </w:rPr>
      </w:pPr>
      <w:r w:rsidRPr="00D55EAB">
        <w:rPr>
          <w:rFonts w:cs="Arial"/>
        </w:rPr>
        <w:lastRenderedPageBreak/>
        <w:t xml:space="preserve">On approach from the south-west at 60 </w:t>
      </w:r>
      <w:proofErr w:type="spellStart"/>
      <w:r w:rsidRPr="00D55EAB">
        <w:rPr>
          <w:rFonts w:cs="Arial"/>
        </w:rPr>
        <w:t>Dunlady</w:t>
      </w:r>
      <w:proofErr w:type="spellEnd"/>
      <w:r w:rsidRPr="00D55EAB">
        <w:rPr>
          <w:rFonts w:cs="Arial"/>
        </w:rPr>
        <w:t xml:space="preserve"> Road, there </w:t>
      </w:r>
      <w:r w:rsidR="00441333">
        <w:rPr>
          <w:rFonts w:cs="Arial"/>
        </w:rPr>
        <w:t>was</w:t>
      </w:r>
      <w:r w:rsidRPr="00D55EAB">
        <w:rPr>
          <w:rFonts w:cs="Arial"/>
        </w:rPr>
        <w:t xml:space="preserve"> also no sense of a cluster, again due to the significant physical separation between this dwelling and the ribbon of dwellings at the crossroads.</w:t>
      </w:r>
    </w:p>
    <w:p w14:paraId="44B2DCC2" w14:textId="77777777" w:rsidR="00F26662" w:rsidRPr="00D55EAB" w:rsidRDefault="00F26662" w:rsidP="00F26662">
      <w:pPr>
        <w:pStyle w:val="NoSpacing"/>
        <w:rPr>
          <w:rFonts w:cs="Arial"/>
        </w:rPr>
      </w:pPr>
    </w:p>
    <w:p w14:paraId="1CCBE80E" w14:textId="59173FEF" w:rsidR="00F26662" w:rsidRPr="00D55EAB" w:rsidRDefault="00F26662" w:rsidP="00F26662">
      <w:pPr>
        <w:pStyle w:val="NoSpacing"/>
        <w:rPr>
          <w:rFonts w:cs="Arial"/>
        </w:rPr>
      </w:pPr>
      <w:r w:rsidRPr="00D55EAB">
        <w:rPr>
          <w:rFonts w:cs="Arial"/>
        </w:rPr>
        <w:t xml:space="preserve">Closer to the crossroads on </w:t>
      </w:r>
      <w:proofErr w:type="spellStart"/>
      <w:r w:rsidRPr="00D55EAB">
        <w:rPr>
          <w:rFonts w:cs="Arial"/>
        </w:rPr>
        <w:t>Dunlady</w:t>
      </w:r>
      <w:proofErr w:type="spellEnd"/>
      <w:r w:rsidRPr="00D55EAB">
        <w:rPr>
          <w:rFonts w:cs="Arial"/>
        </w:rPr>
        <w:t xml:space="preserve"> Road</w:t>
      </w:r>
      <w:r w:rsidR="00441333">
        <w:rPr>
          <w:rFonts w:cs="Arial"/>
        </w:rPr>
        <w:t>,</w:t>
      </w:r>
      <w:r w:rsidRPr="00D55EAB">
        <w:rPr>
          <w:rFonts w:cs="Arial"/>
        </w:rPr>
        <w:t xml:space="preserve"> the existing dwellings </w:t>
      </w:r>
      <w:r w:rsidR="00441333">
        <w:rPr>
          <w:rFonts w:cs="Arial"/>
        </w:rPr>
        <w:t>were</w:t>
      </w:r>
      <w:r w:rsidRPr="00D55EAB">
        <w:rPr>
          <w:rFonts w:cs="Arial"/>
        </w:rPr>
        <w:t xml:space="preserve"> intervisible with the church in the distance</w:t>
      </w:r>
      <w:r w:rsidR="00441333">
        <w:rPr>
          <w:rFonts w:cs="Arial"/>
        </w:rPr>
        <w:t xml:space="preserve">, </w:t>
      </w:r>
      <w:r w:rsidRPr="00D55EAB">
        <w:rPr>
          <w:rFonts w:cs="Arial"/>
        </w:rPr>
        <w:t>however this appear</w:t>
      </w:r>
      <w:r w:rsidR="00441333">
        <w:rPr>
          <w:rFonts w:cs="Arial"/>
        </w:rPr>
        <w:t>ed</w:t>
      </w:r>
      <w:r w:rsidRPr="00D55EAB">
        <w:rPr>
          <w:rFonts w:cs="Arial"/>
        </w:rPr>
        <w:t xml:space="preserve"> as a ribbon of development on one side of the road with the church physically separated over 50m away on the opposite side of the road. From here, the existing buildings </w:t>
      </w:r>
      <w:r w:rsidR="00441333">
        <w:rPr>
          <w:rFonts w:cs="Arial"/>
        </w:rPr>
        <w:t>did</w:t>
      </w:r>
      <w:r w:rsidRPr="00D55EAB">
        <w:rPr>
          <w:rFonts w:cs="Arial"/>
        </w:rPr>
        <w:t xml:space="preserve"> not represent a cohesive visual cluster of development. From the Holywood Road, the Industrial shed </w:t>
      </w:r>
      <w:r w:rsidR="00314923">
        <w:rPr>
          <w:rFonts w:cs="Arial"/>
        </w:rPr>
        <w:t>was</w:t>
      </w:r>
      <w:r w:rsidRPr="00D55EAB">
        <w:rPr>
          <w:rFonts w:cs="Arial"/>
        </w:rPr>
        <w:t xml:space="preserve"> also not directly intervisible with the dwellings at the crossroads due to the topography and intervening vegetation and there </w:t>
      </w:r>
      <w:r w:rsidR="00314923">
        <w:rPr>
          <w:rFonts w:cs="Arial"/>
        </w:rPr>
        <w:t>was</w:t>
      </w:r>
      <w:r w:rsidRPr="00D55EAB">
        <w:rPr>
          <w:rFonts w:cs="Arial"/>
        </w:rPr>
        <w:t xml:space="preserve"> also no impression of a cluster from this viewpoint.</w:t>
      </w:r>
    </w:p>
    <w:p w14:paraId="559211F0" w14:textId="77777777" w:rsidR="00F26662" w:rsidRPr="00D55EAB" w:rsidRDefault="00F26662" w:rsidP="00F26662">
      <w:pPr>
        <w:pStyle w:val="NoSpacing"/>
        <w:rPr>
          <w:rFonts w:cs="Arial"/>
        </w:rPr>
      </w:pPr>
    </w:p>
    <w:p w14:paraId="5FC70E82" w14:textId="0D14BA36" w:rsidR="00F26662" w:rsidRPr="00D55EAB" w:rsidRDefault="00F26662" w:rsidP="00F26662">
      <w:pPr>
        <w:pStyle w:val="NoSpacing"/>
        <w:rPr>
          <w:rFonts w:cs="Arial"/>
        </w:rPr>
      </w:pPr>
      <w:r w:rsidRPr="00D55EAB">
        <w:rPr>
          <w:rFonts w:cs="Arial"/>
        </w:rPr>
        <w:t>The final views at the crossroads itself show</w:t>
      </w:r>
      <w:r w:rsidR="00314923">
        <w:rPr>
          <w:rFonts w:cs="Arial"/>
        </w:rPr>
        <w:t>ed</w:t>
      </w:r>
      <w:r w:rsidRPr="00D55EAB">
        <w:rPr>
          <w:rFonts w:cs="Arial"/>
        </w:rPr>
        <w:t xml:space="preserve"> the ribbon of development on the southern side of the road rather than a cluster of development around the crossroads. As the Planning Department </w:t>
      </w:r>
      <w:r w:rsidR="00314923">
        <w:rPr>
          <w:rFonts w:cs="Arial"/>
        </w:rPr>
        <w:t>did</w:t>
      </w:r>
      <w:r w:rsidRPr="00D55EAB">
        <w:rPr>
          <w:rFonts w:cs="Arial"/>
        </w:rPr>
        <w:t xml:space="preserve"> not recognise there to be a cluster at this location, it </w:t>
      </w:r>
      <w:r w:rsidR="00314923">
        <w:rPr>
          <w:rFonts w:cs="Arial"/>
        </w:rPr>
        <w:t>was</w:t>
      </w:r>
      <w:r w:rsidRPr="00D55EAB">
        <w:rPr>
          <w:rFonts w:cs="Arial"/>
        </w:rPr>
        <w:t xml:space="preserve"> also considered that the proposal </w:t>
      </w:r>
      <w:r w:rsidR="00314923">
        <w:rPr>
          <w:rFonts w:cs="Arial"/>
        </w:rPr>
        <w:t>failed</w:t>
      </w:r>
      <w:r w:rsidRPr="00D55EAB">
        <w:rPr>
          <w:rFonts w:cs="Arial"/>
        </w:rPr>
        <w:t xml:space="preserve"> to meet criterion 4 of the policy in that the proposal </w:t>
      </w:r>
      <w:r w:rsidR="00314923">
        <w:rPr>
          <w:rFonts w:cs="Arial"/>
        </w:rPr>
        <w:t>could not</w:t>
      </w:r>
      <w:r w:rsidRPr="00D55EAB">
        <w:rPr>
          <w:rFonts w:cs="Arial"/>
        </w:rPr>
        <w:t xml:space="preserve"> be said to be bound on two sides by other development in a cluster.</w:t>
      </w:r>
    </w:p>
    <w:p w14:paraId="728487C3" w14:textId="77777777" w:rsidR="00F26662" w:rsidRPr="00D55EAB" w:rsidRDefault="00F26662" w:rsidP="00F26662">
      <w:pPr>
        <w:pStyle w:val="NoSpacing"/>
        <w:rPr>
          <w:rFonts w:cs="Arial"/>
        </w:rPr>
      </w:pPr>
    </w:p>
    <w:p w14:paraId="61592B50" w14:textId="5335BA3F" w:rsidR="00F26662" w:rsidRPr="00D55EAB" w:rsidRDefault="00F26662" w:rsidP="00F26662">
      <w:pPr>
        <w:pStyle w:val="NoSpacing"/>
        <w:rPr>
          <w:rFonts w:cs="Arial"/>
        </w:rPr>
      </w:pPr>
      <w:r w:rsidRPr="00D55EAB">
        <w:rPr>
          <w:rFonts w:cs="Arial"/>
        </w:rPr>
        <w:t>The site’s open field setting, framed by mature trees, also offer</w:t>
      </w:r>
      <w:r w:rsidR="00314923">
        <w:rPr>
          <w:rFonts w:cs="Arial"/>
        </w:rPr>
        <w:t>ed</w:t>
      </w:r>
      <w:r w:rsidRPr="00D55EAB">
        <w:rPr>
          <w:rFonts w:cs="Arial"/>
        </w:rPr>
        <w:t xml:space="preserve"> a valuable visual relief along the road frontage and within the landscape contributing to the rural character. The site also </w:t>
      </w:r>
      <w:r w:rsidR="00314923">
        <w:rPr>
          <w:rFonts w:cs="Arial"/>
        </w:rPr>
        <w:t>lay</w:t>
      </w:r>
      <w:r w:rsidRPr="00D55EAB">
        <w:rPr>
          <w:rFonts w:cs="Arial"/>
        </w:rPr>
        <w:t xml:space="preserve"> within a Local Landscape Policy Area as proposed in Draft BMAP with the one of the key features being the stand of trees which </w:t>
      </w:r>
      <w:r w:rsidR="00314923">
        <w:rPr>
          <w:rFonts w:cs="Arial"/>
        </w:rPr>
        <w:t>could</w:t>
      </w:r>
      <w:r w:rsidRPr="00D55EAB">
        <w:rPr>
          <w:rFonts w:cs="Arial"/>
        </w:rPr>
        <w:t xml:space="preserve"> be seen in the photographs. These trees </w:t>
      </w:r>
      <w:r w:rsidR="00314923">
        <w:rPr>
          <w:rFonts w:cs="Arial"/>
        </w:rPr>
        <w:t>were</w:t>
      </w:r>
      <w:r w:rsidRPr="00D55EAB">
        <w:rPr>
          <w:rFonts w:cs="Arial"/>
        </w:rPr>
        <w:t xml:space="preserve"> identified in the plan as being locally significant as a feature that contribute</w:t>
      </w:r>
      <w:r w:rsidR="00314923">
        <w:rPr>
          <w:rFonts w:cs="Arial"/>
        </w:rPr>
        <w:t>d</w:t>
      </w:r>
      <w:r w:rsidRPr="00D55EAB">
        <w:rPr>
          <w:rFonts w:cs="Arial"/>
        </w:rPr>
        <w:t xml:space="preserve"> to the character of the area. The construction of the proposed dwelling on this site </w:t>
      </w:r>
      <w:r w:rsidR="00314923">
        <w:rPr>
          <w:rFonts w:cs="Arial"/>
        </w:rPr>
        <w:t>would</w:t>
      </w:r>
      <w:r w:rsidRPr="00D55EAB">
        <w:rPr>
          <w:rFonts w:cs="Arial"/>
        </w:rPr>
        <w:t xml:space="preserve"> remove the landscape setting of the trees and obstruct views towards them.</w:t>
      </w:r>
    </w:p>
    <w:p w14:paraId="34DF966C" w14:textId="77777777" w:rsidR="00F26662" w:rsidRPr="00D55EAB" w:rsidRDefault="00F26662" w:rsidP="00F26662">
      <w:pPr>
        <w:pStyle w:val="NoSpacing"/>
        <w:rPr>
          <w:rFonts w:cs="Arial"/>
        </w:rPr>
      </w:pPr>
    </w:p>
    <w:p w14:paraId="009A7877" w14:textId="1107DAEB" w:rsidR="00F26662" w:rsidRPr="00D55EAB" w:rsidRDefault="00F26662" w:rsidP="00F26662">
      <w:pPr>
        <w:pStyle w:val="NoSpacing"/>
        <w:rPr>
          <w:rFonts w:cs="Arial"/>
        </w:rPr>
      </w:pPr>
      <w:r w:rsidRPr="00D55EAB">
        <w:rPr>
          <w:rFonts w:cs="Arial"/>
        </w:rPr>
        <w:t>Slide 14 show</w:t>
      </w:r>
      <w:r w:rsidR="00314923">
        <w:rPr>
          <w:rFonts w:cs="Arial"/>
        </w:rPr>
        <w:t>ed</w:t>
      </w:r>
      <w:r w:rsidRPr="00D55EAB">
        <w:rPr>
          <w:rFonts w:cs="Arial"/>
        </w:rPr>
        <w:t xml:space="preserve"> an extract from Draft BMAP with the LLPA shaded green.  The site </w:t>
      </w:r>
      <w:r w:rsidR="00314923">
        <w:rPr>
          <w:rFonts w:cs="Arial"/>
        </w:rPr>
        <w:t>was</w:t>
      </w:r>
      <w:r w:rsidRPr="00D55EAB">
        <w:rPr>
          <w:rFonts w:cs="Arial"/>
        </w:rPr>
        <w:t xml:space="preserve"> also located immediately outside the settlement limit of Craigantlet as proposed in Draft BMAP and as also included in the adopted quashed BMAP. During the Public Inquiry into BMAP, the PAC considered an objection to the proposed Craigantlet Settlement Limit seeking the inclusion of the land between the </w:t>
      </w:r>
      <w:proofErr w:type="spellStart"/>
      <w:r w:rsidRPr="00D55EAB">
        <w:rPr>
          <w:rFonts w:cs="Arial"/>
        </w:rPr>
        <w:t>Dunlady</w:t>
      </w:r>
      <w:proofErr w:type="spellEnd"/>
      <w:r w:rsidRPr="00D55EAB">
        <w:rPr>
          <w:rFonts w:cs="Arial"/>
        </w:rPr>
        <w:t xml:space="preserve"> Road node and the Holywood Road node within the settlement limit, the area in which the proposed dwelling </w:t>
      </w:r>
      <w:r w:rsidR="00314923">
        <w:rPr>
          <w:rFonts w:cs="Arial"/>
        </w:rPr>
        <w:t>was</w:t>
      </w:r>
      <w:r w:rsidRPr="00D55EAB">
        <w:rPr>
          <w:rFonts w:cs="Arial"/>
        </w:rPr>
        <w:t xml:space="preserve"> located. The PAC considered that this would lead to ribbon development along the Holywood Road, that the site was exposed and prominent and therefore it was not included within the settlement limit. Draft BMAP clearly set out that the reason for the settlement limits being drawn around the separate nodes within Craigantlet </w:t>
      </w:r>
      <w:r w:rsidR="00314923">
        <w:rPr>
          <w:rFonts w:cs="Arial"/>
        </w:rPr>
        <w:t>was</w:t>
      </w:r>
      <w:r w:rsidRPr="00D55EAB">
        <w:rPr>
          <w:rFonts w:cs="Arial"/>
        </w:rPr>
        <w:t xml:space="preserve"> to prevent further encroachment into the countryside. The proposal would definitively </w:t>
      </w:r>
      <w:r w:rsidR="00314923">
        <w:rPr>
          <w:rFonts w:cs="Arial"/>
        </w:rPr>
        <w:t xml:space="preserve">be </w:t>
      </w:r>
      <w:r w:rsidRPr="00D55EAB">
        <w:rPr>
          <w:rFonts w:cs="Arial"/>
        </w:rPr>
        <w:t>at odds with this, resulting in further encroachment into the countryside and would also fail to meet criterion 5 of CTY2A in this regard</w:t>
      </w:r>
    </w:p>
    <w:p w14:paraId="410C2ECB" w14:textId="77777777" w:rsidR="00F26662" w:rsidRPr="00D55EAB" w:rsidRDefault="00F26662" w:rsidP="00F26662">
      <w:pPr>
        <w:pStyle w:val="NoSpacing"/>
        <w:rPr>
          <w:rFonts w:cs="Arial"/>
        </w:rPr>
      </w:pPr>
    </w:p>
    <w:p w14:paraId="0B6BF91E" w14:textId="3D8C5804" w:rsidR="00F26662" w:rsidRPr="00D55EAB" w:rsidRDefault="00F26662" w:rsidP="00F26662">
      <w:pPr>
        <w:pStyle w:val="NoSpacing"/>
        <w:rPr>
          <w:rFonts w:cs="Arial"/>
        </w:rPr>
      </w:pPr>
      <w:r w:rsidRPr="00D55EAB">
        <w:rPr>
          <w:rFonts w:cs="Arial"/>
        </w:rPr>
        <w:t xml:space="preserve">As it </w:t>
      </w:r>
      <w:r w:rsidR="00314923">
        <w:rPr>
          <w:rFonts w:cs="Arial"/>
        </w:rPr>
        <w:t>was</w:t>
      </w:r>
      <w:r w:rsidRPr="00D55EAB">
        <w:rPr>
          <w:rFonts w:cs="Arial"/>
        </w:rPr>
        <w:t xml:space="preserve"> likely that the settlement limit </w:t>
      </w:r>
      <w:r w:rsidR="00314923">
        <w:rPr>
          <w:rFonts w:cs="Arial"/>
        </w:rPr>
        <w:t>would</w:t>
      </w:r>
      <w:r w:rsidRPr="00D55EAB">
        <w:rPr>
          <w:rFonts w:cs="Arial"/>
        </w:rPr>
        <w:t xml:space="preserve"> be included in any future adopted plan, significant weight </w:t>
      </w:r>
      <w:r w:rsidR="00314923">
        <w:rPr>
          <w:rFonts w:cs="Arial"/>
        </w:rPr>
        <w:t>was</w:t>
      </w:r>
      <w:r w:rsidRPr="00D55EAB">
        <w:rPr>
          <w:rFonts w:cs="Arial"/>
        </w:rPr>
        <w:t xml:space="preserve"> attributed to this. Given that the existing dwellings </w:t>
      </w:r>
      <w:r w:rsidR="00314923">
        <w:rPr>
          <w:rFonts w:cs="Arial"/>
        </w:rPr>
        <w:t>were</w:t>
      </w:r>
      <w:r w:rsidRPr="00D55EAB">
        <w:rPr>
          <w:rFonts w:cs="Arial"/>
        </w:rPr>
        <w:t xml:space="preserve"> located within the proposed settlement limit, they </w:t>
      </w:r>
      <w:r w:rsidR="00314923">
        <w:rPr>
          <w:rFonts w:cs="Arial"/>
        </w:rPr>
        <w:t>could not</w:t>
      </w:r>
      <w:r w:rsidRPr="00D55EAB">
        <w:rPr>
          <w:rFonts w:cs="Arial"/>
        </w:rPr>
        <w:t xml:space="preserve"> be considered as part of a cluster of development in the </w:t>
      </w:r>
      <w:r w:rsidRPr="00D55EAB">
        <w:rPr>
          <w:rFonts w:cs="Arial"/>
          <w:bCs/>
          <w:i/>
          <w:iCs/>
        </w:rPr>
        <w:t xml:space="preserve">countryside </w:t>
      </w:r>
      <w:r w:rsidRPr="00D55EAB">
        <w:rPr>
          <w:rFonts w:cs="Arial"/>
        </w:rPr>
        <w:t>for the purposes of policy CTY2A.</w:t>
      </w:r>
    </w:p>
    <w:p w14:paraId="4840AAE5" w14:textId="77777777" w:rsidR="00F26662" w:rsidRPr="00D55EAB" w:rsidRDefault="00F26662" w:rsidP="00F26662">
      <w:pPr>
        <w:pStyle w:val="NoSpacing"/>
        <w:rPr>
          <w:rFonts w:cs="Arial"/>
        </w:rPr>
      </w:pPr>
    </w:p>
    <w:p w14:paraId="4BB7481C" w14:textId="70480863" w:rsidR="00F26662" w:rsidRPr="00D55EAB" w:rsidRDefault="00314923" w:rsidP="00F26662">
      <w:pPr>
        <w:pStyle w:val="NoSpacing"/>
        <w:rPr>
          <w:rFonts w:cs="Arial"/>
        </w:rPr>
      </w:pPr>
      <w:r>
        <w:rPr>
          <w:rFonts w:cs="Arial"/>
        </w:rPr>
        <w:t>Regarding</w:t>
      </w:r>
      <w:r w:rsidR="00F26662" w:rsidRPr="00D55EAB">
        <w:rPr>
          <w:rFonts w:cs="Arial"/>
        </w:rPr>
        <w:t xml:space="preserve"> matters relating to residential amenity, in its response of 6</w:t>
      </w:r>
      <w:r w:rsidR="00F26662" w:rsidRPr="00D55EAB">
        <w:rPr>
          <w:rFonts w:cs="Arial"/>
          <w:vertAlign w:val="superscript"/>
        </w:rPr>
        <w:t>th</w:t>
      </w:r>
      <w:r w:rsidR="00F26662" w:rsidRPr="00D55EAB">
        <w:rPr>
          <w:rFonts w:cs="Arial"/>
        </w:rPr>
        <w:t xml:space="preserve"> October 2024, Environmental Health raised significant concerns in relation to the proximity of the </w:t>
      </w:r>
      <w:r w:rsidR="00F26662" w:rsidRPr="00D55EAB">
        <w:rPr>
          <w:rFonts w:cs="Arial"/>
        </w:rPr>
        <w:lastRenderedPageBreak/>
        <w:t>proposed dwelling to Craigantlet Quarry. A Noise and Vibration Impact Assessment, Air Quality Impact Assessment and Contaminated Land Impact Assessment were requested</w:t>
      </w:r>
      <w:r>
        <w:rPr>
          <w:rFonts w:cs="Arial"/>
        </w:rPr>
        <w:t>,</w:t>
      </w:r>
      <w:r w:rsidR="00F26662" w:rsidRPr="00D55EAB">
        <w:rPr>
          <w:rFonts w:cs="Arial"/>
        </w:rPr>
        <w:t xml:space="preserve"> however none of these </w:t>
      </w:r>
      <w:r w:rsidR="00C87236">
        <w:rPr>
          <w:rFonts w:cs="Arial"/>
        </w:rPr>
        <w:t>had</w:t>
      </w:r>
      <w:r w:rsidR="00F26662" w:rsidRPr="00D55EAB">
        <w:rPr>
          <w:rFonts w:cs="Arial"/>
        </w:rPr>
        <w:t xml:space="preserve"> been submitted by the applicant. </w:t>
      </w:r>
      <w:proofErr w:type="spellStart"/>
      <w:r w:rsidR="00F26662" w:rsidRPr="00D55EAB">
        <w:rPr>
          <w:rFonts w:cs="Arial"/>
        </w:rPr>
        <w:t>Northstone</w:t>
      </w:r>
      <w:proofErr w:type="spellEnd"/>
      <w:r w:rsidR="00F26662" w:rsidRPr="00D55EAB">
        <w:rPr>
          <w:rFonts w:cs="Arial"/>
        </w:rPr>
        <w:t xml:space="preserve"> Quarries </w:t>
      </w:r>
      <w:r w:rsidR="00C87236">
        <w:rPr>
          <w:rFonts w:cs="Arial"/>
        </w:rPr>
        <w:t>had</w:t>
      </w:r>
      <w:r w:rsidR="00F26662" w:rsidRPr="00D55EAB">
        <w:rPr>
          <w:rFonts w:cs="Arial"/>
        </w:rPr>
        <w:t xml:space="preserve"> also submitted several representations raising similar concerns with regard to the lack of proper assessment of the potential impact of the established operations of the Quarry on the proposed dwelling. The aerial image on the slide show</w:t>
      </w:r>
      <w:r w:rsidR="00C87236">
        <w:rPr>
          <w:rFonts w:cs="Arial"/>
        </w:rPr>
        <w:t>ed</w:t>
      </w:r>
      <w:r w:rsidR="00F26662" w:rsidRPr="00D55EAB">
        <w:rPr>
          <w:rFonts w:cs="Arial"/>
        </w:rPr>
        <w:t xml:space="preserve"> the distance of the site from the edge of the Quarry at approx</w:t>
      </w:r>
      <w:r w:rsidR="00C87236">
        <w:rPr>
          <w:rFonts w:cs="Arial"/>
        </w:rPr>
        <w:t>imately 50 metres;</w:t>
      </w:r>
      <w:r w:rsidR="00F26662" w:rsidRPr="00D55EAB">
        <w:rPr>
          <w:rFonts w:cs="Arial"/>
        </w:rPr>
        <w:t xml:space="preserve"> significantly closer than the other existing dwellings which </w:t>
      </w:r>
      <w:r w:rsidR="00C87236">
        <w:rPr>
          <w:rFonts w:cs="Arial"/>
        </w:rPr>
        <w:t>had</w:t>
      </w:r>
      <w:r w:rsidR="00F26662" w:rsidRPr="00D55EAB">
        <w:rPr>
          <w:rFonts w:cs="Arial"/>
        </w:rPr>
        <w:t xml:space="preserve"> separation distances ranging between 82-192</w:t>
      </w:r>
      <w:r w:rsidR="00C87236">
        <w:rPr>
          <w:rFonts w:cs="Arial"/>
        </w:rPr>
        <w:t xml:space="preserve"> metres</w:t>
      </w:r>
      <w:r w:rsidR="00F26662" w:rsidRPr="00D55EAB">
        <w:rPr>
          <w:rFonts w:cs="Arial"/>
        </w:rPr>
        <w:t xml:space="preserve">. The Health and Safety Executive was also consulted on the application and advised that the site </w:t>
      </w:r>
      <w:r w:rsidR="00C87236">
        <w:rPr>
          <w:rFonts w:cs="Arial"/>
        </w:rPr>
        <w:t>was</w:t>
      </w:r>
      <w:r w:rsidR="00F26662" w:rsidRPr="00D55EAB">
        <w:rPr>
          <w:rFonts w:cs="Arial"/>
        </w:rPr>
        <w:t xml:space="preserve"> less than 100</w:t>
      </w:r>
      <w:r w:rsidR="00C87236">
        <w:rPr>
          <w:rFonts w:cs="Arial"/>
        </w:rPr>
        <w:t xml:space="preserve"> metres</w:t>
      </w:r>
      <w:r w:rsidR="00F26662" w:rsidRPr="00D55EAB">
        <w:rPr>
          <w:rFonts w:cs="Arial"/>
        </w:rPr>
        <w:t xml:space="preserve"> from the boundary of an active quarry. The Vibration and Blasting Guidelines (NI) state</w:t>
      </w:r>
      <w:r w:rsidR="00C87236">
        <w:rPr>
          <w:rFonts w:cs="Arial"/>
        </w:rPr>
        <w:t>d</w:t>
      </w:r>
      <w:r w:rsidR="00F26662" w:rsidRPr="00D55EAB">
        <w:rPr>
          <w:rFonts w:cs="Arial"/>
        </w:rPr>
        <w:t xml:space="preserve"> that no blasting </w:t>
      </w:r>
      <w:r w:rsidR="00C87236">
        <w:rPr>
          <w:rFonts w:cs="Arial"/>
        </w:rPr>
        <w:t xml:space="preserve">should </w:t>
      </w:r>
      <w:r w:rsidR="00F26662" w:rsidRPr="00D55EAB">
        <w:rPr>
          <w:rFonts w:cs="Arial"/>
        </w:rPr>
        <w:t xml:space="preserve">take place within 100 metres of any occupied dwelling which </w:t>
      </w:r>
      <w:r w:rsidR="00C87236">
        <w:rPr>
          <w:rFonts w:cs="Arial"/>
        </w:rPr>
        <w:t>was</w:t>
      </w:r>
      <w:r w:rsidR="00F26662" w:rsidRPr="00D55EAB">
        <w:rPr>
          <w:rFonts w:cs="Arial"/>
        </w:rPr>
        <w:t xml:space="preserve"> outside the ownership or control of the quarry operator. While the part of the quarry closest to the application site </w:t>
      </w:r>
      <w:r w:rsidR="00C87236">
        <w:rPr>
          <w:rFonts w:cs="Arial"/>
        </w:rPr>
        <w:t>was</w:t>
      </w:r>
      <w:r w:rsidR="00F26662" w:rsidRPr="00D55EAB">
        <w:rPr>
          <w:rFonts w:cs="Arial"/>
        </w:rPr>
        <w:t xml:space="preserve"> not currently subject to extraction, there </w:t>
      </w:r>
      <w:r w:rsidR="00C87236">
        <w:rPr>
          <w:rFonts w:cs="Arial"/>
        </w:rPr>
        <w:t>was</w:t>
      </w:r>
      <w:r w:rsidR="00F26662" w:rsidRPr="00D55EAB">
        <w:rPr>
          <w:rFonts w:cs="Arial"/>
        </w:rPr>
        <w:t xml:space="preserve"> no evidence to suggest that extraction could not take place again in future within this area. The Planning Department therefore agree</w:t>
      </w:r>
      <w:r w:rsidR="00C87236">
        <w:rPr>
          <w:rFonts w:cs="Arial"/>
        </w:rPr>
        <w:t>d</w:t>
      </w:r>
      <w:r w:rsidR="00F26662" w:rsidRPr="00D55EAB">
        <w:rPr>
          <w:rFonts w:cs="Arial"/>
        </w:rPr>
        <w:t xml:space="preserve"> with Environmental Health colleagues that the impact on future occupants must be properly considered prior to any decision being made.</w:t>
      </w:r>
    </w:p>
    <w:p w14:paraId="51563A01" w14:textId="77777777" w:rsidR="00F26662" w:rsidRPr="00D55EAB" w:rsidRDefault="00F26662" w:rsidP="00F26662">
      <w:pPr>
        <w:pStyle w:val="NoSpacing"/>
        <w:rPr>
          <w:rFonts w:cs="Arial"/>
        </w:rPr>
      </w:pPr>
    </w:p>
    <w:p w14:paraId="73FC1E6A" w14:textId="757C3FF3" w:rsidR="00F26662" w:rsidRPr="00D55EAB" w:rsidRDefault="00F26662" w:rsidP="00F26662">
      <w:pPr>
        <w:pStyle w:val="NoSpacing"/>
        <w:rPr>
          <w:rFonts w:cs="Arial"/>
        </w:rPr>
      </w:pPr>
      <w:r w:rsidRPr="00D55EAB">
        <w:rPr>
          <w:rFonts w:cs="Arial"/>
        </w:rPr>
        <w:t xml:space="preserve">Since the publication of the planning report, a further 28 letters of support </w:t>
      </w:r>
      <w:r w:rsidR="00C87236">
        <w:rPr>
          <w:rFonts w:cs="Arial"/>
        </w:rPr>
        <w:t>had</w:t>
      </w:r>
      <w:r w:rsidRPr="00D55EAB">
        <w:rPr>
          <w:rFonts w:cs="Arial"/>
        </w:rPr>
        <w:t xml:space="preserve"> been submitted from acquaintances of the applicant bringing the total number to 41. One letter of objection </w:t>
      </w:r>
      <w:r w:rsidR="00864CE9">
        <w:rPr>
          <w:rFonts w:cs="Arial"/>
        </w:rPr>
        <w:t>had</w:t>
      </w:r>
      <w:r w:rsidRPr="00D55EAB">
        <w:rPr>
          <w:rFonts w:cs="Arial"/>
        </w:rPr>
        <w:t xml:space="preserve"> also been received from the occupants of No. 1 Craigantlet Road and the concerns raised </w:t>
      </w:r>
      <w:r w:rsidR="00864CE9">
        <w:rPr>
          <w:rFonts w:cs="Arial"/>
        </w:rPr>
        <w:t>had</w:t>
      </w:r>
      <w:r w:rsidRPr="00D55EAB">
        <w:rPr>
          <w:rFonts w:cs="Arial"/>
        </w:rPr>
        <w:t xml:space="preserve"> been considered in detail in the planning report. </w:t>
      </w:r>
    </w:p>
    <w:p w14:paraId="2A27B17C" w14:textId="77777777" w:rsidR="00F26662" w:rsidRPr="00D55EAB" w:rsidRDefault="00F26662" w:rsidP="00F26662">
      <w:pPr>
        <w:pStyle w:val="NoSpacing"/>
        <w:rPr>
          <w:rFonts w:cs="Arial"/>
        </w:rPr>
      </w:pPr>
    </w:p>
    <w:p w14:paraId="0AD7E91A" w14:textId="77777777" w:rsidR="00F26662" w:rsidRDefault="00F26662" w:rsidP="00F26662">
      <w:pPr>
        <w:pStyle w:val="NoSpacing"/>
        <w:rPr>
          <w:rFonts w:cs="Arial"/>
          <w:b/>
          <w:bCs/>
        </w:rPr>
      </w:pPr>
      <w:r w:rsidRPr="00864CE9">
        <w:rPr>
          <w:rFonts w:cs="Arial"/>
          <w:b/>
          <w:bCs/>
        </w:rPr>
        <w:t>Summary</w:t>
      </w:r>
    </w:p>
    <w:p w14:paraId="484D228E" w14:textId="77777777" w:rsidR="00864CE9" w:rsidRPr="00864CE9" w:rsidRDefault="00864CE9" w:rsidP="00F26662">
      <w:pPr>
        <w:pStyle w:val="NoSpacing"/>
        <w:rPr>
          <w:rFonts w:cs="Arial"/>
          <w:b/>
          <w:bCs/>
        </w:rPr>
      </w:pPr>
    </w:p>
    <w:p w14:paraId="249DA5CA" w14:textId="77777777" w:rsidR="00864CE9" w:rsidRDefault="00F26662" w:rsidP="00F26662">
      <w:pPr>
        <w:pStyle w:val="NoSpacing"/>
        <w:rPr>
          <w:rFonts w:cs="Arial"/>
        </w:rPr>
      </w:pPr>
      <w:r w:rsidRPr="00D55EAB">
        <w:rPr>
          <w:rFonts w:cs="Arial"/>
        </w:rPr>
        <w:t xml:space="preserve">In summary, the Planning Department </w:t>
      </w:r>
      <w:r w:rsidR="00864CE9">
        <w:rPr>
          <w:rFonts w:cs="Arial"/>
        </w:rPr>
        <w:t>did</w:t>
      </w:r>
      <w:r w:rsidRPr="00D55EAB">
        <w:rPr>
          <w:rFonts w:cs="Arial"/>
        </w:rPr>
        <w:t xml:space="preserve"> not consider this site to meet the requirements of either policy CTY8 as an infill site or policy CTY2A as a dwelling within a cluster. The existing development at the crossroads comprise</w:t>
      </w:r>
      <w:r w:rsidR="00864CE9">
        <w:rPr>
          <w:rFonts w:cs="Arial"/>
        </w:rPr>
        <w:t>d</w:t>
      </w:r>
      <w:r w:rsidRPr="00D55EAB">
        <w:rPr>
          <w:rFonts w:cs="Arial"/>
        </w:rPr>
        <w:t xml:space="preserve"> a ribbon of development on one side of the road rather than a cluster of development that reads</w:t>
      </w:r>
      <w:r w:rsidR="00864CE9">
        <w:rPr>
          <w:rFonts w:cs="Arial"/>
        </w:rPr>
        <w:t xml:space="preserve"> </w:t>
      </w:r>
      <w:r w:rsidRPr="00D55EAB">
        <w:rPr>
          <w:rFonts w:cs="Arial"/>
        </w:rPr>
        <w:t xml:space="preserve">as a visual entity in the landscape. The existing dwellings </w:t>
      </w:r>
      <w:r w:rsidR="00864CE9">
        <w:rPr>
          <w:rFonts w:cs="Arial"/>
        </w:rPr>
        <w:t>were</w:t>
      </w:r>
      <w:r w:rsidRPr="00D55EAB">
        <w:rPr>
          <w:rFonts w:cs="Arial"/>
        </w:rPr>
        <w:t xml:space="preserve"> also located within the settlement limit of Craigantlet as defined in draft BMAP and therefore </w:t>
      </w:r>
      <w:r w:rsidR="00864CE9">
        <w:rPr>
          <w:rFonts w:cs="Arial"/>
        </w:rPr>
        <w:t>did</w:t>
      </w:r>
      <w:r w:rsidRPr="00D55EAB">
        <w:rPr>
          <w:rFonts w:cs="Arial"/>
        </w:rPr>
        <w:t xml:space="preserve"> not constitute a cluster of development in the countryside. The acceptance of a cluster would also be likely to open up further opportunities for development at this location resulting in further encroachment into the countryside. Furthermore, the proposal would result in development outside of the proposed settlement limit, creating urban sprawl and a ribbon of development along this stretch of the Holywood Road. Finally, the applicant </w:t>
      </w:r>
      <w:r w:rsidR="00864CE9">
        <w:rPr>
          <w:rFonts w:cs="Arial"/>
        </w:rPr>
        <w:t>had</w:t>
      </w:r>
      <w:r w:rsidRPr="00D55EAB">
        <w:rPr>
          <w:rFonts w:cs="Arial"/>
        </w:rPr>
        <w:t xml:space="preserve"> also failed to provide the required assessments to allow proper consideration of the potential impact of the adjacent Quarry operations on the dwelling. </w:t>
      </w:r>
    </w:p>
    <w:p w14:paraId="19A9FDA8" w14:textId="77777777" w:rsidR="00864CE9" w:rsidRDefault="00864CE9" w:rsidP="00F26662">
      <w:pPr>
        <w:pStyle w:val="NoSpacing"/>
        <w:rPr>
          <w:rFonts w:cs="Arial"/>
        </w:rPr>
      </w:pPr>
    </w:p>
    <w:p w14:paraId="18163FDF" w14:textId="36562DBF" w:rsidR="00F26662" w:rsidRDefault="09E9EBBF" w:rsidP="00F26662">
      <w:pPr>
        <w:pStyle w:val="NoSpacing"/>
        <w:rPr>
          <w:rFonts w:cs="Arial"/>
        </w:rPr>
      </w:pPr>
      <w:r w:rsidRPr="2826CF02">
        <w:rPr>
          <w:rFonts w:cs="Arial"/>
        </w:rPr>
        <w:t xml:space="preserve">RECOMMENDED </w:t>
      </w:r>
      <w:r w:rsidR="66ED7DDF" w:rsidRPr="2826CF02">
        <w:rPr>
          <w:rFonts w:cs="Arial"/>
        </w:rPr>
        <w:t>that planning permission is refused.</w:t>
      </w:r>
    </w:p>
    <w:p w14:paraId="72F6D610" w14:textId="77777777" w:rsidR="00BB0C65" w:rsidRDefault="00BB0C65" w:rsidP="00F26662">
      <w:pPr>
        <w:pStyle w:val="NoSpacing"/>
        <w:rPr>
          <w:rFonts w:cs="Arial"/>
        </w:rPr>
      </w:pPr>
    </w:p>
    <w:p w14:paraId="3389A39D" w14:textId="02D5EE7C" w:rsidR="00BB0C65" w:rsidRPr="00BB0C65" w:rsidRDefault="00BB0C65" w:rsidP="00BB0C65">
      <w:pPr>
        <w:pStyle w:val="NoSpacing"/>
        <w:rPr>
          <w:rFonts w:cs="Arial"/>
        </w:rPr>
      </w:pPr>
      <w:r w:rsidRPr="00BB0C65">
        <w:rPr>
          <w:rFonts w:cs="Arial"/>
        </w:rPr>
        <w:t xml:space="preserve">Alderman Graham referred to points </w:t>
      </w:r>
      <w:r>
        <w:rPr>
          <w:rFonts w:cs="Arial"/>
        </w:rPr>
        <w:t>made during the Senior Planner’s presentation</w:t>
      </w:r>
      <w:r w:rsidRPr="00BB0C65">
        <w:rPr>
          <w:rFonts w:cs="Arial"/>
        </w:rPr>
        <w:t xml:space="preserve"> and noted that there appeared to have been an approval</w:t>
      </w:r>
      <w:r>
        <w:rPr>
          <w:rFonts w:cs="Arial"/>
        </w:rPr>
        <w:t xml:space="preserve"> for planning permission</w:t>
      </w:r>
      <w:r w:rsidRPr="00BB0C65">
        <w:rPr>
          <w:rFonts w:cs="Arial"/>
        </w:rPr>
        <w:t xml:space="preserve"> on the opposite side of the road</w:t>
      </w:r>
      <w:r>
        <w:rPr>
          <w:rFonts w:cs="Arial"/>
        </w:rPr>
        <w:t xml:space="preserve"> and </w:t>
      </w:r>
      <w:r w:rsidRPr="00BB0C65">
        <w:rPr>
          <w:rFonts w:cs="Arial"/>
        </w:rPr>
        <w:t>asked whether any further information could be provided on that matter. The Senior Planner explained that the approval in question was a historical permission dating back to 2011, which had subsequently been renewed, and that the site lay within the proposed settlement limit of Craigantlet.</w:t>
      </w:r>
    </w:p>
    <w:p w14:paraId="42568152" w14:textId="77777777" w:rsidR="00BB0C65" w:rsidRDefault="00BB0C65" w:rsidP="00BB0C65">
      <w:pPr>
        <w:pStyle w:val="NoSpacing"/>
        <w:rPr>
          <w:rFonts w:cs="Arial"/>
        </w:rPr>
      </w:pPr>
      <w:r w:rsidRPr="00BB0C65">
        <w:rPr>
          <w:rFonts w:cs="Arial"/>
        </w:rPr>
        <w:lastRenderedPageBreak/>
        <w:t>Alderman Graham observed that although the existing quarry was some distance away, the presence of that approval suggested the quarry could potentially shift. The Senior Planner confirmed that the extent of the historical quarry came within 50 metres of the site, and that without further evidence, additional extraction could not currently be carried out there. However, she noted that the planning authority had to assume that such activity could occur and that future planning applications to the north were also possible.</w:t>
      </w:r>
    </w:p>
    <w:p w14:paraId="5554FDF1" w14:textId="77777777" w:rsidR="00BB0C65" w:rsidRPr="00BB0C65" w:rsidRDefault="00BB0C65" w:rsidP="00BB0C65">
      <w:pPr>
        <w:pStyle w:val="NoSpacing"/>
        <w:rPr>
          <w:rFonts w:cs="Arial"/>
        </w:rPr>
      </w:pPr>
    </w:p>
    <w:p w14:paraId="6039DA5B" w14:textId="0BAC04FA" w:rsidR="00BB0C65" w:rsidRPr="00D55EAB" w:rsidRDefault="00BB0C65" w:rsidP="00BB0C65">
      <w:pPr>
        <w:pStyle w:val="NoSpacing"/>
        <w:rPr>
          <w:rFonts w:cs="Arial"/>
        </w:rPr>
      </w:pPr>
      <w:r w:rsidRPr="00BB0C65">
        <w:rPr>
          <w:rFonts w:cs="Arial"/>
        </w:rPr>
        <w:t>Alderman Graham asked whether any extension of the quarry would require planning permission and requested that the slide showing the surrounding properties at the crossroads be displayed again. The Senior Planner located the relevant photograph from the report and presented it. Alderman Graham then queried whether, if a quarry extension did not require planning permission, a dwelling on Craigantlet Road would also be placed at risk. The Senior Planner responded that the Committee could only consider the proposal before it and assess its specific impacts.</w:t>
      </w:r>
    </w:p>
    <w:p w14:paraId="289D150C" w14:textId="77777777" w:rsidR="00F26662" w:rsidRPr="00D55EAB" w:rsidRDefault="00F26662" w:rsidP="00F26662">
      <w:pPr>
        <w:pStyle w:val="NoSpacing"/>
        <w:rPr>
          <w:rFonts w:cs="Arial"/>
        </w:rPr>
      </w:pPr>
    </w:p>
    <w:p w14:paraId="2D3D2854" w14:textId="017882C9" w:rsidR="00F26662" w:rsidRDefault="00E02D38" w:rsidP="00F26662">
      <w:pPr>
        <w:pStyle w:val="NoSpacing"/>
        <w:rPr>
          <w:rFonts w:cs="Arial"/>
        </w:rPr>
      </w:pPr>
      <w:r w:rsidRPr="2826CF02">
        <w:rPr>
          <w:rFonts w:cs="Arial"/>
        </w:rPr>
        <w:t>At 19:33, the applicant, Mr Black, represented by Mr Donaldson, joined the meeting and were reminded by the Chair</w:t>
      </w:r>
      <w:r w:rsidR="18DC4A5D" w:rsidRPr="2826CF02">
        <w:rPr>
          <w:rFonts w:cs="Arial"/>
        </w:rPr>
        <w:t xml:space="preserve"> </w:t>
      </w:r>
      <w:r w:rsidRPr="2826CF02">
        <w:rPr>
          <w:rFonts w:cs="Arial"/>
        </w:rPr>
        <w:t>that they would have five minutes to present.</w:t>
      </w:r>
    </w:p>
    <w:p w14:paraId="65D4CD2A" w14:textId="77777777" w:rsidR="00BB0C65" w:rsidRDefault="00BB0C65" w:rsidP="00F26662">
      <w:pPr>
        <w:pStyle w:val="NoSpacing"/>
        <w:rPr>
          <w:rFonts w:cs="Arial"/>
        </w:rPr>
      </w:pPr>
    </w:p>
    <w:p w14:paraId="4EA72EC6" w14:textId="08DA6817" w:rsidR="00BB0C65" w:rsidRDefault="00E02D38" w:rsidP="00BB0C65">
      <w:pPr>
        <w:pStyle w:val="NoSpacing"/>
        <w:rPr>
          <w:rFonts w:cs="Arial"/>
        </w:rPr>
      </w:pPr>
      <w:r w:rsidRPr="2826CF02">
        <w:rPr>
          <w:rFonts w:cs="Arial"/>
        </w:rPr>
        <w:t>Mr Donaldson stated that the application had been recommended for refusal on two principal grounds: that the site did not fall within a recognised cluster, and that the proposed dwelling would be unsafe for future occupants. He explained that Mr and Mrs Black were local residents who operated a business, and he argued that the first issue had been incorrectly assessed. He referred to Policy CTY 2A, introduced in 20</w:t>
      </w:r>
      <w:r w:rsidR="5B6BB04A" w:rsidRPr="2826CF02">
        <w:rPr>
          <w:rFonts w:cs="Arial"/>
        </w:rPr>
        <w:t>1</w:t>
      </w:r>
      <w:r w:rsidRPr="2826CF02">
        <w:rPr>
          <w:rFonts w:cs="Arial"/>
        </w:rPr>
        <w:t xml:space="preserve">0, which he said made, good sense and which he believed the proposal fully met. </w:t>
      </w:r>
    </w:p>
    <w:p w14:paraId="4A9F2899" w14:textId="77777777" w:rsidR="00BB0C65" w:rsidRDefault="00BB0C65" w:rsidP="00BB0C65">
      <w:pPr>
        <w:pStyle w:val="NoSpacing"/>
        <w:rPr>
          <w:rFonts w:cs="Arial"/>
        </w:rPr>
      </w:pPr>
    </w:p>
    <w:p w14:paraId="7F0A3CAB" w14:textId="5515E6D5" w:rsidR="00BB0C65" w:rsidRDefault="00BB0C65" w:rsidP="00BB0C65">
      <w:pPr>
        <w:pStyle w:val="NoSpacing"/>
        <w:rPr>
          <w:rFonts w:cs="Arial"/>
        </w:rPr>
      </w:pPr>
      <w:r w:rsidRPr="00BB0C65">
        <w:rPr>
          <w:rFonts w:cs="Arial"/>
        </w:rPr>
        <w:t>He maintained that the site formed part of a cluster of four buildings close to a crossroads and that it would not harm the character of the countryside. He noted that the proposal would be well screened and not visually prominent, and that it sat slightly apart from the core of the cluster, meaning only the tight grouping at the crossroads needed to be considered. He added that the policy did not require buildings to be located on all sides of a crossroads</w:t>
      </w:r>
      <w:r>
        <w:rPr>
          <w:rFonts w:cs="Arial"/>
        </w:rPr>
        <w:t>, arguing</w:t>
      </w:r>
      <w:r w:rsidRPr="00BB0C65">
        <w:rPr>
          <w:rFonts w:cs="Arial"/>
        </w:rPr>
        <w:t xml:space="preserve"> that the draft BMAP report had been prepared before the construction of the industrial shed, which he described as a key feature contributing to the cluster’s integration. He referred to slide 13, noting that the existing trees would remain.</w:t>
      </w:r>
    </w:p>
    <w:p w14:paraId="33CFAEEC" w14:textId="77777777" w:rsidR="00BB0C65" w:rsidRPr="00BB0C65" w:rsidRDefault="00BB0C65" w:rsidP="00BB0C65">
      <w:pPr>
        <w:pStyle w:val="NoSpacing"/>
        <w:rPr>
          <w:rFonts w:cs="Arial"/>
        </w:rPr>
      </w:pPr>
    </w:p>
    <w:p w14:paraId="46C6614F" w14:textId="59E8EAC1" w:rsidR="00BB0C65" w:rsidRDefault="00BB0C65" w:rsidP="00BB0C65">
      <w:pPr>
        <w:pStyle w:val="NoSpacing"/>
        <w:rPr>
          <w:rFonts w:cs="Arial"/>
        </w:rPr>
      </w:pPr>
      <w:r w:rsidRPr="00BB0C65">
        <w:rPr>
          <w:rFonts w:cs="Arial"/>
        </w:rPr>
        <w:t xml:space="preserve">Turning to the second issue, Mr Donaldson addressed the environmental health concerns. He said the applicant had been asked to provide surveys, but Mr Black was reluctant to incur the associated costs when officers were already recommending refusal on policy grounds. He argued that such surveys were unnecessary in this case. He stated that </w:t>
      </w:r>
      <w:r>
        <w:rPr>
          <w:rFonts w:cs="Arial"/>
        </w:rPr>
        <w:t>Mr Black</w:t>
      </w:r>
      <w:r w:rsidRPr="00BB0C65">
        <w:rPr>
          <w:rFonts w:cs="Arial"/>
        </w:rPr>
        <w:t xml:space="preserve"> had long worked alongside the quarry, was familiar with its operations, and was content to build beside it. He also pointed out that there were already ten houses in the area, six of which were closer to the quarry than the proposed dwelling. He highlighted that 61 and 69 Holywood Road lay within 180 metres of the plant</w:t>
      </w:r>
      <w:r>
        <w:rPr>
          <w:rFonts w:cs="Arial"/>
        </w:rPr>
        <w:t xml:space="preserve"> and advised </w:t>
      </w:r>
      <w:r w:rsidRPr="00BB0C65">
        <w:rPr>
          <w:rFonts w:cs="Arial"/>
        </w:rPr>
        <w:t>that it was the responsibility of the quarry operator to ensure its activities did not harm existing properties. He referred to noise and air</w:t>
      </w:r>
      <w:r w:rsidRPr="00BB0C65">
        <w:rPr>
          <w:rFonts w:ascii="Cambria Math" w:hAnsi="Cambria Math" w:cs="Cambria Math"/>
        </w:rPr>
        <w:t>‑</w:t>
      </w:r>
      <w:r w:rsidRPr="00BB0C65">
        <w:rPr>
          <w:rFonts w:cs="Arial"/>
        </w:rPr>
        <w:t xml:space="preserve">quality information provided by the operator in 2022, which he said confirmed that quarry operations could be carried out without affecting nearby homes. He stated that no exceedances of noise limits were predicted at </w:t>
      </w:r>
      <w:r w:rsidRPr="00BB0C65">
        <w:rPr>
          <w:rFonts w:cs="Arial"/>
        </w:rPr>
        <w:lastRenderedPageBreak/>
        <w:t>adjacent properties and that air</w:t>
      </w:r>
      <w:r w:rsidRPr="00BB0C65">
        <w:rPr>
          <w:rFonts w:ascii="Cambria Math" w:hAnsi="Cambria Math" w:cs="Cambria Math"/>
        </w:rPr>
        <w:t>‑</w:t>
      </w:r>
      <w:r w:rsidRPr="00BB0C65">
        <w:rPr>
          <w:rFonts w:cs="Arial"/>
        </w:rPr>
        <w:t>quality concentrations at nearby houses were below the relevant thresholds and considered not significant. He noted that the plant was already subject to conditions, including a 40 dB daytime limit at No. 1 Craigantlet Road, beside the application site.</w:t>
      </w:r>
    </w:p>
    <w:p w14:paraId="59DCC4D4" w14:textId="77777777" w:rsidR="00E83877" w:rsidRPr="00BB0C65" w:rsidRDefault="00E83877" w:rsidP="00BB0C65">
      <w:pPr>
        <w:pStyle w:val="NoSpacing"/>
        <w:rPr>
          <w:rFonts w:cs="Arial"/>
        </w:rPr>
      </w:pPr>
    </w:p>
    <w:p w14:paraId="1E40F67C" w14:textId="438FF0D6" w:rsidR="00F26662" w:rsidRPr="00D55EAB" w:rsidRDefault="00BB0C65" w:rsidP="00BB0C65">
      <w:pPr>
        <w:pStyle w:val="NoSpacing"/>
        <w:rPr>
          <w:rFonts w:cs="Arial"/>
        </w:rPr>
      </w:pPr>
      <w:r w:rsidRPr="00BB0C65">
        <w:rPr>
          <w:rFonts w:cs="Arial"/>
        </w:rPr>
        <w:t>Mr Donaldson concluded that the proposed dwelling would be of high</w:t>
      </w:r>
      <w:r w:rsidRPr="00BB0C65">
        <w:rPr>
          <w:rFonts w:ascii="Cambria Math" w:hAnsi="Cambria Math" w:cs="Cambria Math"/>
        </w:rPr>
        <w:t>‑</w:t>
      </w:r>
      <w:r w:rsidRPr="00BB0C65">
        <w:rPr>
          <w:rFonts w:cs="Arial"/>
        </w:rPr>
        <w:t>quality materials and design, that Craigantlet was clearly a cluster, and that the adjacent quarry was already required to operate in a way that did not adversely affect existing houses. He argued that the proposal would allow a local business to live beside its place of work and should therefore be supported.</w:t>
      </w:r>
    </w:p>
    <w:p w14:paraId="3D3CAFF7" w14:textId="77777777" w:rsidR="00F26662" w:rsidRPr="00D55EAB" w:rsidRDefault="00F26662" w:rsidP="00F26662">
      <w:pPr>
        <w:pStyle w:val="NoSpacing"/>
        <w:rPr>
          <w:rFonts w:cs="Arial"/>
        </w:rPr>
      </w:pPr>
    </w:p>
    <w:p w14:paraId="12EB7F8F" w14:textId="17E9919B" w:rsidR="00E83877" w:rsidRDefault="00E83877" w:rsidP="00E83877">
      <w:pPr>
        <w:pStyle w:val="NoSpacing"/>
        <w:rPr>
          <w:rFonts w:cs="Arial"/>
        </w:rPr>
      </w:pPr>
      <w:r w:rsidRPr="00E83877">
        <w:rPr>
          <w:rFonts w:cs="Arial"/>
        </w:rPr>
        <w:t>Councillor Cathcart referred to the PAC’s decision on the draft BMAP and, noting the visual test for identifying a cluster, highlighted the contention around whether development needed to exist on both sides of the crossroads. He asked for a response to that point and acknowledged that while Mr Black might be content with the proposal, once a house was built it would remain long after the applicant, raising a longer</w:t>
      </w:r>
      <w:r w:rsidRPr="00E83877">
        <w:rPr>
          <w:rFonts w:ascii="Cambria Math" w:hAnsi="Cambria Math" w:cs="Cambria Math"/>
        </w:rPr>
        <w:t>‑</w:t>
      </w:r>
      <w:r w:rsidRPr="00E83877">
        <w:rPr>
          <w:rFonts w:cs="Arial"/>
        </w:rPr>
        <w:t>term concern for planners</w:t>
      </w:r>
      <w:r>
        <w:rPr>
          <w:rFonts w:cs="Arial"/>
        </w:rPr>
        <w:t xml:space="preserve"> that stretched beyond the lifetimes of those present.</w:t>
      </w:r>
    </w:p>
    <w:p w14:paraId="5CB78C8E" w14:textId="77777777" w:rsidR="00E83877" w:rsidRPr="00E83877" w:rsidRDefault="00E83877" w:rsidP="00E83877">
      <w:pPr>
        <w:pStyle w:val="NoSpacing"/>
        <w:rPr>
          <w:rFonts w:cs="Arial"/>
        </w:rPr>
      </w:pPr>
    </w:p>
    <w:p w14:paraId="6F8955E1" w14:textId="1B7ACB42" w:rsidR="00E83877" w:rsidRDefault="00E83877" w:rsidP="00E83877">
      <w:pPr>
        <w:pStyle w:val="NoSpacing"/>
        <w:rPr>
          <w:rFonts w:cs="Arial"/>
        </w:rPr>
      </w:pPr>
      <w:r w:rsidRPr="00E83877">
        <w:rPr>
          <w:rFonts w:cs="Arial"/>
        </w:rPr>
        <w:t>Mr Donaldson addressed the cluster issue first</w:t>
      </w:r>
      <w:r>
        <w:rPr>
          <w:rFonts w:cs="Arial"/>
        </w:rPr>
        <w:t>, stating</w:t>
      </w:r>
      <w:r w:rsidRPr="00E83877">
        <w:rPr>
          <w:rFonts w:cs="Arial"/>
        </w:rPr>
        <w:t xml:space="preserve"> that the relevant development comprised four houses and the shed on the southern side of the crossroads, with no development immediately opposite on the northern side. He said it was a matter of judgement whether the church was included, but the policy required only that a cluster contain four or more buildings and be associated with a focal point such as a social building and be located at a crossroads. He maintained that Craigantlet clearly met that definition. He added that the policy did not require development on all sides of the crossroads.</w:t>
      </w:r>
    </w:p>
    <w:p w14:paraId="2ACA887E" w14:textId="77777777" w:rsidR="00DB1B53" w:rsidRPr="00E83877" w:rsidRDefault="00DB1B53" w:rsidP="00E83877">
      <w:pPr>
        <w:pStyle w:val="NoSpacing"/>
        <w:rPr>
          <w:rFonts w:cs="Arial"/>
        </w:rPr>
      </w:pPr>
    </w:p>
    <w:p w14:paraId="02B09D24" w14:textId="3116EC38" w:rsidR="00E83877" w:rsidRDefault="00DB1B53" w:rsidP="00E83877">
      <w:pPr>
        <w:pStyle w:val="NoSpacing"/>
        <w:rPr>
          <w:rFonts w:cs="Arial"/>
        </w:rPr>
      </w:pPr>
      <w:r>
        <w:rPr>
          <w:rFonts w:cs="Arial"/>
        </w:rPr>
        <w:t>Mr Donaldson</w:t>
      </w:r>
      <w:r w:rsidR="00E83877" w:rsidRPr="00E83877">
        <w:rPr>
          <w:rFonts w:cs="Arial"/>
        </w:rPr>
        <w:t xml:space="preserve"> then turned to the draft BMAP, noting that the examination had taken place in 2008–09 and that at that time</w:t>
      </w:r>
      <w:r>
        <w:rPr>
          <w:rFonts w:cs="Arial"/>
        </w:rPr>
        <w:t>,</w:t>
      </w:r>
      <w:r w:rsidR="00E83877" w:rsidRPr="00E83877">
        <w:rPr>
          <w:rFonts w:cs="Arial"/>
        </w:rPr>
        <w:t xml:space="preserve"> the PAC had not recommended any expansion of the settlement limit. However, he pointed out that the shed had been erected four or five years ago and now formed a strong physical feature adjacent to the group. He suggested that had it existed during the BMAP process, the PAC and others might have considered it as helping to frame the cluster. He also observed that BMAP remained unadopted and was unlikely to progress, with the expectation that the matter would instead be revisited through the Council’s own </w:t>
      </w:r>
      <w:r>
        <w:rPr>
          <w:rFonts w:cs="Arial"/>
        </w:rPr>
        <w:t>L</w:t>
      </w:r>
      <w:r w:rsidR="00E83877" w:rsidRPr="00E83877">
        <w:rPr>
          <w:rFonts w:cs="Arial"/>
        </w:rPr>
        <w:t xml:space="preserve">ocal </w:t>
      </w:r>
      <w:r>
        <w:rPr>
          <w:rFonts w:cs="Arial"/>
        </w:rPr>
        <w:t>D</w:t>
      </w:r>
      <w:r w:rsidR="00E83877" w:rsidRPr="00E83877">
        <w:rPr>
          <w:rFonts w:cs="Arial"/>
        </w:rPr>
        <w:t xml:space="preserve">evelopment </w:t>
      </w:r>
      <w:r>
        <w:rPr>
          <w:rFonts w:cs="Arial"/>
        </w:rPr>
        <w:t>P</w:t>
      </w:r>
      <w:r w:rsidR="00E83877" w:rsidRPr="00E83877">
        <w:rPr>
          <w:rFonts w:cs="Arial"/>
        </w:rPr>
        <w:t>lan.</w:t>
      </w:r>
    </w:p>
    <w:p w14:paraId="22606416" w14:textId="77777777" w:rsidR="00DB1B53" w:rsidRPr="00E83877" w:rsidRDefault="00DB1B53" w:rsidP="00E83877">
      <w:pPr>
        <w:pStyle w:val="NoSpacing"/>
        <w:rPr>
          <w:rFonts w:cs="Arial"/>
        </w:rPr>
      </w:pPr>
    </w:p>
    <w:p w14:paraId="5C37640E" w14:textId="4C89200E" w:rsidR="00F26662" w:rsidRPr="00D55EAB" w:rsidRDefault="00E83877" w:rsidP="00E83877">
      <w:pPr>
        <w:pStyle w:val="NoSpacing"/>
        <w:rPr>
          <w:rFonts w:cs="Arial"/>
        </w:rPr>
      </w:pPr>
      <w:r w:rsidRPr="00E83877">
        <w:rPr>
          <w:rFonts w:cs="Arial"/>
        </w:rPr>
        <w:t xml:space="preserve">On the issue of safeguards, Mr Donaldson said that Mr Black had long experience of working alongside the quarry and understood its operations. While acknowledging that Mr Black would not be there indefinitely, he stressed that the proposal did not involve building a house in isolation beside a quarry. He noted that there were already ten houses in the vicinity, six of which were closer to the asphalt plant than the proposed dwelling, and that the plant generated the greatest activity. He emphasised that the quarry operator was already required to comply with conditions protecting residential amenity, including those attached to a 2023 permission covering noise limits for nearby properties such as No. 1 Craigantlet Road. He also addressed the suggestion that the quarry might excavate closer to the site, arguing that significant investment had been made in the plant, which lay some 600 metres </w:t>
      </w:r>
      <w:r w:rsidRPr="00E83877">
        <w:rPr>
          <w:rFonts w:cs="Arial"/>
        </w:rPr>
        <w:lastRenderedPageBreak/>
        <w:t>away, and that it was unlikely the operator would move extraction closer to existing houses. He concluded that the proposal needed to be considered in its full context.</w:t>
      </w:r>
    </w:p>
    <w:p w14:paraId="7D6EBB69" w14:textId="77777777" w:rsidR="00DB1B53" w:rsidRDefault="00DB1B53" w:rsidP="00DB1B53">
      <w:pPr>
        <w:pStyle w:val="NoSpacing"/>
        <w:rPr>
          <w:rFonts w:cs="Arial"/>
        </w:rPr>
      </w:pPr>
    </w:p>
    <w:p w14:paraId="3427CE9E" w14:textId="5FF07970" w:rsidR="00381EB2" w:rsidRDefault="00381EB2" w:rsidP="00DB1B53">
      <w:pPr>
        <w:pStyle w:val="NoSpacing"/>
        <w:rPr>
          <w:rFonts w:cs="Arial"/>
        </w:rPr>
      </w:pPr>
      <w:r>
        <w:rPr>
          <w:rFonts w:cs="Arial"/>
        </w:rPr>
        <w:t>[Alderman McDowell joined the meeting via Zoom at 19:38]</w:t>
      </w:r>
    </w:p>
    <w:p w14:paraId="6D0C0484" w14:textId="77777777" w:rsidR="00381EB2" w:rsidRDefault="00381EB2" w:rsidP="00DB1B53">
      <w:pPr>
        <w:pStyle w:val="NoSpacing"/>
        <w:rPr>
          <w:rFonts w:cs="Arial"/>
        </w:rPr>
      </w:pPr>
    </w:p>
    <w:p w14:paraId="16EEBFA0" w14:textId="4DD19C87" w:rsidR="00DB1B53" w:rsidRDefault="00DB1B53" w:rsidP="00DB1B53">
      <w:pPr>
        <w:pStyle w:val="NoSpacing"/>
        <w:rPr>
          <w:rFonts w:cs="Arial"/>
        </w:rPr>
      </w:pPr>
      <w:r w:rsidRPr="00DB1B53">
        <w:rPr>
          <w:rFonts w:cs="Arial"/>
        </w:rPr>
        <w:t>Alderman Graham referred to a point in the report noting that, should permission be granted, a condition would require the design and finishes to remain as submitted. He asked whether this would present any difficulty. Mr Donaldson confirmed that it would not, explaining that the application was a full submission with all details before the Council, and that the proposal was for a modest, well</w:t>
      </w:r>
      <w:r w:rsidRPr="00DB1B53">
        <w:rPr>
          <w:rFonts w:ascii="Cambria Math" w:hAnsi="Cambria Math" w:cs="Cambria Math"/>
        </w:rPr>
        <w:t>‑</w:t>
      </w:r>
      <w:r w:rsidRPr="00DB1B53">
        <w:rPr>
          <w:rFonts w:cs="Arial"/>
        </w:rPr>
        <w:t>designed bungalow positioned behind 1 Craigantlet Road. He added that they were content with the proposed landscaping and the retention of trees on the higher ground.</w:t>
      </w:r>
    </w:p>
    <w:p w14:paraId="76BAA65F" w14:textId="77777777" w:rsidR="00DB1B53" w:rsidRPr="00DB1B53" w:rsidRDefault="00DB1B53" w:rsidP="00DB1B53">
      <w:pPr>
        <w:pStyle w:val="NoSpacing"/>
        <w:rPr>
          <w:rFonts w:cs="Arial"/>
        </w:rPr>
      </w:pPr>
    </w:p>
    <w:p w14:paraId="2BECDA58" w14:textId="537EEDDE" w:rsidR="008F0A97" w:rsidRDefault="00DB1B53" w:rsidP="00DB1B53">
      <w:pPr>
        <w:pStyle w:val="NoSpacing"/>
        <w:rPr>
          <w:rFonts w:cs="Arial"/>
        </w:rPr>
      </w:pPr>
      <w:r w:rsidRPr="00DB1B53">
        <w:rPr>
          <w:rFonts w:cs="Arial"/>
        </w:rPr>
        <w:t>Alderman Graham then asked, for the benefit of those less familiar with the location, how the Holywood Road should be described when travelling from the crossroads towards the quarry, noting that policy sought to protect open countryside and querying how the terrain on the left</w:t>
      </w:r>
      <w:r w:rsidRPr="00DB1B53">
        <w:rPr>
          <w:rFonts w:ascii="Cambria Math" w:hAnsi="Cambria Math" w:cs="Cambria Math"/>
        </w:rPr>
        <w:t>‑</w:t>
      </w:r>
      <w:r w:rsidRPr="00DB1B53">
        <w:rPr>
          <w:rFonts w:cs="Arial"/>
        </w:rPr>
        <w:t>hand side should be characterised. Mr Donaldson responded that, for the purposes of the cluster policy, all that was required was the presence of four houses at the crossroads and the applicant’s shed. He noted that Craigantlet not only contained this grouping but also included the church, the Orange Hall, six cottages further along, the quarry access, and development on the opposite side of the Holywood Road. He described the area as one with substantial dispersed development focused around a busy crossroads, and said the proposed dwelling would sit within that context, positioned lower than the shed and adjacent to 1 Craigantlet Road.</w:t>
      </w:r>
    </w:p>
    <w:p w14:paraId="5F03B528" w14:textId="77777777" w:rsidR="00DB1B53" w:rsidRPr="00DB1B53" w:rsidRDefault="00DB1B53" w:rsidP="00DB1B53">
      <w:pPr>
        <w:pStyle w:val="NoSpacing"/>
        <w:rPr>
          <w:rFonts w:cs="Arial"/>
        </w:rPr>
      </w:pPr>
    </w:p>
    <w:p w14:paraId="5EE4FE78" w14:textId="36CDD7F2" w:rsidR="00DB1B53" w:rsidRPr="00DB1B53" w:rsidRDefault="00DB1B53" w:rsidP="00DB1B53">
      <w:pPr>
        <w:pStyle w:val="NoSpacing"/>
        <w:rPr>
          <w:rFonts w:cs="Arial"/>
        </w:rPr>
      </w:pPr>
      <w:r w:rsidRPr="00DB1B53">
        <w:rPr>
          <w:rFonts w:cs="Arial"/>
        </w:rPr>
        <w:t>Alderman McAlpine asked about the septic tank, noting that it appeared to be on higher ground than the proposed dwelling. Mr Black confirmed that he had already paid for the necessary water services and that the property was fully connected.</w:t>
      </w:r>
    </w:p>
    <w:p w14:paraId="750F4833" w14:textId="77777777" w:rsidR="00DB1B53" w:rsidRDefault="00DB1B53" w:rsidP="00DB1B53">
      <w:pPr>
        <w:pStyle w:val="NoSpacing"/>
        <w:rPr>
          <w:rFonts w:eastAsia="Calibri" w:cs="Arial"/>
          <w:kern w:val="0"/>
          <w14:ligatures w14:val="none"/>
        </w:rPr>
      </w:pPr>
    </w:p>
    <w:p w14:paraId="672E6176" w14:textId="7E3A912C" w:rsidR="00DB1B53" w:rsidRDefault="00DB1B53" w:rsidP="00DB1B53">
      <w:pPr>
        <w:pStyle w:val="NoSpacing"/>
        <w:rPr>
          <w:rFonts w:eastAsia="Calibri" w:cs="Arial"/>
          <w:kern w:val="0"/>
          <w14:ligatures w14:val="none"/>
        </w:rPr>
      </w:pPr>
      <w:r>
        <w:rPr>
          <w:rFonts w:eastAsia="Calibri" w:cs="Arial"/>
          <w:kern w:val="0"/>
          <w14:ligatures w14:val="none"/>
        </w:rPr>
        <w:t>Mr Black and Mr Donaldson returned to the public gallery at 19:48. The Chair, Councillor McClean invited questions from members to the officer.</w:t>
      </w:r>
    </w:p>
    <w:p w14:paraId="634F22CC" w14:textId="77777777" w:rsidR="00DB1B53" w:rsidRDefault="00DB1B53" w:rsidP="00DB1B53">
      <w:pPr>
        <w:pStyle w:val="NoSpacing"/>
        <w:rPr>
          <w:rFonts w:eastAsia="Calibri" w:cs="Arial"/>
          <w:kern w:val="0"/>
          <w14:ligatures w14:val="none"/>
        </w:rPr>
      </w:pPr>
    </w:p>
    <w:p w14:paraId="23C679D9" w14:textId="2A11B525" w:rsidR="00B92AE3" w:rsidRDefault="00B92AE3" w:rsidP="00B92AE3">
      <w:pPr>
        <w:pStyle w:val="NoSpacing"/>
        <w:rPr>
          <w:rFonts w:eastAsia="Calibri" w:cs="Arial"/>
          <w:kern w:val="0"/>
          <w14:ligatures w14:val="none"/>
        </w:rPr>
      </w:pPr>
      <w:r w:rsidRPr="00B92AE3">
        <w:rPr>
          <w:rFonts w:eastAsia="Calibri" w:cs="Arial"/>
          <w:kern w:val="0"/>
          <w14:ligatures w14:val="none"/>
        </w:rPr>
        <w:t xml:space="preserve">Alderman Graham </w:t>
      </w:r>
      <w:r w:rsidR="00D1392B">
        <w:rPr>
          <w:rFonts w:eastAsia="Calibri" w:cs="Arial"/>
          <w:kern w:val="0"/>
          <w14:ligatures w14:val="none"/>
        </w:rPr>
        <w:t>referenced</w:t>
      </w:r>
      <w:r w:rsidRPr="00B92AE3">
        <w:rPr>
          <w:rFonts w:eastAsia="Calibri" w:cs="Arial"/>
          <w:kern w:val="0"/>
          <w14:ligatures w14:val="none"/>
        </w:rPr>
        <w:t xml:space="preserve"> the issue of ribbon development, noting that the report identified this as a concern. He assumed </w:t>
      </w:r>
      <w:r w:rsidR="00D1392B">
        <w:rPr>
          <w:rFonts w:eastAsia="Calibri" w:cs="Arial"/>
          <w:kern w:val="0"/>
          <w14:ligatures w14:val="none"/>
        </w:rPr>
        <w:t>it</w:t>
      </w:r>
      <w:r w:rsidRPr="00B92AE3">
        <w:rPr>
          <w:rFonts w:eastAsia="Calibri" w:cs="Arial"/>
          <w:kern w:val="0"/>
          <w14:ligatures w14:val="none"/>
        </w:rPr>
        <w:t xml:space="preserve"> related to development along the Holywood Road and asked whether the presence of the large industrial shed effectively acted as a bookend, making further ribbon development unlikely. </w:t>
      </w:r>
      <w:r w:rsidR="00D1392B">
        <w:rPr>
          <w:rFonts w:eastAsia="Calibri" w:cs="Arial"/>
          <w:kern w:val="0"/>
          <w14:ligatures w14:val="none"/>
        </w:rPr>
        <w:t>On that assumption, h</w:t>
      </w:r>
      <w:r w:rsidRPr="00B92AE3">
        <w:rPr>
          <w:rFonts w:eastAsia="Calibri" w:cs="Arial"/>
          <w:kern w:val="0"/>
          <w14:ligatures w14:val="none"/>
        </w:rPr>
        <w:t xml:space="preserve">e queried how the application site could be considered as contributing to ribboning. The Senior Planner explained that the application site provided a visual break between 1 Craigantlet Road and the shed. </w:t>
      </w:r>
      <w:r w:rsidR="00D1392B">
        <w:rPr>
          <w:rFonts w:eastAsia="Calibri" w:cs="Arial"/>
          <w:kern w:val="0"/>
          <w14:ligatures w14:val="none"/>
        </w:rPr>
        <w:t>T</w:t>
      </w:r>
      <w:r w:rsidRPr="00B92AE3">
        <w:rPr>
          <w:rFonts w:eastAsia="Calibri" w:cs="Arial"/>
          <w:kern w:val="0"/>
          <w14:ligatures w14:val="none"/>
        </w:rPr>
        <w:t>he PAC had previously expressed concern that if this land were developed, it would extend ribbon development, as the three buildings would then be visually read together. She added that the shed had been approved on the basis of an earlier Certificate of Lawful Use for a builder’s yard, which placed no restriction on the amount or height of stored materials, and this had informed the decision on the shed.</w:t>
      </w:r>
    </w:p>
    <w:p w14:paraId="4CC31E13" w14:textId="77777777" w:rsidR="00D1392B" w:rsidRPr="00B92AE3" w:rsidRDefault="00D1392B" w:rsidP="00B92AE3">
      <w:pPr>
        <w:pStyle w:val="NoSpacing"/>
        <w:rPr>
          <w:rFonts w:eastAsia="Calibri" w:cs="Arial"/>
          <w:kern w:val="0"/>
          <w14:ligatures w14:val="none"/>
        </w:rPr>
      </w:pPr>
    </w:p>
    <w:p w14:paraId="103D449D" w14:textId="77777777" w:rsidR="00B92AE3" w:rsidRDefault="00B92AE3" w:rsidP="00B92AE3">
      <w:pPr>
        <w:pStyle w:val="NoSpacing"/>
        <w:rPr>
          <w:rFonts w:eastAsia="Calibri" w:cs="Arial"/>
          <w:kern w:val="0"/>
          <w14:ligatures w14:val="none"/>
        </w:rPr>
      </w:pPr>
      <w:r w:rsidRPr="00B92AE3">
        <w:rPr>
          <w:rFonts w:eastAsia="Calibri" w:cs="Arial"/>
          <w:kern w:val="0"/>
          <w14:ligatures w14:val="none"/>
        </w:rPr>
        <w:t>Councillor Morgan asked for clarification on the distance between the proposed dwelling and the quarry, noting that a chart in the report appeared to show approximately 50 metres. The Senior Planner confirmed that the site lay 50 metres from the boundary of the established quarry.</w:t>
      </w:r>
    </w:p>
    <w:p w14:paraId="7ADAA916" w14:textId="77777777" w:rsidR="00D1392B" w:rsidRPr="00B92AE3" w:rsidRDefault="00D1392B" w:rsidP="00B92AE3">
      <w:pPr>
        <w:pStyle w:val="NoSpacing"/>
        <w:rPr>
          <w:rFonts w:eastAsia="Calibri" w:cs="Arial"/>
          <w:kern w:val="0"/>
          <w14:ligatures w14:val="none"/>
        </w:rPr>
      </w:pPr>
    </w:p>
    <w:p w14:paraId="33F734B2" w14:textId="70BB80D6" w:rsidR="00DB1B53" w:rsidRDefault="00B92AE3" w:rsidP="00B92AE3">
      <w:pPr>
        <w:pStyle w:val="NoSpacing"/>
        <w:rPr>
          <w:rFonts w:eastAsia="Calibri" w:cs="Arial"/>
          <w:kern w:val="0"/>
          <w14:ligatures w14:val="none"/>
        </w:rPr>
      </w:pPr>
      <w:r w:rsidRPr="00B92AE3">
        <w:rPr>
          <w:rFonts w:eastAsia="Calibri" w:cs="Arial"/>
          <w:kern w:val="0"/>
          <w14:ligatures w14:val="none"/>
        </w:rPr>
        <w:t xml:space="preserve">Alderman McIlveen raised the issue of visual break, noting that although the area plan identified one, the shed had since been constructed. He said that, looking at the maps, the break no longer appeared evident and asked to see the photographs of the area again, commenting that the definition of a cluster was a more important consideration. </w:t>
      </w:r>
      <w:r w:rsidR="00D1392B">
        <w:rPr>
          <w:rFonts w:eastAsia="Calibri" w:cs="Arial"/>
          <w:kern w:val="0"/>
          <w14:ligatures w14:val="none"/>
        </w:rPr>
        <w:t>Following these images being shown</w:t>
      </w:r>
      <w:r w:rsidRPr="00B92AE3">
        <w:rPr>
          <w:rFonts w:eastAsia="Calibri" w:cs="Arial"/>
          <w:kern w:val="0"/>
          <w14:ligatures w14:val="none"/>
        </w:rPr>
        <w:t xml:space="preserve"> to members</w:t>
      </w:r>
      <w:r w:rsidR="00D1392B">
        <w:rPr>
          <w:rFonts w:eastAsia="Calibri" w:cs="Arial"/>
          <w:kern w:val="0"/>
          <w14:ligatures w14:val="none"/>
        </w:rPr>
        <w:t>, Alderman McIlve</w:t>
      </w:r>
      <w:r w:rsidRPr="00B92AE3">
        <w:rPr>
          <w:rFonts w:eastAsia="Calibri" w:cs="Arial"/>
          <w:kern w:val="0"/>
          <w14:ligatures w14:val="none"/>
        </w:rPr>
        <w:t>e</w:t>
      </w:r>
      <w:r w:rsidR="00D1392B">
        <w:rPr>
          <w:rFonts w:eastAsia="Calibri" w:cs="Arial"/>
          <w:kern w:val="0"/>
          <w14:ligatures w14:val="none"/>
        </w:rPr>
        <w:t>n</w:t>
      </w:r>
      <w:r w:rsidRPr="00B92AE3">
        <w:rPr>
          <w:rFonts w:eastAsia="Calibri" w:cs="Arial"/>
          <w:kern w:val="0"/>
          <w14:ligatures w14:val="none"/>
        </w:rPr>
        <w:t xml:space="preserve"> asked whether anything in policy required development to be present on both sides of a crossroads, noting that the policy referred only to a cluster being located at a crossroads or associated with a focal point. The Senior Planner </w:t>
      </w:r>
      <w:r w:rsidR="00D1392B">
        <w:rPr>
          <w:rFonts w:eastAsia="Calibri" w:cs="Arial"/>
          <w:kern w:val="0"/>
          <w14:ligatures w14:val="none"/>
        </w:rPr>
        <w:t>advised</w:t>
      </w:r>
      <w:r w:rsidRPr="00B92AE3">
        <w:rPr>
          <w:rFonts w:eastAsia="Calibri" w:cs="Arial"/>
          <w:kern w:val="0"/>
          <w14:ligatures w14:val="none"/>
        </w:rPr>
        <w:t xml:space="preserve"> that while the policy did not explicitly require development on both sides, the test was a visual one</w:t>
      </w:r>
      <w:r w:rsidR="00D1392B">
        <w:rPr>
          <w:rFonts w:eastAsia="Calibri" w:cs="Arial"/>
          <w:kern w:val="0"/>
          <w14:ligatures w14:val="none"/>
        </w:rPr>
        <w:t>;</w:t>
      </w:r>
      <w:r w:rsidRPr="00B92AE3">
        <w:rPr>
          <w:rFonts w:eastAsia="Calibri" w:cs="Arial"/>
          <w:kern w:val="0"/>
          <w14:ligatures w14:val="none"/>
        </w:rPr>
        <w:t xml:space="preserve"> the cluster had to read as a single visual entity when approached from different directions. She stated that, in planning judgement, the pattern of development in this location</w:t>
      </w:r>
      <w:r w:rsidR="00D1392B">
        <w:rPr>
          <w:rFonts w:eastAsia="Calibri" w:cs="Arial"/>
          <w:kern w:val="0"/>
          <w14:ligatures w14:val="none"/>
        </w:rPr>
        <w:t>, if the proposed build was granted, would</w:t>
      </w:r>
      <w:r w:rsidRPr="00B92AE3">
        <w:rPr>
          <w:rFonts w:eastAsia="Calibri" w:cs="Arial"/>
          <w:kern w:val="0"/>
          <w14:ligatures w14:val="none"/>
        </w:rPr>
        <w:t xml:space="preserve"> clearly</w:t>
      </w:r>
      <w:r w:rsidR="00D1392B">
        <w:rPr>
          <w:rFonts w:eastAsia="Calibri" w:cs="Arial"/>
          <w:kern w:val="0"/>
          <w14:ligatures w14:val="none"/>
        </w:rPr>
        <w:t xml:space="preserve"> be</w:t>
      </w:r>
      <w:r w:rsidRPr="00B92AE3">
        <w:rPr>
          <w:rFonts w:eastAsia="Calibri" w:cs="Arial"/>
          <w:kern w:val="0"/>
          <w14:ligatures w14:val="none"/>
        </w:rPr>
        <w:t xml:space="preserve"> ribbon in nature, and that this assessment guided the recommendation.</w:t>
      </w:r>
    </w:p>
    <w:p w14:paraId="12FBF2F3" w14:textId="77777777" w:rsidR="00D1392B" w:rsidRDefault="00D1392B" w:rsidP="00B92AE3">
      <w:pPr>
        <w:pStyle w:val="NoSpacing"/>
        <w:rPr>
          <w:rFonts w:eastAsia="Calibri" w:cs="Arial"/>
          <w:kern w:val="0"/>
          <w14:ligatures w14:val="none"/>
        </w:rPr>
      </w:pPr>
    </w:p>
    <w:p w14:paraId="3CBC14F1" w14:textId="6CF59D0B" w:rsidR="00D1392B" w:rsidRDefault="00D1392B" w:rsidP="00B92AE3">
      <w:pPr>
        <w:pStyle w:val="NoSpacing"/>
        <w:rPr>
          <w:rFonts w:eastAsia="Calibri" w:cs="Arial"/>
          <w:kern w:val="0"/>
          <w14:ligatures w14:val="none"/>
        </w:rPr>
      </w:pPr>
      <w:r w:rsidRPr="00DB1B53">
        <w:rPr>
          <w:rFonts w:eastAsia="Calibri" w:cs="Arial"/>
          <w:kern w:val="0"/>
          <w14:ligatures w14:val="none"/>
        </w:rPr>
        <w:t>Councillor Morgan proposed, seconded by Councillor Harbinson, that the Council refuse planning permission</w:t>
      </w:r>
      <w:r>
        <w:rPr>
          <w:rFonts w:eastAsia="Calibri" w:cs="Arial"/>
          <w:kern w:val="0"/>
          <w14:ligatures w14:val="none"/>
        </w:rPr>
        <w:t>.</w:t>
      </w:r>
    </w:p>
    <w:p w14:paraId="1E25A7CC" w14:textId="77777777" w:rsidR="00D1392B" w:rsidRDefault="00D1392B" w:rsidP="00B92AE3">
      <w:pPr>
        <w:pStyle w:val="NoSpacing"/>
        <w:rPr>
          <w:rFonts w:eastAsia="Calibri" w:cs="Arial"/>
          <w:kern w:val="0"/>
          <w14:ligatures w14:val="none"/>
        </w:rPr>
      </w:pPr>
    </w:p>
    <w:p w14:paraId="491425CF" w14:textId="0D04D662" w:rsidR="00D1392B" w:rsidRDefault="2161DC03" w:rsidP="00D1392B">
      <w:pPr>
        <w:pStyle w:val="NoSpacing"/>
        <w:rPr>
          <w:rFonts w:eastAsia="Calibri" w:cs="Arial"/>
          <w:kern w:val="0"/>
          <w14:ligatures w14:val="none"/>
        </w:rPr>
      </w:pPr>
      <w:r w:rsidRPr="00D1392B">
        <w:rPr>
          <w:rFonts w:eastAsia="Calibri" w:cs="Arial"/>
          <w:kern w:val="0"/>
          <w14:ligatures w14:val="none"/>
        </w:rPr>
        <w:t xml:space="preserve">Councillor Morgan observed that, while </w:t>
      </w:r>
      <w:r w:rsidR="182A4922" w:rsidRPr="00D1392B">
        <w:rPr>
          <w:rFonts w:eastAsia="Calibri" w:cs="Arial"/>
          <w:kern w:val="0"/>
          <w14:ligatures w14:val="none"/>
        </w:rPr>
        <w:t>M</w:t>
      </w:r>
      <w:r w:rsidRPr="00D1392B">
        <w:rPr>
          <w:rFonts w:eastAsia="Calibri" w:cs="Arial"/>
          <w:kern w:val="0"/>
          <w14:ligatures w14:val="none"/>
        </w:rPr>
        <w:t xml:space="preserve">embers could debate whether the site constituted a cluster, she did not consider the example sufficiently </w:t>
      </w:r>
      <w:r>
        <w:rPr>
          <w:rFonts w:eastAsia="Calibri" w:cs="Arial"/>
          <w:kern w:val="0"/>
          <w14:ligatures w14:val="none"/>
        </w:rPr>
        <w:t>met the criteria of a cluster.</w:t>
      </w:r>
      <w:r w:rsidRPr="00D1392B">
        <w:rPr>
          <w:rFonts w:eastAsia="Calibri" w:cs="Arial"/>
          <w:kern w:val="0"/>
          <w14:ligatures w14:val="none"/>
        </w:rPr>
        <w:t xml:space="preserve"> Her principal concern was the site’s proximity to the quarry, noting it lay only 50 metres away. She highlighted that Environmental Health had requested further information, which had not been provided, and she considered this a reasonable requirement given the distance involved. Without that information, she felt the Committee could not make an informed decision.</w:t>
      </w:r>
    </w:p>
    <w:p w14:paraId="51951411" w14:textId="77777777" w:rsidR="00D1392B" w:rsidRPr="00D1392B" w:rsidRDefault="00D1392B" w:rsidP="00D1392B">
      <w:pPr>
        <w:pStyle w:val="NoSpacing"/>
        <w:rPr>
          <w:rFonts w:eastAsia="Calibri" w:cs="Arial"/>
          <w:kern w:val="0"/>
          <w14:ligatures w14:val="none"/>
        </w:rPr>
      </w:pPr>
    </w:p>
    <w:p w14:paraId="24FB507D" w14:textId="77777777" w:rsidR="00D1392B" w:rsidRDefault="00D1392B" w:rsidP="00D1392B">
      <w:pPr>
        <w:pStyle w:val="NoSpacing"/>
        <w:rPr>
          <w:rFonts w:eastAsia="Calibri" w:cs="Arial"/>
          <w:kern w:val="0"/>
          <w14:ligatures w14:val="none"/>
        </w:rPr>
      </w:pPr>
      <w:r w:rsidRPr="00D1392B">
        <w:rPr>
          <w:rFonts w:eastAsia="Calibri" w:cs="Arial"/>
          <w:kern w:val="0"/>
          <w14:ligatures w14:val="none"/>
        </w:rPr>
        <w:t>Councillor Harbinson stated that he had nothing further to add other than to share Councillor Morgan’s concerns, noting that the proposal failed Policy CTY 2A under criterion 4.</w:t>
      </w:r>
    </w:p>
    <w:p w14:paraId="459C8A77" w14:textId="77777777" w:rsidR="00D1392B" w:rsidRPr="00D1392B" w:rsidRDefault="00D1392B" w:rsidP="00D1392B">
      <w:pPr>
        <w:pStyle w:val="NoSpacing"/>
        <w:rPr>
          <w:rFonts w:eastAsia="Calibri" w:cs="Arial"/>
          <w:kern w:val="0"/>
          <w14:ligatures w14:val="none"/>
        </w:rPr>
      </w:pPr>
    </w:p>
    <w:p w14:paraId="584BA087" w14:textId="3B819BCD" w:rsidR="00D1392B" w:rsidRDefault="00D1392B" w:rsidP="00D1392B">
      <w:pPr>
        <w:pStyle w:val="NoSpacing"/>
        <w:rPr>
          <w:rFonts w:eastAsia="Calibri" w:cs="Arial"/>
          <w:kern w:val="0"/>
          <w14:ligatures w14:val="none"/>
        </w:rPr>
      </w:pPr>
      <w:r w:rsidRPr="00D1392B">
        <w:rPr>
          <w:rFonts w:eastAsia="Calibri" w:cs="Arial"/>
          <w:kern w:val="0"/>
          <w14:ligatures w14:val="none"/>
        </w:rPr>
        <w:t xml:space="preserve">Alderman Graham </w:t>
      </w:r>
      <w:r>
        <w:rPr>
          <w:rFonts w:eastAsia="Calibri" w:cs="Arial"/>
          <w:kern w:val="0"/>
          <w14:ligatures w14:val="none"/>
        </w:rPr>
        <w:t>regarded general opinions</w:t>
      </w:r>
      <w:r w:rsidRPr="00D1392B">
        <w:rPr>
          <w:rFonts w:eastAsia="Calibri" w:cs="Arial"/>
          <w:kern w:val="0"/>
          <w14:ligatures w14:val="none"/>
        </w:rPr>
        <w:t xml:space="preserve"> that the site was</w:t>
      </w:r>
      <w:r>
        <w:rPr>
          <w:rFonts w:eastAsia="Calibri" w:cs="Arial"/>
          <w:kern w:val="0"/>
          <w14:ligatures w14:val="none"/>
        </w:rPr>
        <w:t>,</w:t>
      </w:r>
      <w:r w:rsidRPr="00D1392B">
        <w:rPr>
          <w:rFonts w:eastAsia="Calibri" w:cs="Arial"/>
          <w:kern w:val="0"/>
          <w14:ligatures w14:val="none"/>
        </w:rPr>
        <w:t xml:space="preserve"> </w:t>
      </w:r>
      <w:r w:rsidRPr="00D1392B">
        <w:rPr>
          <w:rFonts w:eastAsia="Calibri" w:cs="Arial"/>
          <w:i/>
          <w:iCs/>
          <w:kern w:val="0"/>
          <w14:ligatures w14:val="none"/>
        </w:rPr>
        <w:t>“not enough of a cluster but a bit of a cluster,”</w:t>
      </w:r>
      <w:r w:rsidRPr="00D1392B">
        <w:rPr>
          <w:rFonts w:eastAsia="Calibri" w:cs="Arial"/>
          <w:kern w:val="0"/>
          <w14:ligatures w14:val="none"/>
        </w:rPr>
        <w:t xml:space="preserve"> </w:t>
      </w:r>
      <w:r w:rsidR="00534FC8">
        <w:rPr>
          <w:rFonts w:eastAsia="Calibri" w:cs="Arial"/>
          <w:kern w:val="0"/>
          <w14:ligatures w14:val="none"/>
        </w:rPr>
        <w:t xml:space="preserve">as </w:t>
      </w:r>
      <w:r w:rsidRPr="00D1392B">
        <w:rPr>
          <w:rFonts w:eastAsia="Calibri" w:cs="Arial"/>
          <w:kern w:val="0"/>
          <w14:ligatures w14:val="none"/>
        </w:rPr>
        <w:t>an erroneous position. He considered the proximity to the quarry to be largely irrelevant, explaining that the actual excavation area was significantly further away</w:t>
      </w:r>
      <w:r>
        <w:rPr>
          <w:rFonts w:eastAsia="Calibri" w:cs="Arial"/>
          <w:kern w:val="0"/>
          <w14:ligatures w14:val="none"/>
        </w:rPr>
        <w:t xml:space="preserve">, </w:t>
      </w:r>
      <w:r w:rsidRPr="00D1392B">
        <w:rPr>
          <w:rFonts w:eastAsia="Calibri" w:cs="Arial"/>
          <w:kern w:val="0"/>
          <w14:ligatures w14:val="none"/>
        </w:rPr>
        <w:t>closer to 300 metres</w:t>
      </w:r>
      <w:r>
        <w:rPr>
          <w:rFonts w:eastAsia="Calibri" w:cs="Arial"/>
          <w:kern w:val="0"/>
          <w14:ligatures w14:val="none"/>
        </w:rPr>
        <w:t xml:space="preserve">, </w:t>
      </w:r>
      <w:r w:rsidRPr="00D1392B">
        <w:rPr>
          <w:rFonts w:eastAsia="Calibri" w:cs="Arial"/>
          <w:kern w:val="0"/>
          <w14:ligatures w14:val="none"/>
        </w:rPr>
        <w:t xml:space="preserve">and that the </w:t>
      </w:r>
      <w:r>
        <w:rPr>
          <w:rFonts w:eastAsia="Calibri" w:cs="Arial"/>
          <w:kern w:val="0"/>
          <w14:ligatures w14:val="none"/>
        </w:rPr>
        <w:t>asphalt</w:t>
      </w:r>
      <w:r w:rsidRPr="00D1392B">
        <w:rPr>
          <w:rFonts w:eastAsia="Calibri" w:cs="Arial"/>
          <w:kern w:val="0"/>
          <w14:ligatures w14:val="none"/>
        </w:rPr>
        <w:t xml:space="preserve"> plant sat between the quarry and the application site. He agreed with Mr Donaldson</w:t>
      </w:r>
      <w:r>
        <w:rPr>
          <w:rFonts w:eastAsia="Calibri" w:cs="Arial"/>
          <w:kern w:val="0"/>
          <w14:ligatures w14:val="none"/>
        </w:rPr>
        <w:t>’s earlier comments</w:t>
      </w:r>
      <w:r w:rsidRPr="00D1392B">
        <w:rPr>
          <w:rFonts w:eastAsia="Calibri" w:cs="Arial"/>
          <w:kern w:val="0"/>
          <w14:ligatures w14:val="none"/>
        </w:rPr>
        <w:t xml:space="preserve"> that the scale of investment in the plant made further excavation towards the site unlikely. </w:t>
      </w:r>
      <w:r>
        <w:rPr>
          <w:rFonts w:eastAsia="Calibri" w:cs="Arial"/>
          <w:kern w:val="0"/>
          <w14:ligatures w14:val="none"/>
        </w:rPr>
        <w:t>He</w:t>
      </w:r>
      <w:r w:rsidRPr="00D1392B">
        <w:rPr>
          <w:rFonts w:eastAsia="Calibri" w:cs="Arial"/>
          <w:kern w:val="0"/>
          <w14:ligatures w14:val="none"/>
        </w:rPr>
        <w:t xml:space="preserve"> disagreed with the officer recommendation, arguing that the area could be treated as a cluster, with the required number of buildings, a crossroads, and a planning approval on the opposite side of the road. He described Craigantlet as more than a simple crossroads, noting its community features such as the church and Orange Hall, and even referencing its local history. In his view, the area met the criteria for a cluster.</w:t>
      </w:r>
    </w:p>
    <w:p w14:paraId="06270FC2" w14:textId="77777777" w:rsidR="00D1392B" w:rsidRPr="00D1392B" w:rsidRDefault="00D1392B" w:rsidP="00D1392B">
      <w:pPr>
        <w:pStyle w:val="NoSpacing"/>
        <w:rPr>
          <w:rFonts w:eastAsia="Calibri" w:cs="Arial"/>
          <w:kern w:val="0"/>
          <w14:ligatures w14:val="none"/>
        </w:rPr>
      </w:pPr>
    </w:p>
    <w:p w14:paraId="685A4211" w14:textId="00840F39" w:rsidR="00D1392B" w:rsidRDefault="2161DC03" w:rsidP="00D1392B">
      <w:pPr>
        <w:pStyle w:val="NoSpacing"/>
        <w:rPr>
          <w:rFonts w:eastAsia="Calibri" w:cs="Arial"/>
          <w:kern w:val="0"/>
          <w14:ligatures w14:val="none"/>
        </w:rPr>
      </w:pPr>
      <w:r w:rsidRPr="00D1392B">
        <w:rPr>
          <w:rFonts w:eastAsia="Calibri" w:cs="Arial"/>
          <w:kern w:val="0"/>
          <w14:ligatures w14:val="none"/>
        </w:rPr>
        <w:t>Councillor Cathcart referred to the PAC de</w:t>
      </w:r>
      <w:r w:rsidR="0759DDE1" w:rsidRPr="00D1392B">
        <w:rPr>
          <w:rFonts w:eastAsia="Calibri" w:cs="Arial"/>
          <w:kern w:val="0"/>
          <w14:ligatures w14:val="none"/>
        </w:rPr>
        <w:t>terminat</w:t>
      </w:r>
      <w:r w:rsidRPr="00D1392B">
        <w:rPr>
          <w:rFonts w:eastAsia="Calibri" w:cs="Arial"/>
          <w:kern w:val="0"/>
          <w14:ligatures w14:val="none"/>
        </w:rPr>
        <w:t xml:space="preserve">ion and noted that the shed, which had been built after that decision, materially changed the visual context of the site. </w:t>
      </w:r>
      <w:r>
        <w:rPr>
          <w:rFonts w:eastAsia="Calibri" w:cs="Arial"/>
          <w:kern w:val="0"/>
          <w14:ligatures w14:val="none"/>
        </w:rPr>
        <w:t>He</w:t>
      </w:r>
      <w:r w:rsidRPr="00D1392B">
        <w:rPr>
          <w:rFonts w:eastAsia="Calibri" w:cs="Arial"/>
          <w:kern w:val="0"/>
          <w14:ligatures w14:val="none"/>
        </w:rPr>
        <w:t xml:space="preserve"> </w:t>
      </w:r>
      <w:r>
        <w:rPr>
          <w:rFonts w:eastAsia="Calibri" w:cs="Arial"/>
          <w:kern w:val="0"/>
          <w14:ligatures w14:val="none"/>
        </w:rPr>
        <w:t>was confused how</w:t>
      </w:r>
      <w:r w:rsidRPr="00D1392B">
        <w:rPr>
          <w:rFonts w:eastAsia="Calibri" w:cs="Arial"/>
          <w:kern w:val="0"/>
          <w14:ligatures w14:val="none"/>
        </w:rPr>
        <w:t xml:space="preserve"> further information had been requested </w:t>
      </w:r>
      <w:r>
        <w:rPr>
          <w:rFonts w:eastAsia="Calibri" w:cs="Arial"/>
          <w:kern w:val="0"/>
          <w14:ligatures w14:val="none"/>
        </w:rPr>
        <w:t>while the stance already had been for</w:t>
      </w:r>
      <w:r w:rsidRPr="00D1392B">
        <w:rPr>
          <w:rFonts w:eastAsia="Calibri" w:cs="Arial"/>
          <w:kern w:val="0"/>
          <w14:ligatures w14:val="none"/>
        </w:rPr>
        <w:t xml:space="preserve"> refusal</w:t>
      </w:r>
      <w:r>
        <w:rPr>
          <w:rFonts w:eastAsia="Calibri" w:cs="Arial"/>
          <w:kern w:val="0"/>
          <w14:ligatures w14:val="none"/>
        </w:rPr>
        <w:t>. He</w:t>
      </w:r>
      <w:r w:rsidRPr="00D1392B">
        <w:rPr>
          <w:rFonts w:eastAsia="Calibri" w:cs="Arial"/>
          <w:kern w:val="0"/>
          <w14:ligatures w14:val="none"/>
        </w:rPr>
        <w:t xml:space="preserve"> felt that the visual test was important and that the shed significantly altered the appearance of the area, making it read more as a cluster. </w:t>
      </w:r>
      <w:r>
        <w:rPr>
          <w:rFonts w:eastAsia="Calibri" w:cs="Arial"/>
          <w:kern w:val="0"/>
          <w14:ligatures w14:val="none"/>
        </w:rPr>
        <w:t>Councillor Cath</w:t>
      </w:r>
      <w:r w:rsidR="68F5AE1D">
        <w:rPr>
          <w:rFonts w:eastAsia="Calibri" w:cs="Arial"/>
          <w:kern w:val="0"/>
          <w14:ligatures w14:val="none"/>
        </w:rPr>
        <w:t>c</w:t>
      </w:r>
      <w:r>
        <w:rPr>
          <w:rFonts w:eastAsia="Calibri" w:cs="Arial"/>
          <w:kern w:val="0"/>
          <w14:ligatures w14:val="none"/>
        </w:rPr>
        <w:t>ar</w:t>
      </w:r>
      <w:r w:rsidR="2BED045C">
        <w:rPr>
          <w:rFonts w:eastAsia="Calibri" w:cs="Arial"/>
          <w:kern w:val="0"/>
          <w14:ligatures w14:val="none"/>
        </w:rPr>
        <w:t>t</w:t>
      </w:r>
      <w:r>
        <w:rPr>
          <w:rFonts w:eastAsia="Calibri" w:cs="Arial"/>
          <w:kern w:val="0"/>
          <w14:ligatures w14:val="none"/>
        </w:rPr>
        <w:t xml:space="preserve"> added </w:t>
      </w:r>
      <w:r w:rsidRPr="00D1392B">
        <w:rPr>
          <w:rFonts w:eastAsia="Calibri" w:cs="Arial"/>
          <w:kern w:val="0"/>
          <w14:ligatures w14:val="none"/>
        </w:rPr>
        <w:t xml:space="preserve">that drone images taken from height were not reflective of the actual visual experience on the ground. Based on the images from </w:t>
      </w:r>
      <w:r w:rsidRPr="00D1392B">
        <w:rPr>
          <w:rFonts w:eastAsia="Calibri" w:cs="Arial"/>
          <w:kern w:val="0"/>
          <w14:ligatures w14:val="none"/>
        </w:rPr>
        <w:lastRenderedPageBreak/>
        <w:t xml:space="preserve">road level, </w:t>
      </w:r>
      <w:r w:rsidR="0FF16CF9">
        <w:rPr>
          <w:rFonts w:eastAsia="Calibri" w:cs="Arial"/>
          <w:kern w:val="0"/>
          <w14:ligatures w14:val="none"/>
        </w:rPr>
        <w:t>he</w:t>
      </w:r>
      <w:r w:rsidRPr="00D1392B">
        <w:rPr>
          <w:rFonts w:eastAsia="Calibri" w:cs="Arial"/>
          <w:kern w:val="0"/>
          <w14:ligatures w14:val="none"/>
        </w:rPr>
        <w:t xml:space="preserve"> believed the proposal would be relatively well integrated and </w:t>
      </w:r>
      <w:r w:rsidR="0FF16CF9">
        <w:rPr>
          <w:rFonts w:eastAsia="Calibri" w:cs="Arial"/>
          <w:kern w:val="0"/>
          <w14:ligatures w14:val="none"/>
        </w:rPr>
        <w:t xml:space="preserve">advised that he would be </w:t>
      </w:r>
      <w:r w:rsidRPr="00D1392B">
        <w:rPr>
          <w:rFonts w:eastAsia="Calibri" w:cs="Arial"/>
          <w:kern w:val="0"/>
          <w14:ligatures w14:val="none"/>
        </w:rPr>
        <w:t>against the officer recommendation.</w:t>
      </w:r>
    </w:p>
    <w:p w14:paraId="6287767E" w14:textId="77777777" w:rsidR="00F575D1" w:rsidRPr="00D1392B" w:rsidRDefault="00F575D1" w:rsidP="00D1392B">
      <w:pPr>
        <w:pStyle w:val="NoSpacing"/>
        <w:rPr>
          <w:rFonts w:eastAsia="Calibri" w:cs="Arial"/>
          <w:kern w:val="0"/>
          <w14:ligatures w14:val="none"/>
        </w:rPr>
      </w:pPr>
    </w:p>
    <w:p w14:paraId="69A57D03" w14:textId="708DA2C1" w:rsidR="00D1392B" w:rsidRDefault="00D1392B" w:rsidP="00D1392B">
      <w:pPr>
        <w:pStyle w:val="NoSpacing"/>
        <w:rPr>
          <w:rFonts w:eastAsia="Calibri" w:cs="Arial"/>
          <w:kern w:val="0"/>
          <w14:ligatures w14:val="none"/>
        </w:rPr>
      </w:pPr>
      <w:r w:rsidRPr="00D1392B">
        <w:rPr>
          <w:rFonts w:eastAsia="Calibri" w:cs="Arial"/>
          <w:kern w:val="0"/>
          <w14:ligatures w14:val="none"/>
        </w:rPr>
        <w:t>Alderman McIlveen agreed</w:t>
      </w:r>
      <w:r w:rsidR="00F575D1">
        <w:rPr>
          <w:rFonts w:eastAsia="Calibri" w:cs="Arial"/>
          <w:kern w:val="0"/>
          <w14:ligatures w14:val="none"/>
        </w:rPr>
        <w:t xml:space="preserve">, </w:t>
      </w:r>
      <w:r w:rsidRPr="00D1392B">
        <w:rPr>
          <w:rFonts w:eastAsia="Calibri" w:cs="Arial"/>
          <w:kern w:val="0"/>
          <w14:ligatures w14:val="none"/>
        </w:rPr>
        <w:t>stating that without the shed</w:t>
      </w:r>
      <w:r w:rsidR="00F575D1">
        <w:rPr>
          <w:rFonts w:eastAsia="Calibri" w:cs="Arial"/>
          <w:kern w:val="0"/>
          <w14:ligatures w14:val="none"/>
        </w:rPr>
        <w:t>,</w:t>
      </w:r>
      <w:r w:rsidRPr="00D1392B">
        <w:rPr>
          <w:rFonts w:eastAsia="Calibri" w:cs="Arial"/>
          <w:kern w:val="0"/>
          <w14:ligatures w14:val="none"/>
        </w:rPr>
        <w:t xml:space="preserve"> the Committee would not even be discussing a cluster. He felt the shed fundamentally changed the dynamic and that the proposal would not contribute to ribbon development, as the site was effectively bookended by No. 1 Craigantlet Road and</w:t>
      </w:r>
      <w:r w:rsidR="00F575D1">
        <w:rPr>
          <w:rFonts w:eastAsia="Calibri" w:cs="Arial"/>
          <w:kern w:val="0"/>
          <w14:ligatures w14:val="none"/>
        </w:rPr>
        <w:t xml:space="preserve"> at the other end,</w:t>
      </w:r>
      <w:r w:rsidRPr="00D1392B">
        <w:rPr>
          <w:rFonts w:eastAsia="Calibri" w:cs="Arial"/>
          <w:kern w:val="0"/>
          <w14:ligatures w14:val="none"/>
        </w:rPr>
        <w:t xml:space="preserve"> the shed. He said the key question was the potential impact of the quarry. While initially persuaded by the officer’s explanation, he found Mr Donaldson’s presentation compelling, particularly the practical points and the existing reports on noise and air quality. He noted that the quarry’s impact on existing houses in the area was already understood and managed. On balance, he was more inclined to support the application than oppose it, though he acknowledged the finely balanced nature of the decision</w:t>
      </w:r>
      <w:r w:rsidR="00F575D1">
        <w:rPr>
          <w:rFonts w:eastAsia="Calibri" w:cs="Arial"/>
          <w:kern w:val="0"/>
          <w14:ligatures w14:val="none"/>
        </w:rPr>
        <w:t xml:space="preserve">, concluding </w:t>
      </w:r>
      <w:r w:rsidRPr="00D1392B">
        <w:rPr>
          <w:rFonts w:eastAsia="Calibri" w:cs="Arial"/>
          <w:kern w:val="0"/>
          <w14:ligatures w14:val="none"/>
        </w:rPr>
        <w:t>that he would vote against the officer recommendation.</w:t>
      </w:r>
    </w:p>
    <w:p w14:paraId="415D9697" w14:textId="77777777" w:rsidR="00F575D1" w:rsidRPr="00D1392B" w:rsidRDefault="00F575D1" w:rsidP="00D1392B">
      <w:pPr>
        <w:pStyle w:val="NoSpacing"/>
        <w:rPr>
          <w:rFonts w:eastAsia="Calibri" w:cs="Arial"/>
          <w:kern w:val="0"/>
          <w14:ligatures w14:val="none"/>
        </w:rPr>
      </w:pPr>
    </w:p>
    <w:p w14:paraId="0CB9B914" w14:textId="31D80451" w:rsidR="00D1392B" w:rsidRDefault="00D1392B" w:rsidP="00D1392B">
      <w:pPr>
        <w:pStyle w:val="NoSpacing"/>
        <w:rPr>
          <w:rFonts w:eastAsia="Calibri" w:cs="Arial"/>
          <w:kern w:val="0"/>
          <w14:ligatures w14:val="none"/>
        </w:rPr>
      </w:pPr>
      <w:r w:rsidRPr="00D1392B">
        <w:rPr>
          <w:rFonts w:eastAsia="Calibri" w:cs="Arial"/>
          <w:kern w:val="0"/>
          <w14:ligatures w14:val="none"/>
        </w:rPr>
        <w:t xml:space="preserve">Alderman Smith also agreed with Councillor Cathcart and Alderman McIlveen. He felt the shed created a clear boundary for the cluster and noted that planning permission had been granted for a dwelling opposite the site, which further contributed to the cluster effect. While acknowledging the distance between the shed and the proposed dwelling, he considered it a matter of judgement whether the development read as a cluster. Regarding the quarry, photographs and maps clearly showed the true proximity and that the area adjacent to the cluster functioned more as a transport and parking area than an active </w:t>
      </w:r>
      <w:r w:rsidR="00F575D1">
        <w:rPr>
          <w:rFonts w:eastAsia="Calibri" w:cs="Arial"/>
          <w:kern w:val="0"/>
          <w14:ligatures w14:val="none"/>
        </w:rPr>
        <w:t>excavation</w:t>
      </w:r>
      <w:r w:rsidRPr="00D1392B">
        <w:rPr>
          <w:rFonts w:eastAsia="Calibri" w:cs="Arial"/>
          <w:kern w:val="0"/>
          <w14:ligatures w14:val="none"/>
        </w:rPr>
        <w:t xml:space="preserve"> zone. Given that some existing houses were as close or closer to the quarry than the proposed dwelling, he stated that, in context, he would be minded to support </w:t>
      </w:r>
      <w:r w:rsidR="00F575D1">
        <w:rPr>
          <w:rFonts w:eastAsia="Calibri" w:cs="Arial"/>
          <w:kern w:val="0"/>
          <w14:ligatures w14:val="none"/>
        </w:rPr>
        <w:t>the planning application.</w:t>
      </w:r>
    </w:p>
    <w:p w14:paraId="41176896" w14:textId="77777777" w:rsidR="00F575D1" w:rsidRPr="00D1392B" w:rsidRDefault="00F575D1" w:rsidP="00D1392B">
      <w:pPr>
        <w:pStyle w:val="NoSpacing"/>
        <w:rPr>
          <w:rFonts w:eastAsia="Calibri" w:cs="Arial"/>
          <w:kern w:val="0"/>
          <w14:ligatures w14:val="none"/>
        </w:rPr>
      </w:pPr>
    </w:p>
    <w:p w14:paraId="79F3F9A1" w14:textId="6D15FA95" w:rsidR="00D1392B" w:rsidRDefault="00D1392B" w:rsidP="00D1392B">
      <w:pPr>
        <w:pStyle w:val="NoSpacing"/>
        <w:rPr>
          <w:rFonts w:eastAsia="Calibri" w:cs="Arial"/>
          <w:kern w:val="0"/>
          <w14:ligatures w14:val="none"/>
        </w:rPr>
      </w:pPr>
      <w:r w:rsidRPr="00D1392B">
        <w:rPr>
          <w:rFonts w:eastAsia="Calibri" w:cs="Arial"/>
          <w:kern w:val="0"/>
          <w14:ligatures w14:val="none"/>
        </w:rPr>
        <w:t xml:space="preserve">In summing up, Councillor Morgan </w:t>
      </w:r>
      <w:r w:rsidR="00F575D1">
        <w:rPr>
          <w:rFonts w:eastAsia="Calibri" w:cs="Arial"/>
          <w:kern w:val="0"/>
          <w14:ligatures w14:val="none"/>
        </w:rPr>
        <w:t>explained that she was</w:t>
      </w:r>
      <w:r w:rsidRPr="00D1392B">
        <w:rPr>
          <w:rFonts w:eastAsia="Calibri" w:cs="Arial"/>
          <w:kern w:val="0"/>
          <w14:ligatures w14:val="none"/>
        </w:rPr>
        <w:t xml:space="preserve"> surprise</w:t>
      </w:r>
      <w:r w:rsidR="00F575D1">
        <w:rPr>
          <w:rFonts w:eastAsia="Calibri" w:cs="Arial"/>
          <w:kern w:val="0"/>
          <w14:ligatures w14:val="none"/>
        </w:rPr>
        <w:t>d</w:t>
      </w:r>
      <w:r w:rsidRPr="00D1392B">
        <w:rPr>
          <w:rFonts w:eastAsia="Calibri" w:cs="Arial"/>
          <w:kern w:val="0"/>
          <w14:ligatures w14:val="none"/>
        </w:rPr>
        <w:t xml:space="preserve"> colleagues were overlooking the fact that Environmental Health had requested additional information. She reiterated that the quarry boundary lay 50 metres from the site and that excavation could theoretically occur at that point. She stressed that the necessary information simply needed to be provided so that an informed decision could be made. As it had not been submitted, she believed the Committee had no option but to refuse the application.</w:t>
      </w:r>
    </w:p>
    <w:p w14:paraId="4E01998E" w14:textId="77777777" w:rsidR="00F575D1" w:rsidRDefault="00F575D1" w:rsidP="00D1392B">
      <w:pPr>
        <w:pStyle w:val="NoSpacing"/>
        <w:rPr>
          <w:rFonts w:eastAsia="Calibri" w:cs="Arial"/>
          <w:kern w:val="0"/>
          <w14:ligatures w14:val="none"/>
        </w:rPr>
      </w:pPr>
    </w:p>
    <w:p w14:paraId="1D9EEE40" w14:textId="0E7DC6B3" w:rsidR="00F575D1" w:rsidRPr="00DB1B53" w:rsidRDefault="0FF16CF9" w:rsidP="00D1392B">
      <w:pPr>
        <w:pStyle w:val="NoSpacing"/>
        <w:rPr>
          <w:rFonts w:eastAsia="Calibri" w:cs="Arial"/>
          <w:kern w:val="0"/>
          <w14:ligatures w14:val="none"/>
        </w:rPr>
      </w:pPr>
      <w:r>
        <w:rPr>
          <w:rFonts w:eastAsia="Calibri" w:cs="Arial"/>
          <w:kern w:val="0"/>
          <w14:ligatures w14:val="none"/>
        </w:rPr>
        <w:t xml:space="preserve">The Chair, Councillor McClean asked </w:t>
      </w:r>
      <w:r w:rsidR="3BED4922">
        <w:rPr>
          <w:rFonts w:eastAsia="Calibri" w:cs="Arial"/>
          <w:kern w:val="0"/>
          <w14:ligatures w14:val="none"/>
        </w:rPr>
        <w:t>M</w:t>
      </w:r>
      <w:r>
        <w:rPr>
          <w:rFonts w:eastAsia="Calibri" w:cs="Arial"/>
          <w:kern w:val="0"/>
          <w14:ligatures w14:val="none"/>
        </w:rPr>
        <w:t>embers to vote on the proposal to refuse planning permission.</w:t>
      </w:r>
    </w:p>
    <w:p w14:paraId="1A26690B" w14:textId="77777777" w:rsidR="00F575D1" w:rsidRDefault="00F575D1" w:rsidP="002A227E">
      <w:pPr>
        <w:spacing w:after="0" w:line="240" w:lineRule="auto"/>
        <w:rPr>
          <w:rFonts w:ascii="Arial" w:eastAsia="Aptos" w:hAnsi="Arial" w:cs="Arial"/>
        </w:rPr>
      </w:pPr>
    </w:p>
    <w:p w14:paraId="6B254120" w14:textId="5E6163FD" w:rsidR="002A227E" w:rsidRPr="000D2818" w:rsidRDefault="002A227E" w:rsidP="002A227E">
      <w:pPr>
        <w:spacing w:after="0" w:line="240" w:lineRule="auto"/>
        <w:rPr>
          <w:rFonts w:ascii="Arial" w:eastAsia="Aptos" w:hAnsi="Arial" w:cs="Arial"/>
        </w:rPr>
      </w:pPr>
      <w:r w:rsidRPr="000D2818">
        <w:rPr>
          <w:rFonts w:ascii="Arial" w:eastAsia="Aptos" w:hAnsi="Arial" w:cs="Arial"/>
        </w:rPr>
        <w:t xml:space="preserve">On being put to the meeting, with </w:t>
      </w:r>
      <w:r w:rsidR="00F575D1">
        <w:rPr>
          <w:rFonts w:ascii="Arial" w:eastAsia="Aptos" w:hAnsi="Arial" w:cs="Arial"/>
        </w:rPr>
        <w:t>7</w:t>
      </w:r>
      <w:r w:rsidRPr="000D2818">
        <w:rPr>
          <w:rFonts w:ascii="Arial" w:eastAsia="Aptos" w:hAnsi="Arial" w:cs="Arial"/>
        </w:rPr>
        <w:t xml:space="preserve"> voting FOR, </w:t>
      </w:r>
      <w:r w:rsidR="00F575D1">
        <w:rPr>
          <w:rFonts w:ascii="Arial" w:eastAsia="Aptos" w:hAnsi="Arial" w:cs="Arial"/>
        </w:rPr>
        <w:t>4</w:t>
      </w:r>
      <w:r w:rsidRPr="000D2818">
        <w:rPr>
          <w:rFonts w:ascii="Arial" w:eastAsia="Aptos" w:hAnsi="Arial" w:cs="Arial"/>
        </w:rPr>
        <w:t xml:space="preserve"> voting AGAINST, </w:t>
      </w:r>
      <w:r w:rsidR="00F575D1">
        <w:rPr>
          <w:rFonts w:ascii="Arial" w:eastAsia="Aptos" w:hAnsi="Arial" w:cs="Arial"/>
        </w:rPr>
        <w:t>2</w:t>
      </w:r>
      <w:r w:rsidRPr="000D2818">
        <w:rPr>
          <w:rFonts w:ascii="Arial" w:eastAsia="Aptos" w:hAnsi="Arial" w:cs="Arial"/>
        </w:rPr>
        <w:t xml:space="preserve"> ABSTAINING and </w:t>
      </w:r>
      <w:r w:rsidR="00F575D1">
        <w:rPr>
          <w:rFonts w:ascii="Arial" w:eastAsia="Aptos" w:hAnsi="Arial" w:cs="Arial"/>
        </w:rPr>
        <w:t>3</w:t>
      </w:r>
      <w:r w:rsidRPr="000D2818">
        <w:rPr>
          <w:rFonts w:ascii="Arial" w:eastAsia="Aptos" w:hAnsi="Arial" w:cs="Arial"/>
        </w:rPr>
        <w:t xml:space="preserve"> ABSENT, the proposal was CARRIED.</w:t>
      </w:r>
    </w:p>
    <w:p w14:paraId="0F40696E" w14:textId="77777777" w:rsidR="002A227E" w:rsidRPr="000D2818" w:rsidRDefault="002A227E" w:rsidP="002A227E">
      <w:pPr>
        <w:spacing w:after="0" w:line="240" w:lineRule="auto"/>
        <w:rPr>
          <w:rFonts w:ascii="Arial" w:eastAsia="Aptos" w:hAnsi="Arial" w:cs="Arial"/>
        </w:rPr>
      </w:pPr>
    </w:p>
    <w:p w14:paraId="35195DBB" w14:textId="77777777" w:rsidR="002A227E" w:rsidRPr="000D2818" w:rsidRDefault="002A227E" w:rsidP="002A227E">
      <w:pPr>
        <w:spacing w:after="0" w:line="240" w:lineRule="auto"/>
        <w:rPr>
          <w:rFonts w:ascii="Arial" w:eastAsia="Aptos" w:hAnsi="Arial" w:cs="Arial"/>
        </w:rPr>
      </w:pPr>
      <w:r w:rsidRPr="000D2818">
        <w:rPr>
          <w:rFonts w:ascii="Arial" w:eastAsia="Aptos" w:hAnsi="Arial" w:cs="Arial"/>
        </w:rPr>
        <w:t>The voting was as follows:</w:t>
      </w:r>
    </w:p>
    <w:p w14:paraId="292D8E53" w14:textId="77777777" w:rsidR="002A227E" w:rsidRPr="000D2818" w:rsidRDefault="002A227E" w:rsidP="002A227E">
      <w:pPr>
        <w:spacing w:after="0" w:line="240" w:lineRule="auto"/>
        <w:rPr>
          <w:rFonts w:ascii="Arial" w:eastAsia="Aptos" w:hAnsi="Arial" w:cs="Arial"/>
          <w:b/>
          <w:bCs/>
        </w:rPr>
      </w:pPr>
    </w:p>
    <w:tbl>
      <w:tblPr>
        <w:tblStyle w:val="TableGrid"/>
        <w:tblW w:w="0" w:type="auto"/>
        <w:tblBorders>
          <w:top w:val="none" w:sz="12" w:space="0" w:color="000000"/>
          <w:left w:val="none" w:sz="12" w:space="0" w:color="000000"/>
          <w:bottom w:val="none" w:sz="12" w:space="0" w:color="000000"/>
          <w:right w:val="none" w:sz="12" w:space="0" w:color="000000"/>
          <w:insideH w:val="none" w:sz="12" w:space="0" w:color="000000"/>
          <w:insideV w:val="none" w:sz="12" w:space="0" w:color="000000"/>
        </w:tblBorders>
        <w:tblLook w:val="04A0" w:firstRow="1" w:lastRow="0" w:firstColumn="1" w:lastColumn="0" w:noHBand="0" w:noVBand="1"/>
      </w:tblPr>
      <w:tblGrid>
        <w:gridCol w:w="2254"/>
        <w:gridCol w:w="2254"/>
        <w:gridCol w:w="2254"/>
        <w:gridCol w:w="2254"/>
      </w:tblGrid>
      <w:tr w:rsidR="002A227E" w:rsidRPr="000D2818" w14:paraId="2C245A56" w14:textId="77777777" w:rsidTr="00A51BD4">
        <w:trPr>
          <w:trHeight w:val="300"/>
        </w:trPr>
        <w:tc>
          <w:tcPr>
            <w:tcW w:w="2254" w:type="dxa"/>
            <w:tcMar>
              <w:left w:w="108" w:type="dxa"/>
              <w:right w:w="108" w:type="dxa"/>
            </w:tcMar>
          </w:tcPr>
          <w:p w14:paraId="53B9D341" w14:textId="585A2E10" w:rsidR="002A227E" w:rsidRPr="000D2818" w:rsidRDefault="002A227E" w:rsidP="00A51BD4">
            <w:pPr>
              <w:rPr>
                <w:rFonts w:ascii="Arial" w:eastAsia="Aptos" w:hAnsi="Arial" w:cs="Arial"/>
                <w:sz w:val="24"/>
                <w:szCs w:val="24"/>
              </w:rPr>
            </w:pPr>
            <w:r w:rsidRPr="000D2818">
              <w:rPr>
                <w:rFonts w:ascii="Arial" w:eastAsia="Arial" w:hAnsi="Arial" w:cs="Arial"/>
                <w:b/>
                <w:bCs/>
                <w:color w:val="000000"/>
                <w:sz w:val="24"/>
                <w:szCs w:val="24"/>
                <w:lang w:val="en-US"/>
              </w:rPr>
              <w:t>FOR (</w:t>
            </w:r>
            <w:r w:rsidR="00F575D1">
              <w:rPr>
                <w:rFonts w:ascii="Arial" w:eastAsia="Arial" w:hAnsi="Arial" w:cs="Arial"/>
                <w:b/>
                <w:bCs/>
                <w:color w:val="000000"/>
                <w:sz w:val="24"/>
                <w:szCs w:val="24"/>
                <w:lang w:val="en-US"/>
              </w:rPr>
              <w:t>7</w:t>
            </w:r>
            <w:r w:rsidRPr="000D2818">
              <w:rPr>
                <w:rFonts w:ascii="Arial" w:eastAsia="Arial" w:hAnsi="Arial" w:cs="Arial"/>
                <w:b/>
                <w:bCs/>
                <w:color w:val="000000"/>
                <w:sz w:val="24"/>
                <w:szCs w:val="24"/>
                <w:lang w:val="en-US"/>
              </w:rPr>
              <w:t>)</w:t>
            </w:r>
          </w:p>
        </w:tc>
        <w:tc>
          <w:tcPr>
            <w:tcW w:w="2254" w:type="dxa"/>
            <w:tcMar>
              <w:left w:w="108" w:type="dxa"/>
              <w:right w:w="108" w:type="dxa"/>
            </w:tcMar>
          </w:tcPr>
          <w:p w14:paraId="1AEA3AEF" w14:textId="31DB7F77" w:rsidR="002A227E" w:rsidRPr="000D2818" w:rsidRDefault="002A227E" w:rsidP="00A51BD4">
            <w:pPr>
              <w:rPr>
                <w:rFonts w:ascii="Arial" w:eastAsia="Aptos" w:hAnsi="Arial" w:cs="Arial"/>
                <w:sz w:val="24"/>
                <w:szCs w:val="24"/>
              </w:rPr>
            </w:pPr>
            <w:r w:rsidRPr="000D2818">
              <w:rPr>
                <w:rFonts w:ascii="Arial" w:eastAsia="Arial" w:hAnsi="Arial" w:cs="Arial"/>
                <w:b/>
                <w:bCs/>
                <w:color w:val="000000"/>
                <w:sz w:val="24"/>
                <w:szCs w:val="24"/>
                <w:lang w:val="en-US"/>
              </w:rPr>
              <w:t>AGAINST (</w:t>
            </w:r>
            <w:r w:rsidR="00F575D1">
              <w:rPr>
                <w:rFonts w:ascii="Arial" w:eastAsia="Arial" w:hAnsi="Arial" w:cs="Arial"/>
                <w:b/>
                <w:bCs/>
                <w:color w:val="000000"/>
                <w:sz w:val="24"/>
                <w:szCs w:val="24"/>
                <w:lang w:val="en-US"/>
              </w:rPr>
              <w:t>4</w:t>
            </w:r>
            <w:r w:rsidRPr="000D2818">
              <w:rPr>
                <w:rFonts w:ascii="Arial" w:eastAsia="Arial" w:hAnsi="Arial" w:cs="Arial"/>
                <w:b/>
                <w:bCs/>
                <w:color w:val="000000"/>
                <w:sz w:val="24"/>
                <w:szCs w:val="24"/>
                <w:lang w:val="en-US"/>
              </w:rPr>
              <w:t>)</w:t>
            </w:r>
          </w:p>
        </w:tc>
        <w:tc>
          <w:tcPr>
            <w:tcW w:w="2254" w:type="dxa"/>
            <w:tcMar>
              <w:left w:w="108" w:type="dxa"/>
              <w:right w:w="108" w:type="dxa"/>
            </w:tcMar>
          </w:tcPr>
          <w:p w14:paraId="26E39FE5" w14:textId="735A8FF6" w:rsidR="002A227E" w:rsidRPr="000D2818" w:rsidRDefault="002A227E" w:rsidP="00A51BD4">
            <w:pPr>
              <w:rPr>
                <w:rFonts w:ascii="Arial" w:eastAsia="Aptos" w:hAnsi="Arial" w:cs="Arial"/>
                <w:sz w:val="24"/>
                <w:szCs w:val="24"/>
              </w:rPr>
            </w:pPr>
            <w:r w:rsidRPr="000D2818">
              <w:rPr>
                <w:rFonts w:ascii="Arial" w:eastAsia="Arial" w:hAnsi="Arial" w:cs="Arial"/>
                <w:b/>
                <w:bCs/>
                <w:color w:val="000000"/>
                <w:sz w:val="24"/>
                <w:szCs w:val="24"/>
                <w:lang w:val="en-US"/>
              </w:rPr>
              <w:t>ABSTAINED (</w:t>
            </w:r>
            <w:r w:rsidR="00F575D1">
              <w:rPr>
                <w:rFonts w:ascii="Arial" w:eastAsia="Arial" w:hAnsi="Arial" w:cs="Arial"/>
                <w:b/>
                <w:bCs/>
                <w:color w:val="000000"/>
                <w:sz w:val="24"/>
                <w:szCs w:val="24"/>
                <w:lang w:val="en-US"/>
              </w:rPr>
              <w:t>2</w:t>
            </w:r>
            <w:r w:rsidRPr="000D2818">
              <w:rPr>
                <w:rFonts w:ascii="Arial" w:eastAsia="Arial" w:hAnsi="Arial" w:cs="Arial"/>
                <w:b/>
                <w:bCs/>
                <w:color w:val="000000"/>
                <w:sz w:val="24"/>
                <w:szCs w:val="24"/>
                <w:lang w:val="en-US"/>
              </w:rPr>
              <w:t>)</w:t>
            </w:r>
          </w:p>
        </w:tc>
        <w:tc>
          <w:tcPr>
            <w:tcW w:w="2254" w:type="dxa"/>
            <w:tcMar>
              <w:left w:w="108" w:type="dxa"/>
              <w:right w:w="108" w:type="dxa"/>
            </w:tcMar>
          </w:tcPr>
          <w:p w14:paraId="0579C918" w14:textId="63892758" w:rsidR="002A227E" w:rsidRPr="000D2818" w:rsidRDefault="002A227E" w:rsidP="00A51BD4">
            <w:pPr>
              <w:rPr>
                <w:rFonts w:ascii="Arial" w:eastAsia="Aptos" w:hAnsi="Arial" w:cs="Arial"/>
                <w:sz w:val="24"/>
                <w:szCs w:val="24"/>
              </w:rPr>
            </w:pPr>
            <w:r w:rsidRPr="000D2818">
              <w:rPr>
                <w:rFonts w:ascii="Arial" w:eastAsia="Arial" w:hAnsi="Arial" w:cs="Arial"/>
                <w:b/>
                <w:bCs/>
                <w:color w:val="000000"/>
                <w:sz w:val="24"/>
                <w:szCs w:val="24"/>
                <w:lang w:val="en-US"/>
              </w:rPr>
              <w:t>ABSENT (</w:t>
            </w:r>
            <w:r w:rsidR="00F575D1">
              <w:rPr>
                <w:rFonts w:ascii="Arial" w:eastAsia="Arial" w:hAnsi="Arial" w:cs="Arial"/>
                <w:b/>
                <w:bCs/>
                <w:color w:val="000000"/>
                <w:sz w:val="24"/>
                <w:szCs w:val="24"/>
                <w:lang w:val="en-US"/>
              </w:rPr>
              <w:t>3</w:t>
            </w:r>
            <w:r w:rsidRPr="000D2818">
              <w:rPr>
                <w:rFonts w:ascii="Arial" w:eastAsia="Arial" w:hAnsi="Arial" w:cs="Arial"/>
                <w:b/>
                <w:bCs/>
                <w:color w:val="000000"/>
                <w:sz w:val="24"/>
                <w:szCs w:val="24"/>
                <w:lang w:val="en-US"/>
              </w:rPr>
              <w:t>)</w:t>
            </w:r>
          </w:p>
        </w:tc>
      </w:tr>
      <w:tr w:rsidR="002A227E" w:rsidRPr="000D2818" w14:paraId="4953BAE1" w14:textId="77777777" w:rsidTr="00A51BD4">
        <w:trPr>
          <w:trHeight w:val="300"/>
        </w:trPr>
        <w:tc>
          <w:tcPr>
            <w:tcW w:w="2254" w:type="dxa"/>
            <w:tcMar>
              <w:left w:w="108" w:type="dxa"/>
              <w:right w:w="108" w:type="dxa"/>
            </w:tcMar>
          </w:tcPr>
          <w:p w14:paraId="09AA6D10" w14:textId="77777777" w:rsidR="002A227E" w:rsidRPr="000D2818" w:rsidRDefault="002A227E" w:rsidP="00A51BD4">
            <w:pPr>
              <w:rPr>
                <w:rFonts w:ascii="Arial" w:eastAsia="Aptos" w:hAnsi="Arial" w:cs="Arial"/>
                <w:sz w:val="24"/>
                <w:szCs w:val="24"/>
              </w:rPr>
            </w:pPr>
            <w:r w:rsidRPr="000D2818">
              <w:rPr>
                <w:rFonts w:ascii="Arial" w:eastAsia="Arial" w:hAnsi="Arial" w:cs="Arial"/>
                <w:b/>
                <w:bCs/>
                <w:color w:val="000000"/>
                <w:sz w:val="24"/>
                <w:szCs w:val="24"/>
                <w:lang w:val="en-US"/>
              </w:rPr>
              <w:t>Aldermen</w:t>
            </w:r>
          </w:p>
        </w:tc>
        <w:tc>
          <w:tcPr>
            <w:tcW w:w="2254" w:type="dxa"/>
            <w:tcMar>
              <w:left w:w="108" w:type="dxa"/>
              <w:right w:w="108" w:type="dxa"/>
            </w:tcMar>
          </w:tcPr>
          <w:p w14:paraId="6A26ADCA" w14:textId="77777777" w:rsidR="002A227E" w:rsidRPr="000D2818" w:rsidRDefault="002A227E" w:rsidP="00A51BD4">
            <w:pPr>
              <w:rPr>
                <w:rFonts w:ascii="Arial" w:eastAsia="Aptos" w:hAnsi="Arial" w:cs="Arial"/>
                <w:sz w:val="24"/>
                <w:szCs w:val="24"/>
              </w:rPr>
            </w:pPr>
            <w:r w:rsidRPr="000D2818">
              <w:rPr>
                <w:rFonts w:ascii="Arial" w:eastAsia="Arial" w:hAnsi="Arial" w:cs="Arial"/>
                <w:b/>
                <w:bCs/>
                <w:color w:val="000000"/>
                <w:sz w:val="24"/>
                <w:szCs w:val="24"/>
                <w:lang w:val="en-US"/>
              </w:rPr>
              <w:t>Aldermen</w:t>
            </w:r>
          </w:p>
        </w:tc>
        <w:tc>
          <w:tcPr>
            <w:tcW w:w="2254" w:type="dxa"/>
            <w:tcMar>
              <w:left w:w="108" w:type="dxa"/>
              <w:right w:w="108" w:type="dxa"/>
            </w:tcMar>
          </w:tcPr>
          <w:p w14:paraId="68E61A50" w14:textId="77777777" w:rsidR="002A227E" w:rsidRPr="000D2818" w:rsidRDefault="002A227E" w:rsidP="00A51BD4">
            <w:pPr>
              <w:rPr>
                <w:rFonts w:ascii="Arial" w:eastAsia="Aptos" w:hAnsi="Arial" w:cs="Arial"/>
                <w:sz w:val="24"/>
                <w:szCs w:val="24"/>
              </w:rPr>
            </w:pPr>
            <w:r w:rsidRPr="000D2818">
              <w:rPr>
                <w:rFonts w:ascii="Arial" w:eastAsia="Arial" w:hAnsi="Arial" w:cs="Arial"/>
                <w:b/>
                <w:bCs/>
                <w:color w:val="000000"/>
                <w:sz w:val="24"/>
                <w:szCs w:val="24"/>
                <w:lang w:val="en-US"/>
              </w:rPr>
              <w:t>Aldermen</w:t>
            </w:r>
          </w:p>
        </w:tc>
        <w:tc>
          <w:tcPr>
            <w:tcW w:w="2254" w:type="dxa"/>
            <w:tcMar>
              <w:left w:w="108" w:type="dxa"/>
              <w:right w:w="108" w:type="dxa"/>
            </w:tcMar>
          </w:tcPr>
          <w:p w14:paraId="5E8C5989" w14:textId="77777777" w:rsidR="002A227E" w:rsidRPr="000D2818" w:rsidRDefault="002A227E" w:rsidP="00A51BD4">
            <w:pPr>
              <w:rPr>
                <w:rFonts w:ascii="Arial" w:eastAsia="Aptos" w:hAnsi="Arial" w:cs="Arial"/>
                <w:sz w:val="24"/>
                <w:szCs w:val="24"/>
              </w:rPr>
            </w:pPr>
            <w:r w:rsidRPr="000D2818">
              <w:rPr>
                <w:rFonts w:ascii="Arial" w:eastAsia="Arial" w:hAnsi="Arial" w:cs="Arial"/>
                <w:b/>
                <w:bCs/>
                <w:color w:val="000000"/>
                <w:sz w:val="24"/>
                <w:szCs w:val="24"/>
                <w:lang w:val="en-US"/>
              </w:rPr>
              <w:t>Aldermen</w:t>
            </w:r>
          </w:p>
        </w:tc>
      </w:tr>
      <w:tr w:rsidR="002A227E" w:rsidRPr="000D2818" w14:paraId="12C37919" w14:textId="77777777" w:rsidTr="00A51BD4">
        <w:trPr>
          <w:trHeight w:val="300"/>
        </w:trPr>
        <w:tc>
          <w:tcPr>
            <w:tcW w:w="2254" w:type="dxa"/>
            <w:tcMar>
              <w:left w:w="108" w:type="dxa"/>
              <w:right w:w="108" w:type="dxa"/>
            </w:tcMar>
          </w:tcPr>
          <w:p w14:paraId="2C3528F9" w14:textId="2DE76953" w:rsidR="002A227E" w:rsidRPr="000D2818" w:rsidRDefault="00F575D1" w:rsidP="00A51BD4">
            <w:pPr>
              <w:rPr>
                <w:rFonts w:ascii="Arial" w:eastAsia="Aptos" w:hAnsi="Arial" w:cs="Arial"/>
                <w:sz w:val="24"/>
                <w:szCs w:val="24"/>
              </w:rPr>
            </w:pPr>
            <w:r>
              <w:rPr>
                <w:rFonts w:ascii="Arial" w:eastAsia="Aptos" w:hAnsi="Arial" w:cs="Arial"/>
                <w:sz w:val="24"/>
                <w:szCs w:val="24"/>
              </w:rPr>
              <w:t>McAlpine</w:t>
            </w:r>
          </w:p>
        </w:tc>
        <w:tc>
          <w:tcPr>
            <w:tcW w:w="2254" w:type="dxa"/>
            <w:tcMar>
              <w:left w:w="108" w:type="dxa"/>
              <w:right w:w="108" w:type="dxa"/>
            </w:tcMar>
          </w:tcPr>
          <w:p w14:paraId="0E71AD21" w14:textId="24CA91A1" w:rsidR="002A227E" w:rsidRPr="000D2818" w:rsidRDefault="00F575D1" w:rsidP="00A51BD4">
            <w:pPr>
              <w:rPr>
                <w:rFonts w:ascii="Arial" w:eastAsia="Aptos" w:hAnsi="Arial" w:cs="Arial"/>
                <w:sz w:val="24"/>
                <w:szCs w:val="24"/>
              </w:rPr>
            </w:pPr>
            <w:r>
              <w:rPr>
                <w:rFonts w:ascii="Arial" w:eastAsia="Aptos" w:hAnsi="Arial" w:cs="Arial"/>
                <w:sz w:val="24"/>
                <w:szCs w:val="24"/>
              </w:rPr>
              <w:t>Graham</w:t>
            </w:r>
          </w:p>
        </w:tc>
        <w:tc>
          <w:tcPr>
            <w:tcW w:w="2254" w:type="dxa"/>
            <w:tcMar>
              <w:left w:w="108" w:type="dxa"/>
              <w:right w:w="108" w:type="dxa"/>
            </w:tcMar>
          </w:tcPr>
          <w:p w14:paraId="3A0B8835" w14:textId="5BB99089" w:rsidR="002A227E" w:rsidRPr="000D2818" w:rsidRDefault="002A227E" w:rsidP="00A51BD4">
            <w:pPr>
              <w:rPr>
                <w:rFonts w:ascii="Arial" w:eastAsia="Aptos" w:hAnsi="Arial" w:cs="Arial"/>
                <w:sz w:val="24"/>
                <w:szCs w:val="24"/>
              </w:rPr>
            </w:pPr>
            <w:r w:rsidRPr="000D2818">
              <w:rPr>
                <w:rFonts w:ascii="Arial" w:eastAsia="Arial" w:hAnsi="Arial" w:cs="Arial"/>
                <w:color w:val="000000"/>
                <w:sz w:val="24"/>
                <w:szCs w:val="24"/>
                <w:lang w:val="en-US"/>
              </w:rPr>
              <w:t xml:space="preserve"> </w:t>
            </w:r>
            <w:r w:rsidR="00F575D1">
              <w:rPr>
                <w:rFonts w:ascii="Arial" w:eastAsia="Arial" w:hAnsi="Arial" w:cs="Arial"/>
                <w:color w:val="000000"/>
                <w:sz w:val="24"/>
                <w:szCs w:val="24"/>
                <w:lang w:val="en-US"/>
              </w:rPr>
              <w:t>McDowell</w:t>
            </w:r>
          </w:p>
        </w:tc>
        <w:tc>
          <w:tcPr>
            <w:tcW w:w="2254" w:type="dxa"/>
            <w:tcMar>
              <w:left w:w="108" w:type="dxa"/>
              <w:right w:w="108" w:type="dxa"/>
            </w:tcMar>
          </w:tcPr>
          <w:p w14:paraId="67751C16" w14:textId="625C15D0" w:rsidR="002A227E" w:rsidRPr="000D2818" w:rsidRDefault="002A227E" w:rsidP="00A51BD4">
            <w:pPr>
              <w:rPr>
                <w:rFonts w:ascii="Arial" w:eastAsia="Aptos" w:hAnsi="Arial" w:cs="Arial"/>
                <w:sz w:val="24"/>
                <w:szCs w:val="24"/>
              </w:rPr>
            </w:pPr>
            <w:r w:rsidRPr="000D2818">
              <w:rPr>
                <w:rFonts w:ascii="Arial" w:eastAsia="Arial" w:hAnsi="Arial" w:cs="Arial"/>
                <w:color w:val="000000"/>
                <w:sz w:val="24"/>
                <w:szCs w:val="24"/>
                <w:lang w:val="en-US"/>
              </w:rPr>
              <w:t xml:space="preserve"> </w:t>
            </w:r>
          </w:p>
        </w:tc>
      </w:tr>
      <w:tr w:rsidR="002A227E" w:rsidRPr="000D2818" w14:paraId="7FA4800F" w14:textId="77777777" w:rsidTr="00A51BD4">
        <w:trPr>
          <w:trHeight w:val="300"/>
        </w:trPr>
        <w:tc>
          <w:tcPr>
            <w:tcW w:w="2254" w:type="dxa"/>
            <w:tcMar>
              <w:left w:w="108" w:type="dxa"/>
              <w:right w:w="108" w:type="dxa"/>
            </w:tcMar>
          </w:tcPr>
          <w:p w14:paraId="70096648" w14:textId="21C05F69" w:rsidR="002A227E" w:rsidRPr="000D2818" w:rsidRDefault="002A227E" w:rsidP="00A51BD4">
            <w:pPr>
              <w:rPr>
                <w:rFonts w:ascii="Arial" w:eastAsia="Aptos" w:hAnsi="Arial" w:cs="Arial"/>
                <w:sz w:val="24"/>
                <w:szCs w:val="24"/>
              </w:rPr>
            </w:pPr>
          </w:p>
        </w:tc>
        <w:tc>
          <w:tcPr>
            <w:tcW w:w="2254" w:type="dxa"/>
            <w:tcMar>
              <w:left w:w="108" w:type="dxa"/>
              <w:right w:w="108" w:type="dxa"/>
            </w:tcMar>
          </w:tcPr>
          <w:p w14:paraId="33A5CCD2" w14:textId="77777777" w:rsidR="002A227E" w:rsidRPr="000D2818" w:rsidRDefault="002A227E" w:rsidP="00A51BD4">
            <w:pPr>
              <w:rPr>
                <w:rFonts w:ascii="Arial" w:eastAsia="Aptos" w:hAnsi="Arial" w:cs="Arial"/>
                <w:sz w:val="24"/>
                <w:szCs w:val="24"/>
              </w:rPr>
            </w:pPr>
            <w:r w:rsidRPr="000D2818">
              <w:rPr>
                <w:rFonts w:ascii="Arial" w:eastAsia="Arial" w:hAnsi="Arial" w:cs="Arial"/>
                <w:color w:val="000000"/>
                <w:sz w:val="24"/>
                <w:szCs w:val="24"/>
                <w:lang w:val="en-US"/>
              </w:rPr>
              <w:t>McIlveen</w:t>
            </w:r>
          </w:p>
        </w:tc>
        <w:tc>
          <w:tcPr>
            <w:tcW w:w="2254" w:type="dxa"/>
            <w:tcMar>
              <w:left w:w="108" w:type="dxa"/>
              <w:right w:w="108" w:type="dxa"/>
            </w:tcMar>
          </w:tcPr>
          <w:p w14:paraId="7AAF6715" w14:textId="77777777" w:rsidR="002A227E" w:rsidRPr="000D2818" w:rsidRDefault="002A227E" w:rsidP="00A51BD4">
            <w:pPr>
              <w:rPr>
                <w:rFonts w:ascii="Arial" w:eastAsia="Aptos" w:hAnsi="Arial" w:cs="Arial"/>
                <w:sz w:val="24"/>
                <w:szCs w:val="24"/>
              </w:rPr>
            </w:pPr>
            <w:r w:rsidRPr="000D2818">
              <w:rPr>
                <w:rFonts w:ascii="Arial" w:eastAsia="Arial" w:hAnsi="Arial" w:cs="Arial"/>
                <w:color w:val="000000"/>
                <w:sz w:val="24"/>
                <w:szCs w:val="24"/>
                <w:lang w:val="en-US"/>
              </w:rPr>
              <w:t xml:space="preserve"> </w:t>
            </w:r>
          </w:p>
        </w:tc>
        <w:tc>
          <w:tcPr>
            <w:tcW w:w="2254" w:type="dxa"/>
            <w:tcMar>
              <w:left w:w="108" w:type="dxa"/>
              <w:right w:w="108" w:type="dxa"/>
            </w:tcMar>
          </w:tcPr>
          <w:p w14:paraId="361285D1" w14:textId="01BDAE0C" w:rsidR="00F575D1" w:rsidRPr="00F575D1" w:rsidRDefault="002A227E" w:rsidP="00A51BD4">
            <w:pPr>
              <w:rPr>
                <w:rFonts w:ascii="Arial" w:eastAsia="Arial" w:hAnsi="Arial" w:cs="Arial"/>
                <w:color w:val="000000"/>
                <w:sz w:val="24"/>
                <w:szCs w:val="24"/>
                <w:lang w:val="en-US"/>
              </w:rPr>
            </w:pPr>
            <w:r w:rsidRPr="000D2818">
              <w:rPr>
                <w:rFonts w:ascii="Arial" w:eastAsia="Arial" w:hAnsi="Arial" w:cs="Arial"/>
                <w:color w:val="000000"/>
                <w:sz w:val="24"/>
                <w:szCs w:val="24"/>
                <w:lang w:val="en-US"/>
              </w:rPr>
              <w:t xml:space="preserve"> </w:t>
            </w:r>
          </w:p>
        </w:tc>
      </w:tr>
      <w:tr w:rsidR="002A227E" w:rsidRPr="000D2818" w14:paraId="5DA786D2" w14:textId="77777777" w:rsidTr="00A51BD4">
        <w:trPr>
          <w:trHeight w:val="300"/>
        </w:trPr>
        <w:tc>
          <w:tcPr>
            <w:tcW w:w="2254" w:type="dxa"/>
            <w:tcMar>
              <w:left w:w="108" w:type="dxa"/>
              <w:right w:w="108" w:type="dxa"/>
            </w:tcMar>
          </w:tcPr>
          <w:p w14:paraId="64D1B72F" w14:textId="77777777" w:rsidR="002A227E" w:rsidRPr="000D2818" w:rsidRDefault="002A227E" w:rsidP="00A51BD4">
            <w:pPr>
              <w:rPr>
                <w:rFonts w:ascii="Arial" w:eastAsia="Aptos" w:hAnsi="Arial" w:cs="Arial"/>
                <w:sz w:val="24"/>
                <w:szCs w:val="24"/>
              </w:rPr>
            </w:pPr>
            <w:r w:rsidRPr="000D2818">
              <w:rPr>
                <w:rFonts w:ascii="Arial" w:eastAsia="Arial" w:hAnsi="Arial" w:cs="Arial"/>
                <w:color w:val="000000"/>
                <w:sz w:val="24"/>
                <w:szCs w:val="24"/>
                <w:lang w:val="en-US"/>
              </w:rPr>
              <w:t xml:space="preserve"> </w:t>
            </w:r>
          </w:p>
        </w:tc>
        <w:tc>
          <w:tcPr>
            <w:tcW w:w="2254" w:type="dxa"/>
            <w:tcMar>
              <w:left w:w="108" w:type="dxa"/>
              <w:right w:w="108" w:type="dxa"/>
            </w:tcMar>
          </w:tcPr>
          <w:p w14:paraId="5C6D6A1A" w14:textId="77777777" w:rsidR="002A227E" w:rsidRPr="000D2818" w:rsidRDefault="002A227E" w:rsidP="00A51BD4">
            <w:pPr>
              <w:rPr>
                <w:rFonts w:ascii="Arial" w:eastAsia="Aptos" w:hAnsi="Arial" w:cs="Arial"/>
                <w:sz w:val="24"/>
                <w:szCs w:val="24"/>
              </w:rPr>
            </w:pPr>
            <w:r w:rsidRPr="000D2818">
              <w:rPr>
                <w:rFonts w:ascii="Arial" w:eastAsia="Arial" w:hAnsi="Arial" w:cs="Arial"/>
                <w:color w:val="000000"/>
                <w:sz w:val="24"/>
                <w:szCs w:val="24"/>
                <w:lang w:val="en-US"/>
              </w:rPr>
              <w:t>Smith</w:t>
            </w:r>
          </w:p>
        </w:tc>
        <w:tc>
          <w:tcPr>
            <w:tcW w:w="2254" w:type="dxa"/>
            <w:tcMar>
              <w:left w:w="108" w:type="dxa"/>
              <w:right w:w="108" w:type="dxa"/>
            </w:tcMar>
          </w:tcPr>
          <w:p w14:paraId="6C8C5417" w14:textId="77777777" w:rsidR="002A227E" w:rsidRPr="000D2818" w:rsidRDefault="002A227E" w:rsidP="00A51BD4">
            <w:pPr>
              <w:rPr>
                <w:rFonts w:ascii="Arial" w:eastAsia="Aptos" w:hAnsi="Arial" w:cs="Arial"/>
                <w:sz w:val="24"/>
                <w:szCs w:val="24"/>
              </w:rPr>
            </w:pPr>
            <w:r w:rsidRPr="000D2818">
              <w:rPr>
                <w:rFonts w:ascii="Arial" w:eastAsia="Arial" w:hAnsi="Arial" w:cs="Arial"/>
                <w:color w:val="000000"/>
                <w:sz w:val="24"/>
                <w:szCs w:val="24"/>
                <w:lang w:val="en-US"/>
              </w:rPr>
              <w:t xml:space="preserve"> </w:t>
            </w:r>
          </w:p>
        </w:tc>
        <w:tc>
          <w:tcPr>
            <w:tcW w:w="2254" w:type="dxa"/>
            <w:tcMar>
              <w:left w:w="108" w:type="dxa"/>
              <w:right w:w="108" w:type="dxa"/>
            </w:tcMar>
          </w:tcPr>
          <w:p w14:paraId="5E82DEBB" w14:textId="1204EF46" w:rsidR="002A227E" w:rsidRPr="000D2818" w:rsidRDefault="002A227E" w:rsidP="00A51BD4">
            <w:pPr>
              <w:rPr>
                <w:rFonts w:ascii="Arial" w:eastAsia="Aptos" w:hAnsi="Arial" w:cs="Arial"/>
                <w:sz w:val="24"/>
                <w:szCs w:val="24"/>
              </w:rPr>
            </w:pPr>
          </w:p>
        </w:tc>
      </w:tr>
      <w:tr w:rsidR="002A227E" w:rsidRPr="000D2818" w14:paraId="2E2247E4" w14:textId="77777777" w:rsidTr="00A51BD4">
        <w:trPr>
          <w:trHeight w:val="300"/>
        </w:trPr>
        <w:tc>
          <w:tcPr>
            <w:tcW w:w="2254" w:type="dxa"/>
            <w:tcMar>
              <w:left w:w="108" w:type="dxa"/>
              <w:right w:w="108" w:type="dxa"/>
            </w:tcMar>
          </w:tcPr>
          <w:p w14:paraId="37DE01C2" w14:textId="77777777" w:rsidR="002A227E" w:rsidRDefault="002A227E" w:rsidP="00A51BD4">
            <w:pPr>
              <w:rPr>
                <w:rFonts w:ascii="Arial" w:eastAsia="Arial" w:hAnsi="Arial" w:cs="Arial"/>
                <w:color w:val="000000"/>
                <w:sz w:val="24"/>
                <w:szCs w:val="24"/>
                <w:lang w:val="en-US"/>
              </w:rPr>
            </w:pPr>
            <w:r w:rsidRPr="000D2818">
              <w:rPr>
                <w:rFonts w:ascii="Arial" w:eastAsia="Arial" w:hAnsi="Arial" w:cs="Arial"/>
                <w:color w:val="000000"/>
                <w:sz w:val="24"/>
                <w:szCs w:val="24"/>
                <w:lang w:val="en-US"/>
              </w:rPr>
              <w:t xml:space="preserve"> </w:t>
            </w:r>
          </w:p>
          <w:p w14:paraId="3170C7C0" w14:textId="77777777" w:rsidR="00F575D1" w:rsidRDefault="00F575D1" w:rsidP="00A51BD4">
            <w:pPr>
              <w:rPr>
                <w:rFonts w:ascii="Arial" w:eastAsia="Arial" w:hAnsi="Arial" w:cs="Arial"/>
                <w:color w:val="000000"/>
                <w:sz w:val="24"/>
                <w:szCs w:val="24"/>
                <w:lang w:val="en-US"/>
              </w:rPr>
            </w:pPr>
          </w:p>
          <w:p w14:paraId="7EEC0CCA" w14:textId="77777777" w:rsidR="00F575D1" w:rsidRPr="000D2818" w:rsidRDefault="00F575D1" w:rsidP="00A51BD4">
            <w:pPr>
              <w:rPr>
                <w:rFonts w:ascii="Arial" w:eastAsia="Aptos" w:hAnsi="Arial" w:cs="Arial"/>
                <w:sz w:val="24"/>
                <w:szCs w:val="24"/>
              </w:rPr>
            </w:pPr>
          </w:p>
        </w:tc>
        <w:tc>
          <w:tcPr>
            <w:tcW w:w="2254" w:type="dxa"/>
            <w:tcMar>
              <w:left w:w="108" w:type="dxa"/>
              <w:right w:w="108" w:type="dxa"/>
            </w:tcMar>
          </w:tcPr>
          <w:p w14:paraId="40B38DCE" w14:textId="77777777" w:rsidR="002A227E" w:rsidRPr="000D2818" w:rsidRDefault="002A227E" w:rsidP="00A51BD4">
            <w:pPr>
              <w:rPr>
                <w:rFonts w:ascii="Arial" w:eastAsia="Aptos" w:hAnsi="Arial" w:cs="Arial"/>
                <w:sz w:val="24"/>
                <w:szCs w:val="24"/>
              </w:rPr>
            </w:pPr>
            <w:r w:rsidRPr="000D2818">
              <w:rPr>
                <w:rFonts w:ascii="Arial" w:eastAsia="Arial" w:hAnsi="Arial" w:cs="Arial"/>
                <w:color w:val="000000"/>
                <w:sz w:val="24"/>
                <w:szCs w:val="24"/>
                <w:lang w:val="en-US"/>
              </w:rPr>
              <w:t xml:space="preserve"> </w:t>
            </w:r>
          </w:p>
        </w:tc>
        <w:tc>
          <w:tcPr>
            <w:tcW w:w="2254" w:type="dxa"/>
            <w:tcMar>
              <w:left w:w="108" w:type="dxa"/>
              <w:right w:w="108" w:type="dxa"/>
            </w:tcMar>
          </w:tcPr>
          <w:p w14:paraId="4353EB62" w14:textId="77777777" w:rsidR="002A227E" w:rsidRPr="000D2818" w:rsidRDefault="002A227E" w:rsidP="00A51BD4">
            <w:pPr>
              <w:rPr>
                <w:rFonts w:ascii="Arial" w:eastAsia="Aptos" w:hAnsi="Arial" w:cs="Arial"/>
                <w:sz w:val="24"/>
                <w:szCs w:val="24"/>
              </w:rPr>
            </w:pPr>
            <w:r w:rsidRPr="000D2818">
              <w:rPr>
                <w:rFonts w:ascii="Arial" w:eastAsia="Arial" w:hAnsi="Arial" w:cs="Arial"/>
                <w:color w:val="000000"/>
                <w:sz w:val="24"/>
                <w:szCs w:val="24"/>
                <w:lang w:val="en-US"/>
              </w:rPr>
              <w:t xml:space="preserve"> </w:t>
            </w:r>
          </w:p>
        </w:tc>
        <w:tc>
          <w:tcPr>
            <w:tcW w:w="2254" w:type="dxa"/>
            <w:tcMar>
              <w:left w:w="108" w:type="dxa"/>
              <w:right w:w="108" w:type="dxa"/>
            </w:tcMar>
          </w:tcPr>
          <w:p w14:paraId="0579D663" w14:textId="77777777" w:rsidR="002A227E" w:rsidRPr="000D2818" w:rsidRDefault="002A227E" w:rsidP="00A51BD4">
            <w:pPr>
              <w:rPr>
                <w:rFonts w:ascii="Arial" w:eastAsia="Aptos" w:hAnsi="Arial" w:cs="Arial"/>
                <w:sz w:val="24"/>
                <w:szCs w:val="24"/>
              </w:rPr>
            </w:pPr>
            <w:r w:rsidRPr="000D2818">
              <w:rPr>
                <w:rFonts w:ascii="Arial" w:eastAsia="Arial" w:hAnsi="Arial" w:cs="Arial"/>
                <w:color w:val="000000"/>
                <w:sz w:val="24"/>
                <w:szCs w:val="24"/>
                <w:lang w:val="en-US"/>
              </w:rPr>
              <w:t xml:space="preserve"> </w:t>
            </w:r>
          </w:p>
        </w:tc>
      </w:tr>
      <w:tr w:rsidR="002A227E" w:rsidRPr="000D2818" w14:paraId="200BEFD2" w14:textId="77777777" w:rsidTr="00A51BD4">
        <w:trPr>
          <w:trHeight w:val="300"/>
        </w:trPr>
        <w:tc>
          <w:tcPr>
            <w:tcW w:w="2254" w:type="dxa"/>
            <w:tcMar>
              <w:left w:w="108" w:type="dxa"/>
              <w:right w:w="108" w:type="dxa"/>
            </w:tcMar>
          </w:tcPr>
          <w:p w14:paraId="742CCAF2" w14:textId="77777777" w:rsidR="002A227E" w:rsidRPr="000D2818" w:rsidRDefault="002A227E" w:rsidP="00A51BD4">
            <w:pPr>
              <w:rPr>
                <w:rFonts w:ascii="Arial" w:eastAsia="Aptos" w:hAnsi="Arial" w:cs="Arial"/>
                <w:sz w:val="24"/>
                <w:szCs w:val="24"/>
              </w:rPr>
            </w:pPr>
            <w:r w:rsidRPr="000D2818">
              <w:rPr>
                <w:rFonts w:ascii="Arial" w:eastAsia="Arial" w:hAnsi="Arial" w:cs="Arial"/>
                <w:b/>
                <w:bCs/>
                <w:color w:val="000000"/>
                <w:sz w:val="24"/>
                <w:szCs w:val="24"/>
                <w:lang w:val="en-US"/>
              </w:rPr>
              <w:lastRenderedPageBreak/>
              <w:t xml:space="preserve">Councillors </w:t>
            </w:r>
          </w:p>
        </w:tc>
        <w:tc>
          <w:tcPr>
            <w:tcW w:w="2254" w:type="dxa"/>
            <w:tcMar>
              <w:left w:w="108" w:type="dxa"/>
              <w:right w:w="108" w:type="dxa"/>
            </w:tcMar>
          </w:tcPr>
          <w:p w14:paraId="75728CF0" w14:textId="77777777" w:rsidR="002A227E" w:rsidRPr="000D2818" w:rsidRDefault="002A227E" w:rsidP="00A51BD4">
            <w:pPr>
              <w:rPr>
                <w:rFonts w:ascii="Arial" w:eastAsia="Aptos" w:hAnsi="Arial" w:cs="Arial"/>
                <w:sz w:val="24"/>
                <w:szCs w:val="24"/>
              </w:rPr>
            </w:pPr>
            <w:r w:rsidRPr="000D2818">
              <w:rPr>
                <w:rFonts w:ascii="Arial" w:eastAsia="Arial" w:hAnsi="Arial" w:cs="Arial"/>
                <w:b/>
                <w:bCs/>
                <w:color w:val="000000"/>
                <w:sz w:val="24"/>
                <w:szCs w:val="24"/>
                <w:lang w:val="en-US"/>
              </w:rPr>
              <w:t xml:space="preserve">Councillor </w:t>
            </w:r>
          </w:p>
        </w:tc>
        <w:tc>
          <w:tcPr>
            <w:tcW w:w="2254" w:type="dxa"/>
            <w:tcMar>
              <w:left w:w="108" w:type="dxa"/>
              <w:right w:w="108" w:type="dxa"/>
            </w:tcMar>
          </w:tcPr>
          <w:p w14:paraId="4695CA19" w14:textId="77777777" w:rsidR="002A227E" w:rsidRPr="000D2818" w:rsidRDefault="002A227E" w:rsidP="00A51BD4">
            <w:pPr>
              <w:rPr>
                <w:rFonts w:ascii="Arial" w:eastAsia="Aptos" w:hAnsi="Arial" w:cs="Arial"/>
                <w:sz w:val="24"/>
                <w:szCs w:val="24"/>
              </w:rPr>
            </w:pPr>
            <w:r w:rsidRPr="000D2818">
              <w:rPr>
                <w:rFonts w:ascii="Arial" w:eastAsia="Arial" w:hAnsi="Arial" w:cs="Arial"/>
                <w:b/>
                <w:bCs/>
                <w:color w:val="000000"/>
                <w:sz w:val="24"/>
                <w:szCs w:val="24"/>
                <w:lang w:val="en-US"/>
              </w:rPr>
              <w:t xml:space="preserve">Councillors </w:t>
            </w:r>
          </w:p>
        </w:tc>
        <w:tc>
          <w:tcPr>
            <w:tcW w:w="2254" w:type="dxa"/>
            <w:tcMar>
              <w:left w:w="108" w:type="dxa"/>
              <w:right w:w="108" w:type="dxa"/>
            </w:tcMar>
          </w:tcPr>
          <w:p w14:paraId="7B77051C" w14:textId="77777777" w:rsidR="002A227E" w:rsidRPr="000D2818" w:rsidRDefault="002A227E" w:rsidP="00A51BD4">
            <w:pPr>
              <w:rPr>
                <w:rFonts w:ascii="Arial" w:eastAsia="Aptos" w:hAnsi="Arial" w:cs="Arial"/>
                <w:sz w:val="24"/>
                <w:szCs w:val="24"/>
              </w:rPr>
            </w:pPr>
            <w:r w:rsidRPr="000D2818">
              <w:rPr>
                <w:rFonts w:ascii="Arial" w:eastAsia="Arial" w:hAnsi="Arial" w:cs="Arial"/>
                <w:b/>
                <w:bCs/>
                <w:color w:val="000000"/>
                <w:sz w:val="24"/>
                <w:szCs w:val="24"/>
                <w:lang w:val="en-US"/>
              </w:rPr>
              <w:t>Councillor</w:t>
            </w:r>
          </w:p>
        </w:tc>
      </w:tr>
      <w:tr w:rsidR="002A227E" w:rsidRPr="000D2818" w14:paraId="43350D09" w14:textId="77777777" w:rsidTr="00A51BD4">
        <w:trPr>
          <w:trHeight w:val="300"/>
        </w:trPr>
        <w:tc>
          <w:tcPr>
            <w:tcW w:w="2254" w:type="dxa"/>
            <w:tcMar>
              <w:left w:w="108" w:type="dxa"/>
              <w:right w:w="108" w:type="dxa"/>
            </w:tcMar>
          </w:tcPr>
          <w:p w14:paraId="04FC0D74" w14:textId="02954105" w:rsidR="002A227E" w:rsidRPr="000D2818" w:rsidRDefault="00F575D1" w:rsidP="00A51BD4">
            <w:pPr>
              <w:rPr>
                <w:rFonts w:ascii="Arial" w:eastAsia="Aptos" w:hAnsi="Arial" w:cs="Arial"/>
                <w:sz w:val="24"/>
                <w:szCs w:val="24"/>
              </w:rPr>
            </w:pPr>
            <w:r>
              <w:rPr>
                <w:rFonts w:ascii="Arial" w:eastAsia="Aptos" w:hAnsi="Arial" w:cs="Arial"/>
                <w:sz w:val="24"/>
                <w:szCs w:val="24"/>
              </w:rPr>
              <w:t>Harbinson</w:t>
            </w:r>
          </w:p>
        </w:tc>
        <w:tc>
          <w:tcPr>
            <w:tcW w:w="2254" w:type="dxa"/>
            <w:tcMar>
              <w:left w:w="108" w:type="dxa"/>
              <w:right w:w="108" w:type="dxa"/>
            </w:tcMar>
          </w:tcPr>
          <w:p w14:paraId="549CDD87" w14:textId="52094A6A" w:rsidR="002A227E" w:rsidRPr="000D2818" w:rsidRDefault="00F575D1" w:rsidP="00A51BD4">
            <w:pPr>
              <w:rPr>
                <w:rFonts w:ascii="Arial" w:eastAsia="Aptos" w:hAnsi="Arial" w:cs="Arial"/>
                <w:sz w:val="24"/>
                <w:szCs w:val="24"/>
              </w:rPr>
            </w:pPr>
            <w:r>
              <w:rPr>
                <w:rFonts w:ascii="Arial" w:eastAsia="Aptos" w:hAnsi="Arial" w:cs="Arial"/>
                <w:sz w:val="24"/>
                <w:szCs w:val="24"/>
              </w:rPr>
              <w:t>Cathcart</w:t>
            </w:r>
          </w:p>
        </w:tc>
        <w:tc>
          <w:tcPr>
            <w:tcW w:w="2254" w:type="dxa"/>
            <w:tcMar>
              <w:left w:w="108" w:type="dxa"/>
              <w:right w:w="108" w:type="dxa"/>
            </w:tcMar>
          </w:tcPr>
          <w:p w14:paraId="20EB5B56" w14:textId="77777777" w:rsidR="002A227E" w:rsidRPr="000D2818" w:rsidRDefault="002A227E" w:rsidP="00A51BD4">
            <w:pPr>
              <w:rPr>
                <w:rFonts w:ascii="Arial" w:eastAsia="Aptos" w:hAnsi="Arial" w:cs="Arial"/>
                <w:sz w:val="24"/>
                <w:szCs w:val="24"/>
              </w:rPr>
            </w:pPr>
            <w:r w:rsidRPr="000D2818">
              <w:rPr>
                <w:rFonts w:ascii="Arial" w:eastAsia="Arial" w:hAnsi="Arial" w:cs="Arial"/>
                <w:color w:val="000000"/>
                <w:sz w:val="24"/>
                <w:szCs w:val="24"/>
                <w:lang w:val="en-US"/>
              </w:rPr>
              <w:t>McClean</w:t>
            </w:r>
          </w:p>
        </w:tc>
        <w:tc>
          <w:tcPr>
            <w:tcW w:w="2254" w:type="dxa"/>
            <w:tcMar>
              <w:left w:w="108" w:type="dxa"/>
              <w:right w:w="108" w:type="dxa"/>
            </w:tcMar>
          </w:tcPr>
          <w:p w14:paraId="001BBD2D" w14:textId="7170DFBB" w:rsidR="002A227E" w:rsidRPr="000D2818" w:rsidRDefault="002A227E" w:rsidP="00A51BD4">
            <w:pPr>
              <w:rPr>
                <w:rFonts w:ascii="Arial" w:eastAsia="Arial" w:hAnsi="Arial" w:cs="Arial"/>
                <w:color w:val="000000"/>
                <w:sz w:val="24"/>
                <w:szCs w:val="24"/>
                <w:lang w:val="en-US"/>
              </w:rPr>
            </w:pPr>
            <w:r w:rsidRPr="000D2818">
              <w:rPr>
                <w:rFonts w:ascii="Arial" w:eastAsia="Arial" w:hAnsi="Arial" w:cs="Arial"/>
                <w:color w:val="000000"/>
                <w:sz w:val="24"/>
                <w:szCs w:val="24"/>
                <w:lang w:val="en-US"/>
              </w:rPr>
              <w:t xml:space="preserve"> </w:t>
            </w:r>
            <w:r w:rsidR="00F575D1">
              <w:rPr>
                <w:rFonts w:ascii="Arial" w:eastAsia="Arial" w:hAnsi="Arial" w:cs="Arial"/>
                <w:color w:val="000000"/>
                <w:sz w:val="24"/>
                <w:szCs w:val="24"/>
                <w:lang w:val="en-US"/>
              </w:rPr>
              <w:t>Hennessy</w:t>
            </w:r>
          </w:p>
        </w:tc>
      </w:tr>
      <w:tr w:rsidR="002A227E" w:rsidRPr="000D2818" w14:paraId="535ECE7D" w14:textId="77777777" w:rsidTr="00A51BD4">
        <w:trPr>
          <w:trHeight w:val="300"/>
        </w:trPr>
        <w:tc>
          <w:tcPr>
            <w:tcW w:w="2254" w:type="dxa"/>
            <w:tcMar>
              <w:left w:w="108" w:type="dxa"/>
              <w:right w:w="108" w:type="dxa"/>
            </w:tcMar>
          </w:tcPr>
          <w:p w14:paraId="6541FA1F" w14:textId="373AAC16" w:rsidR="002A227E" w:rsidRPr="000D2818" w:rsidRDefault="00F575D1" w:rsidP="00A51BD4">
            <w:pPr>
              <w:rPr>
                <w:rFonts w:ascii="Arial" w:eastAsia="Aptos" w:hAnsi="Arial" w:cs="Arial"/>
                <w:sz w:val="24"/>
                <w:szCs w:val="24"/>
              </w:rPr>
            </w:pPr>
            <w:r>
              <w:rPr>
                <w:rFonts w:ascii="Arial" w:eastAsia="Aptos" w:hAnsi="Arial" w:cs="Arial"/>
                <w:sz w:val="24"/>
                <w:szCs w:val="24"/>
              </w:rPr>
              <w:t>Kendall</w:t>
            </w:r>
          </w:p>
        </w:tc>
        <w:tc>
          <w:tcPr>
            <w:tcW w:w="2254" w:type="dxa"/>
            <w:tcMar>
              <w:left w:w="108" w:type="dxa"/>
              <w:right w:w="108" w:type="dxa"/>
            </w:tcMar>
          </w:tcPr>
          <w:p w14:paraId="2F25560C" w14:textId="129AC041" w:rsidR="002A227E" w:rsidRPr="000D2818" w:rsidRDefault="002A227E" w:rsidP="00A51BD4">
            <w:pPr>
              <w:rPr>
                <w:rFonts w:ascii="Arial" w:eastAsia="Aptos" w:hAnsi="Arial" w:cs="Arial"/>
                <w:sz w:val="24"/>
                <w:szCs w:val="24"/>
              </w:rPr>
            </w:pPr>
          </w:p>
        </w:tc>
        <w:tc>
          <w:tcPr>
            <w:tcW w:w="2254" w:type="dxa"/>
            <w:tcMar>
              <w:left w:w="108" w:type="dxa"/>
              <w:right w:w="108" w:type="dxa"/>
            </w:tcMar>
          </w:tcPr>
          <w:p w14:paraId="4662DB95" w14:textId="77777777" w:rsidR="002A227E" w:rsidRPr="000D2818" w:rsidRDefault="002A227E" w:rsidP="00A51BD4">
            <w:pPr>
              <w:rPr>
                <w:rFonts w:ascii="Arial" w:eastAsia="Aptos" w:hAnsi="Arial" w:cs="Arial"/>
                <w:sz w:val="24"/>
                <w:szCs w:val="24"/>
              </w:rPr>
            </w:pPr>
            <w:r w:rsidRPr="000D2818">
              <w:rPr>
                <w:rFonts w:ascii="Arial" w:eastAsia="Arial" w:hAnsi="Arial" w:cs="Arial"/>
                <w:color w:val="000000"/>
                <w:sz w:val="24"/>
                <w:szCs w:val="24"/>
                <w:lang w:val="en-US"/>
              </w:rPr>
              <w:t xml:space="preserve"> </w:t>
            </w:r>
          </w:p>
        </w:tc>
        <w:tc>
          <w:tcPr>
            <w:tcW w:w="2254" w:type="dxa"/>
            <w:tcMar>
              <w:left w:w="108" w:type="dxa"/>
              <w:right w:w="108" w:type="dxa"/>
            </w:tcMar>
          </w:tcPr>
          <w:p w14:paraId="598EB912" w14:textId="66D35A2D" w:rsidR="002A227E" w:rsidRPr="000D2818" w:rsidRDefault="002A227E" w:rsidP="00A51BD4">
            <w:pPr>
              <w:rPr>
                <w:rFonts w:ascii="Arial" w:eastAsia="Aptos" w:hAnsi="Arial" w:cs="Arial"/>
                <w:sz w:val="24"/>
                <w:szCs w:val="24"/>
              </w:rPr>
            </w:pPr>
            <w:r w:rsidRPr="000D2818">
              <w:rPr>
                <w:rFonts w:ascii="Arial" w:eastAsia="Arial" w:hAnsi="Arial" w:cs="Arial"/>
                <w:color w:val="000000"/>
                <w:sz w:val="24"/>
                <w:szCs w:val="24"/>
                <w:lang w:val="en-US"/>
              </w:rPr>
              <w:t xml:space="preserve"> </w:t>
            </w:r>
            <w:r w:rsidR="00F575D1">
              <w:rPr>
                <w:rFonts w:ascii="Arial" w:eastAsia="Arial" w:hAnsi="Arial" w:cs="Arial"/>
                <w:color w:val="000000"/>
                <w:sz w:val="24"/>
                <w:szCs w:val="24"/>
                <w:lang w:val="en-US"/>
              </w:rPr>
              <w:t>Kerr</w:t>
            </w:r>
          </w:p>
        </w:tc>
      </w:tr>
      <w:tr w:rsidR="002A227E" w:rsidRPr="000D2818" w14:paraId="30EDF46F" w14:textId="77777777" w:rsidTr="00A51BD4">
        <w:trPr>
          <w:trHeight w:val="300"/>
        </w:trPr>
        <w:tc>
          <w:tcPr>
            <w:tcW w:w="2254" w:type="dxa"/>
            <w:tcMar>
              <w:left w:w="108" w:type="dxa"/>
              <w:right w:w="108" w:type="dxa"/>
            </w:tcMar>
          </w:tcPr>
          <w:p w14:paraId="77248146" w14:textId="076084D0" w:rsidR="002A227E" w:rsidRPr="000D2818" w:rsidRDefault="00F575D1" w:rsidP="00A51BD4">
            <w:pPr>
              <w:rPr>
                <w:rFonts w:ascii="Arial" w:eastAsia="Aptos" w:hAnsi="Arial" w:cs="Arial"/>
                <w:sz w:val="24"/>
                <w:szCs w:val="24"/>
              </w:rPr>
            </w:pPr>
            <w:r>
              <w:rPr>
                <w:rFonts w:ascii="Arial" w:eastAsia="Aptos" w:hAnsi="Arial" w:cs="Arial"/>
                <w:sz w:val="24"/>
                <w:szCs w:val="24"/>
              </w:rPr>
              <w:t>McKee</w:t>
            </w:r>
          </w:p>
        </w:tc>
        <w:tc>
          <w:tcPr>
            <w:tcW w:w="2254" w:type="dxa"/>
            <w:tcMar>
              <w:left w:w="108" w:type="dxa"/>
              <w:right w:w="108" w:type="dxa"/>
            </w:tcMar>
          </w:tcPr>
          <w:p w14:paraId="4E8061E6" w14:textId="55CE2ADE" w:rsidR="002A227E" w:rsidRPr="000D2818" w:rsidRDefault="002A227E" w:rsidP="00A51BD4">
            <w:pPr>
              <w:rPr>
                <w:rFonts w:ascii="Arial" w:eastAsia="Aptos" w:hAnsi="Arial" w:cs="Arial"/>
                <w:sz w:val="24"/>
                <w:szCs w:val="24"/>
              </w:rPr>
            </w:pPr>
          </w:p>
        </w:tc>
        <w:tc>
          <w:tcPr>
            <w:tcW w:w="2254" w:type="dxa"/>
            <w:tcMar>
              <w:left w:w="108" w:type="dxa"/>
              <w:right w:w="108" w:type="dxa"/>
            </w:tcMar>
          </w:tcPr>
          <w:p w14:paraId="2E389DFB" w14:textId="77777777" w:rsidR="002A227E" w:rsidRPr="000D2818" w:rsidRDefault="002A227E" w:rsidP="00A51BD4">
            <w:pPr>
              <w:rPr>
                <w:rFonts w:ascii="Arial" w:eastAsia="Aptos" w:hAnsi="Arial" w:cs="Arial"/>
                <w:sz w:val="24"/>
                <w:szCs w:val="24"/>
              </w:rPr>
            </w:pPr>
            <w:r w:rsidRPr="000D2818">
              <w:rPr>
                <w:rFonts w:ascii="Arial" w:eastAsia="Arial" w:hAnsi="Arial" w:cs="Arial"/>
                <w:color w:val="000000"/>
                <w:sz w:val="24"/>
                <w:szCs w:val="24"/>
                <w:lang w:val="en-US"/>
              </w:rPr>
              <w:t xml:space="preserve"> </w:t>
            </w:r>
          </w:p>
        </w:tc>
        <w:tc>
          <w:tcPr>
            <w:tcW w:w="2254" w:type="dxa"/>
            <w:tcMar>
              <w:left w:w="108" w:type="dxa"/>
              <w:right w:w="108" w:type="dxa"/>
            </w:tcMar>
          </w:tcPr>
          <w:p w14:paraId="4D116F77" w14:textId="3B00E8E5" w:rsidR="002A227E" w:rsidRPr="000D2818" w:rsidRDefault="002A227E" w:rsidP="00A51BD4">
            <w:pPr>
              <w:rPr>
                <w:rFonts w:ascii="Arial" w:eastAsia="Aptos" w:hAnsi="Arial" w:cs="Arial"/>
                <w:sz w:val="24"/>
                <w:szCs w:val="24"/>
              </w:rPr>
            </w:pPr>
            <w:r w:rsidRPr="000D2818">
              <w:rPr>
                <w:rFonts w:ascii="Arial" w:eastAsia="Arial" w:hAnsi="Arial" w:cs="Arial"/>
                <w:color w:val="000000"/>
                <w:sz w:val="24"/>
                <w:szCs w:val="24"/>
                <w:lang w:val="en-US"/>
              </w:rPr>
              <w:t xml:space="preserve"> </w:t>
            </w:r>
            <w:r w:rsidR="00F575D1">
              <w:rPr>
                <w:rFonts w:ascii="Arial" w:eastAsia="Arial" w:hAnsi="Arial" w:cs="Arial"/>
                <w:color w:val="000000"/>
                <w:sz w:val="24"/>
                <w:szCs w:val="24"/>
                <w:lang w:val="en-US"/>
              </w:rPr>
              <w:t>McCollum</w:t>
            </w:r>
          </w:p>
        </w:tc>
      </w:tr>
      <w:tr w:rsidR="002A227E" w:rsidRPr="000D2818" w14:paraId="1BE8F38C" w14:textId="77777777" w:rsidTr="00A51BD4">
        <w:trPr>
          <w:trHeight w:val="300"/>
        </w:trPr>
        <w:tc>
          <w:tcPr>
            <w:tcW w:w="2254" w:type="dxa"/>
            <w:tcMar>
              <w:left w:w="108" w:type="dxa"/>
              <w:right w:w="108" w:type="dxa"/>
            </w:tcMar>
          </w:tcPr>
          <w:p w14:paraId="779A2EE7" w14:textId="3673E442" w:rsidR="002A227E" w:rsidRPr="000D2818" w:rsidRDefault="00F575D1" w:rsidP="00A51BD4">
            <w:pPr>
              <w:rPr>
                <w:rFonts w:ascii="Arial" w:eastAsia="Aptos" w:hAnsi="Arial" w:cs="Arial"/>
                <w:sz w:val="24"/>
                <w:szCs w:val="24"/>
              </w:rPr>
            </w:pPr>
            <w:r>
              <w:rPr>
                <w:rFonts w:ascii="Arial" w:eastAsia="Aptos" w:hAnsi="Arial" w:cs="Arial"/>
                <w:sz w:val="24"/>
                <w:szCs w:val="24"/>
              </w:rPr>
              <w:t>Morgan</w:t>
            </w:r>
          </w:p>
        </w:tc>
        <w:tc>
          <w:tcPr>
            <w:tcW w:w="2254" w:type="dxa"/>
            <w:tcMar>
              <w:left w:w="108" w:type="dxa"/>
              <w:right w:w="108" w:type="dxa"/>
            </w:tcMar>
          </w:tcPr>
          <w:p w14:paraId="7106510C" w14:textId="77777777" w:rsidR="002A227E" w:rsidRPr="000D2818" w:rsidRDefault="002A227E" w:rsidP="00A51BD4">
            <w:pPr>
              <w:rPr>
                <w:rFonts w:ascii="Arial" w:eastAsia="Aptos" w:hAnsi="Arial" w:cs="Arial"/>
                <w:sz w:val="24"/>
                <w:szCs w:val="24"/>
              </w:rPr>
            </w:pPr>
            <w:r w:rsidRPr="000D2818">
              <w:rPr>
                <w:rFonts w:ascii="Arial" w:eastAsia="Arial" w:hAnsi="Arial" w:cs="Arial"/>
                <w:color w:val="000000"/>
                <w:sz w:val="24"/>
                <w:szCs w:val="24"/>
                <w:lang w:val="en-US"/>
              </w:rPr>
              <w:t xml:space="preserve"> </w:t>
            </w:r>
          </w:p>
        </w:tc>
        <w:tc>
          <w:tcPr>
            <w:tcW w:w="2254" w:type="dxa"/>
            <w:tcMar>
              <w:left w:w="108" w:type="dxa"/>
              <w:right w:w="108" w:type="dxa"/>
            </w:tcMar>
          </w:tcPr>
          <w:p w14:paraId="1A602063" w14:textId="77777777" w:rsidR="002A227E" w:rsidRPr="000D2818" w:rsidRDefault="002A227E" w:rsidP="00A51BD4">
            <w:pPr>
              <w:rPr>
                <w:rFonts w:ascii="Arial" w:eastAsia="Aptos" w:hAnsi="Arial" w:cs="Arial"/>
                <w:sz w:val="24"/>
                <w:szCs w:val="24"/>
              </w:rPr>
            </w:pPr>
            <w:r w:rsidRPr="000D2818">
              <w:rPr>
                <w:rFonts w:ascii="Arial" w:eastAsia="Arial" w:hAnsi="Arial" w:cs="Arial"/>
                <w:color w:val="000000"/>
                <w:sz w:val="24"/>
                <w:szCs w:val="24"/>
                <w:lang w:val="en-US"/>
              </w:rPr>
              <w:t xml:space="preserve"> </w:t>
            </w:r>
          </w:p>
        </w:tc>
        <w:tc>
          <w:tcPr>
            <w:tcW w:w="2254" w:type="dxa"/>
            <w:tcMar>
              <w:left w:w="108" w:type="dxa"/>
              <w:right w:w="108" w:type="dxa"/>
            </w:tcMar>
          </w:tcPr>
          <w:p w14:paraId="74C74683" w14:textId="77777777" w:rsidR="002A227E" w:rsidRPr="000D2818" w:rsidRDefault="002A227E" w:rsidP="00A51BD4">
            <w:pPr>
              <w:rPr>
                <w:rFonts w:ascii="Arial" w:eastAsia="Aptos" w:hAnsi="Arial" w:cs="Arial"/>
                <w:sz w:val="24"/>
                <w:szCs w:val="24"/>
              </w:rPr>
            </w:pPr>
            <w:r w:rsidRPr="000D2818">
              <w:rPr>
                <w:rFonts w:ascii="Arial" w:eastAsia="Arial" w:hAnsi="Arial" w:cs="Arial"/>
                <w:color w:val="000000"/>
                <w:sz w:val="24"/>
                <w:szCs w:val="24"/>
                <w:lang w:val="en-US"/>
              </w:rPr>
              <w:t xml:space="preserve"> </w:t>
            </w:r>
          </w:p>
        </w:tc>
      </w:tr>
      <w:tr w:rsidR="002A227E" w:rsidRPr="000D2818" w14:paraId="115BCEF4" w14:textId="77777777" w:rsidTr="00A51BD4">
        <w:trPr>
          <w:trHeight w:val="300"/>
        </w:trPr>
        <w:tc>
          <w:tcPr>
            <w:tcW w:w="2254" w:type="dxa"/>
            <w:tcMar>
              <w:left w:w="108" w:type="dxa"/>
              <w:right w:w="108" w:type="dxa"/>
            </w:tcMar>
          </w:tcPr>
          <w:p w14:paraId="601F6407" w14:textId="77777777" w:rsidR="002A227E" w:rsidRDefault="00F575D1" w:rsidP="00A51BD4">
            <w:pPr>
              <w:rPr>
                <w:rFonts w:ascii="Arial" w:eastAsia="Aptos" w:hAnsi="Arial" w:cs="Arial"/>
                <w:sz w:val="24"/>
                <w:szCs w:val="24"/>
              </w:rPr>
            </w:pPr>
            <w:r>
              <w:rPr>
                <w:rFonts w:ascii="Arial" w:eastAsia="Aptos" w:hAnsi="Arial" w:cs="Arial"/>
                <w:sz w:val="24"/>
                <w:szCs w:val="24"/>
              </w:rPr>
              <w:t>Smart</w:t>
            </w:r>
          </w:p>
          <w:p w14:paraId="52D40153" w14:textId="37304D86" w:rsidR="00F575D1" w:rsidRPr="000D2818" w:rsidRDefault="00F575D1" w:rsidP="00A51BD4">
            <w:pPr>
              <w:rPr>
                <w:rFonts w:ascii="Arial" w:eastAsia="Aptos" w:hAnsi="Arial" w:cs="Arial"/>
                <w:sz w:val="24"/>
                <w:szCs w:val="24"/>
              </w:rPr>
            </w:pPr>
            <w:r>
              <w:rPr>
                <w:rFonts w:ascii="Arial" w:eastAsia="Aptos" w:hAnsi="Arial" w:cs="Arial"/>
                <w:sz w:val="24"/>
                <w:szCs w:val="24"/>
              </w:rPr>
              <w:t>Wray</w:t>
            </w:r>
          </w:p>
        </w:tc>
        <w:tc>
          <w:tcPr>
            <w:tcW w:w="2254" w:type="dxa"/>
            <w:tcMar>
              <w:left w:w="108" w:type="dxa"/>
              <w:right w:w="108" w:type="dxa"/>
            </w:tcMar>
          </w:tcPr>
          <w:p w14:paraId="2A43A139" w14:textId="77777777" w:rsidR="002A227E" w:rsidRPr="000D2818" w:rsidRDefault="002A227E" w:rsidP="00A51BD4">
            <w:pPr>
              <w:rPr>
                <w:rFonts w:ascii="Arial" w:eastAsia="Aptos" w:hAnsi="Arial" w:cs="Arial"/>
                <w:sz w:val="24"/>
                <w:szCs w:val="24"/>
              </w:rPr>
            </w:pPr>
            <w:r w:rsidRPr="000D2818">
              <w:rPr>
                <w:rFonts w:ascii="Arial" w:eastAsia="Arial" w:hAnsi="Arial" w:cs="Arial"/>
                <w:color w:val="000000"/>
                <w:sz w:val="24"/>
                <w:szCs w:val="24"/>
                <w:lang w:val="en-US"/>
              </w:rPr>
              <w:t xml:space="preserve"> </w:t>
            </w:r>
          </w:p>
        </w:tc>
        <w:tc>
          <w:tcPr>
            <w:tcW w:w="2254" w:type="dxa"/>
            <w:tcMar>
              <w:left w:w="108" w:type="dxa"/>
              <w:right w:w="108" w:type="dxa"/>
            </w:tcMar>
          </w:tcPr>
          <w:p w14:paraId="7F8CD9E6" w14:textId="77777777" w:rsidR="002A227E" w:rsidRPr="000D2818" w:rsidRDefault="002A227E" w:rsidP="00A51BD4">
            <w:pPr>
              <w:rPr>
                <w:rFonts w:ascii="Arial" w:eastAsia="Aptos" w:hAnsi="Arial" w:cs="Arial"/>
                <w:sz w:val="24"/>
                <w:szCs w:val="24"/>
              </w:rPr>
            </w:pPr>
            <w:r w:rsidRPr="000D2818">
              <w:rPr>
                <w:rFonts w:ascii="Arial" w:eastAsia="Arial" w:hAnsi="Arial" w:cs="Arial"/>
                <w:color w:val="000000"/>
                <w:sz w:val="24"/>
                <w:szCs w:val="24"/>
                <w:lang w:val="en-US"/>
              </w:rPr>
              <w:t xml:space="preserve"> </w:t>
            </w:r>
          </w:p>
        </w:tc>
        <w:tc>
          <w:tcPr>
            <w:tcW w:w="2254" w:type="dxa"/>
            <w:tcMar>
              <w:left w:w="108" w:type="dxa"/>
              <w:right w:w="108" w:type="dxa"/>
            </w:tcMar>
          </w:tcPr>
          <w:p w14:paraId="599056B9" w14:textId="77777777" w:rsidR="002A227E" w:rsidRPr="000D2818" w:rsidRDefault="002A227E" w:rsidP="00A51BD4">
            <w:pPr>
              <w:rPr>
                <w:rFonts w:ascii="Arial" w:eastAsia="Arial" w:hAnsi="Arial" w:cs="Arial"/>
                <w:color w:val="000000"/>
                <w:sz w:val="24"/>
                <w:szCs w:val="24"/>
                <w:lang w:val="en-US"/>
              </w:rPr>
            </w:pPr>
          </w:p>
        </w:tc>
      </w:tr>
    </w:tbl>
    <w:p w14:paraId="4A75A7E2" w14:textId="77777777" w:rsidR="00F575D1" w:rsidRDefault="00F575D1" w:rsidP="002A227E">
      <w:pPr>
        <w:spacing w:line="252" w:lineRule="auto"/>
        <w:rPr>
          <w:rFonts w:ascii="Arial" w:eastAsia="Aptos" w:hAnsi="Arial" w:cs="Arial"/>
          <w:b/>
          <w:bCs/>
          <w:szCs w:val="22"/>
        </w:rPr>
      </w:pPr>
    </w:p>
    <w:p w14:paraId="6481F65B" w14:textId="549106D0" w:rsidR="002A227E" w:rsidRDefault="002A227E" w:rsidP="002A227E">
      <w:pPr>
        <w:spacing w:line="252" w:lineRule="auto"/>
        <w:rPr>
          <w:rFonts w:ascii="Arial" w:eastAsia="Aptos" w:hAnsi="Arial" w:cs="Arial"/>
          <w:b/>
          <w:bCs/>
          <w:szCs w:val="22"/>
        </w:rPr>
      </w:pPr>
      <w:r w:rsidRPr="000D2818">
        <w:rPr>
          <w:rFonts w:ascii="Arial" w:eastAsia="Aptos" w:hAnsi="Arial" w:cs="Arial"/>
          <w:b/>
          <w:bCs/>
          <w:szCs w:val="22"/>
        </w:rPr>
        <w:t xml:space="preserve">RESOLVED, on the proposal of </w:t>
      </w:r>
      <w:r w:rsidR="006D7E73">
        <w:rPr>
          <w:rFonts w:ascii="Arial" w:eastAsia="Aptos" w:hAnsi="Arial" w:cs="Arial"/>
          <w:b/>
          <w:bCs/>
          <w:szCs w:val="22"/>
        </w:rPr>
        <w:t>Councillor Morgan</w:t>
      </w:r>
      <w:r w:rsidRPr="000D2818">
        <w:rPr>
          <w:rFonts w:ascii="Arial" w:eastAsia="Aptos" w:hAnsi="Arial" w:cs="Arial"/>
          <w:b/>
          <w:bCs/>
          <w:szCs w:val="22"/>
        </w:rPr>
        <w:t xml:space="preserve">, seconded by Councillor </w:t>
      </w:r>
      <w:r w:rsidR="006D7E73">
        <w:rPr>
          <w:rFonts w:ascii="Arial" w:eastAsia="Aptos" w:hAnsi="Arial" w:cs="Arial"/>
          <w:b/>
          <w:bCs/>
          <w:szCs w:val="22"/>
        </w:rPr>
        <w:t>Harbinson</w:t>
      </w:r>
      <w:r w:rsidRPr="000D2818">
        <w:rPr>
          <w:rFonts w:ascii="Arial" w:eastAsia="Aptos" w:hAnsi="Arial" w:cs="Arial"/>
          <w:b/>
          <w:bCs/>
          <w:szCs w:val="22"/>
        </w:rPr>
        <w:t xml:space="preserve">, with </w:t>
      </w:r>
      <w:r w:rsidR="006D7E73">
        <w:rPr>
          <w:rFonts w:ascii="Arial" w:eastAsia="Aptos" w:hAnsi="Arial" w:cs="Arial"/>
          <w:b/>
          <w:bCs/>
          <w:szCs w:val="22"/>
        </w:rPr>
        <w:t>7</w:t>
      </w:r>
      <w:r w:rsidRPr="000D2818">
        <w:rPr>
          <w:rFonts w:ascii="Arial" w:eastAsia="Aptos" w:hAnsi="Arial" w:cs="Arial"/>
          <w:b/>
          <w:bCs/>
          <w:szCs w:val="22"/>
        </w:rPr>
        <w:t xml:space="preserve"> voting FOR, 4 voting AGAINST, </w:t>
      </w:r>
      <w:r w:rsidR="006D7E73">
        <w:rPr>
          <w:rFonts w:ascii="Arial" w:eastAsia="Aptos" w:hAnsi="Arial" w:cs="Arial"/>
          <w:b/>
          <w:bCs/>
          <w:szCs w:val="22"/>
        </w:rPr>
        <w:t>2</w:t>
      </w:r>
      <w:r w:rsidRPr="000D2818">
        <w:rPr>
          <w:rFonts w:ascii="Arial" w:eastAsia="Aptos" w:hAnsi="Arial" w:cs="Arial"/>
          <w:b/>
          <w:bCs/>
          <w:szCs w:val="22"/>
        </w:rPr>
        <w:t xml:space="preserve"> ABSTAINED and </w:t>
      </w:r>
      <w:r w:rsidR="006D7E73">
        <w:rPr>
          <w:rFonts w:ascii="Arial" w:eastAsia="Aptos" w:hAnsi="Arial" w:cs="Arial"/>
          <w:b/>
          <w:bCs/>
          <w:szCs w:val="22"/>
        </w:rPr>
        <w:t>3</w:t>
      </w:r>
      <w:r w:rsidRPr="000D2818">
        <w:rPr>
          <w:rFonts w:ascii="Arial" w:eastAsia="Aptos" w:hAnsi="Arial" w:cs="Arial"/>
          <w:b/>
          <w:bCs/>
          <w:szCs w:val="22"/>
        </w:rPr>
        <w:t xml:space="preserve"> ABSENT, that the</w:t>
      </w:r>
      <w:r w:rsidR="006D7E73">
        <w:rPr>
          <w:rFonts w:ascii="Arial" w:eastAsia="Aptos" w:hAnsi="Arial" w:cs="Arial"/>
          <w:b/>
          <w:bCs/>
          <w:szCs w:val="22"/>
        </w:rPr>
        <w:t xml:space="preserve"> Council refuses planning permission.</w:t>
      </w:r>
    </w:p>
    <w:p w14:paraId="6379FA09" w14:textId="7B39D1AB" w:rsidR="008F0A97" w:rsidRPr="008F0A97" w:rsidRDefault="008F0A97" w:rsidP="002A227E">
      <w:pPr>
        <w:spacing w:line="252" w:lineRule="auto"/>
        <w:rPr>
          <w:rFonts w:ascii="Arial" w:eastAsia="Aptos" w:hAnsi="Arial" w:cs="Arial"/>
          <w:szCs w:val="22"/>
        </w:rPr>
      </w:pPr>
      <w:r>
        <w:rPr>
          <w:rFonts w:ascii="Arial" w:eastAsia="Aptos" w:hAnsi="Arial" w:cs="Arial"/>
          <w:szCs w:val="22"/>
        </w:rPr>
        <w:t>[Councillor Hennessy joined the meeting at 20:08]</w:t>
      </w:r>
    </w:p>
    <w:p w14:paraId="6A0A3B30" w14:textId="2F89C293" w:rsidR="00926EB4" w:rsidRPr="00926EB4" w:rsidRDefault="00926EB4" w:rsidP="00926EB4">
      <w:pPr>
        <w:pStyle w:val="Heading1"/>
      </w:pPr>
      <w:r>
        <w:rPr>
          <w:u w:val="none"/>
        </w:rPr>
        <w:t>5.</w:t>
      </w:r>
      <w:r>
        <w:rPr>
          <w:u w:val="none"/>
        </w:rPr>
        <w:tab/>
      </w:r>
      <w:r w:rsidRPr="00926EB4">
        <w:t xml:space="preserve">NIW Closed Catchments </w:t>
      </w:r>
    </w:p>
    <w:p w14:paraId="7EFBA63D" w14:textId="77777777" w:rsidR="0074034E" w:rsidRDefault="0074034E" w:rsidP="00706D33">
      <w:pPr>
        <w:rPr>
          <w:rFonts w:ascii="Arial" w:eastAsia="Calibri" w:hAnsi="Arial" w:cs="Arial"/>
        </w:rPr>
      </w:pPr>
    </w:p>
    <w:p w14:paraId="188D3791" w14:textId="6997C8B5" w:rsidR="00706D33" w:rsidRPr="00706D33" w:rsidRDefault="00706D33" w:rsidP="00706D33">
      <w:pPr>
        <w:rPr>
          <w:rFonts w:ascii="Arial" w:eastAsia="Calibri" w:hAnsi="Arial" w:cs="Arial"/>
        </w:rPr>
      </w:pPr>
      <w:r>
        <w:rPr>
          <w:rFonts w:ascii="Arial" w:eastAsia="Calibri" w:hAnsi="Arial" w:cs="Arial"/>
        </w:rPr>
        <w:t xml:space="preserve">Report from the </w:t>
      </w:r>
      <w:r w:rsidRPr="000D2818">
        <w:rPr>
          <w:rFonts w:ascii="Arial" w:eastAsia="Calibri" w:hAnsi="Arial" w:cs="Arial"/>
          <w:kern w:val="0"/>
          <w:szCs w:val="22"/>
          <w14:ligatures w14:val="none"/>
        </w:rPr>
        <w:t>Director of Place and Prosperity</w:t>
      </w:r>
      <w:r>
        <w:rPr>
          <w:rFonts w:ascii="Arial" w:eastAsia="Calibri" w:hAnsi="Arial" w:cs="Arial"/>
          <w:kern w:val="0"/>
          <w:szCs w:val="22"/>
          <w14:ligatures w14:val="none"/>
        </w:rPr>
        <w:t xml:space="preserve"> advising that;</w:t>
      </w:r>
    </w:p>
    <w:p w14:paraId="7C9984DF" w14:textId="16082C2A" w:rsidR="00706D33" w:rsidRDefault="00706D33" w:rsidP="00706D33">
      <w:pPr>
        <w:pStyle w:val="ListParagraph"/>
        <w:numPr>
          <w:ilvl w:val="0"/>
          <w:numId w:val="1"/>
        </w:numPr>
        <w:spacing w:line="256" w:lineRule="auto"/>
        <w:ind w:left="426" w:hanging="426"/>
        <w:rPr>
          <w:rFonts w:ascii="Arial" w:eastAsia="Calibri" w:hAnsi="Arial" w:cs="Arial"/>
        </w:rPr>
      </w:pPr>
      <w:r w:rsidRPr="00706D33">
        <w:rPr>
          <w:rFonts w:ascii="Arial" w:eastAsia="Calibri" w:hAnsi="Arial" w:cs="Arial"/>
        </w:rPr>
        <w:t>Subordinate Planning legislation require</w:t>
      </w:r>
      <w:r>
        <w:rPr>
          <w:rFonts w:ascii="Arial" w:eastAsia="Calibri" w:hAnsi="Arial" w:cs="Arial"/>
        </w:rPr>
        <w:t>d</w:t>
      </w:r>
      <w:r w:rsidRPr="00706D33">
        <w:rPr>
          <w:rFonts w:ascii="Arial" w:eastAsia="Calibri" w:hAnsi="Arial" w:cs="Arial"/>
        </w:rPr>
        <w:t xml:space="preserve"> the Council to consult with Northern Ireland Water (NI</w:t>
      </w:r>
      <w:r w:rsidR="00FF6234">
        <w:rPr>
          <w:rFonts w:ascii="Arial" w:eastAsia="Calibri" w:hAnsi="Arial" w:cs="Arial"/>
        </w:rPr>
        <w:t>W</w:t>
      </w:r>
      <w:r w:rsidRPr="00706D33">
        <w:rPr>
          <w:rFonts w:ascii="Arial" w:eastAsia="Calibri" w:hAnsi="Arial" w:cs="Arial"/>
        </w:rPr>
        <w:t xml:space="preserve">) where a development proposal </w:t>
      </w:r>
      <w:r>
        <w:rPr>
          <w:rFonts w:ascii="Arial" w:eastAsia="Calibri" w:hAnsi="Arial" w:cs="Arial"/>
        </w:rPr>
        <w:t>was</w:t>
      </w:r>
      <w:r w:rsidRPr="00706D33">
        <w:rPr>
          <w:rFonts w:ascii="Arial" w:eastAsia="Calibri" w:hAnsi="Arial" w:cs="Arial"/>
        </w:rPr>
        <w:t xml:space="preserve"> likely to significantly impact upon the availability of suitable water and sewerage infrastructure to service development proposals.</w:t>
      </w:r>
    </w:p>
    <w:p w14:paraId="78DC6DE0" w14:textId="77777777" w:rsidR="00706D33" w:rsidRPr="00706D33" w:rsidRDefault="00706D33" w:rsidP="00706D33">
      <w:pPr>
        <w:pStyle w:val="ListParagraph"/>
        <w:spacing w:line="256" w:lineRule="auto"/>
        <w:ind w:left="426"/>
        <w:rPr>
          <w:rFonts w:ascii="Arial" w:eastAsia="Calibri" w:hAnsi="Arial" w:cs="Arial"/>
        </w:rPr>
      </w:pPr>
    </w:p>
    <w:p w14:paraId="4A0FD424" w14:textId="4C5D6270" w:rsidR="00706D33" w:rsidRPr="00706D33" w:rsidRDefault="00706D33" w:rsidP="00706D33">
      <w:pPr>
        <w:pStyle w:val="ListParagraph"/>
        <w:numPr>
          <w:ilvl w:val="0"/>
          <w:numId w:val="1"/>
        </w:numPr>
        <w:spacing w:line="256" w:lineRule="auto"/>
        <w:ind w:left="426" w:hanging="426"/>
        <w:rPr>
          <w:rFonts w:ascii="Arial" w:eastAsia="Calibri" w:hAnsi="Arial" w:cs="Arial"/>
        </w:rPr>
      </w:pPr>
      <w:r w:rsidRPr="00706D33">
        <w:rPr>
          <w:rFonts w:ascii="Arial" w:eastAsia="Calibri" w:hAnsi="Arial" w:cs="Arial"/>
        </w:rPr>
        <w:t>Members would have been aware of current issues with sewerage infrastructure as described by NIW across Northern Ireland caused by decades of under investment.</w:t>
      </w:r>
    </w:p>
    <w:p w14:paraId="590904F3" w14:textId="77777777" w:rsidR="00706D33" w:rsidRPr="00706D33" w:rsidRDefault="00706D33" w:rsidP="00706D33">
      <w:pPr>
        <w:pStyle w:val="ListParagraph"/>
        <w:spacing w:line="256" w:lineRule="auto"/>
        <w:ind w:left="426"/>
        <w:rPr>
          <w:rFonts w:ascii="Arial" w:eastAsia="Calibri" w:hAnsi="Arial" w:cs="Arial"/>
        </w:rPr>
      </w:pPr>
    </w:p>
    <w:p w14:paraId="47CAF3A5" w14:textId="7FAC4B16" w:rsidR="00706D33" w:rsidRPr="00706D33" w:rsidRDefault="00706D33" w:rsidP="00706D33">
      <w:pPr>
        <w:pStyle w:val="ListParagraph"/>
        <w:numPr>
          <w:ilvl w:val="0"/>
          <w:numId w:val="1"/>
        </w:numPr>
        <w:spacing w:line="256" w:lineRule="auto"/>
        <w:ind w:left="426" w:hanging="426"/>
        <w:rPr>
          <w:rFonts w:ascii="Arial" w:eastAsia="Calibri" w:hAnsi="Arial" w:cs="Arial"/>
        </w:rPr>
      </w:pPr>
      <w:r w:rsidRPr="00706D33">
        <w:rPr>
          <w:rFonts w:ascii="Arial" w:eastAsia="Calibri" w:hAnsi="Arial" w:cs="Arial"/>
        </w:rPr>
        <w:t>NIW provided a ‘Wastewater Impact Assessment’ service to assist developers in identifying any possible constraints that may be associated with servicing a development site in terms of wastewater infrastructure. The Impact Assessment could assist developers in understanding the potential costs and timescales involved in servicing a site prior to land acquisition or in advance of the submission of a planning application.</w:t>
      </w:r>
    </w:p>
    <w:p w14:paraId="78574A51" w14:textId="77777777" w:rsidR="00706D33" w:rsidRPr="00706D33" w:rsidRDefault="00706D33" w:rsidP="00706D33">
      <w:pPr>
        <w:pStyle w:val="ListParagraph"/>
        <w:spacing w:line="256" w:lineRule="auto"/>
        <w:ind w:left="426"/>
        <w:rPr>
          <w:rFonts w:ascii="Arial" w:eastAsia="Calibri" w:hAnsi="Arial" w:cs="Arial"/>
        </w:rPr>
      </w:pPr>
    </w:p>
    <w:p w14:paraId="62C3AC62" w14:textId="49F23F1E" w:rsidR="00706D33" w:rsidRPr="00706D33" w:rsidRDefault="00706D33" w:rsidP="00706D33">
      <w:pPr>
        <w:pStyle w:val="ListParagraph"/>
        <w:numPr>
          <w:ilvl w:val="0"/>
          <w:numId w:val="1"/>
        </w:numPr>
        <w:spacing w:line="256" w:lineRule="auto"/>
        <w:ind w:left="426" w:hanging="426"/>
        <w:rPr>
          <w:rFonts w:ascii="Arial" w:eastAsia="Calibri" w:hAnsi="Arial" w:cs="Arial"/>
        </w:rPr>
      </w:pPr>
      <w:r w:rsidRPr="00706D33">
        <w:rPr>
          <w:rFonts w:ascii="Arial" w:eastAsia="Calibri" w:hAnsi="Arial" w:cs="Arial"/>
        </w:rPr>
        <w:t xml:space="preserve">Planning Committee </w:t>
      </w:r>
      <w:r>
        <w:rPr>
          <w:rFonts w:ascii="Arial" w:eastAsia="Calibri" w:hAnsi="Arial" w:cs="Arial"/>
        </w:rPr>
        <w:t>would have been</w:t>
      </w:r>
      <w:r w:rsidRPr="00706D33">
        <w:rPr>
          <w:rFonts w:ascii="Arial" w:eastAsia="Calibri" w:hAnsi="Arial" w:cs="Arial"/>
        </w:rPr>
        <w:t xml:space="preserve"> aware of the use of negative conditions on grants of planning permission as follows:</w:t>
      </w:r>
    </w:p>
    <w:p w14:paraId="07B91F12" w14:textId="77777777" w:rsidR="00706D33" w:rsidRDefault="00706D33" w:rsidP="00706D33">
      <w:pPr>
        <w:pStyle w:val="ListParagraph"/>
        <w:ind w:left="426"/>
        <w:rPr>
          <w:rFonts w:ascii="Arial" w:eastAsia="Calibri" w:hAnsi="Arial" w:cs="Arial"/>
          <w:i/>
          <w:iCs/>
        </w:rPr>
      </w:pPr>
      <w:r w:rsidRPr="00706D33">
        <w:rPr>
          <w:rFonts w:ascii="Arial" w:eastAsia="Calibri" w:hAnsi="Arial" w:cs="Arial"/>
          <w:i/>
          <w:iCs/>
        </w:rPr>
        <w:t>“No development shall take place on site until the method of sewage disposal has been agreed in writing with Northern Ireland Water or a Consent to discharge has been granted under the terms of the Water (Northern Ireland) Order 1999 by the relevant authority”</w:t>
      </w:r>
    </w:p>
    <w:p w14:paraId="417DB3E1" w14:textId="77777777" w:rsidR="00706D33" w:rsidRPr="00706D33" w:rsidRDefault="00706D33" w:rsidP="00706D33">
      <w:pPr>
        <w:pStyle w:val="ListParagraph"/>
        <w:ind w:left="426"/>
        <w:rPr>
          <w:rFonts w:ascii="Arial" w:eastAsia="Calibri" w:hAnsi="Arial" w:cs="Arial"/>
          <w:i/>
          <w:iCs/>
        </w:rPr>
      </w:pPr>
    </w:p>
    <w:p w14:paraId="2B71CBAC" w14:textId="2608CA35" w:rsidR="00706D33" w:rsidRDefault="00706D33" w:rsidP="00706D33">
      <w:pPr>
        <w:pStyle w:val="ListParagraph"/>
        <w:numPr>
          <w:ilvl w:val="0"/>
          <w:numId w:val="1"/>
        </w:numPr>
        <w:spacing w:line="256" w:lineRule="auto"/>
        <w:ind w:left="426" w:hanging="426"/>
        <w:rPr>
          <w:rFonts w:ascii="Arial" w:eastAsia="Calibri" w:hAnsi="Arial" w:cs="Arial"/>
        </w:rPr>
      </w:pPr>
      <w:r w:rsidRPr="00706D33">
        <w:rPr>
          <w:rFonts w:ascii="Arial" w:eastAsia="Calibri" w:hAnsi="Arial" w:cs="Arial"/>
        </w:rPr>
        <w:t xml:space="preserve">The Council’s recent Empty to Energised Pilot Grant scheme </w:t>
      </w:r>
      <w:r w:rsidR="00AB66D9">
        <w:rPr>
          <w:rFonts w:ascii="Arial" w:eastAsia="Calibri" w:hAnsi="Arial" w:cs="Arial"/>
        </w:rPr>
        <w:t>was</w:t>
      </w:r>
      <w:r w:rsidRPr="00706D33">
        <w:rPr>
          <w:rFonts w:ascii="Arial" w:eastAsia="Calibri" w:hAnsi="Arial" w:cs="Arial"/>
        </w:rPr>
        <w:t xml:space="preserve"> directed at providing financial assistance to property owners who want to renovate vacant properties and introduce new commercial uses within Bangor’s city centre and Newtownards’ town centre.  By bringing vacant spaces back into use, the scheme </w:t>
      </w:r>
      <w:r w:rsidR="00AB66D9">
        <w:rPr>
          <w:rFonts w:ascii="Arial" w:eastAsia="Calibri" w:hAnsi="Arial" w:cs="Arial"/>
        </w:rPr>
        <w:t>sought</w:t>
      </w:r>
      <w:r w:rsidRPr="00706D33">
        <w:rPr>
          <w:rFonts w:ascii="Arial" w:eastAsia="Calibri" w:hAnsi="Arial" w:cs="Arial"/>
        </w:rPr>
        <w:t xml:space="preserve"> to boost town centre vibrancy, attract new tenants, increase </w:t>
      </w:r>
      <w:r w:rsidRPr="00706D33">
        <w:rPr>
          <w:rFonts w:ascii="Arial" w:eastAsia="Calibri" w:hAnsi="Arial" w:cs="Arial"/>
        </w:rPr>
        <w:lastRenderedPageBreak/>
        <w:t>footfall, create local employment opportunities, and promote sustainability in redevelopment projects. </w:t>
      </w:r>
    </w:p>
    <w:p w14:paraId="63E9A57E" w14:textId="0E6A9F66" w:rsidR="00706D33" w:rsidRPr="00706D33" w:rsidRDefault="00706D33" w:rsidP="00706D33">
      <w:pPr>
        <w:pStyle w:val="ListParagraph"/>
        <w:spacing w:line="256" w:lineRule="auto"/>
        <w:ind w:left="426"/>
        <w:rPr>
          <w:rFonts w:ascii="Arial" w:eastAsia="Calibri" w:hAnsi="Arial" w:cs="Arial"/>
        </w:rPr>
      </w:pPr>
      <w:r w:rsidRPr="00706D33">
        <w:rPr>
          <w:rFonts w:ascii="Arial" w:eastAsia="Calibri" w:hAnsi="Arial" w:cs="Arial"/>
        </w:rPr>
        <w:t> </w:t>
      </w:r>
    </w:p>
    <w:p w14:paraId="606AFA1A" w14:textId="1A46F789" w:rsidR="00706D33" w:rsidRPr="00706D33" w:rsidRDefault="00706D33" w:rsidP="00706D33">
      <w:pPr>
        <w:pStyle w:val="ListParagraph"/>
        <w:numPr>
          <w:ilvl w:val="0"/>
          <w:numId w:val="1"/>
        </w:numPr>
        <w:spacing w:line="256" w:lineRule="auto"/>
        <w:ind w:left="426" w:hanging="426"/>
        <w:rPr>
          <w:rFonts w:ascii="Arial" w:eastAsia="Calibri" w:hAnsi="Arial" w:cs="Arial"/>
        </w:rPr>
      </w:pPr>
      <w:r w:rsidRPr="00706D33">
        <w:rPr>
          <w:rFonts w:ascii="Arial" w:eastAsia="Calibri" w:hAnsi="Arial" w:cs="Arial"/>
        </w:rPr>
        <w:t xml:space="preserve">Via a recent NIW response to a consultation request on a planning application for a change of use of a vacant retail unit to a hot food carryout in Newtownards town centre, it </w:t>
      </w:r>
      <w:r w:rsidR="00AB66D9">
        <w:rPr>
          <w:rFonts w:ascii="Arial" w:eastAsia="Calibri" w:hAnsi="Arial" w:cs="Arial"/>
        </w:rPr>
        <w:t>had</w:t>
      </w:r>
      <w:r w:rsidRPr="00706D33">
        <w:rPr>
          <w:rFonts w:ascii="Arial" w:eastAsia="Calibri" w:hAnsi="Arial" w:cs="Arial"/>
        </w:rPr>
        <w:t xml:space="preserve"> come to the attention of the Planning Service, and also via correspondence forwarded by Kellie Armstrong MLA, that there </w:t>
      </w:r>
      <w:r w:rsidR="00AB66D9">
        <w:rPr>
          <w:rFonts w:ascii="Arial" w:eastAsia="Calibri" w:hAnsi="Arial" w:cs="Arial"/>
        </w:rPr>
        <w:t>were</w:t>
      </w:r>
      <w:r w:rsidRPr="00706D33">
        <w:rPr>
          <w:rFonts w:ascii="Arial" w:eastAsia="Calibri" w:hAnsi="Arial" w:cs="Arial"/>
        </w:rPr>
        <w:t xml:space="preserve"> a number of ‘closed catchments’ in the Borough for which no new connections </w:t>
      </w:r>
      <w:r w:rsidR="00AB66D9">
        <w:rPr>
          <w:rFonts w:ascii="Arial" w:eastAsia="Calibri" w:hAnsi="Arial" w:cs="Arial"/>
        </w:rPr>
        <w:t>could</w:t>
      </w:r>
      <w:r w:rsidRPr="00706D33">
        <w:rPr>
          <w:rFonts w:ascii="Arial" w:eastAsia="Calibri" w:hAnsi="Arial" w:cs="Arial"/>
        </w:rPr>
        <w:t xml:space="preserve"> be permitted (see attached letter from NIW).</w:t>
      </w:r>
    </w:p>
    <w:p w14:paraId="439258F1" w14:textId="77777777" w:rsidR="00706D33" w:rsidRPr="00706D33" w:rsidRDefault="00706D33" w:rsidP="00706D33">
      <w:pPr>
        <w:pStyle w:val="ListParagraph"/>
        <w:spacing w:line="256" w:lineRule="auto"/>
        <w:ind w:left="426"/>
        <w:rPr>
          <w:rFonts w:ascii="Arial" w:eastAsia="Calibri" w:hAnsi="Arial" w:cs="Arial"/>
        </w:rPr>
      </w:pPr>
    </w:p>
    <w:p w14:paraId="3920C427" w14:textId="23A11DB4" w:rsidR="00706D33" w:rsidRDefault="00706D33" w:rsidP="00706D33">
      <w:pPr>
        <w:pStyle w:val="ListParagraph"/>
        <w:numPr>
          <w:ilvl w:val="0"/>
          <w:numId w:val="1"/>
        </w:numPr>
        <w:spacing w:line="256" w:lineRule="auto"/>
        <w:ind w:left="426" w:hanging="426"/>
        <w:rPr>
          <w:rFonts w:ascii="Arial" w:eastAsia="Calibri" w:hAnsi="Arial" w:cs="Arial"/>
        </w:rPr>
      </w:pPr>
      <w:r w:rsidRPr="00706D33">
        <w:rPr>
          <w:rFonts w:ascii="Arial" w:eastAsia="Calibri" w:hAnsi="Arial" w:cs="Arial"/>
        </w:rPr>
        <w:t xml:space="preserve">In relation to the particular property, NIW </w:t>
      </w:r>
      <w:r w:rsidR="00AB66D9">
        <w:rPr>
          <w:rFonts w:ascii="Arial" w:eastAsia="Calibri" w:hAnsi="Arial" w:cs="Arial"/>
        </w:rPr>
        <w:t>had</w:t>
      </w:r>
      <w:r w:rsidRPr="00706D33">
        <w:rPr>
          <w:rFonts w:ascii="Arial" w:eastAsia="Calibri" w:hAnsi="Arial" w:cs="Arial"/>
        </w:rPr>
        <w:t xml:space="preserve"> advised that there </w:t>
      </w:r>
      <w:r w:rsidR="00AB66D9">
        <w:rPr>
          <w:rFonts w:ascii="Arial" w:eastAsia="Calibri" w:hAnsi="Arial" w:cs="Arial"/>
        </w:rPr>
        <w:t>was</w:t>
      </w:r>
      <w:r w:rsidRPr="00706D33">
        <w:rPr>
          <w:rFonts w:ascii="Arial" w:eastAsia="Calibri" w:hAnsi="Arial" w:cs="Arial"/>
        </w:rPr>
        <w:t xml:space="preserve"> ‘simply not enough capacity in the existing public wastewater system to facilitate new connection, without increased risk of adverse environmental effects such as out-of-sewer flooding’.</w:t>
      </w:r>
    </w:p>
    <w:p w14:paraId="6119D9A3" w14:textId="77777777" w:rsidR="00706D33" w:rsidRPr="00706D33" w:rsidRDefault="00706D33" w:rsidP="00706D33">
      <w:pPr>
        <w:pStyle w:val="ListParagraph"/>
        <w:rPr>
          <w:rFonts w:ascii="Arial" w:eastAsia="Calibri" w:hAnsi="Arial" w:cs="Arial"/>
        </w:rPr>
      </w:pPr>
    </w:p>
    <w:p w14:paraId="3911EF26" w14:textId="11E97571" w:rsidR="00706D33" w:rsidRDefault="00706D33" w:rsidP="00706D33">
      <w:pPr>
        <w:pStyle w:val="ListParagraph"/>
        <w:numPr>
          <w:ilvl w:val="0"/>
          <w:numId w:val="1"/>
        </w:numPr>
        <w:spacing w:line="256" w:lineRule="auto"/>
        <w:ind w:left="426" w:hanging="426"/>
        <w:rPr>
          <w:rFonts w:ascii="Arial" w:eastAsia="Calibri" w:hAnsi="Arial" w:cs="Arial"/>
        </w:rPr>
      </w:pPr>
      <w:r w:rsidRPr="00706D33">
        <w:rPr>
          <w:rFonts w:ascii="Arial" w:eastAsia="Calibri" w:hAnsi="Arial" w:cs="Arial"/>
        </w:rPr>
        <w:t xml:space="preserve">Members’ attention </w:t>
      </w:r>
      <w:r w:rsidR="00E873A1">
        <w:rPr>
          <w:rFonts w:ascii="Arial" w:eastAsia="Calibri" w:hAnsi="Arial" w:cs="Arial"/>
        </w:rPr>
        <w:t>was</w:t>
      </w:r>
      <w:r w:rsidRPr="00706D33">
        <w:rPr>
          <w:rFonts w:ascii="Arial" w:eastAsia="Calibri" w:hAnsi="Arial" w:cs="Arial"/>
        </w:rPr>
        <w:t xml:space="preserve"> draw</w:t>
      </w:r>
      <w:r w:rsidR="00E873A1">
        <w:rPr>
          <w:rFonts w:ascii="Arial" w:eastAsia="Calibri" w:hAnsi="Arial" w:cs="Arial"/>
        </w:rPr>
        <w:t>n</w:t>
      </w:r>
      <w:r w:rsidRPr="00706D33">
        <w:rPr>
          <w:rFonts w:ascii="Arial" w:eastAsia="Calibri" w:hAnsi="Arial" w:cs="Arial"/>
        </w:rPr>
        <w:t xml:space="preserve"> to the other attached document which </w:t>
      </w:r>
      <w:r w:rsidR="00E873A1">
        <w:rPr>
          <w:rFonts w:ascii="Arial" w:eastAsia="Calibri" w:hAnsi="Arial" w:cs="Arial"/>
        </w:rPr>
        <w:t>was</w:t>
      </w:r>
      <w:r w:rsidRPr="00706D33">
        <w:rPr>
          <w:rFonts w:ascii="Arial" w:eastAsia="Calibri" w:hAnsi="Arial" w:cs="Arial"/>
        </w:rPr>
        <w:t xml:space="preserve"> a download from the NIW’s webpage entitled “Waste-water System Capacity Information – Council Areas (October 2025).  It should be noted that any information relating to Waste-water Treatments Works (</w:t>
      </w:r>
      <w:proofErr w:type="spellStart"/>
      <w:r w:rsidRPr="00706D33">
        <w:rPr>
          <w:rFonts w:ascii="Arial" w:eastAsia="Calibri" w:hAnsi="Arial" w:cs="Arial"/>
        </w:rPr>
        <w:t>WwTWs</w:t>
      </w:r>
      <w:proofErr w:type="spellEnd"/>
      <w:r w:rsidRPr="00706D33">
        <w:rPr>
          <w:rFonts w:ascii="Arial" w:eastAsia="Calibri" w:hAnsi="Arial" w:cs="Arial"/>
        </w:rPr>
        <w:t xml:space="preserve">) in other council areas </w:t>
      </w:r>
      <w:r w:rsidR="00E873A1">
        <w:rPr>
          <w:rFonts w:ascii="Arial" w:eastAsia="Calibri" w:hAnsi="Arial" w:cs="Arial"/>
        </w:rPr>
        <w:t>had</w:t>
      </w:r>
      <w:r w:rsidRPr="00706D33">
        <w:rPr>
          <w:rFonts w:ascii="Arial" w:eastAsia="Calibri" w:hAnsi="Arial" w:cs="Arial"/>
        </w:rPr>
        <w:t xml:space="preserve"> been omitted from the download. </w:t>
      </w:r>
    </w:p>
    <w:p w14:paraId="14764F7D" w14:textId="77777777" w:rsidR="00706D33" w:rsidRPr="00706D33" w:rsidRDefault="00706D33" w:rsidP="00706D33">
      <w:pPr>
        <w:pStyle w:val="ListParagraph"/>
        <w:rPr>
          <w:rFonts w:ascii="Arial" w:eastAsia="Calibri" w:hAnsi="Arial" w:cs="Arial"/>
        </w:rPr>
      </w:pPr>
    </w:p>
    <w:p w14:paraId="00105CA0" w14:textId="07EB0297" w:rsidR="00706D33" w:rsidRDefault="00706D33" w:rsidP="00706D33">
      <w:pPr>
        <w:pStyle w:val="ListParagraph"/>
        <w:numPr>
          <w:ilvl w:val="0"/>
          <w:numId w:val="1"/>
        </w:numPr>
        <w:spacing w:line="256" w:lineRule="auto"/>
        <w:ind w:left="426" w:hanging="426"/>
        <w:rPr>
          <w:rFonts w:ascii="Arial" w:eastAsia="Calibri" w:hAnsi="Arial" w:cs="Arial"/>
        </w:rPr>
      </w:pPr>
      <w:r w:rsidRPr="00706D33">
        <w:rPr>
          <w:rFonts w:ascii="Arial" w:eastAsia="Calibri" w:hAnsi="Arial" w:cs="Arial"/>
        </w:rPr>
        <w:t xml:space="preserve">Members </w:t>
      </w:r>
      <w:r w:rsidR="00E873A1">
        <w:rPr>
          <w:rFonts w:ascii="Arial" w:eastAsia="Calibri" w:hAnsi="Arial" w:cs="Arial"/>
        </w:rPr>
        <w:t>were asked to</w:t>
      </w:r>
      <w:r w:rsidRPr="00706D33">
        <w:rPr>
          <w:rFonts w:ascii="Arial" w:eastAsia="Calibri" w:hAnsi="Arial" w:cs="Arial"/>
        </w:rPr>
        <w:t xml:space="preserve"> note that neither Cloughey WwTW nor Killinchy WwTW </w:t>
      </w:r>
      <w:r w:rsidR="00E873A1">
        <w:rPr>
          <w:rFonts w:ascii="Arial" w:eastAsia="Calibri" w:hAnsi="Arial" w:cs="Arial"/>
        </w:rPr>
        <w:t>ad</w:t>
      </w:r>
      <w:r w:rsidRPr="00706D33">
        <w:rPr>
          <w:rFonts w:ascii="Arial" w:eastAsia="Calibri" w:hAnsi="Arial" w:cs="Arial"/>
        </w:rPr>
        <w:t xml:space="preserve"> any available capacity.</w:t>
      </w:r>
    </w:p>
    <w:p w14:paraId="0D82204C" w14:textId="77777777" w:rsidR="00706D33" w:rsidRPr="00706D33" w:rsidRDefault="00706D33" w:rsidP="00706D33">
      <w:pPr>
        <w:pStyle w:val="ListParagraph"/>
        <w:rPr>
          <w:rFonts w:ascii="Arial" w:eastAsia="Calibri" w:hAnsi="Arial" w:cs="Arial"/>
        </w:rPr>
      </w:pPr>
    </w:p>
    <w:p w14:paraId="0EBE151C" w14:textId="3B7FB488" w:rsidR="00706D33" w:rsidRPr="00706D33" w:rsidRDefault="00706D33" w:rsidP="00706D33">
      <w:pPr>
        <w:pStyle w:val="ListParagraph"/>
        <w:numPr>
          <w:ilvl w:val="0"/>
          <w:numId w:val="1"/>
        </w:numPr>
        <w:spacing w:line="256" w:lineRule="auto"/>
        <w:ind w:left="426" w:hanging="426"/>
        <w:rPr>
          <w:rFonts w:ascii="Arial" w:eastAsia="Calibri" w:hAnsi="Arial" w:cs="Arial"/>
          <w:b/>
          <w:bCs/>
        </w:rPr>
      </w:pPr>
      <w:r w:rsidRPr="00706D33">
        <w:rPr>
          <w:rFonts w:ascii="Arial" w:eastAsia="Calibri" w:hAnsi="Arial" w:cs="Arial"/>
        </w:rPr>
        <w:t xml:space="preserve">Regards information on Closed Catchments, Members </w:t>
      </w:r>
      <w:r w:rsidR="00E873A1">
        <w:rPr>
          <w:rFonts w:ascii="Arial" w:eastAsia="Calibri" w:hAnsi="Arial" w:cs="Arial"/>
        </w:rPr>
        <w:t>were asked to</w:t>
      </w:r>
      <w:r w:rsidRPr="00706D33">
        <w:rPr>
          <w:rFonts w:ascii="Arial" w:eastAsia="Calibri" w:hAnsi="Arial" w:cs="Arial"/>
        </w:rPr>
        <w:t xml:space="preserve"> note the information on UIDs.  A UID refer</w:t>
      </w:r>
      <w:r w:rsidR="00E873A1">
        <w:rPr>
          <w:rFonts w:ascii="Arial" w:eastAsia="Calibri" w:hAnsi="Arial" w:cs="Arial"/>
        </w:rPr>
        <w:t>red</w:t>
      </w:r>
      <w:r w:rsidRPr="00706D33">
        <w:rPr>
          <w:rFonts w:ascii="Arial" w:eastAsia="Calibri" w:hAnsi="Arial" w:cs="Arial"/>
        </w:rPr>
        <w:t xml:space="preserve"> to an Unsatisfactory Discharge.  This </w:t>
      </w:r>
      <w:r w:rsidR="00E873A1" w:rsidRPr="00706D33">
        <w:rPr>
          <w:rFonts w:ascii="Arial" w:eastAsia="Calibri" w:hAnsi="Arial" w:cs="Arial"/>
        </w:rPr>
        <w:t>occur</w:t>
      </w:r>
      <w:r w:rsidR="00E873A1">
        <w:rPr>
          <w:rFonts w:ascii="Arial" w:eastAsia="Calibri" w:hAnsi="Arial" w:cs="Arial"/>
        </w:rPr>
        <w:t>red</w:t>
      </w:r>
      <w:r w:rsidRPr="00706D33">
        <w:rPr>
          <w:rFonts w:ascii="Arial" w:eastAsia="Calibri" w:hAnsi="Arial" w:cs="Arial"/>
        </w:rPr>
        <w:t xml:space="preserve"> when the discharge from a sewage treatment works </w:t>
      </w:r>
      <w:r w:rsidR="00E873A1">
        <w:rPr>
          <w:rFonts w:ascii="Arial" w:eastAsia="Calibri" w:hAnsi="Arial" w:cs="Arial"/>
        </w:rPr>
        <w:t>did</w:t>
      </w:r>
      <w:r w:rsidRPr="00706D33">
        <w:rPr>
          <w:rFonts w:ascii="Arial" w:eastAsia="Calibri" w:hAnsi="Arial" w:cs="Arial"/>
        </w:rPr>
        <w:t xml:space="preserve"> not meet the required standards set by regulations.  The Northern Ireland Environment Agency (NIEA) and the Department of Agriculture, Environment and Rural Affairs (DAERA) </w:t>
      </w:r>
      <w:r w:rsidR="00E873A1">
        <w:rPr>
          <w:rFonts w:ascii="Arial" w:eastAsia="Calibri" w:hAnsi="Arial" w:cs="Arial"/>
        </w:rPr>
        <w:t>were</w:t>
      </w:r>
      <w:r w:rsidRPr="00706D33">
        <w:rPr>
          <w:rFonts w:ascii="Arial" w:eastAsia="Calibri" w:hAnsi="Arial" w:cs="Arial"/>
        </w:rPr>
        <w:t xml:space="preserve"> responsible for enforcing compliance with these standards, and any failure to meet them </w:t>
      </w:r>
      <w:r w:rsidR="00E873A1">
        <w:rPr>
          <w:rFonts w:ascii="Arial" w:eastAsia="Calibri" w:hAnsi="Arial" w:cs="Arial"/>
        </w:rPr>
        <w:t>could</w:t>
      </w:r>
      <w:r w:rsidRPr="00706D33">
        <w:rPr>
          <w:rFonts w:ascii="Arial" w:eastAsia="Calibri" w:hAnsi="Arial" w:cs="Arial"/>
        </w:rPr>
        <w:t xml:space="preserve"> lead to enforcement actions.</w:t>
      </w:r>
    </w:p>
    <w:p w14:paraId="3D6E97BD" w14:textId="77777777" w:rsidR="00706D33" w:rsidRPr="00706D33" w:rsidRDefault="00706D33" w:rsidP="00706D33">
      <w:pPr>
        <w:pStyle w:val="ListParagraph"/>
        <w:rPr>
          <w:rFonts w:ascii="Arial" w:eastAsia="Calibri" w:hAnsi="Arial" w:cs="Arial"/>
          <w:b/>
          <w:bCs/>
        </w:rPr>
      </w:pPr>
    </w:p>
    <w:p w14:paraId="2D3C8261" w14:textId="792F8D6F" w:rsidR="00706D33" w:rsidRDefault="00706D33" w:rsidP="00706D33">
      <w:pPr>
        <w:pStyle w:val="ListParagraph"/>
        <w:numPr>
          <w:ilvl w:val="0"/>
          <w:numId w:val="1"/>
        </w:numPr>
        <w:spacing w:line="256" w:lineRule="auto"/>
        <w:ind w:left="426" w:hanging="426"/>
        <w:rPr>
          <w:rFonts w:ascii="Arial" w:eastAsia="Calibri" w:hAnsi="Arial" w:cs="Arial"/>
        </w:rPr>
      </w:pPr>
      <w:r w:rsidRPr="00706D33">
        <w:rPr>
          <w:rFonts w:ascii="Arial" w:eastAsia="Calibri" w:hAnsi="Arial" w:cs="Arial"/>
        </w:rPr>
        <w:t xml:space="preserve">In addition to the WwTW capacity issues, NI Water </w:t>
      </w:r>
      <w:r w:rsidR="007A5383">
        <w:rPr>
          <w:rFonts w:ascii="Arial" w:eastAsia="Calibri" w:hAnsi="Arial" w:cs="Arial"/>
        </w:rPr>
        <w:t>had</w:t>
      </w:r>
      <w:r w:rsidRPr="00706D33">
        <w:rPr>
          <w:rFonts w:ascii="Arial" w:eastAsia="Calibri" w:hAnsi="Arial" w:cs="Arial"/>
        </w:rPr>
        <w:t xml:space="preserve"> also identified areas of the sewage network in Comber, Donaghadee and Newtownards where developer-funded solutions </w:t>
      </w:r>
      <w:r w:rsidR="007A5383">
        <w:rPr>
          <w:rFonts w:ascii="Arial" w:eastAsia="Calibri" w:hAnsi="Arial" w:cs="Arial"/>
        </w:rPr>
        <w:t>were</w:t>
      </w:r>
      <w:r w:rsidRPr="00706D33">
        <w:rPr>
          <w:rFonts w:ascii="Arial" w:eastAsia="Calibri" w:hAnsi="Arial" w:cs="Arial"/>
        </w:rPr>
        <w:t xml:space="preserve"> no longer possible to achieve a connection to the sewer network. This </w:t>
      </w:r>
      <w:r w:rsidR="007A5383">
        <w:rPr>
          <w:rFonts w:ascii="Arial" w:eastAsia="Calibri" w:hAnsi="Arial" w:cs="Arial"/>
        </w:rPr>
        <w:t>meant</w:t>
      </w:r>
      <w:r w:rsidRPr="00706D33">
        <w:rPr>
          <w:rFonts w:ascii="Arial" w:eastAsia="Calibri" w:hAnsi="Arial" w:cs="Arial"/>
        </w:rPr>
        <w:t xml:space="preserve"> that the Wastewater Impact Assessment process in these areas </w:t>
      </w:r>
      <w:r w:rsidR="007A5383">
        <w:rPr>
          <w:rFonts w:ascii="Arial" w:eastAsia="Calibri" w:hAnsi="Arial" w:cs="Arial"/>
        </w:rPr>
        <w:t>was</w:t>
      </w:r>
      <w:r w:rsidRPr="00706D33">
        <w:rPr>
          <w:rFonts w:ascii="Arial" w:eastAsia="Calibri" w:hAnsi="Arial" w:cs="Arial"/>
        </w:rPr>
        <w:t xml:space="preserve"> no longer able to provide a solution that a developer </w:t>
      </w:r>
      <w:r w:rsidR="007A5383">
        <w:rPr>
          <w:rFonts w:ascii="Arial" w:eastAsia="Calibri" w:hAnsi="Arial" w:cs="Arial"/>
        </w:rPr>
        <w:t>could</w:t>
      </w:r>
      <w:r w:rsidRPr="00706D33">
        <w:rPr>
          <w:rFonts w:ascii="Arial" w:eastAsia="Calibri" w:hAnsi="Arial" w:cs="Arial"/>
        </w:rPr>
        <w:t xml:space="preserve"> implement.</w:t>
      </w:r>
    </w:p>
    <w:p w14:paraId="2A39A216" w14:textId="77777777" w:rsidR="00706D33" w:rsidRPr="00706D33" w:rsidRDefault="00706D33" w:rsidP="00706D33">
      <w:pPr>
        <w:pStyle w:val="ListParagraph"/>
        <w:rPr>
          <w:rFonts w:ascii="Arial" w:eastAsia="Calibri" w:hAnsi="Arial" w:cs="Arial"/>
        </w:rPr>
      </w:pPr>
    </w:p>
    <w:p w14:paraId="05629502" w14:textId="6FFBD94E" w:rsidR="00706D33" w:rsidRPr="00706D33" w:rsidRDefault="00706D33" w:rsidP="00706D33">
      <w:pPr>
        <w:pStyle w:val="ListParagraph"/>
        <w:numPr>
          <w:ilvl w:val="0"/>
          <w:numId w:val="1"/>
        </w:numPr>
        <w:spacing w:line="256" w:lineRule="auto"/>
        <w:ind w:left="426" w:hanging="426"/>
        <w:rPr>
          <w:rFonts w:ascii="Arial" w:eastAsia="Calibri" w:hAnsi="Arial" w:cs="Arial"/>
        </w:rPr>
      </w:pPr>
      <w:r w:rsidRPr="00706D33">
        <w:rPr>
          <w:rFonts w:ascii="Arial" w:eastAsia="Calibri" w:hAnsi="Arial" w:cs="Arial"/>
        </w:rPr>
        <w:t xml:space="preserve">NIW </w:t>
      </w:r>
      <w:r w:rsidR="007A5383">
        <w:rPr>
          <w:rFonts w:ascii="Arial" w:eastAsia="Calibri" w:hAnsi="Arial" w:cs="Arial"/>
        </w:rPr>
        <w:t>had</w:t>
      </w:r>
      <w:r w:rsidRPr="00706D33">
        <w:rPr>
          <w:rFonts w:ascii="Arial" w:eastAsia="Calibri" w:hAnsi="Arial" w:cs="Arial"/>
        </w:rPr>
        <w:t xml:space="preserve"> confirmed that the ‘closed areas’ </w:t>
      </w:r>
      <w:r w:rsidR="007A5383">
        <w:rPr>
          <w:rFonts w:ascii="Arial" w:eastAsia="Calibri" w:hAnsi="Arial" w:cs="Arial"/>
        </w:rPr>
        <w:t>did</w:t>
      </w:r>
      <w:r w:rsidRPr="00706D33">
        <w:rPr>
          <w:rFonts w:ascii="Arial" w:eastAsia="Calibri" w:hAnsi="Arial" w:cs="Arial"/>
        </w:rPr>
        <w:t xml:space="preserve"> not cover all of the towns referenced above, and that it </w:t>
      </w:r>
      <w:r w:rsidR="007A5383">
        <w:rPr>
          <w:rFonts w:ascii="Arial" w:eastAsia="Calibri" w:hAnsi="Arial" w:cs="Arial"/>
        </w:rPr>
        <w:t>would</w:t>
      </w:r>
      <w:r w:rsidRPr="00706D33">
        <w:rPr>
          <w:rFonts w:ascii="Arial" w:eastAsia="Calibri" w:hAnsi="Arial" w:cs="Arial"/>
        </w:rPr>
        <w:t xml:space="preserve"> continue to support developments in these areas where it </w:t>
      </w:r>
      <w:r w:rsidR="007A5383">
        <w:rPr>
          <w:rFonts w:ascii="Arial" w:eastAsia="Calibri" w:hAnsi="Arial" w:cs="Arial"/>
        </w:rPr>
        <w:t>could</w:t>
      </w:r>
      <w:r w:rsidRPr="00706D33">
        <w:rPr>
          <w:rFonts w:ascii="Arial" w:eastAsia="Calibri" w:hAnsi="Arial" w:cs="Arial"/>
        </w:rPr>
        <w:t xml:space="preserve"> be proven that: -</w:t>
      </w:r>
    </w:p>
    <w:p w14:paraId="31FB1FDB" w14:textId="298C0DDF" w:rsidR="00706D33" w:rsidRPr="00706D33" w:rsidRDefault="00706D33" w:rsidP="00706D33">
      <w:pPr>
        <w:pStyle w:val="ListParagraph"/>
        <w:numPr>
          <w:ilvl w:val="0"/>
          <w:numId w:val="2"/>
        </w:numPr>
        <w:spacing w:line="256" w:lineRule="auto"/>
        <w:rPr>
          <w:rFonts w:ascii="Arial" w:eastAsia="Calibri" w:hAnsi="Arial" w:cs="Arial"/>
        </w:rPr>
      </w:pPr>
      <w:r w:rsidRPr="00706D33">
        <w:rPr>
          <w:rFonts w:ascii="Arial" w:eastAsia="Calibri" w:hAnsi="Arial" w:cs="Arial"/>
        </w:rPr>
        <w:t xml:space="preserve">The site </w:t>
      </w:r>
      <w:r w:rsidR="007A5383">
        <w:rPr>
          <w:rFonts w:ascii="Arial" w:eastAsia="Calibri" w:hAnsi="Arial" w:cs="Arial"/>
        </w:rPr>
        <w:t>had</w:t>
      </w:r>
      <w:r w:rsidRPr="00706D33">
        <w:rPr>
          <w:rFonts w:ascii="Arial" w:eastAsia="Calibri" w:hAnsi="Arial" w:cs="Arial"/>
        </w:rPr>
        <w:t xml:space="preserve"> extant planning with no conditions relating to capacity constraints or</w:t>
      </w:r>
    </w:p>
    <w:p w14:paraId="0A01DBE5" w14:textId="0FCFE4E1" w:rsidR="00706D33" w:rsidRDefault="00706D33" w:rsidP="00706D33">
      <w:pPr>
        <w:pStyle w:val="ListParagraph"/>
        <w:numPr>
          <w:ilvl w:val="0"/>
          <w:numId w:val="2"/>
        </w:numPr>
        <w:spacing w:line="256" w:lineRule="auto"/>
        <w:rPr>
          <w:rFonts w:ascii="Arial" w:eastAsia="Calibri" w:hAnsi="Arial" w:cs="Arial"/>
        </w:rPr>
      </w:pPr>
      <w:r w:rsidRPr="00706D33">
        <w:rPr>
          <w:rFonts w:ascii="Arial" w:eastAsia="Calibri" w:hAnsi="Arial" w:cs="Arial"/>
        </w:rPr>
        <w:lastRenderedPageBreak/>
        <w:t xml:space="preserve">The site </w:t>
      </w:r>
      <w:r w:rsidR="007A5383">
        <w:rPr>
          <w:rFonts w:ascii="Arial" w:eastAsia="Calibri" w:hAnsi="Arial" w:cs="Arial"/>
        </w:rPr>
        <w:t>was</w:t>
      </w:r>
      <w:r w:rsidRPr="00706D33">
        <w:rPr>
          <w:rFonts w:ascii="Arial" w:eastAsia="Calibri" w:hAnsi="Arial" w:cs="Arial"/>
        </w:rPr>
        <w:t xml:space="preserve"> a redevelopment and there </w:t>
      </w:r>
      <w:r w:rsidR="007A5383">
        <w:rPr>
          <w:rFonts w:ascii="Arial" w:eastAsia="Calibri" w:hAnsi="Arial" w:cs="Arial"/>
        </w:rPr>
        <w:t>as</w:t>
      </w:r>
      <w:r w:rsidRPr="00706D33">
        <w:rPr>
          <w:rFonts w:ascii="Arial" w:eastAsia="Calibri" w:hAnsi="Arial" w:cs="Arial"/>
        </w:rPr>
        <w:t xml:space="preserve"> no intensification of foul sewage discharge post development compared to the sewage discharge from the site within the last 5 years.</w:t>
      </w:r>
    </w:p>
    <w:p w14:paraId="1A8805AA" w14:textId="77777777" w:rsidR="00A353F9" w:rsidRPr="00706D33" w:rsidRDefault="00A353F9" w:rsidP="00A353F9">
      <w:pPr>
        <w:pStyle w:val="ListParagraph"/>
        <w:spacing w:line="256" w:lineRule="auto"/>
        <w:ind w:left="1146"/>
        <w:rPr>
          <w:rFonts w:ascii="Arial" w:eastAsia="Calibri" w:hAnsi="Arial" w:cs="Arial"/>
        </w:rPr>
      </w:pPr>
    </w:p>
    <w:p w14:paraId="045D90AD" w14:textId="77777777" w:rsidR="00706D33" w:rsidRPr="00706D33" w:rsidRDefault="00706D33" w:rsidP="00706D33">
      <w:pPr>
        <w:rPr>
          <w:rFonts w:ascii="Arial" w:eastAsia="Calibri" w:hAnsi="Arial" w:cs="Arial"/>
          <w:b/>
          <w:bCs/>
        </w:rPr>
      </w:pPr>
      <w:r w:rsidRPr="00706D33">
        <w:rPr>
          <w:rFonts w:ascii="Arial" w:eastAsia="Calibri" w:hAnsi="Arial" w:cs="Arial"/>
          <w:b/>
          <w:bCs/>
        </w:rPr>
        <w:t>Key Issues</w:t>
      </w:r>
    </w:p>
    <w:p w14:paraId="1483DDF8" w14:textId="0C85A10B" w:rsidR="00706D33" w:rsidRDefault="00706D33" w:rsidP="00706D33">
      <w:pPr>
        <w:pStyle w:val="ListParagraph"/>
        <w:numPr>
          <w:ilvl w:val="0"/>
          <w:numId w:val="1"/>
        </w:numPr>
        <w:spacing w:line="256" w:lineRule="auto"/>
        <w:ind w:left="426" w:hanging="426"/>
        <w:rPr>
          <w:rFonts w:ascii="Arial" w:eastAsia="Calibri" w:hAnsi="Arial" w:cs="Arial"/>
        </w:rPr>
      </w:pPr>
      <w:r w:rsidRPr="00706D33">
        <w:rPr>
          <w:rFonts w:ascii="Arial" w:eastAsia="Calibri" w:hAnsi="Arial" w:cs="Arial"/>
        </w:rPr>
        <w:t xml:space="preserve">Newtownards </w:t>
      </w:r>
      <w:r w:rsidR="007A5383">
        <w:rPr>
          <w:rFonts w:ascii="Arial" w:eastAsia="Calibri" w:hAnsi="Arial" w:cs="Arial"/>
        </w:rPr>
        <w:t>was</w:t>
      </w:r>
      <w:r w:rsidRPr="00706D33">
        <w:rPr>
          <w:rFonts w:ascii="Arial" w:eastAsia="Calibri" w:hAnsi="Arial" w:cs="Arial"/>
        </w:rPr>
        <w:t xml:space="preserve"> one of the town centres identified in the Empty to Energised pilot grant scheme, with a significant number of vacant properties that the Council </w:t>
      </w:r>
      <w:r w:rsidR="007A5383">
        <w:rPr>
          <w:rFonts w:ascii="Arial" w:eastAsia="Calibri" w:hAnsi="Arial" w:cs="Arial"/>
        </w:rPr>
        <w:t>was</w:t>
      </w:r>
      <w:r w:rsidRPr="00706D33">
        <w:rPr>
          <w:rFonts w:ascii="Arial" w:eastAsia="Calibri" w:hAnsi="Arial" w:cs="Arial"/>
        </w:rPr>
        <w:t xml:space="preserve"> seeking to encourage to be brought back into active use in the context of the Corporate Plan’s priority regarding increasing economic growth by attracting more businesses and more jobs, and in turn increasing our non-domestic rate base.</w:t>
      </w:r>
    </w:p>
    <w:p w14:paraId="1BB2056C" w14:textId="77777777" w:rsidR="00706D33" w:rsidRDefault="00706D33" w:rsidP="00706D33">
      <w:pPr>
        <w:pStyle w:val="ListParagraph"/>
        <w:spacing w:line="256" w:lineRule="auto"/>
        <w:ind w:left="426"/>
        <w:rPr>
          <w:rFonts w:ascii="Arial" w:eastAsia="Calibri" w:hAnsi="Arial" w:cs="Arial"/>
        </w:rPr>
      </w:pPr>
    </w:p>
    <w:p w14:paraId="21E73183" w14:textId="100B61A0" w:rsidR="00706D33" w:rsidRDefault="00706D33" w:rsidP="00706D33">
      <w:pPr>
        <w:pStyle w:val="ListParagraph"/>
        <w:numPr>
          <w:ilvl w:val="0"/>
          <w:numId w:val="1"/>
        </w:numPr>
        <w:spacing w:line="256" w:lineRule="auto"/>
        <w:ind w:left="426" w:hanging="426"/>
        <w:rPr>
          <w:rFonts w:ascii="Arial" w:eastAsia="Calibri" w:hAnsi="Arial" w:cs="Arial"/>
        </w:rPr>
      </w:pPr>
      <w:r w:rsidRPr="00706D33">
        <w:rPr>
          <w:rFonts w:ascii="Arial" w:eastAsia="Calibri" w:hAnsi="Arial" w:cs="Arial"/>
        </w:rPr>
        <w:t xml:space="preserve">The Council </w:t>
      </w:r>
      <w:r w:rsidR="007A5383">
        <w:rPr>
          <w:rFonts w:ascii="Arial" w:eastAsia="Calibri" w:hAnsi="Arial" w:cs="Arial"/>
        </w:rPr>
        <w:t>had</w:t>
      </w:r>
      <w:r w:rsidRPr="00706D33">
        <w:rPr>
          <w:rFonts w:ascii="Arial" w:eastAsia="Calibri" w:hAnsi="Arial" w:cs="Arial"/>
        </w:rPr>
        <w:t xml:space="preserve"> just published its draft Plan Strategy within which </w:t>
      </w:r>
      <w:r w:rsidR="007A5383">
        <w:rPr>
          <w:rFonts w:ascii="Arial" w:eastAsia="Calibri" w:hAnsi="Arial" w:cs="Arial"/>
        </w:rPr>
        <w:t>was</w:t>
      </w:r>
      <w:r w:rsidRPr="00706D33">
        <w:rPr>
          <w:rFonts w:ascii="Arial" w:eastAsia="Calibri" w:hAnsi="Arial" w:cs="Arial"/>
        </w:rPr>
        <w:t xml:space="preserve"> set out the Council’s Social, Economic and Environmental Objectives alongside the Spatial Growth Strategy for the Borough.  Without the requisite infrastructure being in place, or a commitment within NIW’s next Price Control period (i.e. beyond 2027) the Council </w:t>
      </w:r>
      <w:r w:rsidR="007A5383">
        <w:rPr>
          <w:rFonts w:ascii="Arial" w:eastAsia="Calibri" w:hAnsi="Arial" w:cs="Arial"/>
        </w:rPr>
        <w:t>would</w:t>
      </w:r>
      <w:r w:rsidRPr="00706D33">
        <w:rPr>
          <w:rFonts w:ascii="Arial" w:eastAsia="Calibri" w:hAnsi="Arial" w:cs="Arial"/>
        </w:rPr>
        <w:t xml:space="preserve"> not likely meet its growth aspirations.</w:t>
      </w:r>
    </w:p>
    <w:p w14:paraId="65F5E8D6" w14:textId="77777777" w:rsidR="00706D33" w:rsidRPr="00706D33" w:rsidRDefault="00706D33" w:rsidP="00706D33">
      <w:pPr>
        <w:pStyle w:val="ListParagraph"/>
        <w:rPr>
          <w:rFonts w:ascii="Arial" w:eastAsia="Calibri" w:hAnsi="Arial" w:cs="Arial"/>
        </w:rPr>
      </w:pPr>
    </w:p>
    <w:p w14:paraId="25F9216F" w14:textId="48B93D6B" w:rsidR="004E6AF6" w:rsidRPr="007A5383" w:rsidRDefault="00706D33" w:rsidP="004E6AF6">
      <w:pPr>
        <w:pStyle w:val="ListParagraph"/>
        <w:numPr>
          <w:ilvl w:val="0"/>
          <w:numId w:val="1"/>
        </w:numPr>
        <w:spacing w:line="256" w:lineRule="auto"/>
        <w:ind w:left="426" w:hanging="426"/>
        <w:rPr>
          <w:rFonts w:ascii="Arial" w:eastAsia="Calibri" w:hAnsi="Arial" w:cs="Arial"/>
        </w:rPr>
      </w:pPr>
      <w:r w:rsidRPr="007A5383">
        <w:rPr>
          <w:rFonts w:ascii="Arial" w:eastAsia="Calibri" w:hAnsi="Arial" w:cs="Arial"/>
        </w:rPr>
        <w:t xml:space="preserve">The following </w:t>
      </w:r>
      <w:r w:rsidR="00307E2E">
        <w:rPr>
          <w:rFonts w:ascii="Arial" w:eastAsia="Calibri" w:hAnsi="Arial" w:cs="Arial"/>
        </w:rPr>
        <w:t>was</w:t>
      </w:r>
      <w:r w:rsidRPr="007A5383">
        <w:rPr>
          <w:rFonts w:ascii="Arial" w:eastAsia="Calibri" w:hAnsi="Arial" w:cs="Arial"/>
        </w:rPr>
        <w:t xml:space="preserve"> an extract from NIW’s 2021-2046 Strategy:</w:t>
      </w:r>
    </w:p>
    <w:p w14:paraId="33CBA156" w14:textId="16AC91AF" w:rsidR="004E6AF6" w:rsidRDefault="004E6AF6" w:rsidP="004E6AF6">
      <w:pPr>
        <w:spacing w:line="256" w:lineRule="auto"/>
        <w:rPr>
          <w:rFonts w:ascii="Arial" w:eastAsia="Calibri" w:hAnsi="Arial" w:cs="Arial"/>
          <w:b/>
          <w:bCs/>
        </w:rPr>
      </w:pPr>
      <w:r>
        <w:rPr>
          <w:rFonts w:ascii="Arial" w:eastAsia="Calibri" w:hAnsi="Arial" w:cs="Arial"/>
          <w:b/>
          <w:bCs/>
        </w:rPr>
        <w:t>Tipping point</w:t>
      </w:r>
    </w:p>
    <w:p w14:paraId="20E2038C" w14:textId="3D7BE597" w:rsidR="00706D33" w:rsidRPr="00706D33" w:rsidRDefault="004E6AF6" w:rsidP="005C0622">
      <w:pPr>
        <w:spacing w:line="256" w:lineRule="auto"/>
        <w:rPr>
          <w:rFonts w:ascii="Arial" w:eastAsia="Calibri" w:hAnsi="Arial" w:cs="Arial"/>
        </w:rPr>
      </w:pPr>
      <w:r>
        <w:rPr>
          <w:rFonts w:ascii="Arial" w:eastAsia="Calibri" w:hAnsi="Arial" w:cs="Arial"/>
          <w:i/>
          <w:iCs/>
        </w:rPr>
        <w:t>“We are therefore facing a tipping point a we approach the next business plan period PC21 (2021-27), which will require an investment of around £2.5bn, including the Living with Water Programme. The NI Water Board and Executives continue to work with stakeholders to identify a means to fund this vital investment. However, a solution has not been identified. Our shareholder, DfI, needs to commit to fund this vital investment but faces competing pressures from transport infrastructure. Unlike in the rest</w:t>
      </w:r>
      <w:r w:rsidR="00764552">
        <w:rPr>
          <w:rFonts w:ascii="Arial" w:eastAsia="Calibri" w:hAnsi="Arial" w:cs="Arial"/>
          <w:i/>
          <w:iCs/>
        </w:rPr>
        <w:t xml:space="preserve"> of</w:t>
      </w:r>
      <w:r>
        <w:rPr>
          <w:rFonts w:ascii="Arial" w:eastAsia="Calibri" w:hAnsi="Arial" w:cs="Arial"/>
          <w:i/>
          <w:iCs/>
        </w:rPr>
        <w:t xml:space="preserve">f the UK, the risk of shareholder sanction from the Utility Regulator is much diminished due to our Government ownership. A solution </w:t>
      </w:r>
      <w:r w:rsidR="005C0622">
        <w:rPr>
          <w:rFonts w:ascii="Arial" w:eastAsia="Calibri" w:hAnsi="Arial" w:cs="Arial"/>
          <w:i/>
          <w:iCs/>
        </w:rPr>
        <w:t>must be identified to avert a funding cris for this vital infrastructure.</w:t>
      </w:r>
      <w:r w:rsidR="00706D33" w:rsidRPr="00706D33">
        <w:rPr>
          <w:rFonts w:ascii="Arial" w:eastAsia="Calibri" w:hAnsi="Arial" w:cs="Arial"/>
        </w:rPr>
        <w:t xml:space="preserve"> </w:t>
      </w:r>
    </w:p>
    <w:p w14:paraId="19AECA0F" w14:textId="790E0704" w:rsidR="00706D33" w:rsidRPr="00706D33" w:rsidRDefault="00706D33" w:rsidP="00706D33">
      <w:pPr>
        <w:pStyle w:val="ListParagraph"/>
        <w:numPr>
          <w:ilvl w:val="0"/>
          <w:numId w:val="1"/>
        </w:numPr>
        <w:spacing w:line="256" w:lineRule="auto"/>
        <w:ind w:left="426" w:hanging="426"/>
        <w:rPr>
          <w:rFonts w:ascii="Arial" w:eastAsia="Calibri" w:hAnsi="Arial" w:cs="Arial"/>
        </w:rPr>
      </w:pPr>
      <w:r w:rsidRPr="00706D33">
        <w:rPr>
          <w:rFonts w:ascii="Arial" w:eastAsia="Calibri" w:hAnsi="Arial" w:cs="Arial"/>
        </w:rPr>
        <w:t xml:space="preserve">Members </w:t>
      </w:r>
      <w:r w:rsidR="00307E2E">
        <w:rPr>
          <w:rFonts w:ascii="Arial" w:eastAsia="Calibri" w:hAnsi="Arial" w:cs="Arial"/>
        </w:rPr>
        <w:t>would have</w:t>
      </w:r>
      <w:r w:rsidRPr="00706D33">
        <w:rPr>
          <w:rFonts w:ascii="Arial" w:eastAsia="Calibri" w:hAnsi="Arial" w:cs="Arial"/>
        </w:rPr>
        <w:t xml:space="preserve"> recall</w:t>
      </w:r>
      <w:r w:rsidR="00307E2E">
        <w:rPr>
          <w:rFonts w:ascii="Arial" w:eastAsia="Calibri" w:hAnsi="Arial" w:cs="Arial"/>
        </w:rPr>
        <w:t>ed</w:t>
      </w:r>
      <w:r w:rsidRPr="00706D33">
        <w:rPr>
          <w:rFonts w:ascii="Arial" w:eastAsia="Calibri" w:hAnsi="Arial" w:cs="Arial"/>
        </w:rPr>
        <w:t xml:space="preserve"> previous letters written from Council to DFI Permanent Secretary and Secretary of State, and then DFI Minister (once Executive restored) regarding the ongoing funding crisis.  Additionally, NIW representatives </w:t>
      </w:r>
      <w:r w:rsidR="00307E2E">
        <w:rPr>
          <w:rFonts w:ascii="Arial" w:eastAsia="Calibri" w:hAnsi="Arial" w:cs="Arial"/>
        </w:rPr>
        <w:t>had</w:t>
      </w:r>
      <w:r w:rsidRPr="00706D33">
        <w:rPr>
          <w:rFonts w:ascii="Arial" w:eastAsia="Calibri" w:hAnsi="Arial" w:cs="Arial"/>
        </w:rPr>
        <w:t xml:space="preserve"> attended as a deputation to Corporate Services Committee in previous years setting out its position in respect of underfunding.  A copy of its presentation of February 2025 to Corporate Services </w:t>
      </w:r>
      <w:r w:rsidR="00307E2E">
        <w:rPr>
          <w:rFonts w:ascii="Arial" w:eastAsia="Calibri" w:hAnsi="Arial" w:cs="Arial"/>
        </w:rPr>
        <w:t>was</w:t>
      </w:r>
      <w:r w:rsidRPr="00706D33">
        <w:rPr>
          <w:rFonts w:ascii="Arial" w:eastAsia="Calibri" w:hAnsi="Arial" w:cs="Arial"/>
        </w:rPr>
        <w:t xml:space="preserve"> attached for Members’ information.</w:t>
      </w:r>
    </w:p>
    <w:p w14:paraId="618A5DC4" w14:textId="77777777" w:rsidR="00706D33" w:rsidRPr="00706D33" w:rsidRDefault="00706D33" w:rsidP="00706D33">
      <w:pPr>
        <w:rPr>
          <w:rFonts w:ascii="Arial" w:eastAsia="Calibri" w:hAnsi="Arial" w:cs="Arial"/>
          <w:b/>
          <w:bCs/>
        </w:rPr>
      </w:pPr>
      <w:r w:rsidRPr="00706D33">
        <w:rPr>
          <w:rFonts w:ascii="Arial" w:eastAsia="Calibri" w:hAnsi="Arial" w:cs="Arial"/>
          <w:b/>
          <w:bCs/>
        </w:rPr>
        <w:t>Summary</w:t>
      </w:r>
    </w:p>
    <w:p w14:paraId="143C0A83" w14:textId="4D84FEDD" w:rsidR="00706D33" w:rsidRPr="00706D33" w:rsidRDefault="00706D33" w:rsidP="00706D33">
      <w:pPr>
        <w:pStyle w:val="ListParagraph"/>
        <w:numPr>
          <w:ilvl w:val="0"/>
          <w:numId w:val="1"/>
        </w:numPr>
        <w:tabs>
          <w:tab w:val="left" w:pos="435"/>
        </w:tabs>
        <w:spacing w:line="256" w:lineRule="auto"/>
        <w:ind w:left="426" w:hanging="426"/>
        <w:rPr>
          <w:rFonts w:ascii="Arial" w:eastAsia="Calibri" w:hAnsi="Arial" w:cs="Arial"/>
        </w:rPr>
      </w:pPr>
      <w:r w:rsidRPr="00706D33">
        <w:rPr>
          <w:rFonts w:ascii="Arial" w:eastAsia="Calibri" w:hAnsi="Arial" w:cs="Arial"/>
        </w:rPr>
        <w:t xml:space="preserve">In light of the ongoing, if not worsening, situation with NIW and NIEA, and the inevitable impact on the Council’s growth plans and attempts to grow the non-domestic rates base, Members </w:t>
      </w:r>
      <w:r w:rsidR="00307E2E">
        <w:rPr>
          <w:rFonts w:ascii="Arial" w:eastAsia="Calibri" w:hAnsi="Arial" w:cs="Arial"/>
        </w:rPr>
        <w:t>may have wanted</w:t>
      </w:r>
      <w:r w:rsidRPr="00706D33">
        <w:rPr>
          <w:rFonts w:ascii="Arial" w:eastAsia="Calibri" w:hAnsi="Arial" w:cs="Arial"/>
        </w:rPr>
        <w:t xml:space="preserve"> to consider initiating further correspondence with NIW/DFI or inviting NIW representatives to present to Planning Committee on the matter.</w:t>
      </w:r>
    </w:p>
    <w:p w14:paraId="06037774" w14:textId="6C1249F0" w:rsidR="00706D33" w:rsidRDefault="00706D33" w:rsidP="00706D33">
      <w:pPr>
        <w:pStyle w:val="NoSpacing"/>
        <w:rPr>
          <w:rFonts w:cs="Arial"/>
        </w:rPr>
      </w:pPr>
      <w:r>
        <w:rPr>
          <w:rFonts w:cs="Arial"/>
        </w:rPr>
        <w:lastRenderedPageBreak/>
        <w:t>RECOMMENDED</w:t>
      </w:r>
      <w:r w:rsidRPr="00706D33">
        <w:rPr>
          <w:rFonts w:cs="Arial"/>
        </w:rPr>
        <w:t xml:space="preserve"> that Council </w:t>
      </w:r>
      <w:sdt>
        <w:sdtPr>
          <w:rPr>
            <w:rFonts w:cs="Arial"/>
            <w:b/>
          </w:rPr>
          <w:id w:val="-1512754495"/>
          <w:placeholder>
            <w:docPart w:val="16E110C0B30F43EEA4B87F3359A35A48"/>
          </w:placeholder>
          <w:dropDownList>
            <w:listItem w:value="Choose an item."/>
            <w:listItem w:displayText="Notes" w:value="Notes"/>
            <w:listItem w:displayText="Agrees" w:value="Agrees"/>
            <w:listItem w:displayText="Approves" w:value="Approves"/>
            <w:listItem w:displayText="Considers" w:value="Considers"/>
            <w:listItem w:displayText="Adopts" w:value="Adopts"/>
          </w:dropDownList>
        </w:sdtPr>
        <w:sdtContent>
          <w:r w:rsidRPr="00706D33">
            <w:rPr>
              <w:rFonts w:cs="Arial"/>
            </w:rPr>
            <w:t>Considers</w:t>
          </w:r>
        </w:sdtContent>
      </w:sdt>
      <w:r w:rsidRPr="00706D33">
        <w:rPr>
          <w:rFonts w:cs="Arial"/>
        </w:rPr>
        <w:t xml:space="preserve"> its approach in light of the information within the report.</w:t>
      </w:r>
    </w:p>
    <w:p w14:paraId="099954E4" w14:textId="77777777" w:rsidR="00A353F9" w:rsidRDefault="00A353F9" w:rsidP="00706D33">
      <w:pPr>
        <w:pStyle w:val="NoSpacing"/>
        <w:rPr>
          <w:rFonts w:cs="Arial"/>
        </w:rPr>
      </w:pPr>
    </w:p>
    <w:p w14:paraId="4F690CFF" w14:textId="064086B3" w:rsidR="00A353F9" w:rsidRPr="00A353F9" w:rsidRDefault="00A353F9" w:rsidP="00A353F9">
      <w:pPr>
        <w:pStyle w:val="NoSpacing"/>
        <w:rPr>
          <w:rFonts w:cs="Arial"/>
        </w:rPr>
      </w:pPr>
      <w:r w:rsidRPr="00A353F9">
        <w:rPr>
          <w:rFonts w:cs="Arial"/>
        </w:rPr>
        <w:t>The Head of Planning and Building Control explained that she wished to draw members’ attention to issues arising from the recently launched</w:t>
      </w:r>
      <w:r>
        <w:rPr>
          <w:rFonts w:cs="Arial"/>
        </w:rPr>
        <w:t xml:space="preserve"> </w:t>
      </w:r>
      <w:r w:rsidRPr="00A353F9">
        <w:rPr>
          <w:rFonts w:cs="Arial"/>
        </w:rPr>
        <w:t>Empty to Energise initiative, which had been prompted by an application brought to the Council’s attention through Kellie Armstrong MLA’s office. She reminded members that the Council had previously written to the former Minister, and subsequently to the Secretary of State and Permanent Secretary, regarding the position in which NI Water now found itself. Through further investigation, it had become clear that in closed catchments</w:t>
      </w:r>
      <w:r>
        <w:rPr>
          <w:rFonts w:cs="Arial"/>
        </w:rPr>
        <w:t>,</w:t>
      </w:r>
      <w:r w:rsidRPr="00A353F9">
        <w:rPr>
          <w:rFonts w:cs="Arial"/>
        </w:rPr>
        <w:t xml:space="preserve"> NI Water would not renew previous connections unless there had been like</w:t>
      </w:r>
      <w:r w:rsidRPr="00A353F9">
        <w:rPr>
          <w:rFonts w:ascii="Cambria Math" w:hAnsi="Cambria Math" w:cs="Cambria Math"/>
        </w:rPr>
        <w:t>‑</w:t>
      </w:r>
      <w:r w:rsidRPr="00A353F9">
        <w:rPr>
          <w:rFonts w:cs="Arial"/>
        </w:rPr>
        <w:t>for</w:t>
      </w:r>
      <w:r w:rsidRPr="00A353F9">
        <w:rPr>
          <w:rFonts w:ascii="Cambria Math" w:hAnsi="Cambria Math" w:cs="Cambria Math"/>
        </w:rPr>
        <w:t>‑</w:t>
      </w:r>
      <w:r w:rsidRPr="00A353F9">
        <w:rPr>
          <w:rFonts w:cs="Arial"/>
        </w:rPr>
        <w:t>like use within the past five years or an extant planning permission within that period. She advised members to be mindful of this constraint. NI Water was scheduled to present to members on 5 May at 6p</w:t>
      </w:r>
      <w:r>
        <w:rPr>
          <w:rFonts w:cs="Arial"/>
        </w:rPr>
        <w:t>m. A</w:t>
      </w:r>
      <w:r w:rsidRPr="00A353F9">
        <w:rPr>
          <w:rFonts w:cs="Arial"/>
        </w:rPr>
        <w:t>lthough such presentations were normally made to the Corporate Committee, the matter had significant implications for planning. She noted that the issue related to historic price</w:t>
      </w:r>
      <w:r w:rsidRPr="00A353F9">
        <w:rPr>
          <w:rFonts w:ascii="Cambria Math" w:hAnsi="Cambria Math" w:cs="Cambria Math"/>
        </w:rPr>
        <w:t>‑</w:t>
      </w:r>
      <w:r w:rsidRPr="00A353F9">
        <w:rPr>
          <w:rFonts w:cs="Arial"/>
        </w:rPr>
        <w:t xml:space="preserve">control periods and the level of investment required. </w:t>
      </w:r>
      <w:r>
        <w:rPr>
          <w:rFonts w:cs="Arial"/>
        </w:rPr>
        <w:t>M</w:t>
      </w:r>
      <w:r w:rsidRPr="00A353F9">
        <w:rPr>
          <w:rFonts w:cs="Arial"/>
        </w:rPr>
        <w:t xml:space="preserve">embers </w:t>
      </w:r>
      <w:r>
        <w:rPr>
          <w:rFonts w:cs="Arial"/>
        </w:rPr>
        <w:t>were asked if they would prefer</w:t>
      </w:r>
      <w:r w:rsidRPr="00A353F9">
        <w:rPr>
          <w:rFonts w:cs="Arial"/>
        </w:rPr>
        <w:t xml:space="preserve"> to write again to NI Water or await the forthcoming presentation.</w:t>
      </w:r>
    </w:p>
    <w:p w14:paraId="5C7864B7" w14:textId="77777777" w:rsidR="00A353F9" w:rsidRDefault="00A353F9" w:rsidP="00A353F9">
      <w:pPr>
        <w:pStyle w:val="NoSpacing"/>
        <w:rPr>
          <w:rFonts w:cs="Arial"/>
        </w:rPr>
      </w:pPr>
    </w:p>
    <w:p w14:paraId="0C247BC4" w14:textId="22F74916" w:rsidR="00A353F9" w:rsidRDefault="00A353F9" w:rsidP="00A353F9">
      <w:pPr>
        <w:pStyle w:val="NoSpacing"/>
        <w:rPr>
          <w:rFonts w:cs="Arial"/>
        </w:rPr>
      </w:pPr>
      <w:r w:rsidRPr="00A353F9">
        <w:rPr>
          <w:rFonts w:cs="Arial"/>
        </w:rPr>
        <w:t xml:space="preserve">Councillor Smart stressed the importance of the matter, particularly as the Council sought to revitalise town and city centres only to encounter obstacles of this nature. He argued that a delegation should </w:t>
      </w:r>
      <w:r>
        <w:rPr>
          <w:rFonts w:cs="Arial"/>
        </w:rPr>
        <w:t xml:space="preserve">be made to </w:t>
      </w:r>
      <w:r w:rsidRPr="00A353F9">
        <w:rPr>
          <w:rFonts w:cs="Arial"/>
        </w:rPr>
        <w:t>meet the Minister, noting that the situation</w:t>
      </w:r>
      <w:r>
        <w:rPr>
          <w:rFonts w:cs="Arial"/>
        </w:rPr>
        <w:t xml:space="preserve">, </w:t>
      </w:r>
      <w:r w:rsidRPr="00A353F9">
        <w:rPr>
          <w:rFonts w:cs="Arial"/>
        </w:rPr>
        <w:t xml:space="preserve">combined with </w:t>
      </w:r>
      <w:r>
        <w:rPr>
          <w:rFonts w:cs="Arial"/>
        </w:rPr>
        <w:t>what seemed like a</w:t>
      </w:r>
      <w:r w:rsidRPr="00A353F9">
        <w:rPr>
          <w:rFonts w:cs="Arial"/>
        </w:rPr>
        <w:t xml:space="preserve"> lack of awareness around the </w:t>
      </w:r>
      <w:r>
        <w:rPr>
          <w:rFonts w:cs="Arial"/>
        </w:rPr>
        <w:t>Local Development Plan</w:t>
      </w:r>
      <w:r w:rsidRPr="00A353F9">
        <w:rPr>
          <w:rFonts w:cs="Arial"/>
        </w:rPr>
        <w:t xml:space="preserve"> and the restrictions on derelict properties</w:t>
      </w:r>
      <w:r>
        <w:rPr>
          <w:rFonts w:cs="Arial"/>
        </w:rPr>
        <w:t xml:space="preserve">, </w:t>
      </w:r>
      <w:r w:rsidRPr="00A353F9">
        <w:rPr>
          <w:rFonts w:cs="Arial"/>
        </w:rPr>
        <w:t>ran contrary to the aims of both central and local government. He suggested that a cross</w:t>
      </w:r>
      <w:r w:rsidRPr="00A353F9">
        <w:rPr>
          <w:rFonts w:ascii="Cambria Math" w:hAnsi="Cambria Math" w:cs="Cambria Math"/>
        </w:rPr>
        <w:t>‑</w:t>
      </w:r>
      <w:r w:rsidRPr="00A353F9">
        <w:rPr>
          <w:rFonts w:cs="Arial"/>
        </w:rPr>
        <w:t>party delegation would be appropriate.</w:t>
      </w:r>
    </w:p>
    <w:p w14:paraId="4E9321B6" w14:textId="77777777" w:rsidR="00A353F9" w:rsidRPr="00A353F9" w:rsidRDefault="00A353F9" w:rsidP="00A353F9">
      <w:pPr>
        <w:pStyle w:val="NoSpacing"/>
        <w:rPr>
          <w:rFonts w:cs="Arial"/>
        </w:rPr>
      </w:pPr>
    </w:p>
    <w:p w14:paraId="6EACBB9B" w14:textId="25309728" w:rsidR="00A353F9" w:rsidRDefault="00A353F9" w:rsidP="00A353F9">
      <w:pPr>
        <w:pStyle w:val="NoSpacing"/>
        <w:rPr>
          <w:rFonts w:cs="Arial"/>
        </w:rPr>
      </w:pPr>
      <w:r w:rsidRPr="00A353F9">
        <w:rPr>
          <w:rFonts w:cs="Arial"/>
        </w:rPr>
        <w:t>Councillor Cathcart sought clarification on whether NI Water would refuse a like</w:t>
      </w:r>
      <w:r w:rsidRPr="00A353F9">
        <w:rPr>
          <w:rFonts w:ascii="Cambria Math" w:hAnsi="Cambria Math" w:cs="Cambria Math"/>
        </w:rPr>
        <w:t>‑</w:t>
      </w:r>
      <w:r w:rsidRPr="00A353F9">
        <w:rPr>
          <w:rFonts w:cs="Arial"/>
        </w:rPr>
        <w:t>for</w:t>
      </w:r>
      <w:r w:rsidRPr="00A353F9">
        <w:rPr>
          <w:rFonts w:ascii="Cambria Math" w:hAnsi="Cambria Math" w:cs="Cambria Math"/>
        </w:rPr>
        <w:t>‑</w:t>
      </w:r>
      <w:r w:rsidRPr="00A353F9">
        <w:rPr>
          <w:rFonts w:cs="Arial"/>
        </w:rPr>
        <w:t>like replacement where a shop had been vacant for some time, particularly in cases involving a change of use. The Head of Planning and Building Control explained that if a unit had been vacant and the proposed use differed from the previous one</w:t>
      </w:r>
      <w:r>
        <w:rPr>
          <w:rFonts w:cs="Arial"/>
        </w:rPr>
        <w:t xml:space="preserve">, </w:t>
      </w:r>
      <w:r w:rsidRPr="00A353F9">
        <w:rPr>
          <w:rFonts w:cs="Arial"/>
        </w:rPr>
        <w:t>for example, a retail unit changing to a hot</w:t>
      </w:r>
      <w:r w:rsidRPr="00A353F9">
        <w:rPr>
          <w:rFonts w:ascii="Cambria Math" w:hAnsi="Cambria Math" w:cs="Cambria Math"/>
        </w:rPr>
        <w:t>‑</w:t>
      </w:r>
      <w:r w:rsidRPr="00A353F9">
        <w:rPr>
          <w:rFonts w:cs="Arial"/>
        </w:rPr>
        <w:t>food takeaway</w:t>
      </w:r>
      <w:r>
        <w:rPr>
          <w:rFonts w:cs="Arial"/>
        </w:rPr>
        <w:t xml:space="preserve">, </w:t>
      </w:r>
      <w:r w:rsidRPr="00A353F9">
        <w:rPr>
          <w:rFonts w:cs="Arial"/>
        </w:rPr>
        <w:t xml:space="preserve">NI Water considered this a different use. If the previous connection had not been active within the past five years, they regarded it as lost. She noted that NI Water assessed whether the proposed use would discharge the same volume to the system, and if calculations showed an increase, the connection would not be permitted. Where no evidence of use within the past five years existed, NI Water </w:t>
      </w:r>
      <w:r>
        <w:rPr>
          <w:rFonts w:cs="Arial"/>
        </w:rPr>
        <w:t>were not issuing</w:t>
      </w:r>
      <w:r w:rsidRPr="00A353F9">
        <w:rPr>
          <w:rFonts w:cs="Arial"/>
        </w:rPr>
        <w:t xml:space="preserve"> reconnection</w:t>
      </w:r>
      <w:r>
        <w:rPr>
          <w:rFonts w:cs="Arial"/>
        </w:rPr>
        <w:t>s</w:t>
      </w:r>
      <w:r w:rsidRPr="00A353F9">
        <w:rPr>
          <w:rFonts w:cs="Arial"/>
        </w:rPr>
        <w:t>.</w:t>
      </w:r>
    </w:p>
    <w:p w14:paraId="760FF2ED" w14:textId="77777777" w:rsidR="00A353F9" w:rsidRPr="00A353F9" w:rsidRDefault="00A353F9" w:rsidP="00A353F9">
      <w:pPr>
        <w:pStyle w:val="NoSpacing"/>
        <w:rPr>
          <w:rFonts w:cs="Arial"/>
        </w:rPr>
      </w:pPr>
    </w:p>
    <w:p w14:paraId="73A62C5B" w14:textId="4F1833E8" w:rsidR="00A353F9" w:rsidRDefault="00A353F9" w:rsidP="00A353F9">
      <w:pPr>
        <w:pStyle w:val="NoSpacing"/>
        <w:rPr>
          <w:rFonts w:cs="Arial"/>
        </w:rPr>
      </w:pPr>
      <w:r w:rsidRPr="00A353F9">
        <w:rPr>
          <w:rFonts w:cs="Arial"/>
        </w:rPr>
        <w:t xml:space="preserve">Councillor Cathcart asked whether a map was available. The Head of Planning and Building Control said a link was included in the report, though it did not allow for detailed zooming. She explained that the Council was discovering the extent of the issue on an ad hoc basis, </w:t>
      </w:r>
      <w:r>
        <w:rPr>
          <w:rFonts w:cs="Arial"/>
        </w:rPr>
        <w:t>dependent</w:t>
      </w:r>
      <w:r w:rsidRPr="00A353F9">
        <w:rPr>
          <w:rFonts w:cs="Arial"/>
        </w:rPr>
        <w:t xml:space="preserve"> on the location of each application, and that it appeared to relate to discharges via South Street.</w:t>
      </w:r>
    </w:p>
    <w:p w14:paraId="12F176FF" w14:textId="77777777" w:rsidR="00A353F9" w:rsidRPr="00A353F9" w:rsidRDefault="00A353F9" w:rsidP="00A353F9">
      <w:pPr>
        <w:pStyle w:val="NoSpacing"/>
        <w:rPr>
          <w:rFonts w:cs="Arial"/>
        </w:rPr>
      </w:pPr>
    </w:p>
    <w:p w14:paraId="4900936C" w14:textId="77777777" w:rsidR="00A353F9" w:rsidRDefault="00A353F9" w:rsidP="00A353F9">
      <w:pPr>
        <w:pStyle w:val="NoSpacing"/>
        <w:rPr>
          <w:rFonts w:cs="Arial"/>
        </w:rPr>
      </w:pPr>
      <w:r w:rsidRPr="00A353F9">
        <w:rPr>
          <w:rFonts w:cs="Arial"/>
        </w:rPr>
        <w:t xml:space="preserve">Councillor Cathcart referred to a case on North Street where permission had been granted for apartments on one side of the road, but when the applicant moved to the opposite side, no capacity remained. He noted that options were being explored for a neighbouring barber shop and emphasised the timing pressures involved, particularly for regeneration areas such as Bangor Main Street, where changes of </w:t>
      </w:r>
      <w:r w:rsidRPr="00A353F9">
        <w:rPr>
          <w:rFonts w:cs="Arial"/>
        </w:rPr>
        <w:lastRenderedPageBreak/>
        <w:t>use and subdivision of units would be essential. He asked whether the Head of Planning and Building Control was suggesting that the Council write again to NI Water and invite them to Committee.</w:t>
      </w:r>
    </w:p>
    <w:p w14:paraId="388717A4" w14:textId="77777777" w:rsidR="00A353F9" w:rsidRPr="00A353F9" w:rsidRDefault="00A353F9" w:rsidP="00A353F9">
      <w:pPr>
        <w:pStyle w:val="NoSpacing"/>
        <w:rPr>
          <w:rFonts w:cs="Arial"/>
        </w:rPr>
      </w:pPr>
    </w:p>
    <w:p w14:paraId="36247385" w14:textId="791AFECA" w:rsidR="00A353F9" w:rsidRPr="00A353F9" w:rsidRDefault="206FDEDC" w:rsidP="00A353F9">
      <w:pPr>
        <w:pStyle w:val="NoSpacing"/>
        <w:rPr>
          <w:rFonts w:cs="Arial"/>
        </w:rPr>
      </w:pPr>
      <w:r w:rsidRPr="2826CF02">
        <w:rPr>
          <w:rFonts w:cs="Arial"/>
        </w:rPr>
        <w:t xml:space="preserve">The Head of Planning and Building Control clarified that NI Water’s visit formed part of </w:t>
      </w:r>
      <w:r w:rsidR="5FD130EC" w:rsidRPr="2826CF02">
        <w:rPr>
          <w:rFonts w:cs="Arial"/>
        </w:rPr>
        <w:t>NIW's</w:t>
      </w:r>
      <w:r w:rsidRPr="2826CF02">
        <w:rPr>
          <w:rFonts w:cs="Arial"/>
        </w:rPr>
        <w:t xml:space="preserve"> annual engagement, during which </w:t>
      </w:r>
      <w:r w:rsidR="29DD8A30" w:rsidRPr="2826CF02">
        <w:rPr>
          <w:rFonts w:cs="Arial"/>
        </w:rPr>
        <w:t>it</w:t>
      </w:r>
      <w:r w:rsidRPr="2826CF02">
        <w:rPr>
          <w:rFonts w:cs="Arial"/>
        </w:rPr>
        <w:t xml:space="preserve"> normally presented an overview of the year to the Corporate Committee. </w:t>
      </w:r>
      <w:r w:rsidR="73BB9EB8" w:rsidRPr="2826CF02">
        <w:rPr>
          <w:rFonts w:cs="Arial"/>
        </w:rPr>
        <w:t>It</w:t>
      </w:r>
      <w:r w:rsidRPr="2826CF02">
        <w:rPr>
          <w:rFonts w:cs="Arial"/>
        </w:rPr>
        <w:t xml:space="preserve"> had requested to attend on 5 May. She also noted that Bangor was not within the affected catchment area.</w:t>
      </w:r>
    </w:p>
    <w:p w14:paraId="354C59CE" w14:textId="77777777" w:rsidR="003312FE" w:rsidRDefault="003312FE" w:rsidP="00A353F9">
      <w:pPr>
        <w:pStyle w:val="NoSpacing"/>
        <w:rPr>
          <w:rFonts w:cs="Arial"/>
        </w:rPr>
      </w:pPr>
    </w:p>
    <w:p w14:paraId="57188BEA" w14:textId="29A3E31A" w:rsidR="00A353F9" w:rsidRDefault="206FDEDC" w:rsidP="00A353F9">
      <w:pPr>
        <w:pStyle w:val="NoSpacing"/>
        <w:rPr>
          <w:rFonts w:cs="Arial"/>
        </w:rPr>
      </w:pPr>
      <w:r w:rsidRPr="2826CF02">
        <w:rPr>
          <w:rFonts w:cs="Arial"/>
        </w:rPr>
        <w:t>The Chair</w:t>
      </w:r>
      <w:r w:rsidR="767AF483" w:rsidRPr="2826CF02">
        <w:rPr>
          <w:rFonts w:cs="Arial"/>
        </w:rPr>
        <w:t xml:space="preserve"> </w:t>
      </w:r>
      <w:r w:rsidRPr="2826CF02">
        <w:rPr>
          <w:rFonts w:cs="Arial"/>
        </w:rPr>
        <w:t>confirmed that Councillor Smart had made a proposal. The Head of Planning and Building Control indicated she was content to agree the relevant subject matter for any correspondence or engagement.</w:t>
      </w:r>
    </w:p>
    <w:p w14:paraId="7F8576DD" w14:textId="77777777" w:rsidR="00A353F9" w:rsidRDefault="00A353F9" w:rsidP="00706D33">
      <w:pPr>
        <w:pStyle w:val="NoSpacing"/>
        <w:rPr>
          <w:rFonts w:cs="Arial"/>
        </w:rPr>
      </w:pPr>
    </w:p>
    <w:p w14:paraId="510109A4" w14:textId="09CD4330" w:rsidR="00926EB4" w:rsidRDefault="0DBBD8DC" w:rsidP="00926EB4">
      <w:pPr>
        <w:rPr>
          <w:rFonts w:ascii="Arial" w:eastAsia="Calibri" w:hAnsi="Arial" w:cs="Arial"/>
          <w:kern w:val="0"/>
          <w14:ligatures w14:val="none"/>
        </w:rPr>
      </w:pPr>
      <w:r>
        <w:rPr>
          <w:rFonts w:ascii="Arial" w:eastAsia="Calibri" w:hAnsi="Arial" w:cs="Arial"/>
          <w:kern w:val="0"/>
          <w14:ligatures w14:val="none"/>
        </w:rPr>
        <w:t>Councillor Smart</w:t>
      </w:r>
      <w:r w:rsidR="773B5B25" w:rsidRPr="000D2818">
        <w:rPr>
          <w:rFonts w:ascii="Arial" w:eastAsia="Calibri" w:hAnsi="Arial" w:cs="Arial"/>
          <w:kern w:val="0"/>
          <w14:ligatures w14:val="none"/>
        </w:rPr>
        <w:t xml:space="preserve"> proposed, seconded by </w:t>
      </w:r>
      <w:r>
        <w:rPr>
          <w:rFonts w:ascii="Arial" w:eastAsia="Calibri" w:hAnsi="Arial" w:cs="Arial"/>
          <w:kern w:val="0"/>
          <w14:ligatures w14:val="none"/>
        </w:rPr>
        <w:t>Councillor Morgan</w:t>
      </w:r>
      <w:r w:rsidR="773B5B25" w:rsidRPr="000D2818">
        <w:rPr>
          <w:rFonts w:ascii="Arial" w:eastAsia="Calibri" w:hAnsi="Arial" w:cs="Arial"/>
          <w:kern w:val="0"/>
          <w14:ligatures w14:val="none"/>
        </w:rPr>
        <w:t xml:space="preserve">, that the Council </w:t>
      </w:r>
      <w:r w:rsidR="773B5B25">
        <w:rPr>
          <w:rFonts w:ascii="Arial" w:eastAsia="Calibri" w:hAnsi="Arial" w:cs="Arial"/>
          <w:kern w:val="0"/>
          <w14:ligatures w14:val="none"/>
        </w:rPr>
        <w:t>notes the report</w:t>
      </w:r>
      <w:r>
        <w:rPr>
          <w:rFonts w:ascii="Arial" w:eastAsia="Calibri" w:hAnsi="Arial" w:cs="Arial"/>
          <w:kern w:val="0"/>
          <w14:ligatures w14:val="none"/>
        </w:rPr>
        <w:t xml:space="preserve"> and </w:t>
      </w:r>
      <w:r w:rsidRPr="005E4D6F">
        <w:rPr>
          <w:rFonts w:ascii="Arial" w:eastAsia="Calibri" w:hAnsi="Arial" w:cs="Arial"/>
          <w:kern w:val="0"/>
          <w14:ligatures w14:val="none"/>
        </w:rPr>
        <w:t>request</w:t>
      </w:r>
      <w:r>
        <w:rPr>
          <w:rFonts w:ascii="Arial" w:eastAsia="Calibri" w:hAnsi="Arial" w:cs="Arial"/>
          <w:kern w:val="0"/>
          <w14:ligatures w14:val="none"/>
        </w:rPr>
        <w:t>s</w:t>
      </w:r>
      <w:r w:rsidRPr="005E4D6F">
        <w:rPr>
          <w:rFonts w:ascii="Arial" w:eastAsia="Calibri" w:hAnsi="Arial" w:cs="Arial"/>
          <w:kern w:val="0"/>
          <w14:ligatures w14:val="none"/>
        </w:rPr>
        <w:t xml:space="preserve"> the Minister of Department </w:t>
      </w:r>
      <w:r w:rsidR="076D2671" w:rsidRPr="005E4D6F">
        <w:rPr>
          <w:rFonts w:ascii="Arial" w:eastAsia="Calibri" w:hAnsi="Arial" w:cs="Arial"/>
          <w:kern w:val="0"/>
          <w14:ligatures w14:val="none"/>
        </w:rPr>
        <w:t xml:space="preserve">for </w:t>
      </w:r>
      <w:r w:rsidRPr="005E4D6F">
        <w:rPr>
          <w:rFonts w:ascii="Arial" w:eastAsia="Calibri" w:hAnsi="Arial" w:cs="Arial"/>
          <w:kern w:val="0"/>
          <w14:ligatures w14:val="none"/>
        </w:rPr>
        <w:t>Infrastructure to accept a deputation of cross-party Members to discuss ongoing concerns.</w:t>
      </w:r>
    </w:p>
    <w:p w14:paraId="2DD2D09C" w14:textId="0C1766FE" w:rsidR="00CA495A" w:rsidRDefault="00CA495A" w:rsidP="00CA495A">
      <w:pPr>
        <w:pStyle w:val="NoSpacing"/>
        <w:rPr>
          <w:rFonts w:cs="Arial"/>
        </w:rPr>
      </w:pPr>
      <w:r w:rsidRPr="00CA495A">
        <w:rPr>
          <w:rFonts w:cs="Arial"/>
        </w:rPr>
        <w:t xml:space="preserve">Councillor Morgan described the situation as appalling, noting that while the Director was working to address derelict buildings and improve the appearance of Newtownards and Comber, NI Water’s position meant such regeneration efforts could not progress. She said the situation was hopeless and </w:t>
      </w:r>
      <w:r>
        <w:rPr>
          <w:rFonts w:cs="Arial"/>
        </w:rPr>
        <w:t>urged</w:t>
      </w:r>
      <w:r w:rsidRPr="00CA495A">
        <w:rPr>
          <w:rFonts w:cs="Arial"/>
        </w:rPr>
        <w:t xml:space="preserve"> the need for a meeting with the Minister.</w:t>
      </w:r>
    </w:p>
    <w:p w14:paraId="631CF139" w14:textId="77777777" w:rsidR="00CA495A" w:rsidRPr="00CA495A" w:rsidRDefault="00CA495A" w:rsidP="00CA495A">
      <w:pPr>
        <w:pStyle w:val="NoSpacing"/>
        <w:rPr>
          <w:rFonts w:cs="Arial"/>
        </w:rPr>
      </w:pPr>
    </w:p>
    <w:p w14:paraId="0B99C81E" w14:textId="63217E74" w:rsidR="00CA495A" w:rsidRDefault="6EB71FCC" w:rsidP="00CA495A">
      <w:pPr>
        <w:pStyle w:val="NoSpacing"/>
        <w:rPr>
          <w:rFonts w:cs="Arial"/>
        </w:rPr>
      </w:pPr>
      <w:r w:rsidRPr="2826CF02">
        <w:rPr>
          <w:rFonts w:cs="Arial"/>
        </w:rPr>
        <w:t xml:space="preserve">Alderman McIlveen referred to an announcement made earlier that day by Andrew Muir regarding </w:t>
      </w:r>
      <w:r w:rsidR="1781516D" w:rsidRPr="2826CF02">
        <w:rPr>
          <w:rFonts w:cs="Arial"/>
        </w:rPr>
        <w:t xml:space="preserve">SORPI (Statement of Regulatory Principles and Intent) </w:t>
      </w:r>
      <w:r w:rsidRPr="2826CF02">
        <w:rPr>
          <w:rFonts w:cs="Arial"/>
        </w:rPr>
        <w:t>and NI Water, asking whether this would worsen the issue. He noted that although Bangor was not currently in an affected catchment, part of the announcement related to Belfast Lough, which could place Bangor in a similar position. He suggested writing to NI Water for clarification, particularly given the number of permissions already granted subject to NI Water agreement and those still in the system, and asked whether further difficulties were anticipated.</w:t>
      </w:r>
    </w:p>
    <w:p w14:paraId="0A97F1E9" w14:textId="77777777" w:rsidR="00061585" w:rsidRPr="00CA495A" w:rsidRDefault="00061585" w:rsidP="00CA495A">
      <w:pPr>
        <w:pStyle w:val="NoSpacing"/>
        <w:rPr>
          <w:rFonts w:cs="Arial"/>
        </w:rPr>
      </w:pPr>
    </w:p>
    <w:p w14:paraId="259ED967" w14:textId="4DDBD79F" w:rsidR="00CA495A" w:rsidRDefault="6EB71FCC" w:rsidP="00CA495A">
      <w:pPr>
        <w:pStyle w:val="NoSpacing"/>
        <w:rPr>
          <w:rFonts w:cs="Arial"/>
        </w:rPr>
      </w:pPr>
      <w:r w:rsidRPr="2826CF02">
        <w:rPr>
          <w:rFonts w:cs="Arial"/>
        </w:rPr>
        <w:t xml:space="preserve">The Head of Planning and Building Control </w:t>
      </w:r>
      <w:r w:rsidR="373D81C7" w:rsidRPr="2826CF02">
        <w:rPr>
          <w:rFonts w:cs="Arial"/>
        </w:rPr>
        <w:t>advised that</w:t>
      </w:r>
      <w:r w:rsidRPr="2826CF02">
        <w:rPr>
          <w:rFonts w:cs="Arial"/>
        </w:rPr>
        <w:t xml:space="preserve"> she had read the </w:t>
      </w:r>
      <w:r w:rsidR="44429222" w:rsidRPr="2826CF02">
        <w:rPr>
          <w:rFonts w:cs="Arial"/>
        </w:rPr>
        <w:t>press release that afternoon</w:t>
      </w:r>
      <w:r w:rsidRPr="2826CF02">
        <w:rPr>
          <w:rFonts w:cs="Arial"/>
        </w:rPr>
        <w:t xml:space="preserve"> and suggested members might wish to refer back to previous papers on the Living With Water Programme and the situation in Belfast Lough. She explained that the scale of discharge entering the lough from the opposite side was significant, and that the lack of funding for upgrades at Kinnegar was a major factor. She noted that NI Water would proceed with </w:t>
      </w:r>
      <w:r w:rsidR="1B2BFD93" w:rsidRPr="2826CF02">
        <w:rPr>
          <w:rFonts w:cs="Arial"/>
        </w:rPr>
        <w:t>connection</w:t>
      </w:r>
      <w:r w:rsidRPr="2826CF02">
        <w:rPr>
          <w:rFonts w:cs="Arial"/>
        </w:rPr>
        <w:t xml:space="preserve">s where extant permissions met the necessary requirements and where developers could provide their own solutions, but </w:t>
      </w:r>
      <w:r w:rsidR="26A5167B" w:rsidRPr="2826CF02">
        <w:rPr>
          <w:rFonts w:cs="Arial"/>
        </w:rPr>
        <w:t xml:space="preserve">some </w:t>
      </w:r>
      <w:r w:rsidRPr="2826CF02">
        <w:rPr>
          <w:rFonts w:cs="Arial"/>
        </w:rPr>
        <w:t>town</w:t>
      </w:r>
      <w:r w:rsidR="25E93982" w:rsidRPr="2826CF02">
        <w:rPr>
          <w:rFonts w:cs="Arial"/>
        </w:rPr>
        <w:t xml:space="preserve"> </w:t>
      </w:r>
      <w:r w:rsidRPr="2826CF02">
        <w:rPr>
          <w:rFonts w:cs="Arial"/>
        </w:rPr>
        <w:t>centre sites could not do this. She was unsure whether the announcement was intended to prompt Executive action, but acknowledged that the issue appeared to be coming to a head.</w:t>
      </w:r>
    </w:p>
    <w:p w14:paraId="77AC32A0" w14:textId="77777777" w:rsidR="00061585" w:rsidRPr="00CA495A" w:rsidRDefault="00061585" w:rsidP="00CA495A">
      <w:pPr>
        <w:pStyle w:val="NoSpacing"/>
        <w:rPr>
          <w:rFonts w:cs="Arial"/>
        </w:rPr>
      </w:pPr>
    </w:p>
    <w:p w14:paraId="30B6E366" w14:textId="31327EE9" w:rsidR="00CA495A" w:rsidRDefault="6EB71FCC" w:rsidP="0074034E">
      <w:pPr>
        <w:pStyle w:val="NoSpacing"/>
        <w:rPr>
          <w:rFonts w:cs="Arial"/>
        </w:rPr>
      </w:pPr>
      <w:r w:rsidRPr="2826CF02">
        <w:rPr>
          <w:rFonts w:cs="Arial"/>
        </w:rPr>
        <w:t>Alderman Smith supported the proposal to seek a meeting with the Minister. He referred to the report’s comments on development funding restrictions and expressed concern that the current Minister did not appear to have a clear plan for addressing the issue. He suggested that developer</w:t>
      </w:r>
      <w:r w:rsidR="1075B162" w:rsidRPr="2826CF02">
        <w:rPr>
          <w:rFonts w:cs="Arial"/>
        </w:rPr>
        <w:t>-</w:t>
      </w:r>
      <w:r w:rsidRPr="2826CF02">
        <w:rPr>
          <w:rFonts w:cs="Arial"/>
        </w:rPr>
        <w:t>funded solutions might be the only option being considered</w:t>
      </w:r>
      <w:r w:rsidR="373D81C7" w:rsidRPr="2826CF02">
        <w:rPr>
          <w:rFonts w:cs="Arial"/>
        </w:rPr>
        <w:t xml:space="preserve"> and it </w:t>
      </w:r>
      <w:r w:rsidRPr="2826CF02">
        <w:rPr>
          <w:rFonts w:cs="Arial"/>
        </w:rPr>
        <w:t>was essential to meet the Minister</w:t>
      </w:r>
      <w:r w:rsidR="373D81C7" w:rsidRPr="2826CF02">
        <w:rPr>
          <w:rFonts w:cs="Arial"/>
        </w:rPr>
        <w:t>. He noted</w:t>
      </w:r>
      <w:r w:rsidRPr="2826CF02">
        <w:rPr>
          <w:rFonts w:cs="Arial"/>
        </w:rPr>
        <w:t xml:space="preserve"> that NI Water would likely reiterate the scale of investment required and that no funding was currently being offered. He warned that the situation was preventing new </w:t>
      </w:r>
      <w:r w:rsidRPr="2826CF02">
        <w:rPr>
          <w:rFonts w:cs="Arial"/>
        </w:rPr>
        <w:lastRenderedPageBreak/>
        <w:t>housing and undermining efforts to support businesses seeking to rejuvenate local areas.</w:t>
      </w:r>
    </w:p>
    <w:p w14:paraId="428D6C72" w14:textId="77777777" w:rsidR="0074034E" w:rsidRPr="005E4D6F" w:rsidRDefault="0074034E" w:rsidP="0074034E">
      <w:pPr>
        <w:pStyle w:val="NoSpacing"/>
      </w:pPr>
    </w:p>
    <w:p w14:paraId="0A55E7DC" w14:textId="1CAC8697" w:rsidR="003312FE" w:rsidRPr="003312FE" w:rsidRDefault="00926EB4" w:rsidP="00CB3747">
      <w:r w:rsidRPr="005E4D6F">
        <w:rPr>
          <w:rFonts w:ascii="Arial" w:eastAsia="Aptos" w:hAnsi="Arial" w:cs="Arial"/>
          <w:b/>
          <w:bCs/>
          <w:color w:val="000000"/>
          <w:kern w:val="0"/>
        </w:rPr>
        <w:t xml:space="preserve">AGREED TO RECOMMEND, on the proposal of Councillor Smart, seconded by Councillor </w:t>
      </w:r>
      <w:r w:rsidR="005E4D6F" w:rsidRPr="005E4D6F">
        <w:rPr>
          <w:rFonts w:ascii="Arial" w:eastAsia="Aptos" w:hAnsi="Arial" w:cs="Arial"/>
          <w:b/>
          <w:bCs/>
          <w:color w:val="000000"/>
          <w:kern w:val="0"/>
        </w:rPr>
        <w:t>Morgan</w:t>
      </w:r>
      <w:r w:rsidRPr="005E4D6F">
        <w:rPr>
          <w:rFonts w:ascii="Arial" w:eastAsia="Aptos" w:hAnsi="Arial" w:cs="Arial"/>
          <w:b/>
          <w:bCs/>
          <w:color w:val="000000"/>
          <w:kern w:val="0"/>
        </w:rPr>
        <w:t>, that the</w:t>
      </w:r>
      <w:r w:rsidR="005E4D6F" w:rsidRPr="005E4D6F">
        <w:rPr>
          <w:rFonts w:ascii="Arial" w:eastAsia="Aptos" w:hAnsi="Arial" w:cs="Arial"/>
          <w:b/>
          <w:bCs/>
          <w:color w:val="000000"/>
          <w:kern w:val="0"/>
        </w:rPr>
        <w:t xml:space="preserve"> </w:t>
      </w:r>
      <w:r w:rsidR="005E4D6F" w:rsidRPr="005E4D6F">
        <w:rPr>
          <w:rFonts w:ascii="Arial" w:eastAsia="Calibri" w:hAnsi="Arial" w:cs="Arial"/>
          <w:b/>
          <w:bCs/>
          <w:kern w:val="0"/>
          <w14:ligatures w14:val="none"/>
        </w:rPr>
        <w:t>Council notes the report and requests the Minister of Department of Infrastructure to accept a deputation of cross-party Members to discuss ongoing concerns.</w:t>
      </w:r>
    </w:p>
    <w:p w14:paraId="3F8D5670" w14:textId="3C4BB70C" w:rsidR="00926EB4" w:rsidRPr="00926EB4" w:rsidRDefault="00926EB4" w:rsidP="0074034E">
      <w:pPr>
        <w:pStyle w:val="Heading1"/>
      </w:pPr>
      <w:r w:rsidRPr="0074034E">
        <w:rPr>
          <w:u w:val="none"/>
        </w:rPr>
        <w:t>6.</w:t>
      </w:r>
      <w:r w:rsidRPr="0074034E">
        <w:rPr>
          <w:u w:val="none"/>
        </w:rPr>
        <w:tab/>
      </w:r>
      <w:r w:rsidRPr="00926EB4">
        <w:t>Workshop on Renewables</w:t>
      </w:r>
    </w:p>
    <w:p w14:paraId="07133634" w14:textId="77777777" w:rsidR="0074034E" w:rsidRDefault="0074034E" w:rsidP="0074034E">
      <w:pPr>
        <w:pStyle w:val="NoSpacing"/>
        <w:rPr>
          <w:rFonts w:cs="Arial"/>
        </w:rPr>
      </w:pPr>
    </w:p>
    <w:p w14:paraId="5D8A9C26" w14:textId="72AA372A" w:rsidR="002A5D18" w:rsidRPr="002A5D18" w:rsidRDefault="002A5D18" w:rsidP="0074034E">
      <w:pPr>
        <w:pStyle w:val="NoSpacing"/>
      </w:pPr>
      <w:r w:rsidRPr="002A5D18">
        <w:t xml:space="preserve">Report from the </w:t>
      </w:r>
      <w:r w:rsidRPr="002A5D18">
        <w:rPr>
          <w:kern w:val="0"/>
          <w14:ligatures w14:val="none"/>
        </w:rPr>
        <w:t>Director of Place and Prosperity advising that</w:t>
      </w:r>
      <w:r w:rsidRPr="002A5D18">
        <w:t xml:space="preserve"> Members should note the attached letter which set out that as part of the Planning Improvement Programme, the Department, in conjunction with local councils and Renewables NI, </w:t>
      </w:r>
      <w:r>
        <w:t>was</w:t>
      </w:r>
      <w:r w:rsidRPr="002A5D18">
        <w:t xml:space="preserve"> proposing to host a workshop on Renewable Energy on 11 March 2026 as part of capacity building and knowledge development.</w:t>
      </w:r>
    </w:p>
    <w:p w14:paraId="299543C9" w14:textId="77777777" w:rsidR="002A5D18" w:rsidRPr="002A5D18" w:rsidRDefault="002A5D18" w:rsidP="0074034E">
      <w:pPr>
        <w:pStyle w:val="NoSpacing"/>
      </w:pPr>
    </w:p>
    <w:p w14:paraId="5E5631A9" w14:textId="4AE840CB" w:rsidR="002A5D18" w:rsidRPr="002A5D18" w:rsidRDefault="002A5D18" w:rsidP="0074034E">
      <w:pPr>
        <w:pStyle w:val="NoSpacing"/>
      </w:pPr>
      <w:r w:rsidRPr="002A5D18">
        <w:t xml:space="preserve">Nominations </w:t>
      </w:r>
      <w:r>
        <w:t>were</w:t>
      </w:r>
      <w:r w:rsidRPr="002A5D18">
        <w:t xml:space="preserve"> sought in respect of circa three attendees per council, consisting of planning officers and Planning Committee members.</w:t>
      </w:r>
    </w:p>
    <w:p w14:paraId="2BBC10B7" w14:textId="77777777" w:rsidR="002A5D18" w:rsidRPr="002A5D18" w:rsidRDefault="002A5D18" w:rsidP="002A5D18">
      <w:pPr>
        <w:pStyle w:val="NoSpacing"/>
        <w:rPr>
          <w:rFonts w:cs="Arial"/>
        </w:rPr>
      </w:pPr>
    </w:p>
    <w:p w14:paraId="68D9FAAB" w14:textId="0DB39B08" w:rsidR="002A5D18" w:rsidRPr="002A5D18" w:rsidRDefault="002A5D18" w:rsidP="002A5D18">
      <w:pPr>
        <w:pStyle w:val="NoSpacing"/>
        <w:rPr>
          <w:rFonts w:cs="Arial"/>
        </w:rPr>
      </w:pPr>
      <w:r w:rsidRPr="002A5D18">
        <w:rPr>
          <w:rFonts w:cs="Arial"/>
        </w:rPr>
        <w:t xml:space="preserve">It </w:t>
      </w:r>
      <w:r>
        <w:rPr>
          <w:rFonts w:cs="Arial"/>
        </w:rPr>
        <w:t>was</w:t>
      </w:r>
      <w:r w:rsidRPr="002A5D18">
        <w:rPr>
          <w:rFonts w:cs="Arial"/>
        </w:rPr>
        <w:t xml:space="preserve"> proposed that two planning officers attend and as such, the Committee </w:t>
      </w:r>
      <w:r>
        <w:rPr>
          <w:rFonts w:cs="Arial"/>
        </w:rPr>
        <w:t>was</w:t>
      </w:r>
      <w:r w:rsidRPr="002A5D18">
        <w:rPr>
          <w:rFonts w:cs="Arial"/>
        </w:rPr>
        <w:t xml:space="preserve"> asked if it wishe</w:t>
      </w:r>
      <w:r>
        <w:rPr>
          <w:rFonts w:cs="Arial"/>
        </w:rPr>
        <w:t>d</w:t>
      </w:r>
      <w:r w:rsidRPr="002A5D18">
        <w:rPr>
          <w:rFonts w:cs="Arial"/>
        </w:rPr>
        <w:t xml:space="preserve"> to propose a Member to attend.  In the absence of any Member expressing a desire to attend, a further planning officer </w:t>
      </w:r>
      <w:r>
        <w:rPr>
          <w:rFonts w:cs="Arial"/>
        </w:rPr>
        <w:t>would</w:t>
      </w:r>
      <w:r w:rsidRPr="002A5D18">
        <w:rPr>
          <w:rFonts w:cs="Arial"/>
        </w:rPr>
        <w:t xml:space="preserve"> be proposed.  </w:t>
      </w:r>
    </w:p>
    <w:p w14:paraId="0D726930" w14:textId="77777777" w:rsidR="002A5D18" w:rsidRPr="002A5D18" w:rsidRDefault="002A5D18" w:rsidP="002A5D18">
      <w:pPr>
        <w:pStyle w:val="NoSpacing"/>
        <w:rPr>
          <w:rFonts w:cs="Arial"/>
        </w:rPr>
      </w:pPr>
    </w:p>
    <w:p w14:paraId="40762062" w14:textId="4525CE68" w:rsidR="002A5D18" w:rsidRPr="002A5D18" w:rsidRDefault="002A5D18" w:rsidP="002A5D18">
      <w:pPr>
        <w:pStyle w:val="NoSpacing"/>
        <w:rPr>
          <w:rFonts w:cs="Arial"/>
          <w:b/>
          <w:bCs/>
        </w:rPr>
      </w:pPr>
      <w:r>
        <w:rPr>
          <w:rFonts w:cs="Arial"/>
        </w:rPr>
        <w:t>RECOMMENDED</w:t>
      </w:r>
      <w:r w:rsidRPr="002A5D18">
        <w:rPr>
          <w:rFonts w:cs="Arial"/>
          <w:bCs/>
        </w:rPr>
        <w:t xml:space="preserve"> that Council </w:t>
      </w:r>
      <w:sdt>
        <w:sdtPr>
          <w:rPr>
            <w:rFonts w:cs="Arial"/>
            <w:b/>
            <w:bCs/>
          </w:rPr>
          <w:id w:val="1258791387"/>
          <w:placeholder>
            <w:docPart w:val="235CF7D60EA144E6B09F4ACFEB374C25"/>
          </w:placeholder>
          <w:dropDownList>
            <w:listItem w:value="Choose an item."/>
            <w:listItem w:displayText="Notes" w:value="Notes"/>
            <w:listItem w:displayText="Agrees" w:value="Agrees"/>
            <w:listItem w:displayText="Approves" w:value="Approves"/>
            <w:listItem w:displayText="Considers" w:value="Considers"/>
            <w:listItem w:displayText="Adopts" w:value="Adopts"/>
          </w:dropDownList>
        </w:sdtPr>
        <w:sdtContent>
          <w:r w:rsidRPr="002A5D18">
            <w:rPr>
              <w:rFonts w:cs="Arial"/>
              <w:bCs/>
            </w:rPr>
            <w:t>Considers</w:t>
          </w:r>
        </w:sdtContent>
      </w:sdt>
      <w:r w:rsidRPr="002A5D18">
        <w:rPr>
          <w:rFonts w:cs="Arial"/>
        </w:rPr>
        <w:t xml:space="preserve"> </w:t>
      </w:r>
      <w:r w:rsidRPr="002A5D18">
        <w:rPr>
          <w:rFonts w:cs="Arial"/>
          <w:bCs/>
        </w:rPr>
        <w:t>the attached letter seeking nominations to the proposed Renewable Energy Workshop on 11 March 2026 and determines whether any Member wishes to be nominated.</w:t>
      </w:r>
    </w:p>
    <w:p w14:paraId="0EC51690" w14:textId="77777777" w:rsidR="002A5D18" w:rsidRPr="002A5D18" w:rsidRDefault="002A5D18" w:rsidP="002A5D18">
      <w:pPr>
        <w:pStyle w:val="NoSpacing"/>
        <w:rPr>
          <w:rFonts w:cs="Arial"/>
        </w:rPr>
      </w:pPr>
    </w:p>
    <w:p w14:paraId="58BAA443" w14:textId="57CF8FA0" w:rsidR="00761021" w:rsidRPr="00761021" w:rsidRDefault="00C510C1" w:rsidP="00761021">
      <w:r>
        <w:rPr>
          <w:rFonts w:ascii="Arial" w:eastAsia="Calibri" w:hAnsi="Arial" w:cs="Arial"/>
          <w:kern w:val="0"/>
          <w14:ligatures w14:val="none"/>
        </w:rPr>
        <w:t>Councillor Harbinson</w:t>
      </w:r>
      <w:r w:rsidR="002A5D18" w:rsidRPr="000D2818">
        <w:rPr>
          <w:rFonts w:ascii="Arial" w:eastAsia="Calibri" w:hAnsi="Arial" w:cs="Arial"/>
          <w:kern w:val="0"/>
          <w14:ligatures w14:val="none"/>
        </w:rPr>
        <w:t xml:space="preserve"> proposed, seconded by </w:t>
      </w:r>
      <w:r>
        <w:rPr>
          <w:rFonts w:ascii="Arial" w:eastAsia="Calibri" w:hAnsi="Arial" w:cs="Arial"/>
          <w:kern w:val="0"/>
          <w14:ligatures w14:val="none"/>
        </w:rPr>
        <w:t>Alderman McAlpine</w:t>
      </w:r>
      <w:r w:rsidR="002A5D18" w:rsidRPr="000D2818">
        <w:rPr>
          <w:rFonts w:ascii="Arial" w:eastAsia="Calibri" w:hAnsi="Arial" w:cs="Arial"/>
          <w:kern w:val="0"/>
          <w14:ligatures w14:val="none"/>
        </w:rPr>
        <w:t>,</w:t>
      </w:r>
      <w:r w:rsidR="00761021" w:rsidRPr="00761021">
        <w:t xml:space="preserve"> </w:t>
      </w:r>
      <w:r w:rsidR="00761021">
        <w:rPr>
          <w:rFonts w:ascii="Arial" w:eastAsia="Calibri" w:hAnsi="Arial" w:cs="Arial"/>
          <w:kern w:val="0"/>
          <w14:ligatures w14:val="none"/>
        </w:rPr>
        <w:t>t</w:t>
      </w:r>
      <w:r w:rsidR="00761021" w:rsidRPr="00761021">
        <w:rPr>
          <w:rFonts w:ascii="Arial" w:eastAsia="Calibri" w:hAnsi="Arial" w:cs="Arial"/>
          <w:kern w:val="0"/>
          <w14:ligatures w14:val="none"/>
        </w:rPr>
        <w:t xml:space="preserve">hat Council </w:t>
      </w:r>
      <w:r w:rsidR="00761021">
        <w:rPr>
          <w:rFonts w:ascii="Arial" w:eastAsia="Calibri" w:hAnsi="Arial" w:cs="Arial"/>
          <w:kern w:val="0"/>
          <w14:ligatures w14:val="none"/>
        </w:rPr>
        <w:t xml:space="preserve">notes the letter and nominates </w:t>
      </w:r>
      <w:r w:rsidR="00761021" w:rsidRPr="00761021">
        <w:rPr>
          <w:rFonts w:ascii="Arial" w:eastAsia="Calibri" w:hAnsi="Arial" w:cs="Arial"/>
          <w:kern w:val="0"/>
          <w14:ligatures w14:val="none"/>
        </w:rPr>
        <w:t xml:space="preserve">Councillor Morgan </w:t>
      </w:r>
      <w:r w:rsidR="00761021">
        <w:rPr>
          <w:rFonts w:ascii="Arial" w:eastAsia="Calibri" w:hAnsi="Arial" w:cs="Arial"/>
          <w:kern w:val="0"/>
          <w14:ligatures w14:val="none"/>
        </w:rPr>
        <w:t>to</w:t>
      </w:r>
      <w:r w:rsidR="00761021" w:rsidRPr="00761021">
        <w:rPr>
          <w:rFonts w:ascii="Arial" w:eastAsia="Calibri" w:hAnsi="Arial" w:cs="Arial"/>
          <w:kern w:val="0"/>
          <w14:ligatures w14:val="none"/>
        </w:rPr>
        <w:t xml:space="preserve"> attend the Renewable Energy Workshop alongside Council Officers</w:t>
      </w:r>
      <w:r w:rsidR="00761021">
        <w:rPr>
          <w:rFonts w:ascii="Arial" w:eastAsia="Calibri" w:hAnsi="Arial" w:cs="Arial"/>
          <w:kern w:val="0"/>
          <w14:ligatures w14:val="none"/>
        </w:rPr>
        <w:t>.</w:t>
      </w:r>
    </w:p>
    <w:p w14:paraId="05614BAE" w14:textId="36C088CC" w:rsidR="00926EB4" w:rsidRDefault="00926EB4" w:rsidP="00926EB4">
      <w:pPr>
        <w:rPr>
          <w:rFonts w:ascii="Arial" w:eastAsia="Calibri" w:hAnsi="Arial" w:cs="Arial"/>
          <w:b/>
          <w:bCs/>
          <w:kern w:val="0"/>
          <w14:ligatures w14:val="none"/>
        </w:rPr>
      </w:pPr>
      <w:r w:rsidRPr="00926EB4">
        <w:rPr>
          <w:rFonts w:ascii="Arial" w:eastAsia="Aptos" w:hAnsi="Arial" w:cs="Arial"/>
          <w:b/>
          <w:bCs/>
          <w:color w:val="000000"/>
          <w:kern w:val="0"/>
        </w:rPr>
        <w:t xml:space="preserve">AGREED TO RECOMMEND, on the proposal of Councillor </w:t>
      </w:r>
      <w:r w:rsidR="00C510C1">
        <w:rPr>
          <w:rFonts w:ascii="Arial" w:eastAsia="Aptos" w:hAnsi="Arial" w:cs="Arial"/>
          <w:b/>
          <w:bCs/>
          <w:color w:val="000000"/>
          <w:kern w:val="0"/>
        </w:rPr>
        <w:t>Harbinson</w:t>
      </w:r>
      <w:r w:rsidRPr="00926EB4">
        <w:rPr>
          <w:rFonts w:ascii="Arial" w:eastAsia="Aptos" w:hAnsi="Arial" w:cs="Arial"/>
          <w:b/>
          <w:bCs/>
          <w:color w:val="000000"/>
          <w:kern w:val="0"/>
        </w:rPr>
        <w:t xml:space="preserve">, seconded by </w:t>
      </w:r>
      <w:r w:rsidR="00C510C1">
        <w:rPr>
          <w:rFonts w:ascii="Arial" w:eastAsia="Aptos" w:hAnsi="Arial" w:cs="Arial"/>
          <w:b/>
          <w:bCs/>
          <w:color w:val="000000"/>
          <w:kern w:val="0"/>
        </w:rPr>
        <w:t>Alderman McAlpine</w:t>
      </w:r>
      <w:r w:rsidRPr="00C510C1">
        <w:rPr>
          <w:rFonts w:ascii="Arial" w:eastAsia="Aptos" w:hAnsi="Arial" w:cs="Arial"/>
          <w:b/>
          <w:bCs/>
          <w:color w:val="000000"/>
          <w:kern w:val="0"/>
        </w:rPr>
        <w:t xml:space="preserve">, </w:t>
      </w:r>
      <w:r w:rsidR="00C510C1" w:rsidRPr="00C510C1">
        <w:rPr>
          <w:rFonts w:ascii="Arial" w:eastAsia="Calibri" w:hAnsi="Arial" w:cs="Arial"/>
          <w:b/>
          <w:bCs/>
          <w:kern w:val="0"/>
          <w14:ligatures w14:val="none"/>
        </w:rPr>
        <w:t>that Council notes the letter and nominates Councillor Morgan to attend the Renewable Energy Workshop alongside Council Officers.</w:t>
      </w:r>
    </w:p>
    <w:p w14:paraId="13249630" w14:textId="143B0E1D" w:rsidR="00061585" w:rsidRPr="00061585" w:rsidRDefault="00061585" w:rsidP="00926EB4">
      <w:r>
        <w:rPr>
          <w:rFonts w:ascii="Arial" w:eastAsia="Calibri" w:hAnsi="Arial" w:cs="Arial"/>
          <w:kern w:val="0"/>
          <w14:ligatures w14:val="none"/>
        </w:rPr>
        <w:t>[Councillor Wray left the meeting at 20:21]</w:t>
      </w:r>
    </w:p>
    <w:p w14:paraId="3A337BD4" w14:textId="6916F44B" w:rsidR="00926EB4" w:rsidRPr="00926EB4" w:rsidRDefault="00926EB4" w:rsidP="00926EB4">
      <w:pPr>
        <w:pStyle w:val="Heading1"/>
        <w:ind w:left="720" w:hanging="720"/>
      </w:pPr>
      <w:r>
        <w:rPr>
          <w:u w:val="none"/>
        </w:rPr>
        <w:t>7.</w:t>
      </w:r>
      <w:r>
        <w:rPr>
          <w:u w:val="none"/>
        </w:rPr>
        <w:tab/>
      </w:r>
      <w:r w:rsidRPr="00926EB4">
        <w:t>Planning and Building Control Service Unit Plan 2026-2027</w:t>
      </w:r>
    </w:p>
    <w:p w14:paraId="76B96183" w14:textId="77777777" w:rsidR="00926EB4" w:rsidRDefault="00926EB4" w:rsidP="0074034E">
      <w:pPr>
        <w:pStyle w:val="NoSpacing"/>
      </w:pPr>
    </w:p>
    <w:p w14:paraId="6F4B39AB" w14:textId="4E8DCEFD" w:rsidR="008C5ABC" w:rsidRPr="008C5ABC" w:rsidRDefault="008C5ABC" w:rsidP="0074034E">
      <w:pPr>
        <w:pStyle w:val="NoSpacing"/>
        <w:rPr>
          <w:rFonts w:cs="Arial"/>
        </w:rPr>
      </w:pPr>
      <w:r w:rsidRPr="002A5D18">
        <w:rPr>
          <w:rFonts w:cs="Arial"/>
        </w:rPr>
        <w:t xml:space="preserve">Report from the </w:t>
      </w:r>
      <w:r w:rsidRPr="002A5D18">
        <w:rPr>
          <w:rFonts w:cs="Arial"/>
          <w:kern w:val="0"/>
          <w14:ligatures w14:val="none"/>
        </w:rPr>
        <w:t xml:space="preserve">Director of Place and Prosperity </w:t>
      </w:r>
      <w:r w:rsidR="00232DDB">
        <w:rPr>
          <w:rFonts w:cs="Arial"/>
          <w:kern w:val="0"/>
          <w14:ligatures w14:val="none"/>
        </w:rPr>
        <w:t xml:space="preserve">explaining that </w:t>
      </w:r>
      <w:r w:rsidRPr="008C5ABC">
        <w:rPr>
          <w:rFonts w:cs="Arial"/>
        </w:rPr>
        <w:t xml:space="preserve">Members will </w:t>
      </w:r>
      <w:r w:rsidR="00232DDB">
        <w:rPr>
          <w:rFonts w:cs="Arial"/>
        </w:rPr>
        <w:t>have been</w:t>
      </w:r>
      <w:r w:rsidRPr="008C5ABC">
        <w:rPr>
          <w:rFonts w:cs="Arial"/>
        </w:rPr>
        <w:t xml:space="preserve"> aware that Council </w:t>
      </w:r>
      <w:r w:rsidR="00232DDB">
        <w:rPr>
          <w:rFonts w:cs="Arial"/>
        </w:rPr>
        <w:t>was</w:t>
      </w:r>
      <w:r w:rsidRPr="008C5ABC">
        <w:rPr>
          <w:rFonts w:cs="Arial"/>
        </w:rPr>
        <w:t xml:space="preserve"> required, under the Local Government Act 2014, to have in place arrangements to secure continuous improvement in the exercise of its functions.  To fulfil this requirement</w:t>
      </w:r>
      <w:r w:rsidR="00232DDB">
        <w:rPr>
          <w:rFonts w:cs="Arial"/>
        </w:rPr>
        <w:t>,</w:t>
      </w:r>
      <w:r w:rsidRPr="008C5ABC">
        <w:rPr>
          <w:rFonts w:cs="Arial"/>
        </w:rPr>
        <w:t xml:space="preserve"> Council </w:t>
      </w:r>
      <w:r w:rsidR="00232DDB">
        <w:rPr>
          <w:rFonts w:cs="Arial"/>
        </w:rPr>
        <w:t>had</w:t>
      </w:r>
      <w:r w:rsidRPr="008C5ABC">
        <w:rPr>
          <w:rFonts w:cs="Arial"/>
        </w:rPr>
        <w:t xml:space="preserve"> in place a Performance Management Policy and Handbook.  The Performance Management Handbook outline</w:t>
      </w:r>
      <w:r w:rsidR="00232DDB">
        <w:rPr>
          <w:rFonts w:cs="Arial"/>
        </w:rPr>
        <w:t xml:space="preserve">d </w:t>
      </w:r>
      <w:r w:rsidRPr="008C5ABC">
        <w:rPr>
          <w:rFonts w:cs="Arial"/>
        </w:rPr>
        <w:t>the approach to the Performance Planning and Management process as:</w:t>
      </w:r>
    </w:p>
    <w:p w14:paraId="33F04AC2" w14:textId="77777777" w:rsidR="008C5ABC" w:rsidRPr="008C5ABC" w:rsidRDefault="008C5ABC" w:rsidP="008C5ABC">
      <w:pPr>
        <w:pStyle w:val="NoSpacing"/>
        <w:rPr>
          <w:rFonts w:eastAsia="Calibri" w:cs="Arial"/>
        </w:rPr>
      </w:pPr>
      <w:r w:rsidRPr="008C5ABC">
        <w:rPr>
          <w:rFonts w:eastAsia="Calibri" w:cs="Arial"/>
        </w:rPr>
        <w:t>Community Plan – published every 10-15 years</w:t>
      </w:r>
    </w:p>
    <w:p w14:paraId="2470D536" w14:textId="77777777" w:rsidR="008C5ABC" w:rsidRPr="008C5ABC" w:rsidRDefault="008C5ABC" w:rsidP="008C5ABC">
      <w:pPr>
        <w:pStyle w:val="NoSpacing"/>
        <w:rPr>
          <w:rFonts w:eastAsia="Calibri" w:cs="Arial"/>
        </w:rPr>
      </w:pPr>
      <w:r w:rsidRPr="008C5ABC">
        <w:rPr>
          <w:rFonts w:eastAsia="Calibri" w:cs="Arial"/>
        </w:rPr>
        <w:t>Corporate Plan – published every 4 years (Corporate Plan 2024 - 2028 in operation)</w:t>
      </w:r>
    </w:p>
    <w:p w14:paraId="17B03F34" w14:textId="77777777" w:rsidR="008C5ABC" w:rsidRPr="008C5ABC" w:rsidRDefault="008C5ABC" w:rsidP="008C5ABC">
      <w:pPr>
        <w:pStyle w:val="NoSpacing"/>
        <w:rPr>
          <w:rFonts w:eastAsia="Calibri" w:cs="Arial"/>
        </w:rPr>
      </w:pPr>
      <w:r w:rsidRPr="008C5ABC">
        <w:rPr>
          <w:rFonts w:eastAsia="Calibri" w:cs="Arial"/>
        </w:rPr>
        <w:lastRenderedPageBreak/>
        <w:t xml:space="preserve">Performance Improvement Plan (PIP) – published annually </w:t>
      </w:r>
    </w:p>
    <w:p w14:paraId="5F756569" w14:textId="77777777" w:rsidR="008C5ABC" w:rsidRPr="008C5ABC" w:rsidRDefault="008C5ABC" w:rsidP="008C5ABC">
      <w:pPr>
        <w:pStyle w:val="NoSpacing"/>
        <w:rPr>
          <w:rFonts w:eastAsia="Calibri" w:cs="Arial"/>
        </w:rPr>
      </w:pPr>
      <w:r w:rsidRPr="008C5ABC">
        <w:rPr>
          <w:rFonts w:eastAsia="Calibri" w:cs="Arial"/>
        </w:rPr>
        <w:t xml:space="preserve">Service Plan – developed annually </w:t>
      </w:r>
    </w:p>
    <w:p w14:paraId="35C05DD6" w14:textId="77777777" w:rsidR="008C5ABC" w:rsidRPr="008C5ABC" w:rsidRDefault="008C5ABC" w:rsidP="008C5ABC">
      <w:pPr>
        <w:pStyle w:val="NoSpacing"/>
        <w:rPr>
          <w:rFonts w:eastAsia="Calibri" w:cs="Arial"/>
        </w:rPr>
      </w:pPr>
    </w:p>
    <w:p w14:paraId="2FDCBBC7" w14:textId="3429F20C" w:rsidR="008C5ABC" w:rsidRPr="008C5ABC" w:rsidRDefault="008C5ABC" w:rsidP="008C5ABC">
      <w:pPr>
        <w:pStyle w:val="NoSpacing"/>
        <w:rPr>
          <w:rFonts w:cs="Arial"/>
        </w:rPr>
      </w:pPr>
      <w:r w:rsidRPr="008C5ABC">
        <w:rPr>
          <w:rFonts w:cs="Arial"/>
        </w:rPr>
        <w:t>The Council’s 16 Service Plans outline</w:t>
      </w:r>
      <w:r w:rsidR="00232DDB">
        <w:rPr>
          <w:rFonts w:cs="Arial"/>
        </w:rPr>
        <w:t>d</w:t>
      </w:r>
      <w:r w:rsidRPr="008C5ABC">
        <w:rPr>
          <w:rFonts w:cs="Arial"/>
        </w:rPr>
        <w:t xml:space="preserve"> how each respective Service </w:t>
      </w:r>
      <w:r w:rsidR="00232DDB">
        <w:rPr>
          <w:rFonts w:cs="Arial"/>
        </w:rPr>
        <w:t>would</w:t>
      </w:r>
      <w:r w:rsidRPr="008C5ABC">
        <w:rPr>
          <w:rFonts w:cs="Arial"/>
        </w:rPr>
        <w:t xml:space="preserve"> contribute to the achievement of the corporate objectives including, but not limited to, any relevant actions identified in the PIP.</w:t>
      </w:r>
    </w:p>
    <w:p w14:paraId="421C7D63" w14:textId="77777777" w:rsidR="008C5ABC" w:rsidRPr="008C5ABC" w:rsidRDefault="008C5ABC" w:rsidP="008C5ABC">
      <w:pPr>
        <w:pStyle w:val="NoSpacing"/>
        <w:rPr>
          <w:rFonts w:eastAsia="Calibri" w:cs="Arial"/>
          <w:b/>
          <w:bCs/>
        </w:rPr>
      </w:pPr>
    </w:p>
    <w:p w14:paraId="5A030C5D" w14:textId="77777777" w:rsidR="008C5ABC" w:rsidRPr="008C5ABC" w:rsidRDefault="008C5ABC" w:rsidP="008C5ABC">
      <w:pPr>
        <w:pStyle w:val="NoSpacing"/>
        <w:rPr>
          <w:rFonts w:eastAsia="Calibri" w:cs="Arial"/>
          <w:b/>
          <w:bCs/>
        </w:rPr>
      </w:pPr>
      <w:r w:rsidRPr="008C5ABC">
        <w:rPr>
          <w:rFonts w:eastAsia="Calibri" w:cs="Arial"/>
          <w:b/>
          <w:bCs/>
        </w:rPr>
        <w:t>Key Issues</w:t>
      </w:r>
    </w:p>
    <w:p w14:paraId="41FE3DFA" w14:textId="347B318E" w:rsidR="008C5ABC" w:rsidRPr="008C5ABC" w:rsidRDefault="008C5ABC" w:rsidP="008C5ABC">
      <w:pPr>
        <w:pStyle w:val="NoSpacing"/>
        <w:rPr>
          <w:rFonts w:eastAsia="Calibri" w:cs="Arial"/>
        </w:rPr>
      </w:pPr>
      <w:r w:rsidRPr="008C5ABC">
        <w:rPr>
          <w:rFonts w:eastAsia="Calibri" w:cs="Arial"/>
        </w:rPr>
        <w:t xml:space="preserve">Any key issues that the Service may face in 2026/27 </w:t>
      </w:r>
      <w:r w:rsidR="00232DDB">
        <w:rPr>
          <w:rFonts w:eastAsia="Calibri" w:cs="Arial"/>
        </w:rPr>
        <w:t>had</w:t>
      </w:r>
      <w:r w:rsidRPr="008C5ABC">
        <w:rPr>
          <w:rFonts w:eastAsia="Calibri" w:cs="Arial"/>
        </w:rPr>
        <w:t xml:space="preserve"> been detailed within the attached Service Plan. </w:t>
      </w:r>
    </w:p>
    <w:p w14:paraId="519C72C4" w14:textId="77777777" w:rsidR="008C5ABC" w:rsidRPr="008C5ABC" w:rsidRDefault="008C5ABC" w:rsidP="008C5ABC">
      <w:pPr>
        <w:pStyle w:val="NoSpacing"/>
        <w:rPr>
          <w:rFonts w:eastAsia="Calibri" w:cs="Arial"/>
          <w:b/>
          <w:bCs/>
        </w:rPr>
      </w:pPr>
    </w:p>
    <w:p w14:paraId="79EBA5F6" w14:textId="77777777" w:rsidR="008C5ABC" w:rsidRPr="008C5ABC" w:rsidRDefault="008C5ABC" w:rsidP="008C5ABC">
      <w:pPr>
        <w:pStyle w:val="NoSpacing"/>
        <w:rPr>
          <w:rFonts w:eastAsia="Calibri" w:cs="Arial"/>
          <w:b/>
          <w:bCs/>
        </w:rPr>
      </w:pPr>
      <w:r w:rsidRPr="008C5ABC">
        <w:rPr>
          <w:rFonts w:eastAsia="Calibri" w:cs="Arial"/>
          <w:b/>
          <w:bCs/>
        </w:rPr>
        <w:t>Next Steps</w:t>
      </w:r>
    </w:p>
    <w:p w14:paraId="604AC99F" w14:textId="4A967C9D" w:rsidR="008C5ABC" w:rsidRPr="008C5ABC" w:rsidRDefault="008C5ABC" w:rsidP="008C5ABC">
      <w:pPr>
        <w:pStyle w:val="NoSpacing"/>
        <w:rPr>
          <w:rFonts w:cs="Arial"/>
        </w:rPr>
      </w:pPr>
      <w:r w:rsidRPr="008C5ABC">
        <w:rPr>
          <w:rFonts w:cs="Arial"/>
        </w:rPr>
        <w:t xml:space="preserve">Attached </w:t>
      </w:r>
      <w:r w:rsidR="00232DDB">
        <w:rPr>
          <w:rFonts w:cs="Arial"/>
        </w:rPr>
        <w:t>was</w:t>
      </w:r>
      <w:r w:rsidRPr="008C5ABC">
        <w:rPr>
          <w:rFonts w:cs="Arial"/>
        </w:rPr>
        <w:t xml:space="preserve"> the 2026/27 Service Plan for Planning and Building Control in accordance with the Council’s Performance Management Policy and Handbook.</w:t>
      </w:r>
    </w:p>
    <w:p w14:paraId="3025D153" w14:textId="77777777" w:rsidR="008C5ABC" w:rsidRPr="008C5ABC" w:rsidRDefault="008C5ABC" w:rsidP="008C5ABC">
      <w:pPr>
        <w:pStyle w:val="NoSpacing"/>
        <w:rPr>
          <w:rFonts w:cs="Arial"/>
        </w:rPr>
      </w:pPr>
    </w:p>
    <w:p w14:paraId="35DC1A98" w14:textId="31BEEC1F" w:rsidR="008C5ABC" w:rsidRPr="008C5ABC" w:rsidRDefault="008C5ABC" w:rsidP="008C5ABC">
      <w:pPr>
        <w:pStyle w:val="NoSpacing"/>
        <w:rPr>
          <w:rFonts w:cs="Arial"/>
        </w:rPr>
      </w:pPr>
      <w:r w:rsidRPr="008C5ABC">
        <w:rPr>
          <w:rFonts w:cs="Arial"/>
        </w:rPr>
        <w:t xml:space="preserve">Plans </w:t>
      </w:r>
      <w:r w:rsidR="00232DDB">
        <w:rPr>
          <w:rFonts w:cs="Arial"/>
        </w:rPr>
        <w:t>were</w:t>
      </w:r>
      <w:r w:rsidRPr="008C5ABC">
        <w:rPr>
          <w:rFonts w:cs="Arial"/>
        </w:rPr>
        <w:t xml:space="preserve"> intended to:</w:t>
      </w:r>
    </w:p>
    <w:p w14:paraId="57F510F5" w14:textId="169CAB77" w:rsidR="008C5ABC" w:rsidRPr="008C5ABC" w:rsidRDefault="008C5ABC" w:rsidP="00232DDB">
      <w:pPr>
        <w:pStyle w:val="NoSpacing"/>
        <w:numPr>
          <w:ilvl w:val="0"/>
          <w:numId w:val="2"/>
        </w:numPr>
        <w:rPr>
          <w:rFonts w:eastAsia="Calibri" w:cs="Arial"/>
        </w:rPr>
      </w:pPr>
      <w:r w:rsidRPr="008C5ABC">
        <w:rPr>
          <w:rFonts w:eastAsia="Calibri" w:cs="Arial"/>
        </w:rPr>
        <w:t>Encourage compliance with legal, audit and operational context.</w:t>
      </w:r>
    </w:p>
    <w:p w14:paraId="6F987BBD" w14:textId="166BAB34" w:rsidR="008C5ABC" w:rsidRPr="008C5ABC" w:rsidRDefault="008C5ABC" w:rsidP="00232DDB">
      <w:pPr>
        <w:pStyle w:val="NoSpacing"/>
        <w:numPr>
          <w:ilvl w:val="0"/>
          <w:numId w:val="2"/>
        </w:numPr>
        <w:rPr>
          <w:rFonts w:eastAsia="Calibri" w:cs="Arial"/>
        </w:rPr>
      </w:pPr>
      <w:r w:rsidRPr="008C5ABC">
        <w:rPr>
          <w:rFonts w:eastAsia="Calibri" w:cs="Arial"/>
        </w:rPr>
        <w:t>Provide focus on direction.</w:t>
      </w:r>
    </w:p>
    <w:p w14:paraId="47D001B6" w14:textId="017021C7" w:rsidR="008C5ABC" w:rsidRPr="008C5ABC" w:rsidRDefault="008C5ABC" w:rsidP="00232DDB">
      <w:pPr>
        <w:pStyle w:val="NoSpacing"/>
        <w:numPr>
          <w:ilvl w:val="0"/>
          <w:numId w:val="2"/>
        </w:numPr>
        <w:rPr>
          <w:rFonts w:eastAsia="Calibri" w:cs="Arial"/>
        </w:rPr>
      </w:pPr>
      <w:r w:rsidRPr="008C5ABC">
        <w:rPr>
          <w:rFonts w:eastAsia="Calibri" w:cs="Arial"/>
        </w:rPr>
        <w:t>Facilitate alignment between Corporate, Service and individual plans and activities.</w:t>
      </w:r>
    </w:p>
    <w:p w14:paraId="11DE8D4B" w14:textId="7A785B49" w:rsidR="008C5ABC" w:rsidRPr="008C5ABC" w:rsidRDefault="008C5ABC" w:rsidP="00232DDB">
      <w:pPr>
        <w:pStyle w:val="NoSpacing"/>
        <w:numPr>
          <w:ilvl w:val="0"/>
          <w:numId w:val="2"/>
        </w:numPr>
        <w:rPr>
          <w:rFonts w:eastAsia="Calibri" w:cs="Arial"/>
        </w:rPr>
      </w:pPr>
      <w:r w:rsidRPr="008C5ABC">
        <w:rPr>
          <w:rFonts w:eastAsia="Calibri" w:cs="Arial"/>
        </w:rPr>
        <w:t>Motivate and develop staff.</w:t>
      </w:r>
    </w:p>
    <w:p w14:paraId="21DF387C" w14:textId="5C213522" w:rsidR="008C5ABC" w:rsidRPr="008C5ABC" w:rsidRDefault="008C5ABC" w:rsidP="00232DDB">
      <w:pPr>
        <w:pStyle w:val="NoSpacing"/>
        <w:numPr>
          <w:ilvl w:val="0"/>
          <w:numId w:val="2"/>
        </w:numPr>
        <w:rPr>
          <w:rFonts w:eastAsia="Calibri" w:cs="Arial"/>
        </w:rPr>
      </w:pPr>
      <w:r w:rsidRPr="008C5ABC">
        <w:rPr>
          <w:rFonts w:eastAsia="Calibri" w:cs="Arial"/>
        </w:rPr>
        <w:t>Promote performance improvement, encourage innovation and share good practice.</w:t>
      </w:r>
    </w:p>
    <w:p w14:paraId="0B86B668" w14:textId="437A6578" w:rsidR="008C5ABC" w:rsidRPr="008C5ABC" w:rsidRDefault="008C5ABC" w:rsidP="00232DDB">
      <w:pPr>
        <w:pStyle w:val="NoSpacing"/>
        <w:numPr>
          <w:ilvl w:val="0"/>
          <w:numId w:val="2"/>
        </w:numPr>
        <w:rPr>
          <w:rFonts w:eastAsia="Calibri" w:cs="Arial"/>
        </w:rPr>
      </w:pPr>
      <w:r w:rsidRPr="008C5ABC">
        <w:rPr>
          <w:rFonts w:eastAsia="Calibri" w:cs="Arial"/>
        </w:rPr>
        <w:t>Encourage transparency of performance outcomes.</w:t>
      </w:r>
    </w:p>
    <w:p w14:paraId="4A106097" w14:textId="6615705D" w:rsidR="008C5ABC" w:rsidRPr="008C5ABC" w:rsidRDefault="008C5ABC" w:rsidP="00232DDB">
      <w:pPr>
        <w:pStyle w:val="NoSpacing"/>
        <w:numPr>
          <w:ilvl w:val="0"/>
          <w:numId w:val="2"/>
        </w:numPr>
        <w:rPr>
          <w:rFonts w:eastAsia="Calibri" w:cs="Arial"/>
        </w:rPr>
      </w:pPr>
      <w:r w:rsidRPr="008C5ABC">
        <w:rPr>
          <w:rFonts w:eastAsia="Calibri" w:cs="Arial"/>
        </w:rPr>
        <w:t>Better enable us to recognise success and address underperformance.</w:t>
      </w:r>
    </w:p>
    <w:p w14:paraId="71564C28" w14:textId="77777777" w:rsidR="008C5ABC" w:rsidRPr="008C5ABC" w:rsidRDefault="008C5ABC" w:rsidP="008C5ABC">
      <w:pPr>
        <w:pStyle w:val="NoSpacing"/>
        <w:rPr>
          <w:rFonts w:eastAsia="Calibri" w:cs="Arial"/>
        </w:rPr>
      </w:pPr>
    </w:p>
    <w:p w14:paraId="33AD783B" w14:textId="77777777" w:rsidR="00232DDB" w:rsidRDefault="008C5ABC" w:rsidP="008C5ABC">
      <w:pPr>
        <w:pStyle w:val="NoSpacing"/>
        <w:rPr>
          <w:rFonts w:eastAsia="Calibri" w:cs="Arial"/>
          <w:b/>
          <w:bCs/>
        </w:rPr>
      </w:pPr>
      <w:r w:rsidRPr="008C5ABC">
        <w:rPr>
          <w:rFonts w:eastAsia="Calibri" w:cs="Arial"/>
          <w:b/>
          <w:bCs/>
        </w:rPr>
        <w:t>Summary</w:t>
      </w:r>
    </w:p>
    <w:p w14:paraId="541E75BA" w14:textId="77777777" w:rsidR="00232DDB" w:rsidRDefault="00232DDB" w:rsidP="008C5ABC">
      <w:pPr>
        <w:pStyle w:val="NoSpacing"/>
        <w:rPr>
          <w:rFonts w:eastAsia="Calibri" w:cs="Arial"/>
          <w:b/>
          <w:bCs/>
        </w:rPr>
      </w:pPr>
    </w:p>
    <w:p w14:paraId="2708EDD8" w14:textId="20EA35CB" w:rsidR="008C5ABC" w:rsidRPr="008C5ABC" w:rsidRDefault="008C5ABC" w:rsidP="008C5ABC">
      <w:pPr>
        <w:pStyle w:val="NoSpacing"/>
        <w:rPr>
          <w:rFonts w:cs="Arial"/>
        </w:rPr>
      </w:pPr>
      <w:r w:rsidRPr="008C5ABC">
        <w:rPr>
          <w:rFonts w:cs="Arial"/>
        </w:rPr>
        <w:t>The attached Plan:</w:t>
      </w:r>
    </w:p>
    <w:p w14:paraId="1C9949BE" w14:textId="286C0110" w:rsidR="008C5ABC" w:rsidRPr="008C5ABC" w:rsidRDefault="00D97BEF" w:rsidP="00D97BEF">
      <w:pPr>
        <w:pStyle w:val="NoSpacing"/>
        <w:numPr>
          <w:ilvl w:val="0"/>
          <w:numId w:val="2"/>
        </w:numPr>
        <w:rPr>
          <w:rFonts w:eastAsia="Calibri" w:cs="Arial"/>
        </w:rPr>
      </w:pPr>
      <w:r>
        <w:rPr>
          <w:rFonts w:eastAsia="Calibri" w:cs="Arial"/>
        </w:rPr>
        <w:t>Had</w:t>
      </w:r>
      <w:r w:rsidR="008C5ABC" w:rsidRPr="008C5ABC">
        <w:rPr>
          <w:rFonts w:eastAsia="Calibri" w:cs="Arial"/>
        </w:rPr>
        <w:t xml:space="preserve"> been developed to align with the objectives of the Big Plan (2017 – 2032) and the Corporate Plan 2024 – 2028 and </w:t>
      </w:r>
      <w:r>
        <w:rPr>
          <w:rFonts w:eastAsia="Calibri" w:cs="Arial"/>
        </w:rPr>
        <w:t>had</w:t>
      </w:r>
      <w:r w:rsidR="008C5ABC" w:rsidRPr="008C5ABC">
        <w:rPr>
          <w:rFonts w:eastAsia="Calibri" w:cs="Arial"/>
        </w:rPr>
        <w:t xml:space="preserve"> been developed in conjunction with staff, officers and management, and in consultation with key stakeholders where relevant.</w:t>
      </w:r>
    </w:p>
    <w:p w14:paraId="3FAEC26F" w14:textId="624132F1" w:rsidR="008C5ABC" w:rsidRPr="008C5ABC" w:rsidRDefault="008C5ABC" w:rsidP="00D97BEF">
      <w:pPr>
        <w:pStyle w:val="NoSpacing"/>
        <w:numPr>
          <w:ilvl w:val="0"/>
          <w:numId w:val="2"/>
        </w:numPr>
        <w:rPr>
          <w:rFonts w:eastAsia="Calibri" w:cs="Arial"/>
        </w:rPr>
      </w:pPr>
      <w:r w:rsidRPr="008C5ABC">
        <w:rPr>
          <w:rFonts w:eastAsia="Calibri" w:cs="Arial"/>
        </w:rPr>
        <w:t>Set out the objectives for the Service for 2026-27 and identifie</w:t>
      </w:r>
      <w:r w:rsidR="00D97BEF">
        <w:rPr>
          <w:rFonts w:eastAsia="Calibri" w:cs="Arial"/>
        </w:rPr>
        <w:t>d</w:t>
      </w:r>
      <w:r w:rsidRPr="008C5ABC">
        <w:rPr>
          <w:rFonts w:eastAsia="Calibri" w:cs="Arial"/>
        </w:rPr>
        <w:t xml:space="preserve"> the key performance indicators used to illustrate the level of achievement of each objective, and the targets that the Service </w:t>
      </w:r>
      <w:r w:rsidR="00D97BEF">
        <w:rPr>
          <w:rFonts w:eastAsia="Calibri" w:cs="Arial"/>
        </w:rPr>
        <w:t>would</w:t>
      </w:r>
      <w:r w:rsidRPr="008C5ABC">
        <w:rPr>
          <w:rFonts w:eastAsia="Calibri" w:cs="Arial"/>
        </w:rPr>
        <w:t xml:space="preserve"> try to attain along with key actions required to do so.</w:t>
      </w:r>
    </w:p>
    <w:p w14:paraId="2E65EFF2" w14:textId="79D66CC5" w:rsidR="008C5ABC" w:rsidRPr="008C5ABC" w:rsidRDefault="00D97BEF" w:rsidP="00D97BEF">
      <w:pPr>
        <w:pStyle w:val="NoSpacing"/>
        <w:numPr>
          <w:ilvl w:val="0"/>
          <w:numId w:val="2"/>
        </w:numPr>
        <w:rPr>
          <w:rFonts w:eastAsia="Calibri" w:cs="Arial"/>
        </w:rPr>
      </w:pPr>
      <w:r>
        <w:rPr>
          <w:rFonts w:eastAsia="Calibri" w:cs="Arial"/>
        </w:rPr>
        <w:t>Was</w:t>
      </w:r>
      <w:r w:rsidR="008C5ABC" w:rsidRPr="008C5ABC">
        <w:rPr>
          <w:rFonts w:eastAsia="Calibri" w:cs="Arial"/>
        </w:rPr>
        <w:t xml:space="preserve"> based on the agreed budget.  It should be noted that, should there be significant changes in-year (e.g. due to Council decisions, budget revisions or changes to the PIP), the Plan may need to be revised.</w:t>
      </w:r>
    </w:p>
    <w:p w14:paraId="17B2E5AB" w14:textId="227179EF" w:rsidR="008C5ABC" w:rsidRPr="008C5ABC" w:rsidRDefault="00D97BEF" w:rsidP="00D97BEF">
      <w:pPr>
        <w:pStyle w:val="NoSpacing"/>
        <w:numPr>
          <w:ilvl w:val="0"/>
          <w:numId w:val="2"/>
        </w:numPr>
        <w:rPr>
          <w:rFonts w:eastAsia="Calibri" w:cs="Arial"/>
        </w:rPr>
      </w:pPr>
      <w:r>
        <w:rPr>
          <w:rFonts w:eastAsia="Calibri" w:cs="Arial"/>
        </w:rPr>
        <w:t>Would</w:t>
      </w:r>
      <w:r w:rsidR="008C5ABC" w:rsidRPr="008C5ABC">
        <w:rPr>
          <w:rFonts w:eastAsia="Calibri" w:cs="Arial"/>
        </w:rPr>
        <w:t xml:space="preserve"> be reported to Committee on a six-monthly basis as undernoted.</w:t>
      </w:r>
    </w:p>
    <w:p w14:paraId="452180ED" w14:textId="77777777" w:rsidR="008C5ABC" w:rsidRPr="008C5ABC" w:rsidRDefault="008C5ABC" w:rsidP="008C5ABC">
      <w:pPr>
        <w:pStyle w:val="NoSpacing"/>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6"/>
        <w:gridCol w:w="3005"/>
      </w:tblGrid>
      <w:tr w:rsidR="008C5ABC" w:rsidRPr="008C5ABC" w14:paraId="7FE1E586" w14:textId="77777777" w:rsidTr="006D33C5">
        <w:tc>
          <w:tcPr>
            <w:tcW w:w="3005" w:type="dxa"/>
            <w:shd w:val="clear" w:color="auto" w:fill="BDD6EE"/>
          </w:tcPr>
          <w:p w14:paraId="315BD998" w14:textId="77777777" w:rsidR="008C5ABC" w:rsidRPr="008C5ABC" w:rsidRDefault="008C5ABC" w:rsidP="008C5ABC">
            <w:pPr>
              <w:pStyle w:val="NoSpacing"/>
              <w:rPr>
                <w:rFonts w:cs="Arial"/>
                <w:b/>
              </w:rPr>
            </w:pPr>
            <w:r w:rsidRPr="008C5ABC">
              <w:rPr>
                <w:rFonts w:cs="Arial"/>
                <w:b/>
              </w:rPr>
              <w:t>Reference</w:t>
            </w:r>
          </w:p>
        </w:tc>
        <w:tc>
          <w:tcPr>
            <w:tcW w:w="3006" w:type="dxa"/>
            <w:shd w:val="clear" w:color="auto" w:fill="BDD6EE"/>
          </w:tcPr>
          <w:p w14:paraId="2BB7595D" w14:textId="77777777" w:rsidR="008C5ABC" w:rsidRPr="008C5ABC" w:rsidRDefault="008C5ABC" w:rsidP="008C5ABC">
            <w:pPr>
              <w:pStyle w:val="NoSpacing"/>
              <w:rPr>
                <w:rFonts w:cs="Arial"/>
                <w:b/>
              </w:rPr>
            </w:pPr>
            <w:r w:rsidRPr="008C5ABC">
              <w:rPr>
                <w:rFonts w:cs="Arial"/>
                <w:b/>
              </w:rPr>
              <w:t>Period</w:t>
            </w:r>
          </w:p>
        </w:tc>
        <w:tc>
          <w:tcPr>
            <w:tcW w:w="3005" w:type="dxa"/>
            <w:shd w:val="clear" w:color="auto" w:fill="BDD6EE"/>
          </w:tcPr>
          <w:p w14:paraId="33EC00A7" w14:textId="77777777" w:rsidR="008C5ABC" w:rsidRPr="008C5ABC" w:rsidRDefault="008C5ABC" w:rsidP="008C5ABC">
            <w:pPr>
              <w:pStyle w:val="NoSpacing"/>
              <w:rPr>
                <w:rFonts w:cs="Arial"/>
                <w:b/>
              </w:rPr>
            </w:pPr>
            <w:r w:rsidRPr="008C5ABC">
              <w:rPr>
                <w:rFonts w:cs="Arial"/>
                <w:b/>
              </w:rPr>
              <w:t>Reporting Month</w:t>
            </w:r>
          </w:p>
        </w:tc>
      </w:tr>
      <w:tr w:rsidR="008C5ABC" w:rsidRPr="008C5ABC" w14:paraId="14AFAE72" w14:textId="77777777" w:rsidTr="006D33C5">
        <w:tc>
          <w:tcPr>
            <w:tcW w:w="3005" w:type="dxa"/>
          </w:tcPr>
          <w:p w14:paraId="182F443D" w14:textId="77777777" w:rsidR="008C5ABC" w:rsidRPr="008C5ABC" w:rsidRDefault="008C5ABC" w:rsidP="008C5ABC">
            <w:pPr>
              <w:pStyle w:val="NoSpacing"/>
              <w:rPr>
                <w:rFonts w:cs="Arial"/>
              </w:rPr>
            </w:pPr>
            <w:r w:rsidRPr="008C5ABC">
              <w:rPr>
                <w:rFonts w:cs="Arial"/>
              </w:rPr>
              <w:t>Half Yearly 1</w:t>
            </w:r>
          </w:p>
        </w:tc>
        <w:tc>
          <w:tcPr>
            <w:tcW w:w="3006" w:type="dxa"/>
          </w:tcPr>
          <w:p w14:paraId="685983B1" w14:textId="77777777" w:rsidR="008C5ABC" w:rsidRPr="008C5ABC" w:rsidRDefault="008C5ABC" w:rsidP="008C5ABC">
            <w:pPr>
              <w:pStyle w:val="NoSpacing"/>
              <w:rPr>
                <w:rFonts w:cs="Arial"/>
              </w:rPr>
            </w:pPr>
            <w:r w:rsidRPr="008C5ABC">
              <w:rPr>
                <w:rFonts w:cs="Arial"/>
              </w:rPr>
              <w:t xml:space="preserve">April – September </w:t>
            </w:r>
          </w:p>
        </w:tc>
        <w:tc>
          <w:tcPr>
            <w:tcW w:w="3005" w:type="dxa"/>
          </w:tcPr>
          <w:p w14:paraId="4D1E0B98" w14:textId="77777777" w:rsidR="008C5ABC" w:rsidRPr="008C5ABC" w:rsidRDefault="008C5ABC" w:rsidP="008C5ABC">
            <w:pPr>
              <w:pStyle w:val="NoSpacing"/>
              <w:rPr>
                <w:rFonts w:cs="Arial"/>
              </w:rPr>
            </w:pPr>
            <w:r w:rsidRPr="008C5ABC">
              <w:rPr>
                <w:rFonts w:cs="Arial"/>
              </w:rPr>
              <w:t>December</w:t>
            </w:r>
          </w:p>
        </w:tc>
      </w:tr>
      <w:tr w:rsidR="008C5ABC" w:rsidRPr="008C5ABC" w14:paraId="171D8ACB" w14:textId="77777777" w:rsidTr="006D33C5">
        <w:tc>
          <w:tcPr>
            <w:tcW w:w="3005" w:type="dxa"/>
          </w:tcPr>
          <w:p w14:paraId="32C4184B" w14:textId="77777777" w:rsidR="008C5ABC" w:rsidRPr="008C5ABC" w:rsidRDefault="008C5ABC" w:rsidP="008C5ABC">
            <w:pPr>
              <w:pStyle w:val="NoSpacing"/>
              <w:rPr>
                <w:rFonts w:cs="Arial"/>
              </w:rPr>
            </w:pPr>
            <w:r w:rsidRPr="008C5ABC">
              <w:rPr>
                <w:rFonts w:cs="Arial"/>
              </w:rPr>
              <w:t>Half Yearly 2</w:t>
            </w:r>
          </w:p>
        </w:tc>
        <w:tc>
          <w:tcPr>
            <w:tcW w:w="3006" w:type="dxa"/>
          </w:tcPr>
          <w:p w14:paraId="27E4B6A9" w14:textId="77777777" w:rsidR="008C5ABC" w:rsidRPr="008C5ABC" w:rsidRDefault="008C5ABC" w:rsidP="008C5ABC">
            <w:pPr>
              <w:pStyle w:val="NoSpacing"/>
              <w:rPr>
                <w:rFonts w:cs="Arial"/>
              </w:rPr>
            </w:pPr>
            <w:r w:rsidRPr="008C5ABC">
              <w:rPr>
                <w:rFonts w:cs="Arial"/>
              </w:rPr>
              <w:t>October – March</w:t>
            </w:r>
          </w:p>
        </w:tc>
        <w:tc>
          <w:tcPr>
            <w:tcW w:w="3005" w:type="dxa"/>
          </w:tcPr>
          <w:p w14:paraId="0C403AD4" w14:textId="77777777" w:rsidR="008C5ABC" w:rsidRPr="008C5ABC" w:rsidRDefault="008C5ABC" w:rsidP="008C5ABC">
            <w:pPr>
              <w:pStyle w:val="NoSpacing"/>
              <w:rPr>
                <w:rFonts w:cs="Arial"/>
              </w:rPr>
            </w:pPr>
            <w:r w:rsidRPr="008C5ABC">
              <w:rPr>
                <w:rFonts w:cs="Arial"/>
              </w:rPr>
              <w:t>June</w:t>
            </w:r>
          </w:p>
        </w:tc>
      </w:tr>
    </w:tbl>
    <w:p w14:paraId="78FEA0DE" w14:textId="77777777" w:rsidR="008C5ABC" w:rsidRPr="008C5ABC" w:rsidRDefault="008C5ABC" w:rsidP="008C5ABC">
      <w:pPr>
        <w:pStyle w:val="NoSpacing"/>
        <w:rPr>
          <w:rFonts w:eastAsia="Calibri" w:cs="Arial"/>
        </w:rPr>
      </w:pPr>
    </w:p>
    <w:p w14:paraId="36A6BF5B" w14:textId="1087536D" w:rsidR="008C5ABC" w:rsidRPr="008C5ABC" w:rsidRDefault="003F4CB0" w:rsidP="008C5ABC">
      <w:pPr>
        <w:pStyle w:val="NoSpacing"/>
        <w:rPr>
          <w:rFonts w:cs="Arial"/>
          <w:b/>
          <w:bCs/>
        </w:rPr>
      </w:pPr>
      <w:r>
        <w:rPr>
          <w:rFonts w:cs="Arial"/>
        </w:rPr>
        <w:t>RECOMMENDED</w:t>
      </w:r>
      <w:r w:rsidR="008C5ABC" w:rsidRPr="008C5ABC">
        <w:rPr>
          <w:rFonts w:cs="Arial"/>
          <w:bCs/>
        </w:rPr>
        <w:t xml:space="preserve"> that Council </w:t>
      </w:r>
      <w:sdt>
        <w:sdtPr>
          <w:rPr>
            <w:rFonts w:eastAsia="Calibri" w:cs="Arial"/>
          </w:rPr>
          <w:id w:val="1504234778"/>
          <w:placeholder>
            <w:docPart w:val="09CFB2FC397A47AC8833730D3C98620B"/>
          </w:placeholder>
          <w:dropDownList>
            <w:listItem w:value="Choose an item."/>
            <w:listItem w:displayText="Notes" w:value="Notes"/>
            <w:listItem w:displayText="Agrees" w:value="Agrees"/>
            <w:listItem w:displayText="Approves" w:value="Approves"/>
            <w:listItem w:displayText="Considers" w:value="Considers"/>
            <w:listItem w:displayText="Adopts" w:value="Adopts"/>
          </w:dropDownList>
        </w:sdtPr>
        <w:sdtContent>
          <w:r w:rsidR="008C5ABC" w:rsidRPr="008C5ABC">
            <w:rPr>
              <w:rFonts w:eastAsia="Calibri" w:cs="Arial"/>
            </w:rPr>
            <w:t>Approves</w:t>
          </w:r>
        </w:sdtContent>
      </w:sdt>
      <w:r w:rsidR="008C5ABC" w:rsidRPr="008C5ABC">
        <w:rPr>
          <w:rFonts w:eastAsia="Calibri" w:cs="Arial"/>
        </w:rPr>
        <w:t xml:space="preserve"> </w:t>
      </w:r>
      <w:r w:rsidR="008C5ABC" w:rsidRPr="008C5ABC">
        <w:rPr>
          <w:rFonts w:eastAsia="Calibri" w:cs="Arial"/>
          <w:bCs/>
        </w:rPr>
        <w:t xml:space="preserve">attached Service Plan for 2026/27. </w:t>
      </w:r>
    </w:p>
    <w:p w14:paraId="3D950D5E" w14:textId="77777777" w:rsidR="0074034E" w:rsidRDefault="0074034E" w:rsidP="00926EB4">
      <w:pPr>
        <w:autoSpaceDE w:val="0"/>
        <w:autoSpaceDN w:val="0"/>
        <w:adjustRightInd w:val="0"/>
        <w:spacing w:after="0" w:line="240" w:lineRule="auto"/>
        <w:rPr>
          <w:rFonts w:ascii="Arial" w:eastAsia="Aptos" w:hAnsi="Arial" w:cs="Arial"/>
          <w:b/>
          <w:bCs/>
          <w:color w:val="000000"/>
          <w:kern w:val="0"/>
        </w:rPr>
      </w:pPr>
    </w:p>
    <w:p w14:paraId="14561850" w14:textId="7CF4274F" w:rsidR="00926EB4" w:rsidRDefault="00926EB4" w:rsidP="00926EB4">
      <w:pPr>
        <w:autoSpaceDE w:val="0"/>
        <w:autoSpaceDN w:val="0"/>
        <w:adjustRightInd w:val="0"/>
        <w:spacing w:after="0" w:line="240" w:lineRule="auto"/>
        <w:rPr>
          <w:rFonts w:ascii="Arial" w:eastAsia="Aptos" w:hAnsi="Arial" w:cs="Arial"/>
          <w:b/>
          <w:bCs/>
          <w:color w:val="000000"/>
          <w:kern w:val="0"/>
        </w:rPr>
      </w:pPr>
      <w:r w:rsidRPr="00926EB4">
        <w:rPr>
          <w:rFonts w:ascii="Arial" w:eastAsia="Aptos" w:hAnsi="Arial" w:cs="Arial"/>
          <w:b/>
          <w:bCs/>
          <w:color w:val="000000"/>
          <w:kern w:val="0"/>
        </w:rPr>
        <w:lastRenderedPageBreak/>
        <w:t xml:space="preserve">AGREED TO RECOMMEND, on the proposal of </w:t>
      </w:r>
      <w:r w:rsidR="001105DB">
        <w:rPr>
          <w:rFonts w:ascii="Arial" w:eastAsia="Aptos" w:hAnsi="Arial" w:cs="Arial"/>
          <w:b/>
          <w:bCs/>
          <w:color w:val="000000"/>
          <w:kern w:val="0"/>
        </w:rPr>
        <w:t>Alderman McIlveen</w:t>
      </w:r>
      <w:r w:rsidRPr="00926EB4">
        <w:rPr>
          <w:rFonts w:ascii="Arial" w:eastAsia="Aptos" w:hAnsi="Arial" w:cs="Arial"/>
          <w:b/>
          <w:bCs/>
          <w:color w:val="000000"/>
          <w:kern w:val="0"/>
        </w:rPr>
        <w:t xml:space="preserve">, seconded by Councillor </w:t>
      </w:r>
      <w:r w:rsidR="001105DB">
        <w:rPr>
          <w:rFonts w:ascii="Arial" w:eastAsia="Aptos" w:hAnsi="Arial" w:cs="Arial"/>
          <w:b/>
          <w:bCs/>
          <w:color w:val="000000"/>
          <w:kern w:val="0"/>
        </w:rPr>
        <w:t>Smart</w:t>
      </w:r>
      <w:r w:rsidRPr="00926EB4">
        <w:rPr>
          <w:rFonts w:ascii="Arial" w:eastAsia="Aptos" w:hAnsi="Arial" w:cs="Arial"/>
          <w:b/>
          <w:bCs/>
          <w:color w:val="000000"/>
          <w:kern w:val="0"/>
        </w:rPr>
        <w:t xml:space="preserve">, that the recommendation be adopted.  </w:t>
      </w:r>
    </w:p>
    <w:p w14:paraId="08A8DF85" w14:textId="77777777" w:rsidR="0074034E" w:rsidRPr="00926EB4" w:rsidRDefault="0074034E" w:rsidP="00926EB4">
      <w:pPr>
        <w:autoSpaceDE w:val="0"/>
        <w:autoSpaceDN w:val="0"/>
        <w:adjustRightInd w:val="0"/>
        <w:spacing w:after="0" w:line="240" w:lineRule="auto"/>
        <w:rPr>
          <w:rFonts w:ascii="Arial" w:eastAsia="Aptos" w:hAnsi="Arial" w:cs="Arial"/>
          <w:color w:val="000000"/>
          <w:kern w:val="0"/>
          <w:lang w:eastAsia="en-GB"/>
        </w:rPr>
      </w:pPr>
    </w:p>
    <w:p w14:paraId="58C1DA71" w14:textId="1EF018E1" w:rsidR="00926EB4" w:rsidRPr="00926EB4" w:rsidRDefault="00926EB4" w:rsidP="00926EB4">
      <w:pPr>
        <w:pStyle w:val="Heading1"/>
        <w:rPr>
          <w:u w:val="none"/>
        </w:rPr>
      </w:pPr>
      <w:r>
        <w:rPr>
          <w:u w:val="none"/>
        </w:rPr>
        <w:t>8.</w:t>
      </w:r>
      <w:r>
        <w:rPr>
          <w:u w:val="none"/>
        </w:rPr>
        <w:tab/>
      </w:r>
      <w:r w:rsidRPr="00926EB4">
        <w:t>Planning Appeals Update</w:t>
      </w:r>
    </w:p>
    <w:p w14:paraId="11EAF44F" w14:textId="77777777" w:rsidR="001105DB" w:rsidRDefault="001105DB" w:rsidP="0074034E">
      <w:pPr>
        <w:pStyle w:val="NoSpacing"/>
      </w:pPr>
    </w:p>
    <w:p w14:paraId="34D72A4F" w14:textId="541A5991" w:rsidR="00ED2B66" w:rsidRDefault="008C5ABC" w:rsidP="0074034E">
      <w:pPr>
        <w:pStyle w:val="NoSpacing"/>
      </w:pPr>
      <w:r w:rsidRPr="00ED2B66">
        <w:t xml:space="preserve">Report from the </w:t>
      </w:r>
      <w:r w:rsidRPr="00ED2B66">
        <w:rPr>
          <w:kern w:val="0"/>
          <w14:ligatures w14:val="none"/>
        </w:rPr>
        <w:t xml:space="preserve">Director of Place and Prosperity advising </w:t>
      </w:r>
      <w:bookmarkStart w:id="6" w:name="_Hlk221809649"/>
      <w:r w:rsidR="00ED2B66">
        <w:rPr>
          <w:kern w:val="0"/>
          <w14:ligatures w14:val="none"/>
        </w:rPr>
        <w:t>of appeals decisions as outlined below.</w:t>
      </w:r>
    </w:p>
    <w:p w14:paraId="141DA48F" w14:textId="071B13E7" w:rsidR="00ED2B66" w:rsidRPr="00ED2B66" w:rsidRDefault="00ED2B66" w:rsidP="00ED2B66">
      <w:pPr>
        <w:rPr>
          <w:rFonts w:ascii="Arial" w:hAnsi="Arial" w:cs="Arial"/>
        </w:rPr>
      </w:pPr>
      <w:r w:rsidRPr="00ED2B66">
        <w:rPr>
          <w:rFonts w:ascii="Arial" w:hAnsi="Arial" w:cs="Arial"/>
        </w:rPr>
        <w:t>The following appeal was dismissed on 30 January 2026 following written representations with accompanied site visit on 04 September 2025.</w:t>
      </w:r>
    </w:p>
    <w:tbl>
      <w:tblPr>
        <w:tblStyle w:val="TableGrid"/>
        <w:tblW w:w="0" w:type="auto"/>
        <w:tblInd w:w="421" w:type="dxa"/>
        <w:tblLook w:val="04A0" w:firstRow="1" w:lastRow="0" w:firstColumn="1" w:lastColumn="0" w:noHBand="0" w:noVBand="1"/>
      </w:tblPr>
      <w:tblGrid>
        <w:gridCol w:w="2231"/>
        <w:gridCol w:w="5728"/>
      </w:tblGrid>
      <w:tr w:rsidR="00ED2B66" w:rsidRPr="00ED2B66" w14:paraId="08C8190D" w14:textId="77777777" w:rsidTr="006D33C5">
        <w:tc>
          <w:tcPr>
            <w:tcW w:w="2231" w:type="dxa"/>
          </w:tcPr>
          <w:p w14:paraId="503EB247" w14:textId="77777777" w:rsidR="00ED2B66" w:rsidRPr="00ED2B66" w:rsidRDefault="00ED2B66" w:rsidP="006D33C5">
            <w:pPr>
              <w:rPr>
                <w:rFonts w:ascii="Arial" w:hAnsi="Arial" w:cs="Arial"/>
                <w:bCs/>
              </w:rPr>
            </w:pPr>
            <w:bookmarkStart w:id="7" w:name="_Hlk189933508"/>
            <w:r w:rsidRPr="00ED2B66">
              <w:rPr>
                <w:rFonts w:ascii="Arial" w:hAnsi="Arial" w:cs="Arial"/>
                <w:bCs/>
              </w:rPr>
              <w:t>PAC Ref</w:t>
            </w:r>
          </w:p>
        </w:tc>
        <w:tc>
          <w:tcPr>
            <w:tcW w:w="5728" w:type="dxa"/>
          </w:tcPr>
          <w:p w14:paraId="104A2DB4" w14:textId="77777777" w:rsidR="00ED2B66" w:rsidRPr="00ED2B66" w:rsidRDefault="00ED2B66" w:rsidP="006D33C5">
            <w:pPr>
              <w:rPr>
                <w:rFonts w:ascii="Arial" w:hAnsi="Arial" w:cs="Arial"/>
                <w:bCs/>
                <w:szCs w:val="24"/>
              </w:rPr>
            </w:pPr>
            <w:r w:rsidRPr="00ED2B66">
              <w:rPr>
                <w:rFonts w:ascii="Arial" w:hAnsi="Arial" w:cs="Arial"/>
                <w:bCs/>
                <w:szCs w:val="24"/>
              </w:rPr>
              <w:t>2025/A0023</w:t>
            </w:r>
          </w:p>
        </w:tc>
      </w:tr>
      <w:tr w:rsidR="00ED2B66" w:rsidRPr="00ED2B66" w14:paraId="50F4FCEB" w14:textId="77777777" w:rsidTr="006D33C5">
        <w:tc>
          <w:tcPr>
            <w:tcW w:w="2231" w:type="dxa"/>
          </w:tcPr>
          <w:p w14:paraId="7F75C636" w14:textId="77777777" w:rsidR="00ED2B66" w:rsidRPr="00ED2B66" w:rsidRDefault="00ED2B66" w:rsidP="006D33C5">
            <w:pPr>
              <w:rPr>
                <w:rFonts w:ascii="Arial" w:hAnsi="Arial" w:cs="Arial"/>
                <w:bCs/>
              </w:rPr>
            </w:pPr>
            <w:r w:rsidRPr="00ED2B66">
              <w:rPr>
                <w:rFonts w:ascii="Arial" w:hAnsi="Arial" w:cs="Arial"/>
                <w:bCs/>
              </w:rPr>
              <w:t>Council Ref</w:t>
            </w:r>
          </w:p>
        </w:tc>
        <w:tc>
          <w:tcPr>
            <w:tcW w:w="5728" w:type="dxa"/>
          </w:tcPr>
          <w:p w14:paraId="6441F230" w14:textId="77777777" w:rsidR="00ED2B66" w:rsidRPr="00ED2B66" w:rsidRDefault="00ED2B66" w:rsidP="006D33C5">
            <w:pPr>
              <w:rPr>
                <w:rFonts w:ascii="Arial" w:hAnsi="Arial" w:cs="Arial"/>
                <w:bCs/>
                <w:szCs w:val="24"/>
              </w:rPr>
            </w:pPr>
            <w:r w:rsidRPr="00ED2B66">
              <w:rPr>
                <w:rFonts w:ascii="Arial" w:hAnsi="Arial" w:cs="Arial"/>
                <w:bCs/>
                <w:szCs w:val="24"/>
              </w:rPr>
              <w:t>LA06/2024/0438/O</w:t>
            </w:r>
          </w:p>
        </w:tc>
      </w:tr>
      <w:tr w:rsidR="00ED2B66" w:rsidRPr="00ED2B66" w14:paraId="188272AC" w14:textId="77777777" w:rsidTr="006D33C5">
        <w:tc>
          <w:tcPr>
            <w:tcW w:w="2231" w:type="dxa"/>
          </w:tcPr>
          <w:p w14:paraId="6197A946" w14:textId="77777777" w:rsidR="00ED2B66" w:rsidRPr="00ED2B66" w:rsidRDefault="00ED2B66" w:rsidP="006D33C5">
            <w:pPr>
              <w:rPr>
                <w:rFonts w:ascii="Arial" w:hAnsi="Arial" w:cs="Arial"/>
                <w:bCs/>
              </w:rPr>
            </w:pPr>
            <w:r w:rsidRPr="00ED2B66">
              <w:rPr>
                <w:rFonts w:ascii="Arial" w:hAnsi="Arial" w:cs="Arial"/>
                <w:bCs/>
              </w:rPr>
              <w:t>Appellant</w:t>
            </w:r>
          </w:p>
        </w:tc>
        <w:tc>
          <w:tcPr>
            <w:tcW w:w="5728" w:type="dxa"/>
          </w:tcPr>
          <w:p w14:paraId="1245BD78" w14:textId="77777777" w:rsidR="00ED2B66" w:rsidRPr="00ED2B66" w:rsidRDefault="00ED2B66" w:rsidP="006D33C5">
            <w:pPr>
              <w:rPr>
                <w:rFonts w:ascii="Arial" w:hAnsi="Arial" w:cs="Arial"/>
                <w:bCs/>
                <w:szCs w:val="24"/>
              </w:rPr>
            </w:pPr>
            <w:r w:rsidRPr="00ED2B66">
              <w:rPr>
                <w:rFonts w:ascii="Arial" w:hAnsi="Arial" w:cs="Arial"/>
                <w:bCs/>
                <w:szCs w:val="24"/>
              </w:rPr>
              <w:t>Ryan Doherty</w:t>
            </w:r>
          </w:p>
        </w:tc>
      </w:tr>
      <w:tr w:rsidR="00ED2B66" w:rsidRPr="00ED2B66" w14:paraId="00781B64" w14:textId="77777777" w:rsidTr="006D33C5">
        <w:tc>
          <w:tcPr>
            <w:tcW w:w="2231" w:type="dxa"/>
          </w:tcPr>
          <w:p w14:paraId="5F75EE4C" w14:textId="77777777" w:rsidR="00ED2B66" w:rsidRPr="00ED2B66" w:rsidRDefault="00ED2B66" w:rsidP="006D33C5">
            <w:pPr>
              <w:rPr>
                <w:rFonts w:ascii="Arial" w:hAnsi="Arial" w:cs="Arial"/>
                <w:bCs/>
              </w:rPr>
            </w:pPr>
            <w:r w:rsidRPr="00ED2B66">
              <w:rPr>
                <w:rFonts w:ascii="Arial" w:hAnsi="Arial" w:cs="Arial"/>
                <w:bCs/>
              </w:rPr>
              <w:t>Subject of Appeal</w:t>
            </w:r>
          </w:p>
        </w:tc>
        <w:tc>
          <w:tcPr>
            <w:tcW w:w="5728" w:type="dxa"/>
          </w:tcPr>
          <w:p w14:paraId="4A43D431" w14:textId="77777777" w:rsidR="00ED2B66" w:rsidRPr="00ED2B66" w:rsidRDefault="00ED2B66" w:rsidP="006D33C5">
            <w:pPr>
              <w:rPr>
                <w:rFonts w:ascii="Arial" w:hAnsi="Arial" w:cs="Arial"/>
                <w:bCs/>
                <w:szCs w:val="24"/>
              </w:rPr>
            </w:pPr>
            <w:r w:rsidRPr="00ED2B66">
              <w:rPr>
                <w:rFonts w:ascii="Arial" w:hAnsi="Arial" w:cs="Arial"/>
                <w:bCs/>
                <w:szCs w:val="24"/>
              </w:rPr>
              <w:t>Refusal of planning permission for:</w:t>
            </w:r>
          </w:p>
          <w:p w14:paraId="27303BF0" w14:textId="77777777" w:rsidR="00ED2B66" w:rsidRPr="00ED2B66" w:rsidRDefault="00ED2B66" w:rsidP="006D33C5">
            <w:pPr>
              <w:rPr>
                <w:rFonts w:ascii="Arial" w:hAnsi="Arial" w:cs="Arial"/>
                <w:bCs/>
                <w:szCs w:val="24"/>
              </w:rPr>
            </w:pPr>
            <w:r w:rsidRPr="00ED2B66">
              <w:rPr>
                <w:rFonts w:ascii="Arial" w:hAnsi="Arial" w:cs="Arial"/>
                <w:bCs/>
                <w:szCs w:val="24"/>
              </w:rPr>
              <w:t>Erection of shed for the storage and maintenance of agricultural machinery, yard and relation of access</w:t>
            </w:r>
          </w:p>
        </w:tc>
      </w:tr>
      <w:tr w:rsidR="00ED2B66" w:rsidRPr="00ED2B66" w14:paraId="178BCC17" w14:textId="77777777" w:rsidTr="006D33C5">
        <w:tc>
          <w:tcPr>
            <w:tcW w:w="2231" w:type="dxa"/>
          </w:tcPr>
          <w:p w14:paraId="1ABF7D75" w14:textId="77777777" w:rsidR="00ED2B66" w:rsidRPr="00ED2B66" w:rsidRDefault="00ED2B66" w:rsidP="006D33C5">
            <w:pPr>
              <w:rPr>
                <w:rFonts w:ascii="Arial" w:hAnsi="Arial" w:cs="Arial"/>
                <w:bCs/>
              </w:rPr>
            </w:pPr>
            <w:r w:rsidRPr="00ED2B66">
              <w:rPr>
                <w:rFonts w:ascii="Arial" w:hAnsi="Arial" w:cs="Arial"/>
                <w:bCs/>
              </w:rPr>
              <w:t>Location</w:t>
            </w:r>
          </w:p>
        </w:tc>
        <w:tc>
          <w:tcPr>
            <w:tcW w:w="5728" w:type="dxa"/>
          </w:tcPr>
          <w:p w14:paraId="3F3CB8D6" w14:textId="77777777" w:rsidR="00ED2B66" w:rsidRPr="00ED2B66" w:rsidRDefault="00ED2B66" w:rsidP="006D33C5">
            <w:pPr>
              <w:rPr>
                <w:rFonts w:ascii="Arial" w:hAnsi="Arial" w:cs="Arial"/>
                <w:szCs w:val="24"/>
              </w:rPr>
            </w:pPr>
            <w:r w:rsidRPr="00ED2B66">
              <w:rPr>
                <w:rFonts w:ascii="Arial" w:hAnsi="Arial" w:cs="Arial"/>
                <w:bCs/>
                <w:szCs w:val="24"/>
              </w:rPr>
              <w:t xml:space="preserve">100m south of 35 </w:t>
            </w:r>
            <w:proofErr w:type="spellStart"/>
            <w:r w:rsidRPr="00ED2B66">
              <w:rPr>
                <w:rFonts w:ascii="Arial" w:hAnsi="Arial" w:cs="Arial"/>
                <w:bCs/>
                <w:szCs w:val="24"/>
              </w:rPr>
              <w:t>Ballymaleddy</w:t>
            </w:r>
            <w:proofErr w:type="spellEnd"/>
            <w:r w:rsidRPr="00ED2B66">
              <w:rPr>
                <w:rFonts w:ascii="Arial" w:hAnsi="Arial" w:cs="Arial"/>
                <w:bCs/>
                <w:szCs w:val="24"/>
              </w:rPr>
              <w:t xml:space="preserve"> Road, Comber</w:t>
            </w:r>
          </w:p>
        </w:tc>
      </w:tr>
      <w:bookmarkEnd w:id="7"/>
    </w:tbl>
    <w:p w14:paraId="69213E28" w14:textId="77777777" w:rsidR="00ED2B66" w:rsidRPr="00ED2B66" w:rsidRDefault="00ED2B66" w:rsidP="0074034E">
      <w:pPr>
        <w:pStyle w:val="NoSpacing"/>
      </w:pPr>
    </w:p>
    <w:bookmarkEnd w:id="6"/>
    <w:p w14:paraId="3B5A8063" w14:textId="77777777" w:rsidR="00ED2B66" w:rsidRPr="00ED2B66" w:rsidRDefault="00ED2B66" w:rsidP="0074034E">
      <w:pPr>
        <w:pStyle w:val="NoSpacing"/>
      </w:pPr>
      <w:r w:rsidRPr="00ED2B66">
        <w:t>The Council refused the application at the Planning Committee of 04 March 2025, further to call-in from the delegated list by Alderman McIlveen, for the following reasons:</w:t>
      </w:r>
    </w:p>
    <w:p w14:paraId="19FC3979" w14:textId="3C440A96" w:rsidR="00ED2B66" w:rsidRPr="00ED2B66" w:rsidRDefault="00ED2B66" w:rsidP="00ED2B66">
      <w:pPr>
        <w:pStyle w:val="ListParagraph"/>
        <w:numPr>
          <w:ilvl w:val="0"/>
          <w:numId w:val="5"/>
        </w:numPr>
        <w:spacing w:line="256" w:lineRule="auto"/>
        <w:rPr>
          <w:rFonts w:ascii="Arial" w:hAnsi="Arial" w:cs="Arial"/>
        </w:rPr>
      </w:pPr>
      <w:r w:rsidRPr="00ED2B66">
        <w:rPr>
          <w:rFonts w:ascii="Arial" w:hAnsi="Arial" w:cs="Arial"/>
        </w:rPr>
        <w:t xml:space="preserve">The proposal </w:t>
      </w:r>
      <w:r w:rsidR="00717332">
        <w:rPr>
          <w:rFonts w:ascii="Arial" w:hAnsi="Arial" w:cs="Arial"/>
        </w:rPr>
        <w:t>was</w:t>
      </w:r>
      <w:r w:rsidRPr="00ED2B66">
        <w:rPr>
          <w:rFonts w:ascii="Arial" w:hAnsi="Arial" w:cs="Arial"/>
        </w:rPr>
        <w:t xml:space="preserve"> contrary to the Strategic Planning Policy Statement for</w:t>
      </w:r>
    </w:p>
    <w:p w14:paraId="7C3592D2" w14:textId="6DF71F88" w:rsidR="00ED2B66" w:rsidRPr="00ED2B66" w:rsidRDefault="00ED2B66" w:rsidP="00ED2B66">
      <w:pPr>
        <w:pStyle w:val="ListParagraph"/>
        <w:rPr>
          <w:rFonts w:ascii="Arial" w:hAnsi="Arial" w:cs="Arial"/>
        </w:rPr>
      </w:pPr>
      <w:r w:rsidRPr="00ED2B66">
        <w:rPr>
          <w:rFonts w:ascii="Arial" w:hAnsi="Arial" w:cs="Arial"/>
        </w:rPr>
        <w:t xml:space="preserve">Northern Ireland and Policy CTY 1 of Planning Policy Statement 21: Sustainable Development in the Countryside in that, there </w:t>
      </w:r>
      <w:r w:rsidR="00717332">
        <w:rPr>
          <w:rFonts w:ascii="Arial" w:hAnsi="Arial" w:cs="Arial"/>
        </w:rPr>
        <w:t>were</w:t>
      </w:r>
      <w:r w:rsidRPr="00ED2B66">
        <w:rPr>
          <w:rFonts w:ascii="Arial" w:hAnsi="Arial" w:cs="Arial"/>
        </w:rPr>
        <w:t xml:space="preserve"> no overriding reasons why the development is essential at this location.</w:t>
      </w:r>
    </w:p>
    <w:p w14:paraId="2E4E8783" w14:textId="49998C11" w:rsidR="00ED2B66" w:rsidRPr="00ED2B66" w:rsidRDefault="00ED2B66" w:rsidP="00ED2B66">
      <w:pPr>
        <w:pStyle w:val="ListParagraph"/>
        <w:numPr>
          <w:ilvl w:val="0"/>
          <w:numId w:val="5"/>
        </w:numPr>
        <w:spacing w:line="256" w:lineRule="auto"/>
        <w:rPr>
          <w:rFonts w:ascii="Arial" w:hAnsi="Arial" w:cs="Arial"/>
        </w:rPr>
      </w:pPr>
      <w:r w:rsidRPr="00ED2B66">
        <w:rPr>
          <w:rFonts w:ascii="Arial" w:hAnsi="Arial" w:cs="Arial"/>
        </w:rPr>
        <w:t xml:space="preserve">The proposal </w:t>
      </w:r>
      <w:r w:rsidR="00717332">
        <w:rPr>
          <w:rFonts w:ascii="Arial" w:hAnsi="Arial" w:cs="Arial"/>
        </w:rPr>
        <w:t>was</w:t>
      </w:r>
      <w:r w:rsidRPr="00ED2B66">
        <w:rPr>
          <w:rFonts w:ascii="Arial" w:hAnsi="Arial" w:cs="Arial"/>
        </w:rPr>
        <w:t xml:space="preserve"> contrary to The Strategic Planning Policy Statement for NI (para 6.73), and Policy CTY 12 of Planning Policy Statement 21, Sustainable</w:t>
      </w:r>
    </w:p>
    <w:p w14:paraId="15B184EF" w14:textId="77777777" w:rsidR="00ED2B66" w:rsidRPr="00ED2B66" w:rsidRDefault="00ED2B66" w:rsidP="00ED2B66">
      <w:pPr>
        <w:pStyle w:val="ListParagraph"/>
        <w:rPr>
          <w:rFonts w:ascii="Arial" w:hAnsi="Arial" w:cs="Arial"/>
        </w:rPr>
      </w:pPr>
      <w:r w:rsidRPr="00ED2B66">
        <w:rPr>
          <w:rFonts w:ascii="Arial" w:hAnsi="Arial" w:cs="Arial"/>
        </w:rPr>
        <w:t>Development in the Countryside, in that:</w:t>
      </w:r>
    </w:p>
    <w:p w14:paraId="56457E38" w14:textId="3362263D" w:rsidR="00ED2B66" w:rsidRPr="00ED2B66" w:rsidRDefault="00ED2B66" w:rsidP="00ED2B66">
      <w:pPr>
        <w:pStyle w:val="ListParagraph"/>
        <w:numPr>
          <w:ilvl w:val="0"/>
          <w:numId w:val="6"/>
        </w:numPr>
        <w:spacing w:line="256" w:lineRule="auto"/>
        <w:ind w:left="1134" w:hanging="283"/>
        <w:rPr>
          <w:rFonts w:ascii="Arial" w:hAnsi="Arial" w:cs="Arial"/>
        </w:rPr>
      </w:pPr>
      <w:r w:rsidRPr="00ED2B66">
        <w:rPr>
          <w:rFonts w:ascii="Arial" w:hAnsi="Arial" w:cs="Arial"/>
        </w:rPr>
        <w:t xml:space="preserve">it </w:t>
      </w:r>
      <w:r w:rsidR="00717332">
        <w:rPr>
          <w:rFonts w:ascii="Arial" w:hAnsi="Arial" w:cs="Arial"/>
        </w:rPr>
        <w:t>had</w:t>
      </w:r>
      <w:r w:rsidRPr="00ED2B66">
        <w:rPr>
          <w:rFonts w:ascii="Arial" w:hAnsi="Arial" w:cs="Arial"/>
        </w:rPr>
        <w:t xml:space="preserve"> not been demonstrated that the shed </w:t>
      </w:r>
      <w:r w:rsidR="00717332">
        <w:rPr>
          <w:rFonts w:ascii="Arial" w:hAnsi="Arial" w:cs="Arial"/>
        </w:rPr>
        <w:t>was</w:t>
      </w:r>
      <w:r w:rsidRPr="00ED2B66">
        <w:rPr>
          <w:rFonts w:ascii="Arial" w:hAnsi="Arial" w:cs="Arial"/>
        </w:rPr>
        <w:t xml:space="preserve"> necessary for the efficient use of the agricultural holding;</w:t>
      </w:r>
    </w:p>
    <w:p w14:paraId="4308096E" w14:textId="77777777" w:rsidR="00ED2B66" w:rsidRPr="00ED2B66" w:rsidRDefault="00ED2B66" w:rsidP="00ED2B66">
      <w:pPr>
        <w:pStyle w:val="ListParagraph"/>
        <w:numPr>
          <w:ilvl w:val="0"/>
          <w:numId w:val="6"/>
        </w:numPr>
        <w:spacing w:line="256" w:lineRule="auto"/>
        <w:ind w:left="1134" w:hanging="283"/>
        <w:rPr>
          <w:rFonts w:ascii="Arial" w:hAnsi="Arial" w:cs="Arial"/>
        </w:rPr>
      </w:pPr>
      <w:r w:rsidRPr="00ED2B66">
        <w:rPr>
          <w:rFonts w:ascii="Arial" w:hAnsi="Arial" w:cs="Arial"/>
        </w:rPr>
        <w:t>the shed would not be sited beside existing farm buildings;</w:t>
      </w:r>
    </w:p>
    <w:p w14:paraId="265E87B2" w14:textId="4B7479E4" w:rsidR="00ED2B66" w:rsidRPr="00ED2B66" w:rsidRDefault="00ED2B66" w:rsidP="00ED2B66">
      <w:pPr>
        <w:pStyle w:val="ListParagraph"/>
        <w:numPr>
          <w:ilvl w:val="0"/>
          <w:numId w:val="6"/>
        </w:numPr>
        <w:spacing w:line="256" w:lineRule="auto"/>
        <w:ind w:left="1134" w:hanging="283"/>
        <w:rPr>
          <w:rFonts w:ascii="Arial" w:hAnsi="Arial" w:cs="Arial"/>
        </w:rPr>
      </w:pPr>
      <w:r w:rsidRPr="00ED2B66">
        <w:rPr>
          <w:rFonts w:ascii="Arial" w:hAnsi="Arial" w:cs="Arial"/>
        </w:rPr>
        <w:t xml:space="preserve">it </w:t>
      </w:r>
      <w:r w:rsidR="00717332">
        <w:rPr>
          <w:rFonts w:ascii="Arial" w:hAnsi="Arial" w:cs="Arial"/>
        </w:rPr>
        <w:t>did</w:t>
      </w:r>
      <w:r w:rsidRPr="00ED2B66">
        <w:rPr>
          <w:rFonts w:ascii="Arial" w:hAnsi="Arial" w:cs="Arial"/>
        </w:rPr>
        <w:t xml:space="preserve"> not merit being considered as an exceptional case as it </w:t>
      </w:r>
      <w:r w:rsidR="00717332">
        <w:rPr>
          <w:rFonts w:ascii="Arial" w:hAnsi="Arial" w:cs="Arial"/>
        </w:rPr>
        <w:t>had</w:t>
      </w:r>
      <w:r w:rsidRPr="00ED2B66">
        <w:rPr>
          <w:rFonts w:ascii="Arial" w:hAnsi="Arial" w:cs="Arial"/>
        </w:rPr>
        <w:t xml:space="preserve"> not</w:t>
      </w:r>
    </w:p>
    <w:p w14:paraId="13887D20" w14:textId="09E0C7B5" w:rsidR="00ED2B66" w:rsidRPr="00ED2B66" w:rsidRDefault="00ED2B66" w:rsidP="00ED2B66">
      <w:pPr>
        <w:pStyle w:val="ListParagraph"/>
        <w:ind w:left="1134"/>
        <w:rPr>
          <w:rFonts w:ascii="Arial" w:hAnsi="Arial" w:cs="Arial"/>
        </w:rPr>
      </w:pPr>
      <w:r w:rsidRPr="00ED2B66">
        <w:rPr>
          <w:rFonts w:ascii="Arial" w:hAnsi="Arial" w:cs="Arial"/>
        </w:rPr>
        <w:t xml:space="preserve">been demonstrated that there </w:t>
      </w:r>
      <w:r w:rsidR="00717332">
        <w:rPr>
          <w:rFonts w:ascii="Arial" w:hAnsi="Arial" w:cs="Arial"/>
        </w:rPr>
        <w:t>were</w:t>
      </w:r>
      <w:r w:rsidRPr="00ED2B66">
        <w:rPr>
          <w:rFonts w:ascii="Arial" w:hAnsi="Arial" w:cs="Arial"/>
        </w:rPr>
        <w:t xml:space="preserve"> no other sites available at another</w:t>
      </w:r>
    </w:p>
    <w:p w14:paraId="7634F6B5" w14:textId="6D1056F2" w:rsidR="00ED2B66" w:rsidRPr="00ED2B66" w:rsidRDefault="00ED2B66" w:rsidP="00ED2B66">
      <w:pPr>
        <w:pStyle w:val="ListParagraph"/>
        <w:ind w:left="1134"/>
        <w:rPr>
          <w:rFonts w:ascii="Arial" w:hAnsi="Arial" w:cs="Arial"/>
        </w:rPr>
      </w:pPr>
      <w:r w:rsidRPr="00ED2B66">
        <w:rPr>
          <w:rFonts w:ascii="Arial" w:hAnsi="Arial" w:cs="Arial"/>
        </w:rPr>
        <w:t>group of buildings on the holding, health and safety reasons exist</w:t>
      </w:r>
      <w:r w:rsidR="00717332">
        <w:rPr>
          <w:rFonts w:ascii="Arial" w:hAnsi="Arial" w:cs="Arial"/>
        </w:rPr>
        <w:t>ed</w:t>
      </w:r>
      <w:r w:rsidRPr="00ED2B66">
        <w:rPr>
          <w:rFonts w:ascii="Arial" w:hAnsi="Arial" w:cs="Arial"/>
        </w:rPr>
        <w:t xml:space="preserve"> to justify an alternative site away from existing farm buildings or that the alternative site away from existing farm buildings </w:t>
      </w:r>
      <w:r w:rsidR="00717332">
        <w:rPr>
          <w:rFonts w:ascii="Arial" w:hAnsi="Arial" w:cs="Arial"/>
        </w:rPr>
        <w:t>was</w:t>
      </w:r>
      <w:r w:rsidRPr="00ED2B66">
        <w:rPr>
          <w:rFonts w:ascii="Arial" w:hAnsi="Arial" w:cs="Arial"/>
        </w:rPr>
        <w:t xml:space="preserve"> essential for the efficient functioning of the business. </w:t>
      </w:r>
    </w:p>
    <w:p w14:paraId="68E985E5" w14:textId="3A0F7925" w:rsidR="00ED2B66" w:rsidRPr="00ED2B66" w:rsidRDefault="00ED2B66" w:rsidP="00ED2B66">
      <w:pPr>
        <w:pStyle w:val="ListParagraph"/>
        <w:numPr>
          <w:ilvl w:val="0"/>
          <w:numId w:val="5"/>
        </w:numPr>
        <w:spacing w:line="256" w:lineRule="auto"/>
        <w:rPr>
          <w:rFonts w:ascii="Arial" w:hAnsi="Arial" w:cs="Arial"/>
        </w:rPr>
      </w:pPr>
      <w:r w:rsidRPr="00ED2B66">
        <w:rPr>
          <w:rFonts w:ascii="Arial" w:hAnsi="Arial" w:cs="Arial"/>
        </w:rPr>
        <w:t xml:space="preserve">The proposal </w:t>
      </w:r>
      <w:r w:rsidR="00717332">
        <w:rPr>
          <w:rFonts w:ascii="Arial" w:hAnsi="Arial" w:cs="Arial"/>
        </w:rPr>
        <w:t>was</w:t>
      </w:r>
      <w:r w:rsidRPr="00ED2B66">
        <w:rPr>
          <w:rFonts w:ascii="Arial" w:hAnsi="Arial" w:cs="Arial"/>
        </w:rPr>
        <w:t xml:space="preserve"> contrary to criteria a, b, c, d and f of Policy CTY 13 of    Planning Policy Statement 21: Sustainable Development in the Countryside, in that the proposal:</w:t>
      </w:r>
    </w:p>
    <w:p w14:paraId="61C2A40A" w14:textId="1B2C0ABC" w:rsidR="00ED2B66" w:rsidRPr="00ED2B66" w:rsidRDefault="00717332" w:rsidP="00ED2B66">
      <w:pPr>
        <w:pStyle w:val="ListParagraph"/>
        <w:numPr>
          <w:ilvl w:val="0"/>
          <w:numId w:val="7"/>
        </w:numPr>
        <w:spacing w:line="256" w:lineRule="auto"/>
        <w:ind w:left="1276" w:hanging="425"/>
        <w:rPr>
          <w:rFonts w:ascii="Arial" w:hAnsi="Arial" w:cs="Arial"/>
        </w:rPr>
      </w:pPr>
      <w:r>
        <w:rPr>
          <w:rFonts w:ascii="Arial" w:hAnsi="Arial" w:cs="Arial"/>
        </w:rPr>
        <w:t>was</w:t>
      </w:r>
      <w:r w:rsidR="00ED2B66" w:rsidRPr="00ED2B66">
        <w:rPr>
          <w:rFonts w:ascii="Arial" w:hAnsi="Arial" w:cs="Arial"/>
        </w:rPr>
        <w:t xml:space="preserve"> a prominent feature in the landscape</w:t>
      </w:r>
    </w:p>
    <w:p w14:paraId="031C0B86" w14:textId="1AA0DEEF" w:rsidR="00ED2B66" w:rsidRPr="00ED2B66" w:rsidRDefault="00ED2B66" w:rsidP="00ED2B66">
      <w:pPr>
        <w:pStyle w:val="ListParagraph"/>
        <w:numPr>
          <w:ilvl w:val="0"/>
          <w:numId w:val="7"/>
        </w:numPr>
        <w:spacing w:line="256" w:lineRule="auto"/>
        <w:ind w:left="1276" w:hanging="425"/>
        <w:rPr>
          <w:rFonts w:ascii="Arial" w:hAnsi="Arial" w:cs="Arial"/>
        </w:rPr>
      </w:pPr>
      <w:r w:rsidRPr="00ED2B66">
        <w:rPr>
          <w:rFonts w:ascii="Arial" w:hAnsi="Arial" w:cs="Arial"/>
        </w:rPr>
        <w:t>the site lack</w:t>
      </w:r>
      <w:r w:rsidR="00717332">
        <w:rPr>
          <w:rFonts w:ascii="Arial" w:hAnsi="Arial" w:cs="Arial"/>
        </w:rPr>
        <w:t>ed</w:t>
      </w:r>
      <w:r w:rsidRPr="00ED2B66">
        <w:rPr>
          <w:rFonts w:ascii="Arial" w:hAnsi="Arial" w:cs="Arial"/>
        </w:rPr>
        <w:t xml:space="preserve"> long established natural boundaries or </w:t>
      </w:r>
      <w:r w:rsidR="00717332">
        <w:rPr>
          <w:rFonts w:ascii="Arial" w:hAnsi="Arial" w:cs="Arial"/>
        </w:rPr>
        <w:t>was</w:t>
      </w:r>
      <w:r w:rsidRPr="00ED2B66">
        <w:rPr>
          <w:rFonts w:ascii="Arial" w:hAnsi="Arial" w:cs="Arial"/>
        </w:rPr>
        <w:t xml:space="preserve"> unable to provide a suitable degree of enclosure for the building to integrate into the landscape;</w:t>
      </w:r>
    </w:p>
    <w:p w14:paraId="65F2B8C4" w14:textId="7E259666" w:rsidR="00ED2B66" w:rsidRPr="00ED2B66" w:rsidRDefault="00ED2B66" w:rsidP="00ED2B66">
      <w:pPr>
        <w:pStyle w:val="ListParagraph"/>
        <w:numPr>
          <w:ilvl w:val="0"/>
          <w:numId w:val="7"/>
        </w:numPr>
        <w:spacing w:line="256" w:lineRule="auto"/>
        <w:ind w:left="1276" w:hanging="425"/>
        <w:rPr>
          <w:rFonts w:ascii="Arial" w:hAnsi="Arial" w:cs="Arial"/>
        </w:rPr>
      </w:pPr>
      <w:r w:rsidRPr="00ED2B66">
        <w:rPr>
          <w:rFonts w:ascii="Arial" w:hAnsi="Arial" w:cs="Arial"/>
        </w:rPr>
        <w:t>it relie</w:t>
      </w:r>
      <w:r w:rsidR="00717332">
        <w:rPr>
          <w:rFonts w:ascii="Arial" w:hAnsi="Arial" w:cs="Arial"/>
        </w:rPr>
        <w:t>d</w:t>
      </w:r>
      <w:r w:rsidRPr="00ED2B66">
        <w:rPr>
          <w:rFonts w:ascii="Arial" w:hAnsi="Arial" w:cs="Arial"/>
        </w:rPr>
        <w:t xml:space="preserve"> primarily on the use of new landscaping for integration</w:t>
      </w:r>
    </w:p>
    <w:p w14:paraId="2BA7340A" w14:textId="0C7FCDF3" w:rsidR="00ED2B66" w:rsidRPr="00ED2B66" w:rsidRDefault="00ED2B66" w:rsidP="00ED2B66">
      <w:pPr>
        <w:pStyle w:val="ListParagraph"/>
        <w:numPr>
          <w:ilvl w:val="0"/>
          <w:numId w:val="7"/>
        </w:numPr>
        <w:spacing w:line="256" w:lineRule="auto"/>
        <w:ind w:left="1276" w:hanging="425"/>
        <w:rPr>
          <w:rFonts w:ascii="Arial" w:hAnsi="Arial" w:cs="Arial"/>
        </w:rPr>
      </w:pPr>
      <w:r w:rsidRPr="00ED2B66">
        <w:rPr>
          <w:rFonts w:ascii="Arial" w:hAnsi="Arial" w:cs="Arial"/>
        </w:rPr>
        <w:t xml:space="preserve">ancillary works </w:t>
      </w:r>
      <w:r w:rsidR="00717332">
        <w:rPr>
          <w:rFonts w:ascii="Arial" w:hAnsi="Arial" w:cs="Arial"/>
        </w:rPr>
        <w:t>did</w:t>
      </w:r>
      <w:r w:rsidRPr="00ED2B66">
        <w:rPr>
          <w:rFonts w:ascii="Arial" w:hAnsi="Arial" w:cs="Arial"/>
        </w:rPr>
        <w:t xml:space="preserve"> not integrate with their surroundings</w:t>
      </w:r>
    </w:p>
    <w:p w14:paraId="48841F47" w14:textId="688D0CAF" w:rsidR="00ED2B66" w:rsidRPr="00ED2B66" w:rsidRDefault="00ED2B66" w:rsidP="00ED2B66">
      <w:pPr>
        <w:pStyle w:val="ListParagraph"/>
        <w:numPr>
          <w:ilvl w:val="0"/>
          <w:numId w:val="7"/>
        </w:numPr>
        <w:spacing w:line="256" w:lineRule="auto"/>
        <w:ind w:left="1276" w:hanging="425"/>
        <w:rPr>
          <w:rFonts w:ascii="Arial" w:hAnsi="Arial" w:cs="Arial"/>
        </w:rPr>
      </w:pPr>
      <w:r w:rsidRPr="00ED2B66">
        <w:rPr>
          <w:rFonts w:ascii="Arial" w:hAnsi="Arial" w:cs="Arial"/>
        </w:rPr>
        <w:lastRenderedPageBreak/>
        <w:t>it fail</w:t>
      </w:r>
      <w:r w:rsidR="00717332">
        <w:rPr>
          <w:rFonts w:ascii="Arial" w:hAnsi="Arial" w:cs="Arial"/>
        </w:rPr>
        <w:t>ed</w:t>
      </w:r>
      <w:r w:rsidRPr="00ED2B66">
        <w:rPr>
          <w:rFonts w:ascii="Arial" w:hAnsi="Arial" w:cs="Arial"/>
        </w:rPr>
        <w:t xml:space="preserve"> to blend with the landform, existing trees, buildings, slopes and other natural features which provide a backdrop</w:t>
      </w:r>
    </w:p>
    <w:p w14:paraId="0FB0B0C0" w14:textId="7D00F8B0" w:rsidR="00ED2B66" w:rsidRPr="00ED2B66" w:rsidRDefault="00ED2B66" w:rsidP="00ED2B66">
      <w:pPr>
        <w:pStyle w:val="ListParagraph"/>
        <w:numPr>
          <w:ilvl w:val="0"/>
          <w:numId w:val="5"/>
        </w:numPr>
        <w:spacing w:line="256" w:lineRule="auto"/>
        <w:rPr>
          <w:rFonts w:ascii="Arial" w:hAnsi="Arial" w:cs="Arial"/>
        </w:rPr>
      </w:pPr>
      <w:r w:rsidRPr="00ED2B66">
        <w:rPr>
          <w:rFonts w:ascii="Arial" w:hAnsi="Arial" w:cs="Arial"/>
        </w:rPr>
        <w:t xml:space="preserve">The proposal </w:t>
      </w:r>
      <w:r w:rsidR="00717332">
        <w:rPr>
          <w:rFonts w:ascii="Arial" w:hAnsi="Arial" w:cs="Arial"/>
        </w:rPr>
        <w:t>was</w:t>
      </w:r>
      <w:r w:rsidRPr="00ED2B66">
        <w:rPr>
          <w:rFonts w:ascii="Arial" w:hAnsi="Arial" w:cs="Arial"/>
        </w:rPr>
        <w:t xml:space="preserve"> contrary to Policy CTY 14 of Planning Policy Statement 21:</w:t>
      </w:r>
    </w:p>
    <w:p w14:paraId="087973F2" w14:textId="77777777" w:rsidR="00ED2B66" w:rsidRPr="00ED2B66" w:rsidRDefault="00ED2B66" w:rsidP="00ED2B66">
      <w:pPr>
        <w:pStyle w:val="ListParagraph"/>
        <w:rPr>
          <w:rFonts w:ascii="Arial" w:hAnsi="Arial" w:cs="Arial"/>
        </w:rPr>
      </w:pPr>
      <w:r w:rsidRPr="00ED2B66">
        <w:rPr>
          <w:rFonts w:ascii="Arial" w:hAnsi="Arial" w:cs="Arial"/>
        </w:rPr>
        <w:t>Sustainable Development in the Countryside, in that the proposal would be</w:t>
      </w:r>
    </w:p>
    <w:p w14:paraId="3661B540" w14:textId="77777777" w:rsidR="00ED2B66" w:rsidRPr="00ED2B66" w:rsidRDefault="00ED2B66" w:rsidP="00ED2B66">
      <w:pPr>
        <w:pStyle w:val="ListParagraph"/>
        <w:rPr>
          <w:rFonts w:ascii="Arial" w:hAnsi="Arial" w:cs="Arial"/>
        </w:rPr>
      </w:pPr>
      <w:r w:rsidRPr="00ED2B66">
        <w:rPr>
          <w:rFonts w:ascii="Arial" w:hAnsi="Arial" w:cs="Arial"/>
        </w:rPr>
        <w:t>unduly prominent in the landscape and the impact of the ancillary works would</w:t>
      </w:r>
    </w:p>
    <w:p w14:paraId="5D7323C7" w14:textId="77777777" w:rsidR="00ED2B66" w:rsidRPr="00ED2B66" w:rsidRDefault="00ED2B66" w:rsidP="00ED2B66">
      <w:pPr>
        <w:pStyle w:val="ListParagraph"/>
        <w:rPr>
          <w:rFonts w:ascii="Arial" w:hAnsi="Arial" w:cs="Arial"/>
        </w:rPr>
      </w:pPr>
      <w:r w:rsidRPr="00ED2B66">
        <w:rPr>
          <w:rFonts w:ascii="Arial" w:hAnsi="Arial" w:cs="Arial"/>
        </w:rPr>
        <w:t>damage rural character.</w:t>
      </w:r>
    </w:p>
    <w:p w14:paraId="253066BB" w14:textId="77777777" w:rsidR="00ED2B66" w:rsidRPr="00ED2B66" w:rsidRDefault="00ED2B66" w:rsidP="00ED2B66">
      <w:pPr>
        <w:rPr>
          <w:rFonts w:ascii="Arial" w:hAnsi="Arial" w:cs="Arial"/>
        </w:rPr>
      </w:pPr>
      <w:r w:rsidRPr="00ED2B66">
        <w:rPr>
          <w:rFonts w:ascii="Arial" w:hAnsi="Arial" w:cs="Arial"/>
        </w:rPr>
        <w:t>Commissioner considered:</w:t>
      </w:r>
    </w:p>
    <w:p w14:paraId="4CE1DAD1" w14:textId="77777777" w:rsidR="00ED2B66" w:rsidRPr="00ED2B66" w:rsidRDefault="00ED2B66" w:rsidP="00ED2B66">
      <w:pPr>
        <w:pStyle w:val="ListParagraph"/>
        <w:numPr>
          <w:ilvl w:val="0"/>
          <w:numId w:val="8"/>
        </w:numPr>
        <w:spacing w:line="256" w:lineRule="auto"/>
        <w:rPr>
          <w:rFonts w:ascii="Arial" w:hAnsi="Arial" w:cs="Arial"/>
        </w:rPr>
      </w:pPr>
      <w:r w:rsidRPr="00ED2B66">
        <w:rPr>
          <w:rFonts w:ascii="Arial" w:hAnsi="Arial" w:cs="Arial"/>
        </w:rPr>
        <w:t>there was an active and established farm business but not adequately demonstrated that the shed was necessary for the efficient use of the agricultural holding.</w:t>
      </w:r>
    </w:p>
    <w:p w14:paraId="0F945753" w14:textId="77777777" w:rsidR="00ED2B66" w:rsidRPr="00ED2B66" w:rsidRDefault="00ED2B66" w:rsidP="00ED2B66">
      <w:pPr>
        <w:pStyle w:val="ListParagraph"/>
        <w:numPr>
          <w:ilvl w:val="0"/>
          <w:numId w:val="8"/>
        </w:numPr>
        <w:spacing w:line="256" w:lineRule="auto"/>
        <w:rPr>
          <w:rFonts w:ascii="Arial" w:hAnsi="Arial" w:cs="Arial"/>
        </w:rPr>
      </w:pPr>
      <w:r w:rsidRPr="00ED2B66">
        <w:rPr>
          <w:rFonts w:ascii="Arial" w:hAnsi="Arial" w:cs="Arial"/>
        </w:rPr>
        <w:t>Invoices for agricultural contracting work outside the applicant’s holding / evidence of four invoices were inconclusive in terms of demonstrating that the proposed shed was necessary for the efficient use of the holding.</w:t>
      </w:r>
    </w:p>
    <w:p w14:paraId="48E6C4FF" w14:textId="77777777" w:rsidR="00ED2B66" w:rsidRPr="00ED2B66" w:rsidRDefault="00ED2B66" w:rsidP="00ED2B66">
      <w:pPr>
        <w:pStyle w:val="ListParagraph"/>
        <w:numPr>
          <w:ilvl w:val="0"/>
          <w:numId w:val="8"/>
        </w:numPr>
        <w:spacing w:line="256" w:lineRule="auto"/>
        <w:rPr>
          <w:rFonts w:ascii="Arial" w:hAnsi="Arial" w:cs="Arial"/>
        </w:rPr>
      </w:pPr>
      <w:r w:rsidRPr="00ED2B66">
        <w:rPr>
          <w:rFonts w:ascii="Arial" w:hAnsi="Arial" w:cs="Arial"/>
        </w:rPr>
        <w:t>Recommendations within the Health and Safety report for facilities for the maintenance of farm machinery appeared excessive for a relatively small holding.</w:t>
      </w:r>
    </w:p>
    <w:p w14:paraId="58204D2B" w14:textId="77777777" w:rsidR="00ED2B66" w:rsidRPr="00ED2B66" w:rsidRDefault="00ED2B66" w:rsidP="00ED2B66">
      <w:pPr>
        <w:pStyle w:val="ListParagraph"/>
        <w:numPr>
          <w:ilvl w:val="0"/>
          <w:numId w:val="8"/>
        </w:numPr>
        <w:spacing w:line="256" w:lineRule="auto"/>
        <w:rPr>
          <w:rFonts w:ascii="Arial" w:hAnsi="Arial" w:cs="Arial"/>
        </w:rPr>
      </w:pPr>
      <w:r w:rsidRPr="00ED2B66">
        <w:rPr>
          <w:rFonts w:ascii="Arial" w:hAnsi="Arial" w:cs="Arial"/>
        </w:rPr>
        <w:t>Limited evidence presented leaned towards the appellant’s agricultural contracting business rather than demonstrating maintenance or upkeep of the agricultural holding.</w:t>
      </w:r>
    </w:p>
    <w:p w14:paraId="6A3D3EFD" w14:textId="475A37CF" w:rsidR="00ED2B66" w:rsidRPr="00ED2B66" w:rsidRDefault="00ED2B66" w:rsidP="00ED2B66">
      <w:pPr>
        <w:pStyle w:val="ListParagraph"/>
        <w:numPr>
          <w:ilvl w:val="0"/>
          <w:numId w:val="8"/>
        </w:numPr>
        <w:spacing w:line="256" w:lineRule="auto"/>
        <w:rPr>
          <w:rFonts w:ascii="Arial" w:hAnsi="Arial" w:cs="Arial"/>
        </w:rPr>
      </w:pPr>
      <w:r w:rsidRPr="00ED2B66">
        <w:rPr>
          <w:rFonts w:ascii="Arial" w:hAnsi="Arial" w:cs="Arial"/>
        </w:rPr>
        <w:t xml:space="preserve">Not persuaded that a shed of the size, scale and with the technical requirements specified were necessary for the efficient use of this agricultural holding or could not be sited beside existing farm buildings at 37 </w:t>
      </w:r>
      <w:proofErr w:type="spellStart"/>
      <w:r w:rsidRPr="00ED2B66">
        <w:rPr>
          <w:rFonts w:ascii="Arial" w:hAnsi="Arial" w:cs="Arial"/>
        </w:rPr>
        <w:t>Ballymaleddy</w:t>
      </w:r>
      <w:proofErr w:type="spellEnd"/>
      <w:r w:rsidRPr="00ED2B66">
        <w:rPr>
          <w:rFonts w:ascii="Arial" w:hAnsi="Arial" w:cs="Arial"/>
        </w:rPr>
        <w:t xml:space="preserve"> Road within its generous curtilage and which the farm business </w:t>
      </w:r>
      <w:r w:rsidR="00717332">
        <w:rPr>
          <w:rFonts w:ascii="Arial" w:hAnsi="Arial" w:cs="Arial"/>
        </w:rPr>
        <w:t>was</w:t>
      </w:r>
      <w:r w:rsidRPr="00ED2B66">
        <w:rPr>
          <w:rFonts w:ascii="Arial" w:hAnsi="Arial" w:cs="Arial"/>
        </w:rPr>
        <w:t xml:space="preserve"> registered to. </w:t>
      </w:r>
    </w:p>
    <w:p w14:paraId="4AA65DFB" w14:textId="77777777" w:rsidR="00ED2B66" w:rsidRPr="00ED2B66" w:rsidRDefault="00ED2B66" w:rsidP="00ED2B66">
      <w:pPr>
        <w:pStyle w:val="ListParagraph"/>
        <w:numPr>
          <w:ilvl w:val="0"/>
          <w:numId w:val="8"/>
        </w:numPr>
        <w:spacing w:line="256" w:lineRule="auto"/>
        <w:rPr>
          <w:rFonts w:ascii="Arial" w:hAnsi="Arial" w:cs="Arial"/>
        </w:rPr>
      </w:pPr>
      <w:r w:rsidRPr="00ED2B66">
        <w:rPr>
          <w:rFonts w:ascii="Arial" w:hAnsi="Arial" w:cs="Arial"/>
        </w:rPr>
        <w:t>Considered that a shed would appear as a prominent feature in the landscape and was unable to provide a suitable degree of enclosure to integrate into the landscape and the impact of ancillary works would damage rural character.</w:t>
      </w:r>
    </w:p>
    <w:p w14:paraId="6B703980" w14:textId="77777777" w:rsidR="00ED2B66" w:rsidRPr="00ED2B66" w:rsidRDefault="00ED2B66" w:rsidP="0074034E">
      <w:pPr>
        <w:pStyle w:val="NoSpacing"/>
      </w:pPr>
      <w:r w:rsidRPr="00ED2B66">
        <w:t>All of the Council’s refusal reasons were upheld and the appeal was dismissed.</w:t>
      </w:r>
    </w:p>
    <w:p w14:paraId="4B5AE31A" w14:textId="77777777" w:rsidR="00ED2B66" w:rsidRPr="00ED2B66" w:rsidRDefault="00ED2B66" w:rsidP="0074034E">
      <w:pPr>
        <w:pStyle w:val="NoSpacing"/>
        <w:rPr>
          <w:b/>
          <w:bCs/>
        </w:rPr>
      </w:pPr>
    </w:p>
    <w:p w14:paraId="78C7432B" w14:textId="77777777" w:rsidR="00ED2B66" w:rsidRPr="00ED2B66" w:rsidRDefault="00ED2B66" w:rsidP="00ED2B66">
      <w:pPr>
        <w:pStyle w:val="ListParagraph"/>
        <w:numPr>
          <w:ilvl w:val="0"/>
          <w:numId w:val="4"/>
        </w:numPr>
        <w:spacing w:after="0" w:line="240" w:lineRule="auto"/>
        <w:ind w:left="426" w:hanging="426"/>
        <w:rPr>
          <w:rFonts w:ascii="Arial" w:hAnsi="Arial" w:cs="Arial"/>
        </w:rPr>
      </w:pPr>
      <w:r w:rsidRPr="00ED2B66">
        <w:rPr>
          <w:rFonts w:ascii="Arial" w:hAnsi="Arial" w:cs="Arial"/>
        </w:rPr>
        <w:t xml:space="preserve">The following enforcement appeal was upheld on 30 January 2026 </w:t>
      </w:r>
    </w:p>
    <w:p w14:paraId="0F68C9F3" w14:textId="77777777" w:rsidR="00ED2B66" w:rsidRPr="00ED2B66" w:rsidRDefault="00ED2B66" w:rsidP="00ED2B66">
      <w:pPr>
        <w:pStyle w:val="ListParagraph"/>
        <w:spacing w:after="0" w:line="240" w:lineRule="auto"/>
        <w:ind w:left="426"/>
        <w:rPr>
          <w:rFonts w:ascii="Arial" w:hAnsi="Arial" w:cs="Arial"/>
        </w:rPr>
      </w:pPr>
    </w:p>
    <w:tbl>
      <w:tblPr>
        <w:tblStyle w:val="TableGrid"/>
        <w:tblW w:w="0" w:type="auto"/>
        <w:tblInd w:w="421" w:type="dxa"/>
        <w:tblLook w:val="04A0" w:firstRow="1" w:lastRow="0" w:firstColumn="1" w:lastColumn="0" w:noHBand="0" w:noVBand="1"/>
      </w:tblPr>
      <w:tblGrid>
        <w:gridCol w:w="2231"/>
        <w:gridCol w:w="5728"/>
      </w:tblGrid>
      <w:tr w:rsidR="00ED2B66" w:rsidRPr="00ED2B66" w14:paraId="780C868A" w14:textId="77777777" w:rsidTr="006D33C5">
        <w:tc>
          <w:tcPr>
            <w:tcW w:w="2231" w:type="dxa"/>
          </w:tcPr>
          <w:p w14:paraId="42183689" w14:textId="77777777" w:rsidR="00ED2B66" w:rsidRPr="00ED2B66" w:rsidRDefault="00ED2B66" w:rsidP="006D33C5">
            <w:pPr>
              <w:rPr>
                <w:rFonts w:ascii="Arial" w:hAnsi="Arial" w:cs="Arial"/>
                <w:bCs/>
              </w:rPr>
            </w:pPr>
            <w:r w:rsidRPr="00ED2B66">
              <w:rPr>
                <w:rFonts w:ascii="Arial" w:hAnsi="Arial" w:cs="Arial"/>
                <w:bCs/>
              </w:rPr>
              <w:t>PAC Ref</w:t>
            </w:r>
          </w:p>
        </w:tc>
        <w:tc>
          <w:tcPr>
            <w:tcW w:w="5728" w:type="dxa"/>
          </w:tcPr>
          <w:p w14:paraId="35F0F5A5" w14:textId="77777777" w:rsidR="00ED2B66" w:rsidRPr="00ED2B66" w:rsidRDefault="00ED2B66" w:rsidP="006D33C5">
            <w:pPr>
              <w:rPr>
                <w:rFonts w:ascii="Arial" w:hAnsi="Arial" w:cs="Arial"/>
                <w:bCs/>
                <w:szCs w:val="24"/>
              </w:rPr>
            </w:pPr>
            <w:r w:rsidRPr="00ED2B66">
              <w:rPr>
                <w:rFonts w:ascii="Arial" w:hAnsi="Arial" w:cs="Arial"/>
                <w:bCs/>
                <w:szCs w:val="24"/>
              </w:rPr>
              <w:t>2025/E0006</w:t>
            </w:r>
          </w:p>
        </w:tc>
      </w:tr>
      <w:tr w:rsidR="00ED2B66" w:rsidRPr="00ED2B66" w14:paraId="10DCDCFC" w14:textId="77777777" w:rsidTr="006D33C5">
        <w:tc>
          <w:tcPr>
            <w:tcW w:w="2231" w:type="dxa"/>
          </w:tcPr>
          <w:p w14:paraId="139266E7" w14:textId="77777777" w:rsidR="00ED2B66" w:rsidRPr="00ED2B66" w:rsidRDefault="00ED2B66" w:rsidP="006D33C5">
            <w:pPr>
              <w:rPr>
                <w:rFonts w:ascii="Arial" w:hAnsi="Arial" w:cs="Arial"/>
                <w:bCs/>
              </w:rPr>
            </w:pPr>
            <w:r w:rsidRPr="00ED2B66">
              <w:rPr>
                <w:rFonts w:ascii="Arial" w:hAnsi="Arial" w:cs="Arial"/>
                <w:bCs/>
              </w:rPr>
              <w:t>Council Ref</w:t>
            </w:r>
          </w:p>
        </w:tc>
        <w:tc>
          <w:tcPr>
            <w:tcW w:w="5728" w:type="dxa"/>
          </w:tcPr>
          <w:p w14:paraId="72826EAD" w14:textId="77777777" w:rsidR="00ED2B66" w:rsidRPr="00ED2B66" w:rsidRDefault="00ED2B66" w:rsidP="006D33C5">
            <w:pPr>
              <w:rPr>
                <w:rFonts w:ascii="Arial" w:hAnsi="Arial" w:cs="Arial"/>
                <w:bCs/>
                <w:szCs w:val="24"/>
              </w:rPr>
            </w:pPr>
            <w:r w:rsidRPr="00ED2B66">
              <w:rPr>
                <w:rFonts w:ascii="Arial" w:hAnsi="Arial" w:cs="Arial"/>
              </w:rPr>
              <w:t>LA06/2022/0296/CA</w:t>
            </w:r>
          </w:p>
        </w:tc>
      </w:tr>
      <w:tr w:rsidR="00ED2B66" w:rsidRPr="00ED2B66" w14:paraId="4CFE4636" w14:textId="77777777" w:rsidTr="006D33C5">
        <w:tc>
          <w:tcPr>
            <w:tcW w:w="2231" w:type="dxa"/>
          </w:tcPr>
          <w:p w14:paraId="04166606" w14:textId="77777777" w:rsidR="00ED2B66" w:rsidRPr="00ED2B66" w:rsidRDefault="00ED2B66" w:rsidP="006D33C5">
            <w:pPr>
              <w:rPr>
                <w:rFonts w:ascii="Arial" w:hAnsi="Arial" w:cs="Arial"/>
                <w:bCs/>
              </w:rPr>
            </w:pPr>
            <w:r w:rsidRPr="00ED2B66">
              <w:rPr>
                <w:rFonts w:ascii="Arial" w:hAnsi="Arial" w:cs="Arial"/>
                <w:bCs/>
              </w:rPr>
              <w:t>Appellant</w:t>
            </w:r>
          </w:p>
        </w:tc>
        <w:tc>
          <w:tcPr>
            <w:tcW w:w="5728" w:type="dxa"/>
          </w:tcPr>
          <w:p w14:paraId="6A54A9AD" w14:textId="77777777" w:rsidR="00ED2B66" w:rsidRPr="00ED2B66" w:rsidRDefault="00ED2B66" w:rsidP="006D33C5">
            <w:pPr>
              <w:rPr>
                <w:rFonts w:ascii="Arial" w:hAnsi="Arial" w:cs="Arial"/>
                <w:bCs/>
                <w:szCs w:val="24"/>
              </w:rPr>
            </w:pPr>
            <w:r w:rsidRPr="00ED2B66">
              <w:rPr>
                <w:rFonts w:ascii="Arial" w:hAnsi="Arial" w:cs="Arial"/>
                <w:bCs/>
                <w:szCs w:val="24"/>
              </w:rPr>
              <w:t>Andrew Lawther</w:t>
            </w:r>
          </w:p>
        </w:tc>
      </w:tr>
      <w:tr w:rsidR="00ED2B66" w:rsidRPr="00ED2B66" w14:paraId="748AD206" w14:textId="77777777" w:rsidTr="006D33C5">
        <w:tc>
          <w:tcPr>
            <w:tcW w:w="2231" w:type="dxa"/>
          </w:tcPr>
          <w:p w14:paraId="51D862D4" w14:textId="77777777" w:rsidR="00ED2B66" w:rsidRPr="00ED2B66" w:rsidRDefault="00ED2B66" w:rsidP="006D33C5">
            <w:pPr>
              <w:rPr>
                <w:rFonts w:ascii="Arial" w:hAnsi="Arial" w:cs="Arial"/>
                <w:bCs/>
              </w:rPr>
            </w:pPr>
            <w:r w:rsidRPr="00ED2B66">
              <w:rPr>
                <w:rFonts w:ascii="Arial" w:hAnsi="Arial" w:cs="Arial"/>
                <w:bCs/>
              </w:rPr>
              <w:t>Subject of Appeal</w:t>
            </w:r>
          </w:p>
        </w:tc>
        <w:tc>
          <w:tcPr>
            <w:tcW w:w="5728" w:type="dxa"/>
          </w:tcPr>
          <w:p w14:paraId="7554375A" w14:textId="77777777" w:rsidR="00ED2B66" w:rsidRPr="00ED2B66" w:rsidRDefault="00ED2B66" w:rsidP="006D33C5">
            <w:pPr>
              <w:rPr>
                <w:rFonts w:ascii="Arial" w:hAnsi="Arial" w:cs="Arial"/>
                <w:color w:val="0B0C0C"/>
                <w:szCs w:val="24"/>
                <w:shd w:val="clear" w:color="auto" w:fill="FFFFFF"/>
              </w:rPr>
            </w:pPr>
            <w:r w:rsidRPr="00ED2B66">
              <w:rPr>
                <w:rFonts w:ascii="Arial" w:hAnsi="Arial" w:cs="Arial"/>
                <w:color w:val="0B0C0C"/>
                <w:szCs w:val="24"/>
                <w:shd w:val="clear" w:color="auto" w:fill="FFFFFF"/>
              </w:rPr>
              <w:t xml:space="preserve">Alleged </w:t>
            </w:r>
          </w:p>
          <w:p w14:paraId="3ADC7DD1" w14:textId="77777777" w:rsidR="00ED2B66" w:rsidRPr="00ED2B66" w:rsidRDefault="00ED2B66" w:rsidP="00ED2B66">
            <w:pPr>
              <w:pStyle w:val="ListParagraph"/>
              <w:numPr>
                <w:ilvl w:val="0"/>
                <w:numId w:val="9"/>
              </w:numPr>
              <w:spacing w:line="256" w:lineRule="auto"/>
              <w:ind w:left="349" w:hanging="142"/>
              <w:rPr>
                <w:rFonts w:ascii="Arial" w:hAnsi="Arial" w:cs="Arial"/>
                <w:color w:val="0B0C0C"/>
                <w:sz w:val="24"/>
                <w:szCs w:val="24"/>
                <w:shd w:val="clear" w:color="auto" w:fill="FFFFFF"/>
              </w:rPr>
            </w:pPr>
            <w:r w:rsidRPr="00ED2B66">
              <w:rPr>
                <w:rFonts w:ascii="Arial" w:hAnsi="Arial" w:cs="Arial"/>
                <w:color w:val="0B0C0C"/>
                <w:sz w:val="24"/>
                <w:szCs w:val="24"/>
                <w:shd w:val="clear" w:color="auto" w:fill="FFFFFF"/>
              </w:rPr>
              <w:t xml:space="preserve">Unauthorised laying of hardcore to form a level surfaced area; </w:t>
            </w:r>
          </w:p>
          <w:p w14:paraId="37D39A29" w14:textId="77777777" w:rsidR="00ED2B66" w:rsidRPr="00ED2B66" w:rsidRDefault="00ED2B66" w:rsidP="00ED2B66">
            <w:pPr>
              <w:pStyle w:val="ListParagraph"/>
              <w:numPr>
                <w:ilvl w:val="0"/>
                <w:numId w:val="9"/>
              </w:numPr>
              <w:spacing w:line="256" w:lineRule="auto"/>
              <w:ind w:left="349" w:hanging="142"/>
              <w:rPr>
                <w:rFonts w:ascii="Arial" w:hAnsi="Arial" w:cs="Arial"/>
                <w:color w:val="0B0C0C"/>
                <w:sz w:val="24"/>
                <w:szCs w:val="24"/>
                <w:shd w:val="clear" w:color="auto" w:fill="FFFFFF"/>
              </w:rPr>
            </w:pPr>
            <w:r w:rsidRPr="00ED2B66">
              <w:rPr>
                <w:rFonts w:ascii="Arial" w:hAnsi="Arial" w:cs="Arial"/>
                <w:color w:val="0B0C0C"/>
                <w:sz w:val="24"/>
                <w:szCs w:val="24"/>
                <w:shd w:val="clear" w:color="auto" w:fill="FFFFFF"/>
              </w:rPr>
              <w:t xml:space="preserve">Unauthorised erection of one wooden building and eco composting facility; </w:t>
            </w:r>
          </w:p>
          <w:p w14:paraId="4BCDEB90" w14:textId="77777777" w:rsidR="00ED2B66" w:rsidRPr="00ED2B66" w:rsidRDefault="00ED2B66" w:rsidP="00ED2B66">
            <w:pPr>
              <w:pStyle w:val="ListParagraph"/>
              <w:numPr>
                <w:ilvl w:val="0"/>
                <w:numId w:val="9"/>
              </w:numPr>
              <w:spacing w:line="256" w:lineRule="auto"/>
              <w:ind w:left="349" w:hanging="142"/>
              <w:rPr>
                <w:rFonts w:ascii="Arial" w:hAnsi="Arial" w:cs="Arial"/>
                <w:color w:val="0B0C0C"/>
                <w:sz w:val="24"/>
                <w:szCs w:val="24"/>
                <w:shd w:val="clear" w:color="auto" w:fill="FFFFFF"/>
              </w:rPr>
            </w:pPr>
            <w:r w:rsidRPr="00ED2B66">
              <w:rPr>
                <w:rFonts w:ascii="Arial" w:hAnsi="Arial" w:cs="Arial"/>
                <w:color w:val="0B0C0C"/>
                <w:sz w:val="24"/>
                <w:szCs w:val="24"/>
                <w:shd w:val="clear" w:color="auto" w:fill="FFFFFF"/>
              </w:rPr>
              <w:t xml:space="preserve">Unauthorised erection of one yurt with pier foundations; </w:t>
            </w:r>
          </w:p>
          <w:p w14:paraId="35D2D6E5" w14:textId="77777777" w:rsidR="00ED2B66" w:rsidRPr="00ED2B66" w:rsidRDefault="00ED2B66" w:rsidP="00ED2B66">
            <w:pPr>
              <w:pStyle w:val="ListParagraph"/>
              <w:numPr>
                <w:ilvl w:val="0"/>
                <w:numId w:val="9"/>
              </w:numPr>
              <w:spacing w:line="256" w:lineRule="auto"/>
              <w:ind w:left="349" w:hanging="142"/>
              <w:rPr>
                <w:rFonts w:ascii="Arial" w:hAnsi="Arial" w:cs="Arial"/>
                <w:bCs/>
                <w:szCs w:val="24"/>
              </w:rPr>
            </w:pPr>
            <w:r w:rsidRPr="00ED2B66">
              <w:rPr>
                <w:rFonts w:ascii="Arial" w:hAnsi="Arial" w:cs="Arial"/>
                <w:color w:val="0B0C0C"/>
                <w:sz w:val="24"/>
                <w:szCs w:val="24"/>
                <w:shd w:val="clear" w:color="auto" w:fill="FFFFFF"/>
              </w:rPr>
              <w:t xml:space="preserve">Unauthorised </w:t>
            </w:r>
            <w:r w:rsidRPr="00ED2B66">
              <w:rPr>
                <w:rFonts w:ascii="Arial" w:hAnsi="Arial" w:cs="Arial"/>
                <w:color w:val="0B0C0C"/>
                <w:szCs w:val="24"/>
                <w:shd w:val="clear" w:color="auto" w:fill="FFFFFF"/>
              </w:rPr>
              <w:t>laying of hardcore stone laneway</w:t>
            </w:r>
          </w:p>
        </w:tc>
      </w:tr>
      <w:tr w:rsidR="00ED2B66" w:rsidRPr="00ED2B66" w14:paraId="2008BA61" w14:textId="77777777" w:rsidTr="006D33C5">
        <w:tc>
          <w:tcPr>
            <w:tcW w:w="2231" w:type="dxa"/>
          </w:tcPr>
          <w:p w14:paraId="0CA83149" w14:textId="77777777" w:rsidR="00ED2B66" w:rsidRPr="00ED2B66" w:rsidRDefault="00ED2B66" w:rsidP="006D33C5">
            <w:pPr>
              <w:rPr>
                <w:rFonts w:ascii="Arial" w:hAnsi="Arial" w:cs="Arial"/>
                <w:bCs/>
              </w:rPr>
            </w:pPr>
            <w:r w:rsidRPr="00ED2B66">
              <w:rPr>
                <w:rFonts w:ascii="Arial" w:hAnsi="Arial" w:cs="Arial"/>
                <w:bCs/>
              </w:rPr>
              <w:t>Location</w:t>
            </w:r>
          </w:p>
        </w:tc>
        <w:tc>
          <w:tcPr>
            <w:tcW w:w="5728" w:type="dxa"/>
          </w:tcPr>
          <w:p w14:paraId="2B776FCC" w14:textId="77777777" w:rsidR="00ED2B66" w:rsidRPr="00ED2B66" w:rsidRDefault="00ED2B66" w:rsidP="006D33C5">
            <w:pPr>
              <w:rPr>
                <w:rFonts w:ascii="Arial" w:hAnsi="Arial" w:cs="Arial"/>
                <w:szCs w:val="24"/>
              </w:rPr>
            </w:pPr>
            <w:r w:rsidRPr="00ED2B66">
              <w:rPr>
                <w:rFonts w:ascii="Arial" w:hAnsi="Arial" w:cs="Arial"/>
                <w:color w:val="0B0C0C"/>
                <w:szCs w:val="24"/>
                <w:shd w:val="clear" w:color="auto" w:fill="FFFFFF"/>
              </w:rPr>
              <w:t xml:space="preserve">Lands opposite 49 Holly Park Road, Killinchy, Down, within forested area (wet woodlands) on eastern side of Holly Park Road, approx. 140m back from Holly Park Road and approx. 520m north of </w:t>
            </w:r>
            <w:proofErr w:type="spellStart"/>
            <w:r w:rsidRPr="00ED2B66">
              <w:rPr>
                <w:rFonts w:ascii="Arial" w:hAnsi="Arial" w:cs="Arial"/>
                <w:color w:val="0B0C0C"/>
                <w:szCs w:val="24"/>
                <w:shd w:val="clear" w:color="auto" w:fill="FFFFFF"/>
              </w:rPr>
              <w:t>Derryboy</w:t>
            </w:r>
            <w:proofErr w:type="spellEnd"/>
            <w:r w:rsidRPr="00ED2B66">
              <w:rPr>
                <w:rFonts w:ascii="Arial" w:hAnsi="Arial" w:cs="Arial"/>
                <w:color w:val="0B0C0C"/>
                <w:szCs w:val="24"/>
                <w:shd w:val="clear" w:color="auto" w:fill="FFFFFF"/>
              </w:rPr>
              <w:t xml:space="preserve"> Road</w:t>
            </w:r>
          </w:p>
        </w:tc>
      </w:tr>
    </w:tbl>
    <w:p w14:paraId="09E2E9D7" w14:textId="77777777" w:rsidR="00ED2B66" w:rsidRPr="00ED2B66" w:rsidRDefault="00ED2B66" w:rsidP="00ED2B66">
      <w:pPr>
        <w:pStyle w:val="ListParagraph"/>
        <w:ind w:left="426"/>
        <w:rPr>
          <w:rFonts w:ascii="Arial" w:hAnsi="Arial" w:cs="Arial"/>
        </w:rPr>
      </w:pPr>
    </w:p>
    <w:p w14:paraId="6131A556" w14:textId="77777777" w:rsidR="00ED2B66" w:rsidRPr="00ED2B66" w:rsidRDefault="00ED2B66" w:rsidP="0074034E">
      <w:pPr>
        <w:pStyle w:val="NoSpacing"/>
      </w:pPr>
      <w:r w:rsidRPr="00ED2B66">
        <w:t>Appeal was brought under Grounds (a), (c), (d), (f) and (g) as set out in Section 143(3) of the Planning Act (NI) 2011 (the Act).</w:t>
      </w:r>
    </w:p>
    <w:p w14:paraId="48A0B1FA" w14:textId="77777777" w:rsidR="00ED2B66" w:rsidRPr="00ED2B66" w:rsidRDefault="00ED2B66" w:rsidP="0074034E">
      <w:pPr>
        <w:pStyle w:val="NoSpacing"/>
      </w:pPr>
    </w:p>
    <w:p w14:paraId="57D8A693" w14:textId="3B7563EA" w:rsidR="00ED2B66" w:rsidRPr="00ED2B66" w:rsidRDefault="00ED2B66" w:rsidP="0074034E">
      <w:pPr>
        <w:pStyle w:val="NoSpacing"/>
        <w:rPr>
          <w:rFonts w:cs="Arial"/>
        </w:rPr>
      </w:pPr>
      <w:r w:rsidRPr="00ED2B66">
        <w:rPr>
          <w:rFonts w:cs="Arial"/>
        </w:rPr>
        <w:t xml:space="preserve">There </w:t>
      </w:r>
      <w:r w:rsidR="00717332">
        <w:rPr>
          <w:rFonts w:cs="Arial"/>
        </w:rPr>
        <w:t>was</w:t>
      </w:r>
      <w:r w:rsidRPr="00ED2B66">
        <w:rPr>
          <w:rFonts w:cs="Arial"/>
        </w:rPr>
        <w:t xml:space="preserve"> a deemed planning application by virtue of Section 145 (5) of the Act which relates to the appeal development on the site. This decision only considered Grounds (c) and (d).</w:t>
      </w:r>
    </w:p>
    <w:p w14:paraId="2D7B3EAE" w14:textId="77777777" w:rsidR="00ED2B66" w:rsidRPr="00ED2B66" w:rsidRDefault="00ED2B66" w:rsidP="0074034E">
      <w:pPr>
        <w:pStyle w:val="NoSpacing"/>
        <w:rPr>
          <w:rFonts w:cs="Arial"/>
        </w:rPr>
      </w:pPr>
    </w:p>
    <w:p w14:paraId="6C20548D" w14:textId="66219FE5" w:rsidR="00ED2B66" w:rsidRPr="0074034E" w:rsidRDefault="00ED2B66" w:rsidP="0074034E">
      <w:pPr>
        <w:pStyle w:val="NoSpacing"/>
        <w:rPr>
          <w:b/>
          <w:bCs/>
        </w:rPr>
      </w:pPr>
      <w:r w:rsidRPr="0074034E">
        <w:rPr>
          <w:b/>
          <w:bCs/>
        </w:rPr>
        <w:t xml:space="preserve">Ground (c)- that those matters (if they occurred) </w:t>
      </w:r>
      <w:r w:rsidR="00717332" w:rsidRPr="0074034E">
        <w:rPr>
          <w:b/>
          <w:bCs/>
        </w:rPr>
        <w:t>did</w:t>
      </w:r>
      <w:r w:rsidRPr="0074034E">
        <w:rPr>
          <w:b/>
          <w:bCs/>
        </w:rPr>
        <w:t xml:space="preserve"> not constitute a breach of planning control </w:t>
      </w:r>
    </w:p>
    <w:p w14:paraId="2F58A008" w14:textId="77777777" w:rsidR="00ED2B66" w:rsidRPr="00ED2B66" w:rsidRDefault="00ED2B66" w:rsidP="0074034E">
      <w:pPr>
        <w:pStyle w:val="NoSpacing"/>
      </w:pPr>
      <w:r w:rsidRPr="00ED2B66">
        <w:t>Appeal site not being actively farmed; however, appellant argued that site was farmed previously and planning permission therefore not required due to permitted development rights and that laying of hardcore was associated with overall agricultural management of the lands.</w:t>
      </w:r>
    </w:p>
    <w:p w14:paraId="760021A7" w14:textId="77777777" w:rsidR="00ED2B66" w:rsidRPr="00ED2B66" w:rsidRDefault="00ED2B66" w:rsidP="0074034E">
      <w:pPr>
        <w:pStyle w:val="NoSpacing"/>
      </w:pPr>
    </w:p>
    <w:p w14:paraId="7E180032" w14:textId="77777777" w:rsidR="00ED2B66" w:rsidRPr="00ED2B66" w:rsidRDefault="00ED2B66" w:rsidP="0074034E">
      <w:pPr>
        <w:pStyle w:val="NoSpacing"/>
      </w:pPr>
      <w:r w:rsidRPr="00ED2B66">
        <w:t>Commissioner not persuaded by evidence submitted which included mapping and invoices or that the laneway and level surfaced area were in place since the appellant’s father possessed permitted development rights. Appeal under ground (c) failed.</w:t>
      </w:r>
    </w:p>
    <w:p w14:paraId="79CC7A2B" w14:textId="77777777" w:rsidR="00ED2B66" w:rsidRPr="00ED2B66" w:rsidRDefault="00ED2B66" w:rsidP="0074034E">
      <w:pPr>
        <w:pStyle w:val="NoSpacing"/>
      </w:pPr>
    </w:p>
    <w:p w14:paraId="3477B523" w14:textId="77777777" w:rsidR="00ED2B66" w:rsidRPr="00ED2B66" w:rsidRDefault="00ED2B66" w:rsidP="0074034E">
      <w:pPr>
        <w:pStyle w:val="NoSpacing"/>
        <w:rPr>
          <w:rFonts w:cs="Arial"/>
          <w:b/>
          <w:bCs/>
        </w:rPr>
      </w:pPr>
      <w:r w:rsidRPr="00ED2B66">
        <w:rPr>
          <w:rFonts w:cs="Arial"/>
          <w:b/>
          <w:bCs/>
        </w:rPr>
        <w:t xml:space="preserve">Ground (d)- that, at the date when the notice was issued, no enforcement action could be taken in respect of any breach of planning control which may be constituted by those matters </w:t>
      </w:r>
    </w:p>
    <w:p w14:paraId="6F6CE0BF" w14:textId="46A80E36" w:rsidR="00ED2B66" w:rsidRDefault="00ED2B66" w:rsidP="0074034E">
      <w:pPr>
        <w:pStyle w:val="NoSpacing"/>
        <w:rPr>
          <w:rFonts w:cs="Arial"/>
        </w:rPr>
      </w:pPr>
      <w:r w:rsidRPr="00ED2B66">
        <w:rPr>
          <w:rFonts w:cs="Arial"/>
        </w:rPr>
        <w:t xml:space="preserve">Commissioner also considered evidence presented in relation to Section 132 of the Act  which </w:t>
      </w:r>
      <w:r w:rsidR="00717332">
        <w:rPr>
          <w:rFonts w:cs="Arial"/>
        </w:rPr>
        <w:t>dealt</w:t>
      </w:r>
      <w:r w:rsidRPr="00ED2B66">
        <w:rPr>
          <w:rFonts w:cs="Arial"/>
        </w:rPr>
        <w:t xml:space="preserve"> with time limits and considered on balance of probabilities, it was not demonstrated that on 1st April 2025 no enforcement action could be taken in respect of breaches i and iv. The appeal on ground (d) failed.</w:t>
      </w:r>
    </w:p>
    <w:p w14:paraId="7FFC401D" w14:textId="77777777" w:rsidR="0074034E" w:rsidRPr="00ED2B66" w:rsidRDefault="0074034E" w:rsidP="0074034E">
      <w:pPr>
        <w:pStyle w:val="NoSpacing"/>
        <w:rPr>
          <w:rFonts w:cs="Arial"/>
        </w:rPr>
      </w:pPr>
    </w:p>
    <w:p w14:paraId="3EF6E1D8" w14:textId="77777777" w:rsidR="00ED2B66" w:rsidRPr="00ED2B66" w:rsidRDefault="00ED2B66" w:rsidP="00ED2B66">
      <w:pPr>
        <w:rPr>
          <w:rFonts w:ascii="Arial" w:hAnsi="Arial" w:cs="Arial"/>
          <w:b/>
          <w:bCs/>
        </w:rPr>
      </w:pPr>
      <w:r w:rsidRPr="00ED2B66">
        <w:rPr>
          <w:rFonts w:ascii="Arial" w:hAnsi="Arial" w:cs="Arial"/>
          <w:b/>
          <w:bCs/>
        </w:rPr>
        <w:t>New Appeals</w:t>
      </w:r>
    </w:p>
    <w:p w14:paraId="2042E906" w14:textId="77777777" w:rsidR="00ED2B66" w:rsidRPr="00ED2B66" w:rsidRDefault="00ED2B66" w:rsidP="00ED2B66">
      <w:pPr>
        <w:pStyle w:val="ListParagraph"/>
        <w:numPr>
          <w:ilvl w:val="0"/>
          <w:numId w:val="4"/>
        </w:numPr>
        <w:spacing w:line="256" w:lineRule="auto"/>
        <w:ind w:left="567" w:hanging="567"/>
        <w:rPr>
          <w:rFonts w:ascii="Arial" w:hAnsi="Arial" w:cs="Arial"/>
          <w:b/>
          <w:bCs/>
        </w:rPr>
      </w:pPr>
      <w:r w:rsidRPr="00ED2B66">
        <w:rPr>
          <w:rFonts w:ascii="Arial" w:hAnsi="Arial" w:cs="Arial"/>
        </w:rPr>
        <w:t>The following appeal was lodged on 10 February:</w:t>
      </w:r>
    </w:p>
    <w:tbl>
      <w:tblPr>
        <w:tblStyle w:val="TableGrid"/>
        <w:tblW w:w="0" w:type="auto"/>
        <w:tblInd w:w="421" w:type="dxa"/>
        <w:tblLook w:val="04A0" w:firstRow="1" w:lastRow="0" w:firstColumn="1" w:lastColumn="0" w:noHBand="0" w:noVBand="1"/>
      </w:tblPr>
      <w:tblGrid>
        <w:gridCol w:w="2231"/>
        <w:gridCol w:w="5728"/>
      </w:tblGrid>
      <w:tr w:rsidR="00ED2B66" w:rsidRPr="00ED2B66" w14:paraId="0E5B5CE5" w14:textId="77777777" w:rsidTr="006D33C5">
        <w:tc>
          <w:tcPr>
            <w:tcW w:w="2231" w:type="dxa"/>
          </w:tcPr>
          <w:p w14:paraId="41F23E95" w14:textId="77777777" w:rsidR="00ED2B66" w:rsidRPr="00ED2B66" w:rsidRDefault="00ED2B66" w:rsidP="006D33C5">
            <w:pPr>
              <w:rPr>
                <w:rFonts w:ascii="Arial" w:hAnsi="Arial" w:cs="Arial"/>
                <w:bCs/>
              </w:rPr>
            </w:pPr>
            <w:r w:rsidRPr="00ED2B66">
              <w:rPr>
                <w:rFonts w:ascii="Arial" w:hAnsi="Arial" w:cs="Arial"/>
                <w:bCs/>
              </w:rPr>
              <w:t>PAC Ref</w:t>
            </w:r>
          </w:p>
        </w:tc>
        <w:tc>
          <w:tcPr>
            <w:tcW w:w="5728" w:type="dxa"/>
          </w:tcPr>
          <w:p w14:paraId="0557A4D6" w14:textId="77777777" w:rsidR="00ED2B66" w:rsidRPr="00ED2B66" w:rsidRDefault="00ED2B66" w:rsidP="006D33C5">
            <w:pPr>
              <w:rPr>
                <w:rFonts w:ascii="Arial" w:hAnsi="Arial" w:cs="Arial"/>
                <w:bCs/>
                <w:szCs w:val="24"/>
              </w:rPr>
            </w:pPr>
            <w:r w:rsidRPr="00ED2B66">
              <w:rPr>
                <w:rFonts w:ascii="Arial" w:hAnsi="Arial" w:cs="Arial"/>
                <w:color w:val="0B0C0C"/>
                <w:szCs w:val="24"/>
                <w:shd w:val="clear" w:color="auto" w:fill="FFFFFF"/>
              </w:rPr>
              <w:t>2025/A0124</w:t>
            </w:r>
          </w:p>
        </w:tc>
      </w:tr>
      <w:tr w:rsidR="00ED2B66" w:rsidRPr="00ED2B66" w14:paraId="466D13A1" w14:textId="77777777" w:rsidTr="006D33C5">
        <w:tc>
          <w:tcPr>
            <w:tcW w:w="2231" w:type="dxa"/>
          </w:tcPr>
          <w:p w14:paraId="620764AD" w14:textId="77777777" w:rsidR="00ED2B66" w:rsidRPr="00ED2B66" w:rsidRDefault="00ED2B66" w:rsidP="006D33C5">
            <w:pPr>
              <w:rPr>
                <w:rFonts w:ascii="Arial" w:hAnsi="Arial" w:cs="Arial"/>
                <w:bCs/>
              </w:rPr>
            </w:pPr>
            <w:r w:rsidRPr="00ED2B66">
              <w:rPr>
                <w:rFonts w:ascii="Arial" w:hAnsi="Arial" w:cs="Arial"/>
                <w:bCs/>
              </w:rPr>
              <w:t>Council Ref</w:t>
            </w:r>
          </w:p>
        </w:tc>
        <w:tc>
          <w:tcPr>
            <w:tcW w:w="5728" w:type="dxa"/>
          </w:tcPr>
          <w:p w14:paraId="50AE367C" w14:textId="77777777" w:rsidR="00ED2B66" w:rsidRPr="00ED2B66" w:rsidRDefault="00ED2B66" w:rsidP="006D33C5">
            <w:pPr>
              <w:rPr>
                <w:rFonts w:ascii="Arial" w:hAnsi="Arial" w:cs="Arial"/>
                <w:bCs/>
                <w:szCs w:val="24"/>
              </w:rPr>
            </w:pPr>
            <w:r w:rsidRPr="00ED2B66">
              <w:rPr>
                <w:rFonts w:ascii="Arial" w:hAnsi="Arial" w:cs="Arial"/>
                <w:color w:val="0B0C0C"/>
                <w:szCs w:val="24"/>
                <w:shd w:val="clear" w:color="auto" w:fill="FFFFFF"/>
              </w:rPr>
              <w:t>LA06/2024/0952/F</w:t>
            </w:r>
          </w:p>
        </w:tc>
      </w:tr>
      <w:tr w:rsidR="00ED2B66" w:rsidRPr="00ED2B66" w14:paraId="544D0648" w14:textId="77777777" w:rsidTr="006D33C5">
        <w:tc>
          <w:tcPr>
            <w:tcW w:w="2231" w:type="dxa"/>
          </w:tcPr>
          <w:p w14:paraId="6196E67F" w14:textId="77777777" w:rsidR="00ED2B66" w:rsidRPr="00ED2B66" w:rsidRDefault="00ED2B66" w:rsidP="006D33C5">
            <w:pPr>
              <w:rPr>
                <w:rFonts w:ascii="Arial" w:hAnsi="Arial" w:cs="Arial"/>
                <w:bCs/>
              </w:rPr>
            </w:pPr>
            <w:r w:rsidRPr="00ED2B66">
              <w:rPr>
                <w:rFonts w:ascii="Arial" w:hAnsi="Arial" w:cs="Arial"/>
                <w:bCs/>
              </w:rPr>
              <w:t>Appellant</w:t>
            </w:r>
          </w:p>
        </w:tc>
        <w:tc>
          <w:tcPr>
            <w:tcW w:w="5728" w:type="dxa"/>
          </w:tcPr>
          <w:p w14:paraId="75157C43" w14:textId="77777777" w:rsidR="00ED2B66" w:rsidRPr="00ED2B66" w:rsidRDefault="00ED2B66" w:rsidP="006D33C5">
            <w:pPr>
              <w:rPr>
                <w:rFonts w:ascii="Arial" w:hAnsi="Arial" w:cs="Arial"/>
                <w:bCs/>
                <w:szCs w:val="24"/>
              </w:rPr>
            </w:pPr>
            <w:r w:rsidRPr="00ED2B66">
              <w:rPr>
                <w:rFonts w:ascii="Arial" w:hAnsi="Arial" w:cs="Arial"/>
                <w:bCs/>
                <w:szCs w:val="24"/>
              </w:rPr>
              <w:t>James Morley</w:t>
            </w:r>
          </w:p>
        </w:tc>
      </w:tr>
      <w:tr w:rsidR="00ED2B66" w:rsidRPr="00ED2B66" w14:paraId="5EB91C18" w14:textId="77777777" w:rsidTr="006D33C5">
        <w:trPr>
          <w:trHeight w:val="686"/>
        </w:trPr>
        <w:tc>
          <w:tcPr>
            <w:tcW w:w="2231" w:type="dxa"/>
          </w:tcPr>
          <w:p w14:paraId="29F6E062" w14:textId="77777777" w:rsidR="00ED2B66" w:rsidRPr="00ED2B66" w:rsidRDefault="00ED2B66" w:rsidP="006D33C5">
            <w:pPr>
              <w:rPr>
                <w:rFonts w:ascii="Arial" w:hAnsi="Arial" w:cs="Arial"/>
                <w:bCs/>
              </w:rPr>
            </w:pPr>
            <w:r w:rsidRPr="00ED2B66">
              <w:rPr>
                <w:rFonts w:ascii="Arial" w:hAnsi="Arial" w:cs="Arial"/>
                <w:bCs/>
              </w:rPr>
              <w:t>Subject of Appeal</w:t>
            </w:r>
          </w:p>
        </w:tc>
        <w:tc>
          <w:tcPr>
            <w:tcW w:w="5728" w:type="dxa"/>
          </w:tcPr>
          <w:p w14:paraId="7F0ADC79" w14:textId="77777777" w:rsidR="00ED2B66" w:rsidRPr="00ED2B66" w:rsidRDefault="00ED2B66" w:rsidP="006D33C5">
            <w:pPr>
              <w:spacing w:after="450"/>
              <w:rPr>
                <w:rFonts w:ascii="Arial" w:hAnsi="Arial" w:cs="Arial"/>
                <w:color w:val="0B0C0C"/>
              </w:rPr>
            </w:pPr>
            <w:r w:rsidRPr="00ED2B66">
              <w:rPr>
                <w:rFonts w:ascii="Arial" w:hAnsi="Arial" w:cs="Arial"/>
                <w:color w:val="0B0C0C"/>
              </w:rPr>
              <w:t>Demolition of existing dwelling and erection of 2 No. 3 bed and 4 No. 2 bed apartments</w:t>
            </w:r>
          </w:p>
        </w:tc>
      </w:tr>
      <w:tr w:rsidR="00ED2B66" w:rsidRPr="00ED2B66" w14:paraId="2E5E3A02" w14:textId="77777777" w:rsidTr="006D33C5">
        <w:tc>
          <w:tcPr>
            <w:tcW w:w="2231" w:type="dxa"/>
          </w:tcPr>
          <w:p w14:paraId="7E77B495" w14:textId="77777777" w:rsidR="00ED2B66" w:rsidRPr="00ED2B66" w:rsidRDefault="00ED2B66" w:rsidP="006D33C5">
            <w:pPr>
              <w:rPr>
                <w:rFonts w:ascii="Arial" w:hAnsi="Arial" w:cs="Arial"/>
                <w:bCs/>
              </w:rPr>
            </w:pPr>
            <w:r w:rsidRPr="00ED2B66">
              <w:rPr>
                <w:rFonts w:ascii="Arial" w:hAnsi="Arial" w:cs="Arial"/>
                <w:bCs/>
              </w:rPr>
              <w:t>Location</w:t>
            </w:r>
          </w:p>
        </w:tc>
        <w:tc>
          <w:tcPr>
            <w:tcW w:w="5728" w:type="dxa"/>
          </w:tcPr>
          <w:p w14:paraId="5157BF99" w14:textId="77777777" w:rsidR="00ED2B66" w:rsidRPr="00ED2B66" w:rsidRDefault="00ED2B66" w:rsidP="006D33C5">
            <w:pPr>
              <w:rPr>
                <w:rFonts w:ascii="Arial" w:hAnsi="Arial" w:cs="Arial"/>
                <w:szCs w:val="24"/>
              </w:rPr>
            </w:pPr>
            <w:r w:rsidRPr="00ED2B66">
              <w:rPr>
                <w:rFonts w:ascii="Arial" w:hAnsi="Arial" w:cs="Arial"/>
                <w:color w:val="0B0C0C"/>
                <w:szCs w:val="24"/>
                <w:shd w:val="clear" w:color="auto" w:fill="FFFFFF"/>
              </w:rPr>
              <w:t xml:space="preserve">115 Station Road, </w:t>
            </w:r>
            <w:proofErr w:type="spellStart"/>
            <w:r w:rsidRPr="00ED2B66">
              <w:rPr>
                <w:rFonts w:ascii="Arial" w:hAnsi="Arial" w:cs="Arial"/>
                <w:color w:val="0B0C0C"/>
                <w:szCs w:val="24"/>
                <w:shd w:val="clear" w:color="auto" w:fill="FFFFFF"/>
              </w:rPr>
              <w:t>Craigavad</w:t>
            </w:r>
            <w:proofErr w:type="spellEnd"/>
          </w:p>
        </w:tc>
      </w:tr>
    </w:tbl>
    <w:p w14:paraId="6FE42801" w14:textId="77777777" w:rsidR="00ED2B66" w:rsidRPr="00ED2B66" w:rsidRDefault="00ED2B66" w:rsidP="00ED2B66">
      <w:pPr>
        <w:rPr>
          <w:rFonts w:ascii="Arial" w:hAnsi="Arial" w:cs="Arial"/>
          <w:b/>
          <w:bCs/>
        </w:rPr>
      </w:pPr>
    </w:p>
    <w:p w14:paraId="1EDFA0EE" w14:textId="09422247" w:rsidR="00ED2B66" w:rsidRPr="00ED2B66" w:rsidRDefault="00ED2B66" w:rsidP="00ED2B66">
      <w:pPr>
        <w:rPr>
          <w:rFonts w:ascii="Arial" w:hAnsi="Arial" w:cs="Arial"/>
        </w:rPr>
      </w:pPr>
      <w:r w:rsidRPr="00ED2B66">
        <w:rPr>
          <w:rFonts w:ascii="Arial" w:hAnsi="Arial" w:cs="Arial"/>
        </w:rPr>
        <w:t xml:space="preserve">Details of appeal decisions, new appeals and scheduled hearings can be viewed at </w:t>
      </w:r>
      <w:r w:rsidRPr="00717332">
        <w:rPr>
          <w:rFonts w:ascii="Arial" w:hAnsi="Arial" w:cs="Arial"/>
        </w:rPr>
        <w:t>www.pacni.gov.uk</w:t>
      </w:r>
      <w:r w:rsidRPr="00ED2B66">
        <w:rPr>
          <w:rFonts w:ascii="Arial" w:hAnsi="Arial" w:cs="Arial"/>
        </w:rPr>
        <w:t>.</w:t>
      </w:r>
    </w:p>
    <w:p w14:paraId="6524E23B" w14:textId="681F134F" w:rsidR="00ED2B66" w:rsidRPr="00717332" w:rsidRDefault="00717332" w:rsidP="00717332">
      <w:pPr>
        <w:pStyle w:val="NoSpacing"/>
        <w:rPr>
          <w:rFonts w:cs="Arial"/>
          <w:b/>
          <w:bCs/>
        </w:rPr>
      </w:pPr>
      <w:r w:rsidRPr="00717332">
        <w:rPr>
          <w:rFonts w:cs="Arial"/>
        </w:rPr>
        <w:t>RECOMMENDED</w:t>
      </w:r>
      <w:r w:rsidR="00ED2B66" w:rsidRPr="00717332">
        <w:rPr>
          <w:rFonts w:cs="Arial"/>
          <w:bCs/>
        </w:rPr>
        <w:t xml:space="preserve"> that Council </w:t>
      </w:r>
      <w:sdt>
        <w:sdtPr>
          <w:rPr>
            <w:rFonts w:cs="Arial"/>
            <w:b/>
            <w:bCs/>
          </w:rPr>
          <w:id w:val="-1486467276"/>
          <w:placeholder>
            <w:docPart w:val="CE4C661A74004D7484A7B623A9B451DA"/>
          </w:placeholder>
          <w:dropDownList>
            <w:listItem w:value="Choose an item."/>
            <w:listItem w:displayText="Notes" w:value="Notes"/>
            <w:listItem w:displayText="Agrees" w:value="Agrees"/>
            <w:listItem w:displayText="Approves" w:value="Approves"/>
            <w:listItem w:displayText="Considers" w:value="Considers"/>
            <w:listItem w:displayText="Adopts" w:value="Adopts"/>
          </w:dropDownList>
        </w:sdtPr>
        <w:sdtContent>
          <w:r w:rsidR="00ED2B66" w:rsidRPr="00717332">
            <w:rPr>
              <w:rFonts w:cs="Arial"/>
              <w:bCs/>
            </w:rPr>
            <w:t>Notes</w:t>
          </w:r>
        </w:sdtContent>
      </w:sdt>
      <w:r w:rsidR="00ED2B66" w:rsidRPr="00717332">
        <w:rPr>
          <w:rFonts w:cs="Arial"/>
          <w:bCs/>
        </w:rPr>
        <w:t xml:space="preserve"> this report and attachments.</w:t>
      </w:r>
    </w:p>
    <w:p w14:paraId="660FFC8B" w14:textId="77777777" w:rsidR="003D1FC9" w:rsidRDefault="003D1FC9" w:rsidP="00926EB4">
      <w:pPr>
        <w:autoSpaceDE w:val="0"/>
        <w:autoSpaceDN w:val="0"/>
        <w:adjustRightInd w:val="0"/>
        <w:spacing w:after="0" w:line="240" w:lineRule="auto"/>
        <w:rPr>
          <w:rFonts w:ascii="Arial" w:eastAsia="Aptos" w:hAnsi="Arial" w:cs="Arial"/>
          <w:b/>
          <w:bCs/>
          <w:color w:val="000000"/>
          <w:kern w:val="0"/>
        </w:rPr>
      </w:pPr>
    </w:p>
    <w:p w14:paraId="45EF7DD1" w14:textId="1D312FBD" w:rsidR="00926EB4" w:rsidRPr="00926EB4" w:rsidRDefault="00926EB4" w:rsidP="00926EB4">
      <w:pPr>
        <w:autoSpaceDE w:val="0"/>
        <w:autoSpaceDN w:val="0"/>
        <w:adjustRightInd w:val="0"/>
        <w:spacing w:after="0" w:line="240" w:lineRule="auto"/>
        <w:rPr>
          <w:rFonts w:ascii="Arial" w:eastAsia="Aptos" w:hAnsi="Arial" w:cs="Arial"/>
          <w:color w:val="000000"/>
          <w:kern w:val="0"/>
          <w:lang w:eastAsia="en-GB"/>
        </w:rPr>
      </w:pPr>
      <w:r w:rsidRPr="00926EB4">
        <w:rPr>
          <w:rFonts w:ascii="Arial" w:eastAsia="Aptos" w:hAnsi="Arial" w:cs="Arial"/>
          <w:b/>
          <w:bCs/>
          <w:color w:val="000000"/>
          <w:kern w:val="0"/>
        </w:rPr>
        <w:t xml:space="preserve">AGREED TO RECOMMEND, on the proposal of </w:t>
      </w:r>
      <w:r w:rsidR="001105DB">
        <w:rPr>
          <w:rFonts w:ascii="Arial" w:eastAsia="Aptos" w:hAnsi="Arial" w:cs="Arial"/>
          <w:b/>
          <w:bCs/>
          <w:color w:val="000000"/>
          <w:kern w:val="0"/>
        </w:rPr>
        <w:t>Alderman Graham</w:t>
      </w:r>
      <w:r w:rsidRPr="00926EB4">
        <w:rPr>
          <w:rFonts w:ascii="Arial" w:eastAsia="Aptos" w:hAnsi="Arial" w:cs="Arial"/>
          <w:b/>
          <w:bCs/>
          <w:color w:val="000000"/>
          <w:kern w:val="0"/>
        </w:rPr>
        <w:t xml:space="preserve">, seconded by Councillor </w:t>
      </w:r>
      <w:r w:rsidR="001105DB">
        <w:rPr>
          <w:rFonts w:ascii="Arial" w:eastAsia="Aptos" w:hAnsi="Arial" w:cs="Arial"/>
          <w:b/>
          <w:bCs/>
          <w:color w:val="000000"/>
          <w:kern w:val="0"/>
        </w:rPr>
        <w:t>Hennessy</w:t>
      </w:r>
      <w:r w:rsidRPr="00926EB4">
        <w:rPr>
          <w:rFonts w:ascii="Arial" w:eastAsia="Aptos" w:hAnsi="Arial" w:cs="Arial"/>
          <w:b/>
          <w:bCs/>
          <w:color w:val="000000"/>
          <w:kern w:val="0"/>
        </w:rPr>
        <w:t xml:space="preserve">, that the recommendation be adopted.  </w:t>
      </w:r>
    </w:p>
    <w:p w14:paraId="26D85AC6" w14:textId="77777777" w:rsidR="002A5D18" w:rsidRDefault="002A5D18" w:rsidP="00926EB4"/>
    <w:p w14:paraId="56789F56" w14:textId="0888B554" w:rsidR="00926EB4" w:rsidRPr="00926EB4" w:rsidRDefault="00926EB4" w:rsidP="00926EB4">
      <w:pPr>
        <w:pStyle w:val="Heading1"/>
        <w:rPr>
          <w:u w:val="none"/>
        </w:rPr>
      </w:pPr>
      <w:r>
        <w:rPr>
          <w:u w:val="none"/>
        </w:rPr>
        <w:lastRenderedPageBreak/>
        <w:t>9.</w:t>
      </w:r>
      <w:r>
        <w:rPr>
          <w:u w:val="none"/>
        </w:rPr>
        <w:tab/>
      </w:r>
      <w:r w:rsidRPr="00926EB4">
        <w:t>Confirmation of Listing</w:t>
      </w:r>
    </w:p>
    <w:p w14:paraId="5A7DE10E" w14:textId="77777777" w:rsidR="00926EB4" w:rsidRDefault="00926EB4" w:rsidP="0074034E">
      <w:pPr>
        <w:pStyle w:val="NoSpacing"/>
      </w:pPr>
    </w:p>
    <w:p w14:paraId="1C101232" w14:textId="77777777" w:rsidR="009919A5" w:rsidRDefault="008C5ABC" w:rsidP="0074034E">
      <w:pPr>
        <w:pStyle w:val="NoSpacing"/>
        <w:rPr>
          <w:rFonts w:eastAsia="Calibri" w:cs="Arial"/>
        </w:rPr>
      </w:pPr>
      <w:r w:rsidRPr="00312FEA">
        <w:rPr>
          <w:rFonts w:cs="Arial"/>
        </w:rPr>
        <w:t xml:space="preserve">Report from the </w:t>
      </w:r>
      <w:r w:rsidRPr="00312FEA">
        <w:rPr>
          <w:rFonts w:cs="Arial"/>
          <w:kern w:val="0"/>
          <w14:ligatures w14:val="none"/>
        </w:rPr>
        <w:t>Director of Place and Prosperity advising that</w:t>
      </w:r>
      <w:r w:rsidR="00312FEA">
        <w:rPr>
          <w:rFonts w:cs="Arial"/>
          <w:kern w:val="0"/>
          <w14:ligatures w14:val="none"/>
        </w:rPr>
        <w:t xml:space="preserve"> a</w:t>
      </w:r>
      <w:r w:rsidR="00312FEA" w:rsidRPr="00312FEA">
        <w:rPr>
          <w:rFonts w:eastAsia="Calibri" w:cs="Arial"/>
        </w:rPr>
        <w:t xml:space="preserve"> report </w:t>
      </w:r>
      <w:r w:rsidR="00312FEA">
        <w:rPr>
          <w:rFonts w:eastAsia="Calibri" w:cs="Arial"/>
        </w:rPr>
        <w:t>had been</w:t>
      </w:r>
      <w:r w:rsidR="00312FEA" w:rsidRPr="00312FEA">
        <w:rPr>
          <w:rFonts w:eastAsia="Calibri" w:cs="Arial"/>
        </w:rPr>
        <w:t xml:space="preserve"> presented to the Council at its meeting of 17 December 2025 advising of </w:t>
      </w:r>
      <w:proofErr w:type="spellStart"/>
      <w:r w:rsidR="00312FEA" w:rsidRPr="00312FEA">
        <w:rPr>
          <w:rFonts w:eastAsia="Calibri" w:cs="Arial"/>
        </w:rPr>
        <w:t>DfC’s</w:t>
      </w:r>
      <w:proofErr w:type="spellEnd"/>
      <w:r w:rsidR="00312FEA" w:rsidRPr="00312FEA">
        <w:rPr>
          <w:rFonts w:eastAsia="Calibri" w:cs="Arial"/>
        </w:rPr>
        <w:t xml:space="preserve"> Historic Environment Division’s consideration of listing of Alexandra House, 230 Scrabo Road, Newtownards.  Members resolved to support the intention to list the property.</w:t>
      </w:r>
      <w:r w:rsidR="00312FEA">
        <w:rPr>
          <w:rFonts w:eastAsia="Calibri" w:cs="Arial"/>
        </w:rPr>
        <w:t xml:space="preserve"> </w:t>
      </w:r>
    </w:p>
    <w:p w14:paraId="4480F67B" w14:textId="06FFBD5B" w:rsidR="00312FEA" w:rsidRPr="00312FEA" w:rsidRDefault="00312FEA" w:rsidP="00312FEA">
      <w:pPr>
        <w:rPr>
          <w:rFonts w:ascii="Arial" w:eastAsia="Calibri" w:hAnsi="Arial" w:cs="Arial"/>
        </w:rPr>
      </w:pPr>
      <w:r w:rsidRPr="00312FEA">
        <w:rPr>
          <w:rFonts w:ascii="Arial" w:eastAsia="Calibri" w:hAnsi="Arial" w:cs="Arial"/>
        </w:rPr>
        <w:t xml:space="preserve">This report </w:t>
      </w:r>
      <w:r>
        <w:rPr>
          <w:rFonts w:ascii="Arial" w:eastAsia="Calibri" w:hAnsi="Arial" w:cs="Arial"/>
        </w:rPr>
        <w:t>was</w:t>
      </w:r>
      <w:r w:rsidRPr="00312FEA">
        <w:rPr>
          <w:rFonts w:ascii="Arial" w:eastAsia="Calibri" w:hAnsi="Arial" w:cs="Arial"/>
        </w:rPr>
        <w:t xml:space="preserve"> to advise Members that the property </w:t>
      </w:r>
      <w:r>
        <w:rPr>
          <w:rFonts w:ascii="Arial" w:eastAsia="Calibri" w:hAnsi="Arial" w:cs="Arial"/>
        </w:rPr>
        <w:t>had since</w:t>
      </w:r>
      <w:r w:rsidRPr="00312FEA">
        <w:rPr>
          <w:rFonts w:ascii="Arial" w:eastAsia="Calibri" w:hAnsi="Arial" w:cs="Arial"/>
        </w:rPr>
        <w:t xml:space="preserve"> been listed and the signed schedule and map </w:t>
      </w:r>
      <w:r>
        <w:rPr>
          <w:rFonts w:ascii="Arial" w:eastAsia="Calibri" w:hAnsi="Arial" w:cs="Arial"/>
        </w:rPr>
        <w:t>were</w:t>
      </w:r>
      <w:r w:rsidRPr="00312FEA">
        <w:rPr>
          <w:rFonts w:ascii="Arial" w:eastAsia="Calibri" w:hAnsi="Arial" w:cs="Arial"/>
        </w:rPr>
        <w:t xml:space="preserve"> appended for information.</w:t>
      </w:r>
    </w:p>
    <w:p w14:paraId="59A6DB0E" w14:textId="3145B527" w:rsidR="00312FEA" w:rsidRPr="00312FEA" w:rsidRDefault="00312FEA" w:rsidP="00312FEA">
      <w:pPr>
        <w:pStyle w:val="NoSpacing"/>
        <w:rPr>
          <w:rFonts w:cs="Arial"/>
          <w:b/>
          <w:bCs/>
        </w:rPr>
      </w:pPr>
      <w:r w:rsidRPr="00312FEA">
        <w:rPr>
          <w:rFonts w:cs="Arial"/>
        </w:rPr>
        <w:t>RECOMMENDED</w:t>
      </w:r>
      <w:r w:rsidRPr="00312FEA">
        <w:rPr>
          <w:rFonts w:cs="Arial"/>
          <w:bCs/>
        </w:rPr>
        <w:t xml:space="preserve"> that Council </w:t>
      </w:r>
      <w:sdt>
        <w:sdtPr>
          <w:rPr>
            <w:rFonts w:eastAsia="Calibri" w:cs="Arial"/>
            <w:b/>
            <w:bCs/>
          </w:rPr>
          <w:id w:val="868958012"/>
          <w:placeholder>
            <w:docPart w:val="AC51866FF48A4AE5B46813BBD11E6DCC"/>
          </w:placeholder>
          <w:dropDownList>
            <w:listItem w:value="Choose an item."/>
            <w:listItem w:displayText="Notes" w:value="Notes"/>
            <w:listItem w:displayText="Agrees" w:value="Agrees"/>
            <w:listItem w:displayText="Approves" w:value="Approves"/>
            <w:listItem w:displayText="Considers" w:value="Considers"/>
            <w:listItem w:displayText="Adopts" w:value="Adopts"/>
          </w:dropDownList>
        </w:sdtPr>
        <w:sdtContent>
          <w:r w:rsidRPr="00312FEA">
            <w:rPr>
              <w:rFonts w:eastAsia="Calibri" w:cs="Arial"/>
              <w:bCs/>
            </w:rPr>
            <w:t>Notes</w:t>
          </w:r>
        </w:sdtContent>
      </w:sdt>
      <w:r w:rsidRPr="00312FEA">
        <w:rPr>
          <w:rFonts w:eastAsia="Calibri" w:cs="Arial"/>
          <w:bCs/>
        </w:rPr>
        <w:t xml:space="preserve"> the report and attachments</w:t>
      </w:r>
    </w:p>
    <w:p w14:paraId="50AD0BB6" w14:textId="77777777" w:rsidR="001105DB" w:rsidRDefault="001105DB" w:rsidP="00926EB4">
      <w:pPr>
        <w:autoSpaceDE w:val="0"/>
        <w:autoSpaceDN w:val="0"/>
        <w:adjustRightInd w:val="0"/>
        <w:spacing w:after="0" w:line="240" w:lineRule="auto"/>
      </w:pPr>
    </w:p>
    <w:p w14:paraId="0FBAA314" w14:textId="5E631362" w:rsidR="00926EB4" w:rsidRPr="00926EB4" w:rsidRDefault="00926EB4" w:rsidP="0074034E">
      <w:pPr>
        <w:pStyle w:val="NoSpacing"/>
        <w:rPr>
          <w:lang w:eastAsia="en-GB"/>
        </w:rPr>
      </w:pPr>
      <w:r w:rsidRPr="00926EB4">
        <w:rPr>
          <w:b/>
          <w:bCs/>
        </w:rPr>
        <w:t xml:space="preserve">AGREED TO RECOMMEND, on the proposal of Councillor </w:t>
      </w:r>
      <w:r w:rsidR="001105DB">
        <w:rPr>
          <w:b/>
          <w:bCs/>
        </w:rPr>
        <w:t>Harbinson</w:t>
      </w:r>
      <w:r w:rsidRPr="00926EB4">
        <w:rPr>
          <w:b/>
          <w:bCs/>
        </w:rPr>
        <w:t xml:space="preserve">, seconded by Councillor </w:t>
      </w:r>
      <w:r w:rsidR="001105DB">
        <w:rPr>
          <w:b/>
          <w:bCs/>
        </w:rPr>
        <w:t>Hennessy</w:t>
      </w:r>
      <w:r w:rsidRPr="00926EB4">
        <w:rPr>
          <w:b/>
          <w:bCs/>
        </w:rPr>
        <w:t xml:space="preserve">, that the recommendation be adopted.  </w:t>
      </w:r>
    </w:p>
    <w:p w14:paraId="6D9688C2" w14:textId="77777777" w:rsidR="00926EB4" w:rsidRDefault="00926EB4" w:rsidP="0074034E">
      <w:pPr>
        <w:pStyle w:val="NoSpacing"/>
      </w:pPr>
    </w:p>
    <w:p w14:paraId="5A3EDECA" w14:textId="66C1E016" w:rsidR="00926EB4" w:rsidRPr="00926EB4" w:rsidRDefault="00926EB4" w:rsidP="00926EB4">
      <w:pPr>
        <w:pStyle w:val="Heading1"/>
        <w:ind w:left="720" w:hanging="720"/>
        <w:rPr>
          <w:u w:val="none"/>
        </w:rPr>
      </w:pPr>
      <w:r>
        <w:rPr>
          <w:u w:val="none"/>
        </w:rPr>
        <w:t>10.</w:t>
      </w:r>
      <w:r>
        <w:rPr>
          <w:u w:val="none"/>
        </w:rPr>
        <w:tab/>
      </w:r>
      <w:r w:rsidRPr="00926EB4">
        <w:t>Second Review of the Implementation of the Planning Act (NI) 2011</w:t>
      </w:r>
    </w:p>
    <w:p w14:paraId="5F3B2EF0" w14:textId="77777777" w:rsidR="00926EB4" w:rsidRDefault="00926EB4" w:rsidP="0074034E">
      <w:pPr>
        <w:pStyle w:val="NoSpacing"/>
      </w:pPr>
    </w:p>
    <w:p w14:paraId="5B8C4DEE" w14:textId="16EA70B9" w:rsidR="009919A5" w:rsidRDefault="008C5ABC" w:rsidP="0074034E">
      <w:pPr>
        <w:pStyle w:val="NoSpacing"/>
        <w:rPr>
          <w:rFonts w:cs="Arial"/>
          <w:kern w:val="0"/>
          <w14:ligatures w14:val="none"/>
        </w:rPr>
      </w:pPr>
      <w:r w:rsidRPr="009919A5">
        <w:rPr>
          <w:rFonts w:cs="Arial"/>
        </w:rPr>
        <w:t xml:space="preserve">Report from the </w:t>
      </w:r>
      <w:r w:rsidRPr="009919A5">
        <w:rPr>
          <w:rFonts w:cs="Arial"/>
          <w:kern w:val="0"/>
          <w14:ligatures w14:val="none"/>
        </w:rPr>
        <w:t xml:space="preserve">Director of Place and Prosperity </w:t>
      </w:r>
      <w:r w:rsidR="009919A5">
        <w:rPr>
          <w:rFonts w:cs="Arial"/>
          <w:kern w:val="0"/>
          <w14:ligatures w14:val="none"/>
        </w:rPr>
        <w:t>as outlined below;</w:t>
      </w:r>
      <w:r w:rsidR="009919A5" w:rsidRPr="009919A5">
        <w:rPr>
          <w:rFonts w:cs="Arial"/>
          <w:kern w:val="0"/>
          <w14:ligatures w14:val="none"/>
        </w:rPr>
        <w:t xml:space="preserve"> </w:t>
      </w:r>
    </w:p>
    <w:p w14:paraId="33332600" w14:textId="5D533104" w:rsidR="009919A5" w:rsidRPr="009919A5" w:rsidRDefault="009919A5" w:rsidP="009919A5">
      <w:pPr>
        <w:rPr>
          <w:rFonts w:ascii="Arial" w:eastAsia="Calibri" w:hAnsi="Arial" w:cs="Arial"/>
        </w:rPr>
      </w:pPr>
      <w:r w:rsidRPr="009919A5">
        <w:rPr>
          <w:rFonts w:ascii="Arial" w:eastAsia="Calibri" w:hAnsi="Arial" w:cs="Arial"/>
          <w:b/>
          <w:bCs/>
        </w:rPr>
        <w:t>Primary Planning Legislation</w:t>
      </w:r>
    </w:p>
    <w:p w14:paraId="4C459D0D" w14:textId="77777777" w:rsidR="009919A5" w:rsidRDefault="009919A5" w:rsidP="009919A5">
      <w:pPr>
        <w:pStyle w:val="ListParagraph"/>
        <w:numPr>
          <w:ilvl w:val="0"/>
          <w:numId w:val="12"/>
        </w:numPr>
        <w:spacing w:line="256" w:lineRule="auto"/>
        <w:ind w:left="426" w:hanging="426"/>
        <w:rPr>
          <w:rFonts w:ascii="Arial" w:eastAsia="Calibri" w:hAnsi="Arial" w:cs="Arial"/>
        </w:rPr>
      </w:pPr>
      <w:r w:rsidRPr="009919A5">
        <w:rPr>
          <w:rFonts w:ascii="Arial" w:eastAsia="Calibri" w:hAnsi="Arial" w:cs="Arial"/>
        </w:rPr>
        <w:t xml:space="preserve">In Northern Ireland, the planning system was fundamentally reformed in 2015 with the transfer of responsibility for most local planning decisions and plan-making going to councils as well as significant reforms to the development management and plan-making processes.  The reforms represented the most fundamental change to the planning system in Northern Ireland in over 30 years. </w:t>
      </w:r>
    </w:p>
    <w:p w14:paraId="7C130E3D" w14:textId="77777777" w:rsidR="00460CD9" w:rsidRPr="009919A5" w:rsidRDefault="00460CD9" w:rsidP="00460CD9">
      <w:pPr>
        <w:pStyle w:val="ListParagraph"/>
        <w:spacing w:line="256" w:lineRule="auto"/>
        <w:ind w:left="426"/>
        <w:rPr>
          <w:rFonts w:ascii="Arial" w:eastAsia="Calibri" w:hAnsi="Arial" w:cs="Arial"/>
        </w:rPr>
      </w:pPr>
    </w:p>
    <w:p w14:paraId="25A6C767" w14:textId="77777777" w:rsidR="009919A5" w:rsidRDefault="009919A5" w:rsidP="009919A5">
      <w:pPr>
        <w:pStyle w:val="ListParagraph"/>
        <w:numPr>
          <w:ilvl w:val="0"/>
          <w:numId w:val="12"/>
        </w:numPr>
        <w:spacing w:line="256" w:lineRule="auto"/>
        <w:ind w:left="426" w:hanging="426"/>
        <w:rPr>
          <w:rFonts w:ascii="Arial" w:eastAsia="Calibri" w:hAnsi="Arial" w:cs="Arial"/>
        </w:rPr>
      </w:pPr>
      <w:r w:rsidRPr="009919A5">
        <w:rPr>
          <w:rFonts w:ascii="Arial" w:eastAsia="Calibri" w:hAnsi="Arial" w:cs="Arial"/>
        </w:rPr>
        <w:t xml:space="preserve">This also involved commencement of significant new primary legislation in the form of the Planning (NI) Act 2011 (the Act), together with a raft of other supporting subordinate legislation, which all came into effect on 1st April 2015. </w:t>
      </w:r>
    </w:p>
    <w:p w14:paraId="19A912B3" w14:textId="77777777" w:rsidR="00460CD9" w:rsidRPr="00460CD9" w:rsidRDefault="00460CD9" w:rsidP="00460CD9">
      <w:pPr>
        <w:pStyle w:val="ListParagraph"/>
        <w:rPr>
          <w:rFonts w:ascii="Arial" w:eastAsia="Calibri" w:hAnsi="Arial" w:cs="Arial"/>
        </w:rPr>
      </w:pPr>
    </w:p>
    <w:p w14:paraId="0A3C7F6E" w14:textId="77777777" w:rsidR="009919A5" w:rsidRPr="009919A5" w:rsidRDefault="009919A5" w:rsidP="009919A5">
      <w:pPr>
        <w:pStyle w:val="ListParagraph"/>
        <w:numPr>
          <w:ilvl w:val="0"/>
          <w:numId w:val="12"/>
        </w:numPr>
        <w:spacing w:line="256" w:lineRule="auto"/>
        <w:ind w:left="426" w:hanging="426"/>
        <w:rPr>
          <w:rFonts w:ascii="Arial" w:eastAsia="Calibri" w:hAnsi="Arial" w:cs="Arial"/>
        </w:rPr>
      </w:pPr>
      <w:r w:rsidRPr="009919A5">
        <w:rPr>
          <w:rFonts w:ascii="Arial" w:eastAsia="Calibri" w:hAnsi="Arial" w:cs="Arial"/>
        </w:rPr>
        <w:t xml:space="preserve">In May 2016 the Departments Act (Northern Ireland) 2016, reduced the number of government departments from 12 to 9.  As part of this restructuring, the majority of departmental planning functions of the former Department of the Environment were transferred to the Department for Infrastructure. </w:t>
      </w:r>
    </w:p>
    <w:p w14:paraId="3FA0B117" w14:textId="77777777" w:rsidR="009919A5" w:rsidRPr="009919A5" w:rsidRDefault="009919A5" w:rsidP="009919A5">
      <w:pPr>
        <w:rPr>
          <w:rFonts w:ascii="Arial" w:eastAsia="Calibri" w:hAnsi="Arial" w:cs="Arial"/>
          <w:b/>
          <w:bCs/>
        </w:rPr>
      </w:pPr>
      <w:r w:rsidRPr="009919A5">
        <w:rPr>
          <w:rFonts w:ascii="Arial" w:eastAsia="Calibri" w:hAnsi="Arial" w:cs="Arial"/>
          <w:b/>
          <w:bCs/>
        </w:rPr>
        <w:t>First Review of the Implementation of The Planning Act (Northern Ireland) 2011</w:t>
      </w:r>
    </w:p>
    <w:p w14:paraId="12B69886" w14:textId="6F16E47A" w:rsidR="009919A5" w:rsidRDefault="009919A5" w:rsidP="009919A5">
      <w:pPr>
        <w:pStyle w:val="ListParagraph"/>
        <w:numPr>
          <w:ilvl w:val="0"/>
          <w:numId w:val="12"/>
        </w:numPr>
        <w:spacing w:line="256" w:lineRule="auto"/>
        <w:ind w:left="426" w:hanging="426"/>
        <w:rPr>
          <w:rFonts w:ascii="Arial" w:eastAsia="Calibri" w:hAnsi="Arial" w:cs="Arial"/>
        </w:rPr>
      </w:pPr>
      <w:r w:rsidRPr="009919A5">
        <w:rPr>
          <w:rFonts w:ascii="Arial" w:eastAsia="Calibri" w:hAnsi="Arial" w:cs="Arial"/>
        </w:rPr>
        <w:t xml:space="preserve">Section 228 of the Act requires the Department to review and publish a report on the implementation of the Act no later than 3 years after the commencement of Part 3 of the Act (Planning Control), and at least once in every 5 years thereafter. The Department </w:t>
      </w:r>
      <w:r w:rsidR="00460CD9">
        <w:rPr>
          <w:rFonts w:ascii="Arial" w:eastAsia="Calibri" w:hAnsi="Arial" w:cs="Arial"/>
        </w:rPr>
        <w:t>was</w:t>
      </w:r>
      <w:r w:rsidRPr="009919A5">
        <w:rPr>
          <w:rFonts w:ascii="Arial" w:eastAsia="Calibri" w:hAnsi="Arial" w:cs="Arial"/>
        </w:rPr>
        <w:t xml:space="preserve"> required by section 228(2) to make regulations setting out the terms of the review. The regulations were made on 12 October 2020 and came into operation on 2 November 2020. </w:t>
      </w:r>
    </w:p>
    <w:p w14:paraId="45205582" w14:textId="77777777" w:rsidR="00460CD9" w:rsidRDefault="00460CD9" w:rsidP="00460CD9">
      <w:pPr>
        <w:pStyle w:val="ListParagraph"/>
        <w:spacing w:line="256" w:lineRule="auto"/>
        <w:ind w:left="426"/>
        <w:rPr>
          <w:rFonts w:ascii="Arial" w:eastAsia="Calibri" w:hAnsi="Arial" w:cs="Arial"/>
        </w:rPr>
      </w:pPr>
    </w:p>
    <w:p w14:paraId="02060601" w14:textId="69B0F7D3" w:rsidR="009919A5" w:rsidRDefault="009919A5" w:rsidP="009919A5">
      <w:pPr>
        <w:pStyle w:val="ListParagraph"/>
        <w:numPr>
          <w:ilvl w:val="0"/>
          <w:numId w:val="12"/>
        </w:numPr>
        <w:spacing w:line="256" w:lineRule="auto"/>
        <w:ind w:left="426" w:hanging="426"/>
        <w:rPr>
          <w:rFonts w:ascii="Arial" w:eastAsia="Calibri" w:hAnsi="Arial" w:cs="Arial"/>
        </w:rPr>
      </w:pPr>
      <w:r w:rsidRPr="009919A5">
        <w:rPr>
          <w:rFonts w:ascii="Arial" w:eastAsia="Calibri" w:hAnsi="Arial" w:cs="Arial"/>
        </w:rPr>
        <w:t xml:space="preserve">The delay in meeting the initial timeframe set out in the Act for making the regulations and publication of the associated report, stemmed from decisions (not to proceed) made under the NI (Executive Formation &amp; Exercise of Function etc.) Act 2018. These decisions determined that in the absence of a Minister or </w:t>
      </w:r>
      <w:r w:rsidRPr="009919A5">
        <w:rPr>
          <w:rFonts w:ascii="Arial" w:eastAsia="Calibri" w:hAnsi="Arial" w:cs="Arial"/>
        </w:rPr>
        <w:lastRenderedPageBreak/>
        <w:t xml:space="preserve">functioning Assembly, it would not be appropriate to make the regulations, and to publish the subsequent report on the implementation of the Planning Act. </w:t>
      </w:r>
    </w:p>
    <w:p w14:paraId="0A38E91F" w14:textId="77777777" w:rsidR="00460CD9" w:rsidRPr="00460CD9" w:rsidRDefault="00460CD9" w:rsidP="00460CD9">
      <w:pPr>
        <w:pStyle w:val="ListParagraph"/>
        <w:rPr>
          <w:rFonts w:ascii="Arial" w:eastAsia="Calibri" w:hAnsi="Arial" w:cs="Arial"/>
        </w:rPr>
      </w:pPr>
    </w:p>
    <w:p w14:paraId="3C21061E" w14:textId="43A9B1A7" w:rsidR="009919A5" w:rsidRPr="009919A5" w:rsidRDefault="009919A5" w:rsidP="009919A5">
      <w:pPr>
        <w:pStyle w:val="ListParagraph"/>
        <w:numPr>
          <w:ilvl w:val="0"/>
          <w:numId w:val="12"/>
        </w:numPr>
        <w:spacing w:line="256" w:lineRule="auto"/>
        <w:ind w:left="426" w:hanging="426"/>
        <w:rPr>
          <w:rFonts w:ascii="Arial" w:eastAsia="Calibri" w:hAnsi="Arial" w:cs="Arial"/>
        </w:rPr>
      </w:pPr>
      <w:r w:rsidRPr="009919A5">
        <w:rPr>
          <w:rFonts w:ascii="Arial" w:eastAsia="Calibri" w:hAnsi="Arial" w:cs="Arial"/>
        </w:rPr>
        <w:t>The Planning Act 2011 (Review) Regulations (Northern Ireland) 202</w:t>
      </w:r>
      <w:r w:rsidR="00460CD9">
        <w:rPr>
          <w:rFonts w:ascii="Arial" w:eastAsia="Calibri" w:hAnsi="Arial" w:cs="Arial"/>
        </w:rPr>
        <w:t>0</w:t>
      </w:r>
      <w:r w:rsidRPr="009919A5">
        <w:rPr>
          <w:rFonts w:ascii="Arial" w:eastAsia="Calibri" w:hAnsi="Arial" w:cs="Arial"/>
        </w:rPr>
        <w:t xml:space="preserve"> specif</w:t>
      </w:r>
      <w:r w:rsidR="00460CD9">
        <w:rPr>
          <w:rFonts w:ascii="Arial" w:eastAsia="Calibri" w:hAnsi="Arial" w:cs="Arial"/>
        </w:rPr>
        <w:t>ied</w:t>
      </w:r>
      <w:r w:rsidRPr="009919A5">
        <w:rPr>
          <w:rFonts w:ascii="Arial" w:eastAsia="Calibri" w:hAnsi="Arial" w:cs="Arial"/>
        </w:rPr>
        <w:t xml:space="preserve"> that the Review must:- </w:t>
      </w:r>
    </w:p>
    <w:p w14:paraId="59F477C1" w14:textId="77777777" w:rsidR="009919A5" w:rsidRPr="009919A5" w:rsidRDefault="009919A5" w:rsidP="009919A5">
      <w:pPr>
        <w:pStyle w:val="ListParagraph"/>
        <w:numPr>
          <w:ilvl w:val="0"/>
          <w:numId w:val="10"/>
        </w:numPr>
        <w:spacing w:line="256" w:lineRule="auto"/>
        <w:rPr>
          <w:rFonts w:ascii="Arial" w:eastAsia="Calibri" w:hAnsi="Arial" w:cs="Arial"/>
        </w:rPr>
      </w:pPr>
      <w:r w:rsidRPr="009919A5">
        <w:rPr>
          <w:rFonts w:ascii="Arial" w:eastAsia="Calibri" w:hAnsi="Arial" w:cs="Arial"/>
        </w:rPr>
        <w:t xml:space="preserve">consider the objectives intended to be achieved by the Planning Act; </w:t>
      </w:r>
    </w:p>
    <w:p w14:paraId="12A30334" w14:textId="47EC3329" w:rsidR="009919A5" w:rsidRPr="009919A5" w:rsidRDefault="009919A5" w:rsidP="009919A5">
      <w:pPr>
        <w:pStyle w:val="ListParagraph"/>
        <w:numPr>
          <w:ilvl w:val="0"/>
          <w:numId w:val="10"/>
        </w:numPr>
        <w:spacing w:line="256" w:lineRule="auto"/>
        <w:rPr>
          <w:rFonts w:ascii="Arial" w:eastAsia="Calibri" w:hAnsi="Arial" w:cs="Arial"/>
        </w:rPr>
      </w:pPr>
      <w:r w:rsidRPr="009919A5">
        <w:rPr>
          <w:rFonts w:ascii="Arial" w:eastAsia="Calibri" w:hAnsi="Arial" w:cs="Arial"/>
        </w:rPr>
        <w:t xml:space="preserve">assess the extent to which those objectives </w:t>
      </w:r>
      <w:r w:rsidR="00460CD9">
        <w:rPr>
          <w:rFonts w:ascii="Arial" w:eastAsia="Calibri" w:hAnsi="Arial" w:cs="Arial"/>
        </w:rPr>
        <w:t>had</w:t>
      </w:r>
      <w:r w:rsidRPr="009919A5">
        <w:rPr>
          <w:rFonts w:ascii="Arial" w:eastAsia="Calibri" w:hAnsi="Arial" w:cs="Arial"/>
        </w:rPr>
        <w:t xml:space="preserve"> been achieved; and </w:t>
      </w:r>
    </w:p>
    <w:p w14:paraId="12BE9E70" w14:textId="346B728F" w:rsidR="009919A5" w:rsidRDefault="009919A5" w:rsidP="009919A5">
      <w:pPr>
        <w:pStyle w:val="ListParagraph"/>
        <w:numPr>
          <w:ilvl w:val="0"/>
          <w:numId w:val="10"/>
        </w:numPr>
        <w:spacing w:line="256" w:lineRule="auto"/>
        <w:rPr>
          <w:rFonts w:ascii="Arial" w:eastAsia="Calibri" w:hAnsi="Arial" w:cs="Arial"/>
        </w:rPr>
      </w:pPr>
      <w:r w:rsidRPr="009919A5">
        <w:rPr>
          <w:rFonts w:ascii="Arial" w:eastAsia="Calibri" w:hAnsi="Arial" w:cs="Arial"/>
        </w:rPr>
        <w:t xml:space="preserve">assess whether it </w:t>
      </w:r>
      <w:r w:rsidR="00460CD9">
        <w:rPr>
          <w:rFonts w:ascii="Arial" w:eastAsia="Calibri" w:hAnsi="Arial" w:cs="Arial"/>
        </w:rPr>
        <w:t>was</w:t>
      </w:r>
      <w:r w:rsidRPr="009919A5">
        <w:rPr>
          <w:rFonts w:ascii="Arial" w:eastAsia="Calibri" w:hAnsi="Arial" w:cs="Arial"/>
        </w:rPr>
        <w:t xml:space="preserve"> appropriate to retain, amend or repeal any of the provisions of the Planning Act or subordinate legislation made under the 2011 Act, in order to achieve those objectives. </w:t>
      </w:r>
    </w:p>
    <w:p w14:paraId="15003775" w14:textId="77777777" w:rsidR="00460CD9" w:rsidRPr="009919A5" w:rsidRDefault="00460CD9" w:rsidP="00460CD9">
      <w:pPr>
        <w:pStyle w:val="ListParagraph"/>
        <w:spacing w:line="256" w:lineRule="auto"/>
        <w:rPr>
          <w:rFonts w:ascii="Arial" w:eastAsia="Calibri" w:hAnsi="Arial" w:cs="Arial"/>
        </w:rPr>
      </w:pPr>
    </w:p>
    <w:p w14:paraId="35D0D92C" w14:textId="77777777" w:rsidR="009919A5" w:rsidRDefault="009919A5" w:rsidP="009919A5">
      <w:pPr>
        <w:pStyle w:val="ListParagraph"/>
        <w:numPr>
          <w:ilvl w:val="0"/>
          <w:numId w:val="12"/>
        </w:numPr>
        <w:spacing w:line="256" w:lineRule="auto"/>
        <w:ind w:left="426" w:hanging="426"/>
        <w:rPr>
          <w:rFonts w:ascii="Arial" w:eastAsia="Calibri" w:hAnsi="Arial" w:cs="Arial"/>
        </w:rPr>
      </w:pPr>
      <w:r w:rsidRPr="009919A5">
        <w:rPr>
          <w:rFonts w:ascii="Arial" w:eastAsia="Calibri" w:hAnsi="Arial" w:cs="Arial"/>
        </w:rPr>
        <w:t>The Department carried out its first review in 2021, by way of a Call for Evidence, to which the Council submitted its considered response.</w:t>
      </w:r>
    </w:p>
    <w:p w14:paraId="214B8622" w14:textId="77777777" w:rsidR="00460CD9" w:rsidRPr="009919A5" w:rsidRDefault="00460CD9" w:rsidP="00460CD9">
      <w:pPr>
        <w:pStyle w:val="ListParagraph"/>
        <w:spacing w:line="256" w:lineRule="auto"/>
        <w:ind w:left="426"/>
        <w:rPr>
          <w:rFonts w:ascii="Arial" w:eastAsia="Calibri" w:hAnsi="Arial" w:cs="Arial"/>
        </w:rPr>
      </w:pPr>
    </w:p>
    <w:p w14:paraId="28284673" w14:textId="77777777" w:rsidR="009919A5" w:rsidRDefault="009919A5" w:rsidP="009919A5">
      <w:pPr>
        <w:pStyle w:val="ListParagraph"/>
        <w:numPr>
          <w:ilvl w:val="0"/>
          <w:numId w:val="12"/>
        </w:numPr>
        <w:spacing w:line="256" w:lineRule="auto"/>
        <w:ind w:left="426" w:hanging="426"/>
        <w:rPr>
          <w:rFonts w:ascii="Arial" w:eastAsia="Calibri" w:hAnsi="Arial" w:cs="Arial"/>
        </w:rPr>
      </w:pPr>
      <w:r w:rsidRPr="009919A5">
        <w:rPr>
          <w:rFonts w:ascii="Arial" w:eastAsia="Calibri" w:hAnsi="Arial" w:cs="Arial"/>
        </w:rPr>
        <w:t>The Department published its report in January 2022 – copy attached for information.</w:t>
      </w:r>
    </w:p>
    <w:p w14:paraId="4747EDCE" w14:textId="77777777" w:rsidR="00460CD9" w:rsidRPr="00460CD9" w:rsidRDefault="00460CD9" w:rsidP="00460CD9">
      <w:pPr>
        <w:pStyle w:val="ListParagraph"/>
        <w:rPr>
          <w:rFonts w:ascii="Arial" w:eastAsia="Calibri" w:hAnsi="Arial" w:cs="Arial"/>
        </w:rPr>
      </w:pPr>
    </w:p>
    <w:p w14:paraId="2C237EF9" w14:textId="497AB74B" w:rsidR="009919A5" w:rsidRPr="009919A5" w:rsidRDefault="009919A5" w:rsidP="009919A5">
      <w:pPr>
        <w:pStyle w:val="ListParagraph"/>
        <w:numPr>
          <w:ilvl w:val="0"/>
          <w:numId w:val="12"/>
        </w:numPr>
        <w:spacing w:line="256" w:lineRule="auto"/>
        <w:ind w:left="426" w:hanging="426"/>
        <w:rPr>
          <w:rFonts w:ascii="Arial" w:eastAsia="Calibri" w:hAnsi="Arial" w:cs="Arial"/>
        </w:rPr>
      </w:pPr>
      <w:r w:rsidRPr="009919A5">
        <w:rPr>
          <w:rFonts w:ascii="Arial" w:eastAsia="Calibri" w:hAnsi="Arial" w:cs="Arial"/>
        </w:rPr>
        <w:t xml:space="preserve">As detailed on DFI’s website, overall the Review found that the vast majority of provisions within the Planning Act had been implemented and that the reformed two tier planning system envisaged by the Assembly when the Act was made had been established.  However, the Review </w:t>
      </w:r>
      <w:r w:rsidR="00460CD9">
        <w:rPr>
          <w:rFonts w:ascii="Arial" w:eastAsia="Calibri" w:hAnsi="Arial" w:cs="Arial"/>
        </w:rPr>
        <w:t>had</w:t>
      </w:r>
      <w:r w:rsidRPr="009919A5">
        <w:rPr>
          <w:rFonts w:ascii="Arial" w:eastAsia="Calibri" w:hAnsi="Arial" w:cs="Arial"/>
        </w:rPr>
        <w:t xml:space="preserve"> also identified parts of the planning system which could be improved, including the time it </w:t>
      </w:r>
      <w:r w:rsidR="00460CD9">
        <w:rPr>
          <w:rFonts w:ascii="Arial" w:eastAsia="Calibri" w:hAnsi="Arial" w:cs="Arial"/>
        </w:rPr>
        <w:t>took</w:t>
      </w:r>
      <w:r w:rsidRPr="009919A5">
        <w:rPr>
          <w:rFonts w:ascii="Arial" w:eastAsia="Calibri" w:hAnsi="Arial" w:cs="Arial"/>
        </w:rPr>
        <w:t xml:space="preserve"> for councils to bring forward their respective local development plans and the speed at which major planning applications </w:t>
      </w:r>
      <w:r w:rsidR="00460CD9">
        <w:rPr>
          <w:rFonts w:ascii="Arial" w:eastAsia="Calibri" w:hAnsi="Arial" w:cs="Arial"/>
        </w:rPr>
        <w:t>were</w:t>
      </w:r>
      <w:r w:rsidRPr="009919A5">
        <w:rPr>
          <w:rFonts w:ascii="Arial" w:eastAsia="Calibri" w:hAnsi="Arial" w:cs="Arial"/>
        </w:rPr>
        <w:t xml:space="preserve"> processed.</w:t>
      </w:r>
    </w:p>
    <w:p w14:paraId="68CADE16" w14:textId="77777777" w:rsidR="009919A5" w:rsidRPr="009919A5" w:rsidRDefault="009919A5" w:rsidP="009919A5">
      <w:pPr>
        <w:ind w:left="426" w:hanging="426"/>
        <w:rPr>
          <w:rFonts w:ascii="Arial" w:eastAsia="Calibri" w:hAnsi="Arial" w:cs="Arial"/>
        </w:rPr>
      </w:pPr>
    </w:p>
    <w:p w14:paraId="49B6E4B5" w14:textId="77777777" w:rsidR="009919A5" w:rsidRPr="009919A5" w:rsidRDefault="009919A5" w:rsidP="009919A5">
      <w:pPr>
        <w:pStyle w:val="ListParagraph"/>
        <w:numPr>
          <w:ilvl w:val="0"/>
          <w:numId w:val="12"/>
        </w:numPr>
        <w:spacing w:line="256" w:lineRule="auto"/>
        <w:ind w:left="426" w:hanging="426"/>
        <w:rPr>
          <w:rFonts w:ascii="Arial" w:eastAsia="Calibri" w:hAnsi="Arial" w:cs="Arial"/>
        </w:rPr>
      </w:pPr>
      <w:r w:rsidRPr="009919A5">
        <w:rPr>
          <w:rFonts w:ascii="Arial" w:eastAsia="Calibri" w:hAnsi="Arial" w:cs="Arial"/>
        </w:rPr>
        <w:t>The 2021 Review brought forward a series of recommendations for changes to the Act, subordinate legislation and guidance, aimed at improving the planning system. These included:</w:t>
      </w:r>
    </w:p>
    <w:p w14:paraId="0870D11E" w14:textId="77777777" w:rsidR="009919A5" w:rsidRPr="009919A5" w:rsidRDefault="009919A5" w:rsidP="009919A5">
      <w:pPr>
        <w:numPr>
          <w:ilvl w:val="0"/>
          <w:numId w:val="11"/>
        </w:numPr>
        <w:tabs>
          <w:tab w:val="clear" w:pos="720"/>
          <w:tab w:val="num" w:pos="993"/>
        </w:tabs>
        <w:spacing w:after="0" w:line="240" w:lineRule="auto"/>
        <w:ind w:left="851" w:hanging="284"/>
        <w:rPr>
          <w:rFonts w:ascii="Arial" w:eastAsia="Calibri" w:hAnsi="Arial" w:cs="Arial"/>
        </w:rPr>
      </w:pPr>
      <w:r w:rsidRPr="009919A5">
        <w:rPr>
          <w:rFonts w:ascii="Arial" w:eastAsia="Calibri" w:hAnsi="Arial" w:cs="Arial"/>
        </w:rPr>
        <w:t>reviewing the consultation requirements in plan-making;</w:t>
      </w:r>
    </w:p>
    <w:p w14:paraId="6B132BCF" w14:textId="77777777" w:rsidR="009919A5" w:rsidRPr="009919A5" w:rsidRDefault="009919A5" w:rsidP="009919A5">
      <w:pPr>
        <w:numPr>
          <w:ilvl w:val="0"/>
          <w:numId w:val="11"/>
        </w:numPr>
        <w:tabs>
          <w:tab w:val="clear" w:pos="720"/>
          <w:tab w:val="num" w:pos="993"/>
        </w:tabs>
        <w:spacing w:after="0" w:line="240" w:lineRule="auto"/>
        <w:ind w:left="851" w:hanging="284"/>
        <w:rPr>
          <w:rFonts w:ascii="Arial" w:eastAsia="Calibri" w:hAnsi="Arial" w:cs="Arial"/>
        </w:rPr>
      </w:pPr>
      <w:r w:rsidRPr="009919A5">
        <w:rPr>
          <w:rFonts w:ascii="Arial" w:eastAsia="Calibri" w:hAnsi="Arial" w:cs="Arial"/>
        </w:rPr>
        <w:t>improving the quality of planning applications submitted;</w:t>
      </w:r>
    </w:p>
    <w:p w14:paraId="5984A214" w14:textId="77777777" w:rsidR="009919A5" w:rsidRPr="009919A5" w:rsidRDefault="009919A5" w:rsidP="009919A5">
      <w:pPr>
        <w:numPr>
          <w:ilvl w:val="0"/>
          <w:numId w:val="11"/>
        </w:numPr>
        <w:tabs>
          <w:tab w:val="clear" w:pos="720"/>
          <w:tab w:val="num" w:pos="993"/>
        </w:tabs>
        <w:spacing w:after="0" w:line="240" w:lineRule="auto"/>
        <w:ind w:left="851" w:hanging="284"/>
        <w:rPr>
          <w:rFonts w:ascii="Arial" w:eastAsia="Calibri" w:hAnsi="Arial" w:cs="Arial"/>
        </w:rPr>
      </w:pPr>
      <w:r w:rsidRPr="009919A5">
        <w:rPr>
          <w:rFonts w:ascii="Arial" w:eastAsia="Calibri" w:hAnsi="Arial" w:cs="Arial"/>
        </w:rPr>
        <w:t>increasing the use of digital technology in the planning system;</w:t>
      </w:r>
    </w:p>
    <w:p w14:paraId="504AB919" w14:textId="125ECF66" w:rsidR="009919A5" w:rsidRPr="009919A5" w:rsidRDefault="009919A5" w:rsidP="009919A5">
      <w:pPr>
        <w:numPr>
          <w:ilvl w:val="0"/>
          <w:numId w:val="11"/>
        </w:numPr>
        <w:tabs>
          <w:tab w:val="clear" w:pos="720"/>
          <w:tab w:val="num" w:pos="993"/>
        </w:tabs>
        <w:spacing w:after="0" w:line="240" w:lineRule="auto"/>
        <w:ind w:left="851" w:hanging="284"/>
        <w:rPr>
          <w:rFonts w:ascii="Arial" w:eastAsia="Calibri" w:hAnsi="Arial" w:cs="Arial"/>
        </w:rPr>
      </w:pPr>
      <w:r w:rsidRPr="009919A5">
        <w:rPr>
          <w:rFonts w:ascii="Arial" w:eastAsia="Calibri" w:hAnsi="Arial" w:cs="Arial"/>
        </w:rPr>
        <w:t xml:space="preserve">reviewing the statutory consultations process, including timeframes for consultations responses, penalties for late responses and how councils </w:t>
      </w:r>
      <w:r w:rsidR="00460CD9">
        <w:rPr>
          <w:rFonts w:ascii="Arial" w:eastAsia="Calibri" w:hAnsi="Arial" w:cs="Arial"/>
        </w:rPr>
        <w:t>could</w:t>
      </w:r>
      <w:r w:rsidRPr="009919A5">
        <w:rPr>
          <w:rFonts w:ascii="Arial" w:eastAsia="Calibri" w:hAnsi="Arial" w:cs="Arial"/>
        </w:rPr>
        <w:t xml:space="preserve"> proceed if statutory consultees do not respond within the required timeframes;</w:t>
      </w:r>
    </w:p>
    <w:p w14:paraId="5DABDA22" w14:textId="77777777" w:rsidR="009919A5" w:rsidRPr="009919A5" w:rsidRDefault="009919A5" w:rsidP="009919A5">
      <w:pPr>
        <w:numPr>
          <w:ilvl w:val="0"/>
          <w:numId w:val="11"/>
        </w:numPr>
        <w:tabs>
          <w:tab w:val="clear" w:pos="720"/>
          <w:tab w:val="num" w:pos="993"/>
        </w:tabs>
        <w:spacing w:after="0" w:line="240" w:lineRule="auto"/>
        <w:ind w:left="851" w:hanging="284"/>
        <w:rPr>
          <w:rFonts w:ascii="Arial" w:eastAsia="Calibri" w:hAnsi="Arial" w:cs="Arial"/>
        </w:rPr>
      </w:pPr>
      <w:r w:rsidRPr="009919A5">
        <w:rPr>
          <w:rFonts w:ascii="Arial" w:eastAsia="Calibri" w:hAnsi="Arial" w:cs="Arial"/>
        </w:rPr>
        <w:t>reviewing categories of development and the Department's approach to call in notifications; and</w:t>
      </w:r>
    </w:p>
    <w:p w14:paraId="24DC3354" w14:textId="77777777" w:rsidR="009919A5" w:rsidRDefault="009919A5" w:rsidP="009919A5">
      <w:pPr>
        <w:numPr>
          <w:ilvl w:val="0"/>
          <w:numId w:val="11"/>
        </w:numPr>
        <w:tabs>
          <w:tab w:val="clear" w:pos="720"/>
          <w:tab w:val="num" w:pos="993"/>
        </w:tabs>
        <w:spacing w:after="0" w:line="240" w:lineRule="auto"/>
        <w:ind w:left="851" w:hanging="284"/>
        <w:rPr>
          <w:rFonts w:ascii="Arial" w:eastAsia="Calibri" w:hAnsi="Arial" w:cs="Arial"/>
        </w:rPr>
      </w:pPr>
      <w:r w:rsidRPr="009919A5">
        <w:rPr>
          <w:rFonts w:ascii="Arial" w:eastAsia="Calibri" w:hAnsi="Arial" w:cs="Arial"/>
        </w:rPr>
        <w:t>reviewing aspects of the appeals system around new material, and the variation of proposals at appeal.</w:t>
      </w:r>
    </w:p>
    <w:p w14:paraId="7A75695D" w14:textId="77777777" w:rsidR="00460CD9" w:rsidRPr="009919A5" w:rsidRDefault="00460CD9" w:rsidP="00460CD9">
      <w:pPr>
        <w:spacing w:after="0" w:line="240" w:lineRule="auto"/>
        <w:ind w:left="851"/>
        <w:rPr>
          <w:rFonts w:ascii="Arial" w:eastAsia="Calibri" w:hAnsi="Arial" w:cs="Arial"/>
        </w:rPr>
      </w:pPr>
    </w:p>
    <w:p w14:paraId="4683B243" w14:textId="77777777" w:rsidR="009919A5" w:rsidRPr="009919A5" w:rsidRDefault="009919A5" w:rsidP="009919A5">
      <w:pPr>
        <w:pStyle w:val="ListParagraph"/>
        <w:numPr>
          <w:ilvl w:val="0"/>
          <w:numId w:val="12"/>
        </w:numPr>
        <w:spacing w:line="256" w:lineRule="auto"/>
        <w:ind w:left="567" w:hanging="567"/>
        <w:rPr>
          <w:rFonts w:ascii="Arial" w:eastAsia="Calibri" w:hAnsi="Arial" w:cs="Arial"/>
        </w:rPr>
      </w:pPr>
      <w:r w:rsidRPr="009919A5">
        <w:rPr>
          <w:rFonts w:ascii="Arial" w:eastAsia="Calibri" w:hAnsi="Arial" w:cs="Arial"/>
        </w:rPr>
        <w:t>A number of outstanding recommendations continue to be taken forward via the Northern Ireland Planning Improvement Programme.</w:t>
      </w:r>
    </w:p>
    <w:p w14:paraId="3C27823D" w14:textId="77777777" w:rsidR="009919A5" w:rsidRPr="009919A5" w:rsidRDefault="009919A5" w:rsidP="009919A5">
      <w:pPr>
        <w:rPr>
          <w:rFonts w:ascii="Arial" w:eastAsia="Calibri" w:hAnsi="Arial" w:cs="Arial"/>
          <w:b/>
          <w:bCs/>
        </w:rPr>
      </w:pPr>
      <w:r w:rsidRPr="009919A5">
        <w:rPr>
          <w:rFonts w:ascii="Arial" w:eastAsia="Calibri" w:hAnsi="Arial" w:cs="Arial"/>
          <w:b/>
          <w:bCs/>
        </w:rPr>
        <w:t>Second Review of the Implementation of The Planning Act</w:t>
      </w:r>
    </w:p>
    <w:p w14:paraId="52BC3D78" w14:textId="78E30AC3" w:rsidR="009919A5" w:rsidRDefault="009919A5" w:rsidP="009919A5">
      <w:pPr>
        <w:pStyle w:val="ListParagraph"/>
        <w:numPr>
          <w:ilvl w:val="0"/>
          <w:numId w:val="12"/>
        </w:numPr>
        <w:spacing w:line="256" w:lineRule="auto"/>
        <w:ind w:left="567" w:hanging="567"/>
        <w:rPr>
          <w:rFonts w:ascii="Arial" w:eastAsia="Calibri" w:hAnsi="Arial" w:cs="Arial"/>
        </w:rPr>
      </w:pPr>
      <w:r w:rsidRPr="009919A5">
        <w:rPr>
          <w:rFonts w:ascii="Arial" w:eastAsia="Calibri" w:hAnsi="Arial" w:cs="Arial"/>
        </w:rPr>
        <w:t xml:space="preserve">The Department </w:t>
      </w:r>
      <w:r w:rsidR="00460CD9">
        <w:rPr>
          <w:rFonts w:ascii="Arial" w:eastAsia="Calibri" w:hAnsi="Arial" w:cs="Arial"/>
        </w:rPr>
        <w:t>had</w:t>
      </w:r>
      <w:r w:rsidRPr="009919A5">
        <w:rPr>
          <w:rFonts w:ascii="Arial" w:eastAsia="Calibri" w:hAnsi="Arial" w:cs="Arial"/>
        </w:rPr>
        <w:t xml:space="preserve"> advised Heads of Planning that it </w:t>
      </w:r>
      <w:r w:rsidR="00460CD9">
        <w:rPr>
          <w:rFonts w:ascii="Arial" w:eastAsia="Calibri" w:hAnsi="Arial" w:cs="Arial"/>
        </w:rPr>
        <w:t>had</w:t>
      </w:r>
      <w:r w:rsidRPr="009919A5">
        <w:rPr>
          <w:rFonts w:ascii="Arial" w:eastAsia="Calibri" w:hAnsi="Arial" w:cs="Arial"/>
        </w:rPr>
        <w:t xml:space="preserve"> commenced preparatory work with regards to its second report on the Review of the </w:t>
      </w:r>
      <w:r w:rsidRPr="009919A5">
        <w:rPr>
          <w:rFonts w:ascii="Arial" w:eastAsia="Calibri" w:hAnsi="Arial" w:cs="Arial"/>
        </w:rPr>
        <w:lastRenderedPageBreak/>
        <w:t xml:space="preserve">Planning Act (see letter of 21 January 2026 attached), and </w:t>
      </w:r>
      <w:r w:rsidR="00460CD9">
        <w:rPr>
          <w:rFonts w:ascii="Arial" w:eastAsia="Calibri" w:hAnsi="Arial" w:cs="Arial"/>
        </w:rPr>
        <w:t>was</w:t>
      </w:r>
      <w:r w:rsidRPr="009919A5">
        <w:rPr>
          <w:rFonts w:ascii="Arial" w:eastAsia="Calibri" w:hAnsi="Arial" w:cs="Arial"/>
        </w:rPr>
        <w:t xml:space="preserve"> seeking input from the planning authorities accordingly.</w:t>
      </w:r>
    </w:p>
    <w:p w14:paraId="467271DE" w14:textId="77777777" w:rsidR="00460CD9" w:rsidRPr="009919A5" w:rsidRDefault="00460CD9" w:rsidP="00460CD9">
      <w:pPr>
        <w:pStyle w:val="ListParagraph"/>
        <w:spacing w:line="256" w:lineRule="auto"/>
        <w:ind w:left="567"/>
        <w:rPr>
          <w:rFonts w:ascii="Arial" w:eastAsia="Calibri" w:hAnsi="Arial" w:cs="Arial"/>
        </w:rPr>
      </w:pPr>
    </w:p>
    <w:p w14:paraId="1A8F003C" w14:textId="3C15035A" w:rsidR="009919A5" w:rsidRDefault="009919A5" w:rsidP="009919A5">
      <w:pPr>
        <w:pStyle w:val="ListParagraph"/>
        <w:numPr>
          <w:ilvl w:val="0"/>
          <w:numId w:val="12"/>
        </w:numPr>
        <w:spacing w:line="256" w:lineRule="auto"/>
        <w:ind w:left="567" w:hanging="567"/>
        <w:rPr>
          <w:rFonts w:ascii="Arial" w:eastAsia="Calibri" w:hAnsi="Arial" w:cs="Arial"/>
        </w:rPr>
      </w:pPr>
      <w:r w:rsidRPr="009919A5">
        <w:rPr>
          <w:rFonts w:ascii="Arial" w:eastAsia="Calibri" w:hAnsi="Arial" w:cs="Arial"/>
        </w:rPr>
        <w:t xml:space="preserve">Further to some concern being raised in respect of the timeframe for response, the Chief Planner </w:t>
      </w:r>
      <w:r w:rsidR="00460CD9">
        <w:rPr>
          <w:rFonts w:ascii="Arial" w:eastAsia="Calibri" w:hAnsi="Arial" w:cs="Arial"/>
        </w:rPr>
        <w:t>had</w:t>
      </w:r>
      <w:r w:rsidRPr="009919A5">
        <w:rPr>
          <w:rFonts w:ascii="Arial" w:eastAsia="Calibri" w:hAnsi="Arial" w:cs="Arial"/>
        </w:rPr>
        <w:t xml:space="preserve"> recently (in attached letter of 04 February) set out the wish to maintain momentum, and reiterating that any response need only concentrate on any new matters that may not have emerged since the first Review and the intervening period.</w:t>
      </w:r>
    </w:p>
    <w:p w14:paraId="14416BE2" w14:textId="77777777" w:rsidR="00460CD9" w:rsidRPr="00460CD9" w:rsidRDefault="00460CD9" w:rsidP="00460CD9">
      <w:pPr>
        <w:pStyle w:val="ListParagraph"/>
        <w:rPr>
          <w:rFonts w:ascii="Arial" w:eastAsia="Calibri" w:hAnsi="Arial" w:cs="Arial"/>
        </w:rPr>
      </w:pPr>
    </w:p>
    <w:p w14:paraId="7B08B6E4" w14:textId="1B977730" w:rsidR="009919A5" w:rsidRPr="009919A5" w:rsidRDefault="009919A5" w:rsidP="009919A5">
      <w:pPr>
        <w:pStyle w:val="ListParagraph"/>
        <w:numPr>
          <w:ilvl w:val="0"/>
          <w:numId w:val="12"/>
        </w:numPr>
        <w:spacing w:line="256" w:lineRule="auto"/>
        <w:ind w:left="567" w:hanging="567"/>
        <w:rPr>
          <w:rFonts w:ascii="Arial" w:eastAsia="Calibri" w:hAnsi="Arial" w:cs="Arial"/>
        </w:rPr>
      </w:pPr>
      <w:r w:rsidRPr="009919A5">
        <w:rPr>
          <w:rFonts w:ascii="Arial" w:eastAsia="Calibri" w:hAnsi="Arial" w:cs="Arial"/>
        </w:rPr>
        <w:t xml:space="preserve">Whilst a response </w:t>
      </w:r>
      <w:r w:rsidR="00460CD9">
        <w:rPr>
          <w:rFonts w:ascii="Arial" w:eastAsia="Calibri" w:hAnsi="Arial" w:cs="Arial"/>
        </w:rPr>
        <w:t>was</w:t>
      </w:r>
      <w:r w:rsidRPr="009919A5">
        <w:rPr>
          <w:rFonts w:ascii="Arial" w:eastAsia="Calibri" w:hAnsi="Arial" w:cs="Arial"/>
        </w:rPr>
        <w:t xml:space="preserve"> requested by the end of March, it </w:t>
      </w:r>
      <w:r w:rsidR="00460CD9">
        <w:rPr>
          <w:rFonts w:ascii="Arial" w:eastAsia="Calibri" w:hAnsi="Arial" w:cs="Arial"/>
        </w:rPr>
        <w:t>was</w:t>
      </w:r>
      <w:r w:rsidRPr="009919A5">
        <w:rPr>
          <w:rFonts w:ascii="Arial" w:eastAsia="Calibri" w:hAnsi="Arial" w:cs="Arial"/>
        </w:rPr>
        <w:t xml:space="preserve"> proposed to work with the other Heads of Planning to review the situation to date, to coordinate a response to DFI to be presented to Planning Committee at its meeting of 31 March (which was agreed in place of 07 April date).  As such, delegated authority </w:t>
      </w:r>
      <w:r w:rsidR="00460CD9">
        <w:rPr>
          <w:rFonts w:ascii="Arial" w:eastAsia="Calibri" w:hAnsi="Arial" w:cs="Arial"/>
        </w:rPr>
        <w:t>would</w:t>
      </w:r>
      <w:r w:rsidRPr="009919A5">
        <w:rPr>
          <w:rFonts w:ascii="Arial" w:eastAsia="Calibri" w:hAnsi="Arial" w:cs="Arial"/>
        </w:rPr>
        <w:t xml:space="preserve"> be sought from Council at its meeting of 25 March for Planning Committee to approve the response, subject to any amendments instructed.</w:t>
      </w:r>
    </w:p>
    <w:p w14:paraId="36C85B09" w14:textId="1EEF0E24" w:rsidR="009919A5" w:rsidRDefault="009919A5" w:rsidP="009919A5">
      <w:pPr>
        <w:pStyle w:val="NoSpacing"/>
        <w:rPr>
          <w:rFonts w:eastAsia="Calibri" w:cs="Arial"/>
          <w:bCs/>
        </w:rPr>
      </w:pPr>
      <w:r w:rsidRPr="009919A5">
        <w:rPr>
          <w:rFonts w:cs="Arial"/>
        </w:rPr>
        <w:t>RECOMMENDED</w:t>
      </w:r>
      <w:r w:rsidRPr="009919A5">
        <w:rPr>
          <w:rFonts w:cs="Arial"/>
          <w:bCs/>
        </w:rPr>
        <w:t xml:space="preserve"> that Council </w:t>
      </w:r>
      <w:sdt>
        <w:sdtPr>
          <w:rPr>
            <w:rFonts w:eastAsia="Calibri" w:cs="Arial"/>
            <w:b/>
            <w:bCs/>
          </w:rPr>
          <w:id w:val="-480318703"/>
          <w:placeholder>
            <w:docPart w:val="B4CF4B351AD248CC9180593A3E2676AD"/>
          </w:placeholder>
          <w:dropDownList>
            <w:listItem w:value="Choose an item."/>
            <w:listItem w:displayText="Notes" w:value="Notes"/>
            <w:listItem w:displayText="Agrees" w:value="Agrees"/>
            <w:listItem w:displayText="Approves" w:value="Approves"/>
            <w:listItem w:displayText="Considers" w:value="Considers"/>
            <w:listItem w:displayText="Adopts" w:value="Adopts"/>
          </w:dropDownList>
        </w:sdtPr>
        <w:sdtContent>
          <w:r w:rsidRPr="009919A5">
            <w:rPr>
              <w:rFonts w:eastAsia="Calibri" w:cs="Arial"/>
              <w:bCs/>
            </w:rPr>
            <w:t>Notes</w:t>
          </w:r>
        </w:sdtContent>
      </w:sdt>
      <w:r w:rsidRPr="009919A5">
        <w:rPr>
          <w:rFonts w:eastAsia="Calibri" w:cs="Arial"/>
          <w:bCs/>
        </w:rPr>
        <w:t xml:space="preserve"> this report and the intention to seek delegated authority from March Council regarding proposed response to be presented to Planning Committee at its meeting of 31 March 2026.</w:t>
      </w:r>
    </w:p>
    <w:p w14:paraId="6516C622" w14:textId="77777777" w:rsidR="00061585" w:rsidRDefault="00061585" w:rsidP="009919A5">
      <w:pPr>
        <w:pStyle w:val="NoSpacing"/>
        <w:rPr>
          <w:rFonts w:eastAsia="Calibri" w:cs="Arial"/>
          <w:bCs/>
        </w:rPr>
      </w:pPr>
    </w:p>
    <w:p w14:paraId="0438621B" w14:textId="644B9757" w:rsidR="00061585" w:rsidRPr="009919A5" w:rsidRDefault="00061585" w:rsidP="009919A5">
      <w:pPr>
        <w:pStyle w:val="NoSpacing"/>
        <w:rPr>
          <w:rFonts w:cs="Arial"/>
          <w:b/>
          <w:bCs/>
        </w:rPr>
      </w:pPr>
      <w:r>
        <w:rPr>
          <w:rFonts w:eastAsia="Calibri" w:cs="Arial"/>
          <w:bCs/>
        </w:rPr>
        <w:t>[Councillor Wray rejoined the meeting at 20:23.]</w:t>
      </w:r>
    </w:p>
    <w:p w14:paraId="57DB8996" w14:textId="77777777" w:rsidR="00926EB4" w:rsidRDefault="00926EB4" w:rsidP="00926EB4">
      <w:pPr>
        <w:autoSpaceDE w:val="0"/>
        <w:autoSpaceDN w:val="0"/>
        <w:adjustRightInd w:val="0"/>
        <w:spacing w:after="0" w:line="240" w:lineRule="auto"/>
        <w:rPr>
          <w:rFonts w:ascii="Arial" w:eastAsia="Aptos" w:hAnsi="Arial" w:cs="Arial"/>
          <w:b/>
          <w:bCs/>
          <w:color w:val="000000"/>
          <w:kern w:val="0"/>
        </w:rPr>
      </w:pPr>
    </w:p>
    <w:p w14:paraId="060EFC2D" w14:textId="29CEEB18" w:rsidR="00926EB4" w:rsidRDefault="00926EB4" w:rsidP="00926EB4">
      <w:pPr>
        <w:autoSpaceDE w:val="0"/>
        <w:autoSpaceDN w:val="0"/>
        <w:adjustRightInd w:val="0"/>
        <w:spacing w:after="0" w:line="240" w:lineRule="auto"/>
        <w:rPr>
          <w:rFonts w:ascii="Arial" w:eastAsia="Aptos" w:hAnsi="Arial" w:cs="Arial"/>
          <w:b/>
          <w:bCs/>
          <w:color w:val="000000"/>
          <w:kern w:val="0"/>
        </w:rPr>
      </w:pPr>
      <w:r w:rsidRPr="00926EB4">
        <w:rPr>
          <w:rFonts w:ascii="Arial" w:eastAsia="Aptos" w:hAnsi="Arial" w:cs="Arial"/>
          <w:b/>
          <w:bCs/>
          <w:color w:val="000000"/>
          <w:kern w:val="0"/>
        </w:rPr>
        <w:t xml:space="preserve">AGREED TO RECOMMEND, on the proposal of Councillor </w:t>
      </w:r>
      <w:r w:rsidR="001105DB">
        <w:rPr>
          <w:rFonts w:ascii="Arial" w:eastAsia="Aptos" w:hAnsi="Arial" w:cs="Arial"/>
          <w:b/>
          <w:bCs/>
          <w:color w:val="000000"/>
          <w:kern w:val="0"/>
        </w:rPr>
        <w:t>Hennessy</w:t>
      </w:r>
      <w:r w:rsidRPr="00926EB4">
        <w:rPr>
          <w:rFonts w:ascii="Arial" w:eastAsia="Aptos" w:hAnsi="Arial" w:cs="Arial"/>
          <w:b/>
          <w:bCs/>
          <w:color w:val="000000"/>
          <w:kern w:val="0"/>
        </w:rPr>
        <w:t xml:space="preserve">, seconded by </w:t>
      </w:r>
      <w:r w:rsidR="001105DB">
        <w:rPr>
          <w:rFonts w:ascii="Arial" w:eastAsia="Aptos" w:hAnsi="Arial" w:cs="Arial"/>
          <w:b/>
          <w:bCs/>
          <w:color w:val="000000"/>
          <w:kern w:val="0"/>
        </w:rPr>
        <w:t>Alderman Smith</w:t>
      </w:r>
      <w:r w:rsidRPr="00926EB4">
        <w:rPr>
          <w:rFonts w:ascii="Arial" w:eastAsia="Aptos" w:hAnsi="Arial" w:cs="Arial"/>
          <w:b/>
          <w:bCs/>
          <w:color w:val="000000"/>
          <w:kern w:val="0"/>
        </w:rPr>
        <w:t xml:space="preserve">, that the recommendation be adopted.  </w:t>
      </w:r>
    </w:p>
    <w:p w14:paraId="4B14829B" w14:textId="77777777" w:rsidR="001105DB" w:rsidRPr="00926EB4" w:rsidRDefault="001105DB" w:rsidP="00926EB4">
      <w:pPr>
        <w:autoSpaceDE w:val="0"/>
        <w:autoSpaceDN w:val="0"/>
        <w:adjustRightInd w:val="0"/>
        <w:spacing w:after="0" w:line="240" w:lineRule="auto"/>
        <w:rPr>
          <w:rFonts w:ascii="Arial" w:eastAsia="Aptos" w:hAnsi="Arial" w:cs="Arial"/>
          <w:color w:val="000000"/>
          <w:kern w:val="0"/>
          <w:lang w:eastAsia="en-GB"/>
        </w:rPr>
      </w:pPr>
    </w:p>
    <w:p w14:paraId="0DD4D063" w14:textId="77777777" w:rsidR="000D2818" w:rsidRPr="000D2818" w:rsidRDefault="000D2818" w:rsidP="000D2818">
      <w:pPr>
        <w:keepNext/>
        <w:keepLines/>
        <w:spacing w:after="0" w:line="240" w:lineRule="auto"/>
        <w:outlineLvl w:val="0"/>
        <w:rPr>
          <w:rFonts w:ascii="Arial" w:eastAsia="Times New Roman" w:hAnsi="Arial" w:cs="Times New Roman"/>
          <w:bCs/>
          <w:caps/>
          <w:sz w:val="28"/>
          <w:szCs w:val="40"/>
          <w:u w:val="single"/>
        </w:rPr>
      </w:pPr>
      <w:r w:rsidRPr="000D2818">
        <w:rPr>
          <w:rFonts w:ascii="Arial" w:eastAsia="Times New Roman" w:hAnsi="Arial" w:cs="Times New Roman"/>
          <w:b/>
          <w:bCs/>
          <w:caps/>
          <w:sz w:val="28"/>
          <w:szCs w:val="40"/>
          <w:u w:val="single"/>
        </w:rPr>
        <w:t xml:space="preserve">Termination of meeting </w:t>
      </w:r>
    </w:p>
    <w:p w14:paraId="384B2F3F" w14:textId="77777777" w:rsidR="000D2818" w:rsidRPr="000D2818" w:rsidRDefault="000D2818" w:rsidP="000D2818">
      <w:pPr>
        <w:spacing w:after="0" w:line="240" w:lineRule="auto"/>
        <w:rPr>
          <w:rFonts w:ascii="Arial" w:eastAsia="Aptos" w:hAnsi="Arial" w:cs="Times New Roman"/>
          <w:szCs w:val="22"/>
        </w:rPr>
      </w:pPr>
    </w:p>
    <w:p w14:paraId="37605017" w14:textId="42E5B160" w:rsidR="000D2818" w:rsidRPr="000D2818" w:rsidRDefault="000D2818" w:rsidP="000D2818">
      <w:pPr>
        <w:spacing w:after="0" w:line="240" w:lineRule="auto"/>
        <w:rPr>
          <w:rFonts w:ascii="Arial" w:eastAsia="Aptos" w:hAnsi="Arial" w:cs="Times New Roman"/>
          <w:szCs w:val="22"/>
        </w:rPr>
      </w:pPr>
      <w:r w:rsidRPr="000D2818">
        <w:rPr>
          <w:rFonts w:ascii="Arial" w:eastAsia="Aptos" w:hAnsi="Arial" w:cs="Times New Roman"/>
          <w:szCs w:val="22"/>
        </w:rPr>
        <w:t xml:space="preserve">The meeting terminated at </w:t>
      </w:r>
      <w:r w:rsidR="001105DB">
        <w:rPr>
          <w:rFonts w:ascii="Arial" w:eastAsia="Aptos" w:hAnsi="Arial" w:cs="Times New Roman"/>
          <w:szCs w:val="22"/>
        </w:rPr>
        <w:t>20:23.</w:t>
      </w:r>
    </w:p>
    <w:p w14:paraId="2BE8676F" w14:textId="77777777" w:rsidR="000D2818" w:rsidRDefault="000D2818"/>
    <w:p w14:paraId="2B2DDAF2" w14:textId="77777777" w:rsidR="000D2818" w:rsidRDefault="000D2818"/>
    <w:sectPr w:rsidR="000D2818" w:rsidSect="00FF4038">
      <w:headerReference w:type="default" r:id="rId15"/>
      <w:footerReference w:type="default" r:id="rId16"/>
      <w:headerReference w:type="first" r:id="rId17"/>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McCrea, Steven" w:date="2026-03-05T16:23:00Z" w:initials="SM">
    <w:p w14:paraId="27C37DC8" w14:textId="77777777" w:rsidR="00B971E5" w:rsidRDefault="00B971E5" w:rsidP="00B971E5">
      <w:pPr>
        <w:pStyle w:val="CommentText"/>
      </w:pPr>
      <w:r>
        <w:rPr>
          <w:rStyle w:val="CommentReference"/>
        </w:rPr>
        <w:annotationRef/>
      </w:r>
      <w:r>
        <w:t>Seeking clarification this is the correct committee interest.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C37DC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F78BE9" w16cex:dateUtc="2026-03-05T1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C37DC8" w16cid:durableId="7FF78B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1E604" w14:textId="77777777" w:rsidR="0023083F" w:rsidRDefault="0023083F">
      <w:pPr>
        <w:spacing w:after="0" w:line="240" w:lineRule="auto"/>
      </w:pPr>
      <w:r>
        <w:separator/>
      </w:r>
    </w:p>
  </w:endnote>
  <w:endnote w:type="continuationSeparator" w:id="0">
    <w:p w14:paraId="59CA953F" w14:textId="77777777" w:rsidR="0023083F" w:rsidRDefault="00230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624A926" w14:paraId="5E30ADE8" w14:textId="77777777" w:rsidTr="4624A926">
      <w:trPr>
        <w:trHeight w:val="300"/>
      </w:trPr>
      <w:tc>
        <w:tcPr>
          <w:tcW w:w="3005" w:type="dxa"/>
        </w:tcPr>
        <w:p w14:paraId="30C973EF" w14:textId="6C92CCF4" w:rsidR="4624A926" w:rsidRDefault="4624A926" w:rsidP="4624A926">
          <w:pPr>
            <w:pStyle w:val="Header"/>
            <w:ind w:left="-115"/>
          </w:pPr>
        </w:p>
      </w:tc>
      <w:tc>
        <w:tcPr>
          <w:tcW w:w="3005" w:type="dxa"/>
        </w:tcPr>
        <w:p w14:paraId="40BB3D1E" w14:textId="5B080241" w:rsidR="4624A926" w:rsidRDefault="4624A926" w:rsidP="4624A926">
          <w:pPr>
            <w:pStyle w:val="Header"/>
            <w:jc w:val="center"/>
          </w:pPr>
        </w:p>
      </w:tc>
      <w:tc>
        <w:tcPr>
          <w:tcW w:w="3005" w:type="dxa"/>
        </w:tcPr>
        <w:p w14:paraId="34727492" w14:textId="0E0323F8" w:rsidR="4624A926" w:rsidRDefault="4624A926" w:rsidP="4624A926">
          <w:pPr>
            <w:pStyle w:val="Header"/>
            <w:ind w:right="-115"/>
            <w:jc w:val="right"/>
          </w:pPr>
        </w:p>
      </w:tc>
    </w:tr>
  </w:tbl>
  <w:p w14:paraId="08249D88" w14:textId="01D13AA5" w:rsidR="4624A926" w:rsidRDefault="4624A926" w:rsidP="4624A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C1DEE" w14:textId="77777777" w:rsidR="0023083F" w:rsidRDefault="0023083F">
      <w:pPr>
        <w:spacing w:after="0" w:line="240" w:lineRule="auto"/>
      </w:pPr>
      <w:r>
        <w:separator/>
      </w:r>
    </w:p>
  </w:footnote>
  <w:footnote w:type="continuationSeparator" w:id="0">
    <w:p w14:paraId="3DDCA7BB" w14:textId="77777777" w:rsidR="0023083F" w:rsidRDefault="00230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49"/>
      <w:gridCol w:w="2949"/>
      <w:gridCol w:w="2949"/>
    </w:tblGrid>
    <w:tr w:rsidR="4624A926" w14:paraId="35F3FD43" w14:textId="77777777" w:rsidTr="00E76A98">
      <w:trPr>
        <w:trHeight w:val="315"/>
      </w:trPr>
      <w:tc>
        <w:tcPr>
          <w:tcW w:w="2949" w:type="dxa"/>
        </w:tcPr>
        <w:p w14:paraId="2FBDD633" w14:textId="63772C2B" w:rsidR="4624A926" w:rsidRDefault="4624A926" w:rsidP="4624A926">
          <w:pPr>
            <w:pStyle w:val="Header"/>
            <w:ind w:left="-115"/>
          </w:pPr>
        </w:p>
      </w:tc>
      <w:tc>
        <w:tcPr>
          <w:tcW w:w="2949" w:type="dxa"/>
        </w:tcPr>
        <w:p w14:paraId="651E8039" w14:textId="30B080F3" w:rsidR="4624A926" w:rsidRDefault="4624A926" w:rsidP="4624A926">
          <w:pPr>
            <w:pStyle w:val="Header"/>
            <w:jc w:val="center"/>
          </w:pPr>
        </w:p>
      </w:tc>
      <w:tc>
        <w:tcPr>
          <w:tcW w:w="2949" w:type="dxa"/>
        </w:tcPr>
        <w:p w14:paraId="77B0789A" w14:textId="694127EB" w:rsidR="4624A926" w:rsidRPr="00E76A98" w:rsidRDefault="4624A926" w:rsidP="00E76A98">
          <w:pPr>
            <w:pStyle w:val="Header"/>
            <w:ind w:right="-115"/>
            <w:jc w:val="center"/>
            <w:rPr>
              <w:b/>
              <w:bCs/>
            </w:rPr>
          </w:pPr>
        </w:p>
      </w:tc>
    </w:tr>
  </w:tbl>
  <w:p w14:paraId="0814A976" w14:textId="3AE237C3" w:rsidR="4624A926" w:rsidRDefault="4624A926" w:rsidP="4624A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5DDDD" w14:textId="48CA4AD6" w:rsidR="00FF4038" w:rsidRPr="00FF4038" w:rsidRDefault="00FF4038" w:rsidP="00FF4038">
    <w:pPr>
      <w:pStyle w:val="Header"/>
      <w:jc w:val="right"/>
      <w:rPr>
        <w:rFonts w:ascii="Arial" w:hAnsi="Arial" w:cs="Arial"/>
        <w:b/>
        <w:bCs/>
        <w:sz w:val="36"/>
        <w:szCs w:val="36"/>
      </w:rPr>
    </w:pPr>
    <w:r w:rsidRPr="00FF4038">
      <w:rPr>
        <w:rFonts w:ascii="Arial" w:hAnsi="Arial" w:cs="Arial"/>
        <w:b/>
        <w:bCs/>
        <w:sz w:val="36"/>
        <w:szCs w:val="36"/>
      </w:rPr>
      <w:t>ITEM 8.1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394020"/>
    <w:multiLevelType w:val="hybridMultilevel"/>
    <w:tmpl w:val="CC685E1C"/>
    <w:lvl w:ilvl="0" w:tplc="7D8E0CFE">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C5DE5"/>
    <w:multiLevelType w:val="hybridMultilevel"/>
    <w:tmpl w:val="5DF85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A7704"/>
    <w:multiLevelType w:val="hybridMultilevel"/>
    <w:tmpl w:val="91E6A038"/>
    <w:lvl w:ilvl="0" w:tplc="29340B20">
      <w:start w:val="1"/>
      <w:numFmt w:val="decimal"/>
      <w:lvlText w:val="%1."/>
      <w:lvlJc w:val="left"/>
      <w:pPr>
        <w:ind w:left="720" w:hanging="360"/>
      </w:pPr>
      <w:rPr>
        <w:rFonts w:ascii="Arial" w:hAnsi="Arial" w:cs="Arial"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6960C8"/>
    <w:multiLevelType w:val="hybridMultilevel"/>
    <w:tmpl w:val="45FE7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320217"/>
    <w:multiLevelType w:val="hybridMultilevel"/>
    <w:tmpl w:val="5810D53C"/>
    <w:lvl w:ilvl="0" w:tplc="4934E450">
      <w:start w:val="3"/>
      <w:numFmt w:val="bullet"/>
      <w:lvlText w:val=""/>
      <w:lvlJc w:val="left"/>
      <w:pPr>
        <w:ind w:left="-349" w:hanging="360"/>
      </w:pPr>
      <w:rPr>
        <w:rFonts w:ascii="Symbol" w:eastAsiaTheme="minorHAnsi" w:hAnsi="Symbol" w:cs="Arial" w:hint="default"/>
      </w:rPr>
    </w:lvl>
    <w:lvl w:ilvl="1" w:tplc="08090003" w:tentative="1">
      <w:start w:val="1"/>
      <w:numFmt w:val="bullet"/>
      <w:lvlText w:val="o"/>
      <w:lvlJc w:val="left"/>
      <w:pPr>
        <w:ind w:left="371" w:hanging="360"/>
      </w:pPr>
      <w:rPr>
        <w:rFonts w:ascii="Courier New" w:hAnsi="Courier New" w:cs="Courier New" w:hint="default"/>
      </w:rPr>
    </w:lvl>
    <w:lvl w:ilvl="2" w:tplc="08090005" w:tentative="1">
      <w:start w:val="1"/>
      <w:numFmt w:val="bullet"/>
      <w:lvlText w:val=""/>
      <w:lvlJc w:val="left"/>
      <w:pPr>
        <w:ind w:left="1091" w:hanging="360"/>
      </w:pPr>
      <w:rPr>
        <w:rFonts w:ascii="Wingdings" w:hAnsi="Wingdings" w:hint="default"/>
      </w:rPr>
    </w:lvl>
    <w:lvl w:ilvl="3" w:tplc="08090001" w:tentative="1">
      <w:start w:val="1"/>
      <w:numFmt w:val="bullet"/>
      <w:lvlText w:val=""/>
      <w:lvlJc w:val="left"/>
      <w:pPr>
        <w:ind w:left="1811" w:hanging="360"/>
      </w:pPr>
      <w:rPr>
        <w:rFonts w:ascii="Symbol" w:hAnsi="Symbol" w:hint="default"/>
      </w:rPr>
    </w:lvl>
    <w:lvl w:ilvl="4" w:tplc="08090003" w:tentative="1">
      <w:start w:val="1"/>
      <w:numFmt w:val="bullet"/>
      <w:lvlText w:val="o"/>
      <w:lvlJc w:val="left"/>
      <w:pPr>
        <w:ind w:left="2531" w:hanging="360"/>
      </w:pPr>
      <w:rPr>
        <w:rFonts w:ascii="Courier New" w:hAnsi="Courier New" w:cs="Courier New" w:hint="default"/>
      </w:rPr>
    </w:lvl>
    <w:lvl w:ilvl="5" w:tplc="08090005" w:tentative="1">
      <w:start w:val="1"/>
      <w:numFmt w:val="bullet"/>
      <w:lvlText w:val=""/>
      <w:lvlJc w:val="left"/>
      <w:pPr>
        <w:ind w:left="3251" w:hanging="360"/>
      </w:pPr>
      <w:rPr>
        <w:rFonts w:ascii="Wingdings" w:hAnsi="Wingdings" w:hint="default"/>
      </w:rPr>
    </w:lvl>
    <w:lvl w:ilvl="6" w:tplc="08090001" w:tentative="1">
      <w:start w:val="1"/>
      <w:numFmt w:val="bullet"/>
      <w:lvlText w:val=""/>
      <w:lvlJc w:val="left"/>
      <w:pPr>
        <w:ind w:left="3971" w:hanging="360"/>
      </w:pPr>
      <w:rPr>
        <w:rFonts w:ascii="Symbol" w:hAnsi="Symbol" w:hint="default"/>
      </w:rPr>
    </w:lvl>
    <w:lvl w:ilvl="7" w:tplc="08090003" w:tentative="1">
      <w:start w:val="1"/>
      <w:numFmt w:val="bullet"/>
      <w:lvlText w:val="o"/>
      <w:lvlJc w:val="left"/>
      <w:pPr>
        <w:ind w:left="4691" w:hanging="360"/>
      </w:pPr>
      <w:rPr>
        <w:rFonts w:ascii="Courier New" w:hAnsi="Courier New" w:cs="Courier New" w:hint="default"/>
      </w:rPr>
    </w:lvl>
    <w:lvl w:ilvl="8" w:tplc="08090005" w:tentative="1">
      <w:start w:val="1"/>
      <w:numFmt w:val="bullet"/>
      <w:lvlText w:val=""/>
      <w:lvlJc w:val="left"/>
      <w:pPr>
        <w:ind w:left="5411" w:hanging="360"/>
      </w:pPr>
      <w:rPr>
        <w:rFonts w:ascii="Wingdings" w:hAnsi="Wingdings" w:hint="default"/>
      </w:rPr>
    </w:lvl>
  </w:abstractNum>
  <w:abstractNum w:abstractNumId="6" w15:restartNumberingAfterBreak="0">
    <w:nsid w:val="40F940AE"/>
    <w:multiLevelType w:val="hybridMultilevel"/>
    <w:tmpl w:val="0B228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2C37D7"/>
    <w:multiLevelType w:val="hybridMultilevel"/>
    <w:tmpl w:val="EAA8B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924186"/>
    <w:multiLevelType w:val="hybridMultilevel"/>
    <w:tmpl w:val="BD06338A"/>
    <w:lvl w:ilvl="0" w:tplc="8D0C7EFE">
      <w:start w:val="1"/>
      <w:numFmt w:val="decimal"/>
      <w:lvlText w:val="%1."/>
      <w:lvlJc w:val="left"/>
      <w:pPr>
        <w:ind w:left="720" w:hanging="360"/>
      </w:pPr>
      <w:rPr>
        <w:rFonts w:ascii="Arial" w:hAnsi="Arial" w:cs="Arial" w:hint="default"/>
        <w:b w:val="0"/>
        <w:bCs w:val="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9E7365"/>
    <w:multiLevelType w:val="multilevel"/>
    <w:tmpl w:val="76A4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507E5F"/>
    <w:multiLevelType w:val="hybridMultilevel"/>
    <w:tmpl w:val="970C4C4E"/>
    <w:lvl w:ilvl="0" w:tplc="08090003">
      <w:start w:val="1"/>
      <w:numFmt w:val="bullet"/>
      <w:lvlText w:val="o"/>
      <w:lvlJc w:val="left"/>
      <w:pPr>
        <w:ind w:left="294" w:hanging="360"/>
      </w:pPr>
      <w:rPr>
        <w:rFonts w:ascii="Courier New" w:hAnsi="Courier New" w:cs="Courier New"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1" w15:restartNumberingAfterBreak="0">
    <w:nsid w:val="5F2E2EB6"/>
    <w:multiLevelType w:val="hybridMultilevel"/>
    <w:tmpl w:val="77BE43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232DD5"/>
    <w:multiLevelType w:val="hybridMultilevel"/>
    <w:tmpl w:val="DD6C07B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69AE1708"/>
    <w:multiLevelType w:val="hybridMultilevel"/>
    <w:tmpl w:val="A0AA46A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E67270"/>
    <w:multiLevelType w:val="hybridMultilevel"/>
    <w:tmpl w:val="36F83F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3586724">
    <w:abstractNumId w:val="8"/>
  </w:num>
  <w:num w:numId="2" w16cid:durableId="18312138">
    <w:abstractNumId w:val="12"/>
  </w:num>
  <w:num w:numId="3" w16cid:durableId="401173666">
    <w:abstractNumId w:val="0"/>
  </w:num>
  <w:num w:numId="4" w16cid:durableId="1978293665">
    <w:abstractNumId w:val="3"/>
  </w:num>
  <w:num w:numId="5" w16cid:durableId="2100980452">
    <w:abstractNumId w:val="13"/>
  </w:num>
  <w:num w:numId="6" w16cid:durableId="1631282027">
    <w:abstractNumId w:val="7"/>
  </w:num>
  <w:num w:numId="7" w16cid:durableId="748503612">
    <w:abstractNumId w:val="6"/>
  </w:num>
  <w:num w:numId="8" w16cid:durableId="1931427163">
    <w:abstractNumId w:val="2"/>
  </w:num>
  <w:num w:numId="9" w16cid:durableId="2064403152">
    <w:abstractNumId w:val="11"/>
  </w:num>
  <w:num w:numId="10" w16cid:durableId="1079137489">
    <w:abstractNumId w:val="4"/>
  </w:num>
  <w:num w:numId="11" w16cid:durableId="10960782">
    <w:abstractNumId w:val="9"/>
  </w:num>
  <w:num w:numId="12" w16cid:durableId="1418015002">
    <w:abstractNumId w:val="14"/>
  </w:num>
  <w:num w:numId="13" w16cid:durableId="290329746">
    <w:abstractNumId w:val="10"/>
  </w:num>
  <w:num w:numId="14" w16cid:durableId="790854508">
    <w:abstractNumId w:val="5"/>
  </w:num>
  <w:num w:numId="15" w16cid:durableId="185630720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rea, Steven">
    <w15:presenceInfo w15:providerId="AD" w15:userId="S::steven.mccrea@ardsandnorthdown.gov.uk::12d58a30-b991-4985-9584-3a6fedb4fc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hksm/78A1QQr+T3nDz7T1dSSooygthec+ueVmkTzmJ267T9yPnmsxe5RL36oLfb/PYyDEPpn6TSeI0bWvrGrBg==" w:salt="HLGWLj7wUSTvEn0uzY07Q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818"/>
    <w:rsid w:val="0003561D"/>
    <w:rsid w:val="00061585"/>
    <w:rsid w:val="000973C7"/>
    <w:rsid w:val="000B595B"/>
    <w:rsid w:val="000D2818"/>
    <w:rsid w:val="001105DB"/>
    <w:rsid w:val="00135773"/>
    <w:rsid w:val="001948CE"/>
    <w:rsid w:val="001A3AE7"/>
    <w:rsid w:val="0023083F"/>
    <w:rsid w:val="00232DDB"/>
    <w:rsid w:val="002532B0"/>
    <w:rsid w:val="002A227E"/>
    <w:rsid w:val="002A5D18"/>
    <w:rsid w:val="002D0887"/>
    <w:rsid w:val="00307E2E"/>
    <w:rsid w:val="00312FEA"/>
    <w:rsid w:val="00314923"/>
    <w:rsid w:val="003312FE"/>
    <w:rsid w:val="00352AF2"/>
    <w:rsid w:val="00353FFC"/>
    <w:rsid w:val="003546A8"/>
    <w:rsid w:val="00381EB2"/>
    <w:rsid w:val="003D1FC9"/>
    <w:rsid w:val="003F4CB0"/>
    <w:rsid w:val="00441333"/>
    <w:rsid w:val="0044363D"/>
    <w:rsid w:val="00460CD9"/>
    <w:rsid w:val="00460ED7"/>
    <w:rsid w:val="00470906"/>
    <w:rsid w:val="004B48E1"/>
    <w:rsid w:val="004E6AF6"/>
    <w:rsid w:val="004E6DD8"/>
    <w:rsid w:val="005346A0"/>
    <w:rsid w:val="00534FC8"/>
    <w:rsid w:val="00551523"/>
    <w:rsid w:val="005627CE"/>
    <w:rsid w:val="005B4FBE"/>
    <w:rsid w:val="005C0384"/>
    <w:rsid w:val="005C0622"/>
    <w:rsid w:val="005E4D6F"/>
    <w:rsid w:val="006A0A5D"/>
    <w:rsid w:val="006D7E73"/>
    <w:rsid w:val="00706D33"/>
    <w:rsid w:val="0071337C"/>
    <w:rsid w:val="00717332"/>
    <w:rsid w:val="00733421"/>
    <w:rsid w:val="0074034E"/>
    <w:rsid w:val="007507EB"/>
    <w:rsid w:val="00761021"/>
    <w:rsid w:val="00764552"/>
    <w:rsid w:val="007707E5"/>
    <w:rsid w:val="007A1E6B"/>
    <w:rsid w:val="007A5383"/>
    <w:rsid w:val="007F133F"/>
    <w:rsid w:val="00864CE9"/>
    <w:rsid w:val="0087088E"/>
    <w:rsid w:val="00872AA3"/>
    <w:rsid w:val="00875E5B"/>
    <w:rsid w:val="00880036"/>
    <w:rsid w:val="0089102B"/>
    <w:rsid w:val="008948D0"/>
    <w:rsid w:val="00897B98"/>
    <w:rsid w:val="008C5ABC"/>
    <w:rsid w:val="008D4C6A"/>
    <w:rsid w:val="008F0A97"/>
    <w:rsid w:val="00926EB4"/>
    <w:rsid w:val="009919A5"/>
    <w:rsid w:val="00993761"/>
    <w:rsid w:val="009F7128"/>
    <w:rsid w:val="00A31684"/>
    <w:rsid w:val="00A353F9"/>
    <w:rsid w:val="00A5067E"/>
    <w:rsid w:val="00A736D2"/>
    <w:rsid w:val="00AB66D9"/>
    <w:rsid w:val="00B44530"/>
    <w:rsid w:val="00B61453"/>
    <w:rsid w:val="00B65C00"/>
    <w:rsid w:val="00B92AE3"/>
    <w:rsid w:val="00B971E5"/>
    <w:rsid w:val="00BB0C65"/>
    <w:rsid w:val="00BB335F"/>
    <w:rsid w:val="00BC10A0"/>
    <w:rsid w:val="00C1066F"/>
    <w:rsid w:val="00C11EAF"/>
    <w:rsid w:val="00C268E0"/>
    <w:rsid w:val="00C510C1"/>
    <w:rsid w:val="00C613EB"/>
    <w:rsid w:val="00C87236"/>
    <w:rsid w:val="00CA495A"/>
    <w:rsid w:val="00CA7382"/>
    <w:rsid w:val="00CB3747"/>
    <w:rsid w:val="00D1392B"/>
    <w:rsid w:val="00D56901"/>
    <w:rsid w:val="00D61D06"/>
    <w:rsid w:val="00D86CFE"/>
    <w:rsid w:val="00D97BEF"/>
    <w:rsid w:val="00DB1B53"/>
    <w:rsid w:val="00E02D38"/>
    <w:rsid w:val="00E24C58"/>
    <w:rsid w:val="00E27652"/>
    <w:rsid w:val="00E31DFF"/>
    <w:rsid w:val="00E76A98"/>
    <w:rsid w:val="00E83877"/>
    <w:rsid w:val="00E873A1"/>
    <w:rsid w:val="00ED2B66"/>
    <w:rsid w:val="00ED37A8"/>
    <w:rsid w:val="00F26662"/>
    <w:rsid w:val="00F429B8"/>
    <w:rsid w:val="00F53969"/>
    <w:rsid w:val="00F5641C"/>
    <w:rsid w:val="00F575D1"/>
    <w:rsid w:val="00F75A75"/>
    <w:rsid w:val="00FE6B0E"/>
    <w:rsid w:val="00FF4038"/>
    <w:rsid w:val="00FF6234"/>
    <w:rsid w:val="01ECC9C2"/>
    <w:rsid w:val="0759DDE1"/>
    <w:rsid w:val="076D2671"/>
    <w:rsid w:val="08A9A439"/>
    <w:rsid w:val="09E9EBBF"/>
    <w:rsid w:val="0DBBD8DC"/>
    <w:rsid w:val="0F7A0D47"/>
    <w:rsid w:val="0FF16CF9"/>
    <w:rsid w:val="0FF7547C"/>
    <w:rsid w:val="1075B162"/>
    <w:rsid w:val="166B1C8A"/>
    <w:rsid w:val="1781516D"/>
    <w:rsid w:val="182A4922"/>
    <w:rsid w:val="18DC4A5D"/>
    <w:rsid w:val="1B2BFD93"/>
    <w:rsid w:val="1DEE8BE8"/>
    <w:rsid w:val="206FDEDC"/>
    <w:rsid w:val="2161DC03"/>
    <w:rsid w:val="25E93982"/>
    <w:rsid w:val="26A5167B"/>
    <w:rsid w:val="2826CF02"/>
    <w:rsid w:val="29A508C6"/>
    <w:rsid w:val="29DD8A30"/>
    <w:rsid w:val="2BED045C"/>
    <w:rsid w:val="2CEE8188"/>
    <w:rsid w:val="2E99C1FD"/>
    <w:rsid w:val="3412D0C9"/>
    <w:rsid w:val="373D81C7"/>
    <w:rsid w:val="385FE1A1"/>
    <w:rsid w:val="3BED4922"/>
    <w:rsid w:val="44429222"/>
    <w:rsid w:val="4624A926"/>
    <w:rsid w:val="4B0B86C6"/>
    <w:rsid w:val="550C1B1E"/>
    <w:rsid w:val="599F721C"/>
    <w:rsid w:val="5AAFF30A"/>
    <w:rsid w:val="5B6BB04A"/>
    <w:rsid w:val="5FD130EC"/>
    <w:rsid w:val="5FE42DE5"/>
    <w:rsid w:val="64FA70C1"/>
    <w:rsid w:val="66ED7DDF"/>
    <w:rsid w:val="674E3999"/>
    <w:rsid w:val="68F5AE1D"/>
    <w:rsid w:val="69E70BA1"/>
    <w:rsid w:val="6A09EC14"/>
    <w:rsid w:val="6EB71FCC"/>
    <w:rsid w:val="73BB9EB8"/>
    <w:rsid w:val="767AF483"/>
    <w:rsid w:val="773B5B25"/>
    <w:rsid w:val="7B7F17F2"/>
    <w:rsid w:val="7BD4A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126E6"/>
  <w15:chartTrackingRefBased/>
  <w15:docId w15:val="{2B918AD0-B088-475B-8BF8-5B4D5B42E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2818"/>
    <w:pPr>
      <w:keepNext/>
      <w:keepLines/>
      <w:spacing w:after="0" w:line="240" w:lineRule="auto"/>
      <w:outlineLvl w:val="0"/>
    </w:pPr>
    <w:rPr>
      <w:rFonts w:ascii="Arial" w:eastAsia="Times New Roman" w:hAnsi="Arial" w:cs="Times New Roman"/>
      <w:b/>
      <w:bCs/>
      <w:caps/>
      <w:sz w:val="28"/>
      <w:szCs w:val="40"/>
      <w:u w:val="single"/>
    </w:rPr>
  </w:style>
  <w:style w:type="paragraph" w:styleId="Heading2">
    <w:name w:val="heading 2"/>
    <w:basedOn w:val="Normal"/>
    <w:next w:val="Normal"/>
    <w:link w:val="Heading2Char"/>
    <w:uiPriority w:val="9"/>
    <w:semiHidden/>
    <w:unhideWhenUsed/>
    <w:qFormat/>
    <w:rsid w:val="000D28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28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28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28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28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28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28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28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818"/>
    <w:rPr>
      <w:rFonts w:ascii="Arial" w:eastAsia="Times New Roman" w:hAnsi="Arial" w:cs="Times New Roman"/>
      <w:b/>
      <w:bCs/>
      <w:caps/>
      <w:sz w:val="28"/>
      <w:szCs w:val="40"/>
      <w:u w:val="single"/>
    </w:rPr>
  </w:style>
  <w:style w:type="character" w:customStyle="1" w:styleId="Heading2Char">
    <w:name w:val="Heading 2 Char"/>
    <w:basedOn w:val="DefaultParagraphFont"/>
    <w:link w:val="Heading2"/>
    <w:uiPriority w:val="9"/>
    <w:semiHidden/>
    <w:rsid w:val="000D28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28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28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28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28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28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28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2818"/>
    <w:rPr>
      <w:rFonts w:eastAsiaTheme="majorEastAsia" w:cstheme="majorBidi"/>
      <w:color w:val="272727" w:themeColor="text1" w:themeTint="D8"/>
    </w:rPr>
  </w:style>
  <w:style w:type="paragraph" w:styleId="Title">
    <w:name w:val="Title"/>
    <w:basedOn w:val="Normal"/>
    <w:next w:val="Normal"/>
    <w:link w:val="TitleChar"/>
    <w:uiPriority w:val="10"/>
    <w:qFormat/>
    <w:rsid w:val="000D28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8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8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8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2818"/>
    <w:pPr>
      <w:spacing w:before="160"/>
      <w:jc w:val="center"/>
    </w:pPr>
    <w:rPr>
      <w:i/>
      <w:iCs/>
      <w:color w:val="404040" w:themeColor="text1" w:themeTint="BF"/>
    </w:rPr>
  </w:style>
  <w:style w:type="character" w:customStyle="1" w:styleId="QuoteChar">
    <w:name w:val="Quote Char"/>
    <w:basedOn w:val="DefaultParagraphFont"/>
    <w:link w:val="Quote"/>
    <w:uiPriority w:val="29"/>
    <w:rsid w:val="000D2818"/>
    <w:rPr>
      <w:i/>
      <w:iCs/>
      <w:color w:val="404040" w:themeColor="text1" w:themeTint="BF"/>
    </w:rPr>
  </w:style>
  <w:style w:type="paragraph" w:styleId="ListParagraph">
    <w:name w:val="List Paragraph"/>
    <w:basedOn w:val="Normal"/>
    <w:uiPriority w:val="34"/>
    <w:qFormat/>
    <w:rsid w:val="000D2818"/>
    <w:pPr>
      <w:ind w:left="720"/>
      <w:contextualSpacing/>
    </w:pPr>
  </w:style>
  <w:style w:type="character" w:styleId="IntenseEmphasis">
    <w:name w:val="Intense Emphasis"/>
    <w:basedOn w:val="DefaultParagraphFont"/>
    <w:uiPriority w:val="21"/>
    <w:qFormat/>
    <w:rsid w:val="000D2818"/>
    <w:rPr>
      <w:i/>
      <w:iCs/>
      <w:color w:val="0F4761" w:themeColor="accent1" w:themeShade="BF"/>
    </w:rPr>
  </w:style>
  <w:style w:type="paragraph" w:styleId="IntenseQuote">
    <w:name w:val="Intense Quote"/>
    <w:basedOn w:val="Normal"/>
    <w:next w:val="Normal"/>
    <w:link w:val="IntenseQuoteChar"/>
    <w:uiPriority w:val="30"/>
    <w:qFormat/>
    <w:rsid w:val="000D28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2818"/>
    <w:rPr>
      <w:i/>
      <w:iCs/>
      <w:color w:val="0F4761" w:themeColor="accent1" w:themeShade="BF"/>
    </w:rPr>
  </w:style>
  <w:style w:type="character" w:styleId="IntenseReference">
    <w:name w:val="Intense Reference"/>
    <w:basedOn w:val="DefaultParagraphFont"/>
    <w:uiPriority w:val="32"/>
    <w:qFormat/>
    <w:rsid w:val="000D2818"/>
    <w:rPr>
      <w:b/>
      <w:bCs/>
      <w:smallCaps/>
      <w:color w:val="0F4761" w:themeColor="accent1" w:themeShade="BF"/>
      <w:spacing w:val="5"/>
    </w:rPr>
  </w:style>
  <w:style w:type="table" w:styleId="TableGrid">
    <w:name w:val="Table Grid"/>
    <w:basedOn w:val="TableNormal"/>
    <w:rsid w:val="000D281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3969"/>
    <w:pPr>
      <w:spacing w:after="0" w:line="240" w:lineRule="auto"/>
    </w:pPr>
    <w:rPr>
      <w:rFonts w:ascii="Arial" w:hAnsi="Arial"/>
    </w:rPr>
  </w:style>
  <w:style w:type="character" w:styleId="Hyperlink">
    <w:name w:val="Hyperlink"/>
    <w:uiPriority w:val="99"/>
    <w:rsid w:val="00ED2B66"/>
    <w:rPr>
      <w:color w:val="0000FF"/>
      <w:u w:val="single"/>
    </w:rPr>
  </w:style>
  <w:style w:type="character" w:styleId="CommentReference">
    <w:name w:val="annotation reference"/>
    <w:basedOn w:val="DefaultParagraphFont"/>
    <w:uiPriority w:val="99"/>
    <w:semiHidden/>
    <w:unhideWhenUsed/>
    <w:rsid w:val="00460CD9"/>
    <w:rPr>
      <w:sz w:val="16"/>
      <w:szCs w:val="16"/>
    </w:rPr>
  </w:style>
  <w:style w:type="paragraph" w:styleId="CommentText">
    <w:name w:val="annotation text"/>
    <w:basedOn w:val="Normal"/>
    <w:link w:val="CommentTextChar"/>
    <w:uiPriority w:val="99"/>
    <w:unhideWhenUsed/>
    <w:rsid w:val="00460CD9"/>
    <w:pPr>
      <w:spacing w:line="240" w:lineRule="auto"/>
    </w:pPr>
    <w:rPr>
      <w:sz w:val="20"/>
      <w:szCs w:val="20"/>
    </w:rPr>
  </w:style>
  <w:style w:type="character" w:customStyle="1" w:styleId="CommentTextChar">
    <w:name w:val="Comment Text Char"/>
    <w:basedOn w:val="DefaultParagraphFont"/>
    <w:link w:val="CommentText"/>
    <w:uiPriority w:val="99"/>
    <w:rsid w:val="00460CD9"/>
    <w:rPr>
      <w:sz w:val="20"/>
      <w:szCs w:val="20"/>
    </w:rPr>
  </w:style>
  <w:style w:type="paragraph" w:styleId="CommentSubject">
    <w:name w:val="annotation subject"/>
    <w:basedOn w:val="CommentText"/>
    <w:next w:val="CommentText"/>
    <w:link w:val="CommentSubjectChar"/>
    <w:uiPriority w:val="99"/>
    <w:semiHidden/>
    <w:unhideWhenUsed/>
    <w:rsid w:val="00460CD9"/>
    <w:rPr>
      <w:b/>
      <w:bCs/>
    </w:rPr>
  </w:style>
  <w:style w:type="character" w:customStyle="1" w:styleId="CommentSubjectChar">
    <w:name w:val="Comment Subject Char"/>
    <w:basedOn w:val="CommentTextChar"/>
    <w:link w:val="CommentSubject"/>
    <w:uiPriority w:val="99"/>
    <w:semiHidden/>
    <w:rsid w:val="00460CD9"/>
    <w:rPr>
      <w:b/>
      <w:bCs/>
      <w:sz w:val="20"/>
      <w:szCs w:val="20"/>
    </w:rPr>
  </w:style>
  <w:style w:type="paragraph" w:styleId="Header">
    <w:name w:val="header"/>
    <w:basedOn w:val="Normal"/>
    <w:uiPriority w:val="99"/>
    <w:unhideWhenUsed/>
    <w:rsid w:val="4624A926"/>
    <w:pPr>
      <w:tabs>
        <w:tab w:val="center" w:pos="4680"/>
        <w:tab w:val="right" w:pos="9360"/>
      </w:tabs>
      <w:spacing w:after="0" w:line="240" w:lineRule="auto"/>
    </w:pPr>
  </w:style>
  <w:style w:type="paragraph" w:styleId="Footer">
    <w:name w:val="footer"/>
    <w:basedOn w:val="Normal"/>
    <w:uiPriority w:val="99"/>
    <w:unhideWhenUsed/>
    <w:rsid w:val="4624A926"/>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E110C0B30F43EEA4B87F3359A35A48"/>
        <w:category>
          <w:name w:val="General"/>
          <w:gallery w:val="placeholder"/>
        </w:category>
        <w:types>
          <w:type w:val="bbPlcHdr"/>
        </w:types>
        <w:behaviors>
          <w:behavior w:val="content"/>
        </w:behaviors>
        <w:guid w:val="{69914050-2C9F-409D-B599-43953C253A39}"/>
      </w:docPartPr>
      <w:docPartBody>
        <w:p w:rsidR="000339E3" w:rsidRDefault="00A736D2" w:rsidP="00A736D2">
          <w:pPr>
            <w:pStyle w:val="16E110C0B30F43EEA4B87F3359A35A48"/>
          </w:pPr>
          <w:r w:rsidRPr="00D8170F">
            <w:rPr>
              <w:rStyle w:val="PlaceholderText"/>
              <w:rFonts w:eastAsiaTheme="minorHAnsi"/>
            </w:rPr>
            <w:t>Choose an item.</w:t>
          </w:r>
        </w:p>
      </w:docPartBody>
    </w:docPart>
    <w:docPart>
      <w:docPartPr>
        <w:name w:val="235CF7D60EA144E6B09F4ACFEB374C25"/>
        <w:category>
          <w:name w:val="General"/>
          <w:gallery w:val="placeholder"/>
        </w:category>
        <w:types>
          <w:type w:val="bbPlcHdr"/>
        </w:types>
        <w:behaviors>
          <w:behavior w:val="content"/>
        </w:behaviors>
        <w:guid w:val="{359E372D-823B-44D1-9D92-D4F7E3F4DC84}"/>
      </w:docPartPr>
      <w:docPartBody>
        <w:p w:rsidR="000339E3" w:rsidRDefault="00A736D2" w:rsidP="00A736D2">
          <w:pPr>
            <w:pStyle w:val="235CF7D60EA144E6B09F4ACFEB374C25"/>
          </w:pPr>
          <w:r w:rsidRPr="00D8170F">
            <w:rPr>
              <w:rStyle w:val="PlaceholderText"/>
              <w:rFonts w:eastAsiaTheme="minorHAnsi"/>
            </w:rPr>
            <w:t>Choose an item.</w:t>
          </w:r>
        </w:p>
      </w:docPartBody>
    </w:docPart>
    <w:docPart>
      <w:docPartPr>
        <w:name w:val="09CFB2FC397A47AC8833730D3C98620B"/>
        <w:category>
          <w:name w:val="General"/>
          <w:gallery w:val="placeholder"/>
        </w:category>
        <w:types>
          <w:type w:val="bbPlcHdr"/>
        </w:types>
        <w:behaviors>
          <w:behavior w:val="content"/>
        </w:behaviors>
        <w:guid w:val="{F1FF8183-4090-4DF4-BB45-41EF13B6CC98}"/>
      </w:docPartPr>
      <w:docPartBody>
        <w:p w:rsidR="000339E3" w:rsidRDefault="00A736D2" w:rsidP="00A736D2">
          <w:pPr>
            <w:pStyle w:val="09CFB2FC397A47AC8833730D3C98620B"/>
          </w:pPr>
          <w:r w:rsidRPr="00D8170F">
            <w:rPr>
              <w:rStyle w:val="PlaceholderText"/>
              <w:rFonts w:eastAsiaTheme="minorHAnsi"/>
            </w:rPr>
            <w:t>Choose an item.</w:t>
          </w:r>
        </w:p>
      </w:docPartBody>
    </w:docPart>
    <w:docPart>
      <w:docPartPr>
        <w:name w:val="CE4C661A74004D7484A7B623A9B451DA"/>
        <w:category>
          <w:name w:val="General"/>
          <w:gallery w:val="placeholder"/>
        </w:category>
        <w:types>
          <w:type w:val="bbPlcHdr"/>
        </w:types>
        <w:behaviors>
          <w:behavior w:val="content"/>
        </w:behaviors>
        <w:guid w:val="{C006932E-ADA3-458D-8A59-CE724D08E44A}"/>
      </w:docPartPr>
      <w:docPartBody>
        <w:p w:rsidR="000339E3" w:rsidRDefault="00A736D2" w:rsidP="00A736D2">
          <w:pPr>
            <w:pStyle w:val="CE4C661A74004D7484A7B623A9B451DA"/>
          </w:pPr>
          <w:r w:rsidRPr="00D8170F">
            <w:rPr>
              <w:rStyle w:val="PlaceholderText"/>
              <w:rFonts w:eastAsiaTheme="minorHAnsi"/>
            </w:rPr>
            <w:t>Choose an item.</w:t>
          </w:r>
        </w:p>
      </w:docPartBody>
    </w:docPart>
    <w:docPart>
      <w:docPartPr>
        <w:name w:val="AC51866FF48A4AE5B46813BBD11E6DCC"/>
        <w:category>
          <w:name w:val="General"/>
          <w:gallery w:val="placeholder"/>
        </w:category>
        <w:types>
          <w:type w:val="bbPlcHdr"/>
        </w:types>
        <w:behaviors>
          <w:behavior w:val="content"/>
        </w:behaviors>
        <w:guid w:val="{0A35BE50-E620-4B53-BE46-8CF855EFCD02}"/>
      </w:docPartPr>
      <w:docPartBody>
        <w:p w:rsidR="000339E3" w:rsidRDefault="00A736D2" w:rsidP="00A736D2">
          <w:pPr>
            <w:pStyle w:val="AC51866FF48A4AE5B46813BBD11E6DCC"/>
          </w:pPr>
          <w:r w:rsidRPr="00D8170F">
            <w:rPr>
              <w:rStyle w:val="PlaceholderText"/>
              <w:rFonts w:eastAsiaTheme="minorHAnsi"/>
            </w:rPr>
            <w:t>Choose an item.</w:t>
          </w:r>
        </w:p>
      </w:docPartBody>
    </w:docPart>
    <w:docPart>
      <w:docPartPr>
        <w:name w:val="B4CF4B351AD248CC9180593A3E2676AD"/>
        <w:category>
          <w:name w:val="General"/>
          <w:gallery w:val="placeholder"/>
        </w:category>
        <w:types>
          <w:type w:val="bbPlcHdr"/>
        </w:types>
        <w:behaviors>
          <w:behavior w:val="content"/>
        </w:behaviors>
        <w:guid w:val="{70259487-2E57-4DD1-BCFA-14E68EB8B09C}"/>
      </w:docPartPr>
      <w:docPartBody>
        <w:p w:rsidR="000339E3" w:rsidRDefault="00A736D2" w:rsidP="00A736D2">
          <w:pPr>
            <w:pStyle w:val="B4CF4B351AD248CC9180593A3E2676AD"/>
          </w:pPr>
          <w:r w:rsidRPr="00D8170F">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6D2"/>
    <w:rsid w:val="000339E3"/>
    <w:rsid w:val="000D5749"/>
    <w:rsid w:val="001624EC"/>
    <w:rsid w:val="00184224"/>
    <w:rsid w:val="001A3AE7"/>
    <w:rsid w:val="002077A7"/>
    <w:rsid w:val="00212D26"/>
    <w:rsid w:val="002532B0"/>
    <w:rsid w:val="00460ED7"/>
    <w:rsid w:val="007A1E6B"/>
    <w:rsid w:val="0090762A"/>
    <w:rsid w:val="00993761"/>
    <w:rsid w:val="00A50529"/>
    <w:rsid w:val="00A736D2"/>
    <w:rsid w:val="00B86B45"/>
    <w:rsid w:val="00BB335F"/>
    <w:rsid w:val="00C11F22"/>
    <w:rsid w:val="00C613EB"/>
    <w:rsid w:val="00CA7382"/>
    <w:rsid w:val="00D67FDE"/>
    <w:rsid w:val="00E2019C"/>
    <w:rsid w:val="00F5641C"/>
    <w:rsid w:val="00F75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36D2"/>
    <w:rPr>
      <w:color w:val="808080"/>
    </w:rPr>
  </w:style>
  <w:style w:type="paragraph" w:customStyle="1" w:styleId="16E110C0B30F43EEA4B87F3359A35A48">
    <w:name w:val="16E110C0B30F43EEA4B87F3359A35A48"/>
    <w:rsid w:val="00A736D2"/>
  </w:style>
  <w:style w:type="paragraph" w:customStyle="1" w:styleId="235CF7D60EA144E6B09F4ACFEB374C25">
    <w:name w:val="235CF7D60EA144E6B09F4ACFEB374C25"/>
    <w:rsid w:val="00A736D2"/>
  </w:style>
  <w:style w:type="paragraph" w:customStyle="1" w:styleId="09CFB2FC397A47AC8833730D3C98620B">
    <w:name w:val="09CFB2FC397A47AC8833730D3C98620B"/>
    <w:rsid w:val="00A736D2"/>
  </w:style>
  <w:style w:type="paragraph" w:customStyle="1" w:styleId="CE4C661A74004D7484A7B623A9B451DA">
    <w:name w:val="CE4C661A74004D7484A7B623A9B451DA"/>
    <w:rsid w:val="00A736D2"/>
  </w:style>
  <w:style w:type="paragraph" w:customStyle="1" w:styleId="AC51866FF48A4AE5B46813BBD11E6DCC">
    <w:name w:val="AC51866FF48A4AE5B46813BBD11E6DCC"/>
    <w:rsid w:val="00A736D2"/>
  </w:style>
  <w:style w:type="paragraph" w:customStyle="1" w:styleId="B4CF4B351AD248CC9180593A3E2676AD">
    <w:name w:val="B4CF4B351AD248CC9180593A3E2676AD"/>
    <w:rsid w:val="00A736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6eedfa1-4828-4716-bb09-4426701e7ae5" ContentTypeId="0x0101003B5C99E5E3FBCB4C8064132791410523" PreviousValue="false"/>
</file>

<file path=customXml/item3.xml><?xml version="1.0" encoding="utf-8"?>
<ct:contentTypeSchema xmlns:ct="http://schemas.microsoft.com/office/2006/metadata/contentType" xmlns:ma="http://schemas.microsoft.com/office/2006/metadata/properties/metaAttributes" ct:_="" ma:_="" ma:contentTypeName="Word" ma:contentTypeID="0x0101003B5C99E5E3FBCB4C80641327914105230002F482789E230847B4F7158F979FB0EB" ma:contentTypeVersion="50" ma:contentTypeDescription="This is the content type for word documents within the corporate file plan sites" ma:contentTypeScope="" ma:versionID="8c5ddd36f18491a8f564d6b38b5f97ea">
  <xsd:schema xmlns:xsd="http://www.w3.org/2001/XMLSchema" xmlns:xs="http://www.w3.org/2001/XMLSchema" xmlns:p="http://schemas.microsoft.com/office/2006/metadata/properties" xmlns:ns2="4791e3c2-2f56-4d38-9ef0-929c30a4c770" targetNamespace="http://schemas.microsoft.com/office/2006/metadata/properties" ma:root="true" ma:fieldsID="43e0a99919f8d2cd1c91401a2df0b81f" ns2:_="">
    <xsd:import namespace="4791e3c2-2f56-4d38-9ef0-929c30a4c770"/>
    <xsd:element name="properties">
      <xsd:complexType>
        <xsd:sequence>
          <xsd:element name="documentManagement">
            <xsd:complexType>
              <xsd:all>
                <xsd:element ref="ns2:PII_x002f_Sensitiv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1e3c2-2f56-4d38-9ef0-929c30a4c770" elementFormDefault="qualified">
    <xsd:import namespace="http://schemas.microsoft.com/office/2006/documentManagement/types"/>
    <xsd:import namespace="http://schemas.microsoft.com/office/infopath/2007/PartnerControls"/>
    <xsd:element name="PII_x002f_Sensitivity" ma:index="8" ma:displayName="PII/Sensitivity" ma:default="" ma:description="CFP PII/Sensitivity column" ma:format="Dropdown" ma:internalName="PII_x002F_Sensitivity" ma:readOnly="false">
      <xsd:simpleType>
        <xsd:restriction base="dms:Choice">
          <xsd:enumeration value="None/Public"/>
          <xsd:enumeration value="Commercially Sensitive"/>
          <xsd:enumeration value="Personal"/>
          <xsd:enumeration value="Personal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II_x002f_Sensitivity xmlns="4791e3c2-2f56-4d38-9ef0-929c30a4c770">Commercially Sensitive</PII_x002f_Sensitivity>
  </documentManagement>
</p:properties>
</file>

<file path=customXml/itemProps1.xml><?xml version="1.0" encoding="utf-8"?>
<ds:datastoreItem xmlns:ds="http://schemas.openxmlformats.org/officeDocument/2006/customXml" ds:itemID="{99A7A23E-A4AA-4B86-8E6D-E7EF76DBDCBE}">
  <ds:schemaRefs>
    <ds:schemaRef ds:uri="http://schemas.microsoft.com/sharepoint/v3/contenttype/forms"/>
  </ds:schemaRefs>
</ds:datastoreItem>
</file>

<file path=customXml/itemProps2.xml><?xml version="1.0" encoding="utf-8"?>
<ds:datastoreItem xmlns:ds="http://schemas.openxmlformats.org/officeDocument/2006/customXml" ds:itemID="{22A6F292-92F2-418D-8257-E3FFEF066ED5}">
  <ds:schemaRefs>
    <ds:schemaRef ds:uri="Microsoft.SharePoint.Taxonomy.ContentTypeSync"/>
  </ds:schemaRefs>
</ds:datastoreItem>
</file>

<file path=customXml/itemProps3.xml><?xml version="1.0" encoding="utf-8"?>
<ds:datastoreItem xmlns:ds="http://schemas.openxmlformats.org/officeDocument/2006/customXml" ds:itemID="{ADC5267A-AC32-4C17-B5E8-F92D502B8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1e3c2-2f56-4d38-9ef0-929c30a4c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FBCB94-86AD-4252-A73A-C7471EB047B4}">
  <ds:schemaRefs>
    <ds:schemaRef ds:uri="http://schemas.microsoft.com/office/2006/metadata/properties"/>
    <ds:schemaRef ds:uri="http://schemas.microsoft.com/office/infopath/2007/PartnerControls"/>
    <ds:schemaRef ds:uri="4791e3c2-2f56-4d38-9ef0-929c30a4c77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10852</Words>
  <Characters>61859</Characters>
  <Application>Microsoft Office Word</Application>
  <DocSecurity>8</DocSecurity>
  <Lines>515</Lines>
  <Paragraphs>145</Paragraphs>
  <ScaleCrop>false</ScaleCrop>
  <Company>Ards and North Down Borough Council</Company>
  <LinksUpToDate>false</LinksUpToDate>
  <CharactersWithSpaces>72566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McCrea, Steven</dc:creator>
  <cp:keywords/>
  <dc:description/>
  <cp:lastModifiedBy>McCrea, Steven</cp:lastModifiedBy>
  <cp:revision>83</cp:revision>
  <dcterms:created xsi:type="dcterms:W3CDTF">2026-02-24T11:10:00Z</dcterms:created>
  <dcterms:modified xsi:type="dcterms:W3CDTF">2026-04-03T14:23:00Z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0x0101003B5C99E5E3FBCB4C80641327914105230002F482789E230847B4F7158F979FB0EB</vt:lpwstr>
  </property>
</Properties>
</file>