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3A99A" w14:textId="74CDBB60" w:rsidR="00BE2F75" w:rsidRPr="00C6249C" w:rsidRDefault="00BE2F75" w:rsidP="6BAEB3D5">
      <w:pPr>
        <w:jc w:val="center"/>
        <w:rPr>
          <w:rFonts w:cs="Arial"/>
          <w:b/>
          <w:bCs/>
          <w:caps/>
          <w:sz w:val="28"/>
          <w:szCs w:val="28"/>
          <w:u w:val="single"/>
        </w:rPr>
      </w:pPr>
      <w:r w:rsidRPr="6BAEB3D5">
        <w:rPr>
          <w:rFonts w:cs="Arial"/>
          <w:b/>
          <w:bCs/>
          <w:caps/>
          <w:sz w:val="28"/>
          <w:szCs w:val="28"/>
          <w:u w:val="single"/>
        </w:rPr>
        <w:t>ARDS and North Down Borough Council</w:t>
      </w:r>
    </w:p>
    <w:p w14:paraId="44CE5D33" w14:textId="77777777" w:rsidR="00BE2F75" w:rsidRPr="00C6249C" w:rsidRDefault="00BE2F75" w:rsidP="00BE2F75">
      <w:pPr>
        <w:rPr>
          <w:rFonts w:cs="Arial"/>
          <w:b/>
          <w:caps/>
          <w:szCs w:val="24"/>
          <w:u w:val="single"/>
        </w:rPr>
      </w:pPr>
    </w:p>
    <w:p w14:paraId="3BDA48B7" w14:textId="478457D8" w:rsidR="00BE2F75" w:rsidRPr="00C6249C" w:rsidRDefault="00BE2F75" w:rsidP="00BE2F75">
      <w:pPr>
        <w:rPr>
          <w:rFonts w:cs="Arial"/>
        </w:rPr>
      </w:pPr>
      <w:r>
        <w:t xml:space="preserve">A hybrid </w:t>
      </w:r>
      <w:r w:rsidRPr="1E3C2370">
        <w:rPr>
          <w:rFonts w:cs="Arial"/>
        </w:rPr>
        <w:t xml:space="preserve">(in person and via Zoom) </w:t>
      </w:r>
      <w:r>
        <w:t xml:space="preserve">meeting of the Corporate Services Committee was held at </w:t>
      </w:r>
      <w:r w:rsidR="00656DFB">
        <w:t>Church Street</w:t>
      </w:r>
      <w:r w:rsidR="005C0D09">
        <w:t>, </w:t>
      </w:r>
      <w:r w:rsidR="00656DFB">
        <w:t>Newtownards</w:t>
      </w:r>
      <w:r>
        <w:t xml:space="preserve"> and via Zoom, on </w:t>
      </w:r>
      <w:r w:rsidRPr="1E3C2370">
        <w:rPr>
          <w:rFonts w:cs="Arial"/>
        </w:rPr>
        <w:t xml:space="preserve">Tuesday </w:t>
      </w:r>
      <w:r w:rsidR="005C13CA" w:rsidRPr="1E3C2370">
        <w:rPr>
          <w:rFonts w:cs="Arial"/>
        </w:rPr>
        <w:t xml:space="preserve">10 </w:t>
      </w:r>
      <w:r w:rsidR="00337C7D" w:rsidRPr="1E3C2370">
        <w:rPr>
          <w:rFonts w:cs="Arial"/>
        </w:rPr>
        <w:t>March</w:t>
      </w:r>
      <w:r w:rsidR="005C13CA" w:rsidRPr="1E3C2370">
        <w:rPr>
          <w:rFonts w:cs="Arial"/>
        </w:rPr>
        <w:t xml:space="preserve"> 2026</w:t>
      </w:r>
      <w:r w:rsidRPr="1E3C2370">
        <w:rPr>
          <w:rFonts w:cs="Arial"/>
        </w:rPr>
        <w:t xml:space="preserve"> at </w:t>
      </w:r>
      <w:r w:rsidR="006A1B84" w:rsidRPr="1E3C2370">
        <w:rPr>
          <w:rFonts w:cs="Arial"/>
        </w:rPr>
        <w:t>7.</w:t>
      </w:r>
      <w:r w:rsidR="006C66B8">
        <w:rPr>
          <w:rFonts w:cs="Arial"/>
        </w:rPr>
        <w:t>00</w:t>
      </w:r>
      <w:r w:rsidRPr="1E3C2370">
        <w:rPr>
          <w:rFonts w:cs="Arial"/>
        </w:rPr>
        <w:t xml:space="preserve"> pm. </w:t>
      </w:r>
    </w:p>
    <w:p w14:paraId="4024707E" w14:textId="77777777" w:rsidR="00BE2F75" w:rsidRPr="00C6249C" w:rsidRDefault="00BE2F75" w:rsidP="00BE2F75">
      <w:pPr>
        <w:rPr>
          <w:rFonts w:cs="Arial"/>
          <w:b/>
          <w:szCs w:val="24"/>
        </w:rPr>
      </w:pPr>
    </w:p>
    <w:p w14:paraId="50FC6DB6" w14:textId="77777777" w:rsidR="00BE2F75" w:rsidRPr="00C6249C" w:rsidRDefault="00BE2F75" w:rsidP="00BE2F75">
      <w:pPr>
        <w:rPr>
          <w:rFonts w:eastAsiaTheme="minorHAnsi" w:cs="Arial"/>
          <w:b/>
          <w:caps/>
          <w:szCs w:val="24"/>
        </w:rPr>
      </w:pPr>
      <w:r w:rsidRPr="00C6249C">
        <w:rPr>
          <w:rFonts w:eastAsiaTheme="minorHAnsi" w:cs="Arial"/>
          <w:b/>
          <w:caps/>
          <w:szCs w:val="24"/>
          <w:u w:val="single"/>
        </w:rPr>
        <w:t>Present</w:t>
      </w:r>
      <w:r w:rsidRPr="00C6249C">
        <w:rPr>
          <w:rFonts w:eastAsiaTheme="minorHAnsi" w:cs="Arial"/>
          <w:b/>
          <w:caps/>
          <w:szCs w:val="24"/>
        </w:rPr>
        <w:t>:</w:t>
      </w:r>
      <w:r w:rsidRPr="00C6249C">
        <w:rPr>
          <w:rFonts w:eastAsiaTheme="minorHAnsi" w:cs="Arial"/>
          <w:b/>
          <w:caps/>
          <w:szCs w:val="24"/>
        </w:rPr>
        <w:tab/>
      </w:r>
      <w:r w:rsidRPr="00C6249C">
        <w:rPr>
          <w:rFonts w:eastAsiaTheme="minorHAnsi" w:cs="Arial"/>
          <w:b/>
          <w:caps/>
          <w:szCs w:val="24"/>
        </w:rPr>
        <w:tab/>
      </w:r>
    </w:p>
    <w:p w14:paraId="7F09B415" w14:textId="77777777" w:rsidR="00BE2F75" w:rsidRPr="00C6249C" w:rsidRDefault="00BE2F75" w:rsidP="00BE2F75">
      <w:pPr>
        <w:rPr>
          <w:rFonts w:eastAsiaTheme="minorHAnsi" w:cs="Arial"/>
          <w:b/>
          <w:szCs w:val="24"/>
        </w:rPr>
      </w:pPr>
    </w:p>
    <w:p w14:paraId="324E8915" w14:textId="77777777" w:rsidR="00BE2F75" w:rsidRPr="00C6249C" w:rsidRDefault="00BE2F75" w:rsidP="00BE2F75">
      <w:pPr>
        <w:tabs>
          <w:tab w:val="left" w:pos="2156"/>
        </w:tabs>
        <w:rPr>
          <w:rFonts w:eastAsiaTheme="minorHAnsi" w:cs="Arial"/>
          <w:bCs/>
          <w:szCs w:val="24"/>
        </w:rPr>
      </w:pPr>
      <w:r w:rsidRPr="00C6249C">
        <w:rPr>
          <w:rFonts w:eastAsiaTheme="minorHAnsi" w:cs="Arial"/>
          <w:b/>
          <w:szCs w:val="24"/>
        </w:rPr>
        <w:t>In the Chair:</w:t>
      </w:r>
      <w:r w:rsidRPr="00C6249C">
        <w:rPr>
          <w:rFonts w:eastAsiaTheme="minorHAnsi" w:cs="Arial"/>
          <w:b/>
          <w:szCs w:val="24"/>
        </w:rPr>
        <w:tab/>
      </w:r>
      <w:r w:rsidRPr="0088458F">
        <w:rPr>
          <w:rFonts w:eastAsiaTheme="minorHAnsi" w:cs="Arial"/>
          <w:bCs/>
          <w:szCs w:val="24"/>
        </w:rPr>
        <w:t>Councillor Cochrane</w:t>
      </w:r>
      <w:r w:rsidRPr="00C6249C">
        <w:rPr>
          <w:rFonts w:eastAsiaTheme="minorHAnsi" w:cs="Arial"/>
          <w:b/>
          <w:szCs w:val="24"/>
        </w:rPr>
        <w:t xml:space="preserve"> </w:t>
      </w:r>
    </w:p>
    <w:p w14:paraId="09EDC36C" w14:textId="77777777" w:rsidR="00BE2F75" w:rsidRPr="00C6249C" w:rsidRDefault="00BE2F75" w:rsidP="00BE2F75">
      <w:pPr>
        <w:tabs>
          <w:tab w:val="left" w:pos="2156"/>
        </w:tabs>
        <w:rPr>
          <w:rFonts w:eastAsiaTheme="minorHAnsi" w:cs="Arial"/>
          <w:b/>
          <w:szCs w:val="24"/>
        </w:rPr>
      </w:pPr>
    </w:p>
    <w:p w14:paraId="3003E14A" w14:textId="2DF62B69" w:rsidR="00DC200D" w:rsidRPr="00300155" w:rsidRDefault="00BE2F75" w:rsidP="005C13CA">
      <w:pPr>
        <w:tabs>
          <w:tab w:val="left" w:pos="2156"/>
          <w:tab w:val="left" w:pos="4536"/>
        </w:tabs>
        <w:rPr>
          <w:rFonts w:eastAsiaTheme="minorHAnsi" w:cs="Arial"/>
          <w:bCs/>
          <w:szCs w:val="24"/>
        </w:rPr>
      </w:pPr>
      <w:r w:rsidRPr="00E62661">
        <w:rPr>
          <w:rFonts w:eastAsiaTheme="minorHAnsi" w:cs="Arial"/>
          <w:b/>
          <w:szCs w:val="24"/>
        </w:rPr>
        <w:t>Alderm</w:t>
      </w:r>
      <w:r w:rsidR="006A1B84" w:rsidRPr="00E62661">
        <w:rPr>
          <w:rFonts w:eastAsiaTheme="minorHAnsi" w:cs="Arial"/>
          <w:b/>
          <w:szCs w:val="24"/>
        </w:rPr>
        <w:t>e</w:t>
      </w:r>
      <w:r w:rsidRPr="00E62661">
        <w:rPr>
          <w:rFonts w:eastAsiaTheme="minorHAnsi" w:cs="Arial"/>
          <w:b/>
          <w:szCs w:val="24"/>
        </w:rPr>
        <w:t>n:</w:t>
      </w:r>
      <w:r w:rsidRPr="00E62661">
        <w:rPr>
          <w:rFonts w:eastAsiaTheme="minorHAnsi" w:cs="Arial"/>
          <w:b/>
          <w:szCs w:val="24"/>
        </w:rPr>
        <w:tab/>
      </w:r>
      <w:r w:rsidR="00300155" w:rsidRPr="00300155">
        <w:rPr>
          <w:rFonts w:eastAsiaTheme="minorHAnsi" w:cs="Arial"/>
          <w:bCs/>
          <w:szCs w:val="24"/>
        </w:rPr>
        <w:t xml:space="preserve">Brooks </w:t>
      </w:r>
      <w:r w:rsidR="00300155">
        <w:rPr>
          <w:rFonts w:eastAsiaTheme="minorHAnsi" w:cs="Arial"/>
          <w:bCs/>
          <w:szCs w:val="24"/>
        </w:rPr>
        <w:tab/>
        <w:t xml:space="preserve">McRandal </w:t>
      </w:r>
    </w:p>
    <w:p w14:paraId="113E9CA0" w14:textId="6B5D5914" w:rsidR="00BE2F75" w:rsidRPr="00E62661" w:rsidRDefault="0046246C" w:rsidP="005C13CA">
      <w:pPr>
        <w:tabs>
          <w:tab w:val="left" w:pos="2156"/>
          <w:tab w:val="left" w:pos="4536"/>
        </w:tabs>
        <w:rPr>
          <w:rFonts w:eastAsiaTheme="minorHAnsi" w:cs="Arial"/>
          <w:bCs/>
          <w:szCs w:val="24"/>
        </w:rPr>
      </w:pPr>
      <w:r w:rsidRPr="00E62661">
        <w:rPr>
          <w:rFonts w:eastAsiaTheme="minorHAnsi" w:cs="Arial"/>
          <w:bCs/>
          <w:szCs w:val="24"/>
        </w:rPr>
        <w:tab/>
      </w:r>
      <w:r w:rsidR="00300155">
        <w:rPr>
          <w:rFonts w:eastAsiaTheme="minorHAnsi" w:cs="Arial"/>
          <w:bCs/>
          <w:szCs w:val="24"/>
        </w:rPr>
        <w:t xml:space="preserve">Graham </w:t>
      </w:r>
      <w:r w:rsidR="00300155">
        <w:rPr>
          <w:rFonts w:eastAsiaTheme="minorHAnsi" w:cs="Arial"/>
          <w:bCs/>
          <w:szCs w:val="24"/>
        </w:rPr>
        <w:tab/>
        <w:t xml:space="preserve">Smith </w:t>
      </w:r>
    </w:p>
    <w:p w14:paraId="13365094" w14:textId="3543E1E7" w:rsidR="0046246C" w:rsidRPr="00F01232" w:rsidRDefault="0046246C" w:rsidP="005C13CA">
      <w:pPr>
        <w:tabs>
          <w:tab w:val="left" w:pos="2156"/>
          <w:tab w:val="left" w:pos="4536"/>
        </w:tabs>
        <w:rPr>
          <w:rFonts w:eastAsiaTheme="minorHAnsi" w:cs="Arial"/>
          <w:bCs/>
          <w:szCs w:val="24"/>
        </w:rPr>
      </w:pPr>
      <w:r w:rsidRPr="00E62661">
        <w:rPr>
          <w:rFonts w:eastAsiaTheme="minorHAnsi" w:cs="Arial"/>
          <w:bCs/>
          <w:szCs w:val="24"/>
        </w:rPr>
        <w:tab/>
      </w:r>
      <w:r w:rsidRPr="00F01232">
        <w:rPr>
          <w:rFonts w:eastAsiaTheme="minorHAnsi" w:cs="Arial"/>
          <w:bCs/>
          <w:szCs w:val="24"/>
        </w:rPr>
        <w:t>McIlveen</w:t>
      </w:r>
      <w:r w:rsidRPr="00F01232">
        <w:rPr>
          <w:rFonts w:eastAsiaTheme="minorHAnsi" w:cs="Arial"/>
          <w:bCs/>
          <w:szCs w:val="24"/>
        </w:rPr>
        <w:tab/>
      </w:r>
    </w:p>
    <w:p w14:paraId="2A0B6F1C" w14:textId="77777777" w:rsidR="00BE2F75" w:rsidRPr="00F01232" w:rsidRDefault="00BE2F75" w:rsidP="00BE2F75">
      <w:pPr>
        <w:tabs>
          <w:tab w:val="left" w:pos="2156"/>
          <w:tab w:val="left" w:pos="4536"/>
        </w:tabs>
        <w:rPr>
          <w:rFonts w:eastAsiaTheme="minorHAnsi" w:cs="Arial"/>
          <w:bCs/>
          <w:szCs w:val="24"/>
        </w:rPr>
      </w:pPr>
      <w:r w:rsidRPr="00F01232">
        <w:rPr>
          <w:rFonts w:eastAsiaTheme="minorHAnsi" w:cs="Arial"/>
          <w:bCs/>
          <w:szCs w:val="24"/>
        </w:rPr>
        <w:tab/>
      </w:r>
      <w:r w:rsidRPr="00F01232">
        <w:rPr>
          <w:rFonts w:eastAsiaTheme="minorHAnsi" w:cs="Arial"/>
          <w:bCs/>
          <w:szCs w:val="24"/>
        </w:rPr>
        <w:tab/>
      </w:r>
      <w:r w:rsidRPr="00F01232">
        <w:rPr>
          <w:rFonts w:eastAsiaTheme="minorHAnsi" w:cs="Arial"/>
          <w:bCs/>
          <w:szCs w:val="24"/>
        </w:rPr>
        <w:tab/>
      </w:r>
    </w:p>
    <w:p w14:paraId="446E95CD" w14:textId="08FC1C52" w:rsidR="00BE2F75" w:rsidRDefault="00BE2F75" w:rsidP="005C13CA">
      <w:pPr>
        <w:tabs>
          <w:tab w:val="left" w:pos="2156"/>
          <w:tab w:val="left" w:pos="4536"/>
        </w:tabs>
        <w:rPr>
          <w:rFonts w:eastAsiaTheme="minorHAnsi" w:cs="Arial"/>
          <w:bCs/>
          <w:szCs w:val="24"/>
        </w:rPr>
      </w:pPr>
      <w:r w:rsidRPr="00C6249C">
        <w:rPr>
          <w:rFonts w:eastAsiaTheme="minorHAnsi" w:cs="Arial"/>
          <w:b/>
          <w:szCs w:val="24"/>
        </w:rPr>
        <w:t>Councillors:</w:t>
      </w:r>
      <w:r w:rsidRPr="00C6249C">
        <w:rPr>
          <w:rFonts w:eastAsiaTheme="minorHAnsi" w:cs="Arial"/>
          <w:b/>
          <w:szCs w:val="24"/>
        </w:rPr>
        <w:tab/>
      </w:r>
      <w:r w:rsidR="00F01232">
        <w:rPr>
          <w:rFonts w:eastAsiaTheme="minorHAnsi" w:cs="Arial"/>
          <w:bCs/>
          <w:szCs w:val="24"/>
        </w:rPr>
        <w:t xml:space="preserve">Chambers </w:t>
      </w:r>
      <w:r w:rsidR="00D56BFE">
        <w:rPr>
          <w:rFonts w:eastAsiaTheme="minorHAnsi" w:cs="Arial"/>
          <w:bCs/>
          <w:szCs w:val="24"/>
        </w:rPr>
        <w:t>(Zoom)</w:t>
      </w:r>
      <w:r w:rsidR="00845ABE">
        <w:rPr>
          <w:rFonts w:eastAsiaTheme="minorHAnsi" w:cs="Arial"/>
          <w:bCs/>
          <w:szCs w:val="24"/>
        </w:rPr>
        <w:tab/>
      </w:r>
      <w:r w:rsidR="008F2771">
        <w:rPr>
          <w:rFonts w:eastAsiaTheme="minorHAnsi" w:cs="Arial"/>
          <w:bCs/>
          <w:szCs w:val="24"/>
        </w:rPr>
        <w:t xml:space="preserve">McBurney </w:t>
      </w:r>
    </w:p>
    <w:p w14:paraId="139251FE" w14:textId="75B3BD26" w:rsidR="0048454E" w:rsidRDefault="00F01232" w:rsidP="005C13CA">
      <w:pPr>
        <w:tabs>
          <w:tab w:val="left" w:pos="2156"/>
          <w:tab w:val="left" w:pos="4536"/>
        </w:tabs>
        <w:rPr>
          <w:rFonts w:eastAsiaTheme="minorHAnsi" w:cs="Arial"/>
          <w:bCs/>
          <w:szCs w:val="24"/>
        </w:rPr>
      </w:pPr>
      <w:r>
        <w:rPr>
          <w:rFonts w:eastAsiaTheme="minorHAnsi" w:cs="Arial"/>
          <w:bCs/>
          <w:szCs w:val="24"/>
        </w:rPr>
        <w:tab/>
      </w:r>
      <w:r w:rsidR="008F2771">
        <w:rPr>
          <w:rFonts w:eastAsiaTheme="minorHAnsi" w:cs="Arial"/>
          <w:bCs/>
          <w:szCs w:val="24"/>
        </w:rPr>
        <w:t xml:space="preserve">Gilmour </w:t>
      </w:r>
      <w:r w:rsidR="003370C5">
        <w:rPr>
          <w:rFonts w:eastAsiaTheme="minorHAnsi" w:cs="Arial"/>
          <w:bCs/>
          <w:szCs w:val="24"/>
        </w:rPr>
        <w:tab/>
      </w:r>
      <w:r w:rsidR="00741667">
        <w:rPr>
          <w:rFonts w:eastAsiaTheme="minorHAnsi" w:cs="Arial"/>
          <w:bCs/>
          <w:szCs w:val="24"/>
        </w:rPr>
        <w:t>Mc</w:t>
      </w:r>
      <w:r w:rsidR="008F2771">
        <w:rPr>
          <w:rFonts w:eastAsiaTheme="minorHAnsi" w:cs="Arial"/>
          <w:bCs/>
          <w:szCs w:val="24"/>
        </w:rPr>
        <w:t>Cracken</w:t>
      </w:r>
      <w:r w:rsidR="0048454E">
        <w:rPr>
          <w:rFonts w:eastAsiaTheme="minorHAnsi" w:cs="Arial"/>
          <w:bCs/>
          <w:szCs w:val="24"/>
        </w:rPr>
        <w:t xml:space="preserve"> </w:t>
      </w:r>
    </w:p>
    <w:p w14:paraId="4931A13B" w14:textId="052F056E" w:rsidR="00845ABE" w:rsidRDefault="0048454E" w:rsidP="005C13CA">
      <w:pPr>
        <w:tabs>
          <w:tab w:val="left" w:pos="2156"/>
          <w:tab w:val="left" w:pos="4536"/>
        </w:tabs>
        <w:rPr>
          <w:rFonts w:eastAsiaTheme="minorHAnsi" w:cs="Arial"/>
          <w:bCs/>
          <w:szCs w:val="24"/>
        </w:rPr>
      </w:pPr>
      <w:r>
        <w:rPr>
          <w:rFonts w:eastAsiaTheme="minorHAnsi" w:cs="Arial"/>
          <w:bCs/>
          <w:szCs w:val="24"/>
        </w:rPr>
        <w:tab/>
      </w:r>
      <w:r w:rsidR="008F2771">
        <w:rPr>
          <w:rFonts w:eastAsiaTheme="minorHAnsi" w:cs="Arial"/>
          <w:bCs/>
          <w:szCs w:val="24"/>
        </w:rPr>
        <w:t xml:space="preserve">S Irvine </w:t>
      </w:r>
      <w:r w:rsidR="000D56AC">
        <w:rPr>
          <w:rFonts w:eastAsiaTheme="minorHAnsi" w:cs="Arial"/>
          <w:bCs/>
          <w:szCs w:val="24"/>
        </w:rPr>
        <w:t xml:space="preserve">(Zoom) </w:t>
      </w:r>
      <w:r w:rsidR="008F2771">
        <w:rPr>
          <w:rFonts w:eastAsiaTheme="minorHAnsi" w:cs="Arial"/>
          <w:bCs/>
          <w:szCs w:val="24"/>
        </w:rPr>
        <w:tab/>
        <w:t xml:space="preserve">Moore </w:t>
      </w:r>
    </w:p>
    <w:p w14:paraId="736F1EC7" w14:textId="4F281F32" w:rsidR="00845ABE" w:rsidRDefault="00845ABE" w:rsidP="005C13CA">
      <w:pPr>
        <w:tabs>
          <w:tab w:val="left" w:pos="2156"/>
          <w:tab w:val="left" w:pos="4536"/>
        </w:tabs>
        <w:rPr>
          <w:rFonts w:eastAsiaTheme="minorHAnsi" w:cs="Arial"/>
          <w:bCs/>
          <w:szCs w:val="24"/>
        </w:rPr>
      </w:pPr>
      <w:r>
        <w:rPr>
          <w:rFonts w:eastAsiaTheme="minorHAnsi" w:cs="Arial"/>
          <w:bCs/>
          <w:szCs w:val="24"/>
        </w:rPr>
        <w:tab/>
      </w:r>
      <w:r w:rsidR="008F2771">
        <w:rPr>
          <w:rFonts w:eastAsiaTheme="minorHAnsi" w:cs="Arial"/>
          <w:bCs/>
          <w:szCs w:val="24"/>
        </w:rPr>
        <w:t xml:space="preserve">W Irvine </w:t>
      </w:r>
      <w:r w:rsidR="00A205D9">
        <w:rPr>
          <w:rFonts w:eastAsiaTheme="minorHAnsi" w:cs="Arial"/>
          <w:bCs/>
          <w:szCs w:val="24"/>
        </w:rPr>
        <w:t xml:space="preserve"> </w:t>
      </w:r>
      <w:r w:rsidR="00A32577">
        <w:rPr>
          <w:rFonts w:eastAsiaTheme="minorHAnsi" w:cs="Arial"/>
          <w:bCs/>
          <w:szCs w:val="24"/>
        </w:rPr>
        <w:t xml:space="preserve"> </w:t>
      </w:r>
      <w:r w:rsidR="00A32577">
        <w:rPr>
          <w:rFonts w:eastAsiaTheme="minorHAnsi" w:cs="Arial"/>
          <w:bCs/>
          <w:szCs w:val="24"/>
        </w:rPr>
        <w:tab/>
      </w:r>
      <w:r w:rsidR="00170B49">
        <w:rPr>
          <w:rFonts w:eastAsiaTheme="minorHAnsi" w:cs="Arial"/>
          <w:bCs/>
          <w:szCs w:val="24"/>
        </w:rPr>
        <w:t xml:space="preserve">Thompson </w:t>
      </w:r>
    </w:p>
    <w:p w14:paraId="25558102" w14:textId="73A11C09" w:rsidR="00F01232" w:rsidRDefault="00845ABE" w:rsidP="005C13CA">
      <w:pPr>
        <w:tabs>
          <w:tab w:val="left" w:pos="2156"/>
          <w:tab w:val="left" w:pos="4536"/>
        </w:tabs>
        <w:rPr>
          <w:rFonts w:eastAsiaTheme="minorHAnsi" w:cs="Arial"/>
          <w:bCs/>
          <w:szCs w:val="24"/>
        </w:rPr>
      </w:pPr>
      <w:r>
        <w:rPr>
          <w:rFonts w:eastAsiaTheme="minorHAnsi" w:cs="Arial"/>
          <w:bCs/>
          <w:szCs w:val="24"/>
        </w:rPr>
        <w:tab/>
      </w:r>
      <w:r w:rsidR="00741667">
        <w:rPr>
          <w:rFonts w:eastAsiaTheme="minorHAnsi" w:cs="Arial"/>
          <w:bCs/>
          <w:szCs w:val="24"/>
        </w:rPr>
        <w:tab/>
      </w:r>
      <w:r w:rsidR="00F01232">
        <w:rPr>
          <w:rFonts w:eastAsiaTheme="minorHAnsi" w:cs="Arial"/>
          <w:bCs/>
          <w:szCs w:val="24"/>
        </w:rPr>
        <w:tab/>
      </w:r>
    </w:p>
    <w:p w14:paraId="5CD22D96" w14:textId="77777777" w:rsidR="00571258" w:rsidRDefault="00571258" w:rsidP="005C13CA">
      <w:pPr>
        <w:tabs>
          <w:tab w:val="left" w:pos="2156"/>
          <w:tab w:val="left" w:pos="4536"/>
        </w:tabs>
        <w:rPr>
          <w:rFonts w:eastAsiaTheme="minorHAnsi" w:cs="Arial"/>
          <w:bCs/>
          <w:szCs w:val="24"/>
        </w:rPr>
      </w:pPr>
    </w:p>
    <w:p w14:paraId="2231D820" w14:textId="1ED9E504" w:rsidR="00DB296F" w:rsidRPr="00DB296F" w:rsidRDefault="00BE2F75" w:rsidP="1E3C2370">
      <w:pPr>
        <w:tabs>
          <w:tab w:val="left" w:pos="2156"/>
          <w:tab w:val="left" w:pos="4536"/>
        </w:tabs>
        <w:rPr>
          <w:rFonts w:eastAsiaTheme="minorEastAsia" w:cs="Arial"/>
        </w:rPr>
      </w:pPr>
      <w:r w:rsidRPr="1E3C2370">
        <w:rPr>
          <w:rFonts w:eastAsiaTheme="minorEastAsia" w:cs="Arial"/>
          <w:b/>
          <w:bCs/>
        </w:rPr>
        <w:t>Officers in Attendance:</w:t>
      </w:r>
      <w:r w:rsidRPr="1E3C2370">
        <w:rPr>
          <w:rFonts w:eastAsiaTheme="minorEastAsia" w:cs="Arial"/>
        </w:rPr>
        <w:t xml:space="preserve"> </w:t>
      </w:r>
      <w:r w:rsidR="00871A89" w:rsidRPr="1E3C2370">
        <w:rPr>
          <w:rFonts w:eastAsiaTheme="minorEastAsia" w:cs="Arial"/>
        </w:rPr>
        <w:t>Acting Chief Executive (</w:t>
      </w:r>
      <w:r w:rsidR="003835F5" w:rsidRPr="1E3C2370">
        <w:rPr>
          <w:rFonts w:eastAsiaTheme="minorEastAsia" w:cs="Arial"/>
        </w:rPr>
        <w:t xml:space="preserve">M Steele), </w:t>
      </w:r>
      <w:r w:rsidR="002103C9" w:rsidRPr="1E3C2370">
        <w:rPr>
          <w:rFonts w:eastAsiaTheme="minorEastAsia" w:cs="Arial"/>
        </w:rPr>
        <w:t>Acting Director of Corporate Services (C Jackson),</w:t>
      </w:r>
      <w:r w:rsidR="00EC144B" w:rsidRPr="1E3C2370">
        <w:rPr>
          <w:rFonts w:eastAsiaTheme="minorEastAsia" w:cs="Arial"/>
        </w:rPr>
        <w:t xml:space="preserve"> </w:t>
      </w:r>
      <w:r w:rsidR="00226A2D" w:rsidRPr="1E3C2370">
        <w:rPr>
          <w:rFonts w:eastAsiaTheme="minorEastAsia" w:cs="Arial"/>
        </w:rPr>
        <w:t>H</w:t>
      </w:r>
      <w:r w:rsidR="00E126CF" w:rsidRPr="1E3C2370">
        <w:rPr>
          <w:rFonts w:eastAsiaTheme="minorEastAsia" w:cs="Arial"/>
        </w:rPr>
        <w:t>ead of Corporate Governance (A</w:t>
      </w:r>
      <w:r w:rsidR="00D30A17" w:rsidRPr="1E3C2370">
        <w:rPr>
          <w:rFonts w:eastAsiaTheme="minorEastAsia" w:cs="Arial"/>
        </w:rPr>
        <w:t xml:space="preserve"> Curtis),</w:t>
      </w:r>
      <w:r w:rsidR="00D54E9B" w:rsidRPr="1E3C2370">
        <w:rPr>
          <w:rFonts w:eastAsiaTheme="minorEastAsia" w:cs="Arial"/>
        </w:rPr>
        <w:t xml:space="preserve"> </w:t>
      </w:r>
      <w:r w:rsidR="002103C9" w:rsidRPr="1E3C2370">
        <w:rPr>
          <w:rFonts w:eastAsiaTheme="minorEastAsia" w:cs="Arial"/>
        </w:rPr>
        <w:t>Community Planning</w:t>
      </w:r>
      <w:r w:rsidR="00226A2D" w:rsidRPr="1E3C2370">
        <w:rPr>
          <w:rFonts w:eastAsiaTheme="minorEastAsia" w:cs="Arial"/>
        </w:rPr>
        <w:t xml:space="preserve"> Manager</w:t>
      </w:r>
      <w:r w:rsidR="002103C9" w:rsidRPr="1E3C2370">
        <w:rPr>
          <w:rFonts w:eastAsiaTheme="minorEastAsia" w:cs="Arial"/>
        </w:rPr>
        <w:t xml:space="preserve"> (P Mackey)</w:t>
      </w:r>
      <w:r w:rsidR="0080582F" w:rsidRPr="1E3C2370">
        <w:rPr>
          <w:rFonts w:eastAsiaTheme="minorEastAsia" w:cs="Arial"/>
        </w:rPr>
        <w:t xml:space="preserve">, </w:t>
      </w:r>
      <w:r w:rsidR="00CF23AD" w:rsidRPr="1E3C2370">
        <w:rPr>
          <w:rFonts w:eastAsiaTheme="minorEastAsia" w:cs="Arial"/>
        </w:rPr>
        <w:t>Head of Finance (S Grieve)</w:t>
      </w:r>
      <w:r w:rsidR="00A25115" w:rsidRPr="1E3C2370">
        <w:rPr>
          <w:rFonts w:eastAsiaTheme="minorEastAsia" w:cs="Arial"/>
        </w:rPr>
        <w:t xml:space="preserve">, </w:t>
      </w:r>
      <w:r w:rsidR="00C1144C" w:rsidRPr="1E3C2370">
        <w:rPr>
          <w:rFonts w:eastAsiaTheme="minorEastAsia" w:cs="Arial"/>
        </w:rPr>
        <w:t xml:space="preserve">Lands Manager </w:t>
      </w:r>
      <w:r w:rsidR="00A25115" w:rsidRPr="1E3C2370">
        <w:rPr>
          <w:rFonts w:eastAsiaTheme="minorEastAsia" w:cs="Arial"/>
        </w:rPr>
        <w:t>(G</w:t>
      </w:r>
      <w:r w:rsidR="00C1144C" w:rsidRPr="1E3C2370">
        <w:rPr>
          <w:rFonts w:eastAsiaTheme="minorEastAsia" w:cs="Arial"/>
        </w:rPr>
        <w:t xml:space="preserve"> Brown)</w:t>
      </w:r>
      <w:r w:rsidR="00524853" w:rsidRPr="1E3C2370">
        <w:rPr>
          <w:rFonts w:eastAsiaTheme="minorEastAsia" w:cs="Arial"/>
        </w:rPr>
        <w:t>, Head of Parks and Cemeteries (S Daye)</w:t>
      </w:r>
      <w:r w:rsidR="00C1144C" w:rsidRPr="1E3C2370">
        <w:rPr>
          <w:rFonts w:eastAsiaTheme="minorEastAsia" w:cs="Arial"/>
        </w:rPr>
        <w:t xml:space="preserve"> </w:t>
      </w:r>
      <w:r w:rsidRPr="1E3C2370">
        <w:rPr>
          <w:rFonts w:eastAsiaTheme="minorEastAsia" w:cs="Arial"/>
        </w:rPr>
        <w:t>and Democratic Services Officer (</w:t>
      </w:r>
      <w:r w:rsidR="00337C7D" w:rsidRPr="1E3C2370">
        <w:rPr>
          <w:rFonts w:eastAsiaTheme="minorEastAsia" w:cs="Arial"/>
        </w:rPr>
        <w:t>H Loebnau</w:t>
      </w:r>
      <w:r w:rsidRPr="1E3C2370">
        <w:rPr>
          <w:rFonts w:eastAsiaTheme="minorEastAsia" w:cs="Arial"/>
        </w:rPr>
        <w:t>)</w:t>
      </w:r>
    </w:p>
    <w:p w14:paraId="6D3D149F" w14:textId="77777777" w:rsidR="00DB296F" w:rsidRPr="00DB296F" w:rsidRDefault="00DB296F" w:rsidP="00DB296F">
      <w:pPr>
        <w:jc w:val="center"/>
        <w:rPr>
          <w:rFonts w:ascii="Arial Bold" w:hAnsi="Arial Bold" w:cs="Arial"/>
          <w:caps/>
          <w:szCs w:val="24"/>
        </w:rPr>
      </w:pPr>
    </w:p>
    <w:p w14:paraId="16FD2A95" w14:textId="09575F1D" w:rsidR="00906B47" w:rsidRPr="00906B47" w:rsidRDefault="00DB296F" w:rsidP="00906B47">
      <w:pPr>
        <w:pStyle w:val="Heading1"/>
        <w:rPr>
          <w:rFonts w:ascii="Arial Bold" w:hAnsi="Arial Bold" w:hint="eastAsia"/>
          <w:b/>
          <w:bCs/>
          <w:caps/>
        </w:rPr>
      </w:pPr>
      <w:r w:rsidRPr="00DB296F">
        <w:rPr>
          <w:rFonts w:ascii="Arial Bold" w:hAnsi="Arial Bold"/>
          <w:b/>
          <w:bCs/>
          <w:caps/>
        </w:rPr>
        <w:t>1.</w:t>
      </w:r>
      <w:r w:rsidRPr="00DB296F">
        <w:rPr>
          <w:rFonts w:ascii="Arial Bold" w:hAnsi="Arial Bold"/>
          <w:b/>
          <w:bCs/>
          <w:caps/>
        </w:rPr>
        <w:tab/>
      </w:r>
      <w:r w:rsidRPr="00DB296F">
        <w:rPr>
          <w:rFonts w:ascii="Arial Bold" w:hAnsi="Arial Bold"/>
          <w:b/>
          <w:bCs/>
          <w:caps/>
          <w:u w:val="single"/>
        </w:rPr>
        <w:t>Apologies</w:t>
      </w:r>
    </w:p>
    <w:p w14:paraId="49BEB838" w14:textId="77777777" w:rsidR="00906B47" w:rsidRDefault="00906B47" w:rsidP="00DB296F">
      <w:pPr>
        <w:rPr>
          <w:rFonts w:cs="Arial"/>
        </w:rPr>
      </w:pPr>
    </w:p>
    <w:p w14:paraId="5D9BFAAC" w14:textId="381FF9D1" w:rsidR="004D3B3F" w:rsidRDefault="00753D5C" w:rsidP="00DB296F">
      <w:pPr>
        <w:rPr>
          <w:rFonts w:cs="Arial"/>
        </w:rPr>
      </w:pPr>
      <w:r>
        <w:rPr>
          <w:rFonts w:cs="Arial"/>
        </w:rPr>
        <w:t xml:space="preserve">Apologies were received from </w:t>
      </w:r>
      <w:r w:rsidR="009463F7">
        <w:rPr>
          <w:rFonts w:cs="Arial"/>
        </w:rPr>
        <w:t xml:space="preserve">Councillor Irwin. </w:t>
      </w:r>
    </w:p>
    <w:p w14:paraId="1F2484DB" w14:textId="77777777" w:rsidR="00DB5D8F" w:rsidRDefault="00DB5D8F" w:rsidP="00DB296F">
      <w:pPr>
        <w:rPr>
          <w:rFonts w:cs="Arial"/>
        </w:rPr>
      </w:pPr>
    </w:p>
    <w:p w14:paraId="2166C097" w14:textId="5788ACE1" w:rsidR="00DB5D8F" w:rsidRDefault="00DB5D8F" w:rsidP="00DB296F">
      <w:pPr>
        <w:rPr>
          <w:rFonts w:cs="Arial"/>
          <w:b/>
          <w:bCs/>
        </w:rPr>
      </w:pPr>
      <w:r>
        <w:rPr>
          <w:rFonts w:cs="Arial"/>
          <w:b/>
          <w:bCs/>
        </w:rPr>
        <w:t>NOTED.</w:t>
      </w:r>
    </w:p>
    <w:p w14:paraId="62E7410B" w14:textId="77777777" w:rsidR="00753D5C" w:rsidRDefault="00753D5C" w:rsidP="00DB296F">
      <w:pPr>
        <w:rPr>
          <w:rFonts w:cs="Arial"/>
          <w:b/>
          <w:bCs/>
        </w:rPr>
      </w:pPr>
    </w:p>
    <w:p w14:paraId="0F4BCF00" w14:textId="636F9C4C" w:rsidR="00DB296F" w:rsidRPr="00611AE0" w:rsidRDefault="00611AE0" w:rsidP="00611AE0">
      <w:pPr>
        <w:pStyle w:val="Heading1"/>
        <w:rPr>
          <w:b/>
          <w:bCs/>
          <w:caps/>
        </w:rPr>
      </w:pPr>
      <w:r w:rsidRPr="00611AE0">
        <w:rPr>
          <w:b/>
          <w:bCs/>
          <w:caps/>
        </w:rPr>
        <w:t>2.</w:t>
      </w:r>
      <w:r w:rsidRPr="00611AE0">
        <w:rPr>
          <w:b/>
          <w:bCs/>
          <w:caps/>
        </w:rPr>
        <w:tab/>
      </w:r>
      <w:r w:rsidR="00DB296F" w:rsidRPr="00611AE0">
        <w:rPr>
          <w:b/>
          <w:bCs/>
          <w:caps/>
          <w:u w:val="single"/>
        </w:rPr>
        <w:t>Declarations of Interest</w:t>
      </w:r>
    </w:p>
    <w:p w14:paraId="1E90A2AA" w14:textId="77777777" w:rsidR="00611AE0" w:rsidRDefault="00611AE0" w:rsidP="00611AE0">
      <w:pPr>
        <w:rPr>
          <w:rFonts w:cs="Arial"/>
        </w:rPr>
      </w:pPr>
    </w:p>
    <w:p w14:paraId="2051FF3B" w14:textId="77777777" w:rsidR="009D0DCA" w:rsidRDefault="00DB5D8F" w:rsidP="00611AE0">
      <w:pPr>
        <w:rPr>
          <w:rFonts w:cs="Arial"/>
        </w:rPr>
      </w:pPr>
      <w:r>
        <w:rPr>
          <w:rFonts w:cs="Arial"/>
        </w:rPr>
        <w:t>The Chairman sought Declarations of Interest at this s</w:t>
      </w:r>
      <w:r w:rsidR="00C92DAB">
        <w:rPr>
          <w:rFonts w:cs="Arial"/>
        </w:rPr>
        <w:t>tage</w:t>
      </w:r>
      <w:r w:rsidR="00CC479B">
        <w:rPr>
          <w:rFonts w:cs="Arial"/>
        </w:rPr>
        <w:t xml:space="preserve"> and</w:t>
      </w:r>
      <w:r w:rsidR="009D0DCA">
        <w:rPr>
          <w:rFonts w:cs="Arial"/>
        </w:rPr>
        <w:t xml:space="preserve"> the following were noted:</w:t>
      </w:r>
    </w:p>
    <w:p w14:paraId="4FF4EBE0" w14:textId="77777777" w:rsidR="009D0DCA" w:rsidRDefault="009D0DCA" w:rsidP="00611AE0">
      <w:pPr>
        <w:rPr>
          <w:rFonts w:cs="Arial"/>
        </w:rPr>
      </w:pPr>
    </w:p>
    <w:p w14:paraId="5CBFE09B" w14:textId="1D8AF318" w:rsidR="00524853" w:rsidRDefault="009463F7" w:rsidP="00611AE0">
      <w:pPr>
        <w:rPr>
          <w:rFonts w:cs="Arial"/>
        </w:rPr>
      </w:pPr>
      <w:r>
        <w:rPr>
          <w:rFonts w:cs="Arial"/>
        </w:rPr>
        <w:t xml:space="preserve">Alderman Smith Item 16 </w:t>
      </w:r>
      <w:r w:rsidR="004E49C4">
        <w:rPr>
          <w:rFonts w:cs="Arial"/>
        </w:rPr>
        <w:t>–</w:t>
      </w:r>
      <w:r>
        <w:rPr>
          <w:rFonts w:cs="Arial"/>
        </w:rPr>
        <w:t xml:space="preserve"> </w:t>
      </w:r>
      <w:r w:rsidR="004E49C4">
        <w:rPr>
          <w:rFonts w:cs="Arial"/>
        </w:rPr>
        <w:t xml:space="preserve">Request for a </w:t>
      </w:r>
      <w:r w:rsidR="00A327B6">
        <w:rPr>
          <w:rFonts w:cs="Arial"/>
        </w:rPr>
        <w:t xml:space="preserve">Lease at Comber Community Garden. </w:t>
      </w:r>
    </w:p>
    <w:p w14:paraId="7090C06B" w14:textId="77777777" w:rsidR="00524853" w:rsidRDefault="00524853" w:rsidP="00611AE0">
      <w:pPr>
        <w:rPr>
          <w:rFonts w:cs="Arial"/>
        </w:rPr>
      </w:pPr>
    </w:p>
    <w:p w14:paraId="1984ADF8" w14:textId="17AEF8F4" w:rsidR="00906B47" w:rsidRDefault="009D0DCA" w:rsidP="00611AE0">
      <w:pPr>
        <w:rPr>
          <w:rFonts w:cs="Arial"/>
        </w:rPr>
      </w:pPr>
      <w:r>
        <w:rPr>
          <w:rFonts w:cs="Arial"/>
        </w:rPr>
        <w:t xml:space="preserve">Later in the meeting </w:t>
      </w:r>
      <w:r w:rsidR="00524853">
        <w:rPr>
          <w:rFonts w:cs="Arial"/>
        </w:rPr>
        <w:t>Alderm</w:t>
      </w:r>
      <w:r>
        <w:rPr>
          <w:rFonts w:cs="Arial"/>
        </w:rPr>
        <w:t xml:space="preserve">an Graham declared an interest in Item </w:t>
      </w:r>
      <w:r w:rsidR="005864B8">
        <w:rPr>
          <w:rFonts w:cs="Arial"/>
        </w:rPr>
        <w:t xml:space="preserve">21 – New Cemetery Lands. </w:t>
      </w:r>
      <w:r w:rsidR="00A327B6">
        <w:rPr>
          <w:rFonts w:cs="Arial"/>
        </w:rPr>
        <w:t xml:space="preserve"> </w:t>
      </w:r>
    </w:p>
    <w:p w14:paraId="5D93B1E9" w14:textId="77777777" w:rsidR="00305D21" w:rsidRDefault="00305D21" w:rsidP="00611AE0">
      <w:pPr>
        <w:rPr>
          <w:rFonts w:cs="Arial"/>
        </w:rPr>
      </w:pPr>
    </w:p>
    <w:p w14:paraId="26B2B703" w14:textId="05BEAA88" w:rsidR="00305D21" w:rsidRDefault="00305D21" w:rsidP="00611AE0">
      <w:pPr>
        <w:rPr>
          <w:rFonts w:cs="Arial"/>
          <w:b/>
          <w:bCs/>
        </w:rPr>
      </w:pPr>
      <w:r w:rsidRPr="00305D21">
        <w:rPr>
          <w:rFonts w:cs="Arial"/>
          <w:b/>
          <w:bCs/>
        </w:rPr>
        <w:t xml:space="preserve">NOTED. </w:t>
      </w:r>
    </w:p>
    <w:p w14:paraId="0F2C6436" w14:textId="77777777" w:rsidR="00651F69" w:rsidRPr="00651F69" w:rsidRDefault="00651F69" w:rsidP="00651F69"/>
    <w:p w14:paraId="609F4A47" w14:textId="403C1EB2" w:rsidR="005F5143" w:rsidRPr="009224FE" w:rsidRDefault="005F5143" w:rsidP="005F5143">
      <w:pPr>
        <w:contextualSpacing/>
        <w:rPr>
          <w:rFonts w:cs="Arial"/>
          <w:b/>
          <w:bCs/>
          <w:szCs w:val="24"/>
          <w:u w:val="single"/>
        </w:rPr>
      </w:pPr>
      <w:r w:rsidRPr="009F2CF0">
        <w:rPr>
          <w:rFonts w:cs="Arial"/>
          <w:b/>
          <w:bCs/>
          <w:szCs w:val="24"/>
          <w:u w:val="single"/>
        </w:rPr>
        <w:t>Reports for Approval</w:t>
      </w:r>
    </w:p>
    <w:p w14:paraId="1C225933" w14:textId="77777777" w:rsidR="005F5143" w:rsidRPr="005F5143" w:rsidRDefault="005F5143" w:rsidP="005F5143"/>
    <w:p w14:paraId="3F52C937" w14:textId="3EA61C54" w:rsidR="00DB296F" w:rsidRPr="00611AE0" w:rsidRDefault="00611AE0" w:rsidP="00611AE0">
      <w:pPr>
        <w:pStyle w:val="Heading1"/>
        <w:ind w:left="720" w:hanging="720"/>
        <w:rPr>
          <w:rFonts w:ascii="Arial Bold" w:hAnsi="Arial Bold" w:hint="eastAsia"/>
          <w:b/>
          <w:bCs/>
          <w:caps/>
          <w:u w:val="single"/>
        </w:rPr>
      </w:pPr>
      <w:r w:rsidRPr="00611AE0">
        <w:rPr>
          <w:b/>
          <w:bCs/>
        </w:rPr>
        <w:t>3.</w:t>
      </w:r>
      <w:r w:rsidRPr="00611AE0">
        <w:rPr>
          <w:b/>
          <w:bCs/>
        </w:rPr>
        <w:tab/>
      </w:r>
      <w:r w:rsidR="00BC0174">
        <w:rPr>
          <w:rFonts w:ascii="Arial Bold" w:hAnsi="Arial Bold"/>
          <w:b/>
          <w:bCs/>
          <w:caps/>
          <w:u w:val="single"/>
        </w:rPr>
        <w:t>Corporate Service Draft Service Plans 2026-27</w:t>
      </w:r>
    </w:p>
    <w:p w14:paraId="3A994B6E" w14:textId="4DDECAB4" w:rsidR="001876D4" w:rsidRDefault="001876D4" w:rsidP="00611AE0">
      <w:pPr>
        <w:rPr>
          <w:rFonts w:cs="Arial"/>
        </w:rPr>
      </w:pPr>
      <w:r>
        <w:rPr>
          <w:rFonts w:cs="Arial"/>
        </w:rPr>
        <w:tab/>
        <w:t xml:space="preserve"> </w:t>
      </w:r>
    </w:p>
    <w:p w14:paraId="744EA114" w14:textId="77777777" w:rsidR="001876D4" w:rsidRDefault="001876D4" w:rsidP="00611AE0">
      <w:pPr>
        <w:rPr>
          <w:rFonts w:cs="Arial"/>
        </w:rPr>
      </w:pPr>
    </w:p>
    <w:p w14:paraId="7857B54C" w14:textId="3B6420F9" w:rsidR="00BF7742" w:rsidRDefault="001876D4" w:rsidP="004E6FC4">
      <w:r w:rsidRPr="001876D4">
        <w:rPr>
          <w:rFonts w:cs="Arial"/>
          <w:caps/>
        </w:rPr>
        <w:lastRenderedPageBreak/>
        <w:t>Previously circulated</w:t>
      </w:r>
      <w:r>
        <w:rPr>
          <w:rFonts w:cs="Arial"/>
        </w:rPr>
        <w:t xml:space="preserve">:- </w:t>
      </w:r>
      <w:r w:rsidR="00AF76B9">
        <w:rPr>
          <w:rFonts w:cs="Arial"/>
        </w:rPr>
        <w:t xml:space="preserve">Report from </w:t>
      </w:r>
      <w:r w:rsidR="004E6FC4">
        <w:rPr>
          <w:rFonts w:cs="Arial"/>
        </w:rPr>
        <w:t xml:space="preserve">the Acting Director of Corporate Services detailing that </w:t>
      </w:r>
      <w:r w:rsidR="00BF7742" w:rsidRPr="00D31BA3">
        <w:t>Members w</w:t>
      </w:r>
      <w:r w:rsidR="004E6FC4">
        <w:t xml:space="preserve">ould </w:t>
      </w:r>
      <w:r w:rsidR="00BF7742" w:rsidRPr="00D31BA3">
        <w:t xml:space="preserve">be aware that </w:t>
      </w:r>
      <w:r w:rsidR="004E6FC4">
        <w:t xml:space="preserve">the </w:t>
      </w:r>
      <w:r w:rsidR="00BF7742" w:rsidRPr="00D31BA3">
        <w:t xml:space="preserve">Council </w:t>
      </w:r>
      <w:r w:rsidR="004E6FC4">
        <w:t>wa</w:t>
      </w:r>
      <w:r w:rsidR="00BF7742" w:rsidRPr="00D31BA3">
        <w:t>s required, under the Local Government Act 2014, to have in place arrangements to secure continuous improvement in the exercise of its functions.  To fulfil th</w:t>
      </w:r>
      <w:r w:rsidR="004E6FC4">
        <w:t>at</w:t>
      </w:r>
      <w:r w:rsidR="00BF7742" w:rsidRPr="00D31BA3">
        <w:t xml:space="preserve"> requirement </w:t>
      </w:r>
      <w:r w:rsidR="004E6FC4">
        <w:t xml:space="preserve">the </w:t>
      </w:r>
      <w:r w:rsidR="00BF7742" w:rsidRPr="00D31BA3">
        <w:t xml:space="preserve">Council </w:t>
      </w:r>
      <w:r w:rsidR="00BF7742">
        <w:t>ha</w:t>
      </w:r>
      <w:r w:rsidR="004E6FC4">
        <w:t>d</w:t>
      </w:r>
      <w:r w:rsidR="00BF7742">
        <w:t xml:space="preserve"> in place a</w:t>
      </w:r>
      <w:r w:rsidR="00BF7742" w:rsidRPr="00D31BA3">
        <w:t xml:space="preserve"> Performance Management Policy and Handbook.  The Performance Management Handbook outline</w:t>
      </w:r>
      <w:r w:rsidR="004E6FC4">
        <w:t>d</w:t>
      </w:r>
      <w:r w:rsidR="00BF7742" w:rsidRPr="00D31BA3">
        <w:t xml:space="preserve"> the approach to the Performance Planning and Management process as:</w:t>
      </w:r>
    </w:p>
    <w:p w14:paraId="03A3BA51" w14:textId="77777777" w:rsidR="004E6FC4" w:rsidRDefault="004E6FC4" w:rsidP="004E6FC4"/>
    <w:p w14:paraId="57D32FC0" w14:textId="77777777" w:rsidR="00BF7742" w:rsidRPr="00D31BA3" w:rsidRDefault="00BF7742" w:rsidP="00AF39A9">
      <w:pPr>
        <w:numPr>
          <w:ilvl w:val="0"/>
          <w:numId w:val="2"/>
        </w:numPr>
        <w:ind w:left="284" w:hanging="284"/>
        <w:rPr>
          <w:rFonts w:cs="Arial"/>
        </w:rPr>
      </w:pPr>
      <w:r w:rsidRPr="00D31BA3">
        <w:rPr>
          <w:rFonts w:cs="Arial"/>
        </w:rPr>
        <w:t>Community Plan – published every 10-15 years</w:t>
      </w:r>
    </w:p>
    <w:p w14:paraId="5BDBBE6D" w14:textId="77777777" w:rsidR="00BF7742" w:rsidRPr="00D31BA3" w:rsidRDefault="00BF7742" w:rsidP="00AF39A9">
      <w:pPr>
        <w:numPr>
          <w:ilvl w:val="0"/>
          <w:numId w:val="2"/>
        </w:numPr>
        <w:ind w:left="284" w:hanging="284"/>
        <w:rPr>
          <w:rFonts w:cs="Arial"/>
        </w:rPr>
      </w:pPr>
      <w:r w:rsidRPr="00D31BA3">
        <w:rPr>
          <w:rFonts w:cs="Arial"/>
        </w:rPr>
        <w:t>Corporate Plan – published every 4 years (Corporate Plan 2024-2028 in operation)</w:t>
      </w:r>
    </w:p>
    <w:p w14:paraId="18254819" w14:textId="77777777" w:rsidR="00BF7742" w:rsidRPr="00D31BA3" w:rsidRDefault="00BF7742" w:rsidP="00AF39A9">
      <w:pPr>
        <w:numPr>
          <w:ilvl w:val="0"/>
          <w:numId w:val="2"/>
        </w:numPr>
        <w:ind w:left="284" w:hanging="284"/>
        <w:rPr>
          <w:rFonts w:cs="Arial"/>
        </w:rPr>
      </w:pPr>
      <w:r w:rsidRPr="00D31BA3">
        <w:rPr>
          <w:rFonts w:cs="Arial"/>
        </w:rPr>
        <w:t xml:space="preserve">Performance Improvement Plan (PIP) – published annually </w:t>
      </w:r>
    </w:p>
    <w:p w14:paraId="694B9B28" w14:textId="77777777" w:rsidR="00BF7742" w:rsidRPr="00D31BA3" w:rsidRDefault="00BF7742" w:rsidP="00AF39A9">
      <w:pPr>
        <w:numPr>
          <w:ilvl w:val="0"/>
          <w:numId w:val="2"/>
        </w:numPr>
        <w:ind w:left="284" w:hanging="284"/>
        <w:rPr>
          <w:rFonts w:ascii="Calibri" w:hAnsi="Calibri"/>
        </w:rPr>
      </w:pPr>
      <w:r w:rsidRPr="00D31BA3">
        <w:rPr>
          <w:rFonts w:cs="Arial"/>
        </w:rPr>
        <w:t xml:space="preserve">Service Plan – developed annually </w:t>
      </w:r>
    </w:p>
    <w:p w14:paraId="148C3097" w14:textId="77777777" w:rsidR="00BF7742" w:rsidRPr="00D31BA3" w:rsidRDefault="00BF7742" w:rsidP="004E6FC4">
      <w:pPr>
        <w:ind w:left="284"/>
        <w:contextualSpacing/>
        <w:rPr>
          <w:rFonts w:ascii="Calibri" w:hAnsi="Calibri"/>
        </w:rPr>
      </w:pPr>
    </w:p>
    <w:p w14:paraId="6130C946" w14:textId="0901C26B" w:rsidR="00BF7742" w:rsidRPr="00D31BA3" w:rsidRDefault="00BF7742" w:rsidP="004E6FC4">
      <w:r w:rsidRPr="00D31BA3">
        <w:t>The Council’s 1</w:t>
      </w:r>
      <w:r>
        <w:t>6</w:t>
      </w:r>
      <w:r w:rsidRPr="00D31BA3">
        <w:t xml:space="preserve"> Service Plans outline</w:t>
      </w:r>
      <w:r w:rsidR="00D6411E">
        <w:t>d</w:t>
      </w:r>
      <w:r w:rsidRPr="00D31BA3">
        <w:t xml:space="preserve"> how each respective Service w</w:t>
      </w:r>
      <w:r w:rsidR="00D6411E">
        <w:t>ould</w:t>
      </w:r>
      <w:r w:rsidRPr="00D31BA3">
        <w:t xml:space="preserve"> contribute to the achievement of the corporate objectives including, but not limited to, any relevant actions identified in the P</w:t>
      </w:r>
      <w:r>
        <w:t>I</w:t>
      </w:r>
      <w:r w:rsidRPr="00D31BA3">
        <w:t>P.</w:t>
      </w:r>
    </w:p>
    <w:p w14:paraId="27A67A04" w14:textId="77777777" w:rsidR="00BF7742" w:rsidRPr="00A470E2" w:rsidRDefault="00BF7742" w:rsidP="004E6FC4">
      <w:pPr>
        <w:rPr>
          <w:rFonts w:cs="Arial"/>
          <w:b/>
          <w:bCs/>
          <w:szCs w:val="24"/>
        </w:rPr>
      </w:pPr>
    </w:p>
    <w:p w14:paraId="38A3C166" w14:textId="77777777" w:rsidR="00BF7742" w:rsidRDefault="00BF7742" w:rsidP="004E6FC4">
      <w:pPr>
        <w:rPr>
          <w:rFonts w:cs="Arial"/>
          <w:b/>
          <w:bCs/>
          <w:szCs w:val="24"/>
        </w:rPr>
      </w:pPr>
      <w:r>
        <w:rPr>
          <w:rFonts w:cs="Arial"/>
          <w:b/>
          <w:bCs/>
          <w:szCs w:val="24"/>
        </w:rPr>
        <w:t>Key Issues</w:t>
      </w:r>
    </w:p>
    <w:p w14:paraId="7D3F26A4" w14:textId="43C3CE5C" w:rsidR="00BF7742" w:rsidRPr="002744FE" w:rsidRDefault="00BF7742" w:rsidP="004E6FC4">
      <w:pPr>
        <w:rPr>
          <w:rFonts w:cs="Arial"/>
          <w:szCs w:val="24"/>
        </w:rPr>
      </w:pPr>
      <w:r w:rsidRPr="002744FE">
        <w:rPr>
          <w:rFonts w:cs="Arial"/>
          <w:szCs w:val="24"/>
        </w:rPr>
        <w:t>Any key issues that the Service</w:t>
      </w:r>
      <w:r>
        <w:rPr>
          <w:rFonts w:cs="Arial"/>
          <w:szCs w:val="24"/>
        </w:rPr>
        <w:t>s</w:t>
      </w:r>
      <w:r w:rsidRPr="002744FE">
        <w:rPr>
          <w:rFonts w:cs="Arial"/>
          <w:szCs w:val="24"/>
        </w:rPr>
        <w:t xml:space="preserve"> may face in 2026/27 ha</w:t>
      </w:r>
      <w:r w:rsidR="00D6411E">
        <w:rPr>
          <w:rFonts w:cs="Arial"/>
          <w:szCs w:val="24"/>
        </w:rPr>
        <w:t>d</w:t>
      </w:r>
      <w:r w:rsidRPr="002744FE">
        <w:rPr>
          <w:rFonts w:cs="Arial"/>
          <w:szCs w:val="24"/>
        </w:rPr>
        <w:t xml:space="preserve"> been detailed within the attached Service Plan</w:t>
      </w:r>
      <w:r>
        <w:rPr>
          <w:rFonts w:cs="Arial"/>
          <w:szCs w:val="24"/>
        </w:rPr>
        <w:t>s</w:t>
      </w:r>
      <w:r w:rsidRPr="002744FE">
        <w:rPr>
          <w:rFonts w:cs="Arial"/>
          <w:szCs w:val="24"/>
        </w:rPr>
        <w:t xml:space="preserve">. </w:t>
      </w:r>
    </w:p>
    <w:p w14:paraId="7ABA5171" w14:textId="77777777" w:rsidR="00BF7742" w:rsidRPr="00953D6D" w:rsidRDefault="00BF7742" w:rsidP="004E6FC4">
      <w:pPr>
        <w:rPr>
          <w:rFonts w:cs="Arial"/>
          <w:b/>
          <w:bCs/>
          <w:szCs w:val="24"/>
        </w:rPr>
      </w:pPr>
    </w:p>
    <w:p w14:paraId="58D36398" w14:textId="77777777" w:rsidR="00BF7742" w:rsidRPr="00D31BA3" w:rsidRDefault="00BF7742" w:rsidP="004E6FC4">
      <w:pPr>
        <w:rPr>
          <w:rFonts w:cs="Arial"/>
          <w:b/>
          <w:bCs/>
          <w:szCs w:val="24"/>
        </w:rPr>
      </w:pPr>
      <w:r>
        <w:rPr>
          <w:rFonts w:cs="Arial"/>
          <w:b/>
          <w:bCs/>
          <w:szCs w:val="24"/>
        </w:rPr>
        <w:t>Next Steps</w:t>
      </w:r>
    </w:p>
    <w:p w14:paraId="40A0AEB0" w14:textId="58D24779" w:rsidR="00BF7742" w:rsidRPr="00D31BA3" w:rsidRDefault="00BF7742" w:rsidP="004E6FC4">
      <w:pPr>
        <w:rPr>
          <w:rFonts w:cs="Arial"/>
          <w:szCs w:val="24"/>
        </w:rPr>
      </w:pPr>
      <w:r w:rsidRPr="00D31BA3">
        <w:rPr>
          <w:rFonts w:cs="Arial"/>
          <w:szCs w:val="24"/>
        </w:rPr>
        <w:t xml:space="preserve">Attached </w:t>
      </w:r>
      <w:r w:rsidR="00D6411E">
        <w:rPr>
          <w:rFonts w:cs="Arial"/>
          <w:szCs w:val="24"/>
        </w:rPr>
        <w:t>we</w:t>
      </w:r>
      <w:r>
        <w:rPr>
          <w:rFonts w:cs="Arial"/>
          <w:szCs w:val="24"/>
        </w:rPr>
        <w:t>re</w:t>
      </w:r>
      <w:r w:rsidRPr="00D31BA3">
        <w:rPr>
          <w:rFonts w:cs="Arial"/>
          <w:szCs w:val="24"/>
        </w:rPr>
        <w:t xml:space="preserve"> the </w:t>
      </w:r>
      <w:r>
        <w:rPr>
          <w:rFonts w:cs="Arial"/>
          <w:szCs w:val="24"/>
        </w:rPr>
        <w:t>2026/27</w:t>
      </w:r>
      <w:r w:rsidRPr="00D31BA3">
        <w:rPr>
          <w:rFonts w:cs="Arial"/>
          <w:szCs w:val="24"/>
        </w:rPr>
        <w:t xml:space="preserve"> Service Plan</w:t>
      </w:r>
      <w:r>
        <w:rPr>
          <w:rFonts w:cs="Arial"/>
          <w:szCs w:val="24"/>
        </w:rPr>
        <w:t>s</w:t>
      </w:r>
      <w:r w:rsidRPr="00D31BA3">
        <w:rPr>
          <w:rFonts w:cs="Arial"/>
          <w:szCs w:val="24"/>
        </w:rPr>
        <w:t xml:space="preserve"> for </w:t>
      </w:r>
      <w:r>
        <w:rPr>
          <w:rFonts w:cs="Arial"/>
          <w:szCs w:val="24"/>
        </w:rPr>
        <w:t>Corporate Services</w:t>
      </w:r>
      <w:r w:rsidRPr="00D31BA3">
        <w:rPr>
          <w:rFonts w:cs="Arial"/>
          <w:szCs w:val="24"/>
        </w:rPr>
        <w:t xml:space="preserve"> in accordance with the Council’s Performance Management Policy and Handbook.</w:t>
      </w:r>
    </w:p>
    <w:p w14:paraId="6F5A6210" w14:textId="77777777" w:rsidR="00BF7742" w:rsidRPr="00D31BA3" w:rsidRDefault="00BF7742" w:rsidP="004E6FC4">
      <w:pPr>
        <w:ind w:left="360"/>
        <w:rPr>
          <w:rFonts w:cs="Arial"/>
          <w:szCs w:val="24"/>
        </w:rPr>
      </w:pPr>
    </w:p>
    <w:p w14:paraId="7970EEA1" w14:textId="07D1F803" w:rsidR="00BF7742" w:rsidRDefault="00BF7742" w:rsidP="004E6FC4">
      <w:pPr>
        <w:rPr>
          <w:rFonts w:cs="Arial"/>
          <w:szCs w:val="24"/>
        </w:rPr>
      </w:pPr>
      <w:r w:rsidRPr="00D31BA3">
        <w:rPr>
          <w:rFonts w:cs="Arial"/>
          <w:szCs w:val="24"/>
        </w:rPr>
        <w:t xml:space="preserve">Plans </w:t>
      </w:r>
      <w:r w:rsidR="00D6411E">
        <w:rPr>
          <w:rFonts w:cs="Arial"/>
          <w:szCs w:val="24"/>
        </w:rPr>
        <w:t>we</w:t>
      </w:r>
      <w:r w:rsidRPr="00D31BA3">
        <w:rPr>
          <w:rFonts w:cs="Arial"/>
          <w:szCs w:val="24"/>
        </w:rPr>
        <w:t>re intended to:</w:t>
      </w:r>
    </w:p>
    <w:p w14:paraId="4CCCDC41" w14:textId="77777777" w:rsidR="00D6411E" w:rsidRPr="00D31BA3" w:rsidRDefault="00D6411E" w:rsidP="004E6FC4">
      <w:pPr>
        <w:rPr>
          <w:rFonts w:cs="Arial"/>
          <w:szCs w:val="24"/>
        </w:rPr>
      </w:pPr>
    </w:p>
    <w:p w14:paraId="7C7F8933" w14:textId="77777777" w:rsidR="00BF7742" w:rsidRPr="00D31BA3" w:rsidRDefault="00BF7742" w:rsidP="00AF39A9">
      <w:pPr>
        <w:numPr>
          <w:ilvl w:val="0"/>
          <w:numId w:val="2"/>
        </w:numPr>
        <w:ind w:left="284" w:hanging="284"/>
        <w:rPr>
          <w:rFonts w:cs="Arial"/>
        </w:rPr>
      </w:pPr>
      <w:r w:rsidRPr="00D31BA3">
        <w:rPr>
          <w:rFonts w:cs="Arial"/>
        </w:rPr>
        <w:t>Encourage compliance with legal, audit and operational context.</w:t>
      </w:r>
    </w:p>
    <w:p w14:paraId="43BF6D54" w14:textId="77777777" w:rsidR="00BF7742" w:rsidRPr="00D31BA3" w:rsidRDefault="00BF7742" w:rsidP="00AF39A9">
      <w:pPr>
        <w:numPr>
          <w:ilvl w:val="0"/>
          <w:numId w:val="2"/>
        </w:numPr>
        <w:ind w:left="284" w:hanging="284"/>
        <w:rPr>
          <w:rFonts w:cs="Arial"/>
        </w:rPr>
      </w:pPr>
      <w:r w:rsidRPr="00D31BA3">
        <w:rPr>
          <w:rFonts w:cs="Arial"/>
        </w:rPr>
        <w:t xml:space="preserve">Provide focus </w:t>
      </w:r>
      <w:r>
        <w:rPr>
          <w:rFonts w:cs="Arial"/>
        </w:rPr>
        <w:t>and</w:t>
      </w:r>
      <w:r w:rsidRPr="00D31BA3">
        <w:rPr>
          <w:rFonts w:cs="Arial"/>
        </w:rPr>
        <w:t xml:space="preserve"> direction.</w:t>
      </w:r>
    </w:p>
    <w:p w14:paraId="21D1F67A" w14:textId="77777777" w:rsidR="00BF7742" w:rsidRPr="00D31BA3" w:rsidRDefault="00BF7742" w:rsidP="00AF39A9">
      <w:pPr>
        <w:numPr>
          <w:ilvl w:val="0"/>
          <w:numId w:val="2"/>
        </w:numPr>
        <w:ind w:left="284" w:hanging="284"/>
        <w:rPr>
          <w:rFonts w:cs="Arial"/>
        </w:rPr>
      </w:pPr>
      <w:r w:rsidRPr="00D31BA3">
        <w:rPr>
          <w:rFonts w:cs="Arial"/>
        </w:rPr>
        <w:t>Facilitate alignment between Corporate, Service and individual plans and activities.</w:t>
      </w:r>
    </w:p>
    <w:p w14:paraId="0EE95A53" w14:textId="77777777" w:rsidR="00BF7742" w:rsidRPr="00D31BA3" w:rsidRDefault="00BF7742" w:rsidP="00AF39A9">
      <w:pPr>
        <w:numPr>
          <w:ilvl w:val="0"/>
          <w:numId w:val="2"/>
        </w:numPr>
        <w:ind w:left="284" w:hanging="284"/>
        <w:rPr>
          <w:rFonts w:cs="Arial"/>
        </w:rPr>
      </w:pPr>
      <w:r w:rsidRPr="00D31BA3">
        <w:rPr>
          <w:rFonts w:cs="Arial"/>
        </w:rPr>
        <w:t>Motivate and develop staff.</w:t>
      </w:r>
    </w:p>
    <w:p w14:paraId="293AD7E1" w14:textId="77777777" w:rsidR="00BF7742" w:rsidRPr="00D31BA3" w:rsidRDefault="00BF7742" w:rsidP="00AF39A9">
      <w:pPr>
        <w:numPr>
          <w:ilvl w:val="0"/>
          <w:numId w:val="2"/>
        </w:numPr>
        <w:ind w:left="284" w:hanging="284"/>
        <w:rPr>
          <w:rFonts w:cs="Arial"/>
        </w:rPr>
      </w:pPr>
      <w:r w:rsidRPr="00D31BA3">
        <w:rPr>
          <w:rFonts w:cs="Arial"/>
        </w:rPr>
        <w:t>Promote performance improvement, encourage innovation and share good practice.</w:t>
      </w:r>
    </w:p>
    <w:p w14:paraId="51788F48" w14:textId="77777777" w:rsidR="00BF7742" w:rsidRPr="00D31BA3" w:rsidRDefault="00BF7742" w:rsidP="00AF39A9">
      <w:pPr>
        <w:numPr>
          <w:ilvl w:val="0"/>
          <w:numId w:val="2"/>
        </w:numPr>
        <w:ind w:left="284" w:hanging="284"/>
        <w:rPr>
          <w:rFonts w:cs="Arial"/>
        </w:rPr>
      </w:pPr>
      <w:r w:rsidRPr="00D31BA3">
        <w:rPr>
          <w:rFonts w:cs="Arial"/>
        </w:rPr>
        <w:t>Encourage transparency of performance outcomes.</w:t>
      </w:r>
    </w:p>
    <w:p w14:paraId="191D8E02" w14:textId="4950C792" w:rsidR="00BF7742" w:rsidRPr="002744FE" w:rsidRDefault="00BF7742" w:rsidP="00AF39A9">
      <w:pPr>
        <w:numPr>
          <w:ilvl w:val="0"/>
          <w:numId w:val="2"/>
        </w:numPr>
        <w:ind w:left="284" w:hanging="284"/>
        <w:rPr>
          <w:rFonts w:cs="Arial"/>
        </w:rPr>
      </w:pPr>
      <w:r w:rsidRPr="00D31BA3">
        <w:rPr>
          <w:rFonts w:cs="Arial"/>
        </w:rPr>
        <w:t xml:space="preserve">Better enable </w:t>
      </w:r>
      <w:r w:rsidR="00832D28">
        <w:rPr>
          <w:rFonts w:cs="Arial"/>
        </w:rPr>
        <w:t xml:space="preserve">the Council </w:t>
      </w:r>
      <w:r w:rsidRPr="00D31BA3">
        <w:rPr>
          <w:rFonts w:cs="Arial"/>
        </w:rPr>
        <w:t>to recognise success and address underperformance.</w:t>
      </w:r>
    </w:p>
    <w:p w14:paraId="7E3DD113" w14:textId="77777777" w:rsidR="00D6411E" w:rsidRDefault="00D6411E" w:rsidP="004E6FC4">
      <w:pPr>
        <w:rPr>
          <w:rFonts w:cs="Arial"/>
          <w:b/>
          <w:bCs/>
          <w:szCs w:val="24"/>
        </w:rPr>
      </w:pPr>
    </w:p>
    <w:p w14:paraId="1DDD95D4" w14:textId="6A2A925C" w:rsidR="00BF7742" w:rsidRPr="00953D6D" w:rsidRDefault="00BF7742" w:rsidP="004E6FC4">
      <w:pPr>
        <w:rPr>
          <w:rFonts w:cs="Arial"/>
          <w:b/>
          <w:bCs/>
          <w:szCs w:val="24"/>
        </w:rPr>
      </w:pPr>
      <w:r w:rsidRPr="00953D6D">
        <w:rPr>
          <w:rFonts w:cs="Arial"/>
          <w:b/>
          <w:bCs/>
          <w:szCs w:val="24"/>
        </w:rPr>
        <w:t>Summary</w:t>
      </w:r>
    </w:p>
    <w:p w14:paraId="58C9BB35" w14:textId="77777777" w:rsidR="00BF7742" w:rsidRPr="00D31BA3" w:rsidRDefault="00BF7742" w:rsidP="004E6FC4">
      <w:pPr>
        <w:rPr>
          <w:rFonts w:cs="Arial"/>
          <w:szCs w:val="24"/>
        </w:rPr>
      </w:pPr>
      <w:r w:rsidRPr="00D31BA3">
        <w:rPr>
          <w:rFonts w:cs="Arial"/>
          <w:szCs w:val="24"/>
        </w:rPr>
        <w:t>The attached Plan</w:t>
      </w:r>
      <w:r>
        <w:rPr>
          <w:rFonts w:cs="Arial"/>
          <w:szCs w:val="24"/>
        </w:rPr>
        <w:t>s</w:t>
      </w:r>
      <w:r w:rsidRPr="00D31BA3">
        <w:rPr>
          <w:rFonts w:cs="Arial"/>
          <w:szCs w:val="24"/>
        </w:rPr>
        <w:t>:</w:t>
      </w:r>
    </w:p>
    <w:p w14:paraId="4E1FCE40" w14:textId="0BAF855C" w:rsidR="00BF7742" w:rsidRPr="00D31BA3" w:rsidRDefault="00BF7742" w:rsidP="00AF39A9">
      <w:pPr>
        <w:numPr>
          <w:ilvl w:val="0"/>
          <w:numId w:val="2"/>
        </w:numPr>
        <w:spacing w:before="120" w:after="120"/>
        <w:ind w:left="284" w:hanging="284"/>
        <w:rPr>
          <w:rFonts w:cs="Arial"/>
        </w:rPr>
      </w:pPr>
      <w:r w:rsidRPr="00D31BA3">
        <w:rPr>
          <w:rFonts w:cs="Arial"/>
        </w:rPr>
        <w:t>Ha</w:t>
      </w:r>
      <w:r w:rsidR="00832D28">
        <w:rPr>
          <w:rFonts w:cs="Arial"/>
        </w:rPr>
        <w:t>d</w:t>
      </w:r>
      <w:r w:rsidRPr="00D31BA3">
        <w:rPr>
          <w:rFonts w:cs="Arial"/>
        </w:rPr>
        <w:t xml:space="preserve"> been developed to align with the objectives of the Big Plan (2017–2032) and the Corporate Plan 2024–2028 and ha</w:t>
      </w:r>
      <w:r w:rsidR="00832D28">
        <w:rPr>
          <w:rFonts w:cs="Arial"/>
        </w:rPr>
        <w:t>d</w:t>
      </w:r>
      <w:r w:rsidRPr="00D31BA3">
        <w:rPr>
          <w:rFonts w:cs="Arial"/>
        </w:rPr>
        <w:t xml:space="preserve"> been developed in conjunction with staff, officers and management, and in consultation with key stakeholders where relevant.</w:t>
      </w:r>
    </w:p>
    <w:p w14:paraId="3538399A" w14:textId="2152A978" w:rsidR="00BF7742" w:rsidRPr="00D31BA3" w:rsidRDefault="00BF7742" w:rsidP="00AF39A9">
      <w:pPr>
        <w:numPr>
          <w:ilvl w:val="0"/>
          <w:numId w:val="2"/>
        </w:numPr>
        <w:spacing w:before="120" w:after="120"/>
        <w:ind w:left="284" w:hanging="284"/>
        <w:rPr>
          <w:rFonts w:cs="Arial"/>
        </w:rPr>
      </w:pPr>
      <w:r w:rsidRPr="00D31BA3">
        <w:rPr>
          <w:rFonts w:cs="Arial"/>
        </w:rPr>
        <w:t>Set out the objectives for the Service</w:t>
      </w:r>
      <w:r>
        <w:rPr>
          <w:rFonts w:cs="Arial"/>
        </w:rPr>
        <w:t>s</w:t>
      </w:r>
      <w:r w:rsidRPr="00D31BA3">
        <w:rPr>
          <w:rFonts w:cs="Arial"/>
        </w:rPr>
        <w:t xml:space="preserve"> for </w:t>
      </w:r>
      <w:r>
        <w:rPr>
          <w:rFonts w:cs="Arial"/>
        </w:rPr>
        <w:t xml:space="preserve">2026-27 </w:t>
      </w:r>
      <w:r w:rsidRPr="00D31BA3">
        <w:rPr>
          <w:rFonts w:cs="Arial"/>
        </w:rPr>
        <w:t>and identif</w:t>
      </w:r>
      <w:r>
        <w:rPr>
          <w:rFonts w:cs="Arial"/>
        </w:rPr>
        <w:t>y</w:t>
      </w:r>
      <w:r w:rsidRPr="00D31BA3">
        <w:rPr>
          <w:rFonts w:cs="Arial"/>
        </w:rPr>
        <w:t xml:space="preserve"> the key performance indicators used to illustrate the level of achievement of each objective, and the targets that the Service</w:t>
      </w:r>
      <w:r>
        <w:rPr>
          <w:rFonts w:cs="Arial"/>
        </w:rPr>
        <w:t>s</w:t>
      </w:r>
      <w:r w:rsidRPr="00D31BA3">
        <w:rPr>
          <w:rFonts w:cs="Arial"/>
        </w:rPr>
        <w:t xml:space="preserve"> w</w:t>
      </w:r>
      <w:r w:rsidR="00832D28">
        <w:rPr>
          <w:rFonts w:cs="Arial"/>
        </w:rPr>
        <w:t xml:space="preserve">ould </w:t>
      </w:r>
      <w:r w:rsidRPr="00D31BA3">
        <w:rPr>
          <w:rFonts w:cs="Arial"/>
        </w:rPr>
        <w:t>try to attain along with key actions required to do so.</w:t>
      </w:r>
    </w:p>
    <w:p w14:paraId="4906A64E" w14:textId="2CAC3881" w:rsidR="00BF7742" w:rsidRPr="00D31BA3" w:rsidRDefault="00832D28" w:rsidP="00AF39A9">
      <w:pPr>
        <w:numPr>
          <w:ilvl w:val="0"/>
          <w:numId w:val="2"/>
        </w:numPr>
        <w:spacing w:before="120" w:after="120"/>
        <w:ind w:left="284" w:hanging="284"/>
        <w:rPr>
          <w:rFonts w:cs="Arial"/>
        </w:rPr>
      </w:pPr>
      <w:r>
        <w:rPr>
          <w:rFonts w:cs="Arial"/>
        </w:rPr>
        <w:t>we</w:t>
      </w:r>
      <w:r w:rsidR="00BF7742">
        <w:rPr>
          <w:rFonts w:cs="Arial"/>
        </w:rPr>
        <w:t>re</w:t>
      </w:r>
      <w:r w:rsidR="00BF7742" w:rsidRPr="00D31BA3">
        <w:rPr>
          <w:rFonts w:cs="Arial"/>
        </w:rPr>
        <w:t xml:space="preserve"> based on agreed budget</w:t>
      </w:r>
      <w:r w:rsidR="00BF7742">
        <w:rPr>
          <w:rFonts w:cs="Arial"/>
        </w:rPr>
        <w:t>s</w:t>
      </w:r>
      <w:r w:rsidR="00BF7742" w:rsidRPr="00D31BA3">
        <w:rPr>
          <w:rFonts w:cs="Arial"/>
        </w:rPr>
        <w:t>.  It should be noted that, should there be significant changes in-year (e.g. due to Council decisions, budget revisions or changes to the PIP), the Plan</w:t>
      </w:r>
      <w:r w:rsidR="00BF7742">
        <w:rPr>
          <w:rFonts w:cs="Arial"/>
        </w:rPr>
        <w:t>s</w:t>
      </w:r>
      <w:r w:rsidR="00BF7742" w:rsidRPr="00D31BA3">
        <w:rPr>
          <w:rFonts w:cs="Arial"/>
        </w:rPr>
        <w:t xml:space="preserve"> may need to be revised.</w:t>
      </w:r>
    </w:p>
    <w:p w14:paraId="1F26E49E" w14:textId="10855B62" w:rsidR="00BF7742" w:rsidRPr="00D31BA3" w:rsidRDefault="00BF7742" w:rsidP="00AF39A9">
      <w:pPr>
        <w:numPr>
          <w:ilvl w:val="0"/>
          <w:numId w:val="2"/>
        </w:numPr>
        <w:spacing w:before="120" w:after="120"/>
        <w:ind w:left="284" w:hanging="284"/>
        <w:rPr>
          <w:rFonts w:cs="Arial"/>
        </w:rPr>
      </w:pPr>
      <w:r w:rsidRPr="00D31BA3">
        <w:rPr>
          <w:rFonts w:cs="Arial"/>
        </w:rPr>
        <w:lastRenderedPageBreak/>
        <w:t>W</w:t>
      </w:r>
      <w:r w:rsidR="00832D28">
        <w:rPr>
          <w:rFonts w:cs="Arial"/>
        </w:rPr>
        <w:t xml:space="preserve">ould </w:t>
      </w:r>
      <w:r w:rsidRPr="00D31BA3">
        <w:rPr>
          <w:rFonts w:cs="Arial"/>
        </w:rPr>
        <w:t>be reported to Committee on a six-monthly basis as undernoted.</w:t>
      </w:r>
    </w:p>
    <w:p w14:paraId="321D328D" w14:textId="77777777" w:rsidR="00BF7742" w:rsidRPr="00D31BA3" w:rsidRDefault="00BF7742" w:rsidP="004E6F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6"/>
        <w:gridCol w:w="3005"/>
      </w:tblGrid>
      <w:tr w:rsidR="0080582F" w:rsidRPr="00D31BA3" w14:paraId="08F88523" w14:textId="77777777">
        <w:tc>
          <w:tcPr>
            <w:tcW w:w="3005" w:type="dxa"/>
            <w:shd w:val="clear" w:color="auto" w:fill="BDD6EE"/>
          </w:tcPr>
          <w:p w14:paraId="25292B0F" w14:textId="77777777" w:rsidR="00BF7742" w:rsidRPr="00D31BA3" w:rsidRDefault="00BF7742" w:rsidP="004E6FC4">
            <w:pPr>
              <w:rPr>
                <w:b/>
              </w:rPr>
            </w:pPr>
            <w:r w:rsidRPr="00D31BA3">
              <w:rPr>
                <w:b/>
              </w:rPr>
              <w:t>Reference</w:t>
            </w:r>
          </w:p>
        </w:tc>
        <w:tc>
          <w:tcPr>
            <w:tcW w:w="3006" w:type="dxa"/>
            <w:shd w:val="clear" w:color="auto" w:fill="BDD6EE"/>
          </w:tcPr>
          <w:p w14:paraId="37659E24" w14:textId="77777777" w:rsidR="00BF7742" w:rsidRPr="00D31BA3" w:rsidRDefault="00BF7742" w:rsidP="004E6FC4">
            <w:pPr>
              <w:rPr>
                <w:b/>
              </w:rPr>
            </w:pPr>
            <w:r w:rsidRPr="00D31BA3">
              <w:rPr>
                <w:b/>
              </w:rPr>
              <w:t>Period</w:t>
            </w:r>
          </w:p>
        </w:tc>
        <w:tc>
          <w:tcPr>
            <w:tcW w:w="3005" w:type="dxa"/>
            <w:shd w:val="clear" w:color="auto" w:fill="BDD6EE"/>
          </w:tcPr>
          <w:p w14:paraId="50708DB0" w14:textId="77777777" w:rsidR="00BF7742" w:rsidRPr="00D31BA3" w:rsidRDefault="00BF7742" w:rsidP="004E6FC4">
            <w:pPr>
              <w:rPr>
                <w:b/>
              </w:rPr>
            </w:pPr>
            <w:r w:rsidRPr="00D31BA3">
              <w:rPr>
                <w:b/>
              </w:rPr>
              <w:t>Reporting Month</w:t>
            </w:r>
          </w:p>
        </w:tc>
      </w:tr>
      <w:tr w:rsidR="0080582F" w:rsidRPr="00D31BA3" w14:paraId="25A63192" w14:textId="77777777">
        <w:tc>
          <w:tcPr>
            <w:tcW w:w="3005" w:type="dxa"/>
          </w:tcPr>
          <w:p w14:paraId="41184E48" w14:textId="77777777" w:rsidR="00BF7742" w:rsidRPr="00D31BA3" w:rsidRDefault="00BF7742" w:rsidP="004E6FC4">
            <w:r>
              <w:t>Half Yearly 1</w:t>
            </w:r>
          </w:p>
        </w:tc>
        <w:tc>
          <w:tcPr>
            <w:tcW w:w="3006" w:type="dxa"/>
          </w:tcPr>
          <w:p w14:paraId="5C7FED55" w14:textId="77777777" w:rsidR="00BF7742" w:rsidRPr="00D31BA3" w:rsidRDefault="00BF7742" w:rsidP="004E6FC4">
            <w:r w:rsidRPr="00D31BA3">
              <w:t xml:space="preserve">April – September </w:t>
            </w:r>
          </w:p>
        </w:tc>
        <w:tc>
          <w:tcPr>
            <w:tcW w:w="3005" w:type="dxa"/>
          </w:tcPr>
          <w:p w14:paraId="32C0B32A" w14:textId="77777777" w:rsidR="00BF7742" w:rsidRPr="00D31BA3" w:rsidRDefault="00BF7742" w:rsidP="004E6FC4">
            <w:r w:rsidRPr="00D31BA3">
              <w:t>December</w:t>
            </w:r>
          </w:p>
        </w:tc>
      </w:tr>
      <w:tr w:rsidR="0080582F" w:rsidRPr="00D31BA3" w14:paraId="043F87CA" w14:textId="77777777">
        <w:tc>
          <w:tcPr>
            <w:tcW w:w="3005" w:type="dxa"/>
          </w:tcPr>
          <w:p w14:paraId="73C8634F" w14:textId="77777777" w:rsidR="00BF7742" w:rsidRPr="00D31BA3" w:rsidRDefault="00BF7742" w:rsidP="004E6FC4">
            <w:r>
              <w:t>Half Yearly 2</w:t>
            </w:r>
          </w:p>
        </w:tc>
        <w:tc>
          <w:tcPr>
            <w:tcW w:w="3006" w:type="dxa"/>
          </w:tcPr>
          <w:p w14:paraId="6996D385" w14:textId="77777777" w:rsidR="00BF7742" w:rsidRPr="00D31BA3" w:rsidRDefault="00BF7742" w:rsidP="004E6FC4">
            <w:r w:rsidRPr="00D31BA3">
              <w:t>October – March</w:t>
            </w:r>
          </w:p>
        </w:tc>
        <w:tc>
          <w:tcPr>
            <w:tcW w:w="3005" w:type="dxa"/>
          </w:tcPr>
          <w:p w14:paraId="5A3D7F0A" w14:textId="77777777" w:rsidR="00BF7742" w:rsidRPr="00D31BA3" w:rsidRDefault="00BF7742" w:rsidP="004E6FC4">
            <w:r w:rsidRPr="00D31BA3">
              <w:t>June</w:t>
            </w:r>
          </w:p>
        </w:tc>
      </w:tr>
    </w:tbl>
    <w:p w14:paraId="14490C1B" w14:textId="77777777" w:rsidR="00BF7742" w:rsidRDefault="00BF7742" w:rsidP="004E6FC4">
      <w:pPr>
        <w:tabs>
          <w:tab w:val="left" w:pos="435"/>
        </w:tabs>
        <w:rPr>
          <w:rFonts w:cs="Arial"/>
          <w:szCs w:val="24"/>
        </w:rPr>
      </w:pPr>
    </w:p>
    <w:p w14:paraId="0C7A2D73" w14:textId="208342CE" w:rsidR="00832D28" w:rsidRDefault="00832D28" w:rsidP="00832D28">
      <w:pPr>
        <w:tabs>
          <w:tab w:val="left" w:pos="435"/>
        </w:tabs>
        <w:rPr>
          <w:bCs/>
          <w:szCs w:val="24"/>
        </w:rPr>
      </w:pPr>
      <w:r>
        <w:rPr>
          <w:rFonts w:cs="Arial"/>
          <w:szCs w:val="24"/>
        </w:rPr>
        <w:t xml:space="preserve">RECOMMENDED that the </w:t>
      </w:r>
      <w:r w:rsidR="00BF7742">
        <w:rPr>
          <w:bCs/>
          <w:szCs w:val="24"/>
        </w:rPr>
        <w:t>Council</w:t>
      </w:r>
      <w:r>
        <w:rPr>
          <w:bCs/>
          <w:szCs w:val="24"/>
        </w:rPr>
        <w:t xml:space="preserve"> approve the attached Service Plans for 2026-27.</w:t>
      </w:r>
    </w:p>
    <w:p w14:paraId="1990BC9D" w14:textId="77777777" w:rsidR="00E32F23" w:rsidRDefault="00E32F23" w:rsidP="00832D28">
      <w:pPr>
        <w:tabs>
          <w:tab w:val="left" w:pos="435"/>
        </w:tabs>
        <w:rPr>
          <w:bCs/>
          <w:szCs w:val="24"/>
        </w:rPr>
      </w:pPr>
    </w:p>
    <w:p w14:paraId="3700383D" w14:textId="257112CE" w:rsidR="006F70B6" w:rsidRDefault="006F70B6" w:rsidP="00832D28">
      <w:pPr>
        <w:tabs>
          <w:tab w:val="left" w:pos="435"/>
        </w:tabs>
        <w:rPr>
          <w:bCs/>
          <w:szCs w:val="24"/>
        </w:rPr>
      </w:pPr>
      <w:r>
        <w:rPr>
          <w:bCs/>
          <w:szCs w:val="24"/>
        </w:rPr>
        <w:t xml:space="preserve">Proposed by Alderman McRandal, seconded by Councillor McBurney, that the Service Plans be adopted.  </w:t>
      </w:r>
    </w:p>
    <w:p w14:paraId="40C68DEE" w14:textId="77777777" w:rsidR="006F70B6" w:rsidRDefault="006F70B6" w:rsidP="00832D28">
      <w:pPr>
        <w:tabs>
          <w:tab w:val="left" w:pos="435"/>
        </w:tabs>
        <w:rPr>
          <w:bCs/>
          <w:szCs w:val="24"/>
        </w:rPr>
      </w:pPr>
    </w:p>
    <w:p w14:paraId="1400F2B9" w14:textId="283395AF" w:rsidR="006F70B6" w:rsidRDefault="006F70B6" w:rsidP="006F70B6">
      <w:pPr>
        <w:rPr>
          <w:rFonts w:cs="Arial"/>
        </w:rPr>
      </w:pPr>
      <w:r w:rsidRPr="1E3C2370">
        <w:rPr>
          <w:rFonts w:cs="Arial"/>
        </w:rPr>
        <w:t xml:space="preserve">Councillor McCracken </w:t>
      </w:r>
      <w:r w:rsidR="00DF6A47" w:rsidRPr="1E3C2370">
        <w:rPr>
          <w:rFonts w:cs="Arial"/>
        </w:rPr>
        <w:t xml:space="preserve">thanked officers for the detail </w:t>
      </w:r>
      <w:r w:rsidR="006743AA" w:rsidRPr="1E3C2370">
        <w:rPr>
          <w:rFonts w:cs="Arial"/>
        </w:rPr>
        <w:t>provided</w:t>
      </w:r>
      <w:r w:rsidR="724B5B40" w:rsidRPr="1E3C2370">
        <w:rPr>
          <w:rFonts w:cs="Arial"/>
        </w:rPr>
        <w:t>,</w:t>
      </w:r>
      <w:r w:rsidR="006743AA" w:rsidRPr="1E3C2370">
        <w:rPr>
          <w:rFonts w:cs="Arial"/>
        </w:rPr>
        <w:t xml:space="preserve"> </w:t>
      </w:r>
      <w:r w:rsidR="00DF6A47" w:rsidRPr="1E3C2370">
        <w:rPr>
          <w:rFonts w:cs="Arial"/>
        </w:rPr>
        <w:t xml:space="preserve">which was good but </w:t>
      </w:r>
      <w:r w:rsidRPr="1E3C2370">
        <w:rPr>
          <w:rFonts w:cs="Arial"/>
        </w:rPr>
        <w:t xml:space="preserve">wondered </w:t>
      </w:r>
      <w:r w:rsidR="00DF6A47" w:rsidRPr="1E3C2370">
        <w:rPr>
          <w:rFonts w:cs="Arial"/>
        </w:rPr>
        <w:t xml:space="preserve">if the reports themselves were </w:t>
      </w:r>
      <w:r w:rsidRPr="1E3C2370">
        <w:rPr>
          <w:rFonts w:cs="Arial"/>
        </w:rPr>
        <w:t>over engineered</w:t>
      </w:r>
      <w:r w:rsidR="00AE332E" w:rsidRPr="1E3C2370">
        <w:rPr>
          <w:rFonts w:cs="Arial"/>
        </w:rPr>
        <w:t xml:space="preserve">.  He suggested that the nature of the Council as an organisation was </w:t>
      </w:r>
      <w:r w:rsidRPr="1E3C2370">
        <w:rPr>
          <w:rFonts w:cs="Arial"/>
        </w:rPr>
        <w:t xml:space="preserve">quite complex </w:t>
      </w:r>
      <w:r w:rsidR="00AE332E" w:rsidRPr="1E3C2370">
        <w:rPr>
          <w:rFonts w:cs="Arial"/>
        </w:rPr>
        <w:t xml:space="preserve">and it evolved slowly so </w:t>
      </w:r>
      <w:r w:rsidR="00D924BF" w:rsidRPr="1E3C2370">
        <w:rPr>
          <w:rFonts w:cs="Arial"/>
        </w:rPr>
        <w:t xml:space="preserve">asked if </w:t>
      </w:r>
      <w:r w:rsidR="00983195" w:rsidRPr="1E3C2370">
        <w:rPr>
          <w:rFonts w:cs="Arial"/>
        </w:rPr>
        <w:t xml:space="preserve">the level of thinking in each Plan </w:t>
      </w:r>
      <w:r w:rsidR="000D1C72" w:rsidRPr="1E3C2370">
        <w:rPr>
          <w:rFonts w:cs="Arial"/>
        </w:rPr>
        <w:t xml:space="preserve">was </w:t>
      </w:r>
      <w:r w:rsidR="00983195" w:rsidRPr="1E3C2370">
        <w:rPr>
          <w:rFonts w:cs="Arial"/>
        </w:rPr>
        <w:t>appropriate</w:t>
      </w:r>
      <w:r w:rsidR="1E3FEE8D" w:rsidRPr="1E3C2370">
        <w:rPr>
          <w:rFonts w:cs="Arial"/>
        </w:rPr>
        <w:t xml:space="preserve"> and whether a directorate plan might be a better approach</w:t>
      </w:r>
      <w:r w:rsidR="00983195" w:rsidRPr="1E3C2370">
        <w:rPr>
          <w:rFonts w:cs="Arial"/>
        </w:rPr>
        <w:t xml:space="preserve">.  </w:t>
      </w:r>
      <w:r w:rsidR="003369C0" w:rsidRPr="1E3C2370">
        <w:rPr>
          <w:rFonts w:cs="Arial"/>
        </w:rPr>
        <w:t xml:space="preserve">In response the Acting Director of Corporate Services </w:t>
      </w:r>
      <w:r w:rsidR="00DE6CBE" w:rsidRPr="1E3C2370">
        <w:rPr>
          <w:rFonts w:cs="Arial"/>
        </w:rPr>
        <w:t xml:space="preserve">agreed that they were very detailed </w:t>
      </w:r>
      <w:r w:rsidR="7267B5FB" w:rsidRPr="1E3C2370">
        <w:rPr>
          <w:rFonts w:cs="Arial"/>
        </w:rPr>
        <w:t>and took quite a bit of time and resource to compile, however the</w:t>
      </w:r>
      <w:r w:rsidR="22CC84BF" w:rsidRPr="1E3C2370">
        <w:rPr>
          <w:rFonts w:cs="Arial"/>
        </w:rPr>
        <w:t>y were</w:t>
      </w:r>
      <w:r w:rsidR="7267B5FB" w:rsidRPr="1E3C2370">
        <w:rPr>
          <w:rFonts w:cs="Arial"/>
        </w:rPr>
        <w:t xml:space="preserve"> beneficial for </w:t>
      </w:r>
      <w:r w:rsidR="242DDA06" w:rsidRPr="1E3C2370">
        <w:rPr>
          <w:rFonts w:cs="Arial"/>
        </w:rPr>
        <w:t xml:space="preserve">service-level </w:t>
      </w:r>
      <w:r w:rsidR="7267B5FB" w:rsidRPr="1E3C2370">
        <w:rPr>
          <w:rFonts w:cs="Arial"/>
        </w:rPr>
        <w:t>direction setting and to ensure align</w:t>
      </w:r>
      <w:r w:rsidR="1B760960" w:rsidRPr="1E3C2370">
        <w:rPr>
          <w:rFonts w:cs="Arial"/>
        </w:rPr>
        <w:t>ment</w:t>
      </w:r>
      <w:r w:rsidR="7267B5FB" w:rsidRPr="1E3C2370">
        <w:rPr>
          <w:rFonts w:cs="Arial"/>
        </w:rPr>
        <w:t xml:space="preserve"> of activity with the Corporate Plan.   </w:t>
      </w:r>
      <w:r w:rsidR="6BD66651" w:rsidRPr="1E3C2370">
        <w:rPr>
          <w:rFonts w:cs="Arial"/>
        </w:rPr>
        <w:t>The Acting Director advised that Corporate Services was actively considering the option of a</w:t>
      </w:r>
      <w:r w:rsidR="00DE6CBE" w:rsidRPr="1E3C2370">
        <w:rPr>
          <w:rFonts w:cs="Arial"/>
        </w:rPr>
        <w:t xml:space="preserve"> Directorate Plan</w:t>
      </w:r>
      <w:r w:rsidR="59ADBCA8" w:rsidRPr="1E3C2370">
        <w:rPr>
          <w:rFonts w:cs="Arial"/>
        </w:rPr>
        <w:t xml:space="preserve">, and that the Transformation Team would be using the Service Plans reviewed that evening to inform this.  She outlined that the team would assess how this worked </w:t>
      </w:r>
      <w:r w:rsidR="3AA96388" w:rsidRPr="1E3C2370">
        <w:rPr>
          <w:rFonts w:cs="Arial"/>
        </w:rPr>
        <w:t>but</w:t>
      </w:r>
      <w:r w:rsidR="002962AE" w:rsidRPr="1E3C2370">
        <w:rPr>
          <w:rFonts w:cs="Arial"/>
        </w:rPr>
        <w:t xml:space="preserve"> also stressed that performance </w:t>
      </w:r>
      <w:r w:rsidRPr="1E3C2370">
        <w:rPr>
          <w:rFonts w:cs="Arial"/>
        </w:rPr>
        <w:t xml:space="preserve">improvement </w:t>
      </w:r>
      <w:r w:rsidR="00955E38">
        <w:rPr>
          <w:rFonts w:cs="Arial"/>
        </w:rPr>
        <w:t xml:space="preserve">regulations </w:t>
      </w:r>
      <w:r w:rsidRPr="1E3C2370">
        <w:rPr>
          <w:rFonts w:cs="Arial"/>
        </w:rPr>
        <w:t>require</w:t>
      </w:r>
      <w:r w:rsidR="002962AE" w:rsidRPr="1E3C2370">
        <w:rPr>
          <w:rFonts w:cs="Arial"/>
        </w:rPr>
        <w:t>d</w:t>
      </w:r>
      <w:r w:rsidRPr="1E3C2370">
        <w:rPr>
          <w:rFonts w:cs="Arial"/>
        </w:rPr>
        <w:t xml:space="preserve"> </w:t>
      </w:r>
      <w:r w:rsidR="00955E38">
        <w:rPr>
          <w:rFonts w:cs="Arial"/>
        </w:rPr>
        <w:t xml:space="preserve">much of </w:t>
      </w:r>
      <w:r w:rsidR="009B55F1">
        <w:rPr>
          <w:rFonts w:cs="Arial"/>
        </w:rPr>
        <w:t>the</w:t>
      </w:r>
      <w:r w:rsidR="002962AE" w:rsidRPr="1E3C2370">
        <w:rPr>
          <w:rFonts w:cs="Arial"/>
        </w:rPr>
        <w:t xml:space="preserve"> detail given </w:t>
      </w:r>
      <w:r w:rsidRPr="1E3C2370">
        <w:rPr>
          <w:rFonts w:cs="Arial"/>
        </w:rPr>
        <w:t xml:space="preserve">so </w:t>
      </w:r>
      <w:r w:rsidR="002962AE" w:rsidRPr="1E3C2370">
        <w:rPr>
          <w:rFonts w:cs="Arial"/>
        </w:rPr>
        <w:t xml:space="preserve">it would always </w:t>
      </w:r>
      <w:r w:rsidRPr="1E3C2370">
        <w:rPr>
          <w:rFonts w:cs="Arial"/>
        </w:rPr>
        <w:t xml:space="preserve">be a mix.      </w:t>
      </w:r>
    </w:p>
    <w:p w14:paraId="55171D1F" w14:textId="77777777" w:rsidR="006F70B6" w:rsidRDefault="006F70B6" w:rsidP="00832D28">
      <w:pPr>
        <w:tabs>
          <w:tab w:val="left" w:pos="435"/>
        </w:tabs>
        <w:rPr>
          <w:bCs/>
          <w:szCs w:val="24"/>
        </w:rPr>
      </w:pPr>
    </w:p>
    <w:p w14:paraId="0B158D17" w14:textId="3DE4E983" w:rsidR="00E32F23" w:rsidRPr="006F70B6" w:rsidRDefault="006F70B6" w:rsidP="00832D28">
      <w:pPr>
        <w:tabs>
          <w:tab w:val="left" w:pos="435"/>
        </w:tabs>
        <w:rPr>
          <w:b/>
          <w:szCs w:val="24"/>
        </w:rPr>
      </w:pPr>
      <w:r w:rsidRPr="006F70B6">
        <w:rPr>
          <w:b/>
          <w:szCs w:val="24"/>
        </w:rPr>
        <w:t xml:space="preserve">AGREED TO RECOMMEND, on the proposal of Alderman McRandal, seconded by Councillor McBurney, that the Service Plans </w:t>
      </w:r>
      <w:r>
        <w:rPr>
          <w:b/>
          <w:szCs w:val="24"/>
        </w:rPr>
        <w:t xml:space="preserve">2026-27 </w:t>
      </w:r>
      <w:r w:rsidRPr="006F70B6">
        <w:rPr>
          <w:b/>
          <w:szCs w:val="24"/>
        </w:rPr>
        <w:t xml:space="preserve">be adopted.   </w:t>
      </w:r>
    </w:p>
    <w:p w14:paraId="0684461E" w14:textId="77777777" w:rsidR="008B704B" w:rsidRDefault="008B704B" w:rsidP="004E6FC4">
      <w:pPr>
        <w:rPr>
          <w:rFonts w:cs="Arial"/>
        </w:rPr>
      </w:pPr>
    </w:p>
    <w:p w14:paraId="7D24367C" w14:textId="0E6775E6" w:rsidR="008B704B" w:rsidRDefault="008B704B" w:rsidP="00AF76B9">
      <w:pPr>
        <w:rPr>
          <w:rFonts w:cs="Arial"/>
          <w:b/>
          <w:bCs/>
        </w:rPr>
      </w:pPr>
      <w:r w:rsidRPr="00856897">
        <w:rPr>
          <w:rFonts w:cs="Arial"/>
          <w:b/>
          <w:bCs/>
        </w:rPr>
        <w:t>3a.</w:t>
      </w:r>
      <w:r w:rsidRPr="00856897">
        <w:rPr>
          <w:rFonts w:cs="Arial"/>
          <w:b/>
          <w:bCs/>
        </w:rPr>
        <w:tab/>
      </w:r>
      <w:r w:rsidRPr="00856897">
        <w:rPr>
          <w:rFonts w:cs="Arial"/>
          <w:b/>
          <w:bCs/>
          <w:u w:val="single"/>
        </w:rPr>
        <w:t>Finance</w:t>
      </w:r>
      <w:r w:rsidRPr="00856897">
        <w:rPr>
          <w:rFonts w:cs="Arial"/>
          <w:b/>
          <w:bCs/>
        </w:rPr>
        <w:t xml:space="preserve"> </w:t>
      </w:r>
    </w:p>
    <w:p w14:paraId="4E1CC790" w14:textId="4AE0931A" w:rsidR="00856897" w:rsidRPr="0015366B" w:rsidRDefault="0015366B" w:rsidP="00AF76B9">
      <w:pPr>
        <w:rPr>
          <w:rFonts w:cs="Arial"/>
        </w:rPr>
      </w:pPr>
      <w:r>
        <w:rPr>
          <w:rFonts w:cs="Arial"/>
          <w:b/>
          <w:bCs/>
        </w:rPr>
        <w:tab/>
      </w:r>
      <w:r w:rsidRPr="0015366B">
        <w:rPr>
          <w:rFonts w:cs="Arial"/>
        </w:rPr>
        <w:t xml:space="preserve">(Appendix I) </w:t>
      </w:r>
    </w:p>
    <w:p w14:paraId="36F96997" w14:textId="77777777" w:rsidR="0015366B" w:rsidRDefault="0015366B" w:rsidP="00AF76B9">
      <w:pPr>
        <w:rPr>
          <w:rFonts w:cs="Arial"/>
          <w:b/>
          <w:bCs/>
        </w:rPr>
      </w:pPr>
    </w:p>
    <w:p w14:paraId="0412D248" w14:textId="77777777" w:rsidR="00AC6D81" w:rsidRDefault="00861AC6" w:rsidP="00AF76B9">
      <w:pPr>
        <w:rPr>
          <w:rFonts w:cs="Arial"/>
        </w:rPr>
      </w:pPr>
      <w:r w:rsidRPr="00EC41A1">
        <w:rPr>
          <w:rFonts w:cs="Arial"/>
        </w:rPr>
        <w:t>PREVIOUSLY CIRCU</w:t>
      </w:r>
      <w:r w:rsidR="00EC41A1" w:rsidRPr="00EC41A1">
        <w:rPr>
          <w:rFonts w:cs="Arial"/>
        </w:rPr>
        <w:t xml:space="preserve">LATED:- </w:t>
      </w:r>
      <w:r w:rsidR="00AC6D81">
        <w:rPr>
          <w:rFonts w:cs="Arial"/>
        </w:rPr>
        <w:t xml:space="preserve">Service Plan for Finance 2026-27. </w:t>
      </w:r>
    </w:p>
    <w:p w14:paraId="1FE1B98A" w14:textId="27178534" w:rsidR="00856897" w:rsidRDefault="00856897" w:rsidP="00AF76B9">
      <w:pPr>
        <w:rPr>
          <w:rFonts w:cs="Arial"/>
        </w:rPr>
      </w:pPr>
    </w:p>
    <w:p w14:paraId="49169639" w14:textId="4EE86F40" w:rsidR="00AC6D81" w:rsidRPr="00A954F7" w:rsidRDefault="00AC6D81" w:rsidP="00AF76B9">
      <w:pPr>
        <w:rPr>
          <w:rFonts w:cs="Arial"/>
          <w:b/>
          <w:bCs/>
        </w:rPr>
      </w:pPr>
      <w:r w:rsidRPr="00A954F7">
        <w:rPr>
          <w:rFonts w:cs="Arial"/>
          <w:b/>
          <w:bCs/>
        </w:rPr>
        <w:t xml:space="preserve">AGREED TO RECOMMEND, on the proposal of </w:t>
      </w:r>
      <w:r w:rsidR="000673C2">
        <w:rPr>
          <w:rFonts w:cs="Arial"/>
          <w:b/>
          <w:bCs/>
        </w:rPr>
        <w:t>Alderman McRandal</w:t>
      </w:r>
      <w:r w:rsidRPr="00A954F7">
        <w:rPr>
          <w:rFonts w:cs="Arial"/>
          <w:b/>
          <w:bCs/>
        </w:rPr>
        <w:t>, seconded by</w:t>
      </w:r>
      <w:r w:rsidR="000673C2">
        <w:rPr>
          <w:rFonts w:cs="Arial"/>
          <w:b/>
          <w:bCs/>
        </w:rPr>
        <w:t xml:space="preserve"> Councillor McBurney</w:t>
      </w:r>
      <w:r w:rsidRPr="00A954F7">
        <w:rPr>
          <w:rFonts w:cs="Arial"/>
          <w:b/>
          <w:bCs/>
        </w:rPr>
        <w:t xml:space="preserve">, that the </w:t>
      </w:r>
      <w:r w:rsidR="00A954F7" w:rsidRPr="00A954F7">
        <w:rPr>
          <w:rFonts w:cs="Arial"/>
          <w:b/>
          <w:bCs/>
        </w:rPr>
        <w:t xml:space="preserve">Service Plan be adopted.    </w:t>
      </w:r>
    </w:p>
    <w:p w14:paraId="601AC0C9" w14:textId="77777777" w:rsidR="00400BDD" w:rsidRPr="00EC41A1" w:rsidRDefault="00400BDD" w:rsidP="00AF76B9">
      <w:pPr>
        <w:rPr>
          <w:rFonts w:cs="Arial"/>
        </w:rPr>
      </w:pPr>
    </w:p>
    <w:p w14:paraId="773A000F" w14:textId="43A9B1E7" w:rsidR="008B704B" w:rsidRPr="00856897" w:rsidRDefault="008B704B" w:rsidP="00AF76B9">
      <w:pPr>
        <w:rPr>
          <w:rFonts w:cs="Arial"/>
          <w:b/>
          <w:bCs/>
        </w:rPr>
      </w:pPr>
      <w:r w:rsidRPr="00856897">
        <w:rPr>
          <w:rFonts w:cs="Arial"/>
          <w:b/>
          <w:bCs/>
        </w:rPr>
        <w:t xml:space="preserve">3b. </w:t>
      </w:r>
      <w:r w:rsidRPr="00856897">
        <w:rPr>
          <w:rFonts w:cs="Arial"/>
          <w:b/>
          <w:bCs/>
        </w:rPr>
        <w:tab/>
      </w:r>
      <w:r w:rsidRPr="00400BDD">
        <w:rPr>
          <w:rFonts w:cs="Arial"/>
          <w:b/>
          <w:bCs/>
          <w:u w:val="single"/>
        </w:rPr>
        <w:t>Community Planning</w:t>
      </w:r>
      <w:r w:rsidRPr="00856897">
        <w:rPr>
          <w:rFonts w:cs="Arial"/>
          <w:b/>
          <w:bCs/>
        </w:rPr>
        <w:t xml:space="preserve"> </w:t>
      </w:r>
    </w:p>
    <w:p w14:paraId="44A3DCD9" w14:textId="0D8F94EE" w:rsidR="0015366B" w:rsidRPr="0015366B" w:rsidRDefault="0015366B" w:rsidP="0015366B">
      <w:pPr>
        <w:rPr>
          <w:rFonts w:cs="Arial"/>
        </w:rPr>
      </w:pPr>
      <w:r>
        <w:rPr>
          <w:rFonts w:cs="Arial"/>
          <w:b/>
          <w:bCs/>
        </w:rPr>
        <w:tab/>
      </w:r>
      <w:r w:rsidRPr="0015366B">
        <w:rPr>
          <w:rFonts w:cs="Arial"/>
        </w:rPr>
        <w:t>(Appendix I</w:t>
      </w:r>
      <w:r>
        <w:rPr>
          <w:rFonts w:cs="Arial"/>
        </w:rPr>
        <w:t>I</w:t>
      </w:r>
      <w:r w:rsidRPr="0015366B">
        <w:rPr>
          <w:rFonts w:cs="Arial"/>
        </w:rPr>
        <w:t xml:space="preserve">) </w:t>
      </w:r>
    </w:p>
    <w:p w14:paraId="4C0F59F9" w14:textId="77777777" w:rsidR="0015366B" w:rsidRDefault="0015366B" w:rsidP="00AF76B9">
      <w:pPr>
        <w:rPr>
          <w:rFonts w:cs="Arial"/>
          <w:b/>
          <w:bCs/>
        </w:rPr>
      </w:pPr>
    </w:p>
    <w:p w14:paraId="5D6E711B" w14:textId="14F4B6F7" w:rsidR="00A954F7" w:rsidRDefault="00A954F7" w:rsidP="00A954F7">
      <w:pPr>
        <w:rPr>
          <w:rFonts w:cs="Arial"/>
        </w:rPr>
      </w:pPr>
      <w:r w:rsidRPr="00EC41A1">
        <w:rPr>
          <w:rFonts w:cs="Arial"/>
        </w:rPr>
        <w:t xml:space="preserve">PREVIOUSLY CIRCULATED:- </w:t>
      </w:r>
      <w:r>
        <w:rPr>
          <w:rFonts w:cs="Arial"/>
        </w:rPr>
        <w:t xml:space="preserve">Service Plan for </w:t>
      </w:r>
      <w:r w:rsidR="00CB7090">
        <w:rPr>
          <w:rFonts w:cs="Arial"/>
        </w:rPr>
        <w:t xml:space="preserve">Community Planning </w:t>
      </w:r>
      <w:r>
        <w:rPr>
          <w:rFonts w:cs="Arial"/>
        </w:rPr>
        <w:t xml:space="preserve">2026-27. </w:t>
      </w:r>
    </w:p>
    <w:p w14:paraId="01F25182" w14:textId="77777777" w:rsidR="005757EE" w:rsidRDefault="005757EE" w:rsidP="00A954F7">
      <w:pPr>
        <w:rPr>
          <w:rFonts w:cs="Arial"/>
        </w:rPr>
      </w:pPr>
    </w:p>
    <w:p w14:paraId="1750EA5D" w14:textId="07D40F5A" w:rsidR="005757EE" w:rsidRDefault="005757EE" w:rsidP="00A954F7">
      <w:pPr>
        <w:rPr>
          <w:rFonts w:cs="Arial"/>
        </w:rPr>
      </w:pPr>
      <w:r>
        <w:rPr>
          <w:rFonts w:cs="Arial"/>
        </w:rPr>
        <w:t>Proposed by Alderman McRandal, seconded by Councillor McBurney, that the Service Plan 2026-27 be a</w:t>
      </w:r>
      <w:r w:rsidR="006504DE">
        <w:rPr>
          <w:rFonts w:cs="Arial"/>
        </w:rPr>
        <w:t xml:space="preserve">pproved.    </w:t>
      </w:r>
    </w:p>
    <w:p w14:paraId="410A7975" w14:textId="77777777" w:rsidR="005757EE" w:rsidRDefault="005757EE" w:rsidP="00A954F7">
      <w:pPr>
        <w:rPr>
          <w:rFonts w:cs="Arial"/>
        </w:rPr>
      </w:pPr>
    </w:p>
    <w:p w14:paraId="70F60DFE" w14:textId="2E66A24B" w:rsidR="00A954F7" w:rsidRDefault="005757EE" w:rsidP="00A954F7">
      <w:pPr>
        <w:rPr>
          <w:rFonts w:cs="Arial"/>
        </w:rPr>
      </w:pPr>
      <w:r w:rsidRPr="1E3C2370">
        <w:rPr>
          <w:rFonts w:cs="Arial"/>
        </w:rPr>
        <w:t xml:space="preserve">Councillor McBurney </w:t>
      </w:r>
      <w:r w:rsidR="006504DE" w:rsidRPr="1E3C2370">
        <w:rPr>
          <w:rFonts w:cs="Arial"/>
        </w:rPr>
        <w:t xml:space="preserve">thanked officers for the comprehensive report </w:t>
      </w:r>
      <w:r w:rsidR="00F91484" w:rsidRPr="1E3C2370">
        <w:rPr>
          <w:rFonts w:cs="Arial"/>
        </w:rPr>
        <w:t>and asked about the challenges of reach</w:t>
      </w:r>
      <w:r w:rsidR="007B71D8" w:rsidRPr="1E3C2370">
        <w:rPr>
          <w:rFonts w:cs="Arial"/>
        </w:rPr>
        <w:t>ing</w:t>
      </w:r>
      <w:r w:rsidR="00F91484" w:rsidRPr="1E3C2370">
        <w:rPr>
          <w:rFonts w:cs="Arial"/>
        </w:rPr>
        <w:t xml:space="preserve"> a broad demographic rather than </w:t>
      </w:r>
      <w:r w:rsidR="007B71D8" w:rsidRPr="1E3C2370">
        <w:rPr>
          <w:rFonts w:cs="Arial"/>
        </w:rPr>
        <w:t>more</w:t>
      </w:r>
      <w:r w:rsidR="00F91484" w:rsidRPr="1E3C2370">
        <w:rPr>
          <w:rFonts w:cs="Arial"/>
        </w:rPr>
        <w:t xml:space="preserve"> obvious</w:t>
      </w:r>
      <w:r w:rsidR="007B71D8" w:rsidRPr="1E3C2370">
        <w:rPr>
          <w:rFonts w:cs="Arial"/>
        </w:rPr>
        <w:t>,</w:t>
      </w:r>
      <w:r w:rsidR="00D84762" w:rsidRPr="1E3C2370">
        <w:rPr>
          <w:rFonts w:cs="Arial"/>
        </w:rPr>
        <w:t xml:space="preserve"> and at times more vocal</w:t>
      </w:r>
      <w:r w:rsidR="007B71D8" w:rsidRPr="1E3C2370">
        <w:rPr>
          <w:rFonts w:cs="Arial"/>
        </w:rPr>
        <w:t>, groups</w:t>
      </w:r>
      <w:r w:rsidR="003630E3" w:rsidRPr="1E3C2370">
        <w:rPr>
          <w:rFonts w:cs="Arial"/>
        </w:rPr>
        <w:t xml:space="preserve">.  </w:t>
      </w:r>
      <w:r w:rsidR="00906360" w:rsidRPr="1E3C2370">
        <w:rPr>
          <w:rFonts w:cs="Arial"/>
        </w:rPr>
        <w:t xml:space="preserve">She asked how those could be worked upon and the Head of Community Planning agreed that it </w:t>
      </w:r>
      <w:r w:rsidR="005B030B" w:rsidRPr="1E3C2370">
        <w:rPr>
          <w:rFonts w:cs="Arial"/>
        </w:rPr>
        <w:t>had been</w:t>
      </w:r>
      <w:r w:rsidR="00906360" w:rsidRPr="1E3C2370">
        <w:rPr>
          <w:rFonts w:cs="Arial"/>
        </w:rPr>
        <w:t xml:space="preserve"> a challenge</w:t>
      </w:r>
      <w:r w:rsidR="5123FBA9" w:rsidRPr="1E3C2370">
        <w:rPr>
          <w:rFonts w:cs="Arial"/>
        </w:rPr>
        <w:t>,</w:t>
      </w:r>
      <w:r w:rsidR="00906360" w:rsidRPr="1E3C2370">
        <w:rPr>
          <w:rFonts w:cs="Arial"/>
        </w:rPr>
        <w:t xml:space="preserve"> </w:t>
      </w:r>
      <w:r w:rsidR="001353F3" w:rsidRPr="1E3C2370">
        <w:rPr>
          <w:rFonts w:cs="Arial"/>
        </w:rPr>
        <w:t xml:space="preserve">but </w:t>
      </w:r>
      <w:r w:rsidR="00160520" w:rsidRPr="1E3C2370">
        <w:rPr>
          <w:rFonts w:cs="Arial"/>
        </w:rPr>
        <w:t xml:space="preserve">some good examples </w:t>
      </w:r>
      <w:r w:rsidR="00160520" w:rsidRPr="1E3C2370">
        <w:rPr>
          <w:rFonts w:cs="Arial"/>
        </w:rPr>
        <w:lastRenderedPageBreak/>
        <w:t xml:space="preserve">of progress had been made </w:t>
      </w:r>
      <w:r w:rsidR="00AB79FB" w:rsidRPr="1E3C2370">
        <w:rPr>
          <w:rFonts w:cs="Arial"/>
        </w:rPr>
        <w:t xml:space="preserve">recently </w:t>
      </w:r>
      <w:r w:rsidR="00160520" w:rsidRPr="1E3C2370">
        <w:rPr>
          <w:rFonts w:cs="Arial"/>
        </w:rPr>
        <w:t xml:space="preserve">through </w:t>
      </w:r>
      <w:r w:rsidR="001353F3" w:rsidRPr="1E3C2370">
        <w:rPr>
          <w:rFonts w:cs="Arial"/>
        </w:rPr>
        <w:t xml:space="preserve">collaboration with other organisations </w:t>
      </w:r>
      <w:r w:rsidR="00160520" w:rsidRPr="1E3C2370">
        <w:rPr>
          <w:rFonts w:cs="Arial"/>
        </w:rPr>
        <w:t xml:space="preserve">and it was hoped that that </w:t>
      </w:r>
      <w:r w:rsidR="005F26A4" w:rsidRPr="1E3C2370">
        <w:rPr>
          <w:rFonts w:cs="Arial"/>
        </w:rPr>
        <w:t xml:space="preserve">would be built upon going forward.   </w:t>
      </w:r>
    </w:p>
    <w:p w14:paraId="0845A9DE" w14:textId="77777777" w:rsidR="005F26A4" w:rsidRDefault="005F26A4" w:rsidP="00A954F7">
      <w:pPr>
        <w:rPr>
          <w:rFonts w:cs="Arial"/>
        </w:rPr>
      </w:pPr>
    </w:p>
    <w:p w14:paraId="2A83CCC6" w14:textId="06203254" w:rsidR="00A954F7" w:rsidRPr="00A954F7" w:rsidRDefault="00A954F7" w:rsidP="00A954F7">
      <w:pPr>
        <w:rPr>
          <w:rFonts w:cs="Arial"/>
          <w:b/>
          <w:bCs/>
        </w:rPr>
      </w:pPr>
      <w:r w:rsidRPr="00A954F7">
        <w:rPr>
          <w:rFonts w:cs="Arial"/>
          <w:b/>
          <w:bCs/>
        </w:rPr>
        <w:t xml:space="preserve">AGREED TO RECOMMEND, on the proposal of </w:t>
      </w:r>
      <w:r w:rsidR="000673C2">
        <w:rPr>
          <w:rFonts w:cs="Arial"/>
          <w:b/>
          <w:bCs/>
        </w:rPr>
        <w:t>Alderman McRandal</w:t>
      </w:r>
      <w:r w:rsidRPr="00A954F7">
        <w:rPr>
          <w:rFonts w:cs="Arial"/>
          <w:b/>
          <w:bCs/>
        </w:rPr>
        <w:t xml:space="preserve">, seconded by </w:t>
      </w:r>
      <w:r w:rsidR="000673C2">
        <w:rPr>
          <w:rFonts w:cs="Arial"/>
          <w:b/>
          <w:bCs/>
        </w:rPr>
        <w:t>Councillor McBurney</w:t>
      </w:r>
      <w:r w:rsidRPr="00A954F7">
        <w:rPr>
          <w:rFonts w:cs="Arial"/>
          <w:b/>
          <w:bCs/>
        </w:rPr>
        <w:t xml:space="preserve">, that the Service Plan be adopted.    </w:t>
      </w:r>
    </w:p>
    <w:p w14:paraId="23CC1702" w14:textId="77777777" w:rsidR="00400BDD" w:rsidRDefault="00400BDD" w:rsidP="00AF76B9">
      <w:pPr>
        <w:rPr>
          <w:rFonts w:cs="Arial"/>
          <w:b/>
          <w:bCs/>
        </w:rPr>
      </w:pPr>
    </w:p>
    <w:p w14:paraId="60EACC85" w14:textId="7F52BA90" w:rsidR="008B704B" w:rsidRPr="00856897" w:rsidRDefault="008B704B" w:rsidP="00AF76B9">
      <w:pPr>
        <w:rPr>
          <w:rFonts w:cs="Arial"/>
          <w:b/>
          <w:bCs/>
        </w:rPr>
      </w:pPr>
      <w:r w:rsidRPr="00856897">
        <w:rPr>
          <w:rFonts w:cs="Arial"/>
          <w:b/>
          <w:bCs/>
        </w:rPr>
        <w:t xml:space="preserve">3c. </w:t>
      </w:r>
      <w:r w:rsidRPr="00856897">
        <w:rPr>
          <w:rFonts w:cs="Arial"/>
          <w:b/>
          <w:bCs/>
        </w:rPr>
        <w:tab/>
      </w:r>
      <w:r w:rsidRPr="00400BDD">
        <w:rPr>
          <w:rFonts w:cs="Arial"/>
          <w:b/>
          <w:bCs/>
          <w:u w:val="single"/>
        </w:rPr>
        <w:t>Communications and Marketing</w:t>
      </w:r>
      <w:r w:rsidRPr="00856897">
        <w:rPr>
          <w:rFonts w:cs="Arial"/>
          <w:b/>
          <w:bCs/>
        </w:rPr>
        <w:t xml:space="preserve"> </w:t>
      </w:r>
    </w:p>
    <w:p w14:paraId="0E9FE825" w14:textId="6961AFC1" w:rsidR="006D0DCF" w:rsidRPr="0015366B" w:rsidRDefault="006D0DCF" w:rsidP="006D0DCF">
      <w:pPr>
        <w:rPr>
          <w:rFonts w:cs="Arial"/>
        </w:rPr>
      </w:pPr>
      <w:r>
        <w:rPr>
          <w:rFonts w:cs="Arial"/>
          <w:b/>
          <w:bCs/>
        </w:rPr>
        <w:tab/>
      </w:r>
      <w:r w:rsidRPr="0015366B">
        <w:rPr>
          <w:rFonts w:cs="Arial"/>
        </w:rPr>
        <w:t>(Appendix I</w:t>
      </w:r>
      <w:r>
        <w:rPr>
          <w:rFonts w:cs="Arial"/>
        </w:rPr>
        <w:t>II</w:t>
      </w:r>
      <w:r w:rsidRPr="0015366B">
        <w:rPr>
          <w:rFonts w:cs="Arial"/>
        </w:rPr>
        <w:t xml:space="preserve">) </w:t>
      </w:r>
    </w:p>
    <w:p w14:paraId="4F1A9F26" w14:textId="27999647" w:rsidR="00400BDD" w:rsidRDefault="00400BDD" w:rsidP="00AF76B9">
      <w:pPr>
        <w:rPr>
          <w:rFonts w:cs="Arial"/>
          <w:b/>
          <w:bCs/>
        </w:rPr>
      </w:pPr>
    </w:p>
    <w:p w14:paraId="5355EF2A" w14:textId="29882718" w:rsidR="00A954F7" w:rsidRDefault="00A954F7" w:rsidP="00A954F7">
      <w:pPr>
        <w:rPr>
          <w:rFonts w:cs="Arial"/>
        </w:rPr>
      </w:pPr>
      <w:r w:rsidRPr="00EC41A1">
        <w:rPr>
          <w:rFonts w:cs="Arial"/>
        </w:rPr>
        <w:t xml:space="preserve">PREVIOUSLY CIRCULATED:- </w:t>
      </w:r>
      <w:r>
        <w:rPr>
          <w:rFonts w:cs="Arial"/>
        </w:rPr>
        <w:t xml:space="preserve">Service Plan for </w:t>
      </w:r>
      <w:r w:rsidR="00CB7090">
        <w:rPr>
          <w:rFonts w:cs="Arial"/>
        </w:rPr>
        <w:t>Communications and Marketing</w:t>
      </w:r>
      <w:r>
        <w:rPr>
          <w:rFonts w:cs="Arial"/>
        </w:rPr>
        <w:t xml:space="preserve"> 2026-27. </w:t>
      </w:r>
    </w:p>
    <w:p w14:paraId="0AF401F2" w14:textId="77777777" w:rsidR="00F8374D" w:rsidRDefault="00F8374D" w:rsidP="00A954F7">
      <w:pPr>
        <w:rPr>
          <w:rFonts w:cs="Arial"/>
        </w:rPr>
      </w:pPr>
    </w:p>
    <w:p w14:paraId="3D125B50" w14:textId="4C8C5F9F" w:rsidR="00F8374D" w:rsidRDefault="00F8374D" w:rsidP="00A954F7">
      <w:pPr>
        <w:rPr>
          <w:rFonts w:cs="Arial"/>
        </w:rPr>
      </w:pPr>
      <w:r>
        <w:rPr>
          <w:rFonts w:cs="Arial"/>
        </w:rPr>
        <w:t>Proposed by Alderman McRandal, seconded by Councillor McBurney</w:t>
      </w:r>
      <w:r w:rsidR="008B630B">
        <w:rPr>
          <w:rFonts w:cs="Arial"/>
        </w:rPr>
        <w:t xml:space="preserve">, that the Communications and Marketing Service Plan 2026-27 be adopted. </w:t>
      </w:r>
    </w:p>
    <w:p w14:paraId="0F90A85D" w14:textId="77777777" w:rsidR="00F8374D" w:rsidRDefault="00F8374D" w:rsidP="00A954F7">
      <w:pPr>
        <w:rPr>
          <w:rFonts w:cs="Arial"/>
        </w:rPr>
      </w:pPr>
    </w:p>
    <w:p w14:paraId="5308E1E9" w14:textId="5E021C23" w:rsidR="00F8374D" w:rsidRDefault="008B630B" w:rsidP="00F8374D">
      <w:pPr>
        <w:rPr>
          <w:rFonts w:cs="Arial"/>
        </w:rPr>
      </w:pPr>
      <w:r w:rsidRPr="1E3C2370">
        <w:rPr>
          <w:rFonts w:cs="Arial"/>
        </w:rPr>
        <w:t xml:space="preserve">Councillor </w:t>
      </w:r>
      <w:r w:rsidR="00F8374D" w:rsidRPr="1E3C2370">
        <w:rPr>
          <w:rFonts w:cs="Arial"/>
        </w:rPr>
        <w:t xml:space="preserve">McBurney </w:t>
      </w:r>
      <w:r w:rsidRPr="1E3C2370">
        <w:rPr>
          <w:rFonts w:cs="Arial"/>
        </w:rPr>
        <w:t xml:space="preserve">explained that she had </w:t>
      </w:r>
      <w:r w:rsidR="00630159" w:rsidRPr="1E3C2370">
        <w:rPr>
          <w:rFonts w:cs="Arial"/>
        </w:rPr>
        <w:t xml:space="preserve">met recently with representatives from </w:t>
      </w:r>
      <w:r w:rsidR="009B326D" w:rsidRPr="1E3C2370">
        <w:rPr>
          <w:rFonts w:cs="Arial"/>
        </w:rPr>
        <w:t xml:space="preserve">a local primary and secondary school and both of those schools had raised  that their needs were not being represented by the Council and she asked what was being done to reach younger </w:t>
      </w:r>
      <w:r w:rsidR="00F8374D" w:rsidRPr="1E3C2370">
        <w:rPr>
          <w:rFonts w:cs="Arial"/>
        </w:rPr>
        <w:t>audiences.</w:t>
      </w:r>
    </w:p>
    <w:p w14:paraId="16CF9125" w14:textId="77777777" w:rsidR="00F8374D" w:rsidRDefault="00F8374D" w:rsidP="00F8374D">
      <w:pPr>
        <w:rPr>
          <w:rFonts w:cs="Arial"/>
        </w:rPr>
      </w:pPr>
    </w:p>
    <w:p w14:paraId="6EADF090" w14:textId="7DAAFEA8" w:rsidR="00754047" w:rsidRDefault="00F8374D" w:rsidP="00F8374D">
      <w:pPr>
        <w:rPr>
          <w:rFonts w:cs="Arial"/>
        </w:rPr>
      </w:pPr>
      <w:r w:rsidRPr="1E3C2370">
        <w:rPr>
          <w:rFonts w:cs="Arial"/>
        </w:rPr>
        <w:t xml:space="preserve">The Acting Director of Corporate Services </w:t>
      </w:r>
      <w:r w:rsidR="009B326D" w:rsidRPr="1E3C2370">
        <w:rPr>
          <w:rFonts w:cs="Arial"/>
        </w:rPr>
        <w:t xml:space="preserve">explained that much of the Council’s </w:t>
      </w:r>
      <w:r w:rsidR="006D356B" w:rsidRPr="1E3C2370">
        <w:rPr>
          <w:rFonts w:cs="Arial"/>
        </w:rPr>
        <w:t xml:space="preserve">communication with younger people was not done directly through the Communications and Marketing </w:t>
      </w:r>
      <w:r w:rsidR="00DC2CC2" w:rsidRPr="1E3C2370">
        <w:rPr>
          <w:rFonts w:cs="Arial"/>
        </w:rPr>
        <w:t xml:space="preserve">Service but through other Council </w:t>
      </w:r>
      <w:r w:rsidRPr="1E3C2370">
        <w:rPr>
          <w:rFonts w:cs="Arial"/>
        </w:rPr>
        <w:t xml:space="preserve">teams </w:t>
      </w:r>
      <w:r w:rsidR="28F98271" w:rsidRPr="1E3C2370">
        <w:rPr>
          <w:rFonts w:cs="Arial"/>
        </w:rPr>
        <w:t xml:space="preserve">speaking to them directly, </w:t>
      </w:r>
      <w:r w:rsidR="00DC2CC2" w:rsidRPr="1E3C2370">
        <w:rPr>
          <w:rFonts w:cs="Arial"/>
        </w:rPr>
        <w:t xml:space="preserve">such as waste </w:t>
      </w:r>
      <w:r w:rsidR="32C3DFCC" w:rsidRPr="1E3C2370">
        <w:rPr>
          <w:rFonts w:cs="Arial"/>
        </w:rPr>
        <w:t xml:space="preserve">and recycling, </w:t>
      </w:r>
      <w:r w:rsidR="009B55F1">
        <w:rPr>
          <w:rFonts w:cs="Arial"/>
        </w:rPr>
        <w:t>P</w:t>
      </w:r>
      <w:r w:rsidR="32C3DFCC" w:rsidRPr="1E3C2370">
        <w:rPr>
          <w:rFonts w:cs="Arial"/>
        </w:rPr>
        <w:t>arks and NET</w:t>
      </w:r>
      <w:r w:rsidR="00DC2CC2" w:rsidRPr="1E3C2370">
        <w:rPr>
          <w:rFonts w:cs="Arial"/>
        </w:rPr>
        <w:t xml:space="preserve">.  However, younger people had </w:t>
      </w:r>
      <w:r w:rsidR="4DD8553C" w:rsidRPr="1E3C2370">
        <w:rPr>
          <w:rFonts w:cs="Arial"/>
        </w:rPr>
        <w:t xml:space="preserve">recently </w:t>
      </w:r>
      <w:r w:rsidR="00DC2CC2" w:rsidRPr="1E3C2370">
        <w:rPr>
          <w:rFonts w:cs="Arial"/>
        </w:rPr>
        <w:t xml:space="preserve">been consulted </w:t>
      </w:r>
      <w:r w:rsidR="00472C37" w:rsidRPr="1E3C2370">
        <w:rPr>
          <w:rFonts w:cs="Arial"/>
        </w:rPr>
        <w:t xml:space="preserve">in respect of the Bangor Waterfront and that engagement had been good with valuable feedback.  She stressed that the young people </w:t>
      </w:r>
      <w:r w:rsidR="6EAA8DB8" w:rsidRPr="1E3C2370">
        <w:rPr>
          <w:rFonts w:cs="Arial"/>
        </w:rPr>
        <w:t>wanted</w:t>
      </w:r>
      <w:r w:rsidR="001D45A2" w:rsidRPr="1E3C2370">
        <w:rPr>
          <w:rFonts w:cs="Arial"/>
        </w:rPr>
        <w:t xml:space="preserve"> </w:t>
      </w:r>
      <w:r w:rsidR="00042D1A" w:rsidRPr="1E3C2370">
        <w:rPr>
          <w:rFonts w:cs="Arial"/>
        </w:rPr>
        <w:t xml:space="preserve">the Council to have direct </w:t>
      </w:r>
      <w:r w:rsidR="001D45A2" w:rsidRPr="1E3C2370">
        <w:rPr>
          <w:rFonts w:cs="Arial"/>
        </w:rPr>
        <w:t>conversations</w:t>
      </w:r>
      <w:r w:rsidR="00042D1A" w:rsidRPr="1E3C2370">
        <w:rPr>
          <w:rFonts w:cs="Arial"/>
        </w:rPr>
        <w:t xml:space="preserve"> with them in an </w:t>
      </w:r>
      <w:r w:rsidR="00754047" w:rsidRPr="1E3C2370">
        <w:rPr>
          <w:rFonts w:cs="Arial"/>
        </w:rPr>
        <w:t>authentic</w:t>
      </w:r>
      <w:r w:rsidR="00042D1A" w:rsidRPr="1E3C2370">
        <w:rPr>
          <w:rFonts w:cs="Arial"/>
        </w:rPr>
        <w:t xml:space="preserve"> </w:t>
      </w:r>
      <w:r w:rsidR="00754047" w:rsidRPr="1E3C2370">
        <w:rPr>
          <w:rFonts w:cs="Arial"/>
        </w:rPr>
        <w:t>way</w:t>
      </w:r>
      <w:r w:rsidR="2C4E4EF4" w:rsidRPr="1E3C2370">
        <w:rPr>
          <w:rFonts w:cs="Arial"/>
        </w:rPr>
        <w:t>,</w:t>
      </w:r>
      <w:r w:rsidR="58EB0B4B" w:rsidRPr="1E3C2370">
        <w:rPr>
          <w:rFonts w:cs="Arial"/>
        </w:rPr>
        <w:t xml:space="preserve"> and that while social media channels might seem appropriate to use, the young people had shared that they didn’t think the Council was very suite</w:t>
      </w:r>
      <w:r w:rsidR="14BFB0A4" w:rsidRPr="1E3C2370">
        <w:rPr>
          <w:rFonts w:cs="Arial"/>
        </w:rPr>
        <w:t>d to, for example, TikTok</w:t>
      </w:r>
      <w:r w:rsidR="00042D1A" w:rsidRPr="1E3C2370">
        <w:rPr>
          <w:rFonts w:cs="Arial"/>
        </w:rPr>
        <w:t xml:space="preserve"> </w:t>
      </w:r>
      <w:r w:rsidR="5B9AA703" w:rsidRPr="1E3C2370">
        <w:rPr>
          <w:rFonts w:cs="Arial"/>
        </w:rPr>
        <w:t xml:space="preserve">and wouldn't come across well.  </w:t>
      </w:r>
      <w:r w:rsidR="47B41058" w:rsidRPr="1E3C2370">
        <w:rPr>
          <w:rFonts w:cs="Arial"/>
        </w:rPr>
        <w:t>S</w:t>
      </w:r>
      <w:r w:rsidR="00754047" w:rsidRPr="1E3C2370">
        <w:rPr>
          <w:rFonts w:cs="Arial"/>
        </w:rPr>
        <w:t xml:space="preserve">he </w:t>
      </w:r>
      <w:r w:rsidR="1076F59F" w:rsidRPr="1E3C2370">
        <w:rPr>
          <w:rFonts w:cs="Arial"/>
        </w:rPr>
        <w:t>highlighted that this was not an easy audience to reach but ideas would continue to be progressed.</w:t>
      </w:r>
    </w:p>
    <w:p w14:paraId="6755AFF6" w14:textId="183A944A" w:rsidR="1E3C2370" w:rsidRDefault="1E3C2370" w:rsidP="1E3C2370">
      <w:pPr>
        <w:rPr>
          <w:rFonts w:cs="Arial"/>
        </w:rPr>
      </w:pPr>
    </w:p>
    <w:p w14:paraId="7BEFABE9" w14:textId="7C82C9C4" w:rsidR="00A954F7" w:rsidRPr="00A954F7" w:rsidRDefault="00A954F7" w:rsidP="00A954F7">
      <w:pPr>
        <w:rPr>
          <w:rFonts w:cs="Arial"/>
          <w:b/>
          <w:bCs/>
        </w:rPr>
      </w:pPr>
      <w:r w:rsidRPr="00A954F7">
        <w:rPr>
          <w:rFonts w:cs="Arial"/>
          <w:b/>
          <w:bCs/>
        </w:rPr>
        <w:t xml:space="preserve">AGREED TO RECOMMEND, on the proposal of </w:t>
      </w:r>
      <w:r w:rsidR="00E852B4">
        <w:rPr>
          <w:rFonts w:cs="Arial"/>
          <w:b/>
          <w:bCs/>
        </w:rPr>
        <w:t>Alderman McRandal</w:t>
      </w:r>
      <w:r w:rsidRPr="00A954F7">
        <w:rPr>
          <w:rFonts w:cs="Arial"/>
          <w:b/>
          <w:bCs/>
        </w:rPr>
        <w:t>, seconded by</w:t>
      </w:r>
      <w:r w:rsidR="00E852B4">
        <w:rPr>
          <w:rFonts w:cs="Arial"/>
          <w:b/>
          <w:bCs/>
        </w:rPr>
        <w:t xml:space="preserve"> Councillor McBurney</w:t>
      </w:r>
      <w:r w:rsidRPr="00A954F7">
        <w:rPr>
          <w:rFonts w:cs="Arial"/>
          <w:b/>
          <w:bCs/>
        </w:rPr>
        <w:t xml:space="preserve">, that the Service Plan be adopted.    </w:t>
      </w:r>
    </w:p>
    <w:p w14:paraId="36DAAB2A" w14:textId="77777777" w:rsidR="00400BDD" w:rsidRDefault="00400BDD" w:rsidP="00AF76B9">
      <w:pPr>
        <w:rPr>
          <w:rFonts w:cs="Arial"/>
          <w:b/>
          <w:bCs/>
        </w:rPr>
      </w:pPr>
    </w:p>
    <w:p w14:paraId="0C9DA6D0" w14:textId="14AC7394" w:rsidR="008B704B" w:rsidRPr="006822EF" w:rsidRDefault="008B704B" w:rsidP="00AF76B9">
      <w:pPr>
        <w:rPr>
          <w:rFonts w:cs="Arial"/>
          <w:b/>
          <w:lang w:val="it-IT"/>
        </w:rPr>
      </w:pPr>
      <w:r w:rsidRPr="006822EF">
        <w:rPr>
          <w:rFonts w:cs="Arial"/>
          <w:b/>
          <w:lang w:val="it-IT"/>
        </w:rPr>
        <w:t xml:space="preserve">3d. </w:t>
      </w:r>
      <w:r w:rsidRPr="006822EF">
        <w:rPr>
          <w:rFonts w:cs="Arial"/>
          <w:b/>
          <w:lang w:val="it-IT"/>
        </w:rPr>
        <w:tab/>
      </w:r>
      <w:r w:rsidRPr="006822EF">
        <w:rPr>
          <w:rFonts w:cs="Arial"/>
          <w:b/>
          <w:u w:val="single"/>
          <w:lang w:val="it-IT"/>
        </w:rPr>
        <w:t>Corporate Governance</w:t>
      </w:r>
      <w:r w:rsidRPr="006822EF">
        <w:rPr>
          <w:rFonts w:cs="Arial"/>
          <w:b/>
          <w:lang w:val="it-IT"/>
        </w:rPr>
        <w:t xml:space="preserve"> </w:t>
      </w:r>
    </w:p>
    <w:p w14:paraId="5413725B" w14:textId="055B5E7B" w:rsidR="006D0DCF" w:rsidRPr="006822EF" w:rsidRDefault="006D0DCF" w:rsidP="006D0DCF">
      <w:pPr>
        <w:rPr>
          <w:rFonts w:cs="Arial"/>
          <w:lang w:val="it-IT"/>
        </w:rPr>
      </w:pPr>
      <w:r w:rsidRPr="006822EF">
        <w:rPr>
          <w:rFonts w:cs="Arial"/>
          <w:lang w:val="it-IT"/>
        </w:rPr>
        <w:tab/>
        <w:t xml:space="preserve">(Appendix IV) </w:t>
      </w:r>
    </w:p>
    <w:p w14:paraId="328C7AE2" w14:textId="77777777" w:rsidR="006D0DCF" w:rsidRPr="006822EF" w:rsidRDefault="006D0DCF" w:rsidP="00A954F7">
      <w:pPr>
        <w:rPr>
          <w:rFonts w:cs="Arial"/>
          <w:lang w:val="it-IT"/>
        </w:rPr>
      </w:pPr>
    </w:p>
    <w:p w14:paraId="244F0240" w14:textId="45EC0626" w:rsidR="00A954F7" w:rsidRDefault="00A954F7" w:rsidP="00A954F7">
      <w:pPr>
        <w:rPr>
          <w:rFonts w:cs="Arial"/>
        </w:rPr>
      </w:pPr>
      <w:r w:rsidRPr="00EC41A1">
        <w:rPr>
          <w:rFonts w:cs="Arial"/>
        </w:rPr>
        <w:t xml:space="preserve">PREVIOUSLY CIRCULATED:- </w:t>
      </w:r>
      <w:r>
        <w:rPr>
          <w:rFonts w:cs="Arial"/>
        </w:rPr>
        <w:t xml:space="preserve">Service Plan for </w:t>
      </w:r>
      <w:r w:rsidR="00847CC3">
        <w:rPr>
          <w:rFonts w:cs="Arial"/>
        </w:rPr>
        <w:t xml:space="preserve">Corporate Governance </w:t>
      </w:r>
      <w:r>
        <w:rPr>
          <w:rFonts w:cs="Arial"/>
        </w:rPr>
        <w:t xml:space="preserve">2026-27. </w:t>
      </w:r>
    </w:p>
    <w:p w14:paraId="061607BA" w14:textId="77777777" w:rsidR="00A954F7" w:rsidRDefault="00A954F7" w:rsidP="00A954F7">
      <w:pPr>
        <w:rPr>
          <w:rFonts w:cs="Arial"/>
        </w:rPr>
      </w:pPr>
    </w:p>
    <w:p w14:paraId="16332012" w14:textId="55A02F49" w:rsidR="00A954F7" w:rsidRPr="00A954F7" w:rsidRDefault="00A954F7" w:rsidP="00A954F7">
      <w:pPr>
        <w:rPr>
          <w:rFonts w:cs="Arial"/>
          <w:b/>
          <w:bCs/>
        </w:rPr>
      </w:pPr>
      <w:r w:rsidRPr="00A954F7">
        <w:rPr>
          <w:rFonts w:cs="Arial"/>
          <w:b/>
          <w:bCs/>
        </w:rPr>
        <w:t xml:space="preserve">AGREED TO RECOMMEND, on the proposal of </w:t>
      </w:r>
      <w:r w:rsidR="00E852B4">
        <w:rPr>
          <w:rFonts w:cs="Arial"/>
          <w:b/>
          <w:bCs/>
        </w:rPr>
        <w:t>Alderman McRandal</w:t>
      </w:r>
      <w:r w:rsidRPr="00A954F7">
        <w:rPr>
          <w:rFonts w:cs="Arial"/>
          <w:b/>
          <w:bCs/>
        </w:rPr>
        <w:t xml:space="preserve">, seconded by </w:t>
      </w:r>
      <w:r w:rsidR="00E852B4">
        <w:rPr>
          <w:rFonts w:cs="Arial"/>
          <w:b/>
          <w:bCs/>
        </w:rPr>
        <w:t>Councillor McBurney,</w:t>
      </w:r>
      <w:r w:rsidRPr="00A954F7">
        <w:rPr>
          <w:rFonts w:cs="Arial"/>
          <w:b/>
          <w:bCs/>
        </w:rPr>
        <w:t xml:space="preserve"> that the Service Plan be adopted.    </w:t>
      </w:r>
    </w:p>
    <w:p w14:paraId="5EB48D4A" w14:textId="77777777" w:rsidR="00400BDD" w:rsidRDefault="00400BDD" w:rsidP="00AF76B9">
      <w:pPr>
        <w:rPr>
          <w:rFonts w:cs="Arial"/>
          <w:b/>
          <w:bCs/>
        </w:rPr>
      </w:pPr>
    </w:p>
    <w:p w14:paraId="0C14F370" w14:textId="4F9D2CB8" w:rsidR="008B704B" w:rsidRPr="00856897" w:rsidRDefault="00045CE6" w:rsidP="00AF76B9">
      <w:pPr>
        <w:rPr>
          <w:rFonts w:cs="Arial"/>
          <w:b/>
          <w:bCs/>
        </w:rPr>
      </w:pPr>
      <w:r w:rsidRPr="00856897">
        <w:rPr>
          <w:rFonts w:cs="Arial"/>
          <w:b/>
          <w:bCs/>
        </w:rPr>
        <w:t xml:space="preserve">3e. </w:t>
      </w:r>
      <w:r w:rsidRPr="00856897">
        <w:rPr>
          <w:rFonts w:cs="Arial"/>
          <w:b/>
          <w:bCs/>
        </w:rPr>
        <w:tab/>
      </w:r>
      <w:r w:rsidRPr="00400BDD">
        <w:rPr>
          <w:rFonts w:cs="Arial"/>
          <w:b/>
          <w:bCs/>
          <w:u w:val="single"/>
        </w:rPr>
        <w:t>Human Resources</w:t>
      </w:r>
    </w:p>
    <w:p w14:paraId="7383DEFE" w14:textId="7371FC1A" w:rsidR="006D0DCF" w:rsidRPr="0015366B" w:rsidRDefault="006D0DCF" w:rsidP="006D0DCF">
      <w:pPr>
        <w:rPr>
          <w:rFonts w:cs="Arial"/>
        </w:rPr>
      </w:pPr>
      <w:r>
        <w:rPr>
          <w:rFonts w:cs="Arial"/>
        </w:rPr>
        <w:tab/>
      </w:r>
      <w:r w:rsidRPr="0015366B">
        <w:rPr>
          <w:rFonts w:cs="Arial"/>
        </w:rPr>
        <w:t xml:space="preserve">(Appendix </w:t>
      </w:r>
      <w:r>
        <w:rPr>
          <w:rFonts w:cs="Arial"/>
        </w:rPr>
        <w:t>V</w:t>
      </w:r>
      <w:r w:rsidRPr="0015366B">
        <w:rPr>
          <w:rFonts w:cs="Arial"/>
        </w:rPr>
        <w:t xml:space="preserve">) </w:t>
      </w:r>
    </w:p>
    <w:p w14:paraId="2B6A60BB" w14:textId="250EA70B" w:rsidR="00CB7090" w:rsidRDefault="00CB7090" w:rsidP="00A954F7">
      <w:pPr>
        <w:rPr>
          <w:rFonts w:cs="Arial"/>
        </w:rPr>
      </w:pPr>
    </w:p>
    <w:p w14:paraId="6B9D6175" w14:textId="2907F9BF" w:rsidR="00A954F7" w:rsidRDefault="00A954F7" w:rsidP="00A954F7">
      <w:pPr>
        <w:rPr>
          <w:rFonts w:cs="Arial"/>
        </w:rPr>
      </w:pPr>
      <w:r w:rsidRPr="00EC41A1">
        <w:rPr>
          <w:rFonts w:cs="Arial"/>
        </w:rPr>
        <w:t xml:space="preserve">PREVIOUSLY CIRCULATED:- </w:t>
      </w:r>
      <w:r>
        <w:rPr>
          <w:rFonts w:cs="Arial"/>
        </w:rPr>
        <w:t xml:space="preserve">Service Plan for </w:t>
      </w:r>
      <w:r w:rsidR="00847CC3">
        <w:rPr>
          <w:rFonts w:cs="Arial"/>
        </w:rPr>
        <w:t>Human Resources</w:t>
      </w:r>
      <w:r>
        <w:rPr>
          <w:rFonts w:cs="Arial"/>
        </w:rPr>
        <w:t xml:space="preserve"> 2026-27. </w:t>
      </w:r>
    </w:p>
    <w:p w14:paraId="0FB0A497" w14:textId="77777777" w:rsidR="00A954F7" w:rsidRDefault="00A954F7" w:rsidP="00A954F7">
      <w:pPr>
        <w:rPr>
          <w:rFonts w:cs="Arial"/>
        </w:rPr>
      </w:pPr>
    </w:p>
    <w:p w14:paraId="06A6FBAB" w14:textId="682F0A0D" w:rsidR="00A954F7" w:rsidRPr="00A954F7" w:rsidRDefault="00A954F7" w:rsidP="00A954F7">
      <w:pPr>
        <w:rPr>
          <w:rFonts w:cs="Arial"/>
          <w:b/>
          <w:bCs/>
        </w:rPr>
      </w:pPr>
      <w:r w:rsidRPr="00A954F7">
        <w:rPr>
          <w:rFonts w:cs="Arial"/>
          <w:b/>
          <w:bCs/>
        </w:rPr>
        <w:t xml:space="preserve">AGREED TO RECOMMEND, on the proposal of </w:t>
      </w:r>
      <w:r w:rsidR="00E852B4">
        <w:rPr>
          <w:rFonts w:cs="Arial"/>
          <w:b/>
          <w:bCs/>
        </w:rPr>
        <w:t>Alderman McRandal</w:t>
      </w:r>
      <w:r w:rsidRPr="00A954F7">
        <w:rPr>
          <w:rFonts w:cs="Arial"/>
          <w:b/>
          <w:bCs/>
        </w:rPr>
        <w:t>, seconded by</w:t>
      </w:r>
      <w:r w:rsidR="00E852B4">
        <w:rPr>
          <w:rFonts w:cs="Arial"/>
          <w:b/>
          <w:bCs/>
        </w:rPr>
        <w:t xml:space="preserve"> Councillor McBurney</w:t>
      </w:r>
      <w:r w:rsidRPr="00A954F7">
        <w:rPr>
          <w:rFonts w:cs="Arial"/>
          <w:b/>
          <w:bCs/>
        </w:rPr>
        <w:t xml:space="preserve">, that the Service Plan be adopted.    </w:t>
      </w:r>
    </w:p>
    <w:p w14:paraId="2137E589" w14:textId="77777777" w:rsidR="00400BDD" w:rsidRDefault="00400BDD" w:rsidP="00AF76B9">
      <w:pPr>
        <w:rPr>
          <w:rFonts w:cs="Arial"/>
          <w:b/>
          <w:bCs/>
        </w:rPr>
      </w:pPr>
    </w:p>
    <w:p w14:paraId="19E1A2CB" w14:textId="502E747E" w:rsidR="00856897" w:rsidRPr="006822EF" w:rsidRDefault="00856897" w:rsidP="00AF76B9">
      <w:pPr>
        <w:rPr>
          <w:rFonts w:cs="Arial"/>
          <w:b/>
          <w:lang w:val="it-IT"/>
        </w:rPr>
      </w:pPr>
      <w:r w:rsidRPr="006822EF">
        <w:rPr>
          <w:rFonts w:cs="Arial"/>
          <w:b/>
          <w:lang w:val="it-IT"/>
        </w:rPr>
        <w:t>3f.</w:t>
      </w:r>
      <w:r w:rsidRPr="006822EF">
        <w:rPr>
          <w:rFonts w:cs="Arial"/>
          <w:b/>
          <w:lang w:val="it-IT"/>
        </w:rPr>
        <w:tab/>
      </w:r>
      <w:r w:rsidRPr="006822EF">
        <w:rPr>
          <w:rFonts w:cs="Arial"/>
          <w:b/>
          <w:u w:val="single"/>
          <w:lang w:val="it-IT"/>
        </w:rPr>
        <w:t>Strategic Change</w:t>
      </w:r>
      <w:r w:rsidRPr="006822EF">
        <w:rPr>
          <w:rFonts w:cs="Arial"/>
          <w:b/>
          <w:lang w:val="it-IT"/>
        </w:rPr>
        <w:t xml:space="preserve"> </w:t>
      </w:r>
    </w:p>
    <w:p w14:paraId="4FEA9D64" w14:textId="7C65EE99" w:rsidR="00BB79F1" w:rsidRPr="006822EF" w:rsidRDefault="00BB79F1" w:rsidP="00BB79F1">
      <w:pPr>
        <w:rPr>
          <w:rFonts w:cs="Arial"/>
          <w:lang w:val="it-IT"/>
        </w:rPr>
      </w:pPr>
      <w:r w:rsidRPr="006822EF">
        <w:rPr>
          <w:rFonts w:cs="Arial"/>
          <w:lang w:val="it-IT"/>
        </w:rPr>
        <w:tab/>
        <w:t xml:space="preserve">(Appendix VI) </w:t>
      </w:r>
    </w:p>
    <w:p w14:paraId="1CC48271" w14:textId="76A4DF3D" w:rsidR="002E5248" w:rsidRPr="006822EF" w:rsidRDefault="002E5248" w:rsidP="00AF76B9">
      <w:pPr>
        <w:rPr>
          <w:rFonts w:cs="Arial"/>
          <w:lang w:val="it-IT"/>
        </w:rPr>
      </w:pPr>
    </w:p>
    <w:p w14:paraId="114B3C72" w14:textId="72343C74" w:rsidR="00A954F7" w:rsidRDefault="00A954F7" w:rsidP="00A954F7">
      <w:pPr>
        <w:rPr>
          <w:rFonts w:cs="Arial"/>
        </w:rPr>
      </w:pPr>
      <w:r w:rsidRPr="00EC41A1">
        <w:rPr>
          <w:rFonts w:cs="Arial"/>
        </w:rPr>
        <w:t xml:space="preserve">PREVIOUSLY CIRCULATED:- </w:t>
      </w:r>
      <w:r>
        <w:rPr>
          <w:rFonts w:cs="Arial"/>
        </w:rPr>
        <w:t xml:space="preserve">Service Plan for </w:t>
      </w:r>
      <w:r w:rsidR="00847CC3">
        <w:rPr>
          <w:rFonts w:cs="Arial"/>
        </w:rPr>
        <w:t>Strategic Change</w:t>
      </w:r>
      <w:r>
        <w:rPr>
          <w:rFonts w:cs="Arial"/>
        </w:rPr>
        <w:t xml:space="preserve"> 2026-27. </w:t>
      </w:r>
    </w:p>
    <w:p w14:paraId="0E5AA54D" w14:textId="77777777" w:rsidR="00A954F7" w:rsidRDefault="00A954F7" w:rsidP="00A954F7">
      <w:pPr>
        <w:rPr>
          <w:rFonts w:cs="Arial"/>
        </w:rPr>
      </w:pPr>
    </w:p>
    <w:p w14:paraId="4684442D" w14:textId="28F6F4D0" w:rsidR="00A954F7" w:rsidRPr="00A954F7" w:rsidRDefault="00A954F7" w:rsidP="00A954F7">
      <w:pPr>
        <w:rPr>
          <w:rFonts w:cs="Arial"/>
          <w:b/>
          <w:bCs/>
        </w:rPr>
      </w:pPr>
      <w:r w:rsidRPr="00A954F7">
        <w:rPr>
          <w:rFonts w:cs="Arial"/>
          <w:b/>
          <w:bCs/>
        </w:rPr>
        <w:t xml:space="preserve">AGREED TO RECOMMEND, on the proposal of </w:t>
      </w:r>
      <w:r w:rsidR="00E852B4">
        <w:rPr>
          <w:rFonts w:cs="Arial"/>
          <w:b/>
          <w:bCs/>
        </w:rPr>
        <w:t>Alderman McRandal</w:t>
      </w:r>
      <w:r w:rsidRPr="00A954F7">
        <w:rPr>
          <w:rFonts w:cs="Arial"/>
          <w:b/>
          <w:bCs/>
        </w:rPr>
        <w:t>, seconded by</w:t>
      </w:r>
      <w:r w:rsidR="00E852B4">
        <w:rPr>
          <w:rFonts w:cs="Arial"/>
          <w:b/>
          <w:bCs/>
        </w:rPr>
        <w:t xml:space="preserve"> Councillor McBurney,</w:t>
      </w:r>
      <w:r w:rsidRPr="00A954F7">
        <w:rPr>
          <w:rFonts w:cs="Arial"/>
          <w:b/>
          <w:bCs/>
        </w:rPr>
        <w:t xml:space="preserve"> that the Service Plan be adopted.    </w:t>
      </w:r>
    </w:p>
    <w:p w14:paraId="6D8CD556" w14:textId="77777777" w:rsidR="00611AE0" w:rsidRDefault="00611AE0" w:rsidP="00DB296F">
      <w:pPr>
        <w:contextualSpacing/>
        <w:rPr>
          <w:rFonts w:cs="Arial"/>
          <w:b/>
          <w:bCs/>
          <w:szCs w:val="24"/>
          <w:u w:val="single"/>
        </w:rPr>
      </w:pPr>
    </w:p>
    <w:p w14:paraId="0C03AB59" w14:textId="67517C49" w:rsidR="00611AE0" w:rsidRPr="00EE59C9" w:rsidRDefault="00611AE0" w:rsidP="00D003F8">
      <w:pPr>
        <w:pStyle w:val="Heading1"/>
        <w:ind w:left="720" w:hanging="720"/>
        <w:rPr>
          <w:rFonts w:ascii="Arial Bold" w:eastAsia="Times New Roman" w:hAnsi="Arial Bold"/>
          <w:b/>
          <w:bCs/>
          <w:caps/>
          <w:u w:val="single"/>
        </w:rPr>
      </w:pPr>
      <w:r w:rsidRPr="00C14C70">
        <w:rPr>
          <w:rFonts w:ascii="Arial Bold" w:hAnsi="Arial Bold"/>
          <w:b/>
          <w:bCs/>
          <w:caps/>
          <w:szCs w:val="24"/>
        </w:rPr>
        <w:t>4.</w:t>
      </w:r>
      <w:r w:rsidRPr="00C14C70">
        <w:rPr>
          <w:rFonts w:ascii="Arial Bold" w:hAnsi="Arial Bold"/>
          <w:b/>
          <w:bCs/>
          <w:caps/>
          <w:szCs w:val="24"/>
        </w:rPr>
        <w:tab/>
      </w:r>
      <w:r w:rsidR="009D149E">
        <w:rPr>
          <w:rFonts w:ascii="Arial Bold" w:eastAsia="Times New Roman" w:hAnsi="Arial Bold"/>
          <w:b/>
          <w:bCs/>
          <w:caps/>
          <w:u w:val="single"/>
        </w:rPr>
        <w:t>DRA</w:t>
      </w:r>
      <w:r w:rsidR="00D003F8">
        <w:rPr>
          <w:rFonts w:ascii="Arial Bold" w:eastAsia="Times New Roman" w:hAnsi="Arial Bold"/>
          <w:b/>
          <w:bCs/>
          <w:caps/>
          <w:u w:val="single"/>
        </w:rPr>
        <w:t>F</w:t>
      </w:r>
      <w:r w:rsidR="009D149E">
        <w:rPr>
          <w:rFonts w:ascii="Arial Bold" w:eastAsia="Times New Roman" w:hAnsi="Arial Bold"/>
          <w:b/>
          <w:bCs/>
          <w:caps/>
          <w:u w:val="single"/>
        </w:rPr>
        <w:t>T EQUALITY SCHEME 2026 REVIEW, EQuality Action Plan and Disability Action Plans 2026-2031</w:t>
      </w:r>
    </w:p>
    <w:p w14:paraId="16FA0B5D" w14:textId="4A9F004A" w:rsidR="00BB79F1" w:rsidRPr="0015366B" w:rsidRDefault="00BB79F1" w:rsidP="00BB79F1">
      <w:pPr>
        <w:rPr>
          <w:rFonts w:cs="Arial"/>
        </w:rPr>
      </w:pPr>
      <w:r>
        <w:rPr>
          <w:rFonts w:eastAsia="Times New Roman" w:cs="Arial"/>
        </w:rPr>
        <w:tab/>
      </w:r>
      <w:r w:rsidRPr="0015366B">
        <w:rPr>
          <w:rFonts w:cs="Arial"/>
        </w:rPr>
        <w:t>(Appendi</w:t>
      </w:r>
      <w:r w:rsidR="00213138">
        <w:rPr>
          <w:rFonts w:cs="Arial"/>
        </w:rPr>
        <w:t>ces</w:t>
      </w:r>
      <w:r w:rsidRPr="0015366B">
        <w:rPr>
          <w:rFonts w:cs="Arial"/>
        </w:rPr>
        <w:t xml:space="preserve"> </w:t>
      </w:r>
      <w:r>
        <w:rPr>
          <w:rFonts w:cs="Arial"/>
        </w:rPr>
        <w:t>V</w:t>
      </w:r>
      <w:r w:rsidRPr="0015366B">
        <w:rPr>
          <w:rFonts w:cs="Arial"/>
        </w:rPr>
        <w:t>I</w:t>
      </w:r>
      <w:r>
        <w:rPr>
          <w:rFonts w:cs="Arial"/>
        </w:rPr>
        <w:t xml:space="preserve">I - </w:t>
      </w:r>
      <w:r w:rsidR="00213138">
        <w:rPr>
          <w:rFonts w:cs="Arial"/>
        </w:rPr>
        <w:t>XII</w:t>
      </w:r>
      <w:r w:rsidRPr="0015366B">
        <w:rPr>
          <w:rFonts w:cs="Arial"/>
        </w:rPr>
        <w:t xml:space="preserve">) </w:t>
      </w:r>
    </w:p>
    <w:p w14:paraId="4ADC0E9F" w14:textId="77777777" w:rsidR="00BB79F1" w:rsidRDefault="00BB79F1" w:rsidP="00611AE0">
      <w:pPr>
        <w:rPr>
          <w:rFonts w:eastAsia="Times New Roman" w:cs="Arial"/>
        </w:rPr>
      </w:pPr>
    </w:p>
    <w:p w14:paraId="10AA9011" w14:textId="4116D973" w:rsidR="000C0A81" w:rsidRDefault="00D76E81" w:rsidP="000C0A81">
      <w:r w:rsidRPr="001876D4">
        <w:rPr>
          <w:rFonts w:cs="Arial"/>
          <w:caps/>
        </w:rPr>
        <w:t>Previously circulated</w:t>
      </w:r>
      <w:r>
        <w:rPr>
          <w:rFonts w:cs="Arial"/>
        </w:rPr>
        <w:t xml:space="preserve">:- </w:t>
      </w:r>
      <w:r w:rsidR="005A1A6B">
        <w:rPr>
          <w:rFonts w:cs="Arial"/>
        </w:rPr>
        <w:t xml:space="preserve">Report from </w:t>
      </w:r>
      <w:r w:rsidR="000C0A81">
        <w:rPr>
          <w:rFonts w:cs="Arial"/>
        </w:rPr>
        <w:t xml:space="preserve">the Acting Director of Corporate Services detailing that the </w:t>
      </w:r>
      <w:r w:rsidR="000C0A81" w:rsidRPr="009D0182">
        <w:t>Equality Scheme serve</w:t>
      </w:r>
      <w:r w:rsidR="000C0A81">
        <w:t>d</w:t>
      </w:r>
      <w:r w:rsidR="000C0A81" w:rsidRPr="009D0182">
        <w:t xml:space="preserve"> as a comprehensive framework for the Council. </w:t>
      </w:r>
      <w:r w:rsidR="00236F04">
        <w:t xml:space="preserve"> </w:t>
      </w:r>
      <w:r w:rsidR="000C0A81" w:rsidRPr="009D0182">
        <w:t>It include</w:t>
      </w:r>
      <w:r w:rsidR="00236F04">
        <w:t>d</w:t>
      </w:r>
      <w:r w:rsidR="000C0A81" w:rsidRPr="009D0182">
        <w:t xml:space="preserve"> strategies for assessing compliance with equality duties, evaluating the potential impact of policies on different groups, and monitoring any negative effects th</w:t>
      </w:r>
      <w:r w:rsidR="00236F04">
        <w:t>o</w:t>
      </w:r>
      <w:r w:rsidR="000C0A81" w:rsidRPr="009D0182">
        <w:t xml:space="preserve">se policies may generate. </w:t>
      </w:r>
      <w:r w:rsidR="000C0A81">
        <w:t xml:space="preserve"> </w:t>
      </w:r>
      <w:r w:rsidR="000C0A81" w:rsidRPr="009D0182">
        <w:t>It also mandate</w:t>
      </w:r>
      <w:r w:rsidR="00236F04">
        <w:t>d</w:t>
      </w:r>
      <w:r w:rsidR="000C0A81" w:rsidRPr="009D0182">
        <w:t xml:space="preserve"> transparency by requiring the </w:t>
      </w:r>
      <w:r w:rsidR="000C0A81">
        <w:t>C</w:t>
      </w:r>
      <w:r w:rsidR="000C0A81" w:rsidRPr="009D0182">
        <w:t xml:space="preserve">ouncil to publish the findings from </w:t>
      </w:r>
      <w:r w:rsidR="00236F04">
        <w:t>its</w:t>
      </w:r>
      <w:r w:rsidR="000C0A81" w:rsidRPr="009D0182">
        <w:t xml:space="preserve"> assessments, provide staff training and ensure that the public ha</w:t>
      </w:r>
      <w:r w:rsidR="00236F04">
        <w:t>d</w:t>
      </w:r>
      <w:r w:rsidR="000C0A81" w:rsidRPr="009D0182">
        <w:t xml:space="preserve"> access to relevant information and services.  </w:t>
      </w:r>
    </w:p>
    <w:p w14:paraId="7A65A6BA" w14:textId="77777777" w:rsidR="000C0A81" w:rsidRDefault="000C0A81" w:rsidP="000C0A81"/>
    <w:p w14:paraId="28BA2382" w14:textId="53C119B9" w:rsidR="000C0A81" w:rsidRPr="00F4301B" w:rsidRDefault="000C0A81" w:rsidP="000C0A81">
      <w:pPr>
        <w:rPr>
          <w:rFonts w:cs="Arial"/>
          <w:szCs w:val="24"/>
          <w:u w:val="single"/>
        </w:rPr>
      </w:pPr>
      <w:r w:rsidRPr="009D0182">
        <w:t>The scheme h</w:t>
      </w:r>
      <w:r w:rsidR="00236F04">
        <w:t>e</w:t>
      </w:r>
      <w:r w:rsidRPr="009D0182">
        <w:t>ld the Council accountable to the standards set forth in equality legislation. The Equality Commission for Northern Ireland (ECNI) play</w:t>
      </w:r>
      <w:r w:rsidR="00236F04">
        <w:t>ed</w:t>
      </w:r>
      <w:r w:rsidRPr="009D0182">
        <w:t xml:space="preserve"> a crucial role in reviewing and approving th</w:t>
      </w:r>
      <w:r w:rsidR="00236F04">
        <w:t>o</w:t>
      </w:r>
      <w:r w:rsidRPr="009D0182">
        <w:t>se schemes, ensuring that public bodies adhere</w:t>
      </w:r>
      <w:r w:rsidR="00236F04">
        <w:t>d</w:t>
      </w:r>
      <w:r w:rsidRPr="009D0182">
        <w:t xml:space="preserve"> to their commitments. </w:t>
      </w:r>
      <w:r w:rsidR="00236F04">
        <w:t xml:space="preserve"> </w:t>
      </w:r>
      <w:r w:rsidRPr="00247176">
        <w:t>The Equality Scheme ha</w:t>
      </w:r>
      <w:r w:rsidR="00236F04">
        <w:t>d</w:t>
      </w:r>
      <w:r>
        <w:t xml:space="preserve"> </w:t>
      </w:r>
      <w:r w:rsidRPr="00247176">
        <w:t>been revised and w</w:t>
      </w:r>
      <w:r w:rsidR="00236F04">
        <w:t xml:space="preserve">ould </w:t>
      </w:r>
      <w:r w:rsidRPr="00247176">
        <w:t xml:space="preserve">be submitted to the Equality Commission following approval from </w:t>
      </w:r>
      <w:r w:rsidR="00236F04">
        <w:t xml:space="preserve">the </w:t>
      </w:r>
      <w:r w:rsidRPr="00247176">
        <w:t xml:space="preserve">Council.  </w:t>
      </w:r>
    </w:p>
    <w:p w14:paraId="07F10879" w14:textId="77777777" w:rsidR="000C0A81" w:rsidRPr="009D0182" w:rsidRDefault="000C0A81" w:rsidP="000C0A81"/>
    <w:p w14:paraId="44DEC00E" w14:textId="07AD9EC6" w:rsidR="000C0A81" w:rsidRDefault="000C0A81" w:rsidP="000C0A81">
      <w:r>
        <w:t>Members w</w:t>
      </w:r>
      <w:r w:rsidR="00983939">
        <w:t xml:space="preserve">ould </w:t>
      </w:r>
      <w:r>
        <w:t>be aware that each public authority ha</w:t>
      </w:r>
      <w:r w:rsidR="00983939">
        <w:t>d</w:t>
      </w:r>
      <w:r>
        <w:t xml:space="preserve"> a duty to produce and annually monitor their Equality Action Plan and Disability Action Plan. </w:t>
      </w:r>
    </w:p>
    <w:p w14:paraId="307AB879" w14:textId="77777777" w:rsidR="000C0A81" w:rsidRDefault="000C0A81" w:rsidP="000C0A81"/>
    <w:p w14:paraId="6F03B632" w14:textId="12E57E87" w:rsidR="000C0A81" w:rsidRDefault="000C0A81" w:rsidP="000C0A81">
      <w:r>
        <w:t xml:space="preserve">The Draft Equality and Draft Disability </w:t>
      </w:r>
      <w:r w:rsidRPr="00714478">
        <w:t>Action Plan</w:t>
      </w:r>
      <w:r>
        <w:t>s</w:t>
      </w:r>
      <w:r w:rsidRPr="00714478">
        <w:t xml:space="preserve"> 20</w:t>
      </w:r>
      <w:r>
        <w:t>26</w:t>
      </w:r>
      <w:r w:rsidRPr="00714478">
        <w:t>-20</w:t>
      </w:r>
      <w:r>
        <w:t>31</w:t>
      </w:r>
      <w:r w:rsidRPr="00714478">
        <w:t xml:space="preserve"> ha</w:t>
      </w:r>
      <w:r w:rsidR="00983939">
        <w:t>d</w:t>
      </w:r>
      <w:r w:rsidRPr="00714478">
        <w:t xml:space="preserve"> been written</w:t>
      </w:r>
      <w:r>
        <w:t xml:space="preserve"> to reflect potential inequalities and service improvements in current service delivery, identified from customer comments and complaints and service changes that may need to be considered.  </w:t>
      </w:r>
    </w:p>
    <w:p w14:paraId="7C719DDD" w14:textId="77777777" w:rsidR="000C0A81" w:rsidRDefault="000C0A81" w:rsidP="000C0A81"/>
    <w:p w14:paraId="2DC2114F" w14:textId="7A182C3D" w:rsidR="000C0A81" w:rsidRDefault="000C0A81" w:rsidP="000C0A81">
      <w:r>
        <w:t xml:space="preserve">Many of the actions in the draft Disability Action Plan </w:t>
      </w:r>
      <w:r w:rsidR="00983939">
        <w:t>we</w:t>
      </w:r>
      <w:r>
        <w:t>re based on good management, in-house training and revised service delivery.  Th</w:t>
      </w:r>
      <w:r w:rsidR="00983939">
        <w:t>at</w:t>
      </w:r>
      <w:r>
        <w:t xml:space="preserve"> </w:t>
      </w:r>
      <w:r w:rsidR="00983939">
        <w:t>wa</w:t>
      </w:r>
      <w:r>
        <w:t>s important for three reasons:</w:t>
      </w:r>
    </w:p>
    <w:p w14:paraId="03667E81" w14:textId="77777777" w:rsidR="00262C07" w:rsidRDefault="00262C07" w:rsidP="000C0A81"/>
    <w:p w14:paraId="091EDE71" w14:textId="77777777" w:rsidR="000C0A81" w:rsidRPr="00983939" w:rsidRDefault="000C0A81" w:rsidP="00AF39A9">
      <w:pPr>
        <w:pStyle w:val="ListParagraph"/>
        <w:numPr>
          <w:ilvl w:val="0"/>
          <w:numId w:val="3"/>
        </w:numPr>
        <w:spacing w:after="0" w:line="240" w:lineRule="auto"/>
        <w:rPr>
          <w:rFonts w:ascii="Arial" w:hAnsi="Arial" w:cs="Arial"/>
        </w:rPr>
      </w:pPr>
      <w:r w:rsidRPr="00983939">
        <w:rPr>
          <w:rFonts w:ascii="Arial" w:hAnsi="Arial" w:cs="Arial"/>
        </w:rPr>
        <w:t xml:space="preserve">the responsibility to comply with the duties and responsibilities by all Officers and Elected Members in their respective roles; </w:t>
      </w:r>
    </w:p>
    <w:p w14:paraId="00484742" w14:textId="77777777" w:rsidR="000C0A81" w:rsidRPr="00983939" w:rsidRDefault="000C0A81" w:rsidP="00AF39A9">
      <w:pPr>
        <w:pStyle w:val="ListParagraph"/>
        <w:numPr>
          <w:ilvl w:val="0"/>
          <w:numId w:val="3"/>
        </w:numPr>
        <w:spacing w:after="0" w:line="240" w:lineRule="auto"/>
        <w:rPr>
          <w:rFonts w:ascii="Arial" w:hAnsi="Arial" w:cs="Arial"/>
        </w:rPr>
      </w:pPr>
      <w:r w:rsidRPr="00983939">
        <w:rPr>
          <w:rFonts w:ascii="Arial" w:hAnsi="Arial" w:cs="Arial"/>
        </w:rPr>
        <w:t>good practice across the Council in considering the diverse range of needs of users and potential users will mitigate against adverse impact on individuals and groups; and</w:t>
      </w:r>
    </w:p>
    <w:p w14:paraId="6FE256E9" w14:textId="77777777" w:rsidR="000C0A81" w:rsidRPr="00983939" w:rsidRDefault="000C0A81" w:rsidP="00AF39A9">
      <w:pPr>
        <w:pStyle w:val="ListParagraph"/>
        <w:numPr>
          <w:ilvl w:val="0"/>
          <w:numId w:val="3"/>
        </w:numPr>
        <w:spacing w:after="0" w:line="240" w:lineRule="auto"/>
        <w:rPr>
          <w:rFonts w:ascii="Arial" w:hAnsi="Arial" w:cs="Arial"/>
        </w:rPr>
      </w:pPr>
      <w:r w:rsidRPr="00983939">
        <w:rPr>
          <w:rFonts w:ascii="Arial" w:hAnsi="Arial" w:cs="Arial"/>
        </w:rPr>
        <w:t>the duties and responsibilities to deliver on the Council’s commitment should be mainstreamed into the actions of all Officers on behalf of the Council.</w:t>
      </w:r>
    </w:p>
    <w:p w14:paraId="592D21BB" w14:textId="77777777" w:rsidR="000C0A81" w:rsidRDefault="000C0A81" w:rsidP="000C0A81">
      <w:pPr>
        <w:rPr>
          <w:rFonts w:cs="Arial"/>
          <w:szCs w:val="24"/>
        </w:rPr>
      </w:pPr>
    </w:p>
    <w:p w14:paraId="3373D92D" w14:textId="4750A40A" w:rsidR="000C0A81" w:rsidRPr="002F3622" w:rsidRDefault="000C0A81" w:rsidP="000C0A81">
      <w:pPr>
        <w:rPr>
          <w:rFonts w:cs="Arial"/>
          <w:szCs w:val="24"/>
        </w:rPr>
      </w:pPr>
      <w:r w:rsidRPr="002F3622">
        <w:rPr>
          <w:rFonts w:cs="Arial"/>
          <w:szCs w:val="24"/>
        </w:rPr>
        <w:t xml:space="preserve">At </w:t>
      </w:r>
      <w:r>
        <w:rPr>
          <w:rFonts w:cs="Arial"/>
          <w:szCs w:val="24"/>
        </w:rPr>
        <w:t>the</w:t>
      </w:r>
      <w:r w:rsidRPr="002F3622">
        <w:rPr>
          <w:rFonts w:cs="Arial"/>
          <w:szCs w:val="24"/>
        </w:rPr>
        <w:t xml:space="preserve"> May 2025 Corporate Services Committee, </w:t>
      </w:r>
      <w:r>
        <w:rPr>
          <w:rFonts w:cs="Arial"/>
          <w:szCs w:val="24"/>
        </w:rPr>
        <w:t>D</w:t>
      </w:r>
      <w:r w:rsidRPr="002F3622">
        <w:rPr>
          <w:rFonts w:cs="Arial"/>
          <w:szCs w:val="24"/>
        </w:rPr>
        <w:t xml:space="preserve">raft </w:t>
      </w:r>
      <w:r>
        <w:rPr>
          <w:rFonts w:cs="Arial"/>
          <w:szCs w:val="24"/>
        </w:rPr>
        <w:t xml:space="preserve">Equality and Draft </w:t>
      </w:r>
      <w:r w:rsidRPr="002F3622">
        <w:rPr>
          <w:rFonts w:cs="Arial"/>
          <w:szCs w:val="24"/>
        </w:rPr>
        <w:t xml:space="preserve">Disability Action </w:t>
      </w:r>
      <w:r>
        <w:rPr>
          <w:rFonts w:cs="Arial"/>
          <w:szCs w:val="24"/>
        </w:rPr>
        <w:t>P</w:t>
      </w:r>
      <w:r w:rsidRPr="002F3622">
        <w:rPr>
          <w:rFonts w:cs="Arial"/>
          <w:szCs w:val="24"/>
        </w:rPr>
        <w:t>lan</w:t>
      </w:r>
      <w:r>
        <w:rPr>
          <w:rFonts w:cs="Arial"/>
          <w:szCs w:val="24"/>
        </w:rPr>
        <w:t>s</w:t>
      </w:r>
      <w:r w:rsidRPr="002F3622">
        <w:rPr>
          <w:rFonts w:cs="Arial"/>
          <w:szCs w:val="24"/>
        </w:rPr>
        <w:t xml:space="preserve"> w</w:t>
      </w:r>
      <w:r>
        <w:rPr>
          <w:rFonts w:cs="Arial"/>
          <w:szCs w:val="24"/>
        </w:rPr>
        <w:t>ere</w:t>
      </w:r>
      <w:r w:rsidRPr="002F3622">
        <w:rPr>
          <w:rFonts w:cs="Arial"/>
          <w:szCs w:val="24"/>
        </w:rPr>
        <w:t xml:space="preserve"> presented for consideration prior to the required consultation period </w:t>
      </w:r>
      <w:r w:rsidRPr="002F3622">
        <w:rPr>
          <w:rFonts w:cs="Arial"/>
          <w:szCs w:val="24"/>
        </w:rPr>
        <w:lastRenderedPageBreak/>
        <w:t xml:space="preserve">of 12 weeks. </w:t>
      </w:r>
      <w:r w:rsidR="00F81A12">
        <w:rPr>
          <w:rFonts w:cs="Arial"/>
          <w:szCs w:val="24"/>
        </w:rPr>
        <w:t xml:space="preserve"> The attached a</w:t>
      </w:r>
      <w:r w:rsidRPr="002F3622">
        <w:rPr>
          <w:rFonts w:cs="Arial"/>
          <w:szCs w:val="24"/>
        </w:rPr>
        <w:t>ppendix detail</w:t>
      </w:r>
      <w:r w:rsidR="00F81A12">
        <w:rPr>
          <w:rFonts w:cs="Arial"/>
          <w:szCs w:val="24"/>
        </w:rPr>
        <w:t>ed</w:t>
      </w:r>
      <w:r w:rsidRPr="002F3622">
        <w:rPr>
          <w:rFonts w:cs="Arial"/>
          <w:szCs w:val="24"/>
        </w:rPr>
        <w:t xml:space="preserve"> the version that was agreed and that was consulted upon.</w:t>
      </w:r>
    </w:p>
    <w:p w14:paraId="7E5F6FCE" w14:textId="77777777" w:rsidR="000C0A81" w:rsidRPr="002F3622" w:rsidRDefault="000C0A81" w:rsidP="000C0A81">
      <w:pPr>
        <w:rPr>
          <w:rFonts w:cs="Arial"/>
          <w:szCs w:val="24"/>
        </w:rPr>
      </w:pPr>
    </w:p>
    <w:p w14:paraId="2E513796" w14:textId="6CC2C0BE" w:rsidR="000C0A81" w:rsidRDefault="000C0A81" w:rsidP="000C0A81">
      <w:r w:rsidRPr="00BC272F">
        <w:t xml:space="preserve">The consultation period </w:t>
      </w:r>
      <w:r>
        <w:t>ran</w:t>
      </w:r>
      <w:r w:rsidRPr="00BF7F24">
        <w:t xml:space="preserve"> from 12 June until 4 September 2025. </w:t>
      </w:r>
      <w:r w:rsidR="00F81A12">
        <w:t xml:space="preserve"> </w:t>
      </w:r>
      <w:r w:rsidRPr="00BF7F24">
        <w:t>Th</w:t>
      </w:r>
      <w:r w:rsidR="00F81A12">
        <w:t>at</w:t>
      </w:r>
      <w:r w:rsidRPr="00BF7F24">
        <w:t xml:space="preserve"> 12-week period </w:t>
      </w:r>
      <w:r w:rsidR="00F81A12">
        <w:t>wa</w:t>
      </w:r>
      <w:r w:rsidRPr="00BF7F24">
        <w:t>s a commitment within the Council’s Equality Scheme</w:t>
      </w:r>
      <w:r w:rsidRPr="00BC272F">
        <w:t xml:space="preserve"> to meaningful consultation. </w:t>
      </w:r>
      <w:r w:rsidR="00FD4512">
        <w:t xml:space="preserve"> </w:t>
      </w:r>
      <w:r w:rsidRPr="00BC272F">
        <w:t>All consultees w</w:t>
      </w:r>
      <w:r>
        <w:t>ere</w:t>
      </w:r>
      <w:r w:rsidRPr="00BC272F">
        <w:t xml:space="preserve"> encouraged to comment on the actions </w:t>
      </w:r>
      <w:r>
        <w:t>outlined</w:t>
      </w:r>
      <w:r w:rsidRPr="00BC272F">
        <w:t xml:space="preserve">, or those that </w:t>
      </w:r>
      <w:r w:rsidR="006D2C2B">
        <w:t>we</w:t>
      </w:r>
      <w:r w:rsidRPr="00BC272F">
        <w:t>re of relevance to them or those they represent</w:t>
      </w:r>
      <w:r w:rsidR="006D2C2B">
        <w:t>ed</w:t>
      </w:r>
      <w:r w:rsidRPr="00BC272F">
        <w:t xml:space="preserve">. </w:t>
      </w:r>
    </w:p>
    <w:p w14:paraId="7CCE31CE" w14:textId="77777777" w:rsidR="000C0A81" w:rsidRPr="00BC272F" w:rsidRDefault="000C0A81" w:rsidP="000C0A81"/>
    <w:p w14:paraId="0D59B482" w14:textId="628CB87A" w:rsidR="000C0A81" w:rsidRDefault="000C0A81" w:rsidP="000C0A81">
      <w:r w:rsidRPr="00BC272F">
        <w:t>Feedback on the consultation w</w:t>
      </w:r>
      <w:r>
        <w:t>as</w:t>
      </w:r>
      <w:r w:rsidRPr="00BC272F">
        <w:t xml:space="preserve"> collated and the </w:t>
      </w:r>
      <w:r>
        <w:t>D</w:t>
      </w:r>
      <w:r w:rsidRPr="00BC272F">
        <w:t xml:space="preserve">raft Equality and </w:t>
      </w:r>
      <w:r>
        <w:t xml:space="preserve">Draft </w:t>
      </w:r>
      <w:r w:rsidRPr="00BC272F">
        <w:t>Disability Action Plan</w:t>
      </w:r>
      <w:r>
        <w:t>s</w:t>
      </w:r>
      <w:r w:rsidRPr="00BC272F">
        <w:t xml:space="preserve"> amended</w:t>
      </w:r>
      <w:r>
        <w:t xml:space="preserve"> </w:t>
      </w:r>
      <w:r w:rsidRPr="00BC272F">
        <w:t>to reflect consultation</w:t>
      </w:r>
      <w:r>
        <w:t xml:space="preserve"> feedback.  The proposed changes made as a result of the consultation exercise </w:t>
      </w:r>
      <w:r w:rsidR="0012296D">
        <w:t>we</w:t>
      </w:r>
      <w:r>
        <w:t>re highlighted in the Draft Equality Action Plans and Disability Action Plan.</w:t>
      </w:r>
    </w:p>
    <w:p w14:paraId="456E9EB1" w14:textId="77777777" w:rsidR="000C0A81" w:rsidRDefault="000C0A81" w:rsidP="000C0A81">
      <w:pPr>
        <w:rPr>
          <w:rFonts w:cs="Arial"/>
          <w:b/>
          <w:szCs w:val="24"/>
        </w:rPr>
      </w:pPr>
    </w:p>
    <w:p w14:paraId="3FCAC05F" w14:textId="77777777" w:rsidR="000C0A81" w:rsidRPr="00B82BEA" w:rsidRDefault="000C0A81" w:rsidP="000C0A81">
      <w:pPr>
        <w:rPr>
          <w:rFonts w:cs="Arial"/>
          <w:b/>
          <w:szCs w:val="24"/>
        </w:rPr>
      </w:pPr>
      <w:r>
        <w:rPr>
          <w:rFonts w:cs="Arial"/>
          <w:b/>
          <w:bCs/>
          <w:szCs w:val="24"/>
        </w:rPr>
        <w:t>Key Issues</w:t>
      </w:r>
    </w:p>
    <w:p w14:paraId="6042CEB5" w14:textId="568017F5" w:rsidR="000C0A81" w:rsidRPr="00C77168" w:rsidRDefault="000C0A81" w:rsidP="000C0A81">
      <w:pPr>
        <w:rPr>
          <w:rFonts w:cs="Arial"/>
          <w:szCs w:val="24"/>
        </w:rPr>
      </w:pPr>
      <w:r>
        <w:rPr>
          <w:rFonts w:cs="Arial"/>
          <w:szCs w:val="24"/>
        </w:rPr>
        <w:t>From August 2026</w:t>
      </w:r>
      <w:r w:rsidR="0012296D">
        <w:rPr>
          <w:rFonts w:cs="Arial"/>
          <w:szCs w:val="24"/>
        </w:rPr>
        <w:t xml:space="preserve"> </w:t>
      </w:r>
      <w:r>
        <w:rPr>
          <w:rFonts w:cs="Arial"/>
          <w:szCs w:val="24"/>
        </w:rPr>
        <w:t>–</w:t>
      </w:r>
      <w:r w:rsidR="0012296D">
        <w:rPr>
          <w:rFonts w:cs="Arial"/>
          <w:szCs w:val="24"/>
        </w:rPr>
        <w:t xml:space="preserve"> </w:t>
      </w:r>
      <w:r>
        <w:rPr>
          <w:rFonts w:cs="Arial"/>
          <w:szCs w:val="24"/>
        </w:rPr>
        <w:t>December 2026 there was no Compliance Officer (Equality and Disability) in post.  Due to th</w:t>
      </w:r>
      <w:r w:rsidR="00085207">
        <w:rPr>
          <w:rFonts w:cs="Arial"/>
          <w:szCs w:val="24"/>
        </w:rPr>
        <w:t>at</w:t>
      </w:r>
      <w:r>
        <w:rPr>
          <w:rFonts w:cs="Arial"/>
          <w:szCs w:val="24"/>
        </w:rPr>
        <w:t xml:space="preserve"> passage of time it </w:t>
      </w:r>
      <w:r w:rsidR="00085207">
        <w:rPr>
          <w:rFonts w:cs="Arial"/>
          <w:szCs w:val="24"/>
        </w:rPr>
        <w:t>was</w:t>
      </w:r>
      <w:r>
        <w:rPr>
          <w:rFonts w:cs="Arial"/>
          <w:szCs w:val="24"/>
        </w:rPr>
        <w:t xml:space="preserve"> proposed that the new Scheme and Action Plans </w:t>
      </w:r>
      <w:r w:rsidR="00085207">
        <w:rPr>
          <w:rFonts w:cs="Arial"/>
          <w:szCs w:val="24"/>
        </w:rPr>
        <w:t>we</w:t>
      </w:r>
      <w:r>
        <w:rPr>
          <w:rFonts w:cs="Arial"/>
          <w:szCs w:val="24"/>
        </w:rPr>
        <w:t>re dated to cover 2026–2031.</w:t>
      </w:r>
      <w:r w:rsidRPr="00F4301B">
        <w:t xml:space="preserve"> </w:t>
      </w:r>
      <w:r w:rsidR="00085207">
        <w:t xml:space="preserve"> </w:t>
      </w:r>
      <w:r>
        <w:t>In the intervening period, the current Action Plans ha</w:t>
      </w:r>
      <w:r w:rsidR="00085207">
        <w:t>d</w:t>
      </w:r>
      <w:r>
        <w:t xml:space="preserve"> continued to run until updated one</w:t>
      </w:r>
      <w:r w:rsidR="009827E5">
        <w:t>s</w:t>
      </w:r>
      <w:r>
        <w:t xml:space="preserve"> </w:t>
      </w:r>
      <w:r w:rsidR="009827E5">
        <w:t>we</w:t>
      </w:r>
      <w:r>
        <w:t xml:space="preserve">re approved. </w:t>
      </w:r>
    </w:p>
    <w:p w14:paraId="7E00D98E" w14:textId="77777777" w:rsidR="000C0A81" w:rsidRPr="00BC272F" w:rsidRDefault="000C0A81" w:rsidP="000C0A81"/>
    <w:p w14:paraId="01A71AB2" w14:textId="2BD00FAB" w:rsidR="000C0A81" w:rsidRDefault="000C0A81" w:rsidP="00A72146">
      <w:pPr>
        <w:rPr>
          <w:rFonts w:cs="Arial"/>
          <w:szCs w:val="24"/>
        </w:rPr>
      </w:pPr>
      <w:r>
        <w:rPr>
          <w:rFonts w:cs="Arial"/>
          <w:szCs w:val="24"/>
        </w:rPr>
        <w:t xml:space="preserve">The main area of change </w:t>
      </w:r>
      <w:r w:rsidR="009827E5">
        <w:rPr>
          <w:rFonts w:cs="Arial"/>
          <w:szCs w:val="24"/>
        </w:rPr>
        <w:t>wa</w:t>
      </w:r>
      <w:r>
        <w:rPr>
          <w:rFonts w:cs="Arial"/>
          <w:szCs w:val="24"/>
        </w:rPr>
        <w:t xml:space="preserve">s that objectives </w:t>
      </w:r>
      <w:r w:rsidR="009827E5">
        <w:rPr>
          <w:rFonts w:cs="Arial"/>
          <w:szCs w:val="24"/>
        </w:rPr>
        <w:t>we</w:t>
      </w:r>
      <w:r>
        <w:rPr>
          <w:rFonts w:cs="Arial"/>
          <w:szCs w:val="24"/>
        </w:rPr>
        <w:t>re now SMART (where possible) and th</w:t>
      </w:r>
      <w:r w:rsidR="009827E5">
        <w:rPr>
          <w:rFonts w:cs="Arial"/>
          <w:szCs w:val="24"/>
        </w:rPr>
        <w:t>at</w:t>
      </w:r>
      <w:r>
        <w:rPr>
          <w:rFonts w:cs="Arial"/>
          <w:szCs w:val="24"/>
        </w:rPr>
        <w:t xml:space="preserve"> offer</w:t>
      </w:r>
      <w:r w:rsidR="009827E5">
        <w:rPr>
          <w:rFonts w:cs="Arial"/>
          <w:szCs w:val="24"/>
        </w:rPr>
        <w:t>ed</w:t>
      </w:r>
      <w:r>
        <w:rPr>
          <w:rFonts w:cs="Arial"/>
          <w:szCs w:val="24"/>
        </w:rPr>
        <w:t xml:space="preserve"> measurable criteria to ascertain if the Council </w:t>
      </w:r>
      <w:r w:rsidR="009827E5">
        <w:rPr>
          <w:rFonts w:cs="Arial"/>
          <w:szCs w:val="24"/>
        </w:rPr>
        <w:t>wa</w:t>
      </w:r>
      <w:r>
        <w:rPr>
          <w:rFonts w:cs="Arial"/>
          <w:szCs w:val="24"/>
        </w:rPr>
        <w:t>s being successful in its delivery on the commitments made in the Action Plans.</w:t>
      </w:r>
    </w:p>
    <w:p w14:paraId="02B7C6C1" w14:textId="77777777" w:rsidR="000C0A81" w:rsidRPr="002F3622" w:rsidRDefault="000C0A81" w:rsidP="00A72146">
      <w:pPr>
        <w:rPr>
          <w:rFonts w:cs="Arial"/>
          <w:szCs w:val="24"/>
        </w:rPr>
      </w:pPr>
    </w:p>
    <w:p w14:paraId="5F509468" w14:textId="77777777" w:rsidR="000C0A81" w:rsidRDefault="000C0A81" w:rsidP="00A72146">
      <w:pPr>
        <w:rPr>
          <w:rFonts w:cs="Arial"/>
          <w:b/>
          <w:bCs/>
          <w:szCs w:val="24"/>
        </w:rPr>
      </w:pPr>
      <w:r>
        <w:rPr>
          <w:rFonts w:cs="Arial"/>
          <w:b/>
          <w:bCs/>
          <w:szCs w:val="24"/>
        </w:rPr>
        <w:t>Next Steps</w:t>
      </w:r>
    </w:p>
    <w:p w14:paraId="36D8D144" w14:textId="77777777" w:rsidR="00A320E2" w:rsidRDefault="000C0A81" w:rsidP="00A72146">
      <w:pPr>
        <w:rPr>
          <w:bCs/>
          <w:szCs w:val="24"/>
        </w:rPr>
      </w:pPr>
      <w:r w:rsidRPr="00CD470F">
        <w:rPr>
          <w:bCs/>
          <w:szCs w:val="24"/>
        </w:rPr>
        <w:t xml:space="preserve">It </w:t>
      </w:r>
      <w:r w:rsidR="006904ED">
        <w:rPr>
          <w:bCs/>
          <w:szCs w:val="24"/>
        </w:rPr>
        <w:t>wa</w:t>
      </w:r>
      <w:r w:rsidRPr="00CD470F">
        <w:rPr>
          <w:bCs/>
          <w:szCs w:val="24"/>
        </w:rPr>
        <w:t xml:space="preserve">s recommended that </w:t>
      </w:r>
      <w:r w:rsidR="006904ED">
        <w:rPr>
          <w:bCs/>
          <w:szCs w:val="24"/>
        </w:rPr>
        <w:t xml:space="preserve">the </w:t>
      </w:r>
      <w:r w:rsidR="00A320E2">
        <w:rPr>
          <w:bCs/>
          <w:szCs w:val="24"/>
        </w:rPr>
        <w:t xml:space="preserve">Council approves: </w:t>
      </w:r>
    </w:p>
    <w:p w14:paraId="7005FCAA" w14:textId="6FF22094" w:rsidR="000C0A81" w:rsidRPr="00A72146" w:rsidRDefault="000C0A81" w:rsidP="00AF39A9">
      <w:pPr>
        <w:pStyle w:val="ListParagraph"/>
        <w:numPr>
          <w:ilvl w:val="0"/>
          <w:numId w:val="6"/>
        </w:numPr>
        <w:spacing w:after="0" w:line="240" w:lineRule="auto"/>
        <w:rPr>
          <w:rFonts w:ascii="Arial" w:eastAsia="Calibri" w:hAnsi="Arial" w:cs="Arial"/>
          <w:bCs/>
        </w:rPr>
      </w:pPr>
      <w:r w:rsidRPr="00A72146">
        <w:rPr>
          <w:rFonts w:ascii="Arial" w:eastAsia="Calibri" w:hAnsi="Arial" w:cs="Arial"/>
          <w:bCs/>
        </w:rPr>
        <w:t xml:space="preserve">The Draft Equality Scheme </w:t>
      </w:r>
      <w:r w:rsidRPr="00A72146">
        <w:rPr>
          <w:rFonts w:ascii="Arial" w:hAnsi="Arial" w:cs="Arial"/>
          <w:bCs/>
          <w:iCs/>
        </w:rPr>
        <w:t>2026-2031 Review (Appendix 2)</w:t>
      </w:r>
    </w:p>
    <w:p w14:paraId="30BAEFDC" w14:textId="77777777" w:rsidR="000C0A81" w:rsidRPr="00A72146" w:rsidRDefault="000C0A81" w:rsidP="00AF39A9">
      <w:pPr>
        <w:pStyle w:val="ListParagraph"/>
        <w:numPr>
          <w:ilvl w:val="0"/>
          <w:numId w:val="4"/>
        </w:numPr>
        <w:spacing w:after="0" w:line="240" w:lineRule="auto"/>
        <w:rPr>
          <w:rFonts w:ascii="Arial" w:eastAsia="Calibri" w:hAnsi="Arial" w:cs="Arial"/>
          <w:bCs/>
        </w:rPr>
      </w:pPr>
      <w:r w:rsidRPr="00A72146">
        <w:rPr>
          <w:rFonts w:ascii="Arial" w:eastAsia="Calibri" w:hAnsi="Arial" w:cs="Arial"/>
          <w:bCs/>
        </w:rPr>
        <w:t xml:space="preserve">The Draft Equality Action Plan </w:t>
      </w:r>
      <w:r w:rsidRPr="00A72146">
        <w:rPr>
          <w:rFonts w:ascii="Arial" w:hAnsi="Arial" w:cs="Arial"/>
          <w:bCs/>
          <w:iCs/>
        </w:rPr>
        <w:t>2026-2031 (Appendix 4)</w:t>
      </w:r>
    </w:p>
    <w:p w14:paraId="0E908632" w14:textId="77777777" w:rsidR="000C0A81" w:rsidRPr="00A72146" w:rsidRDefault="000C0A81" w:rsidP="00AF39A9">
      <w:pPr>
        <w:pStyle w:val="ListParagraph"/>
        <w:numPr>
          <w:ilvl w:val="0"/>
          <w:numId w:val="4"/>
        </w:numPr>
        <w:spacing w:after="0" w:line="240" w:lineRule="auto"/>
        <w:rPr>
          <w:rFonts w:ascii="Arial" w:hAnsi="Arial" w:cs="Arial"/>
          <w:bCs/>
        </w:rPr>
      </w:pPr>
      <w:r w:rsidRPr="00A72146">
        <w:rPr>
          <w:rFonts w:ascii="Arial" w:eastAsia="Calibri" w:hAnsi="Arial" w:cs="Arial"/>
          <w:bCs/>
        </w:rPr>
        <w:t>T</w:t>
      </w:r>
      <w:r w:rsidRPr="00A72146">
        <w:rPr>
          <w:rFonts w:ascii="Arial" w:hAnsi="Arial" w:cs="Arial"/>
          <w:bCs/>
          <w:iCs/>
        </w:rPr>
        <w:t>he Draft Disability Action Plan 2026-2031 (Appendix 6)</w:t>
      </w:r>
    </w:p>
    <w:p w14:paraId="5978D347" w14:textId="77777777" w:rsidR="000C0A81" w:rsidRDefault="000C0A81" w:rsidP="00A72146">
      <w:pPr>
        <w:rPr>
          <w:rFonts w:cs="Arial"/>
          <w:b/>
          <w:bCs/>
          <w:szCs w:val="24"/>
        </w:rPr>
      </w:pPr>
    </w:p>
    <w:p w14:paraId="0B4E1D98" w14:textId="32E70F2C" w:rsidR="000C0A81" w:rsidRPr="00BC272F" w:rsidRDefault="000C0A81" w:rsidP="006B5A26">
      <w:r w:rsidRPr="00BC272F">
        <w:t xml:space="preserve">The </w:t>
      </w:r>
      <w:r>
        <w:t xml:space="preserve">documents </w:t>
      </w:r>
      <w:r w:rsidRPr="00BC272F">
        <w:t>w</w:t>
      </w:r>
      <w:r w:rsidR="00A72146">
        <w:t>ould b</w:t>
      </w:r>
      <w:r w:rsidRPr="00BC272F">
        <w:t xml:space="preserve">e made available in alternative formats on request where a need </w:t>
      </w:r>
      <w:r w:rsidR="00A72146">
        <w:t>wa</w:t>
      </w:r>
      <w:r w:rsidRPr="00BC272F">
        <w:t xml:space="preserve">s identified and distributed through local community and voluntary groups. </w:t>
      </w:r>
      <w:r w:rsidR="00A72146">
        <w:t xml:space="preserve"> </w:t>
      </w:r>
      <w:r w:rsidRPr="00BC272F">
        <w:t xml:space="preserve">An easy read version </w:t>
      </w:r>
      <w:r>
        <w:t>w</w:t>
      </w:r>
      <w:r w:rsidR="00A72146">
        <w:t xml:space="preserve">ould </w:t>
      </w:r>
      <w:r>
        <w:t xml:space="preserve">be </w:t>
      </w:r>
      <w:r w:rsidRPr="00BC272F">
        <w:t>created for those with learning disabilities.</w:t>
      </w:r>
    </w:p>
    <w:p w14:paraId="4ED1F8AE" w14:textId="77777777" w:rsidR="000C0A81" w:rsidRPr="00830556" w:rsidRDefault="000C0A81" w:rsidP="006B5A26">
      <w:pPr>
        <w:rPr>
          <w:rFonts w:cs="Arial"/>
          <w:szCs w:val="24"/>
        </w:rPr>
      </w:pPr>
    </w:p>
    <w:p w14:paraId="683E0858" w14:textId="0F2679F3" w:rsidR="000C0A81" w:rsidRDefault="00A72146" w:rsidP="006B5A26">
      <w:pPr>
        <w:tabs>
          <w:tab w:val="left" w:pos="435"/>
        </w:tabs>
        <w:rPr>
          <w:rFonts w:cs="Arial"/>
          <w:szCs w:val="24"/>
        </w:rPr>
      </w:pPr>
      <w:r>
        <w:rPr>
          <w:rFonts w:cs="Arial"/>
          <w:szCs w:val="24"/>
        </w:rPr>
        <w:t xml:space="preserve">RECOMMENDED that the Council approves: </w:t>
      </w:r>
    </w:p>
    <w:p w14:paraId="5CDE84FF" w14:textId="77777777" w:rsidR="00A72146" w:rsidRDefault="00A72146" w:rsidP="006B5A26">
      <w:pPr>
        <w:tabs>
          <w:tab w:val="left" w:pos="435"/>
        </w:tabs>
        <w:rPr>
          <w:rFonts w:cs="Arial"/>
          <w:szCs w:val="24"/>
        </w:rPr>
      </w:pPr>
    </w:p>
    <w:p w14:paraId="2A2A45C7" w14:textId="77777777" w:rsidR="000C0A81" w:rsidRPr="00A72146" w:rsidRDefault="000C0A81" w:rsidP="00AF39A9">
      <w:pPr>
        <w:pStyle w:val="ListParagraph"/>
        <w:numPr>
          <w:ilvl w:val="0"/>
          <w:numId w:val="5"/>
        </w:numPr>
        <w:spacing w:after="0" w:line="240" w:lineRule="auto"/>
        <w:rPr>
          <w:rFonts w:ascii="Arial" w:eastAsia="Calibri" w:hAnsi="Arial" w:cs="Arial"/>
          <w:bCs/>
        </w:rPr>
      </w:pPr>
      <w:r w:rsidRPr="00A72146">
        <w:rPr>
          <w:rFonts w:ascii="Arial" w:eastAsia="Calibri" w:hAnsi="Arial" w:cs="Arial"/>
          <w:bCs/>
        </w:rPr>
        <w:t>The Draft</w:t>
      </w:r>
      <w:r w:rsidRPr="00A72146">
        <w:rPr>
          <w:rFonts w:ascii="Arial" w:eastAsia="Calibri" w:hAnsi="Arial" w:cs="Arial"/>
        </w:rPr>
        <w:t xml:space="preserve"> Equality Scheme</w:t>
      </w:r>
      <w:r w:rsidRPr="00A72146">
        <w:rPr>
          <w:rFonts w:ascii="Arial" w:eastAsia="Calibri" w:hAnsi="Arial" w:cs="Arial"/>
          <w:bCs/>
        </w:rPr>
        <w:t xml:space="preserve"> </w:t>
      </w:r>
      <w:r w:rsidRPr="00A72146">
        <w:rPr>
          <w:rFonts w:ascii="Arial" w:hAnsi="Arial" w:cs="Arial"/>
          <w:bCs/>
          <w:iCs/>
        </w:rPr>
        <w:t>2026-2031 Review (Appendix 2)</w:t>
      </w:r>
    </w:p>
    <w:p w14:paraId="32C3AD8C" w14:textId="77777777" w:rsidR="000C0A81" w:rsidRPr="00A72146" w:rsidRDefault="000C0A81" w:rsidP="00AF39A9">
      <w:pPr>
        <w:pStyle w:val="ListParagraph"/>
        <w:numPr>
          <w:ilvl w:val="0"/>
          <w:numId w:val="5"/>
        </w:numPr>
        <w:spacing w:after="0" w:line="240" w:lineRule="auto"/>
        <w:rPr>
          <w:rFonts w:ascii="Arial" w:eastAsia="Calibri" w:hAnsi="Arial" w:cs="Arial"/>
          <w:bCs/>
        </w:rPr>
      </w:pPr>
      <w:r w:rsidRPr="00A72146">
        <w:rPr>
          <w:rFonts w:ascii="Arial" w:eastAsia="Calibri" w:hAnsi="Arial" w:cs="Arial"/>
          <w:bCs/>
        </w:rPr>
        <w:t xml:space="preserve">The Draft Equality Action Plan </w:t>
      </w:r>
      <w:r w:rsidRPr="00A72146">
        <w:rPr>
          <w:rFonts w:ascii="Arial" w:hAnsi="Arial" w:cs="Arial"/>
          <w:bCs/>
          <w:iCs/>
        </w:rPr>
        <w:t>2026-2031 (Appendix 4)</w:t>
      </w:r>
    </w:p>
    <w:p w14:paraId="17E5ADED" w14:textId="77777777" w:rsidR="000C0A81" w:rsidRPr="00A72146" w:rsidRDefault="000C0A81" w:rsidP="00AF39A9">
      <w:pPr>
        <w:pStyle w:val="ListParagraph"/>
        <w:numPr>
          <w:ilvl w:val="0"/>
          <w:numId w:val="5"/>
        </w:numPr>
        <w:spacing w:after="0" w:line="240" w:lineRule="auto"/>
        <w:rPr>
          <w:rFonts w:ascii="Arial" w:hAnsi="Arial" w:cs="Arial"/>
          <w:bCs/>
        </w:rPr>
      </w:pPr>
      <w:r w:rsidRPr="00A72146">
        <w:rPr>
          <w:rFonts w:ascii="Arial" w:eastAsia="Calibri" w:hAnsi="Arial" w:cs="Arial"/>
          <w:bCs/>
        </w:rPr>
        <w:t>T</w:t>
      </w:r>
      <w:r w:rsidRPr="00A72146">
        <w:rPr>
          <w:rFonts w:ascii="Arial" w:hAnsi="Arial" w:cs="Arial"/>
          <w:bCs/>
          <w:iCs/>
        </w:rPr>
        <w:t>he Draft</w:t>
      </w:r>
      <w:r w:rsidRPr="00A72146">
        <w:rPr>
          <w:rFonts w:ascii="Arial" w:hAnsi="Arial" w:cs="Arial"/>
        </w:rPr>
        <w:t xml:space="preserve"> Disability Action Plan </w:t>
      </w:r>
      <w:r w:rsidRPr="00A72146">
        <w:rPr>
          <w:rFonts w:ascii="Arial" w:hAnsi="Arial" w:cs="Arial"/>
          <w:bCs/>
          <w:iCs/>
        </w:rPr>
        <w:t>2026-2031 (Appendix 6)</w:t>
      </w:r>
    </w:p>
    <w:p w14:paraId="793B0CF4" w14:textId="77777777" w:rsidR="006B5A26" w:rsidRDefault="006B5A26" w:rsidP="006B5A26">
      <w:pPr>
        <w:rPr>
          <w:rFonts w:eastAsia="Times New Roman" w:cs="Arial"/>
          <w:b/>
          <w:bCs/>
        </w:rPr>
      </w:pPr>
    </w:p>
    <w:p w14:paraId="1D979354" w14:textId="03236989" w:rsidR="00A5186B" w:rsidRPr="00A5186B" w:rsidRDefault="00D76E81" w:rsidP="006B5A26">
      <w:pPr>
        <w:rPr>
          <w:rFonts w:eastAsia="Times New Roman" w:cs="Arial"/>
        </w:rPr>
      </w:pPr>
      <w:r w:rsidRPr="00911786">
        <w:rPr>
          <w:rFonts w:eastAsia="Times New Roman" w:cs="Arial"/>
          <w:b/>
          <w:bCs/>
        </w:rPr>
        <w:t>AGREED TO RECOMMEND, on the proposal of</w:t>
      </w:r>
      <w:r w:rsidR="009541C4">
        <w:rPr>
          <w:rFonts w:eastAsia="Times New Roman" w:cs="Arial"/>
          <w:b/>
          <w:bCs/>
        </w:rPr>
        <w:t xml:space="preserve"> </w:t>
      </w:r>
      <w:r w:rsidR="00E049B6">
        <w:rPr>
          <w:rFonts w:eastAsia="Times New Roman" w:cs="Arial"/>
          <w:b/>
          <w:bCs/>
        </w:rPr>
        <w:t>Alderman McRandal</w:t>
      </w:r>
      <w:r w:rsidRPr="00911786">
        <w:rPr>
          <w:rFonts w:eastAsia="Times New Roman" w:cs="Arial"/>
          <w:b/>
          <w:bCs/>
        </w:rPr>
        <w:t xml:space="preserve">, seconded by </w:t>
      </w:r>
      <w:r w:rsidR="00E049B6">
        <w:rPr>
          <w:rFonts w:eastAsia="Times New Roman" w:cs="Arial"/>
          <w:b/>
          <w:bCs/>
        </w:rPr>
        <w:t>Councillor McBurney</w:t>
      </w:r>
      <w:r w:rsidRPr="00911786">
        <w:rPr>
          <w:rFonts w:eastAsia="Times New Roman" w:cs="Arial"/>
          <w:b/>
          <w:bCs/>
        </w:rPr>
        <w:t xml:space="preserve">, that </w:t>
      </w:r>
      <w:r w:rsidR="00B43DCC">
        <w:rPr>
          <w:rFonts w:eastAsia="Times New Roman" w:cs="Arial"/>
          <w:b/>
          <w:bCs/>
        </w:rPr>
        <w:t>the recommendation be adopted</w:t>
      </w:r>
      <w:r w:rsidR="006E03FD">
        <w:rPr>
          <w:rFonts w:eastAsia="Times New Roman" w:cs="Arial"/>
          <w:b/>
          <w:bCs/>
        </w:rPr>
        <w:t xml:space="preserve">. </w:t>
      </w:r>
    </w:p>
    <w:p w14:paraId="4F4471B1" w14:textId="77777777" w:rsidR="00D76E81" w:rsidRPr="00C14C70" w:rsidRDefault="00D76E81" w:rsidP="006B5A26">
      <w:pPr>
        <w:rPr>
          <w:rFonts w:eastAsia="Times New Roman" w:cs="Arial"/>
        </w:rPr>
      </w:pPr>
    </w:p>
    <w:p w14:paraId="1F5C4253" w14:textId="4CDDCDA9" w:rsidR="00611AE0" w:rsidRPr="00611AE0" w:rsidRDefault="00611AE0" w:rsidP="00611AE0">
      <w:pPr>
        <w:pStyle w:val="Heading1"/>
        <w:ind w:left="720" w:hanging="720"/>
        <w:rPr>
          <w:rFonts w:ascii="Arial Bold" w:eastAsia="Times New Roman" w:hAnsi="Arial Bold"/>
          <w:b/>
          <w:bCs/>
          <w:caps/>
        </w:rPr>
      </w:pPr>
      <w:r w:rsidRPr="00611AE0">
        <w:rPr>
          <w:rFonts w:ascii="Arial Bold" w:hAnsi="Arial Bold"/>
          <w:b/>
          <w:bCs/>
          <w:caps/>
        </w:rPr>
        <w:t>5.</w:t>
      </w:r>
      <w:r w:rsidRPr="00611AE0">
        <w:rPr>
          <w:rFonts w:ascii="Arial Bold" w:hAnsi="Arial Bold"/>
          <w:b/>
          <w:bCs/>
          <w:caps/>
        </w:rPr>
        <w:tab/>
      </w:r>
      <w:r w:rsidR="00BD7F25">
        <w:rPr>
          <w:rFonts w:ascii="Arial Bold" w:eastAsia="Calibri" w:hAnsi="Arial Bold"/>
          <w:b/>
          <w:bCs/>
          <w:caps/>
          <w:u w:val="single"/>
        </w:rPr>
        <w:t>climate adaptation – daera public reporting</w:t>
      </w:r>
    </w:p>
    <w:p w14:paraId="287D1CD8" w14:textId="5966BC3F" w:rsidR="00611AE0" w:rsidRDefault="00611AE0" w:rsidP="00611AE0">
      <w:pPr>
        <w:rPr>
          <w:rFonts w:eastAsia="Times New Roman" w:cs="Arial"/>
        </w:rPr>
      </w:pPr>
      <w:r>
        <w:rPr>
          <w:rFonts w:eastAsia="Times New Roman" w:cs="Arial"/>
        </w:rPr>
        <w:tab/>
        <w:t>(Appendi</w:t>
      </w:r>
      <w:r w:rsidR="00213138">
        <w:rPr>
          <w:rFonts w:eastAsia="Times New Roman" w:cs="Arial"/>
        </w:rPr>
        <w:t>ces XIII - IIXX</w:t>
      </w:r>
      <w:r>
        <w:rPr>
          <w:rFonts w:eastAsia="Times New Roman" w:cs="Arial"/>
        </w:rPr>
        <w:t>)</w:t>
      </w:r>
    </w:p>
    <w:p w14:paraId="0739B0BE" w14:textId="77777777" w:rsidR="00611AE0" w:rsidRDefault="00611AE0" w:rsidP="00611AE0">
      <w:pPr>
        <w:rPr>
          <w:rFonts w:eastAsia="Times New Roman" w:cs="Arial"/>
        </w:rPr>
      </w:pPr>
    </w:p>
    <w:p w14:paraId="429255A1" w14:textId="43509E24" w:rsidR="00082A37" w:rsidRPr="00877DB4" w:rsidRDefault="00C27332" w:rsidP="00082A37">
      <w:pPr>
        <w:rPr>
          <w:rFonts w:cs="Arial"/>
          <w:szCs w:val="24"/>
        </w:rPr>
      </w:pPr>
      <w:r w:rsidRPr="001876D4">
        <w:rPr>
          <w:rFonts w:cs="Arial"/>
          <w:caps/>
        </w:rPr>
        <w:t>Previously circulated</w:t>
      </w:r>
      <w:r>
        <w:rPr>
          <w:rFonts w:cs="Arial"/>
        </w:rPr>
        <w:t xml:space="preserve">:- </w:t>
      </w:r>
      <w:r w:rsidR="005A1A6B">
        <w:rPr>
          <w:rFonts w:cs="Arial"/>
        </w:rPr>
        <w:t>Report from Acting Director of Corporate Services detailing</w:t>
      </w:r>
      <w:r w:rsidR="00E0765B">
        <w:rPr>
          <w:rFonts w:cs="Arial"/>
        </w:rPr>
        <w:t xml:space="preserve"> that the </w:t>
      </w:r>
      <w:r w:rsidR="00082A37" w:rsidRPr="00877DB4">
        <w:rPr>
          <w:rFonts w:cs="Arial"/>
          <w:szCs w:val="24"/>
        </w:rPr>
        <w:t>purpose of th</w:t>
      </w:r>
      <w:r w:rsidR="00E0765B">
        <w:rPr>
          <w:rFonts w:cs="Arial"/>
          <w:szCs w:val="24"/>
        </w:rPr>
        <w:t>e</w:t>
      </w:r>
      <w:r w:rsidR="00082A37" w:rsidRPr="00877DB4">
        <w:rPr>
          <w:rFonts w:cs="Arial"/>
          <w:szCs w:val="24"/>
        </w:rPr>
        <w:t xml:space="preserve"> report </w:t>
      </w:r>
      <w:r w:rsidR="00E0765B">
        <w:rPr>
          <w:rFonts w:cs="Arial"/>
          <w:szCs w:val="24"/>
        </w:rPr>
        <w:t>wa</w:t>
      </w:r>
      <w:r w:rsidR="00082A37" w:rsidRPr="00877DB4">
        <w:rPr>
          <w:rFonts w:cs="Arial"/>
          <w:szCs w:val="24"/>
        </w:rPr>
        <w:t xml:space="preserve">s to seek approval from Elected Members for the submission of Ards and North Down Borough Council’s Climate Adaptation actions to the Department of Agriculture, Environment and Rural Affairs (DAERA), as </w:t>
      </w:r>
      <w:r w:rsidR="00082A37" w:rsidRPr="00877DB4">
        <w:rPr>
          <w:rFonts w:cs="Arial"/>
          <w:szCs w:val="24"/>
        </w:rPr>
        <w:lastRenderedPageBreak/>
        <w:t>required under the Climate Change Act (Northern Ireland) 2022 and associated reporting obligations.</w:t>
      </w:r>
    </w:p>
    <w:p w14:paraId="02EBE78B" w14:textId="77777777" w:rsidR="00082A37" w:rsidRDefault="00082A37" w:rsidP="00082A37">
      <w:pPr>
        <w:rPr>
          <w:rFonts w:cs="Arial"/>
          <w:b/>
          <w:bCs/>
          <w:szCs w:val="24"/>
        </w:rPr>
      </w:pPr>
    </w:p>
    <w:p w14:paraId="2F1E821C" w14:textId="15D62574" w:rsidR="00082A37" w:rsidRPr="008016A7" w:rsidRDefault="00082A37" w:rsidP="00082A37">
      <w:pPr>
        <w:rPr>
          <w:rFonts w:cs="Arial"/>
          <w:szCs w:val="24"/>
        </w:rPr>
      </w:pPr>
      <w:r w:rsidRPr="008016A7">
        <w:rPr>
          <w:rFonts w:cs="Arial"/>
          <w:szCs w:val="24"/>
        </w:rPr>
        <w:t>The Climate Change Act (Northern Ireland) 2022 set</w:t>
      </w:r>
      <w:r w:rsidR="009C5EC2">
        <w:rPr>
          <w:rFonts w:cs="Arial"/>
          <w:szCs w:val="24"/>
        </w:rPr>
        <w:t>s</w:t>
      </w:r>
      <w:r w:rsidRPr="008016A7">
        <w:rPr>
          <w:rFonts w:cs="Arial"/>
          <w:szCs w:val="24"/>
        </w:rPr>
        <w:t xml:space="preserve"> out statutory duties for public bodies, including local councils, to contribute to mitigation and adaptation objectives.</w:t>
      </w:r>
      <w:hyperlink r:id="rId12" w:history="1">
        <w:r>
          <w:rPr>
            <w:rStyle w:val="Hyperlink"/>
          </w:rPr>
          <w:t>https://www.ardsandnorthdown.gov.uk/article/2401/Climate-Adaptation-Plan</w:t>
        </w:r>
      </w:hyperlink>
    </w:p>
    <w:p w14:paraId="40723202" w14:textId="77777777" w:rsidR="00082A37" w:rsidRPr="008016A7" w:rsidRDefault="00082A37" w:rsidP="00082A37">
      <w:pPr>
        <w:rPr>
          <w:rFonts w:cs="Arial"/>
          <w:szCs w:val="24"/>
        </w:rPr>
      </w:pPr>
    </w:p>
    <w:p w14:paraId="77F54C4B" w14:textId="77777777" w:rsidR="00082A37" w:rsidRDefault="00082A37" w:rsidP="00082A37">
      <w:pPr>
        <w:rPr>
          <w:rFonts w:cs="Arial"/>
          <w:szCs w:val="24"/>
        </w:rPr>
      </w:pPr>
      <w:r w:rsidRPr="002061DC">
        <w:rPr>
          <w:rFonts w:cs="Arial"/>
          <w:szCs w:val="24"/>
        </w:rPr>
        <w:t>The regulations require each reporting body to provide:</w:t>
      </w:r>
    </w:p>
    <w:p w14:paraId="392093E2" w14:textId="77777777" w:rsidR="009C5EC2" w:rsidRPr="002061DC" w:rsidRDefault="009C5EC2" w:rsidP="00082A37">
      <w:pPr>
        <w:rPr>
          <w:rFonts w:cs="Arial"/>
          <w:szCs w:val="24"/>
        </w:rPr>
      </w:pPr>
    </w:p>
    <w:p w14:paraId="187CC3B9" w14:textId="77777777" w:rsidR="00082A37" w:rsidRPr="009C5EC2" w:rsidRDefault="00082A37" w:rsidP="00AF39A9">
      <w:pPr>
        <w:pStyle w:val="ListParagraph"/>
        <w:numPr>
          <w:ilvl w:val="0"/>
          <w:numId w:val="9"/>
        </w:numPr>
        <w:spacing w:line="256" w:lineRule="auto"/>
        <w:rPr>
          <w:rFonts w:ascii="Arial" w:eastAsia="Calibri" w:hAnsi="Arial" w:cs="Arial"/>
          <w:szCs w:val="28"/>
        </w:rPr>
      </w:pPr>
      <w:r w:rsidRPr="009C5EC2">
        <w:rPr>
          <w:rFonts w:ascii="Arial" w:eastAsia="Calibri" w:hAnsi="Arial" w:cs="Arial"/>
          <w:szCs w:val="28"/>
        </w:rPr>
        <w:t>An assessment of the current and predicted impact of climate change in relation to its functions; and</w:t>
      </w:r>
    </w:p>
    <w:p w14:paraId="056D4808" w14:textId="77777777" w:rsidR="00082A37" w:rsidRDefault="00082A37" w:rsidP="00AF39A9">
      <w:pPr>
        <w:pStyle w:val="ListParagraph"/>
        <w:numPr>
          <w:ilvl w:val="0"/>
          <w:numId w:val="9"/>
        </w:numPr>
        <w:spacing w:after="0" w:line="240" w:lineRule="auto"/>
        <w:rPr>
          <w:rFonts w:ascii="Arial" w:eastAsia="Calibri" w:hAnsi="Arial" w:cs="Arial"/>
          <w:szCs w:val="28"/>
        </w:rPr>
      </w:pPr>
      <w:r w:rsidRPr="009C5EC2">
        <w:rPr>
          <w:rFonts w:ascii="Arial" w:eastAsia="Calibri" w:hAnsi="Arial" w:cs="Arial"/>
          <w:szCs w:val="28"/>
        </w:rPr>
        <w:t xml:space="preserve">Proposals and policies for adapting to climate change in the exercise of its functions, including timescales for implementing those proposals and policies. </w:t>
      </w:r>
    </w:p>
    <w:p w14:paraId="0FF021B3" w14:textId="77777777" w:rsidR="009C5EC2" w:rsidRPr="009C5EC2" w:rsidRDefault="009C5EC2" w:rsidP="009C5EC2">
      <w:pPr>
        <w:pStyle w:val="ListParagraph"/>
        <w:spacing w:after="0" w:line="240" w:lineRule="auto"/>
        <w:rPr>
          <w:rFonts w:ascii="Arial" w:eastAsia="Calibri" w:hAnsi="Arial" w:cs="Arial"/>
          <w:szCs w:val="28"/>
        </w:rPr>
      </w:pPr>
    </w:p>
    <w:p w14:paraId="2A1BE1F0" w14:textId="4299EE46" w:rsidR="00082A37" w:rsidRPr="009C5EC2" w:rsidRDefault="00082A37" w:rsidP="009C5EC2">
      <w:pPr>
        <w:rPr>
          <w:rFonts w:cs="Arial"/>
          <w:szCs w:val="24"/>
        </w:rPr>
      </w:pPr>
      <w:r w:rsidRPr="009C5EC2">
        <w:rPr>
          <w:rFonts w:cs="Arial"/>
          <w:szCs w:val="24"/>
        </w:rPr>
        <w:t>DAERA ha</w:t>
      </w:r>
      <w:r w:rsidR="009C5EC2">
        <w:rPr>
          <w:rFonts w:cs="Arial"/>
          <w:szCs w:val="24"/>
        </w:rPr>
        <w:t>d</w:t>
      </w:r>
      <w:r w:rsidRPr="009C5EC2">
        <w:rPr>
          <w:rFonts w:cs="Arial"/>
          <w:szCs w:val="24"/>
        </w:rPr>
        <w:t xml:space="preserve"> confirmed that the first adaptation reports must be submitted by 31 March 2026, covering a four-year period. </w:t>
      </w:r>
    </w:p>
    <w:p w14:paraId="0AB771C8" w14:textId="77777777" w:rsidR="00082A37" w:rsidRPr="009C5EC2" w:rsidRDefault="00082A37" w:rsidP="009C5EC2">
      <w:pPr>
        <w:rPr>
          <w:rFonts w:cs="Arial"/>
          <w:szCs w:val="24"/>
        </w:rPr>
      </w:pPr>
    </w:p>
    <w:p w14:paraId="3A94C4F9" w14:textId="77777777" w:rsidR="00082A37" w:rsidRDefault="00082A37" w:rsidP="009C5EC2">
      <w:pPr>
        <w:rPr>
          <w:rFonts w:cs="Arial"/>
          <w:szCs w:val="24"/>
        </w:rPr>
      </w:pPr>
      <w:r w:rsidRPr="009C5EC2">
        <w:rPr>
          <w:rFonts w:cs="Arial"/>
          <w:szCs w:val="24"/>
        </w:rPr>
        <w:t>Council’s Climate Adaptation Plan, approved in 2024, aligns with the mandatory elements within the reporting regulations. It:</w:t>
      </w:r>
    </w:p>
    <w:p w14:paraId="7366D611" w14:textId="77777777" w:rsidR="00BF39EB" w:rsidRPr="009C5EC2" w:rsidRDefault="00BF39EB" w:rsidP="009C5EC2">
      <w:pPr>
        <w:rPr>
          <w:rFonts w:cs="Arial"/>
          <w:szCs w:val="24"/>
        </w:rPr>
      </w:pPr>
    </w:p>
    <w:p w14:paraId="78554A96" w14:textId="6CE403FC" w:rsidR="00082A37" w:rsidRPr="009C5EC2" w:rsidRDefault="00082A37" w:rsidP="00AF39A9">
      <w:pPr>
        <w:pStyle w:val="ListParagraph"/>
        <w:numPr>
          <w:ilvl w:val="0"/>
          <w:numId w:val="10"/>
        </w:numPr>
        <w:spacing w:after="0" w:line="240" w:lineRule="auto"/>
        <w:rPr>
          <w:rFonts w:ascii="Arial" w:eastAsia="Calibri" w:hAnsi="Arial" w:cs="Arial"/>
          <w:szCs w:val="28"/>
        </w:rPr>
      </w:pPr>
      <w:r w:rsidRPr="009C5EC2">
        <w:rPr>
          <w:rFonts w:ascii="Arial" w:eastAsia="Calibri" w:hAnsi="Arial" w:cs="Arial"/>
          <w:szCs w:val="28"/>
        </w:rPr>
        <w:t xml:space="preserve">Identifies how climate change affects </w:t>
      </w:r>
      <w:r w:rsidR="00BF39EB">
        <w:rPr>
          <w:rFonts w:ascii="Arial" w:eastAsia="Calibri" w:hAnsi="Arial" w:cs="Arial"/>
          <w:szCs w:val="28"/>
        </w:rPr>
        <w:t>C</w:t>
      </w:r>
      <w:r w:rsidRPr="009C5EC2">
        <w:rPr>
          <w:rFonts w:ascii="Arial" w:eastAsia="Calibri" w:hAnsi="Arial" w:cs="Arial"/>
          <w:szCs w:val="28"/>
        </w:rPr>
        <w:t>ouncil services by assessing both current and future climate risks.</w:t>
      </w:r>
    </w:p>
    <w:p w14:paraId="7B1B5D4A" w14:textId="2B42FB7E" w:rsidR="00082A37" w:rsidRPr="009C5EC2" w:rsidRDefault="00082A37" w:rsidP="00AF39A9">
      <w:pPr>
        <w:pStyle w:val="ListParagraph"/>
        <w:numPr>
          <w:ilvl w:val="0"/>
          <w:numId w:val="10"/>
        </w:numPr>
        <w:spacing w:line="256" w:lineRule="auto"/>
        <w:rPr>
          <w:rFonts w:ascii="Arial" w:eastAsia="Calibri" w:hAnsi="Arial" w:cs="Arial"/>
          <w:szCs w:val="28"/>
        </w:rPr>
      </w:pPr>
      <w:r w:rsidRPr="009C5EC2">
        <w:rPr>
          <w:rFonts w:ascii="Arial" w:eastAsia="Calibri" w:hAnsi="Arial" w:cs="Arial"/>
          <w:szCs w:val="28"/>
        </w:rPr>
        <w:t xml:space="preserve">Sets out clear actions </w:t>
      </w:r>
      <w:r w:rsidR="00BF39EB">
        <w:rPr>
          <w:rFonts w:ascii="Arial" w:eastAsia="Calibri" w:hAnsi="Arial" w:cs="Arial"/>
          <w:szCs w:val="28"/>
        </w:rPr>
        <w:t xml:space="preserve">the </w:t>
      </w:r>
      <w:r w:rsidRPr="009C5EC2">
        <w:rPr>
          <w:rFonts w:ascii="Arial" w:eastAsia="Calibri" w:hAnsi="Arial" w:cs="Arial"/>
          <w:szCs w:val="28"/>
        </w:rPr>
        <w:t>Council will take to manage these risks.</w:t>
      </w:r>
    </w:p>
    <w:p w14:paraId="63D6E960" w14:textId="77777777" w:rsidR="00082A37" w:rsidRPr="009C5EC2" w:rsidRDefault="00082A37" w:rsidP="00AF39A9">
      <w:pPr>
        <w:pStyle w:val="ListParagraph"/>
        <w:numPr>
          <w:ilvl w:val="0"/>
          <w:numId w:val="10"/>
        </w:numPr>
        <w:spacing w:line="256" w:lineRule="auto"/>
        <w:rPr>
          <w:rFonts w:ascii="Arial" w:eastAsia="Calibri" w:hAnsi="Arial" w:cs="Arial"/>
          <w:szCs w:val="28"/>
        </w:rPr>
      </w:pPr>
      <w:r w:rsidRPr="009C5EC2">
        <w:rPr>
          <w:rFonts w:ascii="Arial" w:eastAsia="Calibri" w:hAnsi="Arial" w:cs="Arial"/>
          <w:szCs w:val="28"/>
        </w:rPr>
        <w:t>Provides timelines for delivering these adaptation actions.</w:t>
      </w:r>
    </w:p>
    <w:p w14:paraId="46C3EDB4" w14:textId="7CA06520" w:rsidR="00082A37" w:rsidRPr="009C5EC2" w:rsidRDefault="00082A37" w:rsidP="00AF39A9">
      <w:pPr>
        <w:pStyle w:val="ListParagraph"/>
        <w:numPr>
          <w:ilvl w:val="0"/>
          <w:numId w:val="10"/>
        </w:numPr>
        <w:spacing w:line="256" w:lineRule="auto"/>
        <w:rPr>
          <w:rFonts w:ascii="Arial" w:eastAsia="Calibri" w:hAnsi="Arial" w:cs="Arial"/>
          <w:szCs w:val="28"/>
        </w:rPr>
      </w:pPr>
      <w:r w:rsidRPr="009C5EC2">
        <w:rPr>
          <w:rFonts w:ascii="Arial" w:eastAsia="Calibri" w:hAnsi="Arial" w:cs="Arial"/>
          <w:szCs w:val="28"/>
        </w:rPr>
        <w:t xml:space="preserve">Enables Council to track progress so </w:t>
      </w:r>
      <w:r w:rsidR="00BF39EB">
        <w:rPr>
          <w:rFonts w:ascii="Arial" w:eastAsia="Calibri" w:hAnsi="Arial" w:cs="Arial"/>
          <w:szCs w:val="28"/>
        </w:rPr>
        <w:t>it</w:t>
      </w:r>
      <w:r w:rsidRPr="009C5EC2">
        <w:rPr>
          <w:rFonts w:ascii="Arial" w:eastAsia="Calibri" w:hAnsi="Arial" w:cs="Arial"/>
          <w:szCs w:val="28"/>
        </w:rPr>
        <w:t xml:space="preserve"> can demonstrate improvement in future reporting cycles, as required under the regulations.</w:t>
      </w:r>
    </w:p>
    <w:p w14:paraId="6582E675" w14:textId="77777777" w:rsidR="00082A37" w:rsidRPr="009C5EC2" w:rsidRDefault="00082A37" w:rsidP="00AF39A9">
      <w:pPr>
        <w:pStyle w:val="ListParagraph"/>
        <w:numPr>
          <w:ilvl w:val="0"/>
          <w:numId w:val="10"/>
        </w:numPr>
        <w:spacing w:line="256" w:lineRule="auto"/>
        <w:rPr>
          <w:rFonts w:ascii="Arial" w:eastAsia="Calibri" w:hAnsi="Arial" w:cs="Arial"/>
          <w:szCs w:val="28"/>
        </w:rPr>
      </w:pPr>
      <w:r w:rsidRPr="009C5EC2">
        <w:rPr>
          <w:rFonts w:ascii="Arial" w:eastAsia="Calibri" w:hAnsi="Arial" w:cs="Arial"/>
          <w:szCs w:val="28"/>
        </w:rPr>
        <w:t>Aligns with key national and regional climate assessments, including the UK Climate Change Risk Assessment (CCRA) and the Northern Ireland Climate Change Adaptation Programme (NICCAP).</w:t>
      </w:r>
    </w:p>
    <w:p w14:paraId="69D00F10" w14:textId="77777777" w:rsidR="00082A37" w:rsidRPr="009C5EC2" w:rsidRDefault="00082A37" w:rsidP="00AF39A9">
      <w:pPr>
        <w:pStyle w:val="ListParagraph"/>
        <w:numPr>
          <w:ilvl w:val="0"/>
          <w:numId w:val="10"/>
        </w:numPr>
        <w:spacing w:line="256" w:lineRule="auto"/>
        <w:rPr>
          <w:rFonts w:ascii="Arial" w:eastAsia="Calibri" w:hAnsi="Arial" w:cs="Arial"/>
          <w:szCs w:val="28"/>
        </w:rPr>
      </w:pPr>
      <w:r w:rsidRPr="009C5EC2">
        <w:rPr>
          <w:rFonts w:ascii="Arial" w:eastAsia="Calibri" w:hAnsi="Arial" w:cs="Arial"/>
          <w:szCs w:val="28"/>
        </w:rPr>
        <w:t>Promotes collaboration with other organisations, reflecting the need to coordinate adaptation actions across Northern Ireland.</w:t>
      </w:r>
    </w:p>
    <w:p w14:paraId="6DDEBC9D" w14:textId="77777777" w:rsidR="00082A37" w:rsidRDefault="00082A37" w:rsidP="00082A37">
      <w:pPr>
        <w:rPr>
          <w:rFonts w:cs="Arial"/>
          <w:b/>
          <w:bCs/>
          <w:szCs w:val="24"/>
        </w:rPr>
      </w:pPr>
      <w:r>
        <w:rPr>
          <w:rFonts w:cs="Arial"/>
          <w:b/>
          <w:bCs/>
          <w:szCs w:val="24"/>
        </w:rPr>
        <w:t>Key Issues</w:t>
      </w:r>
    </w:p>
    <w:p w14:paraId="6298825C" w14:textId="77777777" w:rsidR="0093042E" w:rsidRDefault="00082A37" w:rsidP="00082A37">
      <w:pPr>
        <w:rPr>
          <w:rFonts w:cs="Arial"/>
          <w:szCs w:val="24"/>
        </w:rPr>
      </w:pPr>
      <w:r w:rsidRPr="00E642EB">
        <w:rPr>
          <w:rFonts w:cs="Arial"/>
          <w:szCs w:val="24"/>
        </w:rPr>
        <w:t>Ards and North Down Borough Council declared a Climate Emergency in 2019 and established climate resilience as a central component of its corporate strategy.</w:t>
      </w:r>
    </w:p>
    <w:p w14:paraId="14F6D124" w14:textId="3E89E395" w:rsidR="00082A37" w:rsidRDefault="00082A37" w:rsidP="00082A37">
      <w:pPr>
        <w:rPr>
          <w:rFonts w:cs="Arial"/>
          <w:szCs w:val="24"/>
        </w:rPr>
      </w:pPr>
      <w:r w:rsidRPr="00E642EB">
        <w:rPr>
          <w:rFonts w:cs="Arial"/>
          <w:szCs w:val="24"/>
        </w:rPr>
        <w:br/>
      </w:r>
      <w:r w:rsidR="0093042E">
        <w:rPr>
          <w:rFonts w:cs="Arial"/>
          <w:szCs w:val="24"/>
        </w:rPr>
        <w:t xml:space="preserve">The Council’s </w:t>
      </w:r>
      <w:r w:rsidRPr="00E642EB">
        <w:rPr>
          <w:rFonts w:cs="Arial"/>
          <w:szCs w:val="24"/>
        </w:rPr>
        <w:t>Climate Adaptation Plan</w:t>
      </w:r>
      <w:r>
        <w:rPr>
          <w:rFonts w:cs="Arial"/>
          <w:szCs w:val="24"/>
        </w:rPr>
        <w:t xml:space="preserve"> (2024)</w:t>
      </w:r>
      <w:r w:rsidRPr="00E642EB">
        <w:rPr>
          <w:rFonts w:cs="Arial"/>
          <w:szCs w:val="24"/>
        </w:rPr>
        <w:t xml:space="preserve"> highlight</w:t>
      </w:r>
      <w:r w:rsidR="0093042E">
        <w:rPr>
          <w:rFonts w:cs="Arial"/>
          <w:szCs w:val="24"/>
        </w:rPr>
        <w:t>ed</w:t>
      </w:r>
      <w:r w:rsidRPr="00E642EB">
        <w:rPr>
          <w:rFonts w:cs="Arial"/>
          <w:szCs w:val="24"/>
        </w:rPr>
        <w:t xml:space="preserve"> key vulnerabilities, outline</w:t>
      </w:r>
      <w:r w:rsidR="0074559A">
        <w:rPr>
          <w:rFonts w:cs="Arial"/>
          <w:szCs w:val="24"/>
        </w:rPr>
        <w:t>d</w:t>
      </w:r>
      <w:r w:rsidRPr="00E642EB">
        <w:rPr>
          <w:rFonts w:cs="Arial"/>
          <w:szCs w:val="24"/>
        </w:rPr>
        <w:t xml:space="preserve"> adaptation pathways, and set</w:t>
      </w:r>
      <w:r w:rsidR="0074559A">
        <w:rPr>
          <w:rFonts w:cs="Arial"/>
          <w:szCs w:val="24"/>
        </w:rPr>
        <w:t>s</w:t>
      </w:r>
      <w:r w:rsidRPr="00E642EB">
        <w:rPr>
          <w:rFonts w:cs="Arial"/>
          <w:szCs w:val="24"/>
        </w:rPr>
        <w:t xml:space="preserve"> out actions across </w:t>
      </w:r>
      <w:r w:rsidR="0074559A">
        <w:rPr>
          <w:rFonts w:cs="Arial"/>
          <w:szCs w:val="24"/>
        </w:rPr>
        <w:t>C</w:t>
      </w:r>
      <w:r w:rsidRPr="00E642EB">
        <w:rPr>
          <w:rFonts w:cs="Arial"/>
          <w:szCs w:val="24"/>
        </w:rPr>
        <w:t>ouncil services to reduce risks linked to extreme weather and long</w:t>
      </w:r>
      <w:r w:rsidRPr="00E642EB">
        <w:rPr>
          <w:rFonts w:cs="Arial"/>
          <w:szCs w:val="24"/>
        </w:rPr>
        <w:noBreakHyphen/>
        <w:t>term climate shifts.</w:t>
      </w:r>
    </w:p>
    <w:p w14:paraId="5BC22087" w14:textId="77777777" w:rsidR="00082A37" w:rsidRDefault="00082A37" w:rsidP="00082A37">
      <w:pPr>
        <w:rPr>
          <w:rFonts w:cs="Arial"/>
          <w:szCs w:val="24"/>
        </w:rPr>
      </w:pPr>
    </w:p>
    <w:p w14:paraId="4166BBB3" w14:textId="44D99B56" w:rsidR="00082A37" w:rsidRPr="00E642EB" w:rsidRDefault="00082A37" w:rsidP="00082A37">
      <w:pPr>
        <w:rPr>
          <w:rFonts w:cs="Arial"/>
          <w:szCs w:val="24"/>
        </w:rPr>
      </w:pPr>
      <w:r w:rsidRPr="00E642EB">
        <w:rPr>
          <w:rFonts w:cs="Arial"/>
          <w:szCs w:val="24"/>
        </w:rPr>
        <w:t xml:space="preserve">The Borough </w:t>
      </w:r>
      <w:r w:rsidR="0074559A">
        <w:rPr>
          <w:rFonts w:cs="Arial"/>
          <w:szCs w:val="24"/>
        </w:rPr>
        <w:t>wa</w:t>
      </w:r>
      <w:r w:rsidRPr="00E642EB">
        <w:rPr>
          <w:rFonts w:cs="Arial"/>
          <w:szCs w:val="24"/>
        </w:rPr>
        <w:t>s highly climate</w:t>
      </w:r>
      <w:r w:rsidRPr="00E642EB">
        <w:rPr>
          <w:rFonts w:cs="Arial"/>
          <w:szCs w:val="24"/>
        </w:rPr>
        <w:noBreakHyphen/>
        <w:t>exposed, particularly due to:</w:t>
      </w:r>
    </w:p>
    <w:p w14:paraId="1D3BA802" w14:textId="77777777" w:rsidR="00082A37" w:rsidRPr="00E642EB" w:rsidRDefault="00082A37" w:rsidP="00AF39A9">
      <w:pPr>
        <w:numPr>
          <w:ilvl w:val="0"/>
          <w:numId w:val="7"/>
        </w:numPr>
        <w:rPr>
          <w:rFonts w:cs="Arial"/>
          <w:szCs w:val="24"/>
        </w:rPr>
      </w:pPr>
      <w:r w:rsidRPr="00E642EB">
        <w:rPr>
          <w:rFonts w:cs="Arial"/>
          <w:szCs w:val="24"/>
        </w:rPr>
        <w:t>115 miles of coastline, increasing vulnerability to sea</w:t>
      </w:r>
      <w:r w:rsidRPr="00E642EB">
        <w:rPr>
          <w:rFonts w:cs="Arial"/>
          <w:szCs w:val="24"/>
        </w:rPr>
        <w:noBreakHyphen/>
        <w:t xml:space="preserve">level rise, coastal erosion, and storm surges. </w:t>
      </w:r>
    </w:p>
    <w:p w14:paraId="14A9105F" w14:textId="77777777" w:rsidR="00082A37" w:rsidRPr="00E642EB" w:rsidRDefault="00082A37" w:rsidP="00AF39A9">
      <w:pPr>
        <w:numPr>
          <w:ilvl w:val="0"/>
          <w:numId w:val="7"/>
        </w:numPr>
        <w:rPr>
          <w:rFonts w:cs="Arial"/>
          <w:szCs w:val="24"/>
        </w:rPr>
      </w:pPr>
      <w:r w:rsidRPr="00E642EB">
        <w:rPr>
          <w:rFonts w:cs="Arial"/>
          <w:szCs w:val="24"/>
        </w:rPr>
        <w:t xml:space="preserve">Increasing frequency of erratic and extreme weather events, including high winds, intense rainfall, and storm damage. </w:t>
      </w:r>
    </w:p>
    <w:p w14:paraId="34E5D678" w14:textId="77777777" w:rsidR="00082A37" w:rsidRPr="004C1F43" w:rsidRDefault="00082A37" w:rsidP="00AF39A9">
      <w:pPr>
        <w:numPr>
          <w:ilvl w:val="0"/>
          <w:numId w:val="7"/>
        </w:numPr>
        <w:rPr>
          <w:rFonts w:cs="Arial"/>
          <w:szCs w:val="24"/>
        </w:rPr>
      </w:pPr>
      <w:r w:rsidRPr="00E642EB">
        <w:rPr>
          <w:rFonts w:cs="Arial"/>
          <w:szCs w:val="24"/>
        </w:rPr>
        <w:t>Record</w:t>
      </w:r>
      <w:r w:rsidRPr="00E642EB">
        <w:rPr>
          <w:rFonts w:cs="Arial"/>
          <w:szCs w:val="24"/>
        </w:rPr>
        <w:noBreakHyphen/>
        <w:t xml:space="preserve">breaking temperatures, affecting public health, infrastructure resilience, and service delivery. </w:t>
      </w:r>
    </w:p>
    <w:p w14:paraId="706177C8" w14:textId="77777777" w:rsidR="00082A37" w:rsidRPr="00E642EB" w:rsidRDefault="00082A37" w:rsidP="00082A37">
      <w:pPr>
        <w:ind w:left="720"/>
        <w:rPr>
          <w:rFonts w:cs="Arial"/>
          <w:szCs w:val="24"/>
        </w:rPr>
      </w:pPr>
    </w:p>
    <w:p w14:paraId="663D2AB7" w14:textId="42C1EECD" w:rsidR="00082A37" w:rsidRDefault="00082A37" w:rsidP="00082A37">
      <w:pPr>
        <w:rPr>
          <w:rFonts w:cs="Arial"/>
          <w:szCs w:val="24"/>
        </w:rPr>
      </w:pPr>
      <w:r w:rsidRPr="00417D15">
        <w:rPr>
          <w:rFonts w:cs="Arial"/>
          <w:szCs w:val="24"/>
        </w:rPr>
        <w:lastRenderedPageBreak/>
        <w:t>Using the NI Adapts Planning Toolkit,</w:t>
      </w:r>
      <w:r w:rsidR="006F176C">
        <w:rPr>
          <w:rFonts w:cs="Arial"/>
          <w:szCs w:val="24"/>
        </w:rPr>
        <w:t xml:space="preserve"> the</w:t>
      </w:r>
      <w:r w:rsidRPr="00417D15">
        <w:rPr>
          <w:rFonts w:cs="Arial"/>
          <w:szCs w:val="24"/>
        </w:rPr>
        <w:t xml:space="preserve"> Council undertook workshops and created a Climate Adaptation Risk Register covering risks from:</w:t>
      </w:r>
    </w:p>
    <w:p w14:paraId="509372C9" w14:textId="77777777" w:rsidR="00F400BA" w:rsidRPr="00417D15" w:rsidRDefault="00F400BA" w:rsidP="00082A37">
      <w:pPr>
        <w:rPr>
          <w:rFonts w:cs="Arial"/>
          <w:szCs w:val="24"/>
        </w:rPr>
      </w:pPr>
    </w:p>
    <w:p w14:paraId="539CA072" w14:textId="77777777" w:rsidR="00082A37" w:rsidRPr="00417D15" w:rsidRDefault="00082A37" w:rsidP="00AF39A9">
      <w:pPr>
        <w:numPr>
          <w:ilvl w:val="0"/>
          <w:numId w:val="11"/>
        </w:numPr>
        <w:rPr>
          <w:rFonts w:cs="Arial"/>
          <w:szCs w:val="24"/>
        </w:rPr>
      </w:pPr>
      <w:r w:rsidRPr="00417D15">
        <w:rPr>
          <w:rFonts w:cs="Arial"/>
          <w:szCs w:val="24"/>
        </w:rPr>
        <w:t>Flooding</w:t>
      </w:r>
    </w:p>
    <w:p w14:paraId="3AC419D2" w14:textId="77777777" w:rsidR="00082A37" w:rsidRPr="00417D15" w:rsidRDefault="00082A37" w:rsidP="00AF39A9">
      <w:pPr>
        <w:numPr>
          <w:ilvl w:val="0"/>
          <w:numId w:val="11"/>
        </w:numPr>
        <w:rPr>
          <w:rFonts w:cs="Arial"/>
          <w:szCs w:val="24"/>
        </w:rPr>
      </w:pPr>
      <w:r w:rsidRPr="00417D15">
        <w:rPr>
          <w:rFonts w:cs="Arial"/>
          <w:szCs w:val="24"/>
        </w:rPr>
        <w:t>Storms and high winds</w:t>
      </w:r>
    </w:p>
    <w:p w14:paraId="101F500E" w14:textId="77777777" w:rsidR="00082A37" w:rsidRPr="00417D15" w:rsidRDefault="00082A37" w:rsidP="00AF39A9">
      <w:pPr>
        <w:numPr>
          <w:ilvl w:val="0"/>
          <w:numId w:val="11"/>
        </w:numPr>
        <w:rPr>
          <w:rFonts w:cs="Arial"/>
          <w:szCs w:val="24"/>
        </w:rPr>
      </w:pPr>
      <w:r w:rsidRPr="00417D15">
        <w:rPr>
          <w:rFonts w:cs="Arial"/>
          <w:szCs w:val="24"/>
        </w:rPr>
        <w:t>Heat and drought</w:t>
      </w:r>
    </w:p>
    <w:p w14:paraId="1C4ED67F" w14:textId="0A0DB687" w:rsidR="00082A37" w:rsidRPr="00417D15" w:rsidRDefault="00082A37" w:rsidP="00AF39A9">
      <w:pPr>
        <w:numPr>
          <w:ilvl w:val="0"/>
          <w:numId w:val="11"/>
        </w:numPr>
        <w:rPr>
          <w:rFonts w:cs="Arial"/>
          <w:szCs w:val="24"/>
        </w:rPr>
      </w:pPr>
      <w:r w:rsidRPr="00417D15">
        <w:rPr>
          <w:rFonts w:cs="Arial"/>
          <w:szCs w:val="24"/>
        </w:rPr>
        <w:t>Cold and snow</w:t>
      </w:r>
      <w:r w:rsidRPr="00417D15">
        <w:rPr>
          <w:rFonts w:cs="Arial"/>
          <w:szCs w:val="24"/>
        </w:rPr>
        <w:br/>
        <w:t xml:space="preserve">The assessment identified risks to community wellbeing, </w:t>
      </w:r>
      <w:r w:rsidR="00F400BA">
        <w:rPr>
          <w:rFonts w:cs="Arial"/>
          <w:szCs w:val="24"/>
        </w:rPr>
        <w:t>C</w:t>
      </w:r>
      <w:r w:rsidRPr="00417D15">
        <w:rPr>
          <w:rFonts w:cs="Arial"/>
          <w:szCs w:val="24"/>
        </w:rPr>
        <w:t>ouncil operations, infrastructure, nature, business operations, and heritage.</w:t>
      </w:r>
    </w:p>
    <w:p w14:paraId="17877C76" w14:textId="77777777" w:rsidR="00082A37" w:rsidRPr="00953D6D" w:rsidRDefault="00082A37" w:rsidP="00082A37">
      <w:pPr>
        <w:rPr>
          <w:rFonts w:cs="Arial"/>
          <w:b/>
          <w:bCs/>
          <w:szCs w:val="24"/>
        </w:rPr>
      </w:pPr>
    </w:p>
    <w:p w14:paraId="43BE88CB" w14:textId="07A7A2EB" w:rsidR="00082A37" w:rsidRDefault="00082A37" w:rsidP="00082A37">
      <w:pPr>
        <w:rPr>
          <w:rFonts w:cs="Arial"/>
          <w:szCs w:val="24"/>
        </w:rPr>
      </w:pPr>
      <w:r w:rsidRPr="00E642EB">
        <w:rPr>
          <w:rFonts w:cs="Arial"/>
          <w:szCs w:val="24"/>
        </w:rPr>
        <w:t>The impacts ha</w:t>
      </w:r>
      <w:r w:rsidR="00F400BA">
        <w:rPr>
          <w:rFonts w:cs="Arial"/>
          <w:szCs w:val="24"/>
        </w:rPr>
        <w:t>d</w:t>
      </w:r>
      <w:r w:rsidRPr="00E642EB">
        <w:rPr>
          <w:rFonts w:cs="Arial"/>
          <w:szCs w:val="24"/>
        </w:rPr>
        <w:t xml:space="preserve"> required </w:t>
      </w:r>
      <w:r w:rsidR="00F400BA">
        <w:rPr>
          <w:rFonts w:cs="Arial"/>
          <w:szCs w:val="24"/>
        </w:rPr>
        <w:t xml:space="preserve">the </w:t>
      </w:r>
      <w:r w:rsidRPr="00E642EB">
        <w:rPr>
          <w:rFonts w:cs="Arial"/>
          <w:szCs w:val="24"/>
        </w:rPr>
        <w:t xml:space="preserve">Council to </w:t>
      </w:r>
      <w:r>
        <w:rPr>
          <w:rFonts w:cs="Arial"/>
          <w:szCs w:val="24"/>
        </w:rPr>
        <w:t>include</w:t>
      </w:r>
      <w:r w:rsidRPr="00E642EB">
        <w:rPr>
          <w:rFonts w:cs="Arial"/>
          <w:szCs w:val="24"/>
        </w:rPr>
        <w:t xml:space="preserve"> adaptive actions</w:t>
      </w:r>
      <w:r>
        <w:rPr>
          <w:rFonts w:cs="Arial"/>
          <w:szCs w:val="24"/>
        </w:rPr>
        <w:t xml:space="preserve"> within its Climate Adaptation Plan</w:t>
      </w:r>
      <w:r w:rsidRPr="00E642EB">
        <w:rPr>
          <w:rFonts w:cs="Arial"/>
          <w:szCs w:val="24"/>
        </w:rPr>
        <w:t>, including:</w:t>
      </w:r>
    </w:p>
    <w:p w14:paraId="3C91FE9B" w14:textId="77777777" w:rsidR="00F400BA" w:rsidRPr="00E642EB" w:rsidRDefault="00F400BA" w:rsidP="00082A37">
      <w:pPr>
        <w:rPr>
          <w:rFonts w:cs="Arial"/>
          <w:szCs w:val="24"/>
        </w:rPr>
      </w:pPr>
    </w:p>
    <w:p w14:paraId="7F92A9FC" w14:textId="1DFD65FA" w:rsidR="00082A37" w:rsidRPr="00AC1FD5" w:rsidRDefault="00082A37" w:rsidP="00AF39A9">
      <w:pPr>
        <w:numPr>
          <w:ilvl w:val="0"/>
          <w:numId w:val="8"/>
        </w:numPr>
        <w:rPr>
          <w:rFonts w:cs="Arial"/>
          <w:szCs w:val="24"/>
        </w:rPr>
      </w:pPr>
      <w:r w:rsidRPr="00AC1FD5">
        <w:rPr>
          <w:rFonts w:cs="Arial"/>
          <w:szCs w:val="24"/>
        </w:rPr>
        <w:t>Climate</w:t>
      </w:r>
      <w:r w:rsidRPr="00AC1FD5">
        <w:rPr>
          <w:rFonts w:cs="Arial"/>
          <w:szCs w:val="24"/>
        </w:rPr>
        <w:noBreakHyphen/>
        <w:t xml:space="preserve">proofing developments and consider retrofitting </w:t>
      </w:r>
      <w:r w:rsidR="00FD3409">
        <w:rPr>
          <w:rFonts w:cs="Arial"/>
          <w:szCs w:val="24"/>
        </w:rPr>
        <w:t>C</w:t>
      </w:r>
      <w:r w:rsidRPr="00AC1FD5">
        <w:rPr>
          <w:rFonts w:cs="Arial"/>
          <w:szCs w:val="24"/>
        </w:rPr>
        <w:t xml:space="preserve">ouncil buildings for resilience. </w:t>
      </w:r>
    </w:p>
    <w:p w14:paraId="38902B5F" w14:textId="77777777" w:rsidR="00082A37" w:rsidRPr="00AC1FD5" w:rsidRDefault="00082A37" w:rsidP="00AF39A9">
      <w:pPr>
        <w:numPr>
          <w:ilvl w:val="0"/>
          <w:numId w:val="8"/>
        </w:numPr>
        <w:rPr>
          <w:rFonts w:cs="Arial"/>
          <w:szCs w:val="24"/>
        </w:rPr>
      </w:pPr>
      <w:r w:rsidRPr="00AC1FD5">
        <w:rPr>
          <w:rFonts w:cs="Arial"/>
          <w:szCs w:val="24"/>
        </w:rPr>
        <w:t xml:space="preserve">Revised grounds maintenance, including altering mowing practices and appropriate planting to strengthen ecosystem resilience. </w:t>
      </w:r>
    </w:p>
    <w:p w14:paraId="0DDCBB0C" w14:textId="77777777" w:rsidR="00082A37" w:rsidRPr="00AC1FD5" w:rsidRDefault="00082A37" w:rsidP="00AF39A9">
      <w:pPr>
        <w:numPr>
          <w:ilvl w:val="0"/>
          <w:numId w:val="8"/>
        </w:numPr>
        <w:rPr>
          <w:rFonts w:cs="Arial"/>
          <w:szCs w:val="24"/>
        </w:rPr>
      </w:pPr>
      <w:r w:rsidRPr="00AC1FD5">
        <w:rPr>
          <w:rFonts w:cs="Arial"/>
          <w:szCs w:val="24"/>
        </w:rPr>
        <w:t xml:space="preserve">Enhanced business continuity planning to address service interruptions caused by extreme weather. </w:t>
      </w:r>
    </w:p>
    <w:p w14:paraId="68008589" w14:textId="77777777" w:rsidR="00082A37" w:rsidRPr="00AC1FD5" w:rsidRDefault="00082A37" w:rsidP="00AF39A9">
      <w:pPr>
        <w:numPr>
          <w:ilvl w:val="0"/>
          <w:numId w:val="8"/>
        </w:numPr>
        <w:rPr>
          <w:rFonts w:cs="Arial"/>
          <w:szCs w:val="24"/>
        </w:rPr>
      </w:pPr>
      <w:r w:rsidRPr="00AC1FD5">
        <w:rPr>
          <w:rFonts w:cs="Arial"/>
          <w:szCs w:val="24"/>
        </w:rPr>
        <w:t xml:space="preserve">Protecting outdoor staff and operational teams during extreme heat, storms, and flooding events. </w:t>
      </w:r>
    </w:p>
    <w:p w14:paraId="770FD23A" w14:textId="77777777" w:rsidR="00082A37" w:rsidRDefault="00082A37" w:rsidP="00082A37">
      <w:pPr>
        <w:rPr>
          <w:rFonts w:cs="Arial"/>
          <w:szCs w:val="24"/>
        </w:rPr>
      </w:pPr>
    </w:p>
    <w:p w14:paraId="3500E5C5" w14:textId="1A3D86C3" w:rsidR="00082A37" w:rsidRDefault="00FD3409" w:rsidP="00082A37">
      <w:pPr>
        <w:rPr>
          <w:rFonts w:cs="Arial"/>
          <w:szCs w:val="24"/>
        </w:rPr>
      </w:pPr>
      <w:r>
        <w:rPr>
          <w:rFonts w:cs="Arial"/>
          <w:szCs w:val="24"/>
        </w:rPr>
        <w:t xml:space="preserve">The </w:t>
      </w:r>
      <w:r w:rsidR="00082A37" w:rsidRPr="00D83D70">
        <w:rPr>
          <w:rFonts w:cs="Arial"/>
          <w:szCs w:val="24"/>
        </w:rPr>
        <w:t>Council’s actions directly map</w:t>
      </w:r>
      <w:r>
        <w:rPr>
          <w:rFonts w:cs="Arial"/>
          <w:szCs w:val="24"/>
        </w:rPr>
        <w:t>ped</w:t>
      </w:r>
      <w:r w:rsidR="00082A37" w:rsidRPr="00D83D70">
        <w:rPr>
          <w:rFonts w:cs="Arial"/>
          <w:szCs w:val="24"/>
        </w:rPr>
        <w:t xml:space="preserve"> to Northern Ireland Climate Change Adaptation Programme priorities, including:</w:t>
      </w:r>
    </w:p>
    <w:p w14:paraId="3261498E" w14:textId="77777777" w:rsidR="00FD3409" w:rsidRPr="00D83D70" w:rsidRDefault="00FD3409" w:rsidP="00082A37">
      <w:pPr>
        <w:rPr>
          <w:rFonts w:cs="Arial"/>
          <w:szCs w:val="24"/>
        </w:rPr>
      </w:pPr>
    </w:p>
    <w:p w14:paraId="7E7B8337" w14:textId="77777777" w:rsidR="00082A37" w:rsidRPr="00D83D70" w:rsidRDefault="00082A37" w:rsidP="00AF39A9">
      <w:pPr>
        <w:numPr>
          <w:ilvl w:val="0"/>
          <w:numId w:val="12"/>
        </w:numPr>
        <w:rPr>
          <w:rFonts w:cs="Arial"/>
          <w:szCs w:val="24"/>
        </w:rPr>
      </w:pPr>
      <w:r w:rsidRPr="00D83D70">
        <w:rPr>
          <w:rFonts w:cs="Arial"/>
          <w:szCs w:val="24"/>
        </w:rPr>
        <w:t>Community preparedness</w:t>
      </w:r>
    </w:p>
    <w:p w14:paraId="6365CE36" w14:textId="77777777" w:rsidR="00082A37" w:rsidRPr="00D83D70" w:rsidRDefault="00082A37" w:rsidP="00AF39A9">
      <w:pPr>
        <w:numPr>
          <w:ilvl w:val="0"/>
          <w:numId w:val="12"/>
        </w:numPr>
        <w:rPr>
          <w:rFonts w:cs="Arial"/>
          <w:szCs w:val="24"/>
        </w:rPr>
      </w:pPr>
      <w:r w:rsidRPr="00D83D70">
        <w:rPr>
          <w:rFonts w:cs="Arial"/>
          <w:szCs w:val="24"/>
        </w:rPr>
        <w:t>Resilient buildings and infrastructure</w:t>
      </w:r>
    </w:p>
    <w:p w14:paraId="53A4E9EC" w14:textId="77777777" w:rsidR="00082A37" w:rsidRPr="00D83D70" w:rsidRDefault="00082A37" w:rsidP="00AF39A9">
      <w:pPr>
        <w:numPr>
          <w:ilvl w:val="0"/>
          <w:numId w:val="12"/>
        </w:numPr>
        <w:rPr>
          <w:rFonts w:cs="Arial"/>
          <w:szCs w:val="24"/>
        </w:rPr>
      </w:pPr>
      <w:r w:rsidRPr="00D83D70">
        <w:rPr>
          <w:rFonts w:cs="Arial"/>
          <w:szCs w:val="24"/>
        </w:rPr>
        <w:t>Nature</w:t>
      </w:r>
      <w:r w:rsidRPr="00D83D70">
        <w:rPr>
          <w:rFonts w:cs="Arial"/>
          <w:szCs w:val="24"/>
        </w:rPr>
        <w:noBreakHyphen/>
        <w:t>based solutions</w:t>
      </w:r>
    </w:p>
    <w:p w14:paraId="78AEE9AF" w14:textId="77777777" w:rsidR="00082A37" w:rsidRPr="00D83D70" w:rsidRDefault="00082A37" w:rsidP="00AF39A9">
      <w:pPr>
        <w:numPr>
          <w:ilvl w:val="0"/>
          <w:numId w:val="12"/>
        </w:numPr>
        <w:rPr>
          <w:rFonts w:cs="Arial"/>
          <w:szCs w:val="24"/>
        </w:rPr>
      </w:pPr>
      <w:r w:rsidRPr="00D83D70">
        <w:rPr>
          <w:rFonts w:cs="Arial"/>
          <w:szCs w:val="24"/>
        </w:rPr>
        <w:t>Strengthening governance and climate</w:t>
      </w:r>
      <w:r w:rsidRPr="00D83D70">
        <w:rPr>
          <w:rFonts w:cs="Arial"/>
          <w:szCs w:val="24"/>
        </w:rPr>
        <w:noBreakHyphen/>
        <w:t>risk decision</w:t>
      </w:r>
      <w:r w:rsidRPr="00D83D70">
        <w:rPr>
          <w:rFonts w:cs="Arial"/>
          <w:szCs w:val="24"/>
        </w:rPr>
        <w:noBreakHyphen/>
        <w:t>making</w:t>
      </w:r>
    </w:p>
    <w:p w14:paraId="6947CE71" w14:textId="77777777" w:rsidR="00082A37" w:rsidRPr="00D83D70" w:rsidRDefault="00082A37" w:rsidP="00AF39A9">
      <w:pPr>
        <w:numPr>
          <w:ilvl w:val="0"/>
          <w:numId w:val="12"/>
        </w:numPr>
        <w:rPr>
          <w:rFonts w:cs="Arial"/>
          <w:szCs w:val="24"/>
        </w:rPr>
      </w:pPr>
      <w:r w:rsidRPr="00D83D70">
        <w:rPr>
          <w:rFonts w:cs="Arial"/>
          <w:szCs w:val="24"/>
        </w:rPr>
        <w:t>Protecting vulnerable people</w:t>
      </w:r>
    </w:p>
    <w:p w14:paraId="02C7A63D" w14:textId="7DFD8E30" w:rsidR="00082A37" w:rsidRDefault="00082A37" w:rsidP="00082A37">
      <w:pPr>
        <w:rPr>
          <w:rFonts w:cs="Arial"/>
          <w:szCs w:val="24"/>
        </w:rPr>
      </w:pPr>
    </w:p>
    <w:p w14:paraId="5FDB9354" w14:textId="54D74F08" w:rsidR="00FD3409" w:rsidRDefault="00FD3409" w:rsidP="00082A37">
      <w:pPr>
        <w:rPr>
          <w:rFonts w:cs="Arial"/>
          <w:szCs w:val="24"/>
        </w:rPr>
      </w:pPr>
      <w:r>
        <w:rPr>
          <w:rFonts w:cs="Arial"/>
          <w:szCs w:val="24"/>
        </w:rPr>
        <w:t xml:space="preserve">RECOMMENDED that the Council approves the submission to DAERA.  </w:t>
      </w:r>
    </w:p>
    <w:p w14:paraId="087469C4" w14:textId="77777777" w:rsidR="0023203D" w:rsidRDefault="0023203D" w:rsidP="00082A37">
      <w:pPr>
        <w:rPr>
          <w:rFonts w:cs="Arial"/>
          <w:szCs w:val="24"/>
        </w:rPr>
      </w:pPr>
    </w:p>
    <w:p w14:paraId="241AFEFB" w14:textId="0CD902A8" w:rsidR="0023203D" w:rsidRDefault="0023203D" w:rsidP="00082A37">
      <w:pPr>
        <w:rPr>
          <w:rFonts w:cs="Arial"/>
          <w:szCs w:val="24"/>
        </w:rPr>
      </w:pPr>
      <w:r>
        <w:rPr>
          <w:rFonts w:cs="Arial"/>
          <w:szCs w:val="24"/>
        </w:rPr>
        <w:t xml:space="preserve">Proposed by Alderman McRandal, seconded by Councillor McCracken, that the recommendation be adopted.  </w:t>
      </w:r>
    </w:p>
    <w:p w14:paraId="66A9F43F" w14:textId="77777777" w:rsidR="00F47078" w:rsidRDefault="00F47078" w:rsidP="002C76E0">
      <w:pPr>
        <w:tabs>
          <w:tab w:val="left" w:pos="435"/>
        </w:tabs>
        <w:rPr>
          <w:rFonts w:cs="Arial"/>
        </w:rPr>
      </w:pPr>
    </w:p>
    <w:p w14:paraId="59B00DEF" w14:textId="1088D3F4" w:rsidR="001B1B6E" w:rsidRDefault="006B7397" w:rsidP="0053683A">
      <w:pPr>
        <w:rPr>
          <w:rFonts w:cs="Arial"/>
        </w:rPr>
      </w:pPr>
      <w:r w:rsidRPr="002E4B50">
        <w:rPr>
          <w:rFonts w:cs="Arial"/>
        </w:rPr>
        <w:t xml:space="preserve">Alderman Graham </w:t>
      </w:r>
      <w:r w:rsidR="0020516E">
        <w:rPr>
          <w:rFonts w:cs="Arial"/>
        </w:rPr>
        <w:t xml:space="preserve">referred to the discussion about </w:t>
      </w:r>
      <w:r w:rsidR="0079221B">
        <w:rPr>
          <w:rFonts w:cs="Arial"/>
        </w:rPr>
        <w:t>Gr</w:t>
      </w:r>
      <w:r w:rsidRPr="002E4B50">
        <w:rPr>
          <w:rFonts w:cs="Arial"/>
        </w:rPr>
        <w:t xml:space="preserve">een </w:t>
      </w:r>
      <w:r>
        <w:rPr>
          <w:rFonts w:cs="Arial"/>
        </w:rPr>
        <w:t>I</w:t>
      </w:r>
      <w:r w:rsidRPr="002E4B50">
        <w:rPr>
          <w:rFonts w:cs="Arial"/>
        </w:rPr>
        <w:t xml:space="preserve">nfrastructure </w:t>
      </w:r>
      <w:r w:rsidR="0079221B">
        <w:rPr>
          <w:rFonts w:cs="Arial"/>
        </w:rPr>
        <w:t xml:space="preserve">and asked for a definition on </w:t>
      </w:r>
      <w:r>
        <w:rPr>
          <w:rFonts w:cs="Arial"/>
        </w:rPr>
        <w:t xml:space="preserve">sustainable drainage.  </w:t>
      </w:r>
      <w:r w:rsidR="0079221B">
        <w:rPr>
          <w:rFonts w:cs="Arial"/>
        </w:rPr>
        <w:t xml:space="preserve">The Community Planning </w:t>
      </w:r>
      <w:r w:rsidR="00C85000">
        <w:rPr>
          <w:rFonts w:cs="Arial"/>
        </w:rPr>
        <w:t xml:space="preserve">Manager </w:t>
      </w:r>
      <w:r w:rsidR="0053683A">
        <w:rPr>
          <w:rFonts w:cs="Arial"/>
        </w:rPr>
        <w:t xml:space="preserve">said that she would seek </w:t>
      </w:r>
      <w:r w:rsidR="0053354F">
        <w:rPr>
          <w:rFonts w:cs="Arial"/>
        </w:rPr>
        <w:t xml:space="preserve">that </w:t>
      </w:r>
      <w:r w:rsidR="0053683A">
        <w:rPr>
          <w:rFonts w:cs="Arial"/>
        </w:rPr>
        <w:t xml:space="preserve">from the officer who had prepared the report and would come back to the Member directly.  </w:t>
      </w:r>
    </w:p>
    <w:p w14:paraId="4C2E2A94" w14:textId="77777777" w:rsidR="001B1B6E" w:rsidRDefault="001B1B6E" w:rsidP="002C76E0">
      <w:pPr>
        <w:tabs>
          <w:tab w:val="left" w:pos="435"/>
        </w:tabs>
        <w:rPr>
          <w:rFonts w:cs="Arial"/>
        </w:rPr>
      </w:pPr>
    </w:p>
    <w:p w14:paraId="7B925F31" w14:textId="3606AA95" w:rsidR="00F47078" w:rsidRPr="00A5186B" w:rsidRDefault="00F47078" w:rsidP="00F47078">
      <w:pPr>
        <w:rPr>
          <w:rFonts w:eastAsia="Times New Roman" w:cs="Arial"/>
        </w:rPr>
      </w:pPr>
      <w:r w:rsidRPr="00911786">
        <w:rPr>
          <w:rFonts w:eastAsia="Times New Roman" w:cs="Arial"/>
          <w:b/>
          <w:bCs/>
        </w:rPr>
        <w:t>AGREED TO RECOMMEND, on the proposal of</w:t>
      </w:r>
      <w:r>
        <w:rPr>
          <w:rFonts w:eastAsia="Times New Roman" w:cs="Arial"/>
          <w:b/>
          <w:bCs/>
        </w:rPr>
        <w:t xml:space="preserve"> </w:t>
      </w:r>
      <w:r w:rsidR="001B1B6E">
        <w:rPr>
          <w:rFonts w:eastAsia="Times New Roman" w:cs="Arial"/>
          <w:b/>
          <w:bCs/>
        </w:rPr>
        <w:t>Alderman McRandal</w:t>
      </w:r>
      <w:r w:rsidRPr="00911786">
        <w:rPr>
          <w:rFonts w:eastAsia="Times New Roman" w:cs="Arial"/>
          <w:b/>
          <w:bCs/>
        </w:rPr>
        <w:t>, seconded by</w:t>
      </w:r>
      <w:r w:rsidR="001B1B6E">
        <w:rPr>
          <w:rFonts w:eastAsia="Times New Roman" w:cs="Arial"/>
          <w:b/>
          <w:bCs/>
        </w:rPr>
        <w:t xml:space="preserve"> Councillor McCracken</w:t>
      </w:r>
      <w:r w:rsidRPr="00911786">
        <w:rPr>
          <w:rFonts w:eastAsia="Times New Roman" w:cs="Arial"/>
          <w:b/>
          <w:bCs/>
        </w:rPr>
        <w:t xml:space="preserve">, that </w:t>
      </w:r>
      <w:r>
        <w:rPr>
          <w:rFonts w:eastAsia="Times New Roman" w:cs="Arial"/>
          <w:b/>
          <w:bCs/>
        </w:rPr>
        <w:t xml:space="preserve">the recommendation be adopted. </w:t>
      </w:r>
    </w:p>
    <w:p w14:paraId="62AC995B" w14:textId="77777777" w:rsidR="00602573" w:rsidRDefault="00602573" w:rsidP="00611AE0">
      <w:pPr>
        <w:rPr>
          <w:rFonts w:eastAsia="Times New Roman" w:cs="Arial"/>
        </w:rPr>
      </w:pPr>
    </w:p>
    <w:p w14:paraId="1A2A4B09" w14:textId="79DB2406" w:rsidR="00DB296F" w:rsidRPr="004138CD" w:rsidRDefault="004138CD" w:rsidP="004138CD">
      <w:pPr>
        <w:pStyle w:val="Heading1"/>
        <w:rPr>
          <w:rFonts w:ascii="Arial Bold" w:hAnsi="Arial Bold" w:hint="eastAsia"/>
          <w:b/>
          <w:bCs/>
          <w:caps/>
          <w:u w:val="single"/>
        </w:rPr>
      </w:pPr>
      <w:r w:rsidRPr="004138CD">
        <w:rPr>
          <w:rFonts w:ascii="Arial Bold" w:eastAsia="Times New Roman" w:hAnsi="Arial Bold"/>
          <w:b/>
          <w:bCs/>
          <w:caps/>
        </w:rPr>
        <w:t>6.</w:t>
      </w:r>
      <w:r w:rsidRPr="004138CD">
        <w:rPr>
          <w:rFonts w:ascii="Arial Bold" w:eastAsia="Times New Roman" w:hAnsi="Arial Bold"/>
          <w:b/>
          <w:bCs/>
          <w:caps/>
        </w:rPr>
        <w:tab/>
      </w:r>
      <w:r w:rsidR="002B69F2">
        <w:rPr>
          <w:rFonts w:ascii="Arial Bold" w:hAnsi="Arial Bold"/>
          <w:b/>
          <w:bCs/>
          <w:caps/>
          <w:u w:val="single"/>
        </w:rPr>
        <w:t>R</w:t>
      </w:r>
      <w:r w:rsidR="00B266AE">
        <w:rPr>
          <w:rFonts w:ascii="Arial Bold" w:hAnsi="Arial Bold"/>
          <w:b/>
          <w:bCs/>
          <w:caps/>
          <w:u w:val="single"/>
        </w:rPr>
        <w:t>e</w:t>
      </w:r>
      <w:r w:rsidR="001D44F1">
        <w:rPr>
          <w:rFonts w:ascii="Arial Bold" w:hAnsi="Arial Bold"/>
          <w:b/>
          <w:bCs/>
          <w:caps/>
          <w:u w:val="single"/>
        </w:rPr>
        <w:t>SPONSE TO NOTICE OF MOTION 690 – DIGITAL ID</w:t>
      </w:r>
      <w:r w:rsidR="00DB296F" w:rsidRPr="004138CD">
        <w:rPr>
          <w:rFonts w:ascii="Arial Bold" w:hAnsi="Arial Bold"/>
          <w:b/>
          <w:bCs/>
          <w:caps/>
          <w:u w:val="single"/>
        </w:rPr>
        <w:t xml:space="preserve"> </w:t>
      </w:r>
    </w:p>
    <w:p w14:paraId="638D6764" w14:textId="0D82AC34" w:rsidR="00DB296F" w:rsidRDefault="004138CD" w:rsidP="004138CD">
      <w:pPr>
        <w:rPr>
          <w:rFonts w:eastAsia="Times New Roman" w:cs="Arial"/>
        </w:rPr>
      </w:pPr>
      <w:r>
        <w:rPr>
          <w:rFonts w:eastAsia="Times New Roman" w:cs="Arial"/>
        </w:rPr>
        <w:tab/>
        <w:t>(Appendi</w:t>
      </w:r>
      <w:r w:rsidR="00641682">
        <w:rPr>
          <w:rFonts w:eastAsia="Times New Roman" w:cs="Arial"/>
        </w:rPr>
        <w:t>ces IXX &amp; XX</w:t>
      </w:r>
      <w:r>
        <w:rPr>
          <w:rFonts w:eastAsia="Times New Roman" w:cs="Arial"/>
        </w:rPr>
        <w:t>)</w:t>
      </w:r>
    </w:p>
    <w:p w14:paraId="20DE47E5" w14:textId="77777777" w:rsidR="004138CD" w:rsidRDefault="004138CD" w:rsidP="004138CD">
      <w:pPr>
        <w:rPr>
          <w:rFonts w:eastAsia="Times New Roman" w:cs="Arial"/>
        </w:rPr>
      </w:pPr>
    </w:p>
    <w:p w14:paraId="6838EEED" w14:textId="0C833E44" w:rsidR="00355D00" w:rsidRDefault="00FB0EA8" w:rsidP="00355D00">
      <w:pPr>
        <w:rPr>
          <w:rFonts w:cs="Arial"/>
          <w:szCs w:val="24"/>
        </w:rPr>
      </w:pPr>
      <w:r w:rsidRPr="001876D4">
        <w:rPr>
          <w:rFonts w:cs="Arial"/>
          <w:caps/>
        </w:rPr>
        <w:t>Previously circulated</w:t>
      </w:r>
      <w:r>
        <w:rPr>
          <w:rFonts w:cs="Arial"/>
        </w:rPr>
        <w:t xml:space="preserve">:- </w:t>
      </w:r>
      <w:r w:rsidR="005A1A6B">
        <w:rPr>
          <w:rFonts w:cs="Arial"/>
        </w:rPr>
        <w:t>Report from Acting Director of Corporate Services detailing that</w:t>
      </w:r>
      <w:r w:rsidR="00CA1C4E">
        <w:rPr>
          <w:rFonts w:cs="Arial"/>
        </w:rPr>
        <w:t xml:space="preserve"> </w:t>
      </w:r>
      <w:r w:rsidR="00355D00">
        <w:rPr>
          <w:rFonts w:cs="Arial"/>
        </w:rPr>
        <w:t xml:space="preserve">a </w:t>
      </w:r>
      <w:r w:rsidR="00355D00" w:rsidRPr="00FD4C30">
        <w:rPr>
          <w:rFonts w:cs="Arial"/>
          <w:szCs w:val="24"/>
        </w:rPr>
        <w:t>Notice of Motion was d</w:t>
      </w:r>
      <w:r w:rsidR="00355D00">
        <w:rPr>
          <w:rFonts w:cs="Arial"/>
          <w:szCs w:val="24"/>
        </w:rPr>
        <w:t>ebated</w:t>
      </w:r>
      <w:r w:rsidR="00355D00" w:rsidRPr="00FD4C30">
        <w:rPr>
          <w:rFonts w:cs="Arial"/>
          <w:szCs w:val="24"/>
        </w:rPr>
        <w:t xml:space="preserve"> at the Corporate Services Committee on 9 December 2025</w:t>
      </w:r>
      <w:r w:rsidR="00355D00">
        <w:rPr>
          <w:rFonts w:cs="Arial"/>
          <w:szCs w:val="24"/>
        </w:rPr>
        <w:t xml:space="preserve"> and subsequently agreed by the Council.</w:t>
      </w:r>
    </w:p>
    <w:p w14:paraId="6B32EA30" w14:textId="77777777" w:rsidR="00355D00" w:rsidRPr="00FD4C30" w:rsidRDefault="00355D00" w:rsidP="00355D00">
      <w:pPr>
        <w:rPr>
          <w:rFonts w:cs="Arial"/>
          <w:szCs w:val="24"/>
        </w:rPr>
      </w:pPr>
    </w:p>
    <w:p w14:paraId="1B4F2974" w14:textId="715E2468" w:rsidR="00355D00" w:rsidRDefault="00355D00" w:rsidP="00355D00">
      <w:pPr>
        <w:rPr>
          <w:rFonts w:cs="Arial"/>
          <w:szCs w:val="24"/>
        </w:rPr>
      </w:pPr>
      <w:r>
        <w:rPr>
          <w:rFonts w:cs="Arial"/>
          <w:szCs w:val="24"/>
        </w:rPr>
        <w:t xml:space="preserve">It was agreed that the </w:t>
      </w:r>
      <w:r w:rsidR="00004BEC">
        <w:rPr>
          <w:rFonts w:cs="Arial"/>
          <w:szCs w:val="24"/>
        </w:rPr>
        <w:t xml:space="preserve">Acting </w:t>
      </w:r>
      <w:r>
        <w:rPr>
          <w:rFonts w:cs="Arial"/>
          <w:szCs w:val="24"/>
        </w:rPr>
        <w:t xml:space="preserve">Chief Executive would write to the Prime Minister </w:t>
      </w:r>
      <w:r w:rsidRPr="00DC2786">
        <w:rPr>
          <w:rFonts w:cs="Arial"/>
          <w:szCs w:val="24"/>
          <w:lang w:val="en-US"/>
        </w:rPr>
        <w:t>to register th</w:t>
      </w:r>
      <w:r>
        <w:rPr>
          <w:rFonts w:cs="Arial"/>
          <w:szCs w:val="24"/>
          <w:lang w:val="en-US"/>
        </w:rPr>
        <w:t>e</w:t>
      </w:r>
      <w:r w:rsidRPr="00DC2786">
        <w:rPr>
          <w:rFonts w:cs="Arial"/>
          <w:szCs w:val="24"/>
          <w:lang w:val="en-US"/>
        </w:rPr>
        <w:t> Council</w:t>
      </w:r>
      <w:r>
        <w:rPr>
          <w:rFonts w:cs="Arial"/>
          <w:szCs w:val="24"/>
          <w:lang w:val="en-US"/>
        </w:rPr>
        <w:t>’s</w:t>
      </w:r>
      <w:r w:rsidRPr="00DC2786">
        <w:rPr>
          <w:rFonts w:cs="Arial"/>
          <w:szCs w:val="24"/>
          <w:lang w:val="en-US"/>
        </w:rPr>
        <w:t> opposition to the introduction of any Digital ID system that would be mandatory or linked to essential services.  The Council urge</w:t>
      </w:r>
      <w:r>
        <w:rPr>
          <w:rFonts w:cs="Arial"/>
          <w:szCs w:val="24"/>
          <w:lang w:val="en-US"/>
        </w:rPr>
        <w:t>d</w:t>
      </w:r>
      <w:r w:rsidRPr="00DC2786">
        <w:rPr>
          <w:rFonts w:cs="Arial"/>
          <w:szCs w:val="24"/>
          <w:lang w:val="en-US"/>
        </w:rPr>
        <w:t xml:space="preserve"> the Government to abandon any Digital ID initiative and call</w:t>
      </w:r>
      <w:r>
        <w:rPr>
          <w:rFonts w:cs="Arial"/>
          <w:szCs w:val="24"/>
          <w:lang w:val="en-US"/>
        </w:rPr>
        <w:t>ed</w:t>
      </w:r>
      <w:r w:rsidRPr="00DC2786">
        <w:rPr>
          <w:rFonts w:cs="Arial"/>
          <w:szCs w:val="24"/>
          <w:lang w:val="en-US"/>
        </w:rPr>
        <w:t xml:space="preserve"> for full public consultation to take place on the subject prior to any future proposals being brought forward.</w:t>
      </w:r>
      <w:r w:rsidRPr="00DC2786">
        <w:rPr>
          <w:rFonts w:cs="Arial"/>
          <w:szCs w:val="24"/>
        </w:rPr>
        <w:t> </w:t>
      </w:r>
      <w:r w:rsidRPr="00FD4C30">
        <w:rPr>
          <w:rFonts w:cs="Arial"/>
          <w:szCs w:val="24"/>
        </w:rPr>
        <w:t xml:space="preserve">  </w:t>
      </w:r>
    </w:p>
    <w:p w14:paraId="46F5FDEA" w14:textId="77777777" w:rsidR="00355D00" w:rsidRPr="00953D6D" w:rsidRDefault="00355D00" w:rsidP="00355D00">
      <w:pPr>
        <w:rPr>
          <w:rFonts w:cs="Arial"/>
          <w:b/>
          <w:bCs/>
          <w:szCs w:val="24"/>
        </w:rPr>
      </w:pPr>
    </w:p>
    <w:p w14:paraId="661ACB61" w14:textId="0740A7DB" w:rsidR="00355D00" w:rsidRPr="008639CE" w:rsidRDefault="00355D00" w:rsidP="00355D00">
      <w:pPr>
        <w:rPr>
          <w:rFonts w:cs="Arial"/>
          <w:szCs w:val="24"/>
        </w:rPr>
      </w:pPr>
      <w:r w:rsidRPr="00DC2786">
        <w:rPr>
          <w:rFonts w:cs="Arial"/>
          <w:szCs w:val="24"/>
        </w:rPr>
        <w:t xml:space="preserve">A letter was sent by the </w:t>
      </w:r>
      <w:r w:rsidR="00004BEC">
        <w:rPr>
          <w:rFonts w:cs="Arial"/>
          <w:szCs w:val="24"/>
        </w:rPr>
        <w:t xml:space="preserve">Acting </w:t>
      </w:r>
      <w:r w:rsidRPr="00DC2786">
        <w:rPr>
          <w:rFonts w:cs="Arial"/>
          <w:szCs w:val="24"/>
        </w:rPr>
        <w:t xml:space="preserve">Chief Executive on 28 January 2026, and a reply was received </w:t>
      </w:r>
      <w:r>
        <w:rPr>
          <w:rFonts w:cs="Arial"/>
          <w:szCs w:val="24"/>
        </w:rPr>
        <w:t xml:space="preserve">from Josh Simons MP, </w:t>
      </w:r>
      <w:r w:rsidRPr="008639CE">
        <w:rPr>
          <w:rFonts w:cs="Arial"/>
          <w:szCs w:val="24"/>
        </w:rPr>
        <w:t>Parliamentary Secretary</w:t>
      </w:r>
      <w:r>
        <w:rPr>
          <w:rFonts w:cs="Arial"/>
          <w:szCs w:val="24"/>
        </w:rPr>
        <w:t>,</w:t>
      </w:r>
      <w:r w:rsidRPr="008639CE">
        <w:rPr>
          <w:rFonts w:cs="Arial"/>
          <w:szCs w:val="24"/>
        </w:rPr>
        <w:t xml:space="preserve"> Cabinet Office</w:t>
      </w:r>
    </w:p>
    <w:p w14:paraId="2CF92C1F" w14:textId="1046D408" w:rsidR="00355D00" w:rsidRDefault="00355D00" w:rsidP="00355D00">
      <w:pPr>
        <w:rPr>
          <w:rFonts w:cs="Arial"/>
          <w:szCs w:val="24"/>
        </w:rPr>
      </w:pPr>
      <w:r w:rsidRPr="00DC2786">
        <w:rPr>
          <w:rFonts w:cs="Arial"/>
          <w:szCs w:val="24"/>
        </w:rPr>
        <w:t xml:space="preserve">on 18 February. </w:t>
      </w:r>
      <w:r>
        <w:rPr>
          <w:rFonts w:cs="Arial"/>
          <w:szCs w:val="24"/>
        </w:rPr>
        <w:t xml:space="preserve">Copies of both letters </w:t>
      </w:r>
      <w:r w:rsidR="00004BEC">
        <w:rPr>
          <w:rFonts w:cs="Arial"/>
          <w:szCs w:val="24"/>
        </w:rPr>
        <w:t>we</w:t>
      </w:r>
      <w:r>
        <w:rPr>
          <w:rFonts w:cs="Arial"/>
          <w:szCs w:val="24"/>
        </w:rPr>
        <w:t>re appended to this report.</w:t>
      </w:r>
    </w:p>
    <w:p w14:paraId="6E1E599B" w14:textId="77777777" w:rsidR="00355D00" w:rsidRDefault="00355D00" w:rsidP="00355D00">
      <w:pPr>
        <w:rPr>
          <w:rFonts w:cs="Arial"/>
          <w:szCs w:val="24"/>
        </w:rPr>
      </w:pPr>
    </w:p>
    <w:p w14:paraId="1D607FEE" w14:textId="77777777" w:rsidR="00355D00" w:rsidRPr="002E0AA7" w:rsidRDefault="00355D00" w:rsidP="00355D00">
      <w:pPr>
        <w:rPr>
          <w:rFonts w:cs="Arial"/>
          <w:b/>
          <w:bCs/>
          <w:szCs w:val="24"/>
        </w:rPr>
      </w:pPr>
      <w:r w:rsidRPr="002E0AA7">
        <w:rPr>
          <w:rFonts w:cs="Arial"/>
          <w:b/>
          <w:bCs/>
          <w:szCs w:val="24"/>
        </w:rPr>
        <w:t>Next Steps</w:t>
      </w:r>
    </w:p>
    <w:p w14:paraId="1A18813D" w14:textId="59FEC80C" w:rsidR="00355D00" w:rsidRDefault="00355D00" w:rsidP="00355D00">
      <w:pPr>
        <w:tabs>
          <w:tab w:val="left" w:pos="435"/>
        </w:tabs>
        <w:rPr>
          <w:rFonts w:cs="Arial"/>
          <w:szCs w:val="24"/>
        </w:rPr>
      </w:pPr>
      <w:r>
        <w:rPr>
          <w:rFonts w:cs="Arial"/>
          <w:szCs w:val="24"/>
        </w:rPr>
        <w:t>The Council should note that the response and in line with the request in the Notice of Motion, the Cabinet Secretary ha</w:t>
      </w:r>
      <w:r w:rsidR="00004BEC">
        <w:rPr>
          <w:rFonts w:cs="Arial"/>
          <w:szCs w:val="24"/>
        </w:rPr>
        <w:t>d</w:t>
      </w:r>
      <w:r>
        <w:rPr>
          <w:rFonts w:cs="Arial"/>
          <w:szCs w:val="24"/>
        </w:rPr>
        <w:t xml:space="preserve"> confirmed that a public consultation w</w:t>
      </w:r>
      <w:r w:rsidR="00004BEC">
        <w:rPr>
          <w:rFonts w:cs="Arial"/>
          <w:szCs w:val="24"/>
        </w:rPr>
        <w:t xml:space="preserve">ould </w:t>
      </w:r>
      <w:r>
        <w:rPr>
          <w:rFonts w:cs="Arial"/>
          <w:szCs w:val="24"/>
        </w:rPr>
        <w:t>be rolled out</w:t>
      </w:r>
      <w:r w:rsidR="006301F8">
        <w:rPr>
          <w:rFonts w:cs="Arial"/>
          <w:szCs w:val="24"/>
        </w:rPr>
        <w:t xml:space="preserve"> and w</w:t>
      </w:r>
      <w:r>
        <w:rPr>
          <w:rFonts w:cs="Arial"/>
          <w:szCs w:val="24"/>
        </w:rPr>
        <w:t>hen th</w:t>
      </w:r>
      <w:r w:rsidR="00004BEC">
        <w:rPr>
          <w:rFonts w:cs="Arial"/>
          <w:szCs w:val="24"/>
        </w:rPr>
        <w:t>at</w:t>
      </w:r>
      <w:r>
        <w:rPr>
          <w:rFonts w:cs="Arial"/>
          <w:szCs w:val="24"/>
        </w:rPr>
        <w:t xml:space="preserve"> </w:t>
      </w:r>
      <w:r w:rsidR="00004BEC">
        <w:rPr>
          <w:rFonts w:cs="Arial"/>
          <w:szCs w:val="24"/>
        </w:rPr>
        <w:t>wa</w:t>
      </w:r>
      <w:r>
        <w:rPr>
          <w:rFonts w:cs="Arial"/>
          <w:szCs w:val="24"/>
        </w:rPr>
        <w:t xml:space="preserve">s available, the Council </w:t>
      </w:r>
      <w:r w:rsidR="00004BEC">
        <w:rPr>
          <w:rFonts w:cs="Arial"/>
          <w:szCs w:val="24"/>
        </w:rPr>
        <w:t>was</w:t>
      </w:r>
      <w:r>
        <w:rPr>
          <w:rFonts w:cs="Arial"/>
          <w:szCs w:val="24"/>
        </w:rPr>
        <w:t xml:space="preserve"> encouraged to submit a response.</w:t>
      </w:r>
    </w:p>
    <w:p w14:paraId="3922C858" w14:textId="77777777" w:rsidR="00355D00" w:rsidRDefault="00355D00" w:rsidP="00355D00">
      <w:pPr>
        <w:rPr>
          <w:rFonts w:cs="Arial"/>
          <w:szCs w:val="24"/>
        </w:rPr>
      </w:pPr>
    </w:p>
    <w:p w14:paraId="066CA0E1" w14:textId="6B314027" w:rsidR="00355D00" w:rsidRDefault="00355D00" w:rsidP="00355D00">
      <w:pPr>
        <w:rPr>
          <w:rFonts w:cs="Arial"/>
          <w:szCs w:val="24"/>
        </w:rPr>
      </w:pPr>
      <w:r>
        <w:rPr>
          <w:rFonts w:cs="Arial"/>
          <w:szCs w:val="24"/>
        </w:rPr>
        <w:t>The response also refer</w:t>
      </w:r>
      <w:r w:rsidR="006301F8">
        <w:rPr>
          <w:rFonts w:cs="Arial"/>
          <w:szCs w:val="24"/>
        </w:rPr>
        <w:t>red,</w:t>
      </w:r>
      <w:r>
        <w:rPr>
          <w:rFonts w:cs="Arial"/>
          <w:szCs w:val="24"/>
        </w:rPr>
        <w:t xml:space="preserve"> as part of the public consultation, to representatives of the Cabinet Office travelling around the country to listen to the public feedback. </w:t>
      </w:r>
      <w:r w:rsidR="006301F8">
        <w:rPr>
          <w:rFonts w:cs="Arial"/>
          <w:szCs w:val="24"/>
        </w:rPr>
        <w:t xml:space="preserve"> </w:t>
      </w:r>
      <w:r>
        <w:rPr>
          <w:rFonts w:cs="Arial"/>
          <w:szCs w:val="24"/>
        </w:rPr>
        <w:t xml:space="preserve">In addition to responding to the </w:t>
      </w:r>
      <w:r w:rsidR="006301F8">
        <w:rPr>
          <w:rFonts w:cs="Arial"/>
          <w:szCs w:val="24"/>
        </w:rPr>
        <w:t>C</w:t>
      </w:r>
      <w:r>
        <w:rPr>
          <w:rFonts w:cs="Arial"/>
          <w:szCs w:val="24"/>
        </w:rPr>
        <w:t>onsultation, the Council may also wish to write a further letter to the Parliamentary Secretary to ask whether Northern Ireland w</w:t>
      </w:r>
      <w:r w:rsidR="006301F8">
        <w:rPr>
          <w:rFonts w:cs="Arial"/>
          <w:szCs w:val="24"/>
        </w:rPr>
        <w:t xml:space="preserve">ould </w:t>
      </w:r>
      <w:r>
        <w:rPr>
          <w:rFonts w:cs="Arial"/>
          <w:szCs w:val="24"/>
        </w:rPr>
        <w:t>be included in such plans.</w:t>
      </w:r>
    </w:p>
    <w:p w14:paraId="1064811A" w14:textId="77777777" w:rsidR="00355D00" w:rsidRDefault="00355D00" w:rsidP="00355D00">
      <w:pPr>
        <w:tabs>
          <w:tab w:val="left" w:pos="435"/>
        </w:tabs>
        <w:rPr>
          <w:rFonts w:cs="Arial"/>
          <w:szCs w:val="24"/>
        </w:rPr>
      </w:pPr>
    </w:p>
    <w:p w14:paraId="64B8E581" w14:textId="77777777" w:rsidR="00B945B1" w:rsidRDefault="006301F8" w:rsidP="006301F8">
      <w:pPr>
        <w:tabs>
          <w:tab w:val="left" w:pos="435"/>
        </w:tabs>
        <w:rPr>
          <w:rFonts w:cs="Arial"/>
          <w:szCs w:val="24"/>
        </w:rPr>
      </w:pPr>
      <w:r>
        <w:rPr>
          <w:rFonts w:cs="Arial"/>
          <w:szCs w:val="24"/>
        </w:rPr>
        <w:t xml:space="preserve">RECOMMENDED that the Council considers the next steps as outlined in this report. </w:t>
      </w:r>
    </w:p>
    <w:p w14:paraId="309B2F07" w14:textId="77777777" w:rsidR="00B945B1" w:rsidRDefault="00B945B1" w:rsidP="006301F8">
      <w:pPr>
        <w:tabs>
          <w:tab w:val="left" w:pos="435"/>
        </w:tabs>
        <w:rPr>
          <w:rFonts w:cs="Arial"/>
          <w:szCs w:val="24"/>
        </w:rPr>
      </w:pPr>
    </w:p>
    <w:p w14:paraId="49AD8B5E" w14:textId="77777777" w:rsidR="003D2702" w:rsidRDefault="003D2702" w:rsidP="006301F8">
      <w:pPr>
        <w:tabs>
          <w:tab w:val="left" w:pos="435"/>
        </w:tabs>
        <w:rPr>
          <w:rFonts w:cs="Arial"/>
          <w:szCs w:val="24"/>
        </w:rPr>
      </w:pPr>
      <w:r>
        <w:rPr>
          <w:rFonts w:cs="Arial"/>
          <w:szCs w:val="24"/>
        </w:rPr>
        <w:t xml:space="preserve">Proposed by Councillor W Irvine, seconded by Alderman Smith, that the recommendation be adopted.   </w:t>
      </w:r>
    </w:p>
    <w:p w14:paraId="21202B0B" w14:textId="77777777" w:rsidR="003D2702" w:rsidRDefault="003D2702" w:rsidP="006301F8">
      <w:pPr>
        <w:tabs>
          <w:tab w:val="left" w:pos="435"/>
        </w:tabs>
        <w:rPr>
          <w:rFonts w:cs="Arial"/>
          <w:szCs w:val="24"/>
        </w:rPr>
      </w:pPr>
    </w:p>
    <w:p w14:paraId="6A2016E4" w14:textId="7BC74473" w:rsidR="003D2702" w:rsidRDefault="003D2702" w:rsidP="003D2702">
      <w:pPr>
        <w:rPr>
          <w:rFonts w:cs="Arial"/>
        </w:rPr>
      </w:pPr>
      <w:r>
        <w:rPr>
          <w:rFonts w:cs="Arial"/>
        </w:rPr>
        <w:t>Councillor W Irvine note</w:t>
      </w:r>
      <w:r w:rsidR="00FC3D2F">
        <w:rPr>
          <w:rFonts w:cs="Arial"/>
        </w:rPr>
        <w:t xml:space="preserve">d the </w:t>
      </w:r>
      <w:r>
        <w:rPr>
          <w:rFonts w:cs="Arial"/>
        </w:rPr>
        <w:t xml:space="preserve">public consultation </w:t>
      </w:r>
      <w:r w:rsidR="00FC3D2F">
        <w:rPr>
          <w:rFonts w:cs="Arial"/>
        </w:rPr>
        <w:t xml:space="preserve">and therefore expected that a report would be brought back to the Council on that.  He made it clear that his objection had been to the </w:t>
      </w:r>
      <w:r>
        <w:rPr>
          <w:rFonts w:cs="Arial"/>
        </w:rPr>
        <w:t xml:space="preserve">mandatory nature </w:t>
      </w:r>
      <w:r w:rsidR="005D6D36">
        <w:rPr>
          <w:rFonts w:cs="Arial"/>
        </w:rPr>
        <w:t xml:space="preserve">of the proposal without </w:t>
      </w:r>
      <w:r w:rsidR="00705B1B">
        <w:rPr>
          <w:rFonts w:cs="Arial"/>
        </w:rPr>
        <w:t xml:space="preserve">having first sought </w:t>
      </w:r>
      <w:r>
        <w:rPr>
          <w:rFonts w:cs="Arial"/>
        </w:rPr>
        <w:t>widespread consultation</w:t>
      </w:r>
      <w:r w:rsidR="00705B1B">
        <w:rPr>
          <w:rFonts w:cs="Arial"/>
        </w:rPr>
        <w:t xml:space="preserve"> and that remained a concern for him.  </w:t>
      </w:r>
      <w:r>
        <w:rPr>
          <w:rFonts w:cs="Arial"/>
        </w:rPr>
        <w:t xml:space="preserve">The Acting Director </w:t>
      </w:r>
      <w:r w:rsidR="006E3CD7">
        <w:rPr>
          <w:rFonts w:cs="Arial"/>
        </w:rPr>
        <w:t xml:space="preserve">of Corporate Services agreed to bring back a report </w:t>
      </w:r>
      <w:r w:rsidR="00645A69">
        <w:rPr>
          <w:rFonts w:cs="Arial"/>
        </w:rPr>
        <w:t xml:space="preserve">but the timeline of that was </w:t>
      </w:r>
      <w:r w:rsidR="004A686E">
        <w:rPr>
          <w:rFonts w:cs="Arial"/>
        </w:rPr>
        <w:t xml:space="preserve">yet uncertain.  </w:t>
      </w:r>
      <w:r w:rsidR="006E3CD7">
        <w:rPr>
          <w:rFonts w:cs="Arial"/>
        </w:rPr>
        <w:t xml:space="preserve"> Seconding the recommendation </w:t>
      </w:r>
      <w:r>
        <w:rPr>
          <w:rFonts w:cs="Arial"/>
        </w:rPr>
        <w:t xml:space="preserve">Alderman Smith </w:t>
      </w:r>
      <w:r w:rsidR="004A686E">
        <w:rPr>
          <w:rFonts w:cs="Arial"/>
        </w:rPr>
        <w:t xml:space="preserve">referred to the </w:t>
      </w:r>
      <w:r>
        <w:rPr>
          <w:rFonts w:cs="Arial"/>
        </w:rPr>
        <w:t>Cabinet Office</w:t>
      </w:r>
      <w:r w:rsidR="004A686E">
        <w:rPr>
          <w:rFonts w:cs="Arial"/>
        </w:rPr>
        <w:t xml:space="preserve">’s engagement process and </w:t>
      </w:r>
      <w:r w:rsidR="00A11FF0">
        <w:rPr>
          <w:rFonts w:cs="Arial"/>
        </w:rPr>
        <w:t xml:space="preserve">it appeared unclear if Northern Ireland would be included.  The Acting Director agreed to write to </w:t>
      </w:r>
      <w:r w:rsidR="00E9798D">
        <w:rPr>
          <w:rFonts w:cs="Arial"/>
        </w:rPr>
        <w:t>the Cabinet Office seeking clarification that Northern Ireland would be included</w:t>
      </w:r>
      <w:r>
        <w:rPr>
          <w:rFonts w:cs="Arial"/>
        </w:rPr>
        <w:t xml:space="preserve">. </w:t>
      </w:r>
    </w:p>
    <w:p w14:paraId="586BE16B" w14:textId="17456AAB" w:rsidR="006301F8" w:rsidRDefault="006301F8" w:rsidP="006301F8">
      <w:pPr>
        <w:tabs>
          <w:tab w:val="left" w:pos="435"/>
        </w:tabs>
        <w:rPr>
          <w:rFonts w:cs="Arial"/>
          <w:szCs w:val="24"/>
        </w:rPr>
      </w:pPr>
      <w:r>
        <w:rPr>
          <w:rFonts w:cs="Arial"/>
          <w:szCs w:val="24"/>
        </w:rPr>
        <w:t xml:space="preserve">  </w:t>
      </w:r>
    </w:p>
    <w:p w14:paraId="716C337E" w14:textId="31FEEE61" w:rsidR="00F47078" w:rsidRPr="00A5186B" w:rsidRDefault="00F47078" w:rsidP="00F47078">
      <w:pPr>
        <w:rPr>
          <w:rFonts w:eastAsia="Times New Roman" w:cs="Arial"/>
        </w:rPr>
      </w:pPr>
      <w:r w:rsidRPr="1E3C2370">
        <w:rPr>
          <w:rFonts w:eastAsia="Times New Roman" w:cs="Arial"/>
          <w:b/>
          <w:bCs/>
        </w:rPr>
        <w:t xml:space="preserve">AGREED TO RECOMMEND, on the proposal of </w:t>
      </w:r>
      <w:r w:rsidR="005C2534" w:rsidRPr="1E3C2370">
        <w:rPr>
          <w:rFonts w:eastAsia="Times New Roman" w:cs="Arial"/>
          <w:b/>
          <w:bCs/>
        </w:rPr>
        <w:t>Councillor W Irvine</w:t>
      </w:r>
      <w:r w:rsidRPr="1E3C2370">
        <w:rPr>
          <w:rFonts w:eastAsia="Times New Roman" w:cs="Arial"/>
          <w:b/>
          <w:bCs/>
        </w:rPr>
        <w:t xml:space="preserve">, seconded by </w:t>
      </w:r>
      <w:r w:rsidR="005C2534" w:rsidRPr="1E3C2370">
        <w:rPr>
          <w:rFonts w:eastAsia="Times New Roman" w:cs="Arial"/>
          <w:b/>
          <w:bCs/>
        </w:rPr>
        <w:t>Alderman Smith</w:t>
      </w:r>
      <w:r w:rsidRPr="1E3C2370">
        <w:rPr>
          <w:rFonts w:eastAsia="Times New Roman" w:cs="Arial"/>
          <w:b/>
          <w:bCs/>
        </w:rPr>
        <w:t>, that the recommendation be adopted</w:t>
      </w:r>
      <w:r w:rsidR="00EB6A1E">
        <w:rPr>
          <w:rFonts w:eastAsia="Times New Roman" w:cs="Arial"/>
          <w:b/>
          <w:bCs/>
        </w:rPr>
        <w:t xml:space="preserve"> and that </w:t>
      </w:r>
      <w:r w:rsidR="00A24991">
        <w:rPr>
          <w:rFonts w:eastAsia="Times New Roman" w:cs="Arial"/>
          <w:b/>
          <w:bCs/>
        </w:rPr>
        <w:t xml:space="preserve">a letter be written to the Cabinet Office to seek clarification that Northern Ireland would be included </w:t>
      </w:r>
      <w:r w:rsidR="00850202">
        <w:rPr>
          <w:rFonts w:eastAsia="Times New Roman" w:cs="Arial"/>
          <w:b/>
          <w:bCs/>
        </w:rPr>
        <w:t xml:space="preserve">in the Consultation.   </w:t>
      </w:r>
      <w:r w:rsidRPr="1E3C2370">
        <w:rPr>
          <w:rFonts w:eastAsia="Times New Roman" w:cs="Arial"/>
          <w:b/>
          <w:bCs/>
        </w:rPr>
        <w:t xml:space="preserve"> </w:t>
      </w:r>
    </w:p>
    <w:p w14:paraId="64498032" w14:textId="77777777" w:rsidR="00F47078" w:rsidRDefault="00F47078" w:rsidP="00455761">
      <w:pPr>
        <w:rPr>
          <w:rFonts w:cs="Arial"/>
        </w:rPr>
      </w:pPr>
    </w:p>
    <w:p w14:paraId="42C46056" w14:textId="45C0FCC9" w:rsidR="00DB296F" w:rsidRDefault="004138CD" w:rsidP="00FB0EA8">
      <w:pPr>
        <w:pStyle w:val="Heading1"/>
        <w:rPr>
          <w:rFonts w:ascii="Arial Bold" w:eastAsia="Times New Roman" w:hAnsi="Arial Bold"/>
          <w:b/>
          <w:bCs/>
          <w:caps/>
          <w:u w:val="single"/>
        </w:rPr>
      </w:pPr>
      <w:r w:rsidRPr="004138CD">
        <w:rPr>
          <w:rFonts w:ascii="Arial Bold" w:eastAsia="Times New Roman" w:hAnsi="Arial Bold"/>
          <w:b/>
          <w:bCs/>
          <w:caps/>
        </w:rPr>
        <w:t>7</w:t>
      </w:r>
      <w:r w:rsidR="00CF47EE">
        <w:rPr>
          <w:rFonts w:ascii="Arial Bold" w:eastAsia="Times New Roman" w:hAnsi="Arial Bold"/>
          <w:b/>
          <w:bCs/>
          <w:caps/>
        </w:rPr>
        <w:t>.</w:t>
      </w:r>
      <w:r w:rsidRPr="004138CD">
        <w:rPr>
          <w:rFonts w:ascii="Arial Bold" w:eastAsia="Times New Roman" w:hAnsi="Arial Bold"/>
          <w:b/>
          <w:bCs/>
          <w:caps/>
        </w:rPr>
        <w:t xml:space="preserve"> </w:t>
      </w:r>
      <w:r w:rsidR="00FB0EA8">
        <w:rPr>
          <w:rFonts w:ascii="Arial Bold" w:eastAsia="Times New Roman" w:hAnsi="Arial Bold"/>
          <w:b/>
          <w:bCs/>
          <w:caps/>
        </w:rPr>
        <w:tab/>
      </w:r>
      <w:r w:rsidR="00F039CA">
        <w:rPr>
          <w:rFonts w:ascii="Arial Bold" w:eastAsia="Times New Roman" w:hAnsi="Arial Bold"/>
          <w:b/>
          <w:bCs/>
          <w:caps/>
          <w:u w:val="single"/>
        </w:rPr>
        <w:t xml:space="preserve">SCHEME OF </w:t>
      </w:r>
      <w:r w:rsidR="00B35F96">
        <w:rPr>
          <w:rFonts w:ascii="Arial Bold" w:eastAsia="Times New Roman" w:hAnsi="Arial Bold"/>
          <w:b/>
          <w:bCs/>
          <w:caps/>
          <w:u w:val="single"/>
        </w:rPr>
        <w:t xml:space="preserve">Councillors Allowances </w:t>
      </w:r>
    </w:p>
    <w:p w14:paraId="525AD739" w14:textId="2CF1E163" w:rsidR="00641682" w:rsidRPr="0015366B" w:rsidRDefault="00641682" w:rsidP="00641682">
      <w:pPr>
        <w:rPr>
          <w:rFonts w:cs="Arial"/>
        </w:rPr>
      </w:pPr>
      <w:r>
        <w:tab/>
      </w:r>
      <w:r w:rsidRPr="0015366B">
        <w:rPr>
          <w:rFonts w:cs="Arial"/>
        </w:rPr>
        <w:t>(Appendi</w:t>
      </w:r>
      <w:r w:rsidR="0025095B">
        <w:rPr>
          <w:rFonts w:cs="Arial"/>
        </w:rPr>
        <w:t>ces</w:t>
      </w:r>
      <w:r w:rsidRPr="0015366B">
        <w:rPr>
          <w:rFonts w:cs="Arial"/>
        </w:rPr>
        <w:t xml:space="preserve"> </w:t>
      </w:r>
      <w:r w:rsidR="0025095B">
        <w:rPr>
          <w:rFonts w:cs="Arial"/>
        </w:rPr>
        <w:t>XX</w:t>
      </w:r>
      <w:r w:rsidRPr="0015366B">
        <w:rPr>
          <w:rFonts w:cs="Arial"/>
        </w:rPr>
        <w:t>I</w:t>
      </w:r>
      <w:r w:rsidR="0025095B">
        <w:rPr>
          <w:rFonts w:cs="Arial"/>
        </w:rPr>
        <w:t xml:space="preserve"> &amp; XXII</w:t>
      </w:r>
      <w:r w:rsidRPr="0015366B">
        <w:rPr>
          <w:rFonts w:cs="Arial"/>
        </w:rPr>
        <w:t xml:space="preserve">) </w:t>
      </w:r>
    </w:p>
    <w:p w14:paraId="6476DE16" w14:textId="77777777" w:rsidR="00641682" w:rsidRDefault="00641682" w:rsidP="00FB0EA8"/>
    <w:p w14:paraId="275FD232" w14:textId="3F274262" w:rsidR="003350A3" w:rsidRDefault="004F05D8" w:rsidP="003350A3">
      <w:r w:rsidRPr="0030248E">
        <w:rPr>
          <w:rFonts w:eastAsia="Times New Roman" w:cs="Arial"/>
        </w:rPr>
        <w:t xml:space="preserve">PREVIOUSLY CIRCULATED:- Report from the Acting Director of Corporate Services detailing that </w:t>
      </w:r>
      <w:r w:rsidR="003350A3">
        <w:rPr>
          <w:rFonts w:eastAsia="Times New Roman" w:cs="Arial"/>
        </w:rPr>
        <w:t>e</w:t>
      </w:r>
      <w:r w:rsidR="003350A3">
        <w:t xml:space="preserve">ach year the Council must approve a </w:t>
      </w:r>
      <w:r w:rsidR="008308B0">
        <w:t>S</w:t>
      </w:r>
      <w:r w:rsidR="003350A3">
        <w:t xml:space="preserve">cheme of </w:t>
      </w:r>
      <w:r w:rsidR="008308B0">
        <w:t>A</w:t>
      </w:r>
      <w:r w:rsidR="003350A3">
        <w:t>llowances for Councillors before any payments c</w:t>
      </w:r>
      <w:r w:rsidR="008308B0">
        <w:t xml:space="preserve">ould be </w:t>
      </w:r>
      <w:r w:rsidR="003350A3">
        <w:t>made to Members.</w:t>
      </w:r>
    </w:p>
    <w:p w14:paraId="220F9BF0" w14:textId="77777777" w:rsidR="003350A3" w:rsidRPr="00A470E2" w:rsidRDefault="003350A3" w:rsidP="003350A3">
      <w:pPr>
        <w:rPr>
          <w:rFonts w:cs="Arial"/>
          <w:b/>
          <w:bCs/>
          <w:szCs w:val="24"/>
        </w:rPr>
      </w:pPr>
    </w:p>
    <w:p w14:paraId="4BDDFC83" w14:textId="77777777" w:rsidR="003350A3" w:rsidRDefault="003350A3" w:rsidP="008308B0">
      <w:pPr>
        <w:rPr>
          <w:rFonts w:cs="Arial"/>
          <w:b/>
          <w:bCs/>
          <w:szCs w:val="24"/>
        </w:rPr>
      </w:pPr>
      <w:r>
        <w:rPr>
          <w:rFonts w:cs="Arial"/>
          <w:b/>
          <w:bCs/>
          <w:szCs w:val="24"/>
        </w:rPr>
        <w:t>Key Issues</w:t>
      </w:r>
    </w:p>
    <w:p w14:paraId="1E2CFB85" w14:textId="7A156D8A" w:rsidR="003350A3" w:rsidRDefault="003350A3" w:rsidP="008308B0">
      <w:r>
        <w:lastRenderedPageBreak/>
        <w:t>Th</w:t>
      </w:r>
      <w:r w:rsidR="008308B0">
        <w:t>e</w:t>
      </w:r>
      <w:r>
        <w:t xml:space="preserve"> latest version ha</w:t>
      </w:r>
      <w:r w:rsidR="008308B0">
        <w:t>d</w:t>
      </w:r>
      <w:r>
        <w:t xml:space="preserve"> been prepared in order to comply with the increases in the national minimum wage which c</w:t>
      </w:r>
      <w:r w:rsidR="008308B0">
        <w:t>a</w:t>
      </w:r>
      <w:r>
        <w:t xml:space="preserve">me into force from 1 April 2026. </w:t>
      </w:r>
      <w:r w:rsidR="008308B0">
        <w:t xml:space="preserve"> </w:t>
      </w:r>
      <w:r>
        <w:t>In line with previous practice the scheme ha</w:t>
      </w:r>
      <w:r w:rsidR="008308B0">
        <w:t>d</w:t>
      </w:r>
      <w:r>
        <w:t xml:space="preserve"> maintained the budgeted figure. </w:t>
      </w:r>
      <w:r w:rsidR="008308B0">
        <w:t xml:space="preserve"> </w:t>
      </w:r>
      <w:r>
        <w:t>However paragraphs 3 and 4.1 ha</w:t>
      </w:r>
      <w:r w:rsidR="008308B0">
        <w:t>d</w:t>
      </w:r>
      <w:r>
        <w:t xml:space="preserve"> been reformatted to show the maximum allowances permitted. </w:t>
      </w:r>
    </w:p>
    <w:p w14:paraId="3EB9CD32" w14:textId="77777777" w:rsidR="003350A3" w:rsidRDefault="003350A3" w:rsidP="008308B0"/>
    <w:p w14:paraId="7901D39F" w14:textId="2DE548AC" w:rsidR="003350A3" w:rsidRDefault="003350A3" w:rsidP="008308B0">
      <w:r>
        <w:t>All changes from the current version ha</w:t>
      </w:r>
      <w:r w:rsidR="008308B0">
        <w:t>d</w:t>
      </w:r>
      <w:r>
        <w:t xml:space="preserve"> been highlighted in the proposed scheme attached. </w:t>
      </w:r>
    </w:p>
    <w:p w14:paraId="56208082" w14:textId="77777777" w:rsidR="003350A3" w:rsidRDefault="003350A3" w:rsidP="008308B0"/>
    <w:p w14:paraId="37EEDDE8" w14:textId="642CAC86" w:rsidR="003350A3" w:rsidRDefault="003350A3" w:rsidP="008308B0">
      <w:r>
        <w:t>Members should also note that a clause ha</w:t>
      </w:r>
      <w:r w:rsidR="008308B0">
        <w:t>d</w:t>
      </w:r>
      <w:r>
        <w:t xml:space="preserve"> been included within the Administrative and Financial Provisions Bill currently before the Northern Ireland Assembly to allow the </w:t>
      </w:r>
      <w:r>
        <w:rPr>
          <w:rFonts w:cs="Arial"/>
          <w:szCs w:val="24"/>
        </w:rPr>
        <w:t>Department for Communities (DfC)</w:t>
      </w:r>
      <w:r>
        <w:t xml:space="preserve"> to set </w:t>
      </w:r>
      <w:r w:rsidR="008308B0">
        <w:t>C</w:t>
      </w:r>
      <w:r>
        <w:t xml:space="preserve">ouncillors’ basic allowances. </w:t>
      </w:r>
      <w:r w:rsidR="008308B0">
        <w:t xml:space="preserve"> </w:t>
      </w:r>
      <w:r>
        <w:t>Special responsibility allowances w</w:t>
      </w:r>
      <w:r w:rsidR="008308B0">
        <w:t xml:space="preserve">ould </w:t>
      </w:r>
      <w:r>
        <w:t xml:space="preserve">continue to be set by </w:t>
      </w:r>
      <w:r w:rsidR="008308B0">
        <w:t xml:space="preserve">the </w:t>
      </w:r>
      <w:r>
        <w:t xml:space="preserve">Council within the maximum determined by the Department. </w:t>
      </w:r>
      <w:r w:rsidR="008308B0">
        <w:t xml:space="preserve"> </w:t>
      </w:r>
      <w:r>
        <w:t>Th</w:t>
      </w:r>
      <w:r w:rsidR="008308B0">
        <w:t>at</w:t>
      </w:r>
      <w:r>
        <w:t xml:space="preserve"> change w</w:t>
      </w:r>
      <w:r w:rsidR="008308B0">
        <w:t xml:space="preserve">ould </w:t>
      </w:r>
      <w:r>
        <w:t>not come into effect until a future date.</w:t>
      </w:r>
    </w:p>
    <w:p w14:paraId="61C3EF96" w14:textId="77777777" w:rsidR="003350A3" w:rsidRPr="00953D6D" w:rsidRDefault="003350A3" w:rsidP="008308B0">
      <w:pPr>
        <w:rPr>
          <w:rFonts w:cs="Arial"/>
          <w:b/>
          <w:bCs/>
          <w:szCs w:val="24"/>
        </w:rPr>
      </w:pPr>
    </w:p>
    <w:p w14:paraId="34CB3352" w14:textId="77777777" w:rsidR="003350A3" w:rsidRDefault="003350A3" w:rsidP="008308B0">
      <w:pPr>
        <w:rPr>
          <w:rFonts w:cs="Arial"/>
          <w:b/>
          <w:bCs/>
          <w:szCs w:val="24"/>
        </w:rPr>
      </w:pPr>
      <w:r>
        <w:rPr>
          <w:rFonts w:cs="Arial"/>
          <w:b/>
          <w:bCs/>
          <w:szCs w:val="24"/>
        </w:rPr>
        <w:t>Next Steps</w:t>
      </w:r>
    </w:p>
    <w:p w14:paraId="727CA4DB" w14:textId="2E66A465" w:rsidR="003350A3" w:rsidRDefault="003350A3" w:rsidP="008308B0">
      <w:pPr>
        <w:rPr>
          <w:rFonts w:cs="Arial"/>
          <w:szCs w:val="24"/>
        </w:rPr>
      </w:pPr>
      <w:r w:rsidRPr="0094054C">
        <w:rPr>
          <w:rFonts w:cs="Arial"/>
          <w:szCs w:val="24"/>
        </w:rPr>
        <w:t>In due course</w:t>
      </w:r>
      <w:r>
        <w:rPr>
          <w:rFonts w:cs="Arial"/>
          <w:szCs w:val="24"/>
        </w:rPr>
        <w:t>, the DfC w</w:t>
      </w:r>
      <w:r w:rsidR="008308B0">
        <w:rPr>
          <w:rFonts w:cs="Arial"/>
          <w:szCs w:val="24"/>
        </w:rPr>
        <w:t xml:space="preserve">ould </w:t>
      </w:r>
      <w:r>
        <w:rPr>
          <w:rFonts w:cs="Arial"/>
          <w:szCs w:val="24"/>
        </w:rPr>
        <w:t xml:space="preserve">issue a circular to update the maximum rates. </w:t>
      </w:r>
      <w:r w:rsidR="008308B0">
        <w:rPr>
          <w:rFonts w:cs="Arial"/>
          <w:szCs w:val="24"/>
        </w:rPr>
        <w:t xml:space="preserve"> </w:t>
      </w:r>
      <w:r>
        <w:rPr>
          <w:rFonts w:cs="Arial"/>
          <w:szCs w:val="24"/>
        </w:rPr>
        <w:t>A further revision of the scheme w</w:t>
      </w:r>
      <w:r w:rsidR="008308B0">
        <w:rPr>
          <w:rFonts w:cs="Arial"/>
          <w:szCs w:val="24"/>
        </w:rPr>
        <w:t xml:space="preserve">ould </w:t>
      </w:r>
      <w:r>
        <w:rPr>
          <w:rFonts w:cs="Arial"/>
          <w:szCs w:val="24"/>
        </w:rPr>
        <w:t>be brought back to the Council to amend the scheme in line with the departmental direction.</w:t>
      </w:r>
    </w:p>
    <w:p w14:paraId="0BA088C8" w14:textId="77777777" w:rsidR="003350A3" w:rsidRDefault="003350A3" w:rsidP="008308B0">
      <w:pPr>
        <w:tabs>
          <w:tab w:val="left" w:pos="435"/>
        </w:tabs>
        <w:rPr>
          <w:rFonts w:cs="Arial"/>
          <w:szCs w:val="24"/>
        </w:rPr>
      </w:pPr>
    </w:p>
    <w:p w14:paraId="28AC1901" w14:textId="20DA9439" w:rsidR="003350A3" w:rsidRDefault="003350A3" w:rsidP="008308B0">
      <w:pPr>
        <w:pStyle w:val="Heading1"/>
        <w:rPr>
          <w:sz w:val="24"/>
          <w:szCs w:val="24"/>
        </w:rPr>
      </w:pPr>
      <w:r w:rsidRPr="008308B0">
        <w:rPr>
          <w:sz w:val="24"/>
          <w:szCs w:val="24"/>
        </w:rPr>
        <w:t>RECOMMEND</w:t>
      </w:r>
      <w:r w:rsidR="008308B0">
        <w:rPr>
          <w:sz w:val="24"/>
          <w:szCs w:val="24"/>
        </w:rPr>
        <w:t>ED that Council approves the Scheme of Allowance v 14 for 2026</w:t>
      </w:r>
      <w:r w:rsidR="00D70773">
        <w:rPr>
          <w:sz w:val="24"/>
          <w:szCs w:val="24"/>
        </w:rPr>
        <w:t>-27.</w:t>
      </w:r>
    </w:p>
    <w:p w14:paraId="30B92D0C" w14:textId="77777777" w:rsidR="00D70773" w:rsidRDefault="00D70773" w:rsidP="00D70773"/>
    <w:p w14:paraId="2C6C404B" w14:textId="673FF387" w:rsidR="00F47078" w:rsidRPr="00A5186B" w:rsidRDefault="00F47078" w:rsidP="008308B0">
      <w:pPr>
        <w:rPr>
          <w:rFonts w:eastAsia="Times New Roman" w:cs="Arial"/>
        </w:rPr>
      </w:pPr>
      <w:r w:rsidRPr="00911786">
        <w:rPr>
          <w:rFonts w:eastAsia="Times New Roman" w:cs="Arial"/>
          <w:b/>
          <w:bCs/>
        </w:rPr>
        <w:t>AGREED TO RECOMMEND, on the proposal of</w:t>
      </w:r>
      <w:r>
        <w:rPr>
          <w:rFonts w:eastAsia="Times New Roman" w:cs="Arial"/>
          <w:b/>
          <w:bCs/>
        </w:rPr>
        <w:t xml:space="preserve"> </w:t>
      </w:r>
      <w:r w:rsidR="00D014B2">
        <w:rPr>
          <w:rFonts w:eastAsia="Times New Roman" w:cs="Arial"/>
          <w:b/>
          <w:bCs/>
        </w:rPr>
        <w:t>Councillor Moore</w:t>
      </w:r>
      <w:r w:rsidRPr="00911786">
        <w:rPr>
          <w:rFonts w:eastAsia="Times New Roman" w:cs="Arial"/>
          <w:b/>
          <w:bCs/>
        </w:rPr>
        <w:t>, seconded by</w:t>
      </w:r>
      <w:r w:rsidR="00D014B2">
        <w:rPr>
          <w:rFonts w:eastAsia="Times New Roman" w:cs="Arial"/>
          <w:b/>
          <w:bCs/>
        </w:rPr>
        <w:t xml:space="preserve"> Councillor McBurney</w:t>
      </w:r>
      <w:r w:rsidRPr="00911786">
        <w:rPr>
          <w:rFonts w:eastAsia="Times New Roman" w:cs="Arial"/>
          <w:b/>
          <w:bCs/>
        </w:rPr>
        <w:t xml:space="preserve">, that </w:t>
      </w:r>
      <w:r>
        <w:rPr>
          <w:rFonts w:eastAsia="Times New Roman" w:cs="Arial"/>
          <w:b/>
          <w:bCs/>
        </w:rPr>
        <w:t xml:space="preserve">the recommendation be adopted. </w:t>
      </w:r>
    </w:p>
    <w:p w14:paraId="7D400693" w14:textId="77777777" w:rsidR="00A05641" w:rsidRPr="00BF3061" w:rsidRDefault="00A05641" w:rsidP="00000983">
      <w:pPr>
        <w:tabs>
          <w:tab w:val="left" w:pos="567"/>
        </w:tabs>
        <w:rPr>
          <w:rFonts w:cs="Arial"/>
          <w:szCs w:val="24"/>
        </w:rPr>
      </w:pPr>
    </w:p>
    <w:p w14:paraId="49928FD7" w14:textId="2E7122B5" w:rsidR="00DB296F" w:rsidRPr="00CB1541" w:rsidRDefault="00AB2828" w:rsidP="00F76E1B">
      <w:pPr>
        <w:ind w:left="720" w:hanging="720"/>
        <w:rPr>
          <w:rFonts w:ascii="Arial Bold" w:hAnsi="Arial Bold" w:cs="Arial"/>
          <w:b/>
          <w:bCs/>
          <w:caps/>
          <w:sz w:val="28"/>
          <w:szCs w:val="28"/>
          <w:u w:val="single"/>
        </w:rPr>
      </w:pPr>
      <w:r>
        <w:rPr>
          <w:rFonts w:cs="Arial"/>
          <w:b/>
          <w:bCs/>
          <w:sz w:val="28"/>
          <w:szCs w:val="28"/>
        </w:rPr>
        <w:t>8</w:t>
      </w:r>
      <w:r w:rsidR="00CB1541">
        <w:rPr>
          <w:rFonts w:cs="Arial"/>
          <w:b/>
          <w:bCs/>
          <w:sz w:val="28"/>
          <w:szCs w:val="28"/>
        </w:rPr>
        <w:t>.</w:t>
      </w:r>
      <w:r w:rsidR="00CB1541">
        <w:rPr>
          <w:rFonts w:cs="Arial"/>
          <w:b/>
          <w:bCs/>
          <w:sz w:val="28"/>
          <w:szCs w:val="28"/>
        </w:rPr>
        <w:tab/>
      </w:r>
      <w:r w:rsidR="00FF5E4A">
        <w:rPr>
          <w:rFonts w:ascii="Arial Bold" w:hAnsi="Arial Bold" w:cs="Arial"/>
          <w:b/>
          <w:bCs/>
          <w:caps/>
          <w:sz w:val="28"/>
          <w:szCs w:val="28"/>
          <w:u w:val="single"/>
        </w:rPr>
        <w:t xml:space="preserve">Request for a Knitted Poppy Display at Ards Arts Centre (Former Ards Town </w:t>
      </w:r>
      <w:r w:rsidR="00F76E1B">
        <w:rPr>
          <w:rFonts w:ascii="Arial Bold" w:hAnsi="Arial Bold" w:cs="Arial"/>
          <w:b/>
          <w:bCs/>
          <w:caps/>
          <w:sz w:val="28"/>
          <w:szCs w:val="28"/>
          <w:u w:val="single"/>
        </w:rPr>
        <w:t xml:space="preserve">HALL) </w:t>
      </w:r>
    </w:p>
    <w:p w14:paraId="37C86E69" w14:textId="0166E2F6" w:rsidR="00B4086E" w:rsidRPr="0015366B" w:rsidRDefault="00B4086E" w:rsidP="00B4086E">
      <w:pPr>
        <w:rPr>
          <w:rFonts w:cs="Arial"/>
        </w:rPr>
      </w:pPr>
      <w:r w:rsidRPr="00B4086E">
        <w:rPr>
          <w:rFonts w:cs="Arial"/>
          <w:szCs w:val="24"/>
        </w:rPr>
        <w:tab/>
      </w:r>
      <w:r w:rsidRPr="0015366B">
        <w:rPr>
          <w:rFonts w:cs="Arial"/>
        </w:rPr>
        <w:t xml:space="preserve">(Appendix </w:t>
      </w:r>
      <w:r>
        <w:rPr>
          <w:rFonts w:cs="Arial"/>
        </w:rPr>
        <w:t>XX</w:t>
      </w:r>
      <w:r w:rsidRPr="0015366B">
        <w:rPr>
          <w:rFonts w:cs="Arial"/>
        </w:rPr>
        <w:t>I</w:t>
      </w:r>
      <w:r>
        <w:rPr>
          <w:rFonts w:cs="Arial"/>
        </w:rPr>
        <w:t>II</w:t>
      </w:r>
      <w:r w:rsidRPr="0015366B">
        <w:rPr>
          <w:rFonts w:cs="Arial"/>
        </w:rPr>
        <w:t xml:space="preserve">) </w:t>
      </w:r>
    </w:p>
    <w:p w14:paraId="590A8AF7" w14:textId="1F408CF6" w:rsidR="00DB296F" w:rsidRDefault="00DB296F" w:rsidP="00DB296F">
      <w:pPr>
        <w:contextualSpacing/>
        <w:rPr>
          <w:rFonts w:cs="Arial"/>
          <w:b/>
          <w:bCs/>
          <w:szCs w:val="24"/>
          <w:u w:val="single"/>
        </w:rPr>
      </w:pPr>
    </w:p>
    <w:p w14:paraId="05E6DAB4" w14:textId="2D793A26" w:rsidR="002452D6" w:rsidRPr="002E6F4D" w:rsidRDefault="00BE27E8" w:rsidP="002452D6">
      <w:pPr>
        <w:contextualSpacing/>
        <w:rPr>
          <w:rFonts w:cs="Arial"/>
          <w:szCs w:val="24"/>
        </w:rPr>
      </w:pPr>
      <w:r w:rsidRPr="00BE27E8">
        <w:rPr>
          <w:rFonts w:cs="Arial"/>
          <w:szCs w:val="24"/>
        </w:rPr>
        <w:t xml:space="preserve">PREVIOUSLY CIRCULATED:- Report from the Acting Director of Corporate Services detailing that </w:t>
      </w:r>
      <w:r w:rsidR="009C7E02">
        <w:rPr>
          <w:rFonts w:cs="Arial"/>
          <w:szCs w:val="24"/>
        </w:rPr>
        <w:t xml:space="preserve">the </w:t>
      </w:r>
      <w:r w:rsidR="002452D6">
        <w:rPr>
          <w:rFonts w:cs="Arial"/>
          <w:szCs w:val="24"/>
        </w:rPr>
        <w:t>Council ha</w:t>
      </w:r>
      <w:r w:rsidR="009C7E02">
        <w:rPr>
          <w:rFonts w:cs="Arial"/>
          <w:szCs w:val="24"/>
        </w:rPr>
        <w:t>d</w:t>
      </w:r>
      <w:r w:rsidR="002452D6">
        <w:rPr>
          <w:rFonts w:cs="Arial"/>
          <w:szCs w:val="24"/>
        </w:rPr>
        <w:t xml:space="preserve"> received a request from the Royal British Legion Newtownards Branch (“RBL”) for a hand-knitted Poppy Remembrance Installation at the Ards Arts Centre/Town Hall</w:t>
      </w:r>
      <w:r w:rsidR="002452D6" w:rsidRPr="002E6F4D">
        <w:rPr>
          <w:rFonts w:cs="Arial"/>
          <w:szCs w:val="24"/>
        </w:rPr>
        <w:t xml:space="preserve"> in the lead-up to Remembrance Sunday.  The approximate dates would be Thursday 5 to Monday 9 November 2026, which include</w:t>
      </w:r>
      <w:r w:rsidR="00B21011">
        <w:rPr>
          <w:rFonts w:cs="Arial"/>
          <w:szCs w:val="24"/>
        </w:rPr>
        <w:t>d</w:t>
      </w:r>
      <w:r w:rsidR="002452D6" w:rsidRPr="002E6F4D">
        <w:rPr>
          <w:rFonts w:cs="Arial"/>
          <w:szCs w:val="24"/>
        </w:rPr>
        <w:t xml:space="preserve"> Remembrance Sunday. </w:t>
      </w:r>
    </w:p>
    <w:p w14:paraId="0460D940" w14:textId="77777777" w:rsidR="002452D6" w:rsidRDefault="002452D6" w:rsidP="002452D6">
      <w:pPr>
        <w:rPr>
          <w:rFonts w:cs="Arial"/>
          <w:szCs w:val="24"/>
        </w:rPr>
      </w:pPr>
    </w:p>
    <w:p w14:paraId="127B2606" w14:textId="49860185" w:rsidR="002452D6" w:rsidRDefault="002452D6" w:rsidP="002452D6">
      <w:pPr>
        <w:rPr>
          <w:rFonts w:cs="Arial"/>
          <w:szCs w:val="24"/>
        </w:rPr>
      </w:pPr>
      <w:r w:rsidRPr="002E6F4D">
        <w:rPr>
          <w:rFonts w:cs="Arial"/>
          <w:szCs w:val="24"/>
        </w:rPr>
        <w:t xml:space="preserve">The proposed </w:t>
      </w:r>
      <w:r>
        <w:rPr>
          <w:rFonts w:cs="Arial"/>
          <w:szCs w:val="24"/>
        </w:rPr>
        <w:t xml:space="preserve">installation </w:t>
      </w:r>
      <w:r w:rsidRPr="002E6F4D">
        <w:rPr>
          <w:rFonts w:cs="Arial"/>
          <w:szCs w:val="24"/>
        </w:rPr>
        <w:t>would consist of a single knitted</w:t>
      </w:r>
      <w:r>
        <w:rPr>
          <w:rFonts w:cs="Arial"/>
          <w:szCs w:val="24"/>
        </w:rPr>
        <w:t>, crocheted and felt</w:t>
      </w:r>
      <w:r w:rsidRPr="002E6F4D">
        <w:rPr>
          <w:rFonts w:cs="Arial"/>
          <w:szCs w:val="24"/>
        </w:rPr>
        <w:t xml:space="preserve"> poppy panel, approximately two metres wide, hung from an</w:t>
      </w:r>
      <w:r>
        <w:rPr>
          <w:rFonts w:cs="Arial"/>
          <w:szCs w:val="24"/>
        </w:rPr>
        <w:t xml:space="preserve"> upper part of the building s</w:t>
      </w:r>
      <w:r w:rsidRPr="002E6F4D">
        <w:rPr>
          <w:rFonts w:cs="Arial"/>
          <w:szCs w:val="24"/>
        </w:rPr>
        <w:t>o that it f</w:t>
      </w:r>
      <w:r w:rsidR="00B21011">
        <w:rPr>
          <w:rFonts w:cs="Arial"/>
          <w:szCs w:val="24"/>
        </w:rPr>
        <w:t>e</w:t>
      </w:r>
      <w:r w:rsidRPr="002E6F4D">
        <w:rPr>
          <w:rFonts w:cs="Arial"/>
          <w:szCs w:val="24"/>
        </w:rPr>
        <w:t>ll vertically down towards ground level</w:t>
      </w:r>
      <w:r>
        <w:rPr>
          <w:rFonts w:cs="Arial"/>
          <w:szCs w:val="24"/>
        </w:rPr>
        <w:t xml:space="preserve"> and affixed to the ground at the flower beds</w:t>
      </w:r>
      <w:r w:rsidRPr="002E6F4D">
        <w:rPr>
          <w:rFonts w:cs="Arial"/>
          <w:szCs w:val="24"/>
        </w:rPr>
        <w:t xml:space="preserve">. </w:t>
      </w:r>
      <w:r>
        <w:rPr>
          <w:rFonts w:cs="Arial"/>
          <w:szCs w:val="24"/>
        </w:rPr>
        <w:t xml:space="preserve">The display would be attached to camouflage netting, </w:t>
      </w:r>
      <w:r w:rsidRPr="002E6F4D">
        <w:rPr>
          <w:rFonts w:cs="Arial"/>
          <w:szCs w:val="24"/>
        </w:rPr>
        <w:t>be temporary and</w:t>
      </w:r>
      <w:r>
        <w:rPr>
          <w:rFonts w:cs="Arial"/>
          <w:szCs w:val="24"/>
        </w:rPr>
        <w:t xml:space="preserve"> be </w:t>
      </w:r>
      <w:r w:rsidRPr="002E6F4D">
        <w:rPr>
          <w:rFonts w:cs="Arial"/>
          <w:szCs w:val="24"/>
        </w:rPr>
        <w:t>installed for the period leading up to Remembrance Sunday only</w:t>
      </w:r>
      <w:r>
        <w:rPr>
          <w:rFonts w:cs="Arial"/>
          <w:szCs w:val="24"/>
        </w:rPr>
        <w:t xml:space="preserve">.  </w:t>
      </w:r>
    </w:p>
    <w:p w14:paraId="196E6962" w14:textId="77777777" w:rsidR="002452D6" w:rsidRDefault="002452D6" w:rsidP="002452D6">
      <w:pPr>
        <w:rPr>
          <w:rFonts w:cs="Arial"/>
          <w:szCs w:val="24"/>
        </w:rPr>
      </w:pPr>
    </w:p>
    <w:p w14:paraId="3BCD86BB" w14:textId="74BFC7C3" w:rsidR="002452D6" w:rsidRDefault="002452D6" w:rsidP="002452D6">
      <w:pPr>
        <w:rPr>
          <w:rFonts w:cs="Arial"/>
          <w:szCs w:val="24"/>
        </w:rPr>
      </w:pPr>
      <w:r>
        <w:rPr>
          <w:rFonts w:cs="Arial"/>
          <w:szCs w:val="24"/>
        </w:rPr>
        <w:t>RBL ha</w:t>
      </w:r>
      <w:r w:rsidR="00B21011">
        <w:rPr>
          <w:rFonts w:cs="Arial"/>
          <w:szCs w:val="24"/>
        </w:rPr>
        <w:t>d</w:t>
      </w:r>
      <w:r>
        <w:rPr>
          <w:rFonts w:cs="Arial"/>
          <w:szCs w:val="24"/>
        </w:rPr>
        <w:t xml:space="preserve"> advised that t</w:t>
      </w:r>
      <w:r w:rsidRPr="002E6F4D">
        <w:rPr>
          <w:rFonts w:cs="Arial"/>
          <w:szCs w:val="24"/>
        </w:rPr>
        <w:t xml:space="preserve">he intention behind the installation </w:t>
      </w:r>
      <w:r w:rsidR="00B21011">
        <w:rPr>
          <w:rFonts w:cs="Arial"/>
          <w:szCs w:val="24"/>
        </w:rPr>
        <w:t>wa</w:t>
      </w:r>
      <w:r w:rsidRPr="002E6F4D">
        <w:rPr>
          <w:rFonts w:cs="Arial"/>
          <w:szCs w:val="24"/>
        </w:rPr>
        <w:t xml:space="preserve">s to provide a respectful and visible act of remembrance for those who served and sacrificed, and to allow members of the local community to engage with Remembrance in a meaningful and creative way. </w:t>
      </w:r>
      <w:r w:rsidR="00B85A42">
        <w:rPr>
          <w:rFonts w:cs="Arial"/>
          <w:szCs w:val="24"/>
        </w:rPr>
        <w:t xml:space="preserve"> </w:t>
      </w:r>
      <w:r w:rsidRPr="002E6F4D">
        <w:rPr>
          <w:rFonts w:cs="Arial"/>
          <w:szCs w:val="24"/>
        </w:rPr>
        <w:t>A</w:t>
      </w:r>
      <w:r>
        <w:rPr>
          <w:rFonts w:cs="Arial"/>
          <w:szCs w:val="24"/>
        </w:rPr>
        <w:t xml:space="preserve">n AI visualisation provided by RBL </w:t>
      </w:r>
      <w:r w:rsidRPr="002E6F4D">
        <w:rPr>
          <w:rFonts w:cs="Arial"/>
          <w:szCs w:val="24"/>
        </w:rPr>
        <w:t>ha</w:t>
      </w:r>
      <w:r w:rsidR="00B85A42">
        <w:rPr>
          <w:rFonts w:cs="Arial"/>
          <w:szCs w:val="24"/>
        </w:rPr>
        <w:t>d</w:t>
      </w:r>
      <w:r w:rsidRPr="002E6F4D">
        <w:rPr>
          <w:rFonts w:cs="Arial"/>
          <w:szCs w:val="24"/>
        </w:rPr>
        <w:t xml:space="preserve"> been attached to provide an idea of the scale and appearance</w:t>
      </w:r>
      <w:r>
        <w:rPr>
          <w:rFonts w:cs="Arial"/>
          <w:szCs w:val="24"/>
        </w:rPr>
        <w:t xml:space="preserve"> </w:t>
      </w:r>
      <w:r w:rsidR="00B85A42">
        <w:rPr>
          <w:rFonts w:cs="Arial"/>
          <w:szCs w:val="24"/>
        </w:rPr>
        <w:t xml:space="preserve">and was attached.   </w:t>
      </w:r>
      <w:r>
        <w:rPr>
          <w:rFonts w:cs="Arial"/>
          <w:szCs w:val="24"/>
        </w:rPr>
        <w:t xml:space="preserve">  </w:t>
      </w:r>
    </w:p>
    <w:p w14:paraId="56B67B44" w14:textId="77777777" w:rsidR="002452D6" w:rsidRDefault="002452D6" w:rsidP="002452D6">
      <w:pPr>
        <w:rPr>
          <w:rFonts w:cs="Arial"/>
          <w:szCs w:val="24"/>
        </w:rPr>
      </w:pPr>
    </w:p>
    <w:p w14:paraId="31A3B68C" w14:textId="77777777" w:rsidR="002452D6" w:rsidRPr="00444507" w:rsidRDefault="002452D6" w:rsidP="002452D6">
      <w:pPr>
        <w:rPr>
          <w:rFonts w:cs="Arial"/>
          <w:b/>
          <w:bCs/>
          <w:szCs w:val="24"/>
        </w:rPr>
      </w:pPr>
      <w:r>
        <w:rPr>
          <w:rFonts w:cs="Arial"/>
          <w:b/>
          <w:bCs/>
          <w:szCs w:val="24"/>
        </w:rPr>
        <w:t>Key Issues</w:t>
      </w:r>
    </w:p>
    <w:p w14:paraId="709EE057" w14:textId="7068A841" w:rsidR="002452D6" w:rsidRDefault="002452D6" w:rsidP="002452D6">
      <w:pPr>
        <w:rPr>
          <w:rFonts w:cs="Arial"/>
          <w:szCs w:val="24"/>
        </w:rPr>
      </w:pPr>
      <w:r w:rsidRPr="00837814">
        <w:rPr>
          <w:rFonts w:cs="Arial"/>
          <w:szCs w:val="24"/>
        </w:rPr>
        <w:lastRenderedPageBreak/>
        <w:t xml:space="preserve">Officers were consulted and </w:t>
      </w:r>
      <w:r>
        <w:rPr>
          <w:rFonts w:cs="Arial"/>
          <w:szCs w:val="24"/>
        </w:rPr>
        <w:t xml:space="preserve">had </w:t>
      </w:r>
      <w:r w:rsidRPr="00837814">
        <w:rPr>
          <w:rFonts w:cs="Arial"/>
          <w:szCs w:val="24"/>
        </w:rPr>
        <w:t>no objections to the request</w:t>
      </w:r>
      <w:r>
        <w:rPr>
          <w:rFonts w:cs="Arial"/>
          <w:szCs w:val="24"/>
        </w:rPr>
        <w:t>, in principle</w:t>
      </w:r>
      <w:r w:rsidRPr="00837814">
        <w:rPr>
          <w:rFonts w:cs="Arial"/>
          <w:szCs w:val="24"/>
        </w:rPr>
        <w:t xml:space="preserve">.  However, queries were raised regarding how the installation would be attached to the building, which </w:t>
      </w:r>
      <w:r w:rsidR="00B85A42">
        <w:rPr>
          <w:rFonts w:cs="Arial"/>
          <w:szCs w:val="24"/>
        </w:rPr>
        <w:t>wa</w:t>
      </w:r>
      <w:r w:rsidRPr="00837814">
        <w:rPr>
          <w:rFonts w:cs="Arial"/>
          <w:szCs w:val="24"/>
        </w:rPr>
        <w:t xml:space="preserve">s listed, how the installation would be cordoned off to prevent public access and anti-social behaviour and </w:t>
      </w:r>
      <w:r>
        <w:rPr>
          <w:rFonts w:cs="Arial"/>
          <w:szCs w:val="24"/>
        </w:rPr>
        <w:t xml:space="preserve">how it would be </w:t>
      </w:r>
      <w:r w:rsidRPr="00837814">
        <w:rPr>
          <w:rFonts w:cs="Arial"/>
          <w:szCs w:val="24"/>
        </w:rPr>
        <w:t>affix</w:t>
      </w:r>
      <w:r>
        <w:rPr>
          <w:rFonts w:cs="Arial"/>
          <w:szCs w:val="24"/>
        </w:rPr>
        <w:t xml:space="preserve">ed </w:t>
      </w:r>
      <w:r w:rsidRPr="00837814">
        <w:rPr>
          <w:rFonts w:cs="Arial"/>
          <w:szCs w:val="24"/>
        </w:rPr>
        <w:t xml:space="preserve">to the ground adjacent to the flower beds. RBL was also advised that the installation should not block any fire exits.  </w:t>
      </w:r>
    </w:p>
    <w:p w14:paraId="1A114E63" w14:textId="77777777" w:rsidR="002452D6" w:rsidRDefault="002452D6" w:rsidP="002452D6">
      <w:pPr>
        <w:rPr>
          <w:rFonts w:cs="Arial"/>
          <w:szCs w:val="24"/>
        </w:rPr>
      </w:pPr>
    </w:p>
    <w:p w14:paraId="24F8EB48" w14:textId="118D35D2" w:rsidR="002452D6" w:rsidRPr="00837814" w:rsidRDefault="002452D6" w:rsidP="002452D6">
      <w:pPr>
        <w:rPr>
          <w:rFonts w:cs="Arial"/>
          <w:szCs w:val="24"/>
        </w:rPr>
      </w:pPr>
      <w:r w:rsidRPr="00837814">
        <w:rPr>
          <w:rFonts w:cs="Arial"/>
          <w:szCs w:val="24"/>
        </w:rPr>
        <w:t xml:space="preserve">A location was agreed, in principle, between </w:t>
      </w:r>
      <w:r>
        <w:rPr>
          <w:rFonts w:cs="Arial"/>
          <w:szCs w:val="24"/>
        </w:rPr>
        <w:t>two</w:t>
      </w:r>
      <w:r w:rsidRPr="00837814">
        <w:rPr>
          <w:rFonts w:cs="Arial"/>
          <w:szCs w:val="24"/>
        </w:rPr>
        <w:t xml:space="preserve"> window</w:t>
      </w:r>
      <w:r>
        <w:rPr>
          <w:rFonts w:cs="Arial"/>
          <w:szCs w:val="24"/>
        </w:rPr>
        <w:t xml:space="preserve">s </w:t>
      </w:r>
      <w:r w:rsidRPr="00837814">
        <w:rPr>
          <w:rFonts w:cs="Arial"/>
          <w:szCs w:val="24"/>
        </w:rPr>
        <w:t xml:space="preserve">on the front </w:t>
      </w:r>
      <w:r>
        <w:rPr>
          <w:rFonts w:cs="Arial"/>
          <w:szCs w:val="24"/>
        </w:rPr>
        <w:t>right-hand</w:t>
      </w:r>
      <w:r w:rsidRPr="00837814">
        <w:rPr>
          <w:rFonts w:cs="Arial"/>
          <w:szCs w:val="24"/>
        </w:rPr>
        <w:t xml:space="preserve"> side of the building</w:t>
      </w:r>
      <w:r>
        <w:rPr>
          <w:rFonts w:cs="Arial"/>
          <w:szCs w:val="24"/>
        </w:rPr>
        <w:t xml:space="preserve"> (look</w:t>
      </w:r>
      <w:r w:rsidR="00BC462B">
        <w:rPr>
          <w:rFonts w:cs="Arial"/>
          <w:szCs w:val="24"/>
        </w:rPr>
        <w:t>ing</w:t>
      </w:r>
      <w:r>
        <w:rPr>
          <w:rFonts w:cs="Arial"/>
          <w:szCs w:val="24"/>
        </w:rPr>
        <w:t xml:space="preserve"> at the building) behind the </w:t>
      </w:r>
      <w:r w:rsidRPr="00837814">
        <w:rPr>
          <w:rFonts w:cs="Arial"/>
          <w:szCs w:val="24"/>
        </w:rPr>
        <w:t>Blair Mayne statue, so as not to block the light into the centre.  Officers advise</w:t>
      </w:r>
      <w:r w:rsidR="00BC462B">
        <w:rPr>
          <w:rFonts w:cs="Arial"/>
          <w:szCs w:val="24"/>
        </w:rPr>
        <w:t>d</w:t>
      </w:r>
      <w:r w:rsidRPr="00837814">
        <w:rPr>
          <w:rFonts w:cs="Arial"/>
          <w:szCs w:val="24"/>
        </w:rPr>
        <w:t xml:space="preserve"> </w:t>
      </w:r>
      <w:r>
        <w:rPr>
          <w:rFonts w:cs="Arial"/>
          <w:szCs w:val="24"/>
        </w:rPr>
        <w:t>t</w:t>
      </w:r>
      <w:r w:rsidRPr="00837814">
        <w:rPr>
          <w:rFonts w:cs="Arial"/>
          <w:szCs w:val="24"/>
        </w:rPr>
        <w:t>here w</w:t>
      </w:r>
      <w:r w:rsidR="00BC462B">
        <w:rPr>
          <w:rFonts w:cs="Arial"/>
          <w:szCs w:val="24"/>
        </w:rPr>
        <w:t xml:space="preserve">ould </w:t>
      </w:r>
      <w:r w:rsidRPr="00837814">
        <w:rPr>
          <w:rFonts w:cs="Arial"/>
          <w:szCs w:val="24"/>
        </w:rPr>
        <w:t xml:space="preserve">be an art exhibition on the ground floor at this time.  </w:t>
      </w:r>
    </w:p>
    <w:p w14:paraId="7C66EF49" w14:textId="77777777" w:rsidR="002452D6" w:rsidRPr="00837814" w:rsidRDefault="002452D6" w:rsidP="002452D6">
      <w:pPr>
        <w:rPr>
          <w:rFonts w:cs="Arial"/>
          <w:szCs w:val="24"/>
        </w:rPr>
      </w:pPr>
    </w:p>
    <w:p w14:paraId="13F6C453" w14:textId="52641ED9" w:rsidR="002452D6" w:rsidRPr="00837814" w:rsidRDefault="002452D6" w:rsidP="002452D6">
      <w:pPr>
        <w:rPr>
          <w:rFonts w:cs="Arial"/>
          <w:szCs w:val="24"/>
        </w:rPr>
      </w:pPr>
      <w:r w:rsidRPr="00837814">
        <w:rPr>
          <w:rFonts w:cs="Arial"/>
          <w:szCs w:val="24"/>
        </w:rPr>
        <w:t>Officers met with Councillor S Irvine and RBL representatives on site to discuss the request and th</w:t>
      </w:r>
      <w:r w:rsidR="00BC462B">
        <w:rPr>
          <w:rFonts w:cs="Arial"/>
          <w:szCs w:val="24"/>
        </w:rPr>
        <w:t>o</w:t>
      </w:r>
      <w:r>
        <w:rPr>
          <w:rFonts w:cs="Arial"/>
          <w:szCs w:val="24"/>
        </w:rPr>
        <w:t>se</w:t>
      </w:r>
      <w:r w:rsidRPr="00837814">
        <w:rPr>
          <w:rFonts w:cs="Arial"/>
          <w:szCs w:val="24"/>
        </w:rPr>
        <w:t xml:space="preserve"> queries were raised with them.  There </w:t>
      </w:r>
      <w:r w:rsidR="00BC462B">
        <w:rPr>
          <w:rFonts w:cs="Arial"/>
          <w:szCs w:val="24"/>
        </w:rPr>
        <w:t xml:space="preserve">would </w:t>
      </w:r>
      <w:r w:rsidRPr="00837814">
        <w:rPr>
          <w:rFonts w:cs="Arial"/>
          <w:szCs w:val="24"/>
        </w:rPr>
        <w:t xml:space="preserve">be </w:t>
      </w:r>
      <w:r>
        <w:rPr>
          <w:rFonts w:cs="Arial"/>
          <w:szCs w:val="24"/>
        </w:rPr>
        <w:t xml:space="preserve">agreement </w:t>
      </w:r>
      <w:r w:rsidRPr="00837814">
        <w:rPr>
          <w:rFonts w:cs="Arial"/>
          <w:szCs w:val="24"/>
        </w:rPr>
        <w:t>needed</w:t>
      </w:r>
      <w:r>
        <w:rPr>
          <w:rFonts w:cs="Arial"/>
          <w:szCs w:val="24"/>
        </w:rPr>
        <w:t xml:space="preserve"> </w:t>
      </w:r>
      <w:r w:rsidRPr="00837814">
        <w:rPr>
          <w:rFonts w:cs="Arial"/>
          <w:szCs w:val="24"/>
        </w:rPr>
        <w:t xml:space="preserve">with Estates and Parks </w:t>
      </w:r>
      <w:r>
        <w:rPr>
          <w:rFonts w:cs="Arial"/>
          <w:szCs w:val="24"/>
        </w:rPr>
        <w:t xml:space="preserve">and Cemeteries Officers </w:t>
      </w:r>
      <w:r w:rsidRPr="00837814">
        <w:rPr>
          <w:rFonts w:cs="Arial"/>
          <w:szCs w:val="24"/>
        </w:rPr>
        <w:t xml:space="preserve">regarding installation and the impact on the flower beds at the front of the building.  </w:t>
      </w:r>
      <w:r>
        <w:rPr>
          <w:rFonts w:cs="Arial"/>
          <w:szCs w:val="24"/>
        </w:rPr>
        <w:t>However, in order to start preparation of the 6 to 8,000 poppies needed for the installation, the request require</w:t>
      </w:r>
      <w:r w:rsidR="00BC462B">
        <w:rPr>
          <w:rFonts w:cs="Arial"/>
          <w:szCs w:val="24"/>
        </w:rPr>
        <w:t>d</w:t>
      </w:r>
      <w:r>
        <w:rPr>
          <w:rFonts w:cs="Arial"/>
          <w:szCs w:val="24"/>
        </w:rPr>
        <w:t xml:space="preserve"> the consideration of </w:t>
      </w:r>
      <w:r w:rsidR="00BC462B">
        <w:rPr>
          <w:rFonts w:cs="Arial"/>
          <w:szCs w:val="24"/>
        </w:rPr>
        <w:t xml:space="preserve">the </w:t>
      </w:r>
      <w:r>
        <w:rPr>
          <w:rFonts w:cs="Arial"/>
          <w:szCs w:val="24"/>
        </w:rPr>
        <w:t xml:space="preserve">Council as early as possible.  </w:t>
      </w:r>
    </w:p>
    <w:p w14:paraId="7CD660EA" w14:textId="77777777" w:rsidR="002452D6" w:rsidRPr="00837814" w:rsidRDefault="002452D6" w:rsidP="002452D6">
      <w:pPr>
        <w:rPr>
          <w:rFonts w:cs="Arial"/>
          <w:szCs w:val="24"/>
        </w:rPr>
      </w:pPr>
    </w:p>
    <w:p w14:paraId="4750FD20" w14:textId="77777777" w:rsidR="002452D6" w:rsidRPr="00444507" w:rsidRDefault="002452D6" w:rsidP="002452D6">
      <w:pPr>
        <w:rPr>
          <w:rFonts w:cs="Arial"/>
          <w:b/>
          <w:bCs/>
          <w:szCs w:val="24"/>
        </w:rPr>
      </w:pPr>
      <w:r>
        <w:rPr>
          <w:rFonts w:cs="Arial"/>
          <w:b/>
          <w:bCs/>
          <w:szCs w:val="24"/>
        </w:rPr>
        <w:t>Next Steps</w:t>
      </w:r>
    </w:p>
    <w:p w14:paraId="090B81E1" w14:textId="77777777" w:rsidR="002452D6" w:rsidRDefault="002452D6" w:rsidP="002452D6">
      <w:pPr>
        <w:rPr>
          <w:rFonts w:cs="Arial"/>
          <w:szCs w:val="24"/>
        </w:rPr>
      </w:pPr>
      <w:r>
        <w:rPr>
          <w:rFonts w:cs="Arial"/>
          <w:szCs w:val="24"/>
        </w:rPr>
        <w:t>Any approval should be subject to the following terms and conditions:</w:t>
      </w:r>
    </w:p>
    <w:p w14:paraId="198252A2" w14:textId="77777777" w:rsidR="002452D6" w:rsidRDefault="002452D6" w:rsidP="002452D6">
      <w:pPr>
        <w:rPr>
          <w:rFonts w:cs="Arial"/>
          <w:szCs w:val="24"/>
        </w:rPr>
      </w:pPr>
    </w:p>
    <w:p w14:paraId="37A8C5AD" w14:textId="77777777" w:rsidR="002452D6" w:rsidRPr="00837814" w:rsidRDefault="002452D6" w:rsidP="002452D6">
      <w:pPr>
        <w:rPr>
          <w:rFonts w:cs="Arial"/>
          <w:szCs w:val="24"/>
        </w:rPr>
      </w:pPr>
      <w:r w:rsidRPr="00837814">
        <w:rPr>
          <w:rFonts w:cs="Arial"/>
          <w:szCs w:val="24"/>
        </w:rPr>
        <w:t>The Applicant must: </w:t>
      </w:r>
    </w:p>
    <w:p w14:paraId="60B459DC" w14:textId="77777777" w:rsidR="002452D6" w:rsidRPr="00837814" w:rsidRDefault="002452D6" w:rsidP="002452D6">
      <w:pPr>
        <w:rPr>
          <w:rFonts w:cs="Arial"/>
          <w:szCs w:val="24"/>
        </w:rPr>
      </w:pPr>
      <w:r w:rsidRPr="00837814">
        <w:rPr>
          <w:rFonts w:cs="Arial"/>
          <w:szCs w:val="24"/>
        </w:rPr>
        <w:t> </w:t>
      </w:r>
    </w:p>
    <w:p w14:paraId="01E828DD" w14:textId="77777777" w:rsidR="002452D6" w:rsidRDefault="002452D6" w:rsidP="00AF39A9">
      <w:pPr>
        <w:numPr>
          <w:ilvl w:val="0"/>
          <w:numId w:val="13"/>
        </w:numPr>
        <w:rPr>
          <w:rFonts w:cs="Arial"/>
          <w:szCs w:val="24"/>
        </w:rPr>
      </w:pPr>
      <w:r w:rsidRPr="00837814">
        <w:rPr>
          <w:rFonts w:cs="Arial"/>
          <w:szCs w:val="24"/>
        </w:rPr>
        <w:t>Provide a risk assessment. </w:t>
      </w:r>
    </w:p>
    <w:p w14:paraId="427454E4" w14:textId="1A54450E" w:rsidR="002452D6" w:rsidRPr="00837814" w:rsidRDefault="002452D6" w:rsidP="00AF39A9">
      <w:pPr>
        <w:numPr>
          <w:ilvl w:val="0"/>
          <w:numId w:val="13"/>
        </w:numPr>
        <w:rPr>
          <w:rFonts w:cs="Arial"/>
          <w:szCs w:val="24"/>
        </w:rPr>
      </w:pPr>
      <w:r>
        <w:rPr>
          <w:rFonts w:cs="Arial"/>
          <w:szCs w:val="24"/>
        </w:rPr>
        <w:t xml:space="preserve">Agree installation and method of installation in advance with Council </w:t>
      </w:r>
      <w:r w:rsidR="00CB4FB8">
        <w:rPr>
          <w:rFonts w:cs="Arial"/>
          <w:szCs w:val="24"/>
        </w:rPr>
        <w:t>o</w:t>
      </w:r>
      <w:r>
        <w:rPr>
          <w:rFonts w:cs="Arial"/>
          <w:szCs w:val="24"/>
        </w:rPr>
        <w:t xml:space="preserve">fficers.  </w:t>
      </w:r>
    </w:p>
    <w:p w14:paraId="03E987ED" w14:textId="77777777" w:rsidR="002452D6" w:rsidRPr="00837814" w:rsidRDefault="002452D6" w:rsidP="00AF39A9">
      <w:pPr>
        <w:numPr>
          <w:ilvl w:val="0"/>
          <w:numId w:val="14"/>
        </w:numPr>
        <w:rPr>
          <w:rFonts w:cs="Arial"/>
          <w:szCs w:val="24"/>
        </w:rPr>
      </w:pPr>
      <w:r w:rsidRPr="00837814">
        <w:rPr>
          <w:rFonts w:cs="Arial"/>
          <w:szCs w:val="24"/>
        </w:rPr>
        <w:t xml:space="preserve">Display appropriate notices to inform the public of the works and notices must be removed immediately on completion of the </w:t>
      </w:r>
      <w:r>
        <w:rPr>
          <w:rFonts w:cs="Arial"/>
          <w:szCs w:val="24"/>
        </w:rPr>
        <w:t xml:space="preserve">installation.  </w:t>
      </w:r>
      <w:r w:rsidRPr="00837814">
        <w:rPr>
          <w:rFonts w:cs="Arial"/>
          <w:szCs w:val="24"/>
        </w:rPr>
        <w:t> </w:t>
      </w:r>
    </w:p>
    <w:p w14:paraId="31103217" w14:textId="11BDC34A" w:rsidR="002452D6" w:rsidRPr="00837814" w:rsidRDefault="002452D6" w:rsidP="00AF39A9">
      <w:pPr>
        <w:numPr>
          <w:ilvl w:val="0"/>
          <w:numId w:val="15"/>
        </w:numPr>
        <w:rPr>
          <w:rFonts w:cs="Arial"/>
          <w:szCs w:val="24"/>
        </w:rPr>
      </w:pPr>
      <w:r w:rsidRPr="00837814">
        <w:rPr>
          <w:rFonts w:cs="Arial"/>
          <w:szCs w:val="24"/>
        </w:rPr>
        <w:t>Provide evidence of relevant insurances</w:t>
      </w:r>
      <w:r>
        <w:rPr>
          <w:rFonts w:cs="Arial"/>
          <w:szCs w:val="24"/>
        </w:rPr>
        <w:t xml:space="preserve">, </w:t>
      </w:r>
      <w:r w:rsidRPr="00837814">
        <w:rPr>
          <w:rFonts w:cs="Arial"/>
          <w:szCs w:val="24"/>
        </w:rPr>
        <w:t xml:space="preserve">fully indemnifying </w:t>
      </w:r>
      <w:r w:rsidR="00CB4FB8">
        <w:rPr>
          <w:rFonts w:cs="Arial"/>
          <w:szCs w:val="24"/>
        </w:rPr>
        <w:t xml:space="preserve">the </w:t>
      </w:r>
      <w:r w:rsidRPr="00837814">
        <w:rPr>
          <w:rFonts w:cs="Arial"/>
          <w:szCs w:val="24"/>
        </w:rPr>
        <w:t>Council against all risks or claims associated with the use of land or property. </w:t>
      </w:r>
    </w:p>
    <w:p w14:paraId="555E6F86" w14:textId="4B32545E" w:rsidR="002452D6" w:rsidRPr="00837814" w:rsidRDefault="002452D6" w:rsidP="00AF39A9">
      <w:pPr>
        <w:numPr>
          <w:ilvl w:val="0"/>
          <w:numId w:val="16"/>
        </w:numPr>
        <w:rPr>
          <w:rFonts w:cs="Arial"/>
          <w:szCs w:val="24"/>
        </w:rPr>
      </w:pPr>
      <w:r w:rsidRPr="00837814">
        <w:rPr>
          <w:rFonts w:cs="Arial"/>
          <w:szCs w:val="24"/>
        </w:rPr>
        <w:t xml:space="preserve">Make good any damage caused during the use to the satisfaction of Council </w:t>
      </w:r>
      <w:r w:rsidR="00CB4FB8">
        <w:rPr>
          <w:rFonts w:cs="Arial"/>
          <w:szCs w:val="24"/>
        </w:rPr>
        <w:t>o</w:t>
      </w:r>
      <w:r w:rsidRPr="00837814">
        <w:rPr>
          <w:rFonts w:cs="Arial"/>
          <w:szCs w:val="24"/>
        </w:rPr>
        <w:t>fficers.  Should the Council have to undertake remedial works the costs w</w:t>
      </w:r>
      <w:r w:rsidR="00CB4FB8">
        <w:rPr>
          <w:rFonts w:cs="Arial"/>
          <w:szCs w:val="24"/>
        </w:rPr>
        <w:t xml:space="preserve">ould </w:t>
      </w:r>
      <w:r w:rsidRPr="00837814">
        <w:rPr>
          <w:rFonts w:cs="Arial"/>
          <w:szCs w:val="24"/>
        </w:rPr>
        <w:t>be recoverable.   </w:t>
      </w:r>
    </w:p>
    <w:p w14:paraId="22E95959" w14:textId="1AEFA8A7" w:rsidR="002452D6" w:rsidRPr="00837814" w:rsidRDefault="002452D6" w:rsidP="00AF39A9">
      <w:pPr>
        <w:numPr>
          <w:ilvl w:val="0"/>
          <w:numId w:val="17"/>
        </w:numPr>
        <w:rPr>
          <w:rFonts w:cs="Arial"/>
          <w:szCs w:val="24"/>
        </w:rPr>
      </w:pPr>
      <w:r w:rsidRPr="00837814">
        <w:rPr>
          <w:rFonts w:cs="Arial"/>
          <w:szCs w:val="24"/>
        </w:rPr>
        <w:t xml:space="preserve">Put in place protective measures for areas where important natural heritage </w:t>
      </w:r>
      <w:r w:rsidR="00CB4FB8">
        <w:rPr>
          <w:rFonts w:cs="Arial"/>
          <w:szCs w:val="24"/>
        </w:rPr>
        <w:t>wa</w:t>
      </w:r>
      <w:r w:rsidRPr="00837814">
        <w:rPr>
          <w:rFonts w:cs="Arial"/>
          <w:szCs w:val="24"/>
        </w:rPr>
        <w:t>s present. </w:t>
      </w:r>
    </w:p>
    <w:p w14:paraId="6D1573DC" w14:textId="39499B7F" w:rsidR="002452D6" w:rsidRPr="00837814" w:rsidRDefault="002452D6" w:rsidP="00AF39A9">
      <w:pPr>
        <w:numPr>
          <w:ilvl w:val="0"/>
          <w:numId w:val="18"/>
        </w:numPr>
        <w:rPr>
          <w:rFonts w:cs="Arial"/>
          <w:szCs w:val="24"/>
        </w:rPr>
      </w:pPr>
      <w:r w:rsidRPr="00837814">
        <w:rPr>
          <w:rFonts w:cs="Arial"/>
          <w:szCs w:val="24"/>
        </w:rPr>
        <w:t xml:space="preserve">Arrange for the collection and subsequent removal of all debris arising from the </w:t>
      </w:r>
      <w:r>
        <w:rPr>
          <w:rFonts w:cs="Arial"/>
          <w:szCs w:val="24"/>
        </w:rPr>
        <w:t>installation</w:t>
      </w:r>
      <w:r w:rsidRPr="00837814">
        <w:rPr>
          <w:rFonts w:cs="Arial"/>
          <w:szCs w:val="24"/>
        </w:rPr>
        <w:t>.  Should the Council have to do any additional cleaning, the costs w</w:t>
      </w:r>
      <w:r w:rsidR="00CB4FB8">
        <w:rPr>
          <w:rFonts w:cs="Arial"/>
          <w:szCs w:val="24"/>
        </w:rPr>
        <w:t xml:space="preserve">ould </w:t>
      </w:r>
      <w:r w:rsidRPr="00837814">
        <w:rPr>
          <w:rFonts w:cs="Arial"/>
          <w:szCs w:val="24"/>
        </w:rPr>
        <w:t>be recoverable.   </w:t>
      </w:r>
    </w:p>
    <w:p w14:paraId="6B0AB887" w14:textId="77777777" w:rsidR="002452D6" w:rsidRPr="00837814" w:rsidRDefault="002452D6" w:rsidP="00AF39A9">
      <w:pPr>
        <w:numPr>
          <w:ilvl w:val="0"/>
          <w:numId w:val="19"/>
        </w:numPr>
        <w:rPr>
          <w:rFonts w:cs="Arial"/>
          <w:szCs w:val="24"/>
        </w:rPr>
      </w:pPr>
      <w:r w:rsidRPr="00837814">
        <w:rPr>
          <w:rFonts w:cs="Arial"/>
          <w:szCs w:val="24"/>
        </w:rPr>
        <w:t>Arrange for the prompt removal of any items used in connection with the work. </w:t>
      </w:r>
    </w:p>
    <w:p w14:paraId="15560BC1" w14:textId="3D41AC19" w:rsidR="002452D6" w:rsidRPr="00837814" w:rsidRDefault="002452D6" w:rsidP="00AF39A9">
      <w:pPr>
        <w:numPr>
          <w:ilvl w:val="0"/>
          <w:numId w:val="20"/>
        </w:numPr>
        <w:rPr>
          <w:rFonts w:cs="Arial"/>
          <w:szCs w:val="24"/>
        </w:rPr>
      </w:pPr>
      <w:r w:rsidRPr="00837814">
        <w:rPr>
          <w:rFonts w:cs="Arial"/>
          <w:szCs w:val="24"/>
        </w:rPr>
        <w:t xml:space="preserve">Put in place plans to limit any negative impact on the public using the land at the same time as the </w:t>
      </w:r>
      <w:r>
        <w:rPr>
          <w:rFonts w:cs="Arial"/>
          <w:szCs w:val="24"/>
        </w:rPr>
        <w:t>installation – barriers/cordons w</w:t>
      </w:r>
      <w:r w:rsidR="00CB4FB8">
        <w:rPr>
          <w:rFonts w:cs="Arial"/>
          <w:szCs w:val="24"/>
        </w:rPr>
        <w:t xml:space="preserve">ould </w:t>
      </w:r>
      <w:r>
        <w:rPr>
          <w:rFonts w:cs="Arial"/>
          <w:szCs w:val="24"/>
        </w:rPr>
        <w:t xml:space="preserve">be required and to be agreed in advance with Council officers.  </w:t>
      </w:r>
    </w:p>
    <w:p w14:paraId="210DB691" w14:textId="77777777" w:rsidR="002452D6" w:rsidRPr="00837814" w:rsidRDefault="002452D6" w:rsidP="00AF39A9">
      <w:pPr>
        <w:numPr>
          <w:ilvl w:val="0"/>
          <w:numId w:val="21"/>
        </w:numPr>
        <w:rPr>
          <w:rFonts w:cs="Arial"/>
          <w:szCs w:val="24"/>
        </w:rPr>
      </w:pPr>
      <w:r w:rsidRPr="00837814">
        <w:rPr>
          <w:rFonts w:cs="Arial"/>
          <w:szCs w:val="24"/>
        </w:rPr>
        <w:t>Obtain and provide evidence of permits/licences/registrations and approvals. </w:t>
      </w:r>
    </w:p>
    <w:p w14:paraId="2621AF25" w14:textId="5079F569" w:rsidR="002452D6" w:rsidRPr="00837814" w:rsidRDefault="002452D6" w:rsidP="00AF39A9">
      <w:pPr>
        <w:numPr>
          <w:ilvl w:val="0"/>
          <w:numId w:val="22"/>
        </w:numPr>
        <w:rPr>
          <w:rFonts w:cs="Arial"/>
          <w:szCs w:val="24"/>
        </w:rPr>
      </w:pPr>
      <w:r w:rsidRPr="00837814">
        <w:rPr>
          <w:rFonts w:cs="Arial"/>
          <w:szCs w:val="24"/>
        </w:rPr>
        <w:t xml:space="preserve">Ensure that adequate staff </w:t>
      </w:r>
      <w:r w:rsidR="00CB4FB8">
        <w:rPr>
          <w:rFonts w:cs="Arial"/>
          <w:szCs w:val="24"/>
        </w:rPr>
        <w:t>we</w:t>
      </w:r>
      <w:r w:rsidRPr="00837814">
        <w:rPr>
          <w:rFonts w:cs="Arial"/>
          <w:szCs w:val="24"/>
        </w:rPr>
        <w:t xml:space="preserve">re placed throughout the area to ensure that members of the public </w:t>
      </w:r>
      <w:r w:rsidR="00CB4FB8">
        <w:rPr>
          <w:rFonts w:cs="Arial"/>
          <w:szCs w:val="24"/>
        </w:rPr>
        <w:t>we</w:t>
      </w:r>
      <w:r w:rsidRPr="00837814">
        <w:rPr>
          <w:rFonts w:cs="Arial"/>
          <w:szCs w:val="24"/>
        </w:rPr>
        <w:t>re not endangered by the work. </w:t>
      </w:r>
    </w:p>
    <w:p w14:paraId="7548E971" w14:textId="6B56830B" w:rsidR="002452D6" w:rsidRPr="00837814" w:rsidRDefault="002452D6" w:rsidP="00AF39A9">
      <w:pPr>
        <w:numPr>
          <w:ilvl w:val="0"/>
          <w:numId w:val="23"/>
        </w:numPr>
        <w:rPr>
          <w:rFonts w:cs="Arial"/>
          <w:szCs w:val="24"/>
        </w:rPr>
      </w:pPr>
      <w:r w:rsidRPr="00837814">
        <w:rPr>
          <w:rFonts w:cs="Arial"/>
          <w:szCs w:val="24"/>
        </w:rPr>
        <w:t xml:space="preserve">Ensure no petrol generators </w:t>
      </w:r>
      <w:r w:rsidR="00CB4FB8">
        <w:rPr>
          <w:rFonts w:cs="Arial"/>
          <w:szCs w:val="24"/>
        </w:rPr>
        <w:t>we</w:t>
      </w:r>
      <w:r w:rsidRPr="00837814">
        <w:rPr>
          <w:rFonts w:cs="Arial"/>
          <w:szCs w:val="24"/>
        </w:rPr>
        <w:t>re used. </w:t>
      </w:r>
    </w:p>
    <w:p w14:paraId="09308D70" w14:textId="77777777" w:rsidR="002452D6" w:rsidRDefault="002452D6" w:rsidP="002452D6">
      <w:pPr>
        <w:tabs>
          <w:tab w:val="left" w:pos="435"/>
        </w:tabs>
        <w:rPr>
          <w:rFonts w:cs="Arial"/>
          <w:szCs w:val="24"/>
        </w:rPr>
      </w:pPr>
    </w:p>
    <w:p w14:paraId="0965666C" w14:textId="25A23A0E" w:rsidR="002452D6" w:rsidRDefault="00CB4FB8" w:rsidP="00CB4FB8">
      <w:pPr>
        <w:tabs>
          <w:tab w:val="left" w:pos="435"/>
        </w:tabs>
        <w:rPr>
          <w:rFonts w:cs="Arial"/>
          <w:bCs/>
          <w:szCs w:val="24"/>
        </w:rPr>
      </w:pPr>
      <w:r>
        <w:rPr>
          <w:rFonts w:cs="Arial"/>
          <w:szCs w:val="24"/>
        </w:rPr>
        <w:t xml:space="preserve">RECOMMENDED that the </w:t>
      </w:r>
      <w:r w:rsidR="002452D6">
        <w:rPr>
          <w:bCs/>
          <w:szCs w:val="24"/>
        </w:rPr>
        <w:t>Council</w:t>
      </w:r>
      <w:r w:rsidR="00081DA6">
        <w:rPr>
          <w:bCs/>
          <w:szCs w:val="24"/>
        </w:rPr>
        <w:t xml:space="preserve"> approves the </w:t>
      </w:r>
      <w:r w:rsidR="002452D6">
        <w:rPr>
          <w:rFonts w:cs="Arial"/>
          <w:bCs/>
          <w:szCs w:val="24"/>
        </w:rPr>
        <w:t xml:space="preserve">request from Royal British Legion Newtownards for a hand-knitted Poppy Remembrance Installation at the Ards Arts Centre (Former Ards Town Hall) from approximately 5 to 9 November 2026.  </w:t>
      </w:r>
    </w:p>
    <w:p w14:paraId="0ADCAD5E" w14:textId="77777777" w:rsidR="001107D1" w:rsidRDefault="001107D1" w:rsidP="00CB4FB8">
      <w:pPr>
        <w:tabs>
          <w:tab w:val="left" w:pos="435"/>
        </w:tabs>
        <w:rPr>
          <w:rFonts w:cs="Arial"/>
          <w:bCs/>
          <w:szCs w:val="24"/>
        </w:rPr>
      </w:pPr>
    </w:p>
    <w:p w14:paraId="73D8041D" w14:textId="17E5F156" w:rsidR="001107D1" w:rsidRDefault="001107D1" w:rsidP="00CB4FB8">
      <w:pPr>
        <w:tabs>
          <w:tab w:val="left" w:pos="435"/>
        </w:tabs>
        <w:rPr>
          <w:rFonts w:cs="Arial"/>
          <w:bCs/>
          <w:szCs w:val="24"/>
        </w:rPr>
      </w:pPr>
      <w:r>
        <w:rPr>
          <w:rFonts w:cs="Arial"/>
          <w:bCs/>
          <w:szCs w:val="24"/>
        </w:rPr>
        <w:lastRenderedPageBreak/>
        <w:t xml:space="preserve">Proposed by </w:t>
      </w:r>
      <w:r w:rsidR="001959C8">
        <w:rPr>
          <w:rFonts w:cs="Arial"/>
          <w:bCs/>
          <w:szCs w:val="24"/>
        </w:rPr>
        <w:t xml:space="preserve">Councillor S Irvine, seconded by Councillor Moore, that the recommendation be adopted.   </w:t>
      </w:r>
    </w:p>
    <w:p w14:paraId="199308F4" w14:textId="77777777" w:rsidR="001959C8" w:rsidRDefault="001959C8" w:rsidP="00CB4FB8">
      <w:pPr>
        <w:tabs>
          <w:tab w:val="left" w:pos="435"/>
        </w:tabs>
        <w:rPr>
          <w:rFonts w:cs="Arial"/>
          <w:bCs/>
          <w:szCs w:val="24"/>
        </w:rPr>
      </w:pPr>
    </w:p>
    <w:p w14:paraId="114618BB" w14:textId="62D1C2E1" w:rsidR="000736A0" w:rsidRDefault="0066721A" w:rsidP="0066721A">
      <w:pPr>
        <w:rPr>
          <w:rFonts w:cs="Arial"/>
        </w:rPr>
      </w:pPr>
      <w:r>
        <w:rPr>
          <w:rFonts w:cs="Arial"/>
        </w:rPr>
        <w:t xml:space="preserve">Councillor S Irvine </w:t>
      </w:r>
      <w:r w:rsidR="005879C2">
        <w:rPr>
          <w:rFonts w:cs="Arial"/>
        </w:rPr>
        <w:t xml:space="preserve">thought the initiative was brilliant and he </w:t>
      </w:r>
      <w:r>
        <w:rPr>
          <w:rFonts w:cs="Arial"/>
        </w:rPr>
        <w:t xml:space="preserve">was happy to propose </w:t>
      </w:r>
      <w:r w:rsidR="00B23289">
        <w:rPr>
          <w:rFonts w:cs="Arial"/>
        </w:rPr>
        <w:t xml:space="preserve">it since he believed that it would bring people within the community together.  He had already had people phone him asking for patterns and for ways in which they could contribute.  </w:t>
      </w:r>
      <w:r w:rsidR="000736A0">
        <w:rPr>
          <w:rFonts w:cs="Arial"/>
        </w:rPr>
        <w:t>He considered that it would be a powerful and respectful visual tribute and h</w:t>
      </w:r>
      <w:r w:rsidR="001C5D0B">
        <w:rPr>
          <w:rFonts w:cs="Arial"/>
        </w:rPr>
        <w:t xml:space="preserve">oped that the Council Chamber would give the initiative its support.   </w:t>
      </w:r>
    </w:p>
    <w:p w14:paraId="7104FD9B" w14:textId="77777777" w:rsidR="001C5D0B" w:rsidRDefault="001C5D0B" w:rsidP="0066721A">
      <w:pPr>
        <w:rPr>
          <w:rFonts w:cs="Arial"/>
        </w:rPr>
      </w:pPr>
    </w:p>
    <w:p w14:paraId="702ECEFC" w14:textId="13ED0948" w:rsidR="00086595" w:rsidRDefault="0066721A" w:rsidP="0066721A">
      <w:pPr>
        <w:rPr>
          <w:rFonts w:cs="Arial"/>
        </w:rPr>
      </w:pPr>
      <w:r>
        <w:rPr>
          <w:rFonts w:cs="Arial"/>
        </w:rPr>
        <w:t xml:space="preserve">Councillor Moore echoed </w:t>
      </w:r>
      <w:r w:rsidR="001C5D0B">
        <w:rPr>
          <w:rFonts w:cs="Arial"/>
        </w:rPr>
        <w:t xml:space="preserve">those comments stating that the </w:t>
      </w:r>
      <w:r w:rsidR="002F71B5">
        <w:rPr>
          <w:rFonts w:cs="Arial"/>
        </w:rPr>
        <w:t xml:space="preserve">proposal </w:t>
      </w:r>
      <w:r>
        <w:rPr>
          <w:rFonts w:cs="Arial"/>
        </w:rPr>
        <w:t>look</w:t>
      </w:r>
      <w:r w:rsidR="002F71B5">
        <w:rPr>
          <w:rFonts w:cs="Arial"/>
        </w:rPr>
        <w:t>ed</w:t>
      </w:r>
      <w:r>
        <w:rPr>
          <w:rFonts w:cs="Arial"/>
        </w:rPr>
        <w:t xml:space="preserve"> incredible</w:t>
      </w:r>
      <w:r w:rsidR="002F71B5">
        <w:rPr>
          <w:rFonts w:cs="Arial"/>
        </w:rPr>
        <w:t xml:space="preserve"> and impactful but her only concern was </w:t>
      </w:r>
      <w:r w:rsidR="00086595">
        <w:rPr>
          <w:rFonts w:cs="Arial"/>
        </w:rPr>
        <w:t xml:space="preserve">if the tribute would be vulnerable to the elements.   The Acting </w:t>
      </w:r>
      <w:r w:rsidR="00032A4D">
        <w:rPr>
          <w:rFonts w:cs="Arial"/>
        </w:rPr>
        <w:t>Director</w:t>
      </w:r>
      <w:r w:rsidR="00086595">
        <w:rPr>
          <w:rFonts w:cs="Arial"/>
        </w:rPr>
        <w:t xml:space="preserve"> of Corporate Services replied that that risk had been considered but that this was a temporary display only and there was confidence that it would stand intact for the period it would be in place.   </w:t>
      </w:r>
    </w:p>
    <w:p w14:paraId="56D5D55D" w14:textId="77777777" w:rsidR="00086595" w:rsidRDefault="00086595" w:rsidP="0066721A">
      <w:pPr>
        <w:rPr>
          <w:rFonts w:cs="Arial"/>
        </w:rPr>
      </w:pPr>
    </w:p>
    <w:p w14:paraId="691A7A50" w14:textId="5C83AF2E" w:rsidR="00F47078" w:rsidRPr="00A5186B" w:rsidRDefault="00F47078" w:rsidP="00F47078">
      <w:pPr>
        <w:rPr>
          <w:rFonts w:eastAsia="Times New Roman" w:cs="Arial"/>
        </w:rPr>
      </w:pPr>
      <w:r w:rsidRPr="00911786">
        <w:rPr>
          <w:rFonts w:eastAsia="Times New Roman" w:cs="Arial"/>
          <w:b/>
          <w:bCs/>
        </w:rPr>
        <w:t>AGREED TO RECOMMEND, on the proposal of</w:t>
      </w:r>
      <w:r>
        <w:rPr>
          <w:rFonts w:eastAsia="Times New Roman" w:cs="Arial"/>
          <w:b/>
          <w:bCs/>
        </w:rPr>
        <w:t xml:space="preserve"> </w:t>
      </w:r>
      <w:r w:rsidR="00D014B2">
        <w:rPr>
          <w:rFonts w:eastAsia="Times New Roman" w:cs="Arial"/>
          <w:b/>
          <w:bCs/>
        </w:rPr>
        <w:t>Councillor S Irvine</w:t>
      </w:r>
      <w:r w:rsidRPr="00911786">
        <w:rPr>
          <w:rFonts w:eastAsia="Times New Roman" w:cs="Arial"/>
          <w:b/>
          <w:bCs/>
        </w:rPr>
        <w:t xml:space="preserve">, seconded by </w:t>
      </w:r>
      <w:r w:rsidR="00D014B2">
        <w:rPr>
          <w:rFonts w:eastAsia="Times New Roman" w:cs="Arial"/>
          <w:b/>
          <w:bCs/>
        </w:rPr>
        <w:t>Councillor Moore</w:t>
      </w:r>
      <w:r w:rsidRPr="00911786">
        <w:rPr>
          <w:rFonts w:eastAsia="Times New Roman" w:cs="Arial"/>
          <w:b/>
          <w:bCs/>
        </w:rPr>
        <w:t xml:space="preserve">, that </w:t>
      </w:r>
      <w:r>
        <w:rPr>
          <w:rFonts w:eastAsia="Times New Roman" w:cs="Arial"/>
          <w:b/>
          <w:bCs/>
        </w:rPr>
        <w:t xml:space="preserve">the recommendation be adopted. </w:t>
      </w:r>
    </w:p>
    <w:p w14:paraId="4F3D3033" w14:textId="77777777" w:rsidR="00717F64" w:rsidRDefault="00717F64" w:rsidP="00DB296F">
      <w:pPr>
        <w:contextualSpacing/>
        <w:rPr>
          <w:rFonts w:cs="Arial"/>
          <w:b/>
          <w:bCs/>
          <w:szCs w:val="24"/>
          <w:u w:val="single"/>
        </w:rPr>
      </w:pPr>
    </w:p>
    <w:p w14:paraId="318E75F2" w14:textId="17D405A1" w:rsidR="00DB296F" w:rsidRDefault="00AB2828" w:rsidP="00905CAD">
      <w:pPr>
        <w:ind w:left="720" w:hanging="720"/>
        <w:rPr>
          <w:rFonts w:ascii="Arial Bold" w:hAnsi="Arial Bold" w:cs="Arial"/>
          <w:b/>
          <w:bCs/>
          <w:caps/>
          <w:sz w:val="28"/>
          <w:szCs w:val="28"/>
          <w:u w:val="single"/>
        </w:rPr>
      </w:pPr>
      <w:r>
        <w:rPr>
          <w:rFonts w:cs="Arial"/>
          <w:b/>
          <w:sz w:val="28"/>
          <w:szCs w:val="28"/>
        </w:rPr>
        <w:t>9</w:t>
      </w:r>
      <w:r w:rsidR="002859B9" w:rsidRPr="002859B9">
        <w:rPr>
          <w:rFonts w:cs="Arial"/>
          <w:b/>
          <w:sz w:val="28"/>
          <w:szCs w:val="28"/>
        </w:rPr>
        <w:t>.</w:t>
      </w:r>
      <w:r w:rsidR="00905CAD">
        <w:rPr>
          <w:rFonts w:cs="Arial"/>
          <w:b/>
          <w:sz w:val="28"/>
          <w:szCs w:val="28"/>
        </w:rPr>
        <w:tab/>
      </w:r>
      <w:r>
        <w:rPr>
          <w:rFonts w:ascii="Arial Bold" w:hAnsi="Arial Bold" w:cs="Arial"/>
          <w:b/>
          <w:bCs/>
          <w:caps/>
          <w:sz w:val="28"/>
          <w:szCs w:val="28"/>
          <w:u w:val="single"/>
        </w:rPr>
        <w:t>r</w:t>
      </w:r>
      <w:r w:rsidR="00A800BD">
        <w:rPr>
          <w:rFonts w:ascii="Arial Bold" w:hAnsi="Arial Bold" w:cs="Arial"/>
          <w:b/>
          <w:bCs/>
          <w:caps/>
          <w:sz w:val="28"/>
          <w:szCs w:val="28"/>
          <w:u w:val="single"/>
        </w:rPr>
        <w:t>EVIEW of LAND AND PROPERTY POLICY</w:t>
      </w:r>
      <w:r>
        <w:rPr>
          <w:rFonts w:ascii="Arial Bold" w:hAnsi="Arial Bold" w:cs="Arial"/>
          <w:b/>
          <w:bCs/>
          <w:caps/>
          <w:sz w:val="28"/>
          <w:szCs w:val="28"/>
          <w:u w:val="single"/>
        </w:rPr>
        <w:t xml:space="preserve"> </w:t>
      </w:r>
    </w:p>
    <w:p w14:paraId="01A6B586" w14:textId="247CEB0D" w:rsidR="00AF3100" w:rsidRPr="00AF3100" w:rsidRDefault="00AF3100" w:rsidP="00905CAD">
      <w:pPr>
        <w:ind w:left="720" w:hanging="720"/>
        <w:rPr>
          <w:rFonts w:ascii="Arial Bold" w:hAnsi="Arial Bold" w:cs="Arial"/>
          <w:bCs/>
          <w:caps/>
          <w:szCs w:val="24"/>
          <w:u w:val="single"/>
        </w:rPr>
      </w:pPr>
      <w:r>
        <w:rPr>
          <w:rFonts w:cs="Arial"/>
          <w:bCs/>
          <w:szCs w:val="24"/>
        </w:rPr>
        <w:tab/>
        <w:t>(Appendi</w:t>
      </w:r>
      <w:r w:rsidR="004606E5">
        <w:rPr>
          <w:rFonts w:cs="Arial"/>
          <w:bCs/>
          <w:szCs w:val="24"/>
        </w:rPr>
        <w:t>ces</w:t>
      </w:r>
      <w:r>
        <w:rPr>
          <w:rFonts w:cs="Arial"/>
          <w:bCs/>
          <w:szCs w:val="24"/>
        </w:rPr>
        <w:t xml:space="preserve"> </w:t>
      </w:r>
      <w:r w:rsidR="004606E5">
        <w:rPr>
          <w:rFonts w:cs="Arial"/>
          <w:bCs/>
          <w:szCs w:val="24"/>
        </w:rPr>
        <w:t>XXIV &amp; XXV</w:t>
      </w:r>
      <w:r>
        <w:rPr>
          <w:rFonts w:cs="Arial"/>
          <w:bCs/>
          <w:szCs w:val="24"/>
        </w:rPr>
        <w:t>)</w:t>
      </w:r>
    </w:p>
    <w:p w14:paraId="1CD99E81" w14:textId="77777777" w:rsidR="00C90048" w:rsidRDefault="00C90048" w:rsidP="002859B9">
      <w:pPr>
        <w:rPr>
          <w:rFonts w:ascii="Arial Bold" w:hAnsi="Arial Bold" w:cs="Arial"/>
          <w:b/>
          <w:bCs/>
          <w:caps/>
          <w:sz w:val="28"/>
          <w:szCs w:val="28"/>
          <w:u w:val="single"/>
        </w:rPr>
      </w:pPr>
    </w:p>
    <w:p w14:paraId="4FBB3A33" w14:textId="1D045B26" w:rsidR="00237895" w:rsidRDefault="00FF0C89" w:rsidP="00237895">
      <w:pPr>
        <w:rPr>
          <w:rFonts w:cs="Arial"/>
          <w:color w:val="000000"/>
        </w:rPr>
      </w:pPr>
      <w:r w:rsidRPr="001876D4">
        <w:rPr>
          <w:rFonts w:cs="Arial"/>
          <w:caps/>
        </w:rPr>
        <w:t>Previously circulated</w:t>
      </w:r>
      <w:r>
        <w:rPr>
          <w:rFonts w:cs="Arial"/>
        </w:rPr>
        <w:t xml:space="preserve">:- </w:t>
      </w:r>
      <w:r w:rsidR="005A1A6B">
        <w:rPr>
          <w:rFonts w:cs="Arial"/>
        </w:rPr>
        <w:t xml:space="preserve">Report from Acting Director of Corporate Services detailing </w:t>
      </w:r>
      <w:r w:rsidR="00237895">
        <w:rPr>
          <w:rFonts w:cs="Arial"/>
        </w:rPr>
        <w:t xml:space="preserve">that at </w:t>
      </w:r>
      <w:r w:rsidR="00237895" w:rsidRPr="00220BFE">
        <w:rPr>
          <w:rFonts w:cs="Arial"/>
          <w:color w:val="000000"/>
        </w:rPr>
        <w:t xml:space="preserve">its meeting in November 2023, the Council approved the Land and Property Policy. </w:t>
      </w:r>
      <w:r w:rsidR="00237895">
        <w:rPr>
          <w:rFonts w:cs="Arial"/>
          <w:color w:val="000000"/>
        </w:rPr>
        <w:t xml:space="preserve"> </w:t>
      </w:r>
      <w:r w:rsidR="00237895" w:rsidRPr="00220BFE">
        <w:rPr>
          <w:rFonts w:cs="Arial"/>
          <w:color w:val="000000"/>
        </w:rPr>
        <w:t xml:space="preserve">The policy </w:t>
      </w:r>
      <w:r w:rsidR="00237895">
        <w:rPr>
          <w:rFonts w:cs="Arial"/>
          <w:color w:val="000000"/>
        </w:rPr>
        <w:t>wa</w:t>
      </w:r>
      <w:r w:rsidR="00237895" w:rsidRPr="00220BFE">
        <w:rPr>
          <w:rFonts w:cs="Arial"/>
          <w:color w:val="000000"/>
        </w:rPr>
        <w:t xml:space="preserve">s due for a review, and the draft Land and Property Policy 2026 policy </w:t>
      </w:r>
      <w:r w:rsidR="00237895">
        <w:rPr>
          <w:rFonts w:cs="Arial"/>
          <w:color w:val="000000"/>
        </w:rPr>
        <w:t>wa</w:t>
      </w:r>
      <w:r w:rsidR="00237895" w:rsidRPr="00220BFE">
        <w:rPr>
          <w:rFonts w:cs="Arial"/>
          <w:color w:val="000000"/>
        </w:rPr>
        <w:t>s attached.</w:t>
      </w:r>
    </w:p>
    <w:p w14:paraId="14B16E0A" w14:textId="77777777" w:rsidR="00237895" w:rsidRPr="00220BFE" w:rsidRDefault="00237895" w:rsidP="00237895">
      <w:pPr>
        <w:rPr>
          <w:rFonts w:cs="Arial"/>
          <w:color w:val="000000"/>
        </w:rPr>
      </w:pPr>
    </w:p>
    <w:p w14:paraId="5CB4A233" w14:textId="77777777" w:rsidR="00237895" w:rsidRPr="00220BFE" w:rsidRDefault="00237895" w:rsidP="00237895">
      <w:pPr>
        <w:pStyle w:val="NormalWeb"/>
        <w:spacing w:before="0" w:beforeAutospacing="0" w:after="0" w:afterAutospacing="0"/>
        <w:rPr>
          <w:rFonts w:ascii="Arial" w:hAnsi="Arial" w:cs="Arial"/>
          <w:b/>
          <w:bCs/>
          <w:color w:val="000000"/>
        </w:rPr>
      </w:pPr>
      <w:r w:rsidRPr="00220BFE">
        <w:rPr>
          <w:rFonts w:ascii="Arial" w:hAnsi="Arial" w:cs="Arial"/>
          <w:b/>
          <w:bCs/>
          <w:color w:val="000000"/>
        </w:rPr>
        <w:t xml:space="preserve">Key issues </w:t>
      </w:r>
    </w:p>
    <w:p w14:paraId="18BF590B" w14:textId="3F4F476A" w:rsidR="00237895" w:rsidRDefault="00237895" w:rsidP="00237895">
      <w:pPr>
        <w:pStyle w:val="NormalWeb"/>
        <w:spacing w:before="0" w:beforeAutospacing="0" w:after="0" w:afterAutospacing="0"/>
        <w:rPr>
          <w:rFonts w:ascii="Arial" w:hAnsi="Arial" w:cs="Arial"/>
          <w:color w:val="000000"/>
        </w:rPr>
      </w:pPr>
      <w:r w:rsidRPr="00220BFE">
        <w:rPr>
          <w:rFonts w:ascii="Arial" w:hAnsi="Arial" w:cs="Arial"/>
          <w:color w:val="000000"/>
        </w:rPr>
        <w:t>The changes to the policy</w:t>
      </w:r>
      <w:r w:rsidRPr="00890E3E">
        <w:rPr>
          <w:rFonts w:ascii="Arial" w:hAnsi="Arial" w:cs="Arial"/>
          <w:color w:val="000000"/>
        </w:rPr>
        <w:t xml:space="preserve"> </w:t>
      </w:r>
      <w:r w:rsidR="00680D0F">
        <w:rPr>
          <w:rFonts w:ascii="Arial" w:hAnsi="Arial" w:cs="Arial"/>
          <w:color w:val="000000"/>
        </w:rPr>
        <w:t>we</w:t>
      </w:r>
      <w:r w:rsidRPr="00890E3E">
        <w:rPr>
          <w:rFonts w:ascii="Arial" w:hAnsi="Arial" w:cs="Arial"/>
          <w:color w:val="000000"/>
        </w:rPr>
        <w:t>re highlighted in yellow on the draft</w:t>
      </w:r>
      <w:r>
        <w:rPr>
          <w:rFonts w:ascii="Arial" w:hAnsi="Arial" w:cs="Arial"/>
          <w:color w:val="000000"/>
        </w:rPr>
        <w:t xml:space="preserve"> </w:t>
      </w:r>
      <w:r w:rsidR="00501420">
        <w:rPr>
          <w:rFonts w:ascii="Arial" w:hAnsi="Arial" w:cs="Arial"/>
          <w:color w:val="000000"/>
        </w:rPr>
        <w:t xml:space="preserve">appendix </w:t>
      </w:r>
      <w:r w:rsidRPr="00890E3E">
        <w:rPr>
          <w:rFonts w:ascii="Arial" w:hAnsi="Arial" w:cs="Arial"/>
          <w:color w:val="000000"/>
        </w:rPr>
        <w:t>and c</w:t>
      </w:r>
      <w:r w:rsidR="00501420">
        <w:rPr>
          <w:rFonts w:ascii="Arial" w:hAnsi="Arial" w:cs="Arial"/>
          <w:color w:val="000000"/>
        </w:rPr>
        <w:t xml:space="preserve">ould </w:t>
      </w:r>
      <w:r w:rsidRPr="00890E3E">
        <w:rPr>
          <w:rFonts w:ascii="Arial" w:hAnsi="Arial" w:cs="Arial"/>
          <w:color w:val="000000"/>
        </w:rPr>
        <w:t>be summarised as follows:</w:t>
      </w:r>
    </w:p>
    <w:p w14:paraId="7FC7BEA7" w14:textId="77777777" w:rsidR="00237895" w:rsidRPr="00890E3E" w:rsidRDefault="00237895" w:rsidP="00237895">
      <w:pPr>
        <w:pStyle w:val="NormalWeb"/>
        <w:spacing w:before="0" w:beforeAutospacing="0" w:after="0" w:afterAutospacing="0"/>
        <w:rPr>
          <w:rFonts w:ascii="Arial" w:hAnsi="Arial" w:cs="Arial"/>
          <w:b/>
          <w:bCs/>
          <w:color w:val="000000"/>
        </w:rPr>
      </w:pPr>
    </w:p>
    <w:p w14:paraId="2CEA0DB2" w14:textId="77777777" w:rsidR="00237895" w:rsidRPr="00093C2E" w:rsidRDefault="00237895" w:rsidP="00AF39A9">
      <w:pPr>
        <w:pStyle w:val="NormalWeb"/>
        <w:numPr>
          <w:ilvl w:val="0"/>
          <w:numId w:val="32"/>
        </w:numPr>
        <w:spacing w:before="0" w:beforeAutospacing="0" w:after="0" w:afterAutospacing="0"/>
        <w:ind w:left="714" w:hanging="357"/>
        <w:rPr>
          <w:rFonts w:ascii="Arial" w:hAnsi="Arial" w:cs="Arial"/>
          <w:b/>
          <w:bCs/>
          <w:color w:val="000000"/>
        </w:rPr>
      </w:pPr>
      <w:r w:rsidRPr="00093C2E">
        <w:rPr>
          <w:rFonts w:ascii="Arial" w:hAnsi="Arial" w:cs="Arial"/>
          <w:b/>
          <w:bCs/>
          <w:color w:val="000000"/>
        </w:rPr>
        <w:t>Section 2 - Introduction</w:t>
      </w:r>
    </w:p>
    <w:p w14:paraId="2A1C376A" w14:textId="38F3D50C" w:rsidR="00237895" w:rsidRPr="00890E3E" w:rsidRDefault="00237895" w:rsidP="00AF39A9">
      <w:pPr>
        <w:pStyle w:val="NormalWeb"/>
        <w:numPr>
          <w:ilvl w:val="0"/>
          <w:numId w:val="24"/>
        </w:numPr>
        <w:spacing w:before="0" w:beforeAutospacing="0" w:after="0" w:afterAutospacing="0"/>
        <w:ind w:left="714" w:hanging="357"/>
        <w:rPr>
          <w:rFonts w:ascii="Arial" w:hAnsi="Arial" w:cs="Arial"/>
          <w:color w:val="000000"/>
        </w:rPr>
      </w:pPr>
      <w:r w:rsidRPr="00890E3E">
        <w:rPr>
          <w:rFonts w:ascii="Arial" w:hAnsi="Arial" w:cs="Arial"/>
          <w:color w:val="000000"/>
        </w:rPr>
        <w:t xml:space="preserve">Page 4 – paragraph included at the beginning of the policy with regards to Council’s obligations under s75 of the Northern Ireland Act 1998 as this </w:t>
      </w:r>
      <w:r w:rsidR="00501420">
        <w:rPr>
          <w:rFonts w:ascii="Arial" w:hAnsi="Arial" w:cs="Arial"/>
          <w:color w:val="000000"/>
        </w:rPr>
        <w:t>wa</w:t>
      </w:r>
      <w:r w:rsidRPr="00890E3E">
        <w:rPr>
          <w:rFonts w:ascii="Arial" w:hAnsi="Arial" w:cs="Arial"/>
          <w:color w:val="000000"/>
        </w:rPr>
        <w:t>s relevant to the policy in its entirety.</w:t>
      </w:r>
    </w:p>
    <w:p w14:paraId="17869781" w14:textId="40CE1732" w:rsidR="00237895" w:rsidRDefault="00237895" w:rsidP="00260D83">
      <w:pPr>
        <w:pStyle w:val="NormalWeb"/>
        <w:numPr>
          <w:ilvl w:val="0"/>
          <w:numId w:val="24"/>
        </w:numPr>
        <w:spacing w:before="0" w:beforeAutospacing="0" w:after="0" w:afterAutospacing="0"/>
        <w:rPr>
          <w:rFonts w:ascii="Arial" w:hAnsi="Arial" w:cs="Arial"/>
          <w:color w:val="000000"/>
        </w:rPr>
      </w:pPr>
      <w:r w:rsidRPr="00890E3E">
        <w:rPr>
          <w:rFonts w:ascii="Arial" w:hAnsi="Arial" w:cs="Arial"/>
          <w:color w:val="000000"/>
        </w:rPr>
        <w:t>Page 5 – medium term financial plan and Service Unit Plans ha</w:t>
      </w:r>
      <w:r w:rsidR="007027B3">
        <w:rPr>
          <w:rFonts w:ascii="Arial" w:hAnsi="Arial" w:cs="Arial"/>
          <w:color w:val="000000"/>
        </w:rPr>
        <w:t>d</w:t>
      </w:r>
      <w:r w:rsidRPr="00890E3E">
        <w:rPr>
          <w:rFonts w:ascii="Arial" w:hAnsi="Arial" w:cs="Arial"/>
          <w:color w:val="000000"/>
        </w:rPr>
        <w:t xml:space="preserve"> been added to the list of key strategic documents that </w:t>
      </w:r>
      <w:r w:rsidR="007027B3">
        <w:rPr>
          <w:rFonts w:ascii="Arial" w:hAnsi="Arial" w:cs="Arial"/>
          <w:color w:val="000000"/>
        </w:rPr>
        <w:t>we</w:t>
      </w:r>
      <w:r w:rsidRPr="00890E3E">
        <w:rPr>
          <w:rFonts w:ascii="Arial" w:hAnsi="Arial" w:cs="Arial"/>
          <w:color w:val="000000"/>
        </w:rPr>
        <w:t>re relevant to Council’s management of its land.</w:t>
      </w:r>
    </w:p>
    <w:p w14:paraId="2E302220" w14:textId="77777777" w:rsidR="00260D83" w:rsidRDefault="00260D83" w:rsidP="00260D83">
      <w:pPr>
        <w:pStyle w:val="NormalWeb"/>
        <w:spacing w:before="0" w:beforeAutospacing="0" w:after="0" w:afterAutospacing="0"/>
        <w:ind w:left="720"/>
        <w:rPr>
          <w:rFonts w:ascii="Arial" w:hAnsi="Arial" w:cs="Arial"/>
          <w:color w:val="000000"/>
        </w:rPr>
      </w:pPr>
    </w:p>
    <w:p w14:paraId="216EF9F8" w14:textId="77777777" w:rsidR="00237895" w:rsidRPr="00093C2E" w:rsidRDefault="00237895" w:rsidP="00260D83">
      <w:pPr>
        <w:pStyle w:val="NormalWeb"/>
        <w:numPr>
          <w:ilvl w:val="0"/>
          <w:numId w:val="32"/>
        </w:numPr>
        <w:spacing w:before="0" w:beforeAutospacing="0" w:after="0" w:afterAutospacing="0"/>
        <w:ind w:left="714" w:hanging="357"/>
        <w:rPr>
          <w:rFonts w:ascii="Arial" w:hAnsi="Arial" w:cs="Arial"/>
          <w:b/>
          <w:bCs/>
          <w:color w:val="000000"/>
        </w:rPr>
      </w:pPr>
      <w:r w:rsidRPr="00093C2E">
        <w:rPr>
          <w:rFonts w:ascii="Arial" w:hAnsi="Arial" w:cs="Arial"/>
          <w:b/>
          <w:bCs/>
          <w:color w:val="000000"/>
        </w:rPr>
        <w:t>Section 3 Roles and Responsibilities</w:t>
      </w:r>
    </w:p>
    <w:p w14:paraId="39786B39" w14:textId="7C84ECE9" w:rsidR="00237895" w:rsidRDefault="00237895" w:rsidP="00260D83">
      <w:pPr>
        <w:pStyle w:val="NormalWeb"/>
        <w:numPr>
          <w:ilvl w:val="0"/>
          <w:numId w:val="25"/>
        </w:numPr>
        <w:spacing w:before="0" w:beforeAutospacing="0" w:after="0" w:afterAutospacing="0"/>
        <w:ind w:left="714" w:hanging="357"/>
        <w:rPr>
          <w:rFonts w:ascii="Arial" w:hAnsi="Arial" w:cs="Arial"/>
          <w:color w:val="000000"/>
        </w:rPr>
      </w:pPr>
      <w:r w:rsidRPr="00890E3E">
        <w:rPr>
          <w:rFonts w:ascii="Arial" w:hAnsi="Arial" w:cs="Arial"/>
          <w:color w:val="000000"/>
        </w:rPr>
        <w:t xml:space="preserve">Page 6 “Head of Administration” </w:t>
      </w:r>
      <w:r w:rsidR="007027B3">
        <w:rPr>
          <w:rFonts w:ascii="Arial" w:hAnsi="Arial" w:cs="Arial"/>
          <w:color w:val="000000"/>
        </w:rPr>
        <w:t>wa</w:t>
      </w:r>
      <w:r w:rsidRPr="00890E3E">
        <w:rPr>
          <w:rFonts w:ascii="Arial" w:hAnsi="Arial" w:cs="Arial"/>
          <w:color w:val="000000"/>
        </w:rPr>
        <w:t>s now “Head of Corporate Governance”</w:t>
      </w:r>
    </w:p>
    <w:p w14:paraId="5BB63229" w14:textId="77777777" w:rsidR="00237895" w:rsidRPr="00890E3E" w:rsidRDefault="00237895" w:rsidP="00260D83">
      <w:pPr>
        <w:pStyle w:val="NormalWeb"/>
        <w:spacing w:before="0" w:beforeAutospacing="0" w:after="0" w:afterAutospacing="0"/>
        <w:ind w:left="714"/>
        <w:rPr>
          <w:rFonts w:ascii="Arial" w:hAnsi="Arial" w:cs="Arial"/>
          <w:color w:val="000000"/>
        </w:rPr>
      </w:pPr>
    </w:p>
    <w:p w14:paraId="77AF4188" w14:textId="77777777" w:rsidR="00237895" w:rsidRPr="00093C2E" w:rsidRDefault="00237895" w:rsidP="00260D83">
      <w:pPr>
        <w:pStyle w:val="NormalWeb"/>
        <w:numPr>
          <w:ilvl w:val="0"/>
          <w:numId w:val="32"/>
        </w:numPr>
        <w:spacing w:before="0" w:beforeAutospacing="0" w:after="0" w:afterAutospacing="0"/>
        <w:ind w:left="714" w:hanging="357"/>
        <w:rPr>
          <w:rFonts w:ascii="Arial" w:hAnsi="Arial" w:cs="Arial"/>
          <w:b/>
          <w:bCs/>
          <w:color w:val="000000"/>
        </w:rPr>
      </w:pPr>
      <w:r w:rsidRPr="00093C2E">
        <w:rPr>
          <w:rFonts w:ascii="Arial" w:hAnsi="Arial" w:cs="Arial"/>
          <w:b/>
          <w:bCs/>
          <w:color w:val="000000"/>
        </w:rPr>
        <w:t>Section 4 Hired Services associated with land and property transactions</w:t>
      </w:r>
    </w:p>
    <w:p w14:paraId="1971FB2A" w14:textId="5BC2C958" w:rsidR="00237895" w:rsidRDefault="00237895" w:rsidP="00260D83">
      <w:pPr>
        <w:pStyle w:val="NormalWeb"/>
        <w:numPr>
          <w:ilvl w:val="0"/>
          <w:numId w:val="25"/>
        </w:numPr>
        <w:spacing w:before="0" w:beforeAutospacing="0" w:after="0" w:afterAutospacing="0"/>
        <w:ind w:left="714" w:hanging="357"/>
        <w:rPr>
          <w:rFonts w:ascii="Arial" w:hAnsi="Arial" w:cs="Arial"/>
          <w:color w:val="000000"/>
        </w:rPr>
      </w:pPr>
      <w:r w:rsidRPr="00890E3E">
        <w:rPr>
          <w:rFonts w:ascii="Arial" w:hAnsi="Arial" w:cs="Arial"/>
          <w:color w:val="000000"/>
        </w:rPr>
        <w:t xml:space="preserve">Page 8 – added encroachments into list of matters </w:t>
      </w:r>
      <w:r>
        <w:rPr>
          <w:rFonts w:ascii="Arial" w:hAnsi="Arial" w:cs="Arial"/>
          <w:color w:val="000000"/>
        </w:rPr>
        <w:t xml:space="preserve">a </w:t>
      </w:r>
      <w:r w:rsidRPr="00890E3E">
        <w:rPr>
          <w:rFonts w:ascii="Arial" w:hAnsi="Arial" w:cs="Arial"/>
          <w:color w:val="000000"/>
        </w:rPr>
        <w:t>solicitor c</w:t>
      </w:r>
      <w:r w:rsidR="007027B3">
        <w:rPr>
          <w:rFonts w:ascii="Arial" w:hAnsi="Arial" w:cs="Arial"/>
          <w:color w:val="000000"/>
        </w:rPr>
        <w:t xml:space="preserve">ould </w:t>
      </w:r>
      <w:r w:rsidRPr="00890E3E">
        <w:rPr>
          <w:rFonts w:ascii="Arial" w:hAnsi="Arial" w:cs="Arial"/>
          <w:color w:val="000000"/>
        </w:rPr>
        <w:t xml:space="preserve">be instructed on and solicitor </w:t>
      </w:r>
      <w:r w:rsidR="00130845">
        <w:rPr>
          <w:rFonts w:ascii="Arial" w:hAnsi="Arial" w:cs="Arial"/>
          <w:color w:val="000000"/>
        </w:rPr>
        <w:t>wa</w:t>
      </w:r>
      <w:r w:rsidRPr="00890E3E">
        <w:rPr>
          <w:rFonts w:ascii="Arial" w:hAnsi="Arial" w:cs="Arial"/>
          <w:color w:val="000000"/>
        </w:rPr>
        <w:t>s referred to as “the appointed solicitor.”</w:t>
      </w:r>
    </w:p>
    <w:p w14:paraId="748AD72A" w14:textId="4DA8FE9E" w:rsidR="00260D83" w:rsidRDefault="00237895" w:rsidP="00260D83">
      <w:pPr>
        <w:pStyle w:val="NormalWeb"/>
        <w:numPr>
          <w:ilvl w:val="0"/>
          <w:numId w:val="25"/>
        </w:numPr>
        <w:spacing w:before="0" w:beforeAutospacing="0" w:after="0" w:afterAutospacing="0"/>
        <w:rPr>
          <w:rFonts w:ascii="Arial" w:hAnsi="Arial" w:cs="Arial"/>
          <w:color w:val="000000"/>
        </w:rPr>
      </w:pPr>
      <w:r w:rsidRPr="00260D83">
        <w:rPr>
          <w:rFonts w:ascii="Arial" w:hAnsi="Arial" w:cs="Arial"/>
          <w:color w:val="000000"/>
        </w:rPr>
        <w:t>Page 9 –additional items ha</w:t>
      </w:r>
      <w:r w:rsidR="00130845" w:rsidRPr="00260D83">
        <w:rPr>
          <w:rFonts w:ascii="Arial" w:hAnsi="Arial" w:cs="Arial"/>
          <w:color w:val="000000"/>
        </w:rPr>
        <w:t>d</w:t>
      </w:r>
      <w:r w:rsidRPr="00260D83">
        <w:rPr>
          <w:rFonts w:ascii="Arial" w:hAnsi="Arial" w:cs="Arial"/>
          <w:color w:val="000000"/>
        </w:rPr>
        <w:t xml:space="preserve"> been added to the list of documents to be sent to the solicitor with instructions.</w:t>
      </w:r>
    </w:p>
    <w:p w14:paraId="20DFC2C0" w14:textId="77777777" w:rsidR="00260D83" w:rsidRPr="00260D83" w:rsidRDefault="00260D83" w:rsidP="00260D83">
      <w:pPr>
        <w:pStyle w:val="NormalWeb"/>
        <w:spacing w:before="0" w:beforeAutospacing="0" w:after="0" w:afterAutospacing="0"/>
        <w:ind w:left="720"/>
        <w:rPr>
          <w:rFonts w:ascii="Arial" w:hAnsi="Arial" w:cs="Arial"/>
          <w:color w:val="000000"/>
        </w:rPr>
      </w:pPr>
    </w:p>
    <w:p w14:paraId="2B0E7A43" w14:textId="77777777" w:rsidR="00237895" w:rsidRPr="00093C2E" w:rsidRDefault="00237895" w:rsidP="00260D83">
      <w:pPr>
        <w:pStyle w:val="NormalWeb"/>
        <w:numPr>
          <w:ilvl w:val="0"/>
          <w:numId w:val="32"/>
        </w:numPr>
        <w:spacing w:before="0" w:beforeAutospacing="0" w:after="0" w:afterAutospacing="0"/>
        <w:ind w:left="714" w:hanging="357"/>
        <w:rPr>
          <w:rFonts w:ascii="Arial" w:hAnsi="Arial" w:cs="Arial"/>
          <w:b/>
          <w:bCs/>
          <w:color w:val="000000"/>
        </w:rPr>
      </w:pPr>
      <w:r w:rsidRPr="00093C2E">
        <w:rPr>
          <w:rFonts w:ascii="Arial" w:hAnsi="Arial" w:cs="Arial"/>
          <w:b/>
          <w:bCs/>
          <w:color w:val="000000"/>
        </w:rPr>
        <w:t>Section 5 Council Owned Land</w:t>
      </w:r>
    </w:p>
    <w:p w14:paraId="65751535" w14:textId="3C539E21" w:rsidR="00237895" w:rsidRDefault="00237895" w:rsidP="00260D83">
      <w:pPr>
        <w:pStyle w:val="NormalWeb"/>
        <w:numPr>
          <w:ilvl w:val="0"/>
          <w:numId w:val="26"/>
        </w:numPr>
        <w:spacing w:before="0" w:beforeAutospacing="0" w:after="0" w:afterAutospacing="0"/>
        <w:ind w:left="714" w:hanging="357"/>
        <w:rPr>
          <w:rFonts w:ascii="Arial" w:hAnsi="Arial" w:cs="Arial"/>
          <w:color w:val="000000"/>
        </w:rPr>
      </w:pPr>
      <w:r w:rsidRPr="00093C2E">
        <w:rPr>
          <w:rFonts w:ascii="Arial" w:hAnsi="Arial" w:cs="Arial"/>
          <w:color w:val="000000"/>
        </w:rPr>
        <w:lastRenderedPageBreak/>
        <w:t xml:space="preserve">Page 9 – Lands Manager to work with both the finance service and all relevant services to ensure the Fixed Asset Register </w:t>
      </w:r>
      <w:r w:rsidR="005D7969">
        <w:rPr>
          <w:rFonts w:ascii="Arial" w:hAnsi="Arial" w:cs="Arial"/>
          <w:color w:val="000000"/>
        </w:rPr>
        <w:t>wa</w:t>
      </w:r>
      <w:r w:rsidRPr="00093C2E">
        <w:rPr>
          <w:rFonts w:ascii="Arial" w:hAnsi="Arial" w:cs="Arial"/>
          <w:color w:val="000000"/>
        </w:rPr>
        <w:t>s appropriately cross reference</w:t>
      </w:r>
      <w:r>
        <w:rPr>
          <w:rFonts w:ascii="Arial" w:hAnsi="Arial" w:cs="Arial"/>
          <w:color w:val="000000"/>
        </w:rPr>
        <w:t>d</w:t>
      </w:r>
      <w:r w:rsidRPr="00093C2E">
        <w:rPr>
          <w:rFonts w:ascii="Arial" w:hAnsi="Arial" w:cs="Arial"/>
          <w:color w:val="000000"/>
        </w:rPr>
        <w:t xml:space="preserve"> to the title deeds database</w:t>
      </w:r>
      <w:r>
        <w:rPr>
          <w:rFonts w:ascii="Arial" w:hAnsi="Arial" w:cs="Arial"/>
          <w:color w:val="000000"/>
        </w:rPr>
        <w:t>.</w:t>
      </w:r>
    </w:p>
    <w:p w14:paraId="57BB8D49" w14:textId="458BF386" w:rsidR="00237895" w:rsidRDefault="00237895" w:rsidP="00AF39A9">
      <w:pPr>
        <w:pStyle w:val="NormalWeb"/>
        <w:numPr>
          <w:ilvl w:val="0"/>
          <w:numId w:val="26"/>
        </w:numPr>
        <w:rPr>
          <w:rFonts w:ascii="Arial" w:hAnsi="Arial" w:cs="Arial"/>
          <w:color w:val="000000"/>
        </w:rPr>
      </w:pPr>
      <w:r>
        <w:rPr>
          <w:rFonts w:ascii="Arial" w:hAnsi="Arial" w:cs="Arial"/>
          <w:color w:val="000000"/>
        </w:rPr>
        <w:t>Page 10 (Encroachments) – the Lands team must also notify the Planning Service of any encroachment as th</w:t>
      </w:r>
      <w:r w:rsidR="005D7969">
        <w:rPr>
          <w:rFonts w:ascii="Arial" w:hAnsi="Arial" w:cs="Arial"/>
          <w:color w:val="000000"/>
        </w:rPr>
        <w:t>at</w:t>
      </w:r>
      <w:r>
        <w:rPr>
          <w:rFonts w:ascii="Arial" w:hAnsi="Arial" w:cs="Arial"/>
          <w:color w:val="000000"/>
        </w:rPr>
        <w:t xml:space="preserve"> may also represent a breach of planning control. </w:t>
      </w:r>
    </w:p>
    <w:p w14:paraId="51280D19" w14:textId="6D25433E" w:rsidR="00237895" w:rsidRDefault="00237895" w:rsidP="00AF39A9">
      <w:pPr>
        <w:pStyle w:val="NormalWeb"/>
        <w:numPr>
          <w:ilvl w:val="0"/>
          <w:numId w:val="26"/>
        </w:numPr>
        <w:rPr>
          <w:rFonts w:ascii="Arial" w:hAnsi="Arial" w:cs="Arial"/>
          <w:color w:val="000000"/>
        </w:rPr>
      </w:pPr>
      <w:r w:rsidRPr="00093C2E">
        <w:rPr>
          <w:rFonts w:ascii="Arial" w:hAnsi="Arial" w:cs="Arial"/>
          <w:color w:val="000000"/>
        </w:rPr>
        <w:t>Page</w:t>
      </w:r>
      <w:r>
        <w:rPr>
          <w:rFonts w:ascii="Arial" w:hAnsi="Arial" w:cs="Arial"/>
          <w:color w:val="000000"/>
        </w:rPr>
        <w:t>s</w:t>
      </w:r>
      <w:r w:rsidRPr="00093C2E">
        <w:rPr>
          <w:rFonts w:ascii="Arial" w:hAnsi="Arial" w:cs="Arial"/>
          <w:color w:val="000000"/>
        </w:rPr>
        <w:t xml:space="preserve"> 10</w:t>
      </w:r>
      <w:r>
        <w:rPr>
          <w:rFonts w:ascii="Arial" w:hAnsi="Arial" w:cs="Arial"/>
          <w:color w:val="000000"/>
        </w:rPr>
        <w:t>-11</w:t>
      </w:r>
      <w:r w:rsidRPr="00093C2E">
        <w:rPr>
          <w:rFonts w:ascii="Arial" w:hAnsi="Arial" w:cs="Arial"/>
          <w:color w:val="000000"/>
        </w:rPr>
        <w:t xml:space="preserve"> (Inspection of Council land) – Council land to be inspected every 24 months by officers who ha</w:t>
      </w:r>
      <w:r w:rsidR="005D7969">
        <w:rPr>
          <w:rFonts w:ascii="Arial" w:hAnsi="Arial" w:cs="Arial"/>
          <w:color w:val="000000"/>
        </w:rPr>
        <w:t>d</w:t>
      </w:r>
      <w:r w:rsidRPr="00093C2E">
        <w:rPr>
          <w:rFonts w:ascii="Arial" w:hAnsi="Arial" w:cs="Arial"/>
          <w:color w:val="000000"/>
        </w:rPr>
        <w:t xml:space="preserve"> knowledge of the land in question. The section refer</w:t>
      </w:r>
      <w:r w:rsidR="005D7969">
        <w:rPr>
          <w:rFonts w:ascii="Arial" w:hAnsi="Arial" w:cs="Arial"/>
          <w:color w:val="000000"/>
        </w:rPr>
        <w:t>red</w:t>
      </w:r>
      <w:r w:rsidRPr="00093C2E">
        <w:rPr>
          <w:rFonts w:ascii="Arial" w:hAnsi="Arial" w:cs="Arial"/>
          <w:color w:val="000000"/>
        </w:rPr>
        <w:t xml:space="preserve"> to a process being developed for the proactive inspection. </w:t>
      </w:r>
      <w:r w:rsidR="00532DAC">
        <w:rPr>
          <w:rFonts w:ascii="Arial" w:hAnsi="Arial" w:cs="Arial"/>
          <w:color w:val="000000"/>
        </w:rPr>
        <w:t xml:space="preserve"> </w:t>
      </w:r>
      <w:r>
        <w:rPr>
          <w:rFonts w:ascii="Arial" w:hAnsi="Arial" w:cs="Arial"/>
          <w:color w:val="000000"/>
        </w:rPr>
        <w:t>Officers ha</w:t>
      </w:r>
      <w:r w:rsidR="00532DAC">
        <w:rPr>
          <w:rFonts w:ascii="Arial" w:hAnsi="Arial" w:cs="Arial"/>
          <w:color w:val="000000"/>
        </w:rPr>
        <w:t>d</w:t>
      </w:r>
      <w:r>
        <w:rPr>
          <w:rFonts w:ascii="Arial" w:hAnsi="Arial" w:cs="Arial"/>
          <w:color w:val="000000"/>
        </w:rPr>
        <w:t xml:space="preserve"> met to discuss this.</w:t>
      </w:r>
    </w:p>
    <w:p w14:paraId="088B6149" w14:textId="73866FD7" w:rsidR="00237895" w:rsidRPr="00093C2E" w:rsidRDefault="00237895" w:rsidP="00AF39A9">
      <w:pPr>
        <w:pStyle w:val="NormalWeb"/>
        <w:numPr>
          <w:ilvl w:val="0"/>
          <w:numId w:val="26"/>
        </w:numPr>
        <w:rPr>
          <w:rFonts w:ascii="Arial" w:hAnsi="Arial" w:cs="Arial"/>
          <w:color w:val="000000"/>
        </w:rPr>
      </w:pPr>
      <w:r w:rsidRPr="00093C2E">
        <w:rPr>
          <w:rFonts w:ascii="Arial" w:hAnsi="Arial" w:cs="Arial"/>
          <w:color w:val="000000"/>
        </w:rPr>
        <w:t>Page 11 (General Considerations)</w:t>
      </w:r>
      <w:r>
        <w:rPr>
          <w:rFonts w:ascii="Arial" w:hAnsi="Arial" w:cs="Arial"/>
          <w:color w:val="000000"/>
        </w:rPr>
        <w:t xml:space="preserve"> </w:t>
      </w:r>
      <w:r w:rsidRPr="00093C2E">
        <w:rPr>
          <w:rFonts w:ascii="Arial" w:hAnsi="Arial" w:cs="Arial"/>
          <w:color w:val="000000"/>
        </w:rPr>
        <w:t xml:space="preserve">- list of officers who should be notified at an early opportunity when any acquisition, disposal or lease of land and property </w:t>
      </w:r>
      <w:r w:rsidR="00532DAC">
        <w:rPr>
          <w:rFonts w:ascii="Arial" w:hAnsi="Arial" w:cs="Arial"/>
          <w:color w:val="000000"/>
        </w:rPr>
        <w:t>wa</w:t>
      </w:r>
      <w:r w:rsidRPr="00093C2E">
        <w:rPr>
          <w:rFonts w:ascii="Arial" w:hAnsi="Arial" w:cs="Arial"/>
          <w:color w:val="000000"/>
        </w:rPr>
        <w:t xml:space="preserve">s being considered. It </w:t>
      </w:r>
      <w:r w:rsidR="00532DAC">
        <w:rPr>
          <w:rFonts w:ascii="Arial" w:hAnsi="Arial" w:cs="Arial"/>
          <w:color w:val="000000"/>
        </w:rPr>
        <w:t>wa</w:t>
      </w:r>
      <w:r w:rsidRPr="00093C2E">
        <w:rPr>
          <w:rFonts w:ascii="Arial" w:hAnsi="Arial" w:cs="Arial"/>
          <w:color w:val="000000"/>
        </w:rPr>
        <w:t xml:space="preserve">s also highlighted in this section that officers should notify lands at an early stage where they </w:t>
      </w:r>
      <w:r w:rsidR="009A4906">
        <w:rPr>
          <w:rFonts w:ascii="Arial" w:hAnsi="Arial" w:cs="Arial"/>
          <w:color w:val="000000"/>
        </w:rPr>
        <w:t>we</w:t>
      </w:r>
      <w:r w:rsidRPr="00093C2E">
        <w:rPr>
          <w:rFonts w:ascii="Arial" w:hAnsi="Arial" w:cs="Arial"/>
          <w:color w:val="000000"/>
        </w:rPr>
        <w:t>re dealing with a third party in relation to land and property to obtain guidance.</w:t>
      </w:r>
    </w:p>
    <w:p w14:paraId="661FE1E4" w14:textId="77777777" w:rsidR="00237895" w:rsidRPr="00093C2E" w:rsidRDefault="00237895" w:rsidP="00AF39A9">
      <w:pPr>
        <w:pStyle w:val="NormalWeb"/>
        <w:numPr>
          <w:ilvl w:val="0"/>
          <w:numId w:val="32"/>
        </w:numPr>
        <w:spacing w:before="0" w:beforeAutospacing="0" w:after="0" w:afterAutospacing="0"/>
        <w:ind w:left="714" w:hanging="357"/>
        <w:rPr>
          <w:rFonts w:ascii="Arial" w:hAnsi="Arial" w:cs="Arial"/>
          <w:b/>
          <w:bCs/>
          <w:color w:val="000000"/>
        </w:rPr>
      </w:pPr>
      <w:r w:rsidRPr="00093C2E">
        <w:rPr>
          <w:rFonts w:ascii="Arial" w:hAnsi="Arial" w:cs="Arial"/>
          <w:b/>
          <w:bCs/>
          <w:color w:val="000000"/>
        </w:rPr>
        <w:t>Section 6- Acquisition of Land and Property</w:t>
      </w:r>
    </w:p>
    <w:p w14:paraId="7029E6C1" w14:textId="1EC5ADA0" w:rsidR="00237895" w:rsidRPr="00890E3E" w:rsidRDefault="00237895" w:rsidP="00AF39A9">
      <w:pPr>
        <w:pStyle w:val="NormalWeb"/>
        <w:numPr>
          <w:ilvl w:val="0"/>
          <w:numId w:val="27"/>
        </w:numPr>
        <w:spacing w:before="0" w:beforeAutospacing="0" w:after="0" w:afterAutospacing="0"/>
        <w:ind w:left="714" w:hanging="357"/>
        <w:rPr>
          <w:rFonts w:ascii="Arial" w:hAnsi="Arial" w:cs="Arial"/>
          <w:color w:val="000000"/>
        </w:rPr>
      </w:pPr>
      <w:r w:rsidRPr="00890E3E">
        <w:rPr>
          <w:rFonts w:ascii="Arial" w:hAnsi="Arial" w:cs="Arial"/>
          <w:color w:val="000000"/>
        </w:rPr>
        <w:t>Page 13 (Procedure for Acquisitions) removed paragraph ii as th</w:t>
      </w:r>
      <w:r w:rsidR="009A4906">
        <w:rPr>
          <w:rFonts w:ascii="Arial" w:hAnsi="Arial" w:cs="Arial"/>
          <w:color w:val="000000"/>
        </w:rPr>
        <w:t>at</w:t>
      </w:r>
      <w:r w:rsidRPr="00890E3E">
        <w:rPr>
          <w:rFonts w:ascii="Arial" w:hAnsi="Arial" w:cs="Arial"/>
          <w:color w:val="000000"/>
        </w:rPr>
        <w:t xml:space="preserve"> </w:t>
      </w:r>
      <w:r w:rsidR="009A4906">
        <w:rPr>
          <w:rFonts w:ascii="Arial" w:hAnsi="Arial" w:cs="Arial"/>
          <w:color w:val="000000"/>
        </w:rPr>
        <w:t>wa</w:t>
      </w:r>
      <w:r w:rsidRPr="00890E3E">
        <w:rPr>
          <w:rFonts w:ascii="Arial" w:hAnsi="Arial" w:cs="Arial"/>
          <w:color w:val="000000"/>
        </w:rPr>
        <w:t>s dealt with by the overarching paragraph in the introduction.</w:t>
      </w:r>
    </w:p>
    <w:p w14:paraId="12866EC8" w14:textId="77777777" w:rsidR="00237895" w:rsidRDefault="00237895" w:rsidP="00AF39A9">
      <w:pPr>
        <w:pStyle w:val="NormalWeb"/>
        <w:numPr>
          <w:ilvl w:val="0"/>
          <w:numId w:val="27"/>
        </w:numPr>
        <w:spacing w:before="0" w:beforeAutospacing="0" w:after="0" w:afterAutospacing="0"/>
        <w:ind w:left="714" w:hanging="357"/>
        <w:rPr>
          <w:rFonts w:ascii="Arial" w:hAnsi="Arial" w:cs="Arial"/>
          <w:color w:val="000000"/>
        </w:rPr>
      </w:pPr>
      <w:r w:rsidRPr="00890E3E">
        <w:rPr>
          <w:rFonts w:ascii="Arial" w:hAnsi="Arial" w:cs="Arial"/>
          <w:color w:val="000000"/>
        </w:rPr>
        <w:t>Paragraph iv on page 13 – include reference to the Budgeting policy and paragraph viii allows for the Chief Executive to appoint an officer to consult with the appointed valuer and to make an offer.</w:t>
      </w:r>
    </w:p>
    <w:p w14:paraId="4A549B17" w14:textId="3B9AD246" w:rsidR="00237895" w:rsidRPr="00093C2E" w:rsidRDefault="00237895" w:rsidP="00AF39A9">
      <w:pPr>
        <w:pStyle w:val="NormalWeb"/>
        <w:numPr>
          <w:ilvl w:val="0"/>
          <w:numId w:val="27"/>
        </w:numPr>
        <w:rPr>
          <w:rFonts w:ascii="Arial" w:hAnsi="Arial" w:cs="Arial"/>
          <w:color w:val="000000"/>
        </w:rPr>
      </w:pPr>
      <w:r w:rsidRPr="00093C2E">
        <w:rPr>
          <w:rFonts w:ascii="Arial" w:hAnsi="Arial" w:cs="Arial"/>
          <w:color w:val="000000"/>
        </w:rPr>
        <w:t>Page 14 (6.4 Rectification of title) – th</w:t>
      </w:r>
      <w:r w:rsidR="009A4906">
        <w:rPr>
          <w:rFonts w:ascii="Arial" w:hAnsi="Arial" w:cs="Arial"/>
          <w:color w:val="000000"/>
        </w:rPr>
        <w:t>at</w:t>
      </w:r>
      <w:r w:rsidRPr="00093C2E">
        <w:rPr>
          <w:rFonts w:ascii="Arial" w:hAnsi="Arial" w:cs="Arial"/>
          <w:color w:val="000000"/>
        </w:rPr>
        <w:t xml:space="preserve"> </w:t>
      </w:r>
      <w:r w:rsidR="009A4906">
        <w:rPr>
          <w:rFonts w:ascii="Arial" w:hAnsi="Arial" w:cs="Arial"/>
          <w:color w:val="000000"/>
        </w:rPr>
        <w:t>wa</w:t>
      </w:r>
      <w:r w:rsidRPr="00093C2E">
        <w:rPr>
          <w:rFonts w:ascii="Arial" w:hAnsi="Arial" w:cs="Arial"/>
          <w:color w:val="000000"/>
        </w:rPr>
        <w:t>s a new section based on matters that officers ha</w:t>
      </w:r>
      <w:r w:rsidR="009A4906">
        <w:rPr>
          <w:rFonts w:ascii="Arial" w:hAnsi="Arial" w:cs="Arial"/>
          <w:color w:val="000000"/>
        </w:rPr>
        <w:t>d</w:t>
      </w:r>
      <w:r w:rsidRPr="00093C2E">
        <w:rPr>
          <w:rFonts w:ascii="Arial" w:hAnsi="Arial" w:cs="Arial"/>
          <w:color w:val="000000"/>
        </w:rPr>
        <w:t xml:space="preserve"> dealt with in the past whereby </w:t>
      </w:r>
      <w:r w:rsidR="009A4906">
        <w:rPr>
          <w:rFonts w:ascii="Arial" w:hAnsi="Arial" w:cs="Arial"/>
          <w:color w:val="000000"/>
        </w:rPr>
        <w:t xml:space="preserve">the </w:t>
      </w:r>
      <w:r w:rsidRPr="00093C2E">
        <w:rPr>
          <w:rFonts w:ascii="Arial" w:hAnsi="Arial" w:cs="Arial"/>
          <w:color w:val="000000"/>
        </w:rPr>
        <w:t>Council ha</w:t>
      </w:r>
      <w:r w:rsidR="009A4906">
        <w:rPr>
          <w:rFonts w:ascii="Arial" w:hAnsi="Arial" w:cs="Arial"/>
          <w:color w:val="000000"/>
        </w:rPr>
        <w:t>d</w:t>
      </w:r>
      <w:r w:rsidRPr="00093C2E">
        <w:rPr>
          <w:rFonts w:ascii="Arial" w:hAnsi="Arial" w:cs="Arial"/>
          <w:color w:val="000000"/>
        </w:rPr>
        <w:t xml:space="preserve"> been maintaining land that it d</w:t>
      </w:r>
      <w:r w:rsidR="009A4906">
        <w:rPr>
          <w:rFonts w:ascii="Arial" w:hAnsi="Arial" w:cs="Arial"/>
          <w:color w:val="000000"/>
        </w:rPr>
        <w:t>id</w:t>
      </w:r>
      <w:r w:rsidRPr="00093C2E">
        <w:rPr>
          <w:rFonts w:ascii="Arial" w:hAnsi="Arial" w:cs="Arial"/>
          <w:color w:val="000000"/>
        </w:rPr>
        <w:t xml:space="preserve"> not own.</w:t>
      </w:r>
    </w:p>
    <w:p w14:paraId="2ACE902F" w14:textId="77777777" w:rsidR="00237895" w:rsidRPr="00093C2E" w:rsidRDefault="00237895" w:rsidP="00AF39A9">
      <w:pPr>
        <w:pStyle w:val="NormalWeb"/>
        <w:numPr>
          <w:ilvl w:val="0"/>
          <w:numId w:val="32"/>
        </w:numPr>
        <w:spacing w:before="0" w:beforeAutospacing="0" w:after="0" w:afterAutospacing="0"/>
        <w:ind w:left="714" w:hanging="357"/>
        <w:rPr>
          <w:rFonts w:ascii="Arial" w:hAnsi="Arial" w:cs="Arial"/>
          <w:b/>
          <w:bCs/>
          <w:color w:val="000000"/>
        </w:rPr>
      </w:pPr>
      <w:r w:rsidRPr="00093C2E">
        <w:rPr>
          <w:rFonts w:ascii="Arial" w:hAnsi="Arial" w:cs="Arial"/>
          <w:b/>
          <w:bCs/>
          <w:color w:val="000000"/>
        </w:rPr>
        <w:t>Section 7 Disposal of Land and Property</w:t>
      </w:r>
    </w:p>
    <w:p w14:paraId="517E11D9" w14:textId="77777777" w:rsidR="00237895" w:rsidRDefault="00237895" w:rsidP="00AF39A9">
      <w:pPr>
        <w:pStyle w:val="NormalWeb"/>
        <w:numPr>
          <w:ilvl w:val="0"/>
          <w:numId w:val="28"/>
        </w:numPr>
        <w:spacing w:before="0" w:beforeAutospacing="0" w:after="0" w:afterAutospacing="0"/>
        <w:ind w:left="714" w:hanging="357"/>
        <w:rPr>
          <w:rFonts w:ascii="Arial" w:hAnsi="Arial" w:cs="Arial"/>
          <w:color w:val="000000"/>
        </w:rPr>
      </w:pPr>
      <w:r w:rsidRPr="00890E3E">
        <w:rPr>
          <w:rFonts w:ascii="Arial" w:hAnsi="Arial" w:cs="Arial"/>
          <w:color w:val="000000"/>
        </w:rPr>
        <w:t>Page 14 (7.1 Context) reference to Interpretation Act 1954 and definition of a disposal and clarifies that this section relates to a sale</w:t>
      </w:r>
      <w:r>
        <w:rPr>
          <w:rFonts w:ascii="Arial" w:hAnsi="Arial" w:cs="Arial"/>
          <w:color w:val="000000"/>
        </w:rPr>
        <w:t xml:space="preserve"> </w:t>
      </w:r>
      <w:r w:rsidRPr="00093C2E">
        <w:rPr>
          <w:rFonts w:ascii="Arial" w:hAnsi="Arial" w:cs="Arial"/>
          <w:color w:val="000000"/>
        </w:rPr>
        <w:t>(and in some circumstances this may include a lease as per section 7.2) or granting of an interest in land.</w:t>
      </w:r>
    </w:p>
    <w:p w14:paraId="6C7F8334" w14:textId="5CACF28A" w:rsidR="00237895" w:rsidRDefault="00237895" w:rsidP="00AF39A9">
      <w:pPr>
        <w:pStyle w:val="NormalWeb"/>
        <w:numPr>
          <w:ilvl w:val="0"/>
          <w:numId w:val="28"/>
        </w:numPr>
        <w:rPr>
          <w:rFonts w:ascii="Arial" w:hAnsi="Arial" w:cs="Arial"/>
          <w:color w:val="000000"/>
        </w:rPr>
      </w:pPr>
      <w:r w:rsidRPr="00093C2E">
        <w:rPr>
          <w:rFonts w:ascii="Arial" w:hAnsi="Arial" w:cs="Arial"/>
          <w:color w:val="000000"/>
        </w:rPr>
        <w:t xml:space="preserve">Page 15 (7.3 Procedures for the disposal) – development brief </w:t>
      </w:r>
      <w:r w:rsidR="00B55561">
        <w:rPr>
          <w:rFonts w:ascii="Arial" w:hAnsi="Arial" w:cs="Arial"/>
          <w:color w:val="000000"/>
        </w:rPr>
        <w:t>wa</w:t>
      </w:r>
      <w:r w:rsidRPr="00093C2E">
        <w:rPr>
          <w:rFonts w:ascii="Arial" w:hAnsi="Arial" w:cs="Arial"/>
          <w:color w:val="000000"/>
        </w:rPr>
        <w:t>s now referenced in proactive identification of land and property.</w:t>
      </w:r>
    </w:p>
    <w:p w14:paraId="72D945C4" w14:textId="77777777" w:rsidR="00237895" w:rsidRDefault="00237895" w:rsidP="00AF39A9">
      <w:pPr>
        <w:pStyle w:val="NormalWeb"/>
        <w:numPr>
          <w:ilvl w:val="0"/>
          <w:numId w:val="28"/>
        </w:numPr>
        <w:rPr>
          <w:rFonts w:ascii="Arial" w:hAnsi="Arial" w:cs="Arial"/>
          <w:color w:val="000000"/>
        </w:rPr>
      </w:pPr>
      <w:r w:rsidRPr="00093C2E">
        <w:rPr>
          <w:rFonts w:ascii="Arial" w:hAnsi="Arial" w:cs="Arial"/>
          <w:color w:val="000000"/>
        </w:rPr>
        <w:t>Page 16 (7.3.1 general principles) – includes provision that officers must ask the valuer in all cases to provide advice on the best method of disposal with cognisance given to the Central Advisory Unit Guidance</w:t>
      </w:r>
    </w:p>
    <w:p w14:paraId="1456755B" w14:textId="757E79D8" w:rsidR="00237895" w:rsidRDefault="00237895" w:rsidP="00AF39A9">
      <w:pPr>
        <w:pStyle w:val="NormalWeb"/>
        <w:numPr>
          <w:ilvl w:val="0"/>
          <w:numId w:val="28"/>
        </w:numPr>
        <w:rPr>
          <w:rFonts w:ascii="Arial" w:hAnsi="Arial" w:cs="Arial"/>
          <w:color w:val="000000"/>
        </w:rPr>
      </w:pPr>
      <w:r w:rsidRPr="00093C2E">
        <w:rPr>
          <w:rFonts w:ascii="Arial" w:hAnsi="Arial" w:cs="Arial"/>
          <w:color w:val="000000"/>
        </w:rPr>
        <w:t>Page 18 (7.3.2 preliminary due diligence) paragraph k – any impediments affecting the sale now include</w:t>
      </w:r>
      <w:r w:rsidR="00B55561">
        <w:rPr>
          <w:rFonts w:ascii="Arial" w:hAnsi="Arial" w:cs="Arial"/>
          <w:color w:val="000000"/>
        </w:rPr>
        <w:t>d</w:t>
      </w:r>
      <w:r w:rsidRPr="00093C2E">
        <w:rPr>
          <w:rFonts w:ascii="Arial" w:hAnsi="Arial" w:cs="Arial"/>
          <w:color w:val="000000"/>
        </w:rPr>
        <w:t xml:space="preserve"> the need to check if the land was initially acquired by way of vesting as there may be pre-emption rights applicable.</w:t>
      </w:r>
    </w:p>
    <w:p w14:paraId="53E0CEFE" w14:textId="1CED6546" w:rsidR="00237895" w:rsidRDefault="00237895" w:rsidP="00AF39A9">
      <w:pPr>
        <w:pStyle w:val="NormalWeb"/>
        <w:numPr>
          <w:ilvl w:val="0"/>
          <w:numId w:val="28"/>
        </w:numPr>
        <w:rPr>
          <w:rFonts w:ascii="Arial" w:hAnsi="Arial" w:cs="Arial"/>
          <w:color w:val="000000"/>
        </w:rPr>
      </w:pPr>
      <w:r w:rsidRPr="00093C2E">
        <w:rPr>
          <w:rFonts w:ascii="Arial" w:hAnsi="Arial" w:cs="Arial"/>
          <w:color w:val="000000"/>
        </w:rPr>
        <w:t xml:space="preserve">Page 19 (7.3.4 procedure) paragraph vii where property </w:t>
      </w:r>
      <w:r w:rsidR="00B55561">
        <w:rPr>
          <w:rFonts w:ascii="Arial" w:hAnsi="Arial" w:cs="Arial"/>
          <w:color w:val="000000"/>
        </w:rPr>
        <w:t>wa</w:t>
      </w:r>
      <w:r w:rsidRPr="00093C2E">
        <w:rPr>
          <w:rFonts w:ascii="Arial" w:hAnsi="Arial" w:cs="Arial"/>
          <w:color w:val="000000"/>
        </w:rPr>
        <w:t>s being sold without going to market, the third party w</w:t>
      </w:r>
      <w:r w:rsidR="00B55561">
        <w:rPr>
          <w:rFonts w:ascii="Arial" w:hAnsi="Arial" w:cs="Arial"/>
          <w:color w:val="000000"/>
        </w:rPr>
        <w:t xml:space="preserve">ould </w:t>
      </w:r>
      <w:r w:rsidRPr="00093C2E">
        <w:rPr>
          <w:rFonts w:ascii="Arial" w:hAnsi="Arial" w:cs="Arial"/>
          <w:color w:val="000000"/>
        </w:rPr>
        <w:t>be asked to cover the Council’s reasonable legal and valuation fees.</w:t>
      </w:r>
    </w:p>
    <w:p w14:paraId="7271C32F" w14:textId="05AFD8BA" w:rsidR="00237895" w:rsidRPr="00093C2E" w:rsidRDefault="00237895" w:rsidP="00AF39A9">
      <w:pPr>
        <w:pStyle w:val="NormalWeb"/>
        <w:numPr>
          <w:ilvl w:val="0"/>
          <w:numId w:val="28"/>
        </w:numPr>
        <w:rPr>
          <w:rFonts w:ascii="Arial" w:hAnsi="Arial" w:cs="Arial"/>
          <w:color w:val="000000"/>
        </w:rPr>
      </w:pPr>
      <w:r w:rsidRPr="00093C2E">
        <w:rPr>
          <w:rFonts w:ascii="Arial" w:hAnsi="Arial" w:cs="Arial"/>
          <w:color w:val="000000"/>
        </w:rPr>
        <w:t>Page 20 (7.4 Marketing of land and property) – a report from the valuer must be obtained with advice on how to market the land and property and advice w</w:t>
      </w:r>
      <w:r w:rsidR="00B55561">
        <w:rPr>
          <w:rFonts w:ascii="Arial" w:hAnsi="Arial" w:cs="Arial"/>
          <w:color w:val="000000"/>
        </w:rPr>
        <w:t xml:space="preserve">ould </w:t>
      </w:r>
      <w:r w:rsidRPr="00093C2E">
        <w:rPr>
          <w:rFonts w:ascii="Arial" w:hAnsi="Arial" w:cs="Arial"/>
          <w:color w:val="000000"/>
        </w:rPr>
        <w:t xml:space="preserve"> always be sought on the procedure to follow. The formal tender method ha</w:t>
      </w:r>
      <w:r w:rsidR="00B55561">
        <w:rPr>
          <w:rFonts w:ascii="Arial" w:hAnsi="Arial" w:cs="Arial"/>
          <w:color w:val="000000"/>
        </w:rPr>
        <w:t>d</w:t>
      </w:r>
      <w:r w:rsidRPr="00093C2E">
        <w:rPr>
          <w:rFonts w:ascii="Arial" w:hAnsi="Arial" w:cs="Arial"/>
          <w:color w:val="000000"/>
        </w:rPr>
        <w:t xml:space="preserve"> been removed as the default method of marketing.</w:t>
      </w:r>
    </w:p>
    <w:p w14:paraId="1159C4E8" w14:textId="77777777" w:rsidR="00237895" w:rsidRPr="00093C2E" w:rsidRDefault="00237895" w:rsidP="00AF39A9">
      <w:pPr>
        <w:pStyle w:val="NormalWeb"/>
        <w:numPr>
          <w:ilvl w:val="0"/>
          <w:numId w:val="32"/>
        </w:numPr>
        <w:spacing w:before="0" w:beforeAutospacing="0" w:after="0" w:afterAutospacing="0"/>
        <w:ind w:left="714" w:hanging="357"/>
        <w:rPr>
          <w:rFonts w:ascii="Arial" w:hAnsi="Arial" w:cs="Arial"/>
          <w:b/>
          <w:bCs/>
          <w:color w:val="000000"/>
        </w:rPr>
      </w:pPr>
      <w:r w:rsidRPr="00093C2E">
        <w:rPr>
          <w:rFonts w:ascii="Arial" w:hAnsi="Arial" w:cs="Arial"/>
          <w:b/>
          <w:bCs/>
          <w:color w:val="000000"/>
        </w:rPr>
        <w:t>Section 8 – Vesting</w:t>
      </w:r>
    </w:p>
    <w:p w14:paraId="3BE3C23C" w14:textId="162ADC41" w:rsidR="00237895" w:rsidRDefault="00237895" w:rsidP="00AF39A9">
      <w:pPr>
        <w:pStyle w:val="NormalWeb"/>
        <w:numPr>
          <w:ilvl w:val="0"/>
          <w:numId w:val="29"/>
        </w:numPr>
        <w:spacing w:before="0" w:beforeAutospacing="0" w:after="0" w:afterAutospacing="0"/>
        <w:ind w:left="714" w:hanging="357"/>
        <w:rPr>
          <w:rFonts w:ascii="Arial" w:hAnsi="Arial" w:cs="Arial"/>
          <w:color w:val="000000"/>
        </w:rPr>
      </w:pPr>
      <w:r w:rsidRPr="00890E3E">
        <w:rPr>
          <w:rFonts w:ascii="Arial" w:hAnsi="Arial" w:cs="Arial"/>
          <w:color w:val="000000"/>
        </w:rPr>
        <w:lastRenderedPageBreak/>
        <w:t xml:space="preserve">Page 22 – emphasis now included that vesting </w:t>
      </w:r>
      <w:r w:rsidR="00B55561">
        <w:rPr>
          <w:rFonts w:ascii="Arial" w:hAnsi="Arial" w:cs="Arial"/>
          <w:color w:val="000000"/>
        </w:rPr>
        <w:t>wa</w:t>
      </w:r>
      <w:r w:rsidRPr="00890E3E">
        <w:rPr>
          <w:rFonts w:ascii="Arial" w:hAnsi="Arial" w:cs="Arial"/>
          <w:color w:val="000000"/>
        </w:rPr>
        <w:t>s deemed to be the last method by which to acquire land.</w:t>
      </w:r>
    </w:p>
    <w:p w14:paraId="2B9F5C5A" w14:textId="77777777" w:rsidR="00237895" w:rsidRPr="00890E3E" w:rsidRDefault="00237895" w:rsidP="00237895">
      <w:pPr>
        <w:pStyle w:val="NormalWeb"/>
        <w:spacing w:before="0" w:beforeAutospacing="0" w:after="0" w:afterAutospacing="0"/>
        <w:ind w:left="714"/>
        <w:rPr>
          <w:rFonts w:ascii="Arial" w:hAnsi="Arial" w:cs="Arial"/>
          <w:color w:val="000000"/>
        </w:rPr>
      </w:pPr>
    </w:p>
    <w:p w14:paraId="1BA6B965" w14:textId="77777777" w:rsidR="00237895" w:rsidRPr="00093C2E" w:rsidRDefault="00237895" w:rsidP="00AF39A9">
      <w:pPr>
        <w:pStyle w:val="NormalWeb"/>
        <w:numPr>
          <w:ilvl w:val="0"/>
          <w:numId w:val="32"/>
        </w:numPr>
        <w:spacing w:before="0" w:beforeAutospacing="0" w:after="0" w:afterAutospacing="0"/>
        <w:ind w:left="714" w:hanging="357"/>
        <w:rPr>
          <w:rFonts w:ascii="Arial" w:hAnsi="Arial" w:cs="Arial"/>
          <w:b/>
          <w:bCs/>
          <w:color w:val="000000"/>
        </w:rPr>
      </w:pPr>
      <w:r w:rsidRPr="00093C2E">
        <w:rPr>
          <w:rFonts w:ascii="Arial" w:hAnsi="Arial" w:cs="Arial"/>
          <w:b/>
          <w:bCs/>
          <w:color w:val="000000"/>
        </w:rPr>
        <w:t>Section 9 - Leasing and Licensing of Council Land and Property</w:t>
      </w:r>
    </w:p>
    <w:p w14:paraId="66232338" w14:textId="77777777" w:rsidR="00237895" w:rsidRDefault="00237895" w:rsidP="00AF39A9">
      <w:pPr>
        <w:pStyle w:val="NormalWeb"/>
        <w:numPr>
          <w:ilvl w:val="0"/>
          <w:numId w:val="29"/>
        </w:numPr>
        <w:spacing w:before="0" w:beforeAutospacing="0" w:after="0" w:afterAutospacing="0"/>
        <w:ind w:left="714" w:hanging="357"/>
        <w:rPr>
          <w:rFonts w:ascii="Arial" w:hAnsi="Arial" w:cs="Arial"/>
          <w:color w:val="000000"/>
        </w:rPr>
      </w:pPr>
      <w:r w:rsidRPr="00890E3E">
        <w:rPr>
          <w:rFonts w:ascii="Arial" w:hAnsi="Arial" w:cs="Arial"/>
          <w:color w:val="000000"/>
        </w:rPr>
        <w:t>Page 23 – summary of covenants included in list of items listed on Lease Licence register.</w:t>
      </w:r>
    </w:p>
    <w:p w14:paraId="6D0AF8C7" w14:textId="360E478E" w:rsidR="00237895" w:rsidRPr="00EA392D" w:rsidRDefault="00237895" w:rsidP="00AF39A9">
      <w:pPr>
        <w:pStyle w:val="NormalWeb"/>
        <w:numPr>
          <w:ilvl w:val="0"/>
          <w:numId w:val="29"/>
        </w:numPr>
        <w:spacing w:before="0" w:beforeAutospacing="0" w:after="0" w:afterAutospacing="0"/>
        <w:ind w:left="714" w:hanging="357"/>
        <w:rPr>
          <w:rFonts w:ascii="Arial" w:hAnsi="Arial" w:cs="Arial"/>
          <w:color w:val="000000"/>
        </w:rPr>
      </w:pPr>
      <w:r w:rsidRPr="00093C2E">
        <w:rPr>
          <w:rFonts w:ascii="Arial" w:hAnsi="Arial" w:cs="Arial"/>
          <w:color w:val="000000"/>
        </w:rPr>
        <w:t>Page 24</w:t>
      </w:r>
      <w:r>
        <w:rPr>
          <w:rFonts w:ascii="Arial" w:hAnsi="Arial" w:cs="Arial"/>
          <w:color w:val="000000"/>
        </w:rPr>
        <w:t>-25</w:t>
      </w:r>
      <w:r w:rsidRPr="00093C2E">
        <w:rPr>
          <w:rFonts w:ascii="Arial" w:hAnsi="Arial" w:cs="Arial"/>
          <w:color w:val="000000"/>
        </w:rPr>
        <w:t xml:space="preserve"> (9.3.2 Rental/Licence Fee) –</w:t>
      </w:r>
      <w:r w:rsidRPr="00EA392D">
        <w:rPr>
          <w:rFonts w:ascii="Arial" w:hAnsi="Arial" w:cs="Arial"/>
          <w:color w:val="000000"/>
        </w:rPr>
        <w:t>Cases will now be referred to DfC</w:t>
      </w:r>
      <w:r>
        <w:rPr>
          <w:rFonts w:ascii="Arial" w:hAnsi="Arial" w:cs="Arial"/>
          <w:color w:val="000000"/>
        </w:rPr>
        <w:t xml:space="preserve"> to see approval to apply a reduction in rent of 50%</w:t>
      </w:r>
      <w:r w:rsidRPr="00EA392D">
        <w:rPr>
          <w:rFonts w:ascii="Arial" w:hAnsi="Arial" w:cs="Arial"/>
          <w:color w:val="000000"/>
        </w:rPr>
        <w:t xml:space="preserve"> where clubs meet the criteria</w:t>
      </w:r>
      <w:r>
        <w:rPr>
          <w:rFonts w:ascii="Arial" w:hAnsi="Arial" w:cs="Arial"/>
          <w:color w:val="000000"/>
        </w:rPr>
        <w:t xml:space="preserve"> as set out in the policy DfC confirmed that it c</w:t>
      </w:r>
      <w:r w:rsidR="00082B75">
        <w:rPr>
          <w:rFonts w:ascii="Arial" w:hAnsi="Arial" w:cs="Arial"/>
          <w:color w:val="000000"/>
        </w:rPr>
        <w:t xml:space="preserve">ould not </w:t>
      </w:r>
      <w:r>
        <w:rPr>
          <w:rFonts w:ascii="Arial" w:hAnsi="Arial" w:cs="Arial"/>
          <w:color w:val="000000"/>
        </w:rPr>
        <w:t>give blanket approval to the abatement policy and w</w:t>
      </w:r>
      <w:r w:rsidR="00082B75">
        <w:rPr>
          <w:rFonts w:ascii="Arial" w:hAnsi="Arial" w:cs="Arial"/>
          <w:color w:val="000000"/>
        </w:rPr>
        <w:t xml:space="preserve">ould </w:t>
      </w:r>
      <w:r>
        <w:rPr>
          <w:rFonts w:ascii="Arial" w:hAnsi="Arial" w:cs="Arial"/>
          <w:color w:val="000000"/>
        </w:rPr>
        <w:t>need to assess on a case by case basis</w:t>
      </w:r>
      <w:r w:rsidRPr="00EA392D">
        <w:rPr>
          <w:rFonts w:ascii="Arial" w:hAnsi="Arial" w:cs="Arial"/>
          <w:color w:val="000000"/>
        </w:rPr>
        <w:t xml:space="preserve">. </w:t>
      </w:r>
    </w:p>
    <w:p w14:paraId="58F6D78A" w14:textId="5AE338F7" w:rsidR="00237895" w:rsidRPr="00EA392D" w:rsidRDefault="00237895" w:rsidP="00AF39A9">
      <w:pPr>
        <w:pStyle w:val="NormalWeb"/>
        <w:numPr>
          <w:ilvl w:val="0"/>
          <w:numId w:val="29"/>
        </w:numPr>
        <w:rPr>
          <w:rFonts w:ascii="Arial" w:hAnsi="Arial" w:cs="Arial"/>
          <w:color w:val="000000"/>
        </w:rPr>
      </w:pPr>
      <w:r w:rsidRPr="00EA392D">
        <w:rPr>
          <w:rFonts w:ascii="Arial" w:hAnsi="Arial" w:cs="Arial"/>
          <w:color w:val="000000"/>
        </w:rPr>
        <w:t>Page 26 (9.3.4 Inspections) – following an audit recommendation, leased premises</w:t>
      </w:r>
      <w:r>
        <w:rPr>
          <w:rFonts w:ascii="Arial" w:hAnsi="Arial" w:cs="Arial"/>
          <w:color w:val="000000"/>
        </w:rPr>
        <w:t xml:space="preserve"> must be inspected regularly (unless they </w:t>
      </w:r>
      <w:r w:rsidR="00082B75">
        <w:rPr>
          <w:rFonts w:ascii="Arial" w:hAnsi="Arial" w:cs="Arial"/>
          <w:color w:val="000000"/>
        </w:rPr>
        <w:t>we</w:t>
      </w:r>
      <w:r>
        <w:rPr>
          <w:rFonts w:ascii="Arial" w:hAnsi="Arial" w:cs="Arial"/>
          <w:color w:val="000000"/>
        </w:rPr>
        <w:t>re in effect a disposal). Officers w</w:t>
      </w:r>
      <w:r w:rsidR="00082B75">
        <w:rPr>
          <w:rFonts w:ascii="Arial" w:hAnsi="Arial" w:cs="Arial"/>
          <w:color w:val="000000"/>
        </w:rPr>
        <w:t xml:space="preserve">ould </w:t>
      </w:r>
      <w:r>
        <w:rPr>
          <w:rFonts w:ascii="Arial" w:hAnsi="Arial" w:cs="Arial"/>
          <w:color w:val="000000"/>
        </w:rPr>
        <w:t xml:space="preserve">be writing to all relevant lessees </w:t>
      </w:r>
      <w:r w:rsidRPr="00EA392D">
        <w:rPr>
          <w:rFonts w:ascii="Arial" w:hAnsi="Arial" w:cs="Arial"/>
          <w:color w:val="000000"/>
        </w:rPr>
        <w:t xml:space="preserve">to inform them that </w:t>
      </w:r>
      <w:r w:rsidR="00082B75">
        <w:rPr>
          <w:rFonts w:ascii="Arial" w:hAnsi="Arial" w:cs="Arial"/>
          <w:color w:val="000000"/>
        </w:rPr>
        <w:t xml:space="preserve">the </w:t>
      </w:r>
      <w:r w:rsidRPr="00EA392D">
        <w:rPr>
          <w:rFonts w:ascii="Arial" w:hAnsi="Arial" w:cs="Arial"/>
          <w:color w:val="000000"/>
        </w:rPr>
        <w:t>Council w</w:t>
      </w:r>
      <w:r w:rsidR="00082B75">
        <w:rPr>
          <w:rFonts w:ascii="Arial" w:hAnsi="Arial" w:cs="Arial"/>
          <w:color w:val="000000"/>
        </w:rPr>
        <w:t xml:space="preserve">ould </w:t>
      </w:r>
      <w:r w:rsidRPr="00EA392D">
        <w:rPr>
          <w:rFonts w:ascii="Arial" w:hAnsi="Arial" w:cs="Arial"/>
          <w:color w:val="000000"/>
        </w:rPr>
        <w:t>now be carrying out routine inspections of leased premises and that there w</w:t>
      </w:r>
      <w:r w:rsidR="00082B75">
        <w:rPr>
          <w:rFonts w:ascii="Arial" w:hAnsi="Arial" w:cs="Arial"/>
          <w:color w:val="000000"/>
        </w:rPr>
        <w:t xml:space="preserve">ould </w:t>
      </w:r>
      <w:r w:rsidRPr="00EA392D">
        <w:rPr>
          <w:rFonts w:ascii="Arial" w:hAnsi="Arial" w:cs="Arial"/>
          <w:color w:val="000000"/>
        </w:rPr>
        <w:t xml:space="preserve">be further contact to confirm a date of the inspection.  </w:t>
      </w:r>
    </w:p>
    <w:p w14:paraId="10B79CAE" w14:textId="7B41F6FD" w:rsidR="00237895" w:rsidRPr="00EA392D" w:rsidRDefault="00237895" w:rsidP="00AF39A9">
      <w:pPr>
        <w:pStyle w:val="NormalWeb"/>
        <w:numPr>
          <w:ilvl w:val="0"/>
          <w:numId w:val="29"/>
        </w:numPr>
        <w:rPr>
          <w:rFonts w:ascii="Arial" w:hAnsi="Arial" w:cs="Arial"/>
          <w:color w:val="000000"/>
        </w:rPr>
      </w:pPr>
      <w:r w:rsidRPr="00EA392D">
        <w:rPr>
          <w:rFonts w:ascii="Arial" w:hAnsi="Arial" w:cs="Arial"/>
          <w:color w:val="000000"/>
        </w:rPr>
        <w:t>Pages 27-29 (9.4 Procedure for new Lease or Licence requests) th</w:t>
      </w:r>
      <w:r w:rsidR="00082B75">
        <w:rPr>
          <w:rFonts w:ascii="Arial" w:hAnsi="Arial" w:cs="Arial"/>
          <w:color w:val="000000"/>
        </w:rPr>
        <w:t>at</w:t>
      </w:r>
      <w:r w:rsidRPr="00EA392D">
        <w:rPr>
          <w:rFonts w:ascii="Arial" w:hAnsi="Arial" w:cs="Arial"/>
          <w:color w:val="000000"/>
        </w:rPr>
        <w:t xml:space="preserve"> now include</w:t>
      </w:r>
      <w:r w:rsidR="00082B75">
        <w:rPr>
          <w:rFonts w:ascii="Arial" w:hAnsi="Arial" w:cs="Arial"/>
          <w:color w:val="000000"/>
        </w:rPr>
        <w:t>d</w:t>
      </w:r>
      <w:r w:rsidRPr="00EA392D">
        <w:rPr>
          <w:rFonts w:ascii="Arial" w:hAnsi="Arial" w:cs="Arial"/>
          <w:color w:val="000000"/>
        </w:rPr>
        <w:t xml:space="preserve"> provision for checking whether the proposed lessee ha</w:t>
      </w:r>
      <w:r w:rsidR="00082B75">
        <w:rPr>
          <w:rFonts w:ascii="Arial" w:hAnsi="Arial" w:cs="Arial"/>
          <w:color w:val="000000"/>
        </w:rPr>
        <w:t>d</w:t>
      </w:r>
      <w:r w:rsidRPr="00EA392D">
        <w:rPr>
          <w:rFonts w:ascii="Arial" w:hAnsi="Arial" w:cs="Arial"/>
          <w:color w:val="000000"/>
        </w:rPr>
        <w:t xml:space="preserve"> any arrangements with </w:t>
      </w:r>
      <w:r w:rsidR="00082B75">
        <w:rPr>
          <w:rFonts w:ascii="Arial" w:hAnsi="Arial" w:cs="Arial"/>
          <w:color w:val="000000"/>
        </w:rPr>
        <w:t xml:space="preserve">the </w:t>
      </w:r>
      <w:r w:rsidRPr="00EA392D">
        <w:rPr>
          <w:rFonts w:ascii="Arial" w:hAnsi="Arial" w:cs="Arial"/>
          <w:color w:val="000000"/>
        </w:rPr>
        <w:t>Council in relation to the request.</w:t>
      </w:r>
    </w:p>
    <w:p w14:paraId="6F0286FD" w14:textId="77777777" w:rsidR="00237895" w:rsidRDefault="00237895" w:rsidP="00AF39A9">
      <w:pPr>
        <w:pStyle w:val="NormalWeb"/>
        <w:numPr>
          <w:ilvl w:val="0"/>
          <w:numId w:val="29"/>
        </w:numPr>
        <w:rPr>
          <w:rFonts w:ascii="Arial" w:hAnsi="Arial" w:cs="Arial"/>
          <w:color w:val="000000"/>
        </w:rPr>
      </w:pPr>
      <w:r>
        <w:rPr>
          <w:rFonts w:ascii="Arial" w:hAnsi="Arial" w:cs="Arial"/>
          <w:color w:val="000000"/>
        </w:rPr>
        <w:t xml:space="preserve"> </w:t>
      </w:r>
      <w:r w:rsidRPr="00890E3E">
        <w:rPr>
          <w:rFonts w:ascii="Arial" w:hAnsi="Arial" w:cs="Arial"/>
          <w:color w:val="000000"/>
        </w:rPr>
        <w:t>Page 27- Officers must also carry out affordability/financial checks in advance of a lease being granted.</w:t>
      </w:r>
    </w:p>
    <w:p w14:paraId="4F019890" w14:textId="7FB1ADAD" w:rsidR="00237895" w:rsidRDefault="00237895" w:rsidP="00AF39A9">
      <w:pPr>
        <w:pStyle w:val="NormalWeb"/>
        <w:numPr>
          <w:ilvl w:val="0"/>
          <w:numId w:val="29"/>
        </w:numPr>
        <w:rPr>
          <w:rFonts w:ascii="Arial" w:hAnsi="Arial" w:cs="Arial"/>
          <w:color w:val="000000"/>
        </w:rPr>
      </w:pPr>
      <w:r w:rsidRPr="00093C2E">
        <w:rPr>
          <w:rFonts w:ascii="Arial" w:hAnsi="Arial" w:cs="Arial"/>
          <w:color w:val="000000"/>
        </w:rPr>
        <w:t xml:space="preserve">Pages 28 and 29 </w:t>
      </w:r>
      <w:r w:rsidR="004D16F4">
        <w:rPr>
          <w:rFonts w:ascii="Arial" w:hAnsi="Arial" w:cs="Arial"/>
          <w:color w:val="000000"/>
        </w:rPr>
        <w:t>w</w:t>
      </w:r>
      <w:r w:rsidRPr="00093C2E">
        <w:rPr>
          <w:rFonts w:ascii="Arial" w:hAnsi="Arial" w:cs="Arial"/>
          <w:color w:val="000000"/>
        </w:rPr>
        <w:t>ith regards to limited companies, officers should undertake a search at Companies House to verify the information, and evidence must be provided of the Company Resolution and minute to authorise the transaction.</w:t>
      </w:r>
    </w:p>
    <w:p w14:paraId="0B46A182" w14:textId="24F25814" w:rsidR="00237895" w:rsidRDefault="00237895" w:rsidP="00AF39A9">
      <w:pPr>
        <w:pStyle w:val="NormalWeb"/>
        <w:numPr>
          <w:ilvl w:val="0"/>
          <w:numId w:val="29"/>
        </w:numPr>
        <w:rPr>
          <w:rFonts w:ascii="Arial" w:hAnsi="Arial" w:cs="Arial"/>
          <w:color w:val="000000"/>
        </w:rPr>
      </w:pPr>
      <w:r w:rsidRPr="00093C2E">
        <w:rPr>
          <w:rFonts w:ascii="Arial" w:hAnsi="Arial" w:cs="Arial"/>
          <w:color w:val="000000"/>
        </w:rPr>
        <w:t xml:space="preserve">Page 29 </w:t>
      </w:r>
      <w:r w:rsidR="004D16F4">
        <w:rPr>
          <w:rFonts w:ascii="Arial" w:hAnsi="Arial" w:cs="Arial"/>
          <w:color w:val="000000"/>
        </w:rPr>
        <w:t>w</w:t>
      </w:r>
      <w:r w:rsidRPr="00093C2E">
        <w:rPr>
          <w:rFonts w:ascii="Arial" w:hAnsi="Arial" w:cs="Arial"/>
          <w:color w:val="000000"/>
        </w:rPr>
        <w:t xml:space="preserve">here the requestor </w:t>
      </w:r>
      <w:r w:rsidR="004D16F4">
        <w:rPr>
          <w:rFonts w:ascii="Arial" w:hAnsi="Arial" w:cs="Arial"/>
          <w:color w:val="000000"/>
        </w:rPr>
        <w:t>wa</w:t>
      </w:r>
      <w:r w:rsidRPr="00093C2E">
        <w:rPr>
          <w:rFonts w:ascii="Arial" w:hAnsi="Arial" w:cs="Arial"/>
          <w:color w:val="000000"/>
        </w:rPr>
        <w:t>s a Club or Community Group, they must provide the Club Resolution and Committee minute approving the</w:t>
      </w:r>
      <w:r>
        <w:rPr>
          <w:rFonts w:ascii="Arial" w:hAnsi="Arial" w:cs="Arial"/>
          <w:color w:val="000000"/>
        </w:rPr>
        <w:t xml:space="preserve"> </w:t>
      </w:r>
      <w:r w:rsidRPr="00093C2E">
        <w:rPr>
          <w:rFonts w:ascii="Arial" w:hAnsi="Arial" w:cs="Arial"/>
          <w:color w:val="000000"/>
        </w:rPr>
        <w:t>lease/licence and a list of authorised signatories (photographic ID is required where the Club d</w:t>
      </w:r>
      <w:r w:rsidR="004D16F4">
        <w:rPr>
          <w:rFonts w:ascii="Arial" w:hAnsi="Arial" w:cs="Arial"/>
          <w:color w:val="000000"/>
        </w:rPr>
        <w:t>id</w:t>
      </w:r>
      <w:r w:rsidRPr="00093C2E">
        <w:rPr>
          <w:rFonts w:ascii="Arial" w:hAnsi="Arial" w:cs="Arial"/>
          <w:color w:val="000000"/>
        </w:rPr>
        <w:t xml:space="preserve"> not intend to instruct a solicitor).</w:t>
      </w:r>
    </w:p>
    <w:p w14:paraId="2FAEBFDC" w14:textId="7E11209D" w:rsidR="00237895" w:rsidRPr="00093C2E" w:rsidRDefault="00237895" w:rsidP="00AF39A9">
      <w:pPr>
        <w:pStyle w:val="NormalWeb"/>
        <w:numPr>
          <w:ilvl w:val="0"/>
          <w:numId w:val="29"/>
        </w:numPr>
        <w:rPr>
          <w:rFonts w:ascii="Arial" w:hAnsi="Arial" w:cs="Arial"/>
          <w:color w:val="000000"/>
        </w:rPr>
      </w:pPr>
      <w:r w:rsidRPr="00093C2E">
        <w:rPr>
          <w:rFonts w:ascii="Arial" w:hAnsi="Arial" w:cs="Arial"/>
          <w:color w:val="000000"/>
        </w:rPr>
        <w:t xml:space="preserve">Page 29 </w:t>
      </w:r>
      <w:r w:rsidR="004D16F4">
        <w:rPr>
          <w:rFonts w:ascii="Arial" w:hAnsi="Arial" w:cs="Arial"/>
          <w:color w:val="000000"/>
        </w:rPr>
        <w:t>w</w:t>
      </w:r>
      <w:r w:rsidRPr="00093C2E">
        <w:rPr>
          <w:rFonts w:ascii="Arial" w:hAnsi="Arial" w:cs="Arial"/>
          <w:color w:val="000000"/>
        </w:rPr>
        <w:t xml:space="preserve">here the third party </w:t>
      </w:r>
      <w:r w:rsidR="004D16F4">
        <w:rPr>
          <w:rFonts w:ascii="Arial" w:hAnsi="Arial" w:cs="Arial"/>
          <w:color w:val="000000"/>
        </w:rPr>
        <w:t>wa</w:t>
      </w:r>
      <w:r w:rsidRPr="00093C2E">
        <w:rPr>
          <w:rFonts w:ascii="Arial" w:hAnsi="Arial" w:cs="Arial"/>
          <w:color w:val="000000"/>
        </w:rPr>
        <w:t xml:space="preserve">s a registered charity, community group, voluntary group or a registered sports club and it </w:t>
      </w:r>
      <w:r w:rsidR="004D16F4">
        <w:rPr>
          <w:rFonts w:ascii="Arial" w:hAnsi="Arial" w:cs="Arial"/>
          <w:color w:val="000000"/>
        </w:rPr>
        <w:t>wa</w:t>
      </w:r>
      <w:r w:rsidRPr="00093C2E">
        <w:rPr>
          <w:rFonts w:ascii="Arial" w:hAnsi="Arial" w:cs="Arial"/>
          <w:color w:val="000000"/>
        </w:rPr>
        <w:t>s occupying the land solely for non-commercial purposes, they w</w:t>
      </w:r>
      <w:r w:rsidR="004D16F4">
        <w:rPr>
          <w:rFonts w:ascii="Arial" w:hAnsi="Arial" w:cs="Arial"/>
          <w:color w:val="000000"/>
        </w:rPr>
        <w:t xml:space="preserve">ould </w:t>
      </w:r>
      <w:r w:rsidRPr="00093C2E">
        <w:rPr>
          <w:rFonts w:ascii="Arial" w:hAnsi="Arial" w:cs="Arial"/>
          <w:color w:val="000000"/>
        </w:rPr>
        <w:t xml:space="preserve">not be asked to cover </w:t>
      </w:r>
      <w:r w:rsidR="004D16F4">
        <w:rPr>
          <w:rFonts w:ascii="Arial" w:hAnsi="Arial" w:cs="Arial"/>
          <w:color w:val="000000"/>
        </w:rPr>
        <w:t xml:space="preserve">the </w:t>
      </w:r>
      <w:r w:rsidRPr="00093C2E">
        <w:rPr>
          <w:rFonts w:ascii="Arial" w:hAnsi="Arial" w:cs="Arial"/>
          <w:color w:val="000000"/>
        </w:rPr>
        <w:t>Council’s legal and valuation fees.</w:t>
      </w:r>
    </w:p>
    <w:p w14:paraId="5E032746" w14:textId="77777777" w:rsidR="00237895" w:rsidRPr="00093C2E" w:rsidRDefault="00237895" w:rsidP="00AF39A9">
      <w:pPr>
        <w:pStyle w:val="NormalWeb"/>
        <w:numPr>
          <w:ilvl w:val="0"/>
          <w:numId w:val="32"/>
        </w:numPr>
        <w:spacing w:before="0" w:beforeAutospacing="0" w:after="0" w:afterAutospacing="0"/>
        <w:ind w:left="714" w:hanging="357"/>
        <w:rPr>
          <w:rFonts w:ascii="Arial" w:hAnsi="Arial" w:cs="Arial"/>
          <w:b/>
          <w:bCs/>
          <w:color w:val="000000"/>
        </w:rPr>
      </w:pPr>
      <w:r w:rsidRPr="00093C2E">
        <w:rPr>
          <w:rFonts w:ascii="Arial" w:hAnsi="Arial" w:cs="Arial"/>
          <w:b/>
          <w:bCs/>
          <w:color w:val="000000"/>
        </w:rPr>
        <w:t>Section 10 - Requests to use Council Land and Property</w:t>
      </w:r>
    </w:p>
    <w:p w14:paraId="3A0685CB" w14:textId="61241B9A" w:rsidR="00237895" w:rsidRDefault="00237895" w:rsidP="00AF39A9">
      <w:pPr>
        <w:pStyle w:val="NormalWeb"/>
        <w:numPr>
          <w:ilvl w:val="0"/>
          <w:numId w:val="30"/>
        </w:numPr>
        <w:spacing w:before="0" w:beforeAutospacing="0" w:after="0" w:afterAutospacing="0"/>
        <w:ind w:left="714" w:hanging="357"/>
        <w:rPr>
          <w:rFonts w:ascii="Arial" w:hAnsi="Arial" w:cs="Arial"/>
          <w:color w:val="000000"/>
        </w:rPr>
      </w:pPr>
      <w:r w:rsidRPr="00890E3E">
        <w:rPr>
          <w:rFonts w:ascii="Arial" w:hAnsi="Arial" w:cs="Arial"/>
          <w:color w:val="000000"/>
        </w:rPr>
        <w:t>Page 30 (10.1 Context) – include</w:t>
      </w:r>
      <w:r w:rsidR="004D16F4">
        <w:rPr>
          <w:rFonts w:ascii="Arial" w:hAnsi="Arial" w:cs="Arial"/>
          <w:color w:val="000000"/>
        </w:rPr>
        <w:t>d</w:t>
      </w:r>
      <w:r w:rsidRPr="00890E3E">
        <w:rPr>
          <w:rFonts w:ascii="Arial" w:hAnsi="Arial" w:cs="Arial"/>
          <w:color w:val="000000"/>
        </w:rPr>
        <w:t xml:space="preserve"> reference to Key Events Space Pilot in relation to McKee Clock and Marine Gardens.</w:t>
      </w:r>
    </w:p>
    <w:p w14:paraId="27477CA9" w14:textId="7F2BFDBC" w:rsidR="00237895" w:rsidRDefault="00237895" w:rsidP="00AF39A9">
      <w:pPr>
        <w:pStyle w:val="NormalWeb"/>
        <w:numPr>
          <w:ilvl w:val="0"/>
          <w:numId w:val="30"/>
        </w:numPr>
        <w:rPr>
          <w:rFonts w:ascii="Arial" w:hAnsi="Arial" w:cs="Arial"/>
          <w:color w:val="000000"/>
        </w:rPr>
      </w:pPr>
      <w:r w:rsidRPr="00093C2E">
        <w:rPr>
          <w:rFonts w:ascii="Arial" w:hAnsi="Arial" w:cs="Arial"/>
          <w:color w:val="000000"/>
        </w:rPr>
        <w:t>Page 30 (10.2 General Principles) online form w</w:t>
      </w:r>
      <w:r w:rsidR="004D16F4">
        <w:rPr>
          <w:rFonts w:ascii="Arial" w:hAnsi="Arial" w:cs="Arial"/>
          <w:color w:val="000000"/>
        </w:rPr>
        <w:t xml:space="preserve">ould </w:t>
      </w:r>
      <w:r w:rsidRPr="00093C2E">
        <w:rPr>
          <w:rFonts w:ascii="Arial" w:hAnsi="Arial" w:cs="Arial"/>
          <w:color w:val="000000"/>
        </w:rPr>
        <w:t>be available on website. Colour runs ha</w:t>
      </w:r>
      <w:r w:rsidR="004D16F4">
        <w:rPr>
          <w:rFonts w:ascii="Arial" w:hAnsi="Arial" w:cs="Arial"/>
          <w:color w:val="000000"/>
        </w:rPr>
        <w:t>d</w:t>
      </w:r>
      <w:r w:rsidRPr="00093C2E">
        <w:rPr>
          <w:rFonts w:ascii="Arial" w:hAnsi="Arial" w:cs="Arial"/>
          <w:color w:val="000000"/>
        </w:rPr>
        <w:t xml:space="preserve"> been included in list of prohibited events and mobile saunas ha</w:t>
      </w:r>
      <w:r w:rsidR="004D16F4">
        <w:rPr>
          <w:rFonts w:ascii="Arial" w:hAnsi="Arial" w:cs="Arial"/>
          <w:color w:val="000000"/>
        </w:rPr>
        <w:t>d</w:t>
      </w:r>
      <w:r w:rsidRPr="00093C2E">
        <w:rPr>
          <w:rFonts w:ascii="Arial" w:hAnsi="Arial" w:cs="Arial"/>
          <w:color w:val="000000"/>
        </w:rPr>
        <w:t xml:space="preserve"> been included as being permitted on Council land via the Expression of Interest process.</w:t>
      </w:r>
      <w:r>
        <w:rPr>
          <w:rFonts w:ascii="Arial" w:hAnsi="Arial" w:cs="Arial"/>
          <w:color w:val="000000"/>
        </w:rPr>
        <w:t xml:space="preserve">  With regards to banner and advertising notices a line ha</w:t>
      </w:r>
      <w:r w:rsidR="004D16F4">
        <w:rPr>
          <w:rFonts w:ascii="Arial" w:hAnsi="Arial" w:cs="Arial"/>
          <w:color w:val="000000"/>
        </w:rPr>
        <w:t>d</w:t>
      </w:r>
      <w:r>
        <w:rPr>
          <w:rFonts w:ascii="Arial" w:hAnsi="Arial" w:cs="Arial"/>
          <w:color w:val="000000"/>
        </w:rPr>
        <w:t xml:space="preserve"> been added to acknowledge that advertising consent under Planning may be required.  </w:t>
      </w:r>
    </w:p>
    <w:p w14:paraId="7C8636E8" w14:textId="1EDC2B46" w:rsidR="00237895" w:rsidRDefault="00237895" w:rsidP="00AF39A9">
      <w:pPr>
        <w:pStyle w:val="NormalWeb"/>
        <w:numPr>
          <w:ilvl w:val="0"/>
          <w:numId w:val="30"/>
        </w:numPr>
        <w:rPr>
          <w:rFonts w:ascii="Arial" w:hAnsi="Arial" w:cs="Arial"/>
          <w:color w:val="000000"/>
        </w:rPr>
      </w:pPr>
      <w:r w:rsidRPr="00093C2E">
        <w:rPr>
          <w:rFonts w:ascii="Arial" w:hAnsi="Arial" w:cs="Arial"/>
          <w:color w:val="000000"/>
        </w:rPr>
        <w:t xml:space="preserve"> Page 33 (10.4 Overview of notice period, licence requirements, fees and approval authority). </w:t>
      </w:r>
      <w:r w:rsidR="004D16F4">
        <w:rPr>
          <w:rFonts w:ascii="Arial" w:hAnsi="Arial" w:cs="Arial"/>
          <w:color w:val="000000"/>
        </w:rPr>
        <w:t xml:space="preserve"> </w:t>
      </w:r>
      <w:r w:rsidRPr="00093C2E">
        <w:rPr>
          <w:rFonts w:ascii="Arial" w:hAnsi="Arial" w:cs="Arial"/>
          <w:color w:val="000000"/>
        </w:rPr>
        <w:t>Lands manager ha</w:t>
      </w:r>
      <w:r w:rsidR="004D16F4">
        <w:rPr>
          <w:rFonts w:ascii="Arial" w:hAnsi="Arial" w:cs="Arial"/>
          <w:color w:val="000000"/>
        </w:rPr>
        <w:t>d</w:t>
      </w:r>
      <w:r w:rsidRPr="00093C2E">
        <w:rPr>
          <w:rFonts w:ascii="Arial" w:hAnsi="Arial" w:cs="Arial"/>
          <w:color w:val="000000"/>
        </w:rPr>
        <w:t xml:space="preserve"> delegated authority in some circumstances. </w:t>
      </w:r>
      <w:r w:rsidR="004D16F4">
        <w:rPr>
          <w:rFonts w:ascii="Arial" w:hAnsi="Arial" w:cs="Arial"/>
          <w:color w:val="000000"/>
        </w:rPr>
        <w:t xml:space="preserve"> </w:t>
      </w:r>
      <w:r w:rsidRPr="00093C2E">
        <w:rPr>
          <w:rFonts w:ascii="Arial" w:hAnsi="Arial" w:cs="Arial"/>
          <w:color w:val="000000"/>
        </w:rPr>
        <w:t>Notice period for a commercial market and funfair ha</w:t>
      </w:r>
      <w:r w:rsidR="004D16F4">
        <w:rPr>
          <w:rFonts w:ascii="Arial" w:hAnsi="Arial" w:cs="Arial"/>
          <w:color w:val="000000"/>
        </w:rPr>
        <w:t>d</w:t>
      </w:r>
      <w:r w:rsidRPr="00093C2E">
        <w:rPr>
          <w:rFonts w:ascii="Arial" w:hAnsi="Arial" w:cs="Arial"/>
          <w:color w:val="000000"/>
        </w:rPr>
        <w:t xml:space="preserve"> been reduced from 6 months to 4 months.</w:t>
      </w:r>
    </w:p>
    <w:p w14:paraId="43F5687A" w14:textId="6CA5988D" w:rsidR="00237895" w:rsidRDefault="00237895" w:rsidP="00AF39A9">
      <w:pPr>
        <w:pStyle w:val="NormalWeb"/>
        <w:numPr>
          <w:ilvl w:val="0"/>
          <w:numId w:val="30"/>
        </w:numPr>
        <w:rPr>
          <w:rFonts w:ascii="Arial" w:hAnsi="Arial" w:cs="Arial"/>
          <w:color w:val="000000"/>
        </w:rPr>
      </w:pPr>
      <w:r w:rsidRPr="00093C2E">
        <w:rPr>
          <w:rFonts w:ascii="Arial" w:hAnsi="Arial" w:cs="Arial"/>
          <w:color w:val="000000"/>
        </w:rPr>
        <w:t>Page 34</w:t>
      </w:r>
      <w:r w:rsidR="004D16F4">
        <w:rPr>
          <w:rFonts w:ascii="Arial" w:hAnsi="Arial" w:cs="Arial"/>
          <w:color w:val="000000"/>
        </w:rPr>
        <w:t xml:space="preserve"> </w:t>
      </w:r>
      <w:r w:rsidRPr="00093C2E">
        <w:rPr>
          <w:rFonts w:ascii="Arial" w:hAnsi="Arial" w:cs="Arial"/>
          <w:color w:val="000000"/>
        </w:rPr>
        <w:t xml:space="preserve">where a SAG meeting </w:t>
      </w:r>
      <w:r w:rsidR="004D16F4">
        <w:rPr>
          <w:rFonts w:ascii="Arial" w:hAnsi="Arial" w:cs="Arial"/>
          <w:color w:val="000000"/>
        </w:rPr>
        <w:t>wa</w:t>
      </w:r>
      <w:r w:rsidRPr="00093C2E">
        <w:rPr>
          <w:rFonts w:ascii="Arial" w:hAnsi="Arial" w:cs="Arial"/>
          <w:color w:val="000000"/>
        </w:rPr>
        <w:t>s required, permission to hold the event c</w:t>
      </w:r>
      <w:r w:rsidR="004D16F4">
        <w:rPr>
          <w:rFonts w:ascii="Arial" w:hAnsi="Arial" w:cs="Arial"/>
          <w:color w:val="000000"/>
        </w:rPr>
        <w:t xml:space="preserve">ould </w:t>
      </w:r>
      <w:r w:rsidRPr="00093C2E">
        <w:rPr>
          <w:rFonts w:ascii="Arial" w:hAnsi="Arial" w:cs="Arial"/>
          <w:color w:val="000000"/>
        </w:rPr>
        <w:t>still be given in principle on the condition that organisers implement</w:t>
      </w:r>
      <w:r w:rsidR="004D16F4">
        <w:rPr>
          <w:rFonts w:ascii="Arial" w:hAnsi="Arial" w:cs="Arial"/>
          <w:color w:val="000000"/>
        </w:rPr>
        <w:t>ed</w:t>
      </w:r>
      <w:r w:rsidRPr="00093C2E">
        <w:rPr>
          <w:rFonts w:ascii="Arial" w:hAnsi="Arial" w:cs="Arial"/>
          <w:color w:val="000000"/>
        </w:rPr>
        <w:t xml:space="preserve"> the recommendations of the SAG</w:t>
      </w:r>
      <w:r w:rsidR="004D16F4">
        <w:rPr>
          <w:rFonts w:ascii="Arial" w:hAnsi="Arial" w:cs="Arial"/>
          <w:color w:val="000000"/>
        </w:rPr>
        <w:t>.</w:t>
      </w:r>
    </w:p>
    <w:p w14:paraId="38B5F673" w14:textId="7D415460" w:rsidR="00237895" w:rsidRDefault="00237895" w:rsidP="00AF39A9">
      <w:pPr>
        <w:pStyle w:val="NormalWeb"/>
        <w:numPr>
          <w:ilvl w:val="0"/>
          <w:numId w:val="30"/>
        </w:numPr>
        <w:rPr>
          <w:rFonts w:ascii="Arial" w:hAnsi="Arial" w:cs="Arial"/>
          <w:color w:val="000000"/>
        </w:rPr>
      </w:pPr>
      <w:r w:rsidRPr="00093C2E">
        <w:rPr>
          <w:rFonts w:ascii="Arial" w:hAnsi="Arial" w:cs="Arial"/>
          <w:color w:val="000000"/>
        </w:rPr>
        <w:lastRenderedPageBreak/>
        <w:t>Page 35 (10.5 Event Management) – clarification now included that Council r</w:t>
      </w:r>
      <w:r w:rsidR="004D16F4">
        <w:rPr>
          <w:rFonts w:ascii="Arial" w:hAnsi="Arial" w:cs="Arial"/>
          <w:color w:val="000000"/>
        </w:rPr>
        <w:t>u</w:t>
      </w:r>
      <w:r w:rsidRPr="00093C2E">
        <w:rPr>
          <w:rFonts w:ascii="Arial" w:hAnsi="Arial" w:cs="Arial"/>
          <w:color w:val="000000"/>
        </w:rPr>
        <w:t xml:space="preserve">n events </w:t>
      </w:r>
      <w:r w:rsidR="004D16F4">
        <w:rPr>
          <w:rFonts w:ascii="Arial" w:hAnsi="Arial" w:cs="Arial"/>
          <w:color w:val="000000"/>
        </w:rPr>
        <w:t>we</w:t>
      </w:r>
      <w:r w:rsidRPr="00093C2E">
        <w:rPr>
          <w:rFonts w:ascii="Arial" w:hAnsi="Arial" w:cs="Arial"/>
          <w:color w:val="000000"/>
        </w:rPr>
        <w:t>re not subject to the process detailed in the policy.</w:t>
      </w:r>
    </w:p>
    <w:p w14:paraId="37BC635C" w14:textId="7A049A53" w:rsidR="00237895" w:rsidRPr="00093C2E" w:rsidRDefault="00237895" w:rsidP="00AF39A9">
      <w:pPr>
        <w:pStyle w:val="NormalWeb"/>
        <w:numPr>
          <w:ilvl w:val="0"/>
          <w:numId w:val="30"/>
        </w:numPr>
        <w:rPr>
          <w:rFonts w:ascii="Arial" w:hAnsi="Arial" w:cs="Arial"/>
          <w:color w:val="000000"/>
        </w:rPr>
      </w:pPr>
      <w:r>
        <w:rPr>
          <w:rFonts w:ascii="Arial" w:hAnsi="Arial" w:cs="Arial"/>
          <w:color w:val="000000"/>
        </w:rPr>
        <w:t xml:space="preserve">Page 36 (10.6 Requests to use a carpark to which the Off-Street Parking Order applies) – it </w:t>
      </w:r>
      <w:r w:rsidR="004D16F4">
        <w:rPr>
          <w:rFonts w:ascii="Arial" w:hAnsi="Arial" w:cs="Arial"/>
          <w:color w:val="000000"/>
        </w:rPr>
        <w:t>wa</w:t>
      </w:r>
      <w:r>
        <w:rPr>
          <w:rFonts w:ascii="Arial" w:hAnsi="Arial" w:cs="Arial"/>
          <w:color w:val="000000"/>
        </w:rPr>
        <w:t>s noted that th</w:t>
      </w:r>
      <w:r w:rsidR="004D16F4">
        <w:rPr>
          <w:rFonts w:ascii="Arial" w:hAnsi="Arial" w:cs="Arial"/>
          <w:color w:val="000000"/>
        </w:rPr>
        <w:t>at</w:t>
      </w:r>
      <w:r>
        <w:rPr>
          <w:rFonts w:ascii="Arial" w:hAnsi="Arial" w:cs="Arial"/>
          <w:color w:val="000000"/>
        </w:rPr>
        <w:t xml:space="preserve"> d</w:t>
      </w:r>
      <w:r w:rsidR="004D16F4">
        <w:rPr>
          <w:rFonts w:ascii="Arial" w:hAnsi="Arial" w:cs="Arial"/>
          <w:color w:val="000000"/>
        </w:rPr>
        <w:t>id</w:t>
      </w:r>
      <w:r>
        <w:rPr>
          <w:rFonts w:ascii="Arial" w:hAnsi="Arial" w:cs="Arial"/>
          <w:color w:val="000000"/>
        </w:rPr>
        <w:t xml:space="preserve"> not apply to events being delivered by the Council. </w:t>
      </w:r>
    </w:p>
    <w:p w14:paraId="513C8222" w14:textId="77777777" w:rsidR="00237895" w:rsidRPr="00093C2E" w:rsidRDefault="00237895" w:rsidP="00AF39A9">
      <w:pPr>
        <w:pStyle w:val="NormalWeb"/>
        <w:numPr>
          <w:ilvl w:val="0"/>
          <w:numId w:val="32"/>
        </w:numPr>
        <w:spacing w:before="0" w:beforeAutospacing="0" w:after="0" w:afterAutospacing="0"/>
        <w:ind w:left="714" w:hanging="357"/>
        <w:rPr>
          <w:rFonts w:ascii="Arial" w:hAnsi="Arial" w:cs="Arial"/>
          <w:b/>
          <w:bCs/>
          <w:color w:val="000000"/>
        </w:rPr>
      </w:pPr>
      <w:r w:rsidRPr="00093C2E">
        <w:rPr>
          <w:rFonts w:ascii="Arial" w:hAnsi="Arial" w:cs="Arial"/>
          <w:b/>
          <w:bCs/>
          <w:color w:val="000000"/>
        </w:rPr>
        <w:t>Section 11 – Light up Requests</w:t>
      </w:r>
    </w:p>
    <w:p w14:paraId="195937A8" w14:textId="423232A2" w:rsidR="00237895" w:rsidRDefault="00237895" w:rsidP="00AF39A9">
      <w:pPr>
        <w:pStyle w:val="NormalWeb"/>
        <w:numPr>
          <w:ilvl w:val="0"/>
          <w:numId w:val="31"/>
        </w:numPr>
        <w:spacing w:before="0" w:beforeAutospacing="0" w:after="0" w:afterAutospacing="0"/>
        <w:ind w:left="714" w:hanging="357"/>
        <w:rPr>
          <w:rFonts w:ascii="Arial" w:hAnsi="Arial" w:cs="Arial"/>
          <w:color w:val="000000"/>
        </w:rPr>
      </w:pPr>
      <w:r w:rsidRPr="00890E3E">
        <w:rPr>
          <w:rFonts w:ascii="Arial" w:hAnsi="Arial" w:cs="Arial"/>
          <w:color w:val="000000"/>
        </w:rPr>
        <w:t>Page 37 – policy states that Council d</w:t>
      </w:r>
      <w:r w:rsidR="004D16F4">
        <w:rPr>
          <w:rFonts w:ascii="Arial" w:hAnsi="Arial" w:cs="Arial"/>
          <w:color w:val="000000"/>
        </w:rPr>
        <w:t>id</w:t>
      </w:r>
      <w:r w:rsidRPr="00890E3E">
        <w:rPr>
          <w:rFonts w:ascii="Arial" w:hAnsi="Arial" w:cs="Arial"/>
          <w:color w:val="000000"/>
        </w:rPr>
        <w:t xml:space="preserve"> not light up buildings on request</w:t>
      </w:r>
      <w:r w:rsidR="004D16F4">
        <w:rPr>
          <w:rFonts w:ascii="Arial" w:hAnsi="Arial" w:cs="Arial"/>
          <w:color w:val="000000"/>
        </w:rPr>
        <w:t>.</w:t>
      </w:r>
    </w:p>
    <w:p w14:paraId="0EB8F1B0" w14:textId="77777777" w:rsidR="00237895" w:rsidRPr="00890E3E" w:rsidRDefault="00237895" w:rsidP="00237895">
      <w:pPr>
        <w:pStyle w:val="NormalWeb"/>
        <w:spacing w:before="0" w:beforeAutospacing="0" w:after="0" w:afterAutospacing="0"/>
        <w:ind w:left="714"/>
        <w:rPr>
          <w:rFonts w:ascii="Arial" w:hAnsi="Arial" w:cs="Arial"/>
          <w:color w:val="000000"/>
        </w:rPr>
      </w:pPr>
    </w:p>
    <w:p w14:paraId="681CB59E" w14:textId="77777777" w:rsidR="00237895" w:rsidRPr="00093C2E" w:rsidRDefault="00237895" w:rsidP="00AF39A9">
      <w:pPr>
        <w:pStyle w:val="NormalWeb"/>
        <w:numPr>
          <w:ilvl w:val="0"/>
          <w:numId w:val="32"/>
        </w:numPr>
        <w:spacing w:before="0" w:beforeAutospacing="0" w:after="0" w:afterAutospacing="0"/>
        <w:ind w:left="714" w:hanging="357"/>
        <w:rPr>
          <w:rFonts w:ascii="Arial" w:hAnsi="Arial" w:cs="Arial"/>
          <w:b/>
          <w:bCs/>
          <w:color w:val="000000"/>
        </w:rPr>
      </w:pPr>
      <w:r w:rsidRPr="00093C2E">
        <w:rPr>
          <w:rFonts w:ascii="Arial" w:hAnsi="Arial" w:cs="Arial"/>
          <w:b/>
          <w:bCs/>
          <w:color w:val="000000"/>
        </w:rPr>
        <w:t>Appendices</w:t>
      </w:r>
    </w:p>
    <w:p w14:paraId="30704F95" w14:textId="77777777" w:rsidR="00237895" w:rsidRDefault="00237895" w:rsidP="00AF39A9">
      <w:pPr>
        <w:pStyle w:val="NormalWeb"/>
        <w:numPr>
          <w:ilvl w:val="0"/>
          <w:numId w:val="31"/>
        </w:numPr>
        <w:spacing w:before="0" w:beforeAutospacing="0" w:after="0" w:afterAutospacing="0"/>
        <w:ind w:left="714" w:hanging="357"/>
        <w:rPr>
          <w:rFonts w:ascii="Arial" w:hAnsi="Arial" w:cs="Arial"/>
          <w:color w:val="000000"/>
        </w:rPr>
      </w:pPr>
      <w:r>
        <w:rPr>
          <w:rFonts w:ascii="Arial" w:hAnsi="Arial" w:cs="Arial"/>
          <w:color w:val="000000"/>
        </w:rPr>
        <w:t xml:space="preserve">Page 40 </w:t>
      </w:r>
      <w:r w:rsidRPr="00890E3E">
        <w:rPr>
          <w:rFonts w:ascii="Arial" w:hAnsi="Arial" w:cs="Arial"/>
          <w:color w:val="000000"/>
        </w:rPr>
        <w:t>Appendix 1 – request to use Council land form requirement to include medical plan and amendment to section regarding charges.</w:t>
      </w:r>
    </w:p>
    <w:p w14:paraId="5FA9D128" w14:textId="73816B21" w:rsidR="00237895" w:rsidRDefault="00237895" w:rsidP="00AF39A9">
      <w:pPr>
        <w:pStyle w:val="NormalWeb"/>
        <w:numPr>
          <w:ilvl w:val="0"/>
          <w:numId w:val="31"/>
        </w:numPr>
        <w:spacing w:before="0" w:beforeAutospacing="0" w:after="0" w:afterAutospacing="0"/>
        <w:ind w:left="714" w:hanging="357"/>
        <w:rPr>
          <w:rFonts w:ascii="Arial" w:hAnsi="Arial" w:cs="Arial"/>
          <w:color w:val="000000"/>
        </w:rPr>
      </w:pPr>
      <w:r>
        <w:rPr>
          <w:rFonts w:ascii="Arial" w:hAnsi="Arial" w:cs="Arial"/>
          <w:color w:val="000000"/>
        </w:rPr>
        <w:t xml:space="preserve">Pages 42-45 </w:t>
      </w:r>
      <w:r w:rsidRPr="00093C2E">
        <w:rPr>
          <w:rFonts w:ascii="Arial" w:hAnsi="Arial" w:cs="Arial"/>
          <w:color w:val="000000"/>
        </w:rPr>
        <w:t xml:space="preserve">Appendix 2 – Standard Terms and Conditions– requirement to submit Risk Assessments and Event Managements plans within 14 days of the event (unless otherwise specified). </w:t>
      </w:r>
      <w:r w:rsidR="004D16F4">
        <w:rPr>
          <w:rFonts w:ascii="Arial" w:hAnsi="Arial" w:cs="Arial"/>
          <w:color w:val="000000"/>
        </w:rPr>
        <w:t xml:space="preserve"> </w:t>
      </w:r>
      <w:r w:rsidRPr="00093C2E">
        <w:rPr>
          <w:rFonts w:ascii="Arial" w:hAnsi="Arial" w:cs="Arial"/>
          <w:color w:val="000000"/>
        </w:rPr>
        <w:t xml:space="preserve">By reviewing documentation and giving approval, </w:t>
      </w:r>
      <w:r w:rsidR="004D16F4">
        <w:rPr>
          <w:rFonts w:ascii="Arial" w:hAnsi="Arial" w:cs="Arial"/>
          <w:color w:val="000000"/>
        </w:rPr>
        <w:t xml:space="preserve">the </w:t>
      </w:r>
      <w:r w:rsidRPr="00093C2E">
        <w:rPr>
          <w:rFonts w:ascii="Arial" w:hAnsi="Arial" w:cs="Arial"/>
          <w:color w:val="000000"/>
        </w:rPr>
        <w:t xml:space="preserve">Council </w:t>
      </w:r>
      <w:r w:rsidR="004D16F4">
        <w:rPr>
          <w:rFonts w:ascii="Arial" w:hAnsi="Arial" w:cs="Arial"/>
          <w:color w:val="000000"/>
        </w:rPr>
        <w:t>wa</w:t>
      </w:r>
      <w:r w:rsidRPr="00093C2E">
        <w:rPr>
          <w:rFonts w:ascii="Arial" w:hAnsi="Arial" w:cs="Arial"/>
          <w:color w:val="000000"/>
        </w:rPr>
        <w:t xml:space="preserve">s not confirming approval in relation to the sufficiency of the safety measures and event arrangements. </w:t>
      </w:r>
      <w:r w:rsidR="004D16F4">
        <w:rPr>
          <w:rFonts w:ascii="Arial" w:hAnsi="Arial" w:cs="Arial"/>
          <w:color w:val="000000"/>
        </w:rPr>
        <w:t xml:space="preserve"> </w:t>
      </w:r>
      <w:r w:rsidRPr="00093C2E">
        <w:rPr>
          <w:rFonts w:ascii="Arial" w:hAnsi="Arial" w:cs="Arial"/>
          <w:color w:val="000000"/>
        </w:rPr>
        <w:t xml:space="preserve">Organiser must be satisfied of the suitability of the land for the event, and they must obtain expert advice where necessary. </w:t>
      </w:r>
      <w:r w:rsidR="004D16F4">
        <w:rPr>
          <w:rFonts w:ascii="Arial" w:hAnsi="Arial" w:cs="Arial"/>
          <w:color w:val="000000"/>
        </w:rPr>
        <w:t xml:space="preserve"> </w:t>
      </w:r>
      <w:r w:rsidRPr="00093C2E">
        <w:rPr>
          <w:rFonts w:ascii="Arial" w:hAnsi="Arial" w:cs="Arial"/>
          <w:color w:val="000000"/>
        </w:rPr>
        <w:t xml:space="preserve">Insurance provisions </w:t>
      </w:r>
      <w:r w:rsidR="004D16F4">
        <w:rPr>
          <w:rFonts w:ascii="Arial" w:hAnsi="Arial" w:cs="Arial"/>
          <w:color w:val="000000"/>
        </w:rPr>
        <w:t>we</w:t>
      </w:r>
      <w:r w:rsidRPr="00093C2E">
        <w:rPr>
          <w:rFonts w:ascii="Arial" w:hAnsi="Arial" w:cs="Arial"/>
          <w:color w:val="000000"/>
        </w:rPr>
        <w:t xml:space="preserve">re also strengthened. </w:t>
      </w:r>
      <w:r w:rsidR="004D16F4">
        <w:rPr>
          <w:rFonts w:ascii="Arial" w:hAnsi="Arial" w:cs="Arial"/>
          <w:color w:val="000000"/>
        </w:rPr>
        <w:t xml:space="preserve"> </w:t>
      </w:r>
      <w:r w:rsidRPr="00093C2E">
        <w:rPr>
          <w:rFonts w:ascii="Arial" w:hAnsi="Arial" w:cs="Arial"/>
          <w:color w:val="000000"/>
        </w:rPr>
        <w:t xml:space="preserve">Applicants </w:t>
      </w:r>
      <w:r w:rsidR="004D16F4">
        <w:rPr>
          <w:rFonts w:ascii="Arial" w:hAnsi="Arial" w:cs="Arial"/>
          <w:color w:val="000000"/>
        </w:rPr>
        <w:t>we</w:t>
      </w:r>
      <w:r w:rsidRPr="00093C2E">
        <w:rPr>
          <w:rFonts w:ascii="Arial" w:hAnsi="Arial" w:cs="Arial"/>
          <w:color w:val="000000"/>
        </w:rPr>
        <w:t xml:space="preserve">re required to engage with such parties as required by </w:t>
      </w:r>
      <w:r w:rsidR="004D16F4">
        <w:rPr>
          <w:rFonts w:ascii="Arial" w:hAnsi="Arial" w:cs="Arial"/>
          <w:color w:val="000000"/>
        </w:rPr>
        <w:t xml:space="preserve">the </w:t>
      </w:r>
      <w:r w:rsidRPr="00093C2E">
        <w:rPr>
          <w:rFonts w:ascii="Arial" w:hAnsi="Arial" w:cs="Arial"/>
          <w:color w:val="000000"/>
        </w:rPr>
        <w:t xml:space="preserve">Council who may be affected by the event. </w:t>
      </w:r>
      <w:r w:rsidR="004D16F4">
        <w:rPr>
          <w:rFonts w:ascii="Arial" w:hAnsi="Arial" w:cs="Arial"/>
          <w:color w:val="000000"/>
        </w:rPr>
        <w:t xml:space="preserve"> </w:t>
      </w:r>
      <w:r w:rsidRPr="00093C2E">
        <w:rPr>
          <w:rFonts w:ascii="Arial" w:hAnsi="Arial" w:cs="Arial"/>
          <w:color w:val="000000"/>
        </w:rPr>
        <w:t>Emphasis on applicants having due regard to the Disability legislation and Section 75 of the Northern Ireland Act.</w:t>
      </w:r>
      <w:r>
        <w:rPr>
          <w:rFonts w:ascii="Arial" w:hAnsi="Arial" w:cs="Arial"/>
          <w:color w:val="000000"/>
        </w:rPr>
        <w:t xml:space="preserve"> </w:t>
      </w:r>
      <w:r w:rsidRPr="00093C2E">
        <w:rPr>
          <w:rFonts w:ascii="Arial" w:hAnsi="Arial" w:cs="Arial"/>
          <w:color w:val="000000"/>
        </w:rPr>
        <w:t xml:space="preserve">Organisers must also notify Council if the event </w:t>
      </w:r>
      <w:r w:rsidR="00607642">
        <w:rPr>
          <w:rFonts w:ascii="Arial" w:hAnsi="Arial" w:cs="Arial"/>
          <w:color w:val="000000"/>
        </w:rPr>
        <w:t>wa</w:t>
      </w:r>
      <w:r w:rsidRPr="00093C2E">
        <w:rPr>
          <w:rFonts w:ascii="Arial" w:hAnsi="Arial" w:cs="Arial"/>
          <w:color w:val="000000"/>
        </w:rPr>
        <w:t xml:space="preserve">s cancelled. </w:t>
      </w:r>
      <w:r w:rsidR="00607642">
        <w:rPr>
          <w:rFonts w:ascii="Arial" w:hAnsi="Arial" w:cs="Arial"/>
          <w:color w:val="000000"/>
        </w:rPr>
        <w:t xml:space="preserve"> The </w:t>
      </w:r>
      <w:r w:rsidRPr="00093C2E">
        <w:rPr>
          <w:rFonts w:ascii="Arial" w:hAnsi="Arial" w:cs="Arial"/>
          <w:color w:val="000000"/>
        </w:rPr>
        <w:t>Council also c</w:t>
      </w:r>
      <w:r w:rsidR="00607642">
        <w:rPr>
          <w:rFonts w:ascii="Arial" w:hAnsi="Arial" w:cs="Arial"/>
          <w:color w:val="000000"/>
        </w:rPr>
        <w:t xml:space="preserve">ould </w:t>
      </w:r>
      <w:r>
        <w:rPr>
          <w:rFonts w:ascii="Arial" w:hAnsi="Arial" w:cs="Arial"/>
          <w:color w:val="000000"/>
        </w:rPr>
        <w:t xml:space="preserve"> </w:t>
      </w:r>
      <w:r w:rsidRPr="00093C2E">
        <w:rPr>
          <w:rFonts w:ascii="Arial" w:hAnsi="Arial" w:cs="Arial"/>
          <w:color w:val="000000"/>
        </w:rPr>
        <w:t>withdraw permission for the event.</w:t>
      </w:r>
    </w:p>
    <w:p w14:paraId="10C9D70E" w14:textId="58C0FF69" w:rsidR="00237895" w:rsidRDefault="00237895" w:rsidP="00AF39A9">
      <w:pPr>
        <w:pStyle w:val="NormalWeb"/>
        <w:numPr>
          <w:ilvl w:val="0"/>
          <w:numId w:val="31"/>
        </w:numPr>
        <w:rPr>
          <w:rFonts w:ascii="Arial" w:hAnsi="Arial" w:cs="Arial"/>
          <w:color w:val="000000"/>
        </w:rPr>
      </w:pPr>
      <w:r>
        <w:rPr>
          <w:rFonts w:ascii="Arial" w:hAnsi="Arial" w:cs="Arial"/>
          <w:color w:val="000000"/>
        </w:rPr>
        <w:t xml:space="preserve">Pages 46-47 </w:t>
      </w:r>
      <w:r w:rsidRPr="00093C2E">
        <w:rPr>
          <w:rFonts w:ascii="Arial" w:hAnsi="Arial" w:cs="Arial"/>
          <w:color w:val="000000"/>
        </w:rPr>
        <w:t>Appendix 3 – Supplementary terms pages– th</w:t>
      </w:r>
      <w:r w:rsidR="00607642">
        <w:rPr>
          <w:rFonts w:ascii="Arial" w:hAnsi="Arial" w:cs="Arial"/>
          <w:color w:val="000000"/>
        </w:rPr>
        <w:t>o</w:t>
      </w:r>
      <w:r w:rsidRPr="00093C2E">
        <w:rPr>
          <w:rFonts w:ascii="Arial" w:hAnsi="Arial" w:cs="Arial"/>
          <w:color w:val="000000"/>
        </w:rPr>
        <w:t>se appl</w:t>
      </w:r>
      <w:r w:rsidR="00607642">
        <w:rPr>
          <w:rFonts w:ascii="Arial" w:hAnsi="Arial" w:cs="Arial"/>
          <w:color w:val="000000"/>
        </w:rPr>
        <w:t>ied</w:t>
      </w:r>
      <w:r w:rsidRPr="00093C2E">
        <w:rPr>
          <w:rFonts w:ascii="Arial" w:hAnsi="Arial" w:cs="Arial"/>
          <w:color w:val="000000"/>
        </w:rPr>
        <w:t xml:space="preserve"> together with the standard terms and may be tailored where appropriate. Inflatables – page 46 further conditions added around safety.</w:t>
      </w:r>
    </w:p>
    <w:p w14:paraId="2A4C00AA" w14:textId="38E9EE4A" w:rsidR="00237895" w:rsidRDefault="00237895" w:rsidP="00AF39A9">
      <w:pPr>
        <w:pStyle w:val="NormalWeb"/>
        <w:numPr>
          <w:ilvl w:val="0"/>
          <w:numId w:val="31"/>
        </w:numPr>
        <w:rPr>
          <w:rFonts w:ascii="Arial" w:hAnsi="Arial" w:cs="Arial"/>
          <w:color w:val="000000"/>
        </w:rPr>
      </w:pPr>
      <w:r>
        <w:rPr>
          <w:rFonts w:ascii="Arial" w:hAnsi="Arial" w:cs="Arial"/>
          <w:color w:val="000000"/>
        </w:rPr>
        <w:t xml:space="preserve">Page 48 </w:t>
      </w:r>
      <w:r w:rsidRPr="00093C2E">
        <w:rPr>
          <w:rFonts w:ascii="Arial" w:hAnsi="Arial" w:cs="Arial"/>
          <w:color w:val="000000"/>
        </w:rPr>
        <w:t xml:space="preserve">Appendix 4 – Use of land fees– incidental trader fee was previously in line with the temporary street trading fee. The street trading fee was increased from £10 to £20 from 1st April 2025. </w:t>
      </w:r>
      <w:r w:rsidR="00607642">
        <w:rPr>
          <w:rFonts w:ascii="Arial" w:hAnsi="Arial" w:cs="Arial"/>
          <w:color w:val="000000"/>
        </w:rPr>
        <w:t xml:space="preserve"> </w:t>
      </w:r>
      <w:r w:rsidRPr="00093C2E">
        <w:rPr>
          <w:rFonts w:ascii="Arial" w:hAnsi="Arial" w:cs="Arial"/>
          <w:color w:val="000000"/>
        </w:rPr>
        <w:t xml:space="preserve">Subject to approval, it </w:t>
      </w:r>
      <w:r w:rsidR="00607642">
        <w:rPr>
          <w:rFonts w:ascii="Arial" w:hAnsi="Arial" w:cs="Arial"/>
          <w:color w:val="000000"/>
        </w:rPr>
        <w:t>was</w:t>
      </w:r>
      <w:r w:rsidRPr="00093C2E">
        <w:rPr>
          <w:rFonts w:ascii="Arial" w:hAnsi="Arial" w:cs="Arial"/>
          <w:color w:val="000000"/>
        </w:rPr>
        <w:t xml:space="preserve"> not proposed to increase the incidental trader fee for the use of Council land as many </w:t>
      </w:r>
      <w:r w:rsidR="00607642">
        <w:rPr>
          <w:rFonts w:ascii="Arial" w:hAnsi="Arial" w:cs="Arial"/>
          <w:color w:val="000000"/>
        </w:rPr>
        <w:t>we</w:t>
      </w:r>
      <w:r w:rsidRPr="00093C2E">
        <w:rPr>
          <w:rFonts w:ascii="Arial" w:hAnsi="Arial" w:cs="Arial"/>
          <w:color w:val="000000"/>
        </w:rPr>
        <w:t xml:space="preserve">re linked to community events. </w:t>
      </w:r>
      <w:r w:rsidR="00607642">
        <w:rPr>
          <w:rFonts w:ascii="Arial" w:hAnsi="Arial" w:cs="Arial"/>
          <w:color w:val="000000"/>
        </w:rPr>
        <w:t xml:space="preserve"> </w:t>
      </w:r>
      <w:r w:rsidRPr="00093C2E">
        <w:rPr>
          <w:rFonts w:ascii="Arial" w:hAnsi="Arial" w:cs="Arial"/>
          <w:color w:val="000000"/>
        </w:rPr>
        <w:t>Where a price c</w:t>
      </w:r>
      <w:r w:rsidR="00607642">
        <w:rPr>
          <w:rFonts w:ascii="Arial" w:hAnsi="Arial" w:cs="Arial"/>
          <w:color w:val="000000"/>
        </w:rPr>
        <w:t xml:space="preserve">ould not </w:t>
      </w:r>
      <w:r w:rsidRPr="00093C2E">
        <w:rPr>
          <w:rFonts w:ascii="Arial" w:hAnsi="Arial" w:cs="Arial"/>
          <w:color w:val="000000"/>
        </w:rPr>
        <w:t xml:space="preserve">be determined or a licence </w:t>
      </w:r>
      <w:r w:rsidR="00607642">
        <w:rPr>
          <w:rFonts w:ascii="Arial" w:hAnsi="Arial" w:cs="Arial"/>
          <w:color w:val="000000"/>
        </w:rPr>
        <w:t>wa</w:t>
      </w:r>
      <w:r w:rsidRPr="00093C2E">
        <w:rPr>
          <w:rFonts w:ascii="Arial" w:hAnsi="Arial" w:cs="Arial"/>
          <w:color w:val="000000"/>
        </w:rPr>
        <w:t>s required, th</w:t>
      </w:r>
      <w:r w:rsidR="00607642">
        <w:rPr>
          <w:rFonts w:ascii="Arial" w:hAnsi="Arial" w:cs="Arial"/>
          <w:color w:val="000000"/>
        </w:rPr>
        <w:t>at</w:t>
      </w:r>
      <w:r w:rsidRPr="00093C2E">
        <w:rPr>
          <w:rFonts w:ascii="Arial" w:hAnsi="Arial" w:cs="Arial"/>
          <w:color w:val="000000"/>
        </w:rPr>
        <w:t xml:space="preserve"> w</w:t>
      </w:r>
      <w:r w:rsidR="00607642">
        <w:rPr>
          <w:rFonts w:ascii="Arial" w:hAnsi="Arial" w:cs="Arial"/>
          <w:color w:val="000000"/>
        </w:rPr>
        <w:t xml:space="preserve">ould </w:t>
      </w:r>
      <w:r w:rsidRPr="00093C2E">
        <w:rPr>
          <w:rFonts w:ascii="Arial" w:hAnsi="Arial" w:cs="Arial"/>
          <w:color w:val="000000"/>
        </w:rPr>
        <w:t xml:space="preserve">usually go to the Council’s valuer for assessment. If there </w:t>
      </w:r>
      <w:r w:rsidR="00607642">
        <w:rPr>
          <w:rFonts w:ascii="Arial" w:hAnsi="Arial" w:cs="Arial"/>
          <w:color w:val="000000"/>
        </w:rPr>
        <w:t>wa</w:t>
      </w:r>
      <w:r w:rsidRPr="00093C2E">
        <w:rPr>
          <w:rFonts w:ascii="Arial" w:hAnsi="Arial" w:cs="Arial"/>
          <w:color w:val="000000"/>
        </w:rPr>
        <w:t>s no time, the Lands Manager ha</w:t>
      </w:r>
      <w:r w:rsidR="00607642">
        <w:rPr>
          <w:rFonts w:ascii="Arial" w:hAnsi="Arial" w:cs="Arial"/>
          <w:color w:val="000000"/>
        </w:rPr>
        <w:t>d</w:t>
      </w:r>
      <w:r w:rsidRPr="00093C2E">
        <w:rPr>
          <w:rFonts w:ascii="Arial" w:hAnsi="Arial" w:cs="Arial"/>
          <w:color w:val="000000"/>
        </w:rPr>
        <w:t xml:space="preserve"> discretion to determine an appropriate fee if there </w:t>
      </w:r>
      <w:r w:rsidR="00607642">
        <w:rPr>
          <w:rFonts w:ascii="Arial" w:hAnsi="Arial" w:cs="Arial"/>
          <w:color w:val="000000"/>
        </w:rPr>
        <w:t>wa</w:t>
      </w:r>
      <w:r w:rsidRPr="00093C2E">
        <w:rPr>
          <w:rFonts w:ascii="Arial" w:hAnsi="Arial" w:cs="Arial"/>
          <w:color w:val="000000"/>
        </w:rPr>
        <w:t>s a precedent or comparable past valuation for the event.</w:t>
      </w:r>
    </w:p>
    <w:p w14:paraId="40C245A9" w14:textId="77777777" w:rsidR="00237895" w:rsidRPr="00093C2E" w:rsidRDefault="00237895" w:rsidP="00AF39A9">
      <w:pPr>
        <w:pStyle w:val="NormalWeb"/>
        <w:numPr>
          <w:ilvl w:val="0"/>
          <w:numId w:val="31"/>
        </w:numPr>
        <w:rPr>
          <w:rFonts w:ascii="Arial" w:hAnsi="Arial" w:cs="Arial"/>
          <w:color w:val="000000"/>
        </w:rPr>
      </w:pPr>
      <w:r>
        <w:rPr>
          <w:rFonts w:ascii="Arial" w:hAnsi="Arial" w:cs="Arial"/>
          <w:color w:val="000000"/>
        </w:rPr>
        <w:t xml:space="preserve">Pages 49-53 </w:t>
      </w:r>
      <w:r w:rsidRPr="00093C2E">
        <w:rPr>
          <w:rFonts w:ascii="Arial" w:hAnsi="Arial" w:cs="Arial"/>
          <w:color w:val="000000"/>
        </w:rPr>
        <w:t>Appendix 5 – Safety Advisory Group Terms of Reference – updated to reflect new job title of the Head of Environmental Health and Regulatory Services.</w:t>
      </w:r>
    </w:p>
    <w:p w14:paraId="631E3556" w14:textId="77777777" w:rsidR="00237895" w:rsidRPr="00220BFE" w:rsidRDefault="00237895" w:rsidP="00237895">
      <w:pPr>
        <w:rPr>
          <w:rFonts w:cs="Arial"/>
          <w:b/>
          <w:bCs/>
          <w:szCs w:val="24"/>
        </w:rPr>
      </w:pPr>
      <w:r w:rsidRPr="00220BFE">
        <w:rPr>
          <w:rFonts w:cs="Arial"/>
          <w:b/>
          <w:bCs/>
          <w:szCs w:val="24"/>
        </w:rPr>
        <w:t>Next Steps</w:t>
      </w:r>
    </w:p>
    <w:p w14:paraId="18F11FF4" w14:textId="15A6FE4E" w:rsidR="00237895" w:rsidRPr="00220BFE" w:rsidRDefault="00237895" w:rsidP="00237895">
      <w:pPr>
        <w:rPr>
          <w:rFonts w:cs="Arial"/>
          <w:szCs w:val="24"/>
        </w:rPr>
      </w:pPr>
      <w:r w:rsidRPr="00220BFE">
        <w:rPr>
          <w:rFonts w:cs="Arial"/>
          <w:szCs w:val="24"/>
        </w:rPr>
        <w:t xml:space="preserve">The next step </w:t>
      </w:r>
      <w:r w:rsidR="00607642">
        <w:rPr>
          <w:rFonts w:cs="Arial"/>
          <w:szCs w:val="24"/>
        </w:rPr>
        <w:t>wa</w:t>
      </w:r>
      <w:r w:rsidRPr="00220BFE">
        <w:rPr>
          <w:rFonts w:cs="Arial"/>
          <w:szCs w:val="24"/>
        </w:rPr>
        <w:t>s to approve and adopt the draft Land and Property policy.</w:t>
      </w:r>
    </w:p>
    <w:p w14:paraId="756382D8" w14:textId="77777777" w:rsidR="00237895" w:rsidRPr="00220BFE" w:rsidRDefault="00237895" w:rsidP="00237895">
      <w:pPr>
        <w:rPr>
          <w:rFonts w:cs="Arial"/>
          <w:szCs w:val="24"/>
        </w:rPr>
      </w:pPr>
    </w:p>
    <w:p w14:paraId="059F82F2" w14:textId="77777777" w:rsidR="00237895" w:rsidRPr="00220BFE" w:rsidRDefault="00237895" w:rsidP="00237895">
      <w:pPr>
        <w:rPr>
          <w:rFonts w:cs="Arial"/>
          <w:b/>
          <w:bCs/>
          <w:szCs w:val="24"/>
        </w:rPr>
      </w:pPr>
      <w:r w:rsidRPr="00220BFE">
        <w:rPr>
          <w:rFonts w:cs="Arial"/>
          <w:b/>
          <w:bCs/>
          <w:szCs w:val="24"/>
        </w:rPr>
        <w:t>Summary</w:t>
      </w:r>
    </w:p>
    <w:p w14:paraId="536F35BC" w14:textId="24EC52DB" w:rsidR="00237895" w:rsidRPr="00A41EF5" w:rsidRDefault="00237895" w:rsidP="00237895">
      <w:pPr>
        <w:rPr>
          <w:rFonts w:cs="Arial"/>
          <w:szCs w:val="24"/>
        </w:rPr>
      </w:pPr>
      <w:r w:rsidRPr="00220BFE">
        <w:rPr>
          <w:rFonts w:cs="Arial"/>
          <w:szCs w:val="24"/>
        </w:rPr>
        <w:t>The changes to th</w:t>
      </w:r>
      <w:r w:rsidRPr="00A41EF5">
        <w:rPr>
          <w:rFonts w:cs="Arial"/>
          <w:szCs w:val="24"/>
        </w:rPr>
        <w:t xml:space="preserve">e Land and Property Policy </w:t>
      </w:r>
      <w:r w:rsidR="00607642">
        <w:rPr>
          <w:rFonts w:cs="Arial"/>
          <w:szCs w:val="24"/>
        </w:rPr>
        <w:t>we</w:t>
      </w:r>
      <w:r w:rsidRPr="00A41EF5">
        <w:rPr>
          <w:rFonts w:cs="Arial"/>
          <w:szCs w:val="24"/>
        </w:rPr>
        <w:t>re summarised above.</w:t>
      </w:r>
    </w:p>
    <w:p w14:paraId="6C6D537F" w14:textId="77777777" w:rsidR="00237895" w:rsidRPr="00A41EF5" w:rsidRDefault="00237895" w:rsidP="00237895">
      <w:pPr>
        <w:rPr>
          <w:rFonts w:cs="Arial"/>
          <w:szCs w:val="24"/>
        </w:rPr>
      </w:pPr>
    </w:p>
    <w:p w14:paraId="3929260C" w14:textId="12B9FB31" w:rsidR="00237895" w:rsidRDefault="00237895" w:rsidP="00237895">
      <w:pPr>
        <w:rPr>
          <w:rFonts w:cs="Arial"/>
          <w:szCs w:val="24"/>
        </w:rPr>
      </w:pPr>
      <w:r w:rsidRPr="00A41EF5">
        <w:rPr>
          <w:rFonts w:cs="Arial"/>
          <w:szCs w:val="24"/>
        </w:rPr>
        <w:t xml:space="preserve">It </w:t>
      </w:r>
      <w:r w:rsidR="00607642">
        <w:rPr>
          <w:rFonts w:cs="Arial"/>
          <w:szCs w:val="24"/>
        </w:rPr>
        <w:t>wa</w:t>
      </w:r>
      <w:r w:rsidRPr="00A41EF5">
        <w:rPr>
          <w:rFonts w:cs="Arial"/>
          <w:szCs w:val="24"/>
        </w:rPr>
        <w:t xml:space="preserve">s important to </w:t>
      </w:r>
      <w:r>
        <w:rPr>
          <w:rFonts w:cs="Arial"/>
          <w:szCs w:val="24"/>
        </w:rPr>
        <w:t>highlight 2 matters in particular:</w:t>
      </w:r>
    </w:p>
    <w:p w14:paraId="7AA57E63" w14:textId="77777777" w:rsidR="00237895" w:rsidRDefault="00237895" w:rsidP="00237895">
      <w:pPr>
        <w:rPr>
          <w:rFonts w:cs="Arial"/>
          <w:szCs w:val="24"/>
        </w:rPr>
      </w:pPr>
    </w:p>
    <w:p w14:paraId="39EE889D" w14:textId="21BCA289" w:rsidR="00237895" w:rsidRPr="00607642" w:rsidRDefault="00237895" w:rsidP="00AF39A9">
      <w:pPr>
        <w:pStyle w:val="ListParagraph"/>
        <w:numPr>
          <w:ilvl w:val="0"/>
          <w:numId w:val="33"/>
        </w:numPr>
        <w:spacing w:line="256" w:lineRule="auto"/>
        <w:rPr>
          <w:rFonts w:ascii="Arial" w:eastAsia="Calibri" w:hAnsi="Arial" w:cs="Arial"/>
        </w:rPr>
      </w:pPr>
      <w:r w:rsidRPr="00607642">
        <w:rPr>
          <w:rFonts w:ascii="Arial" w:eastAsia="Calibri" w:hAnsi="Arial" w:cs="Arial"/>
        </w:rPr>
        <w:lastRenderedPageBreak/>
        <w:t>That regular inspections of leased premises w</w:t>
      </w:r>
      <w:r w:rsidR="00607642">
        <w:rPr>
          <w:rFonts w:ascii="Arial" w:eastAsia="Calibri" w:hAnsi="Arial" w:cs="Arial"/>
        </w:rPr>
        <w:t xml:space="preserve">ould </w:t>
      </w:r>
      <w:r w:rsidRPr="00607642">
        <w:rPr>
          <w:rFonts w:ascii="Arial" w:eastAsia="Calibri" w:hAnsi="Arial" w:cs="Arial"/>
        </w:rPr>
        <w:t>now take place and that officers w</w:t>
      </w:r>
      <w:r w:rsidR="00607642">
        <w:rPr>
          <w:rFonts w:ascii="Arial" w:eastAsia="Calibri" w:hAnsi="Arial" w:cs="Arial"/>
        </w:rPr>
        <w:t xml:space="preserve">ould </w:t>
      </w:r>
      <w:r w:rsidRPr="00607642">
        <w:rPr>
          <w:rFonts w:ascii="Arial" w:eastAsia="Calibri" w:hAnsi="Arial" w:cs="Arial"/>
        </w:rPr>
        <w:t>be writing to any lessee who f</w:t>
      </w:r>
      <w:r w:rsidR="00322A32">
        <w:rPr>
          <w:rFonts w:ascii="Arial" w:eastAsia="Calibri" w:hAnsi="Arial" w:cs="Arial"/>
        </w:rPr>
        <w:t>e</w:t>
      </w:r>
      <w:r w:rsidRPr="00607642">
        <w:rPr>
          <w:rFonts w:ascii="Arial" w:eastAsia="Calibri" w:hAnsi="Arial" w:cs="Arial"/>
        </w:rPr>
        <w:t>ll under the criteria of requiring an inspection to notify them that the process w</w:t>
      </w:r>
      <w:r w:rsidR="00322A32">
        <w:rPr>
          <w:rFonts w:ascii="Arial" w:eastAsia="Calibri" w:hAnsi="Arial" w:cs="Arial"/>
        </w:rPr>
        <w:t xml:space="preserve">ould </w:t>
      </w:r>
      <w:r w:rsidRPr="00607642">
        <w:rPr>
          <w:rFonts w:ascii="Arial" w:eastAsia="Calibri" w:hAnsi="Arial" w:cs="Arial"/>
        </w:rPr>
        <w:t>be implemented.</w:t>
      </w:r>
    </w:p>
    <w:p w14:paraId="4E3D22EA" w14:textId="77777777" w:rsidR="004F0A27" w:rsidRDefault="00237895" w:rsidP="00AF39A9">
      <w:pPr>
        <w:pStyle w:val="ListParagraph"/>
        <w:numPr>
          <w:ilvl w:val="0"/>
          <w:numId w:val="33"/>
        </w:numPr>
        <w:spacing w:after="0" w:line="240" w:lineRule="auto"/>
        <w:rPr>
          <w:rFonts w:ascii="Arial" w:eastAsia="Calibri" w:hAnsi="Arial" w:cs="Arial"/>
        </w:rPr>
      </w:pPr>
      <w:r w:rsidRPr="00607642">
        <w:rPr>
          <w:rFonts w:ascii="Arial" w:eastAsia="Calibri" w:hAnsi="Arial" w:cs="Arial"/>
        </w:rPr>
        <w:t>That DfC was unable to approve the abatement policy and that clubs meeting the criteria under the policy w</w:t>
      </w:r>
      <w:r w:rsidR="00322A32">
        <w:rPr>
          <w:rFonts w:ascii="Arial" w:eastAsia="Calibri" w:hAnsi="Arial" w:cs="Arial"/>
        </w:rPr>
        <w:t xml:space="preserve">ould </w:t>
      </w:r>
      <w:r w:rsidRPr="00607642">
        <w:rPr>
          <w:rFonts w:ascii="Arial" w:eastAsia="Calibri" w:hAnsi="Arial" w:cs="Arial"/>
        </w:rPr>
        <w:t>be referred to the Department on a case-by-case basis to seek a 50% reduction in their rent.  Officers w</w:t>
      </w:r>
      <w:r w:rsidR="00322A32">
        <w:rPr>
          <w:rFonts w:ascii="Arial" w:eastAsia="Calibri" w:hAnsi="Arial" w:cs="Arial"/>
        </w:rPr>
        <w:t xml:space="preserve">ould </w:t>
      </w:r>
      <w:r w:rsidRPr="00607642">
        <w:rPr>
          <w:rFonts w:ascii="Arial" w:eastAsia="Calibri" w:hAnsi="Arial" w:cs="Arial"/>
        </w:rPr>
        <w:t>also be writing to DfC in relation to existing lessees who currently pa</w:t>
      </w:r>
      <w:r w:rsidR="004F0A27">
        <w:rPr>
          <w:rFonts w:ascii="Arial" w:eastAsia="Calibri" w:hAnsi="Arial" w:cs="Arial"/>
        </w:rPr>
        <w:t>id</w:t>
      </w:r>
      <w:r w:rsidRPr="00607642">
        <w:rPr>
          <w:rFonts w:ascii="Arial" w:eastAsia="Calibri" w:hAnsi="Arial" w:cs="Arial"/>
        </w:rPr>
        <w:t xml:space="preserve"> an abated rent.</w:t>
      </w:r>
    </w:p>
    <w:p w14:paraId="0E223D4C" w14:textId="77777777" w:rsidR="004F0A27" w:rsidRDefault="004F0A27" w:rsidP="004F0A27">
      <w:pPr>
        <w:rPr>
          <w:rFonts w:cs="Arial"/>
        </w:rPr>
      </w:pPr>
    </w:p>
    <w:p w14:paraId="072B94F9" w14:textId="4E69C21F" w:rsidR="00237895" w:rsidRDefault="004F0A27" w:rsidP="004F0A27">
      <w:pPr>
        <w:rPr>
          <w:rFonts w:cs="Arial"/>
          <w:bCs/>
          <w:szCs w:val="24"/>
        </w:rPr>
      </w:pPr>
      <w:r>
        <w:rPr>
          <w:rFonts w:cs="Arial"/>
        </w:rPr>
        <w:t xml:space="preserve">RECOMMENDED that the Council approves and adopts </w:t>
      </w:r>
      <w:r w:rsidR="00237895" w:rsidRPr="00093C2E">
        <w:rPr>
          <w:rFonts w:cs="Arial"/>
          <w:bCs/>
          <w:szCs w:val="24"/>
        </w:rPr>
        <w:t>the draft Land and Property Policy</w:t>
      </w:r>
      <w:r w:rsidR="00237895">
        <w:rPr>
          <w:rFonts w:cs="Arial"/>
          <w:bCs/>
          <w:szCs w:val="24"/>
        </w:rPr>
        <w:t xml:space="preserve"> and also </w:t>
      </w:r>
      <w:r w:rsidR="00237895" w:rsidRPr="00370D2B">
        <w:rPr>
          <w:rFonts w:cs="Arial"/>
          <w:szCs w:val="24"/>
        </w:rPr>
        <w:t xml:space="preserve">Notes </w:t>
      </w:r>
      <w:r w:rsidR="00237895">
        <w:rPr>
          <w:rFonts w:cs="Arial"/>
          <w:bCs/>
          <w:szCs w:val="24"/>
        </w:rPr>
        <w:t>the position with regards to inspection of leased premises and the abatement policy.</w:t>
      </w:r>
    </w:p>
    <w:p w14:paraId="025CA93D" w14:textId="77777777" w:rsidR="002E605F" w:rsidRDefault="002E605F" w:rsidP="004F0A27">
      <w:pPr>
        <w:rPr>
          <w:rFonts w:cs="Arial"/>
          <w:bCs/>
          <w:szCs w:val="24"/>
        </w:rPr>
      </w:pPr>
    </w:p>
    <w:p w14:paraId="710D0DA2" w14:textId="1070D35B" w:rsidR="00F47078" w:rsidRPr="00A5186B" w:rsidRDefault="00F47078" w:rsidP="00F47078">
      <w:pPr>
        <w:rPr>
          <w:rFonts w:eastAsia="Times New Roman" w:cs="Arial"/>
        </w:rPr>
      </w:pPr>
      <w:r w:rsidRPr="00911786">
        <w:rPr>
          <w:rFonts w:eastAsia="Times New Roman" w:cs="Arial"/>
          <w:b/>
          <w:bCs/>
        </w:rPr>
        <w:t>AGREED TO RECOMMEND, on the proposal of</w:t>
      </w:r>
      <w:r>
        <w:rPr>
          <w:rFonts w:eastAsia="Times New Roman" w:cs="Arial"/>
          <w:b/>
          <w:bCs/>
        </w:rPr>
        <w:t xml:space="preserve"> </w:t>
      </w:r>
      <w:r w:rsidR="0023620E">
        <w:rPr>
          <w:rFonts w:eastAsia="Times New Roman" w:cs="Arial"/>
          <w:b/>
          <w:bCs/>
        </w:rPr>
        <w:t>Alderman Graham</w:t>
      </w:r>
      <w:r w:rsidRPr="00911786">
        <w:rPr>
          <w:rFonts w:eastAsia="Times New Roman" w:cs="Arial"/>
          <w:b/>
          <w:bCs/>
        </w:rPr>
        <w:t xml:space="preserve">, seconded by </w:t>
      </w:r>
      <w:r w:rsidR="0023620E">
        <w:rPr>
          <w:rFonts w:eastAsia="Times New Roman" w:cs="Arial"/>
          <w:b/>
          <w:bCs/>
        </w:rPr>
        <w:t>Councillor Thompson</w:t>
      </w:r>
      <w:r w:rsidRPr="00911786">
        <w:rPr>
          <w:rFonts w:eastAsia="Times New Roman" w:cs="Arial"/>
          <w:b/>
          <w:bCs/>
        </w:rPr>
        <w:t xml:space="preserve">, that </w:t>
      </w:r>
      <w:r>
        <w:rPr>
          <w:rFonts w:eastAsia="Times New Roman" w:cs="Arial"/>
          <w:b/>
          <w:bCs/>
        </w:rPr>
        <w:t xml:space="preserve">the recommendation be adopted. </w:t>
      </w:r>
    </w:p>
    <w:p w14:paraId="65A54FDC" w14:textId="77777777" w:rsidR="00640FBA" w:rsidRDefault="00640FBA" w:rsidP="00FF0C89">
      <w:pPr>
        <w:rPr>
          <w:rFonts w:cs="Arial"/>
          <w:b/>
          <w:szCs w:val="24"/>
        </w:rPr>
      </w:pPr>
    </w:p>
    <w:p w14:paraId="1CA67182" w14:textId="77777777" w:rsidR="00B41373" w:rsidRDefault="00B41373" w:rsidP="00B41373">
      <w:pPr>
        <w:contextualSpacing/>
        <w:rPr>
          <w:rFonts w:cs="Arial"/>
          <w:b/>
          <w:bCs/>
          <w:szCs w:val="24"/>
          <w:u w:val="single"/>
        </w:rPr>
      </w:pPr>
      <w:r w:rsidRPr="00BF3061">
        <w:rPr>
          <w:rFonts w:cs="Arial"/>
          <w:b/>
          <w:bCs/>
          <w:szCs w:val="24"/>
          <w:u w:val="single"/>
        </w:rPr>
        <w:t>Reports for Approval</w:t>
      </w:r>
    </w:p>
    <w:p w14:paraId="042BE91D" w14:textId="77777777" w:rsidR="00587681" w:rsidRDefault="00587681" w:rsidP="002859B9">
      <w:pPr>
        <w:rPr>
          <w:rFonts w:ascii="Arial Bold" w:hAnsi="Arial Bold" w:cs="Arial"/>
          <w:b/>
          <w:bCs/>
          <w:caps/>
          <w:sz w:val="28"/>
          <w:szCs w:val="28"/>
          <w:u w:val="single"/>
        </w:rPr>
      </w:pPr>
    </w:p>
    <w:p w14:paraId="22A1D0CB" w14:textId="00874F78" w:rsidR="00DB296F" w:rsidRDefault="00C90048" w:rsidP="007F6153">
      <w:pPr>
        <w:ind w:left="720" w:hanging="720"/>
        <w:rPr>
          <w:rFonts w:cs="Arial"/>
        </w:rPr>
      </w:pPr>
      <w:r>
        <w:rPr>
          <w:rFonts w:ascii="Arial Bold" w:hAnsi="Arial Bold" w:cs="Arial"/>
          <w:b/>
          <w:bCs/>
          <w:caps/>
          <w:sz w:val="28"/>
          <w:szCs w:val="28"/>
        </w:rPr>
        <w:t>1</w:t>
      </w:r>
      <w:r w:rsidR="007F6153">
        <w:rPr>
          <w:rFonts w:ascii="Arial Bold" w:hAnsi="Arial Bold" w:cs="Arial"/>
          <w:b/>
          <w:bCs/>
          <w:caps/>
          <w:sz w:val="28"/>
          <w:szCs w:val="28"/>
        </w:rPr>
        <w:t>0</w:t>
      </w:r>
      <w:r>
        <w:rPr>
          <w:rFonts w:ascii="Arial Bold" w:hAnsi="Arial Bold" w:cs="Arial"/>
          <w:b/>
          <w:bCs/>
          <w:caps/>
          <w:sz w:val="28"/>
          <w:szCs w:val="28"/>
        </w:rPr>
        <w:t>.</w:t>
      </w:r>
      <w:r>
        <w:rPr>
          <w:rFonts w:ascii="Arial Bold" w:hAnsi="Arial Bold" w:cs="Arial"/>
          <w:b/>
          <w:bCs/>
          <w:caps/>
          <w:sz w:val="28"/>
          <w:szCs w:val="28"/>
        </w:rPr>
        <w:tab/>
      </w:r>
      <w:r w:rsidR="00EC71EB">
        <w:rPr>
          <w:rFonts w:ascii="Arial Bold" w:hAnsi="Arial Bold" w:cs="Arial"/>
          <w:b/>
          <w:bCs/>
          <w:caps/>
          <w:sz w:val="28"/>
          <w:szCs w:val="28"/>
          <w:u w:val="single"/>
        </w:rPr>
        <w:t>F</w:t>
      </w:r>
      <w:r w:rsidR="007F6153">
        <w:rPr>
          <w:rFonts w:ascii="Arial Bold" w:hAnsi="Arial Bold" w:cs="Arial"/>
          <w:b/>
          <w:bCs/>
          <w:caps/>
          <w:sz w:val="28"/>
          <w:szCs w:val="28"/>
          <w:u w:val="single"/>
        </w:rPr>
        <w:t>i</w:t>
      </w:r>
      <w:r w:rsidR="00EC71EB">
        <w:rPr>
          <w:rFonts w:ascii="Arial Bold" w:hAnsi="Arial Bold" w:cs="Arial"/>
          <w:b/>
          <w:bCs/>
          <w:caps/>
          <w:sz w:val="28"/>
          <w:szCs w:val="28"/>
          <w:u w:val="single"/>
        </w:rPr>
        <w:t>NANCE</w:t>
      </w:r>
      <w:r w:rsidR="00EC71EB" w:rsidRPr="00932385">
        <w:rPr>
          <w:rFonts w:ascii="Arial Bold" w:hAnsi="Arial Bold" w:cs="Arial"/>
          <w:b/>
          <w:bCs/>
          <w:caps/>
          <w:sz w:val="28"/>
          <w:szCs w:val="28"/>
        </w:rPr>
        <w:t xml:space="preserve"> </w:t>
      </w:r>
      <w:r w:rsidR="00DB296F" w:rsidRPr="00C90048">
        <w:rPr>
          <w:rFonts w:cs="Arial"/>
        </w:rPr>
        <w:t xml:space="preserve"> </w:t>
      </w:r>
    </w:p>
    <w:p w14:paraId="47CC2B97" w14:textId="77777777" w:rsidR="00C90048" w:rsidRDefault="00C90048" w:rsidP="00C90048">
      <w:pPr>
        <w:rPr>
          <w:rFonts w:cs="Arial"/>
        </w:rPr>
      </w:pPr>
    </w:p>
    <w:p w14:paraId="52BCE2A5" w14:textId="49049910" w:rsidR="002B12C3" w:rsidRPr="00932385" w:rsidRDefault="00932385" w:rsidP="00C90048">
      <w:pPr>
        <w:rPr>
          <w:rFonts w:cs="Arial"/>
          <w:b/>
          <w:bCs/>
        </w:rPr>
      </w:pPr>
      <w:r w:rsidRPr="00932385">
        <w:rPr>
          <w:rFonts w:cs="Arial"/>
          <w:b/>
          <w:bCs/>
        </w:rPr>
        <w:t>10a.</w:t>
      </w:r>
      <w:r w:rsidRPr="00932385">
        <w:rPr>
          <w:rFonts w:cs="Arial"/>
          <w:b/>
          <w:bCs/>
        </w:rPr>
        <w:tab/>
      </w:r>
      <w:r w:rsidRPr="00B53BC2">
        <w:rPr>
          <w:rFonts w:cs="Arial"/>
          <w:b/>
          <w:bCs/>
          <w:u w:val="single"/>
        </w:rPr>
        <w:t>Prudential Indicators and Treasury Management – 2025-26 Qtr. 3</w:t>
      </w:r>
    </w:p>
    <w:p w14:paraId="4432190A" w14:textId="628E5AF3" w:rsidR="0016523E" w:rsidRDefault="0016523E" w:rsidP="00C90048">
      <w:pPr>
        <w:rPr>
          <w:rFonts w:cs="Arial"/>
          <w:b/>
          <w:bCs/>
        </w:rPr>
      </w:pPr>
      <w:r>
        <w:rPr>
          <w:rFonts w:cs="Arial"/>
          <w:b/>
          <w:bCs/>
        </w:rPr>
        <w:tab/>
      </w:r>
    </w:p>
    <w:p w14:paraId="41BAC09B" w14:textId="1D37A0BE" w:rsidR="007D130A" w:rsidRPr="00340E30" w:rsidRDefault="007D130A" w:rsidP="009511B7">
      <w:pPr>
        <w:tabs>
          <w:tab w:val="left" w:pos="435"/>
        </w:tabs>
        <w:rPr>
          <w:rFonts w:cs="Arial"/>
          <w:color w:val="000000"/>
          <w:sz w:val="12"/>
          <w:szCs w:val="12"/>
        </w:rPr>
      </w:pPr>
      <w:r w:rsidRPr="007D130A">
        <w:rPr>
          <w:rFonts w:cs="Arial"/>
          <w:szCs w:val="24"/>
        </w:rPr>
        <w:t>PREVIOUSLY CIR</w:t>
      </w:r>
      <w:r w:rsidR="00AC659A">
        <w:rPr>
          <w:rFonts w:cs="Arial"/>
          <w:szCs w:val="24"/>
        </w:rPr>
        <w:t>C</w:t>
      </w:r>
      <w:r w:rsidRPr="007D130A">
        <w:rPr>
          <w:rFonts w:cs="Arial"/>
          <w:szCs w:val="24"/>
        </w:rPr>
        <w:t>ULATED</w:t>
      </w:r>
      <w:r>
        <w:rPr>
          <w:rFonts w:cs="Arial"/>
          <w:szCs w:val="24"/>
        </w:rPr>
        <w:t xml:space="preserve">:- Report from </w:t>
      </w:r>
      <w:r w:rsidR="009511B7">
        <w:rPr>
          <w:rFonts w:cs="Arial"/>
          <w:szCs w:val="24"/>
        </w:rPr>
        <w:t>the Acting Director of Corporate Services detailing that i</w:t>
      </w:r>
      <w:r w:rsidRPr="00340E30">
        <w:rPr>
          <w:rFonts w:cs="Arial"/>
        </w:rPr>
        <w:t xml:space="preserve">n February 2025, </w:t>
      </w:r>
      <w:r w:rsidR="009511B7">
        <w:rPr>
          <w:rFonts w:cs="Arial"/>
        </w:rPr>
        <w:t xml:space="preserve">the </w:t>
      </w:r>
      <w:r w:rsidRPr="00340E30">
        <w:rPr>
          <w:rFonts w:cs="Arial"/>
        </w:rPr>
        <w:t>Council approved its annual Capital and Treasury Management Strategies, including the setting of Prudential Indicators (PIs) for the current financial year ending 31 March 2026.  Th</w:t>
      </w:r>
      <w:r w:rsidR="009511B7">
        <w:rPr>
          <w:rFonts w:cs="Arial"/>
        </w:rPr>
        <w:t>o</w:t>
      </w:r>
      <w:r w:rsidRPr="00340E30">
        <w:rPr>
          <w:rFonts w:cs="Arial"/>
        </w:rPr>
        <w:t xml:space="preserve">se </w:t>
      </w:r>
      <w:r w:rsidR="009511B7">
        <w:rPr>
          <w:rFonts w:cs="Arial"/>
        </w:rPr>
        <w:t>we</w:t>
      </w:r>
      <w:r w:rsidRPr="00340E30">
        <w:rPr>
          <w:rFonts w:cs="Arial"/>
        </w:rPr>
        <w:t xml:space="preserve">re statutory requirements in accordance with the Local Government Finance Act (NI) 2011, the CIPFA Prudential Code and the CIPFA Treasury Management Code.  </w:t>
      </w:r>
    </w:p>
    <w:p w14:paraId="347BD99F" w14:textId="77777777" w:rsidR="007D130A" w:rsidRPr="00340E30" w:rsidRDefault="007D130A" w:rsidP="007D130A">
      <w:pPr>
        <w:jc w:val="both"/>
        <w:rPr>
          <w:rFonts w:cs="Arial"/>
          <w:color w:val="000000"/>
          <w:sz w:val="12"/>
          <w:szCs w:val="12"/>
        </w:rPr>
      </w:pPr>
    </w:p>
    <w:p w14:paraId="0E58750B" w14:textId="0C0D3048" w:rsidR="007D130A" w:rsidRPr="00340E30" w:rsidRDefault="007D130A" w:rsidP="009511B7">
      <w:pPr>
        <w:tabs>
          <w:tab w:val="center" w:pos="4513"/>
          <w:tab w:val="right" w:pos="9026"/>
        </w:tabs>
        <w:rPr>
          <w:rFonts w:cs="Arial"/>
          <w:bCs/>
        </w:rPr>
      </w:pPr>
      <w:r w:rsidRPr="00340E30">
        <w:rPr>
          <w:rFonts w:cs="Arial"/>
          <w:bCs/>
        </w:rPr>
        <w:t>The purpose of th</w:t>
      </w:r>
      <w:r w:rsidR="009511B7">
        <w:rPr>
          <w:rFonts w:cs="Arial"/>
          <w:bCs/>
        </w:rPr>
        <w:t xml:space="preserve">e </w:t>
      </w:r>
      <w:r w:rsidRPr="00340E30">
        <w:rPr>
          <w:rFonts w:cs="Arial"/>
          <w:bCs/>
        </w:rPr>
        <w:t xml:space="preserve">report </w:t>
      </w:r>
      <w:r w:rsidR="009511B7">
        <w:rPr>
          <w:rFonts w:cs="Arial"/>
          <w:bCs/>
        </w:rPr>
        <w:t>w</w:t>
      </w:r>
      <w:r w:rsidR="003514DD">
        <w:rPr>
          <w:rFonts w:cs="Arial"/>
          <w:bCs/>
        </w:rPr>
        <w:t>a</w:t>
      </w:r>
      <w:r w:rsidRPr="00340E30">
        <w:rPr>
          <w:rFonts w:cs="Arial"/>
          <w:bCs/>
        </w:rPr>
        <w:t xml:space="preserve">s to provide Members with an update on the PIs and treasury management activity as required by the CIPFA Codes, at the end of </w:t>
      </w:r>
      <w:r>
        <w:rPr>
          <w:rFonts w:cs="Arial"/>
          <w:bCs/>
        </w:rPr>
        <w:t>December</w:t>
      </w:r>
      <w:r w:rsidRPr="00340E30">
        <w:rPr>
          <w:rFonts w:cs="Arial"/>
          <w:bCs/>
        </w:rPr>
        <w:t xml:space="preserve"> 2025 (Quarter </w:t>
      </w:r>
      <w:r>
        <w:rPr>
          <w:rFonts w:cs="Arial"/>
          <w:bCs/>
        </w:rPr>
        <w:t>3</w:t>
      </w:r>
      <w:r w:rsidRPr="00340E30">
        <w:rPr>
          <w:rFonts w:cs="Arial"/>
          <w:bCs/>
        </w:rPr>
        <w:t>).</w:t>
      </w:r>
    </w:p>
    <w:p w14:paraId="728ED706" w14:textId="77777777" w:rsidR="007D130A" w:rsidRPr="00857A3D" w:rsidRDefault="007D130A" w:rsidP="007D130A">
      <w:pPr>
        <w:tabs>
          <w:tab w:val="left" w:pos="435"/>
        </w:tabs>
        <w:rPr>
          <w:rFonts w:cs="Arial"/>
          <w:b/>
          <w:bCs/>
          <w:szCs w:val="24"/>
        </w:rPr>
      </w:pPr>
    </w:p>
    <w:p w14:paraId="6CDBEB93" w14:textId="77777777" w:rsidR="007D130A" w:rsidRPr="004B58A3" w:rsidRDefault="007D130A" w:rsidP="007D130A">
      <w:pPr>
        <w:tabs>
          <w:tab w:val="left" w:pos="435"/>
        </w:tabs>
        <w:rPr>
          <w:rFonts w:cs="Arial"/>
          <w:b/>
          <w:bCs/>
          <w:szCs w:val="24"/>
        </w:rPr>
      </w:pPr>
      <w:r w:rsidRPr="00857A3D">
        <w:rPr>
          <w:rFonts w:cs="Arial"/>
          <w:b/>
          <w:bCs/>
          <w:szCs w:val="24"/>
        </w:rPr>
        <w:t>Key Issues</w:t>
      </w:r>
    </w:p>
    <w:p w14:paraId="4BE963E8" w14:textId="77777777" w:rsidR="007D130A" w:rsidRPr="002101A3" w:rsidRDefault="007D130A" w:rsidP="007D130A">
      <w:pPr>
        <w:tabs>
          <w:tab w:val="center" w:pos="4513"/>
          <w:tab w:val="right" w:pos="9026"/>
        </w:tabs>
        <w:jc w:val="both"/>
        <w:rPr>
          <w:rFonts w:cs="Arial"/>
          <w:u w:val="single"/>
        </w:rPr>
      </w:pPr>
      <w:r w:rsidRPr="002101A3">
        <w:rPr>
          <w:rFonts w:cs="Arial"/>
          <w:u w:val="single"/>
        </w:rPr>
        <w:t>1.1 Capital - Expenditure &amp; Financing</w:t>
      </w:r>
    </w:p>
    <w:p w14:paraId="53AA9EB6" w14:textId="77777777" w:rsidR="007D130A" w:rsidRPr="00340E30" w:rsidRDefault="007D130A" w:rsidP="007D130A">
      <w:pPr>
        <w:tabs>
          <w:tab w:val="center" w:pos="4513"/>
          <w:tab w:val="right" w:pos="9026"/>
        </w:tabs>
        <w:jc w:val="both"/>
        <w:rPr>
          <w:rFonts w:cs="Arial"/>
          <w:bCs/>
          <w:sz w:val="12"/>
          <w:szCs w:val="12"/>
        </w:rPr>
      </w:pPr>
    </w:p>
    <w:p w14:paraId="53978761" w14:textId="0364F23B" w:rsidR="007D130A" w:rsidRDefault="007D130A" w:rsidP="009511B7">
      <w:pPr>
        <w:tabs>
          <w:tab w:val="center" w:pos="4513"/>
          <w:tab w:val="right" w:pos="9026"/>
        </w:tabs>
        <w:rPr>
          <w:rFonts w:cs="Arial"/>
          <w:bCs/>
        </w:rPr>
      </w:pPr>
      <w:r w:rsidRPr="00340E30">
        <w:rPr>
          <w:rFonts w:cs="Arial"/>
          <w:bCs/>
        </w:rPr>
        <w:t xml:space="preserve">The PIs for capital expenditure and financing should ensure that, within a clear framework, the capital investment plans of the Council </w:t>
      </w:r>
      <w:r w:rsidR="009511B7">
        <w:rPr>
          <w:rFonts w:cs="Arial"/>
          <w:bCs/>
        </w:rPr>
        <w:t>we</w:t>
      </w:r>
      <w:r w:rsidRPr="00340E30">
        <w:rPr>
          <w:rFonts w:cs="Arial"/>
          <w:bCs/>
        </w:rPr>
        <w:t>re affordable, prudent and sustainable.  Updates to th</w:t>
      </w:r>
      <w:r w:rsidR="009511B7">
        <w:rPr>
          <w:rFonts w:cs="Arial"/>
          <w:bCs/>
        </w:rPr>
        <w:t>o</w:t>
      </w:r>
      <w:r w:rsidRPr="00340E30">
        <w:rPr>
          <w:rFonts w:cs="Arial"/>
          <w:bCs/>
        </w:rPr>
        <w:t xml:space="preserve">se PIs </w:t>
      </w:r>
      <w:r w:rsidR="009511B7">
        <w:rPr>
          <w:rFonts w:cs="Arial"/>
          <w:bCs/>
        </w:rPr>
        <w:t>we</w:t>
      </w:r>
      <w:r w:rsidRPr="00340E30">
        <w:rPr>
          <w:rFonts w:cs="Arial"/>
          <w:bCs/>
        </w:rPr>
        <w:t>re set out below.</w:t>
      </w:r>
    </w:p>
    <w:p w14:paraId="77317737" w14:textId="77777777" w:rsidR="007D130A" w:rsidRPr="00340E30" w:rsidRDefault="007D130A" w:rsidP="007D130A">
      <w:pPr>
        <w:tabs>
          <w:tab w:val="center" w:pos="4513"/>
          <w:tab w:val="right" w:pos="9026"/>
        </w:tabs>
        <w:jc w:val="both"/>
        <w:rPr>
          <w:rFonts w:cs="Arial"/>
          <w:bCs/>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1418"/>
        <w:gridCol w:w="1417"/>
      </w:tblGrid>
      <w:tr w:rsidR="007D130A" w:rsidRPr="00340E30" w14:paraId="281FDC32" w14:textId="77777777">
        <w:trPr>
          <w:trHeight w:val="567"/>
        </w:trPr>
        <w:tc>
          <w:tcPr>
            <w:tcW w:w="5670" w:type="dxa"/>
            <w:tcBorders>
              <w:top w:val="nil"/>
              <w:left w:val="nil"/>
              <w:bottom w:val="single" w:sz="4" w:space="0" w:color="auto"/>
              <w:right w:val="nil"/>
            </w:tcBorders>
            <w:vAlign w:val="center"/>
          </w:tcPr>
          <w:p w14:paraId="3FB77729" w14:textId="77777777" w:rsidR="007D130A" w:rsidRPr="00340E30" w:rsidRDefault="007D130A">
            <w:pPr>
              <w:contextualSpacing/>
              <w:rPr>
                <w:rFonts w:cs="Arial"/>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0070C0"/>
            <w:vAlign w:val="center"/>
          </w:tcPr>
          <w:p w14:paraId="7C63353C"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Original Forecast</w:t>
            </w:r>
          </w:p>
        </w:tc>
        <w:tc>
          <w:tcPr>
            <w:tcW w:w="1417" w:type="dxa"/>
            <w:tcBorders>
              <w:top w:val="single" w:sz="4" w:space="0" w:color="auto"/>
              <w:left w:val="single" w:sz="4" w:space="0" w:color="auto"/>
              <w:bottom w:val="single" w:sz="4" w:space="0" w:color="auto"/>
              <w:right w:val="single" w:sz="4" w:space="0" w:color="auto"/>
            </w:tcBorders>
            <w:shd w:val="clear" w:color="auto" w:fill="0070C0"/>
            <w:vAlign w:val="center"/>
          </w:tcPr>
          <w:p w14:paraId="04FE3ABB"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Revised Forecast</w:t>
            </w:r>
          </w:p>
        </w:tc>
      </w:tr>
      <w:tr w:rsidR="007D130A" w:rsidRPr="00340E30" w14:paraId="737D1113" w14:textId="77777777">
        <w:trPr>
          <w:trHeight w:val="383"/>
        </w:trPr>
        <w:tc>
          <w:tcPr>
            <w:tcW w:w="5670" w:type="dxa"/>
            <w:tcBorders>
              <w:top w:val="single" w:sz="4" w:space="0" w:color="auto"/>
              <w:left w:val="single" w:sz="4" w:space="0" w:color="auto"/>
              <w:bottom w:val="single" w:sz="4" w:space="0" w:color="auto"/>
              <w:right w:val="single" w:sz="4" w:space="0" w:color="auto"/>
            </w:tcBorders>
            <w:shd w:val="clear" w:color="auto" w:fill="0070C0"/>
            <w:vAlign w:val="center"/>
          </w:tcPr>
          <w:p w14:paraId="694F2FD8" w14:textId="77777777" w:rsidR="007D130A" w:rsidRPr="00340E30" w:rsidRDefault="007D130A">
            <w:pPr>
              <w:contextualSpacing/>
              <w:rPr>
                <w:rFonts w:cs="Arial"/>
                <w:b/>
                <w:color w:val="FFFFFF" w:themeColor="background1"/>
                <w:szCs w:val="24"/>
              </w:rPr>
            </w:pPr>
            <w:r w:rsidRPr="00340E30">
              <w:rPr>
                <w:rFonts w:cs="Arial"/>
                <w:b/>
                <w:color w:val="FFFFFF" w:themeColor="background1"/>
                <w:sz w:val="22"/>
              </w:rPr>
              <w:t>Table 1.11</w:t>
            </w:r>
          </w:p>
        </w:tc>
        <w:tc>
          <w:tcPr>
            <w:tcW w:w="1418" w:type="dxa"/>
            <w:tcBorders>
              <w:top w:val="single" w:sz="4" w:space="0" w:color="auto"/>
              <w:left w:val="single" w:sz="4" w:space="0" w:color="auto"/>
              <w:right w:val="single" w:sz="4" w:space="0" w:color="auto"/>
            </w:tcBorders>
            <w:shd w:val="clear" w:color="auto" w:fill="0070C0"/>
            <w:vAlign w:val="center"/>
          </w:tcPr>
          <w:p w14:paraId="1DEB6ED4"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£m</w:t>
            </w:r>
          </w:p>
        </w:tc>
        <w:tc>
          <w:tcPr>
            <w:tcW w:w="1417" w:type="dxa"/>
            <w:tcBorders>
              <w:top w:val="single" w:sz="4" w:space="0" w:color="auto"/>
              <w:left w:val="single" w:sz="4" w:space="0" w:color="auto"/>
            </w:tcBorders>
            <w:shd w:val="clear" w:color="auto" w:fill="0070C0"/>
            <w:vAlign w:val="center"/>
          </w:tcPr>
          <w:p w14:paraId="6C076A11"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£m</w:t>
            </w:r>
          </w:p>
        </w:tc>
      </w:tr>
      <w:tr w:rsidR="007D130A" w:rsidRPr="00340E30" w14:paraId="2F07166B" w14:textId="77777777">
        <w:trPr>
          <w:trHeight w:val="454"/>
        </w:trPr>
        <w:tc>
          <w:tcPr>
            <w:tcW w:w="5670" w:type="dxa"/>
            <w:tcBorders>
              <w:top w:val="single" w:sz="4" w:space="0" w:color="auto"/>
              <w:bottom w:val="single" w:sz="4" w:space="0" w:color="auto"/>
            </w:tcBorders>
            <w:vAlign w:val="center"/>
          </w:tcPr>
          <w:p w14:paraId="2004EC55" w14:textId="77777777" w:rsidR="007D130A" w:rsidRPr="00340E30" w:rsidRDefault="007D130A">
            <w:pPr>
              <w:contextualSpacing/>
              <w:rPr>
                <w:rFonts w:cs="Arial"/>
                <w:szCs w:val="24"/>
              </w:rPr>
            </w:pPr>
            <w:r w:rsidRPr="00340E30">
              <w:rPr>
                <w:rFonts w:cs="Arial"/>
                <w:szCs w:val="24"/>
              </w:rPr>
              <w:t>Capital Expenditure 2025/26 (Current Year)</w:t>
            </w:r>
          </w:p>
        </w:tc>
        <w:tc>
          <w:tcPr>
            <w:tcW w:w="1418" w:type="dxa"/>
            <w:vAlign w:val="center"/>
          </w:tcPr>
          <w:p w14:paraId="77EB380A" w14:textId="77777777" w:rsidR="007D130A" w:rsidRPr="00340E30" w:rsidRDefault="007D130A">
            <w:pPr>
              <w:contextualSpacing/>
              <w:jc w:val="right"/>
              <w:rPr>
                <w:rFonts w:cs="Arial"/>
                <w:szCs w:val="24"/>
              </w:rPr>
            </w:pPr>
            <w:r w:rsidRPr="00340E30">
              <w:rPr>
                <w:rFonts w:cs="Arial"/>
                <w:szCs w:val="24"/>
              </w:rPr>
              <w:t>26.264</w:t>
            </w:r>
          </w:p>
        </w:tc>
        <w:tc>
          <w:tcPr>
            <w:tcW w:w="1417" w:type="dxa"/>
            <w:shd w:val="clear" w:color="auto" w:fill="F2CEED" w:themeFill="accent5" w:themeFillTint="33"/>
            <w:vAlign w:val="center"/>
          </w:tcPr>
          <w:p w14:paraId="15D1DC8F" w14:textId="77777777" w:rsidR="007D130A" w:rsidRPr="00340E30" w:rsidRDefault="007D130A">
            <w:pPr>
              <w:contextualSpacing/>
              <w:jc w:val="right"/>
              <w:rPr>
                <w:rFonts w:cs="Arial"/>
                <w:szCs w:val="24"/>
              </w:rPr>
            </w:pPr>
            <w:r>
              <w:rPr>
                <w:rFonts w:cs="Arial"/>
                <w:szCs w:val="24"/>
              </w:rPr>
              <w:t>12.879</w:t>
            </w:r>
          </w:p>
        </w:tc>
      </w:tr>
    </w:tbl>
    <w:p w14:paraId="3DF3D0C0" w14:textId="77777777" w:rsidR="007D130A" w:rsidRPr="00340E30" w:rsidRDefault="007D130A" w:rsidP="007D130A">
      <w:pPr>
        <w:tabs>
          <w:tab w:val="center" w:pos="4513"/>
          <w:tab w:val="right" w:pos="9026"/>
        </w:tabs>
        <w:rPr>
          <w:rFonts w:cs="Arial"/>
          <w:bCs/>
        </w:rPr>
      </w:pPr>
    </w:p>
    <w:p w14:paraId="7C6A3F0F" w14:textId="0403C54C" w:rsidR="007D130A" w:rsidRDefault="007D130A" w:rsidP="00497C1F">
      <w:pPr>
        <w:tabs>
          <w:tab w:val="center" w:pos="4513"/>
          <w:tab w:val="right" w:pos="9026"/>
        </w:tabs>
        <w:rPr>
          <w:rFonts w:cs="Arial"/>
          <w:bCs/>
        </w:rPr>
      </w:pPr>
      <w:r w:rsidRPr="00340E30">
        <w:rPr>
          <w:rFonts w:cs="Arial"/>
          <w:bCs/>
        </w:rPr>
        <w:t>The original estimate of £26.264</w:t>
      </w:r>
      <w:r w:rsidR="00A83139">
        <w:rPr>
          <w:rFonts w:cs="Arial"/>
          <w:bCs/>
        </w:rPr>
        <w:t>M</w:t>
      </w:r>
      <w:r w:rsidRPr="00340E30">
        <w:rPr>
          <w:rFonts w:cs="Arial"/>
          <w:bCs/>
        </w:rPr>
        <w:t xml:space="preserve"> ha</w:t>
      </w:r>
      <w:r w:rsidR="00497C1F">
        <w:rPr>
          <w:rFonts w:cs="Arial"/>
          <w:bCs/>
        </w:rPr>
        <w:t>d</w:t>
      </w:r>
      <w:r w:rsidRPr="00340E30">
        <w:rPr>
          <w:rFonts w:cs="Arial"/>
          <w:bCs/>
        </w:rPr>
        <w:t xml:space="preserve"> been revised down to £</w:t>
      </w:r>
      <w:r>
        <w:rPr>
          <w:rFonts w:cs="Arial"/>
          <w:bCs/>
        </w:rPr>
        <w:t>12.879</w:t>
      </w:r>
      <w:r w:rsidR="00A83139">
        <w:rPr>
          <w:rFonts w:cs="Arial"/>
          <w:bCs/>
        </w:rPr>
        <w:t>M</w:t>
      </w:r>
      <w:r w:rsidRPr="00340E30">
        <w:rPr>
          <w:rFonts w:cs="Arial"/>
          <w:bCs/>
        </w:rPr>
        <w:t xml:space="preserve">, reflecting the capital spend that </w:t>
      </w:r>
      <w:r w:rsidR="00497C1F">
        <w:rPr>
          <w:rFonts w:cs="Arial"/>
          <w:bCs/>
        </w:rPr>
        <w:t>wa</w:t>
      </w:r>
      <w:r w:rsidRPr="00340E30">
        <w:rPr>
          <w:rFonts w:cs="Arial"/>
          <w:bCs/>
        </w:rPr>
        <w:t xml:space="preserve">s now expected to be incurred by 31 March 2026. </w:t>
      </w:r>
    </w:p>
    <w:p w14:paraId="130213F8" w14:textId="77777777" w:rsidR="007D130A" w:rsidRDefault="007D130A" w:rsidP="00497C1F">
      <w:pPr>
        <w:tabs>
          <w:tab w:val="center" w:pos="4513"/>
          <w:tab w:val="right" w:pos="9026"/>
        </w:tabs>
        <w:rPr>
          <w:rFonts w:cs="Arial"/>
          <w:bCs/>
        </w:rPr>
      </w:pPr>
    </w:p>
    <w:p w14:paraId="51C4CBC3" w14:textId="00037E36" w:rsidR="007D130A" w:rsidRDefault="007D130A" w:rsidP="00497C1F">
      <w:pPr>
        <w:tabs>
          <w:tab w:val="center" w:pos="4513"/>
          <w:tab w:val="right" w:pos="9026"/>
        </w:tabs>
        <w:rPr>
          <w:rFonts w:cs="Arial"/>
          <w:bCs/>
        </w:rPr>
      </w:pPr>
      <w:r w:rsidRPr="00BC10A3">
        <w:rPr>
          <w:rFonts w:cs="Arial"/>
          <w:bCs/>
        </w:rPr>
        <w:t xml:space="preserve">The gross forecast underspend </w:t>
      </w:r>
      <w:r w:rsidR="003646FB">
        <w:rPr>
          <w:rFonts w:cs="Arial"/>
          <w:bCs/>
        </w:rPr>
        <w:t>wa</w:t>
      </w:r>
      <w:r w:rsidRPr="00BC10A3">
        <w:rPr>
          <w:rFonts w:cs="Arial"/>
          <w:bCs/>
        </w:rPr>
        <w:t>s largely attributable to timing delays across several major capital schemes. The most significant movements ar</w:t>
      </w:r>
      <w:r w:rsidR="003646FB">
        <w:rPr>
          <w:rFonts w:cs="Arial"/>
          <w:bCs/>
        </w:rPr>
        <w:t>o</w:t>
      </w:r>
      <w:r w:rsidRPr="00BC10A3">
        <w:rPr>
          <w:rFonts w:cs="Arial"/>
          <w:bCs/>
        </w:rPr>
        <w:t xml:space="preserve">se from projects </w:t>
      </w:r>
      <w:r w:rsidRPr="00BC10A3">
        <w:rPr>
          <w:rFonts w:cs="Arial"/>
          <w:bCs/>
        </w:rPr>
        <w:lastRenderedPageBreak/>
        <w:t>where construction phases ha</w:t>
      </w:r>
      <w:r w:rsidR="003646FB">
        <w:rPr>
          <w:rFonts w:cs="Arial"/>
          <w:bCs/>
        </w:rPr>
        <w:t>d</w:t>
      </w:r>
      <w:r w:rsidRPr="00BC10A3">
        <w:rPr>
          <w:rFonts w:cs="Arial"/>
          <w:bCs/>
        </w:rPr>
        <w:t xml:space="preserve"> been deferred. </w:t>
      </w:r>
      <w:r w:rsidR="003646FB">
        <w:rPr>
          <w:rFonts w:cs="Arial"/>
          <w:bCs/>
        </w:rPr>
        <w:t xml:space="preserve"> </w:t>
      </w:r>
      <w:r w:rsidRPr="00BC10A3">
        <w:rPr>
          <w:rFonts w:cs="Arial"/>
          <w:bCs/>
        </w:rPr>
        <w:t>The Digital Innovation Hub, Ward Park Main Works and the Portavogie 3G Pitch ha</w:t>
      </w:r>
      <w:r w:rsidR="003646FB">
        <w:rPr>
          <w:rFonts w:cs="Arial"/>
          <w:bCs/>
        </w:rPr>
        <w:t>d</w:t>
      </w:r>
      <w:r w:rsidRPr="00BC10A3">
        <w:rPr>
          <w:rFonts w:cs="Arial"/>
          <w:bCs/>
        </w:rPr>
        <w:t xml:space="preserve"> all recorded minimal in</w:t>
      </w:r>
      <w:r w:rsidRPr="00BC10A3">
        <w:rPr>
          <w:rFonts w:cs="Arial"/>
          <w:bCs/>
        </w:rPr>
        <w:noBreakHyphen/>
        <w:t>year spend, as activity to date ha</w:t>
      </w:r>
      <w:r w:rsidR="003646FB">
        <w:rPr>
          <w:rFonts w:cs="Arial"/>
          <w:bCs/>
        </w:rPr>
        <w:t>d</w:t>
      </w:r>
      <w:r w:rsidRPr="00BC10A3">
        <w:rPr>
          <w:rFonts w:cs="Arial"/>
          <w:bCs/>
        </w:rPr>
        <w:t xml:space="preserve"> been limited to early</w:t>
      </w:r>
      <w:r w:rsidRPr="00BC10A3">
        <w:rPr>
          <w:rFonts w:cs="Arial"/>
          <w:bCs/>
        </w:rPr>
        <w:noBreakHyphen/>
        <w:t>stage design or professional fees, with substantive works now expected to take place in later periods.</w:t>
      </w:r>
    </w:p>
    <w:p w14:paraId="05C9DA4D" w14:textId="77777777" w:rsidR="007D130A" w:rsidRPr="00BC10A3" w:rsidRDefault="007D130A" w:rsidP="007D130A">
      <w:pPr>
        <w:tabs>
          <w:tab w:val="center" w:pos="4513"/>
          <w:tab w:val="right" w:pos="9026"/>
        </w:tabs>
        <w:jc w:val="both"/>
        <w:rPr>
          <w:rFonts w:cs="Arial"/>
          <w:bCs/>
        </w:rPr>
      </w:pPr>
    </w:p>
    <w:p w14:paraId="2BC86303" w14:textId="637D1B4A" w:rsidR="007D130A" w:rsidRDefault="007D130A" w:rsidP="003646FB">
      <w:pPr>
        <w:tabs>
          <w:tab w:val="center" w:pos="4513"/>
          <w:tab w:val="right" w:pos="9026"/>
        </w:tabs>
        <w:rPr>
          <w:rFonts w:cs="Arial"/>
          <w:bCs/>
        </w:rPr>
      </w:pPr>
      <w:r w:rsidRPr="00BC10A3">
        <w:rPr>
          <w:rFonts w:cs="Arial"/>
          <w:bCs/>
        </w:rPr>
        <w:t>Further reductions stem</w:t>
      </w:r>
      <w:r w:rsidR="00BF31D0">
        <w:rPr>
          <w:rFonts w:cs="Arial"/>
          <w:bCs/>
        </w:rPr>
        <w:t>med</w:t>
      </w:r>
      <w:r w:rsidRPr="00BC10A3">
        <w:rPr>
          <w:rFonts w:cs="Arial"/>
          <w:bCs/>
        </w:rPr>
        <w:t xml:space="preserve"> from the Replacement Vehicles programme, where procurement lead times and market</w:t>
      </w:r>
      <w:r w:rsidRPr="00BC10A3">
        <w:rPr>
          <w:rFonts w:cs="Arial"/>
          <w:bCs/>
        </w:rPr>
        <w:noBreakHyphen/>
        <w:t>availability constraints continue</w:t>
      </w:r>
      <w:r w:rsidR="00BF31D0">
        <w:rPr>
          <w:rFonts w:cs="Arial"/>
          <w:bCs/>
        </w:rPr>
        <w:t>d</w:t>
      </w:r>
      <w:r w:rsidRPr="00BC10A3">
        <w:rPr>
          <w:rFonts w:cs="Arial"/>
          <w:bCs/>
        </w:rPr>
        <w:t xml:space="preserve"> to impact delivery schedules. </w:t>
      </w:r>
      <w:r w:rsidR="00BF31D0">
        <w:rPr>
          <w:rFonts w:cs="Arial"/>
          <w:bCs/>
        </w:rPr>
        <w:t xml:space="preserve"> </w:t>
      </w:r>
      <w:r w:rsidRPr="00BC10A3">
        <w:rPr>
          <w:rFonts w:cs="Arial"/>
          <w:bCs/>
        </w:rPr>
        <w:t xml:space="preserve">As a result, part of the planned fleet renewal </w:t>
      </w:r>
      <w:r w:rsidR="00BF31D0">
        <w:rPr>
          <w:rFonts w:cs="Arial"/>
          <w:bCs/>
        </w:rPr>
        <w:t>wa</w:t>
      </w:r>
      <w:r w:rsidRPr="00BC10A3">
        <w:rPr>
          <w:rFonts w:cs="Arial"/>
          <w:bCs/>
        </w:rPr>
        <w:t>s now forecast to slip into the next financial year.</w:t>
      </w:r>
    </w:p>
    <w:p w14:paraId="418B35EB" w14:textId="77777777" w:rsidR="007D130A" w:rsidRPr="00BC10A3" w:rsidRDefault="007D130A" w:rsidP="003646FB">
      <w:pPr>
        <w:tabs>
          <w:tab w:val="center" w:pos="4513"/>
          <w:tab w:val="right" w:pos="9026"/>
        </w:tabs>
        <w:rPr>
          <w:rFonts w:cs="Arial"/>
          <w:bCs/>
        </w:rPr>
      </w:pPr>
    </w:p>
    <w:p w14:paraId="14A04B52" w14:textId="2F5F43DB" w:rsidR="007D130A" w:rsidRDefault="007D130A" w:rsidP="003646FB">
      <w:pPr>
        <w:tabs>
          <w:tab w:val="center" w:pos="4513"/>
          <w:tab w:val="right" w:pos="9026"/>
        </w:tabs>
        <w:rPr>
          <w:rFonts w:cs="Arial"/>
          <w:bCs/>
        </w:rPr>
      </w:pPr>
      <w:r w:rsidRPr="00BC10A3">
        <w:rPr>
          <w:rFonts w:cs="Arial"/>
          <w:bCs/>
        </w:rPr>
        <w:t>Two major land acquisition schemes</w:t>
      </w:r>
      <w:r w:rsidR="00BF31D0">
        <w:rPr>
          <w:rFonts w:cs="Arial"/>
          <w:bCs/>
        </w:rPr>
        <w:t xml:space="preserve"> - </w:t>
      </w:r>
      <w:r w:rsidRPr="00BC10A3">
        <w:rPr>
          <w:rFonts w:cs="Arial"/>
          <w:bCs/>
        </w:rPr>
        <w:t xml:space="preserve">the Tree </w:t>
      </w:r>
      <w:r w:rsidR="00BF31D0">
        <w:rPr>
          <w:rFonts w:cs="Arial"/>
          <w:bCs/>
        </w:rPr>
        <w:t>and</w:t>
      </w:r>
      <w:r w:rsidRPr="00BC10A3">
        <w:rPr>
          <w:rFonts w:cs="Arial"/>
          <w:bCs/>
        </w:rPr>
        <w:t xml:space="preserve"> Woodland Strategy and Movilla Cemetery</w:t>
      </w:r>
      <w:r w:rsidR="00AE6DC7">
        <w:rPr>
          <w:rFonts w:cs="Arial"/>
          <w:bCs/>
        </w:rPr>
        <w:t xml:space="preserve"> - we</w:t>
      </w:r>
      <w:r w:rsidRPr="00BC10A3">
        <w:rPr>
          <w:rFonts w:cs="Arial"/>
          <w:bCs/>
        </w:rPr>
        <w:t xml:space="preserve">re also forecasting full underspends, as neither transaction </w:t>
      </w:r>
      <w:r w:rsidR="00AE6DC7">
        <w:rPr>
          <w:rFonts w:cs="Arial"/>
          <w:bCs/>
        </w:rPr>
        <w:t>wa</w:t>
      </w:r>
      <w:r w:rsidRPr="00BC10A3">
        <w:rPr>
          <w:rFonts w:cs="Arial"/>
          <w:bCs/>
        </w:rPr>
        <w:t>s expected to conclude within the current financial year.</w:t>
      </w:r>
    </w:p>
    <w:p w14:paraId="64763F2F" w14:textId="77777777" w:rsidR="007D130A" w:rsidRPr="00BC10A3" w:rsidRDefault="007D130A" w:rsidP="003646FB">
      <w:pPr>
        <w:tabs>
          <w:tab w:val="center" w:pos="4513"/>
          <w:tab w:val="right" w:pos="9026"/>
        </w:tabs>
        <w:rPr>
          <w:rFonts w:cs="Arial"/>
          <w:bCs/>
        </w:rPr>
      </w:pPr>
    </w:p>
    <w:p w14:paraId="2762E955" w14:textId="3FF3BCE1" w:rsidR="007D130A" w:rsidRDefault="007D130A" w:rsidP="003646FB">
      <w:pPr>
        <w:tabs>
          <w:tab w:val="center" w:pos="4513"/>
          <w:tab w:val="right" w:pos="9026"/>
        </w:tabs>
        <w:rPr>
          <w:rFonts w:cs="Arial"/>
          <w:bCs/>
        </w:rPr>
      </w:pPr>
      <w:r w:rsidRPr="00BC10A3">
        <w:rPr>
          <w:rFonts w:cs="Arial"/>
          <w:bCs/>
        </w:rPr>
        <w:t>Finally, progress on the Greenways – Floodgates project ha</w:t>
      </w:r>
      <w:r w:rsidR="00553BCF">
        <w:rPr>
          <w:rFonts w:cs="Arial"/>
          <w:bCs/>
        </w:rPr>
        <w:t>d</w:t>
      </w:r>
      <w:r w:rsidRPr="00BC10A3">
        <w:rPr>
          <w:rFonts w:cs="Arial"/>
          <w:bCs/>
        </w:rPr>
        <w:t xml:space="preserve"> been slower than planned, with expenditure focused mainly on certification and limited site activity. Th</w:t>
      </w:r>
      <w:r w:rsidR="00553BCF">
        <w:rPr>
          <w:rFonts w:cs="Arial"/>
          <w:bCs/>
        </w:rPr>
        <w:t>at</w:t>
      </w:r>
      <w:r w:rsidRPr="00BC10A3">
        <w:rPr>
          <w:rFonts w:cs="Arial"/>
          <w:bCs/>
        </w:rPr>
        <w:t xml:space="preserve"> reflect</w:t>
      </w:r>
      <w:r w:rsidR="00553BCF">
        <w:rPr>
          <w:rFonts w:cs="Arial"/>
          <w:bCs/>
        </w:rPr>
        <w:t>ed</w:t>
      </w:r>
      <w:r w:rsidRPr="00BC10A3">
        <w:rPr>
          <w:rFonts w:cs="Arial"/>
          <w:bCs/>
        </w:rPr>
        <w:t xml:space="preserve"> a back</w:t>
      </w:r>
      <w:r w:rsidRPr="00BC10A3">
        <w:rPr>
          <w:rFonts w:cs="Arial"/>
          <w:bCs/>
        </w:rPr>
        <w:noBreakHyphen/>
        <w:t>loaded delivery profile and contribute</w:t>
      </w:r>
      <w:r w:rsidR="00553BCF">
        <w:rPr>
          <w:rFonts w:cs="Arial"/>
          <w:bCs/>
        </w:rPr>
        <w:t>d</w:t>
      </w:r>
      <w:r w:rsidRPr="00BC10A3">
        <w:rPr>
          <w:rFonts w:cs="Arial"/>
          <w:bCs/>
        </w:rPr>
        <w:t xml:space="preserve"> further to the overall variance.</w:t>
      </w:r>
    </w:p>
    <w:p w14:paraId="189E3401" w14:textId="77777777" w:rsidR="007D130A" w:rsidRPr="00BC10A3" w:rsidRDefault="007D130A" w:rsidP="007D130A">
      <w:pPr>
        <w:tabs>
          <w:tab w:val="center" w:pos="4513"/>
          <w:tab w:val="right" w:pos="9026"/>
        </w:tabs>
        <w:jc w:val="both"/>
        <w:rPr>
          <w:rFonts w:cs="Arial"/>
          <w:bCs/>
        </w:rPr>
      </w:pPr>
    </w:p>
    <w:p w14:paraId="083DC0D7" w14:textId="4FC6F52B" w:rsidR="007D130A" w:rsidRDefault="007D130A" w:rsidP="00553BCF">
      <w:pPr>
        <w:tabs>
          <w:tab w:val="center" w:pos="4513"/>
          <w:tab w:val="right" w:pos="9026"/>
        </w:tabs>
        <w:rPr>
          <w:rFonts w:cs="Arial"/>
          <w:bCs/>
        </w:rPr>
      </w:pPr>
      <w:r w:rsidRPr="00BC10A3">
        <w:rPr>
          <w:rFonts w:cs="Arial"/>
          <w:bCs/>
        </w:rPr>
        <w:t>Together, th</w:t>
      </w:r>
      <w:r w:rsidR="00553BCF">
        <w:rPr>
          <w:rFonts w:cs="Arial"/>
          <w:bCs/>
        </w:rPr>
        <w:t>o</w:t>
      </w:r>
      <w:r w:rsidRPr="00BC10A3">
        <w:rPr>
          <w:rFonts w:cs="Arial"/>
          <w:bCs/>
        </w:rPr>
        <w:t>se factors explain</w:t>
      </w:r>
      <w:r w:rsidR="00553BCF">
        <w:rPr>
          <w:rFonts w:cs="Arial"/>
          <w:bCs/>
        </w:rPr>
        <w:t>ed</w:t>
      </w:r>
      <w:r w:rsidRPr="00BC10A3">
        <w:rPr>
          <w:rFonts w:cs="Arial"/>
          <w:bCs/>
        </w:rPr>
        <w:t xml:space="preserve"> the majority of the underspend, with consistent themes of deferred construction, extended procurement processes, and later</w:t>
      </w:r>
      <w:r w:rsidRPr="00BC10A3">
        <w:rPr>
          <w:rFonts w:cs="Arial"/>
          <w:bCs/>
        </w:rPr>
        <w:noBreakHyphen/>
        <w:t>than</w:t>
      </w:r>
      <w:r w:rsidRPr="00BC10A3">
        <w:rPr>
          <w:rFonts w:cs="Arial"/>
          <w:bCs/>
        </w:rPr>
        <w:noBreakHyphen/>
        <w:t>anticipated completion of land transactions.</w:t>
      </w:r>
    </w:p>
    <w:p w14:paraId="441BAD9B" w14:textId="77777777" w:rsidR="007D130A" w:rsidRDefault="007D130A" w:rsidP="007D130A">
      <w:pPr>
        <w:tabs>
          <w:tab w:val="center" w:pos="4513"/>
          <w:tab w:val="right" w:pos="9026"/>
        </w:tabs>
        <w:jc w:val="both"/>
        <w:rPr>
          <w:rFonts w:cs="Arial"/>
          <w:bCs/>
        </w:rPr>
      </w:pPr>
    </w:p>
    <w:p w14:paraId="74DFE14E" w14:textId="211DC341" w:rsidR="007D130A" w:rsidRPr="00340E30" w:rsidRDefault="007D130A" w:rsidP="00553BCF">
      <w:pPr>
        <w:tabs>
          <w:tab w:val="center" w:pos="4513"/>
          <w:tab w:val="right" w:pos="9026"/>
        </w:tabs>
        <w:rPr>
          <w:rFonts w:cs="Arial"/>
          <w:bCs/>
        </w:rPr>
      </w:pPr>
      <w:r w:rsidRPr="00340E30">
        <w:rPr>
          <w:rFonts w:cs="Arial"/>
          <w:bCs/>
        </w:rPr>
        <w:t>The revised capital expenditure forecast</w:t>
      </w:r>
      <w:r w:rsidR="00553BCF">
        <w:rPr>
          <w:rFonts w:cs="Arial"/>
          <w:bCs/>
        </w:rPr>
        <w:t>ed</w:t>
      </w:r>
      <w:r w:rsidRPr="00340E30">
        <w:rPr>
          <w:rFonts w:cs="Arial"/>
          <w:bCs/>
        </w:rPr>
        <w:t xml:space="preserve"> for the three-year plan, together with the capital financing implications and previous year activity </w:t>
      </w:r>
      <w:r w:rsidR="00553BCF">
        <w:rPr>
          <w:rFonts w:cs="Arial"/>
          <w:bCs/>
        </w:rPr>
        <w:t>we</w:t>
      </w:r>
      <w:r w:rsidRPr="00340E30">
        <w:rPr>
          <w:rFonts w:cs="Arial"/>
          <w:bCs/>
        </w:rPr>
        <w:t>re summarised</w:t>
      </w:r>
      <w:r>
        <w:rPr>
          <w:rFonts w:cs="Arial"/>
          <w:bCs/>
        </w:rPr>
        <w:t xml:space="preserve"> in the table</w:t>
      </w:r>
      <w:r w:rsidRPr="00340E30">
        <w:rPr>
          <w:rFonts w:cs="Arial"/>
          <w:bCs/>
        </w:rPr>
        <w:t xml:space="preserve"> below.</w:t>
      </w:r>
    </w:p>
    <w:p w14:paraId="099F72FD" w14:textId="77777777" w:rsidR="007D130A" w:rsidRPr="00340E30" w:rsidRDefault="007D130A" w:rsidP="007D130A">
      <w:pPr>
        <w:tabs>
          <w:tab w:val="center" w:pos="4513"/>
          <w:tab w:val="right" w:pos="9026"/>
        </w:tabs>
        <w:jc w:val="both"/>
        <w:rPr>
          <w:rFonts w:cs="Arial"/>
          <w:bCs/>
          <w:sz w:val="20"/>
        </w:rPr>
      </w:pPr>
    </w:p>
    <w:tbl>
      <w:tblPr>
        <w:tblW w:w="861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2"/>
        <w:gridCol w:w="1562"/>
        <w:gridCol w:w="1276"/>
        <w:gridCol w:w="1417"/>
        <w:gridCol w:w="1276"/>
      </w:tblGrid>
      <w:tr w:rsidR="00605528" w:rsidRPr="00340E30" w14:paraId="0C4F788E" w14:textId="77777777">
        <w:trPr>
          <w:trHeight w:val="340"/>
        </w:trPr>
        <w:tc>
          <w:tcPr>
            <w:tcW w:w="3082" w:type="dxa"/>
            <w:tcBorders>
              <w:top w:val="nil"/>
              <w:left w:val="nil"/>
              <w:bottom w:val="nil"/>
              <w:right w:val="nil"/>
            </w:tcBorders>
            <w:vAlign w:val="center"/>
          </w:tcPr>
          <w:p w14:paraId="450B0D4E" w14:textId="77777777" w:rsidR="007D130A" w:rsidRPr="00340E30" w:rsidRDefault="007D130A">
            <w:pPr>
              <w:contextualSpacing/>
              <w:rPr>
                <w:rFonts w:cs="Arial"/>
                <w:szCs w:val="24"/>
              </w:rPr>
            </w:pPr>
          </w:p>
        </w:tc>
        <w:tc>
          <w:tcPr>
            <w:tcW w:w="1562" w:type="dxa"/>
            <w:tcBorders>
              <w:top w:val="single" w:sz="4" w:space="0" w:color="auto"/>
              <w:left w:val="single" w:sz="4" w:space="0" w:color="auto"/>
              <w:bottom w:val="single" w:sz="4" w:space="0" w:color="auto"/>
            </w:tcBorders>
            <w:shd w:val="clear" w:color="auto" w:fill="0070C0"/>
            <w:vAlign w:val="center"/>
          </w:tcPr>
          <w:p w14:paraId="540A486B"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Actual</w:t>
            </w:r>
          </w:p>
        </w:tc>
        <w:tc>
          <w:tcPr>
            <w:tcW w:w="3969" w:type="dxa"/>
            <w:gridSpan w:val="3"/>
            <w:tcBorders>
              <w:top w:val="single" w:sz="4" w:space="0" w:color="auto"/>
              <w:left w:val="single" w:sz="4" w:space="0" w:color="auto"/>
              <w:bottom w:val="single" w:sz="4" w:space="0" w:color="auto"/>
            </w:tcBorders>
            <w:shd w:val="clear" w:color="auto" w:fill="0070C0"/>
            <w:vAlign w:val="center"/>
          </w:tcPr>
          <w:p w14:paraId="29891DF8"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Revised Forecast</w:t>
            </w:r>
          </w:p>
        </w:tc>
      </w:tr>
      <w:tr w:rsidR="00605528" w:rsidRPr="00340E30" w14:paraId="6838D192" w14:textId="77777777">
        <w:trPr>
          <w:trHeight w:val="340"/>
        </w:trPr>
        <w:tc>
          <w:tcPr>
            <w:tcW w:w="3082" w:type="dxa"/>
            <w:tcBorders>
              <w:top w:val="nil"/>
              <w:left w:val="nil"/>
              <w:bottom w:val="nil"/>
              <w:right w:val="single" w:sz="4" w:space="0" w:color="auto"/>
            </w:tcBorders>
            <w:vAlign w:val="center"/>
          </w:tcPr>
          <w:p w14:paraId="5FD0A1AC" w14:textId="77777777" w:rsidR="007D130A" w:rsidRPr="00340E30" w:rsidRDefault="007D130A">
            <w:pPr>
              <w:contextualSpacing/>
              <w:rPr>
                <w:rFonts w:cs="Arial"/>
                <w:b/>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0070C0"/>
            <w:vAlign w:val="center"/>
          </w:tcPr>
          <w:p w14:paraId="61D72544"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2024/25</w:t>
            </w:r>
          </w:p>
        </w:tc>
        <w:tc>
          <w:tcPr>
            <w:tcW w:w="1276" w:type="dxa"/>
            <w:tcBorders>
              <w:top w:val="single" w:sz="4" w:space="0" w:color="auto"/>
              <w:left w:val="single" w:sz="4" w:space="0" w:color="auto"/>
            </w:tcBorders>
            <w:shd w:val="clear" w:color="auto" w:fill="0070C0"/>
            <w:vAlign w:val="center"/>
          </w:tcPr>
          <w:p w14:paraId="15BD7D1E"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2025/26</w:t>
            </w:r>
          </w:p>
        </w:tc>
        <w:tc>
          <w:tcPr>
            <w:tcW w:w="1417" w:type="dxa"/>
            <w:shd w:val="clear" w:color="auto" w:fill="0070C0"/>
            <w:vAlign w:val="center"/>
          </w:tcPr>
          <w:p w14:paraId="2175B274"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2026/27</w:t>
            </w:r>
          </w:p>
        </w:tc>
        <w:tc>
          <w:tcPr>
            <w:tcW w:w="1276" w:type="dxa"/>
            <w:shd w:val="clear" w:color="auto" w:fill="0070C0"/>
            <w:vAlign w:val="center"/>
          </w:tcPr>
          <w:p w14:paraId="3B4BDBB7"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2027/28</w:t>
            </w:r>
          </w:p>
        </w:tc>
      </w:tr>
      <w:tr w:rsidR="00605528" w:rsidRPr="00340E30" w14:paraId="283EF588" w14:textId="77777777">
        <w:trPr>
          <w:trHeight w:val="340"/>
        </w:trPr>
        <w:tc>
          <w:tcPr>
            <w:tcW w:w="3082" w:type="dxa"/>
            <w:tcBorders>
              <w:top w:val="nil"/>
              <w:left w:val="single" w:sz="4" w:space="0" w:color="auto"/>
              <w:bottom w:val="single" w:sz="4" w:space="0" w:color="auto"/>
              <w:right w:val="single" w:sz="4" w:space="0" w:color="auto"/>
            </w:tcBorders>
            <w:shd w:val="clear" w:color="auto" w:fill="0070C0"/>
            <w:vAlign w:val="center"/>
          </w:tcPr>
          <w:p w14:paraId="66CCC2ED" w14:textId="77777777" w:rsidR="007D130A" w:rsidRPr="00340E30" w:rsidRDefault="007D130A">
            <w:pPr>
              <w:contextualSpacing/>
              <w:rPr>
                <w:rFonts w:cs="Arial"/>
                <w:b/>
                <w:szCs w:val="24"/>
              </w:rPr>
            </w:pPr>
            <w:r w:rsidRPr="00340E30">
              <w:rPr>
                <w:rFonts w:cs="Arial"/>
                <w:b/>
                <w:color w:val="FFFFFF" w:themeColor="background1"/>
                <w:sz w:val="22"/>
              </w:rPr>
              <w:t>Table 1.12</w:t>
            </w:r>
          </w:p>
        </w:tc>
        <w:tc>
          <w:tcPr>
            <w:tcW w:w="1562" w:type="dxa"/>
            <w:tcBorders>
              <w:top w:val="single" w:sz="4" w:space="0" w:color="auto"/>
              <w:left w:val="single" w:sz="4" w:space="0" w:color="auto"/>
              <w:right w:val="single" w:sz="4" w:space="0" w:color="auto"/>
            </w:tcBorders>
            <w:shd w:val="clear" w:color="auto" w:fill="0070C0"/>
            <w:vAlign w:val="center"/>
          </w:tcPr>
          <w:p w14:paraId="585EE5B9"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£m</w:t>
            </w:r>
          </w:p>
        </w:tc>
        <w:tc>
          <w:tcPr>
            <w:tcW w:w="1276" w:type="dxa"/>
            <w:tcBorders>
              <w:top w:val="single" w:sz="4" w:space="0" w:color="auto"/>
              <w:left w:val="single" w:sz="4" w:space="0" w:color="auto"/>
            </w:tcBorders>
            <w:shd w:val="clear" w:color="auto" w:fill="0070C0"/>
            <w:vAlign w:val="center"/>
          </w:tcPr>
          <w:p w14:paraId="4B9FCC10"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£m</w:t>
            </w:r>
          </w:p>
        </w:tc>
        <w:tc>
          <w:tcPr>
            <w:tcW w:w="1417" w:type="dxa"/>
            <w:shd w:val="clear" w:color="auto" w:fill="0070C0"/>
            <w:vAlign w:val="center"/>
          </w:tcPr>
          <w:p w14:paraId="4C646431"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£m</w:t>
            </w:r>
          </w:p>
        </w:tc>
        <w:tc>
          <w:tcPr>
            <w:tcW w:w="1276" w:type="dxa"/>
            <w:shd w:val="clear" w:color="auto" w:fill="0070C0"/>
            <w:vAlign w:val="center"/>
          </w:tcPr>
          <w:p w14:paraId="42649899"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£m</w:t>
            </w:r>
          </w:p>
        </w:tc>
      </w:tr>
      <w:tr w:rsidR="00605528" w:rsidRPr="00340E30" w14:paraId="15EAA568" w14:textId="77777777">
        <w:trPr>
          <w:trHeight w:val="397"/>
        </w:trPr>
        <w:tc>
          <w:tcPr>
            <w:tcW w:w="3082" w:type="dxa"/>
            <w:tcBorders>
              <w:top w:val="single" w:sz="4" w:space="0" w:color="auto"/>
              <w:bottom w:val="single" w:sz="4" w:space="0" w:color="auto"/>
            </w:tcBorders>
            <w:vAlign w:val="center"/>
          </w:tcPr>
          <w:p w14:paraId="125E34FB" w14:textId="77777777" w:rsidR="007D130A" w:rsidRPr="00340E30" w:rsidRDefault="007D130A">
            <w:pPr>
              <w:contextualSpacing/>
              <w:rPr>
                <w:rFonts w:cs="Arial"/>
                <w:szCs w:val="24"/>
              </w:rPr>
            </w:pPr>
            <w:r w:rsidRPr="00340E30">
              <w:rPr>
                <w:rFonts w:cs="Arial"/>
                <w:szCs w:val="24"/>
              </w:rPr>
              <w:t>Capital Expenditure</w:t>
            </w:r>
          </w:p>
        </w:tc>
        <w:tc>
          <w:tcPr>
            <w:tcW w:w="1562" w:type="dxa"/>
            <w:vAlign w:val="center"/>
          </w:tcPr>
          <w:p w14:paraId="43233B1A" w14:textId="77777777" w:rsidR="007D130A" w:rsidRPr="00340E30" w:rsidRDefault="007D130A">
            <w:pPr>
              <w:contextualSpacing/>
              <w:jc w:val="right"/>
              <w:rPr>
                <w:rFonts w:cs="Arial"/>
                <w:szCs w:val="24"/>
              </w:rPr>
            </w:pPr>
            <w:r>
              <w:rPr>
                <w:rFonts w:cs="Arial"/>
                <w:szCs w:val="24"/>
              </w:rPr>
              <w:t>15.733</w:t>
            </w:r>
          </w:p>
        </w:tc>
        <w:tc>
          <w:tcPr>
            <w:tcW w:w="1276" w:type="dxa"/>
            <w:shd w:val="clear" w:color="auto" w:fill="F2CEED" w:themeFill="accent5" w:themeFillTint="33"/>
            <w:vAlign w:val="center"/>
          </w:tcPr>
          <w:p w14:paraId="399F3DF2" w14:textId="77777777" w:rsidR="007D130A" w:rsidRPr="00340E30" w:rsidRDefault="007D130A">
            <w:pPr>
              <w:contextualSpacing/>
              <w:jc w:val="right"/>
              <w:rPr>
                <w:rFonts w:cs="Arial"/>
                <w:szCs w:val="24"/>
              </w:rPr>
            </w:pPr>
            <w:r>
              <w:rPr>
                <w:rFonts w:cs="Arial"/>
                <w:szCs w:val="24"/>
              </w:rPr>
              <w:t>12.879</w:t>
            </w:r>
          </w:p>
        </w:tc>
        <w:tc>
          <w:tcPr>
            <w:tcW w:w="1417" w:type="dxa"/>
            <w:vAlign w:val="center"/>
          </w:tcPr>
          <w:p w14:paraId="2D183D2A" w14:textId="77777777" w:rsidR="007D130A" w:rsidRPr="00340E30" w:rsidRDefault="007D130A">
            <w:pPr>
              <w:contextualSpacing/>
              <w:jc w:val="right"/>
              <w:rPr>
                <w:rFonts w:cs="Arial"/>
                <w:szCs w:val="24"/>
              </w:rPr>
            </w:pPr>
            <w:r>
              <w:rPr>
                <w:rFonts w:cs="Arial"/>
                <w:szCs w:val="24"/>
              </w:rPr>
              <w:t>25.382</w:t>
            </w:r>
          </w:p>
        </w:tc>
        <w:tc>
          <w:tcPr>
            <w:tcW w:w="1276" w:type="dxa"/>
            <w:vAlign w:val="center"/>
          </w:tcPr>
          <w:p w14:paraId="15EF3C57" w14:textId="77777777" w:rsidR="007D130A" w:rsidRPr="00340E30" w:rsidRDefault="007D130A">
            <w:pPr>
              <w:contextualSpacing/>
              <w:jc w:val="right"/>
              <w:rPr>
                <w:rFonts w:cs="Arial"/>
                <w:bCs/>
                <w:szCs w:val="24"/>
              </w:rPr>
            </w:pPr>
            <w:r>
              <w:rPr>
                <w:rFonts w:cs="Arial"/>
                <w:bCs/>
                <w:szCs w:val="24"/>
              </w:rPr>
              <w:t>42.401</w:t>
            </w:r>
          </w:p>
        </w:tc>
      </w:tr>
      <w:tr w:rsidR="00605528" w:rsidRPr="00340E30" w14:paraId="0FA835AF" w14:textId="77777777">
        <w:trPr>
          <w:trHeight w:val="340"/>
        </w:trPr>
        <w:tc>
          <w:tcPr>
            <w:tcW w:w="3082" w:type="dxa"/>
            <w:tcBorders>
              <w:top w:val="single" w:sz="4" w:space="0" w:color="auto"/>
              <w:bottom w:val="single" w:sz="4" w:space="0" w:color="auto"/>
            </w:tcBorders>
            <w:shd w:val="clear" w:color="auto" w:fill="D9D9D9" w:themeFill="background1" w:themeFillShade="D9"/>
            <w:vAlign w:val="center"/>
          </w:tcPr>
          <w:p w14:paraId="65D84B6A" w14:textId="77777777" w:rsidR="007D130A" w:rsidRPr="00340E30" w:rsidRDefault="007D130A">
            <w:pPr>
              <w:contextualSpacing/>
              <w:rPr>
                <w:rFonts w:cs="Arial"/>
                <w:b/>
                <w:szCs w:val="24"/>
              </w:rPr>
            </w:pPr>
            <w:r w:rsidRPr="00340E30">
              <w:rPr>
                <w:rFonts w:cs="Arial"/>
                <w:b/>
                <w:szCs w:val="24"/>
              </w:rPr>
              <w:t>Financed by:</w:t>
            </w:r>
          </w:p>
        </w:tc>
        <w:tc>
          <w:tcPr>
            <w:tcW w:w="1562" w:type="dxa"/>
            <w:shd w:val="clear" w:color="auto" w:fill="D9D9D9" w:themeFill="background1" w:themeFillShade="D9"/>
            <w:vAlign w:val="center"/>
          </w:tcPr>
          <w:p w14:paraId="35D20A09" w14:textId="77777777" w:rsidR="007D130A" w:rsidRPr="00340E30" w:rsidRDefault="007D130A">
            <w:pPr>
              <w:contextualSpacing/>
              <w:jc w:val="right"/>
              <w:rPr>
                <w:rFonts w:cs="Arial"/>
                <w:szCs w:val="24"/>
              </w:rPr>
            </w:pPr>
          </w:p>
        </w:tc>
        <w:tc>
          <w:tcPr>
            <w:tcW w:w="1276" w:type="dxa"/>
            <w:shd w:val="clear" w:color="auto" w:fill="D9D9D9" w:themeFill="background1" w:themeFillShade="D9"/>
            <w:vAlign w:val="center"/>
          </w:tcPr>
          <w:p w14:paraId="55D7BDA8" w14:textId="77777777" w:rsidR="007D130A" w:rsidRPr="00340E30" w:rsidRDefault="007D130A">
            <w:pPr>
              <w:contextualSpacing/>
              <w:jc w:val="right"/>
              <w:rPr>
                <w:rFonts w:cs="Arial"/>
                <w:szCs w:val="24"/>
              </w:rPr>
            </w:pPr>
          </w:p>
        </w:tc>
        <w:tc>
          <w:tcPr>
            <w:tcW w:w="1417" w:type="dxa"/>
            <w:shd w:val="clear" w:color="auto" w:fill="D9D9D9" w:themeFill="background1" w:themeFillShade="D9"/>
            <w:vAlign w:val="center"/>
          </w:tcPr>
          <w:p w14:paraId="5093AD52" w14:textId="77777777" w:rsidR="007D130A" w:rsidRPr="00340E30" w:rsidRDefault="007D130A">
            <w:pPr>
              <w:contextualSpacing/>
              <w:jc w:val="right"/>
              <w:rPr>
                <w:rFonts w:cs="Arial"/>
                <w:szCs w:val="24"/>
              </w:rPr>
            </w:pPr>
          </w:p>
        </w:tc>
        <w:tc>
          <w:tcPr>
            <w:tcW w:w="1276" w:type="dxa"/>
            <w:shd w:val="clear" w:color="auto" w:fill="D9D9D9" w:themeFill="background1" w:themeFillShade="D9"/>
            <w:vAlign w:val="center"/>
          </w:tcPr>
          <w:p w14:paraId="4C6D1415" w14:textId="77777777" w:rsidR="007D130A" w:rsidRPr="00340E30" w:rsidRDefault="007D130A">
            <w:pPr>
              <w:contextualSpacing/>
              <w:jc w:val="right"/>
              <w:rPr>
                <w:rFonts w:cs="Arial"/>
                <w:bCs/>
                <w:szCs w:val="24"/>
              </w:rPr>
            </w:pPr>
          </w:p>
        </w:tc>
      </w:tr>
      <w:tr w:rsidR="00605528" w:rsidRPr="00340E30" w14:paraId="2083E26B" w14:textId="77777777">
        <w:trPr>
          <w:trHeight w:val="397"/>
        </w:trPr>
        <w:tc>
          <w:tcPr>
            <w:tcW w:w="3082" w:type="dxa"/>
            <w:tcBorders>
              <w:top w:val="single" w:sz="4" w:space="0" w:color="auto"/>
              <w:bottom w:val="single" w:sz="4" w:space="0" w:color="auto"/>
            </w:tcBorders>
            <w:vAlign w:val="center"/>
          </w:tcPr>
          <w:p w14:paraId="43203C10" w14:textId="77777777" w:rsidR="007D130A" w:rsidRPr="00340E30" w:rsidRDefault="007D130A">
            <w:pPr>
              <w:contextualSpacing/>
              <w:rPr>
                <w:rFonts w:cs="Arial"/>
                <w:szCs w:val="24"/>
              </w:rPr>
            </w:pPr>
            <w:r w:rsidRPr="00340E30">
              <w:rPr>
                <w:rFonts w:cs="Arial"/>
                <w:szCs w:val="24"/>
              </w:rPr>
              <w:t>Loans</w:t>
            </w:r>
          </w:p>
        </w:tc>
        <w:tc>
          <w:tcPr>
            <w:tcW w:w="1562" w:type="dxa"/>
            <w:vAlign w:val="center"/>
          </w:tcPr>
          <w:p w14:paraId="46AD0236" w14:textId="77777777" w:rsidR="007D130A" w:rsidRPr="00340E30" w:rsidRDefault="007D130A">
            <w:pPr>
              <w:contextualSpacing/>
              <w:jc w:val="right"/>
              <w:rPr>
                <w:rFonts w:cs="Arial"/>
                <w:szCs w:val="24"/>
              </w:rPr>
            </w:pPr>
            <w:r w:rsidRPr="00340E30">
              <w:rPr>
                <w:rFonts w:cs="Arial"/>
                <w:szCs w:val="24"/>
              </w:rPr>
              <w:t>3.462</w:t>
            </w:r>
          </w:p>
        </w:tc>
        <w:tc>
          <w:tcPr>
            <w:tcW w:w="1276" w:type="dxa"/>
            <w:shd w:val="clear" w:color="auto" w:fill="F2CEED" w:themeFill="accent5" w:themeFillTint="33"/>
            <w:vAlign w:val="center"/>
          </w:tcPr>
          <w:p w14:paraId="763AA7A2" w14:textId="77777777" w:rsidR="007D130A" w:rsidRPr="00340E30" w:rsidRDefault="007D130A">
            <w:pPr>
              <w:contextualSpacing/>
              <w:jc w:val="right"/>
              <w:rPr>
                <w:rFonts w:cs="Arial"/>
                <w:szCs w:val="24"/>
              </w:rPr>
            </w:pPr>
            <w:r>
              <w:rPr>
                <w:rFonts w:cs="Arial"/>
                <w:szCs w:val="24"/>
              </w:rPr>
              <w:t>6.031</w:t>
            </w:r>
          </w:p>
        </w:tc>
        <w:tc>
          <w:tcPr>
            <w:tcW w:w="1417" w:type="dxa"/>
            <w:vAlign w:val="center"/>
          </w:tcPr>
          <w:p w14:paraId="433DDFC6" w14:textId="77777777" w:rsidR="007D130A" w:rsidRPr="00340E30" w:rsidRDefault="007D130A">
            <w:pPr>
              <w:contextualSpacing/>
              <w:jc w:val="right"/>
              <w:rPr>
                <w:rFonts w:cs="Arial"/>
                <w:szCs w:val="24"/>
              </w:rPr>
            </w:pPr>
            <w:r>
              <w:rPr>
                <w:rFonts w:cs="Arial"/>
                <w:szCs w:val="24"/>
              </w:rPr>
              <w:t>17.024</w:t>
            </w:r>
          </w:p>
        </w:tc>
        <w:tc>
          <w:tcPr>
            <w:tcW w:w="1276" w:type="dxa"/>
            <w:vAlign w:val="center"/>
          </w:tcPr>
          <w:p w14:paraId="37BE7464" w14:textId="77777777" w:rsidR="007D130A" w:rsidRPr="00340E30" w:rsidRDefault="007D130A">
            <w:pPr>
              <w:contextualSpacing/>
              <w:jc w:val="right"/>
              <w:rPr>
                <w:rFonts w:cs="Arial"/>
                <w:bCs/>
                <w:szCs w:val="24"/>
              </w:rPr>
            </w:pPr>
            <w:r w:rsidRPr="00340E30">
              <w:rPr>
                <w:rFonts w:cs="Arial"/>
                <w:bCs/>
                <w:szCs w:val="24"/>
              </w:rPr>
              <w:t>29.</w:t>
            </w:r>
            <w:r>
              <w:rPr>
                <w:rFonts w:cs="Arial"/>
                <w:bCs/>
                <w:szCs w:val="24"/>
              </w:rPr>
              <w:t>866</w:t>
            </w:r>
          </w:p>
        </w:tc>
      </w:tr>
      <w:tr w:rsidR="00605528" w:rsidRPr="00340E30" w14:paraId="679E758E" w14:textId="77777777">
        <w:trPr>
          <w:trHeight w:val="397"/>
        </w:trPr>
        <w:tc>
          <w:tcPr>
            <w:tcW w:w="3082" w:type="dxa"/>
            <w:tcBorders>
              <w:top w:val="single" w:sz="4" w:space="0" w:color="auto"/>
              <w:bottom w:val="single" w:sz="4" w:space="0" w:color="auto"/>
            </w:tcBorders>
            <w:vAlign w:val="center"/>
          </w:tcPr>
          <w:p w14:paraId="7E91DE49" w14:textId="77777777" w:rsidR="007D130A" w:rsidRPr="00340E30" w:rsidRDefault="007D130A">
            <w:pPr>
              <w:contextualSpacing/>
              <w:rPr>
                <w:rFonts w:cs="Arial"/>
                <w:szCs w:val="24"/>
              </w:rPr>
            </w:pPr>
            <w:r w:rsidRPr="00340E30">
              <w:rPr>
                <w:rFonts w:cs="Arial"/>
                <w:szCs w:val="24"/>
              </w:rPr>
              <w:t>Leasing</w:t>
            </w:r>
          </w:p>
        </w:tc>
        <w:tc>
          <w:tcPr>
            <w:tcW w:w="1562" w:type="dxa"/>
            <w:vAlign w:val="center"/>
          </w:tcPr>
          <w:p w14:paraId="3D09984C" w14:textId="77777777" w:rsidR="007D130A" w:rsidRPr="00340E30" w:rsidRDefault="007D130A">
            <w:pPr>
              <w:contextualSpacing/>
              <w:jc w:val="center"/>
              <w:rPr>
                <w:rFonts w:cs="Arial"/>
                <w:szCs w:val="24"/>
              </w:rPr>
            </w:pPr>
            <w:r w:rsidRPr="00340E30">
              <w:rPr>
                <w:rFonts w:cs="Arial"/>
                <w:szCs w:val="24"/>
              </w:rPr>
              <w:t xml:space="preserve">           5.928</w:t>
            </w:r>
          </w:p>
        </w:tc>
        <w:tc>
          <w:tcPr>
            <w:tcW w:w="1276" w:type="dxa"/>
            <w:shd w:val="clear" w:color="auto" w:fill="F2CEED" w:themeFill="accent5" w:themeFillTint="33"/>
            <w:vAlign w:val="center"/>
          </w:tcPr>
          <w:p w14:paraId="3424662A" w14:textId="77777777" w:rsidR="007D130A" w:rsidRPr="00340E30" w:rsidRDefault="007D130A">
            <w:pPr>
              <w:contextualSpacing/>
              <w:jc w:val="right"/>
              <w:rPr>
                <w:rFonts w:cs="Arial"/>
                <w:szCs w:val="24"/>
              </w:rPr>
            </w:pPr>
            <w:r>
              <w:rPr>
                <w:rFonts w:cs="Arial"/>
                <w:szCs w:val="24"/>
              </w:rPr>
              <w:t>0.076</w:t>
            </w:r>
          </w:p>
        </w:tc>
        <w:tc>
          <w:tcPr>
            <w:tcW w:w="1417" w:type="dxa"/>
            <w:vAlign w:val="center"/>
          </w:tcPr>
          <w:p w14:paraId="737028D4" w14:textId="77777777" w:rsidR="007D130A" w:rsidRPr="00340E30" w:rsidRDefault="007D130A">
            <w:pPr>
              <w:contextualSpacing/>
              <w:jc w:val="right"/>
              <w:rPr>
                <w:rFonts w:cs="Arial"/>
                <w:szCs w:val="24"/>
              </w:rPr>
            </w:pPr>
            <w:r>
              <w:rPr>
                <w:rFonts w:cs="Arial"/>
                <w:szCs w:val="24"/>
              </w:rPr>
              <w:t>0.079</w:t>
            </w:r>
          </w:p>
        </w:tc>
        <w:tc>
          <w:tcPr>
            <w:tcW w:w="1276" w:type="dxa"/>
            <w:vAlign w:val="center"/>
          </w:tcPr>
          <w:p w14:paraId="30DB4979" w14:textId="77777777" w:rsidR="007D130A" w:rsidRPr="00340E30" w:rsidRDefault="007D130A">
            <w:pPr>
              <w:contextualSpacing/>
              <w:jc w:val="right"/>
              <w:rPr>
                <w:rFonts w:cs="Arial"/>
                <w:bCs/>
                <w:szCs w:val="24"/>
              </w:rPr>
            </w:pPr>
            <w:r>
              <w:rPr>
                <w:rFonts w:cs="Arial"/>
                <w:bCs/>
                <w:szCs w:val="24"/>
              </w:rPr>
              <w:t>0.054</w:t>
            </w:r>
          </w:p>
        </w:tc>
      </w:tr>
      <w:tr w:rsidR="00605528" w:rsidRPr="00340E30" w14:paraId="6EC9A4DE" w14:textId="77777777">
        <w:trPr>
          <w:trHeight w:val="397"/>
        </w:trPr>
        <w:tc>
          <w:tcPr>
            <w:tcW w:w="3082" w:type="dxa"/>
            <w:tcBorders>
              <w:top w:val="single" w:sz="4" w:space="0" w:color="auto"/>
              <w:bottom w:val="single" w:sz="4" w:space="0" w:color="auto"/>
            </w:tcBorders>
            <w:vAlign w:val="center"/>
          </w:tcPr>
          <w:p w14:paraId="4510B72E" w14:textId="77777777" w:rsidR="007D130A" w:rsidRPr="00340E30" w:rsidRDefault="007D130A">
            <w:pPr>
              <w:contextualSpacing/>
              <w:rPr>
                <w:rFonts w:cs="Arial"/>
                <w:szCs w:val="24"/>
              </w:rPr>
            </w:pPr>
            <w:r w:rsidRPr="00340E30">
              <w:rPr>
                <w:rFonts w:cs="Arial"/>
                <w:szCs w:val="24"/>
              </w:rPr>
              <w:t>Grants</w:t>
            </w:r>
          </w:p>
        </w:tc>
        <w:tc>
          <w:tcPr>
            <w:tcW w:w="1562" w:type="dxa"/>
            <w:vAlign w:val="center"/>
          </w:tcPr>
          <w:p w14:paraId="2D503D73" w14:textId="77777777" w:rsidR="007D130A" w:rsidRPr="00340E30" w:rsidRDefault="007D130A">
            <w:pPr>
              <w:contextualSpacing/>
              <w:jc w:val="center"/>
              <w:rPr>
                <w:rFonts w:cs="Arial"/>
                <w:szCs w:val="24"/>
              </w:rPr>
            </w:pPr>
            <w:r w:rsidRPr="00340E30">
              <w:rPr>
                <w:rFonts w:cs="Arial"/>
                <w:szCs w:val="24"/>
              </w:rPr>
              <w:t xml:space="preserve">           </w:t>
            </w:r>
            <w:r>
              <w:rPr>
                <w:rFonts w:cs="Arial"/>
                <w:szCs w:val="24"/>
              </w:rPr>
              <w:t>5.031</w:t>
            </w:r>
          </w:p>
        </w:tc>
        <w:tc>
          <w:tcPr>
            <w:tcW w:w="1276" w:type="dxa"/>
            <w:shd w:val="clear" w:color="auto" w:fill="F2CEED" w:themeFill="accent5" w:themeFillTint="33"/>
            <w:vAlign w:val="center"/>
          </w:tcPr>
          <w:p w14:paraId="7A52212B" w14:textId="77777777" w:rsidR="007D130A" w:rsidRPr="00340E30" w:rsidRDefault="007D130A">
            <w:pPr>
              <w:contextualSpacing/>
              <w:jc w:val="right"/>
              <w:rPr>
                <w:rFonts w:cs="Arial"/>
                <w:szCs w:val="24"/>
              </w:rPr>
            </w:pPr>
            <w:r>
              <w:rPr>
                <w:rFonts w:cs="Arial"/>
                <w:szCs w:val="24"/>
              </w:rPr>
              <w:t>5.153</w:t>
            </w:r>
          </w:p>
        </w:tc>
        <w:tc>
          <w:tcPr>
            <w:tcW w:w="1417" w:type="dxa"/>
            <w:vAlign w:val="center"/>
          </w:tcPr>
          <w:p w14:paraId="3BCF57E5" w14:textId="77777777" w:rsidR="007D130A" w:rsidRPr="00340E30" w:rsidRDefault="007D130A">
            <w:pPr>
              <w:contextualSpacing/>
              <w:jc w:val="right"/>
              <w:rPr>
                <w:rFonts w:cs="Arial"/>
                <w:szCs w:val="24"/>
              </w:rPr>
            </w:pPr>
            <w:r>
              <w:rPr>
                <w:rFonts w:cs="Arial"/>
                <w:szCs w:val="24"/>
              </w:rPr>
              <w:t>6.983</w:t>
            </w:r>
          </w:p>
        </w:tc>
        <w:tc>
          <w:tcPr>
            <w:tcW w:w="1276" w:type="dxa"/>
            <w:vAlign w:val="center"/>
          </w:tcPr>
          <w:p w14:paraId="1C6BCDFA" w14:textId="77777777" w:rsidR="007D130A" w:rsidRPr="00340E30" w:rsidRDefault="007D130A">
            <w:pPr>
              <w:contextualSpacing/>
              <w:jc w:val="right"/>
              <w:rPr>
                <w:rFonts w:cs="Arial"/>
                <w:bCs/>
                <w:szCs w:val="24"/>
              </w:rPr>
            </w:pPr>
            <w:r w:rsidRPr="00340E30">
              <w:rPr>
                <w:rFonts w:cs="Arial"/>
                <w:bCs/>
                <w:szCs w:val="24"/>
              </w:rPr>
              <w:t>1</w:t>
            </w:r>
            <w:r>
              <w:rPr>
                <w:rFonts w:cs="Arial"/>
                <w:bCs/>
                <w:szCs w:val="24"/>
              </w:rPr>
              <w:t>2.251</w:t>
            </w:r>
          </w:p>
        </w:tc>
      </w:tr>
      <w:tr w:rsidR="00605528" w:rsidRPr="00340E30" w14:paraId="58053526" w14:textId="77777777">
        <w:trPr>
          <w:trHeight w:val="397"/>
        </w:trPr>
        <w:tc>
          <w:tcPr>
            <w:tcW w:w="3082" w:type="dxa"/>
            <w:tcBorders>
              <w:top w:val="single" w:sz="4" w:space="0" w:color="auto"/>
              <w:bottom w:val="single" w:sz="4" w:space="0" w:color="auto"/>
            </w:tcBorders>
            <w:vAlign w:val="center"/>
          </w:tcPr>
          <w:p w14:paraId="48C6C991" w14:textId="77777777" w:rsidR="007D130A" w:rsidRPr="00340E30" w:rsidRDefault="007D130A">
            <w:pPr>
              <w:contextualSpacing/>
              <w:rPr>
                <w:rFonts w:cs="Arial"/>
                <w:szCs w:val="24"/>
              </w:rPr>
            </w:pPr>
            <w:r w:rsidRPr="00340E30">
              <w:rPr>
                <w:rFonts w:cs="Arial"/>
                <w:szCs w:val="24"/>
              </w:rPr>
              <w:t>Capital Receipts</w:t>
            </w:r>
          </w:p>
        </w:tc>
        <w:tc>
          <w:tcPr>
            <w:tcW w:w="1562" w:type="dxa"/>
            <w:vAlign w:val="center"/>
          </w:tcPr>
          <w:p w14:paraId="0D2F8F54" w14:textId="77777777" w:rsidR="007D130A" w:rsidRPr="00340E30" w:rsidRDefault="007D130A">
            <w:pPr>
              <w:contextualSpacing/>
              <w:jc w:val="right"/>
              <w:rPr>
                <w:rFonts w:cs="Arial"/>
                <w:szCs w:val="24"/>
              </w:rPr>
            </w:pPr>
            <w:r w:rsidRPr="00340E30">
              <w:rPr>
                <w:rFonts w:cs="Arial"/>
                <w:szCs w:val="24"/>
              </w:rPr>
              <w:t>0.804</w:t>
            </w:r>
          </w:p>
        </w:tc>
        <w:tc>
          <w:tcPr>
            <w:tcW w:w="1276" w:type="dxa"/>
            <w:shd w:val="clear" w:color="auto" w:fill="F2CEED" w:themeFill="accent5" w:themeFillTint="33"/>
            <w:vAlign w:val="center"/>
          </w:tcPr>
          <w:p w14:paraId="749A4036" w14:textId="77777777" w:rsidR="007D130A" w:rsidRPr="00340E30" w:rsidRDefault="007D130A">
            <w:pPr>
              <w:contextualSpacing/>
              <w:jc w:val="right"/>
              <w:rPr>
                <w:rFonts w:cs="Arial"/>
                <w:szCs w:val="24"/>
              </w:rPr>
            </w:pPr>
            <w:r>
              <w:rPr>
                <w:rFonts w:cs="Arial"/>
                <w:szCs w:val="24"/>
              </w:rPr>
              <w:t>0.899</w:t>
            </w:r>
          </w:p>
        </w:tc>
        <w:tc>
          <w:tcPr>
            <w:tcW w:w="1417" w:type="dxa"/>
            <w:vAlign w:val="center"/>
          </w:tcPr>
          <w:p w14:paraId="5C9E4862" w14:textId="77777777" w:rsidR="007D130A" w:rsidRPr="00340E30" w:rsidRDefault="007D130A">
            <w:pPr>
              <w:jc w:val="right"/>
              <w:rPr>
                <w:rFonts w:cs="Arial"/>
                <w:szCs w:val="24"/>
              </w:rPr>
            </w:pPr>
            <w:r>
              <w:rPr>
                <w:rFonts w:cs="Arial"/>
                <w:szCs w:val="24"/>
              </w:rPr>
              <w:t>0.730</w:t>
            </w:r>
          </w:p>
        </w:tc>
        <w:tc>
          <w:tcPr>
            <w:tcW w:w="1276" w:type="dxa"/>
            <w:vAlign w:val="center"/>
          </w:tcPr>
          <w:p w14:paraId="3F4BBFAD" w14:textId="77777777" w:rsidR="007D130A" w:rsidRPr="00340E30" w:rsidRDefault="007D130A">
            <w:pPr>
              <w:contextualSpacing/>
              <w:jc w:val="right"/>
              <w:rPr>
                <w:rFonts w:cs="Arial"/>
                <w:bCs/>
                <w:szCs w:val="24"/>
              </w:rPr>
            </w:pPr>
            <w:r w:rsidRPr="00340E30">
              <w:rPr>
                <w:rFonts w:cs="Arial"/>
                <w:bCs/>
                <w:szCs w:val="24"/>
              </w:rPr>
              <w:t>0.2</w:t>
            </w:r>
            <w:r>
              <w:rPr>
                <w:rFonts w:cs="Arial"/>
                <w:bCs/>
                <w:szCs w:val="24"/>
              </w:rPr>
              <w:t>30</w:t>
            </w:r>
          </w:p>
        </w:tc>
      </w:tr>
      <w:tr w:rsidR="00605528" w:rsidRPr="00340E30" w14:paraId="6E09F210" w14:textId="77777777">
        <w:trPr>
          <w:trHeight w:val="397"/>
        </w:trPr>
        <w:tc>
          <w:tcPr>
            <w:tcW w:w="3082" w:type="dxa"/>
            <w:tcBorders>
              <w:top w:val="single" w:sz="4" w:space="0" w:color="auto"/>
              <w:bottom w:val="single" w:sz="4" w:space="0" w:color="auto"/>
            </w:tcBorders>
            <w:vAlign w:val="center"/>
          </w:tcPr>
          <w:p w14:paraId="5AD4E2D2" w14:textId="77777777" w:rsidR="007D130A" w:rsidRPr="00340E30" w:rsidRDefault="007D130A">
            <w:pPr>
              <w:contextualSpacing/>
              <w:rPr>
                <w:rFonts w:cs="Arial"/>
                <w:szCs w:val="24"/>
              </w:rPr>
            </w:pPr>
            <w:r w:rsidRPr="00340E30">
              <w:rPr>
                <w:rFonts w:cs="Arial"/>
                <w:szCs w:val="24"/>
              </w:rPr>
              <w:t>Revenue/Reserves</w:t>
            </w:r>
          </w:p>
        </w:tc>
        <w:tc>
          <w:tcPr>
            <w:tcW w:w="1562" w:type="dxa"/>
            <w:vAlign w:val="center"/>
          </w:tcPr>
          <w:p w14:paraId="340E8155" w14:textId="77777777" w:rsidR="007D130A" w:rsidRPr="00340E30" w:rsidRDefault="007D130A">
            <w:pPr>
              <w:contextualSpacing/>
              <w:jc w:val="right"/>
              <w:rPr>
                <w:rFonts w:cs="Arial"/>
                <w:szCs w:val="24"/>
              </w:rPr>
            </w:pPr>
            <w:r w:rsidRPr="00340E30">
              <w:rPr>
                <w:rFonts w:cs="Arial"/>
                <w:szCs w:val="24"/>
              </w:rPr>
              <w:t>0.508</w:t>
            </w:r>
          </w:p>
        </w:tc>
        <w:tc>
          <w:tcPr>
            <w:tcW w:w="1276" w:type="dxa"/>
            <w:shd w:val="clear" w:color="auto" w:fill="F2CEED" w:themeFill="accent5" w:themeFillTint="33"/>
            <w:vAlign w:val="center"/>
          </w:tcPr>
          <w:p w14:paraId="2B847B10" w14:textId="77777777" w:rsidR="007D130A" w:rsidRPr="00340E30" w:rsidRDefault="007D130A">
            <w:pPr>
              <w:contextualSpacing/>
              <w:jc w:val="right"/>
              <w:rPr>
                <w:rFonts w:cs="Arial"/>
                <w:szCs w:val="24"/>
              </w:rPr>
            </w:pPr>
            <w:r>
              <w:rPr>
                <w:rFonts w:cs="Arial"/>
                <w:szCs w:val="24"/>
              </w:rPr>
              <w:t>0.720</w:t>
            </w:r>
          </w:p>
        </w:tc>
        <w:tc>
          <w:tcPr>
            <w:tcW w:w="1417" w:type="dxa"/>
            <w:vAlign w:val="center"/>
          </w:tcPr>
          <w:p w14:paraId="1471DED8" w14:textId="77777777" w:rsidR="007D130A" w:rsidRPr="00340E30" w:rsidRDefault="007D130A">
            <w:pPr>
              <w:jc w:val="right"/>
              <w:rPr>
                <w:rFonts w:cs="Arial"/>
                <w:szCs w:val="24"/>
              </w:rPr>
            </w:pPr>
            <w:r>
              <w:rPr>
                <w:rFonts w:cs="Arial"/>
                <w:szCs w:val="24"/>
              </w:rPr>
              <w:t>0.566</w:t>
            </w:r>
          </w:p>
        </w:tc>
        <w:tc>
          <w:tcPr>
            <w:tcW w:w="1276" w:type="dxa"/>
            <w:vAlign w:val="center"/>
          </w:tcPr>
          <w:p w14:paraId="6F7EC9A0" w14:textId="77777777" w:rsidR="007D130A" w:rsidRPr="00340E30" w:rsidRDefault="007D130A">
            <w:pPr>
              <w:contextualSpacing/>
              <w:jc w:val="right"/>
              <w:rPr>
                <w:rFonts w:cs="Arial"/>
                <w:bCs/>
                <w:szCs w:val="24"/>
              </w:rPr>
            </w:pPr>
            <w:r w:rsidRPr="00340E30">
              <w:rPr>
                <w:rFonts w:cs="Arial"/>
                <w:bCs/>
                <w:szCs w:val="24"/>
              </w:rPr>
              <w:t>-</w:t>
            </w:r>
          </w:p>
        </w:tc>
      </w:tr>
    </w:tbl>
    <w:p w14:paraId="0E98423B" w14:textId="77777777" w:rsidR="007D130A" w:rsidRPr="00340E30" w:rsidRDefault="007D130A" w:rsidP="007D130A">
      <w:pPr>
        <w:tabs>
          <w:tab w:val="center" w:pos="4513"/>
          <w:tab w:val="right" w:pos="9026"/>
        </w:tabs>
        <w:jc w:val="both"/>
        <w:rPr>
          <w:rFonts w:cs="Arial"/>
          <w:bCs/>
          <w:sz w:val="16"/>
          <w:szCs w:val="16"/>
        </w:rPr>
      </w:pPr>
    </w:p>
    <w:p w14:paraId="02319300" w14:textId="77777777" w:rsidR="007D130A" w:rsidRPr="00340E30" w:rsidRDefault="007D130A" w:rsidP="007D130A">
      <w:pPr>
        <w:tabs>
          <w:tab w:val="center" w:pos="4513"/>
          <w:tab w:val="right" w:pos="9026"/>
        </w:tabs>
        <w:rPr>
          <w:rFonts w:cs="Arial"/>
          <w:bCs/>
        </w:rPr>
      </w:pPr>
    </w:p>
    <w:p w14:paraId="42E11801" w14:textId="77777777" w:rsidR="007D130A" w:rsidRPr="002101A3" w:rsidRDefault="007D130A" w:rsidP="007D130A">
      <w:pPr>
        <w:tabs>
          <w:tab w:val="center" w:pos="4513"/>
          <w:tab w:val="right" w:pos="9026"/>
        </w:tabs>
        <w:rPr>
          <w:rFonts w:cs="Arial"/>
          <w:u w:val="single"/>
        </w:rPr>
      </w:pPr>
      <w:r w:rsidRPr="002101A3">
        <w:rPr>
          <w:rFonts w:cs="Arial"/>
          <w:u w:val="single"/>
        </w:rPr>
        <w:t>1.2 Capital – Capital Financing Requirement and External Borrowings</w:t>
      </w:r>
    </w:p>
    <w:p w14:paraId="5062B043" w14:textId="77777777" w:rsidR="007D130A" w:rsidRPr="00340E30" w:rsidRDefault="007D130A" w:rsidP="007D130A">
      <w:pPr>
        <w:tabs>
          <w:tab w:val="center" w:pos="4513"/>
          <w:tab w:val="right" w:pos="9026"/>
        </w:tabs>
        <w:rPr>
          <w:rFonts w:cs="Arial"/>
          <w:bCs/>
        </w:rPr>
      </w:pPr>
    </w:p>
    <w:p w14:paraId="7510D945" w14:textId="6D68647D" w:rsidR="007D130A" w:rsidRPr="00340E30" w:rsidRDefault="007D130A" w:rsidP="00553BCF">
      <w:pPr>
        <w:rPr>
          <w:rFonts w:cs="Arial"/>
          <w:szCs w:val="24"/>
        </w:rPr>
      </w:pPr>
      <w:r w:rsidRPr="00340E30">
        <w:rPr>
          <w:rFonts w:cs="Arial"/>
          <w:szCs w:val="24"/>
        </w:rPr>
        <w:t xml:space="preserve">The Council’s cumulative outstanding amount of debt finance </w:t>
      </w:r>
      <w:r w:rsidR="00553BCF">
        <w:rPr>
          <w:rFonts w:cs="Arial"/>
          <w:szCs w:val="24"/>
        </w:rPr>
        <w:t>wa</w:t>
      </w:r>
      <w:r w:rsidRPr="00340E30">
        <w:rPr>
          <w:rFonts w:cs="Arial"/>
          <w:szCs w:val="24"/>
        </w:rPr>
        <w:t>s measured by the Capital Financing Requirement (CFR).  Th</w:t>
      </w:r>
      <w:r w:rsidR="00553BCF">
        <w:rPr>
          <w:rFonts w:cs="Arial"/>
          <w:szCs w:val="24"/>
        </w:rPr>
        <w:t>at</w:t>
      </w:r>
      <w:r w:rsidRPr="00340E30">
        <w:rPr>
          <w:rFonts w:cs="Arial"/>
          <w:szCs w:val="24"/>
        </w:rPr>
        <w:t xml:space="preserve"> increase</w:t>
      </w:r>
      <w:r w:rsidR="00553BCF">
        <w:rPr>
          <w:rFonts w:cs="Arial"/>
          <w:szCs w:val="24"/>
        </w:rPr>
        <w:t>d</w:t>
      </w:r>
      <w:r w:rsidRPr="00340E30">
        <w:rPr>
          <w:rFonts w:cs="Arial"/>
          <w:szCs w:val="24"/>
        </w:rPr>
        <w:t xml:space="preserve"> with new debt-financed capital expenditure and reduces with MRP (minimum revenue provision).  See section 1.4 for further information on MRP. </w:t>
      </w:r>
    </w:p>
    <w:p w14:paraId="226C3197" w14:textId="77777777" w:rsidR="007D130A" w:rsidRPr="00340E30" w:rsidRDefault="007D130A" w:rsidP="007D130A">
      <w:pPr>
        <w:jc w:val="both"/>
        <w:rPr>
          <w:rFonts w:cs="Arial"/>
          <w:szCs w:val="24"/>
        </w:rPr>
      </w:pPr>
    </w:p>
    <w:p w14:paraId="2BB73BB5" w14:textId="4878F935" w:rsidR="007D130A" w:rsidRPr="00340E30" w:rsidRDefault="007D130A" w:rsidP="00553BCF">
      <w:pPr>
        <w:rPr>
          <w:rFonts w:cs="Arial"/>
          <w:szCs w:val="24"/>
        </w:rPr>
      </w:pPr>
      <w:r w:rsidRPr="00340E30">
        <w:rPr>
          <w:rFonts w:cs="Arial"/>
          <w:szCs w:val="24"/>
        </w:rPr>
        <w:lastRenderedPageBreak/>
        <w:t xml:space="preserve">Statutory guidance </w:t>
      </w:r>
      <w:r w:rsidR="00553BCF">
        <w:rPr>
          <w:rFonts w:cs="Arial"/>
          <w:szCs w:val="24"/>
        </w:rPr>
        <w:t>wa</w:t>
      </w:r>
      <w:r w:rsidRPr="00340E30">
        <w:rPr>
          <w:rFonts w:cs="Arial"/>
          <w:szCs w:val="24"/>
        </w:rPr>
        <w:t>s that debt should remain below the capital financing requirement, except in the short term.  The Council ha</w:t>
      </w:r>
      <w:r w:rsidR="00553BCF">
        <w:rPr>
          <w:rFonts w:cs="Arial"/>
          <w:szCs w:val="24"/>
        </w:rPr>
        <w:t>d</w:t>
      </w:r>
      <w:r w:rsidRPr="00340E30">
        <w:rPr>
          <w:rFonts w:cs="Arial"/>
          <w:szCs w:val="24"/>
        </w:rPr>
        <w:t xml:space="preserve"> complied and expect</w:t>
      </w:r>
      <w:r w:rsidR="00553BCF">
        <w:rPr>
          <w:rFonts w:cs="Arial"/>
          <w:szCs w:val="24"/>
        </w:rPr>
        <w:t>ed</w:t>
      </w:r>
      <w:r w:rsidRPr="00340E30">
        <w:rPr>
          <w:rFonts w:cs="Arial"/>
          <w:szCs w:val="24"/>
        </w:rPr>
        <w:t xml:space="preserve"> to continue to comply with this requirement in the medium term as shown below.</w:t>
      </w:r>
    </w:p>
    <w:p w14:paraId="2F7A5E08" w14:textId="77777777" w:rsidR="007D130A" w:rsidRPr="00340E30" w:rsidRDefault="007D130A" w:rsidP="007D130A">
      <w:pPr>
        <w:jc w:val="both"/>
        <w:rPr>
          <w:rFonts w:cs="Arial"/>
          <w:szCs w:val="24"/>
        </w:rPr>
      </w:pPr>
    </w:p>
    <w:p w14:paraId="04761321" w14:textId="77777777" w:rsidR="007D130A" w:rsidRPr="00340E30" w:rsidRDefault="007D130A" w:rsidP="007D130A">
      <w:pPr>
        <w:jc w:val="both"/>
        <w:rPr>
          <w:rFonts w:cs="Arial"/>
          <w:szCs w:val="24"/>
        </w:rPr>
      </w:pPr>
    </w:p>
    <w:tbl>
      <w:tblPr>
        <w:tblW w:w="91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0"/>
        <w:gridCol w:w="1134"/>
        <w:gridCol w:w="1134"/>
        <w:gridCol w:w="1134"/>
        <w:gridCol w:w="1134"/>
      </w:tblGrid>
      <w:tr w:rsidR="007D130A" w:rsidRPr="00340E30" w14:paraId="057B8FEB" w14:textId="77777777">
        <w:trPr>
          <w:trHeight w:val="340"/>
        </w:trPr>
        <w:tc>
          <w:tcPr>
            <w:tcW w:w="4570" w:type="dxa"/>
            <w:tcBorders>
              <w:top w:val="nil"/>
              <w:left w:val="nil"/>
              <w:bottom w:val="nil"/>
              <w:right w:val="nil"/>
            </w:tcBorders>
            <w:vAlign w:val="center"/>
          </w:tcPr>
          <w:p w14:paraId="40C891A2" w14:textId="77777777" w:rsidR="007D130A" w:rsidRPr="00340E30" w:rsidRDefault="007D130A">
            <w:pPr>
              <w:contextualSpacing/>
              <w:rPr>
                <w:rFonts w:cs="Arial"/>
                <w:szCs w:val="24"/>
              </w:rPr>
            </w:pPr>
          </w:p>
        </w:tc>
        <w:tc>
          <w:tcPr>
            <w:tcW w:w="1134" w:type="dxa"/>
            <w:tcBorders>
              <w:top w:val="single" w:sz="4" w:space="0" w:color="auto"/>
              <w:left w:val="single" w:sz="4" w:space="0" w:color="auto"/>
              <w:bottom w:val="single" w:sz="4" w:space="0" w:color="auto"/>
            </w:tcBorders>
            <w:shd w:val="clear" w:color="auto" w:fill="0070C0"/>
            <w:vAlign w:val="center"/>
          </w:tcPr>
          <w:p w14:paraId="6987D9FA"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Actual</w:t>
            </w:r>
          </w:p>
        </w:tc>
        <w:tc>
          <w:tcPr>
            <w:tcW w:w="3402" w:type="dxa"/>
            <w:gridSpan w:val="3"/>
            <w:tcBorders>
              <w:top w:val="single" w:sz="4" w:space="0" w:color="auto"/>
              <w:left w:val="single" w:sz="4" w:space="0" w:color="auto"/>
              <w:bottom w:val="single" w:sz="4" w:space="0" w:color="auto"/>
            </w:tcBorders>
            <w:shd w:val="clear" w:color="auto" w:fill="0070C0"/>
            <w:vAlign w:val="center"/>
          </w:tcPr>
          <w:p w14:paraId="1BC23BC4"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Revised Forecast</w:t>
            </w:r>
          </w:p>
        </w:tc>
      </w:tr>
      <w:tr w:rsidR="007D130A" w:rsidRPr="00340E30" w14:paraId="725EBF87" w14:textId="77777777">
        <w:trPr>
          <w:trHeight w:val="340"/>
        </w:trPr>
        <w:tc>
          <w:tcPr>
            <w:tcW w:w="4570" w:type="dxa"/>
            <w:tcBorders>
              <w:top w:val="nil"/>
              <w:left w:val="nil"/>
              <w:bottom w:val="nil"/>
              <w:right w:val="single" w:sz="4" w:space="0" w:color="auto"/>
            </w:tcBorders>
            <w:vAlign w:val="center"/>
          </w:tcPr>
          <w:p w14:paraId="704CE94F" w14:textId="77777777" w:rsidR="007D130A" w:rsidRPr="00340E30" w:rsidRDefault="007D130A">
            <w:pPr>
              <w:contextualSpacing/>
              <w:rPr>
                <w:rFonts w:cs="Arial"/>
                <w:b/>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0070C0"/>
            <w:vAlign w:val="center"/>
          </w:tcPr>
          <w:p w14:paraId="519F6BB7"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2024/25</w:t>
            </w:r>
          </w:p>
        </w:tc>
        <w:tc>
          <w:tcPr>
            <w:tcW w:w="1134" w:type="dxa"/>
            <w:tcBorders>
              <w:top w:val="single" w:sz="4" w:space="0" w:color="auto"/>
              <w:left w:val="single" w:sz="4" w:space="0" w:color="auto"/>
            </w:tcBorders>
            <w:shd w:val="clear" w:color="auto" w:fill="0070C0"/>
            <w:vAlign w:val="center"/>
          </w:tcPr>
          <w:p w14:paraId="6BF43A99"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2025/26</w:t>
            </w:r>
          </w:p>
        </w:tc>
        <w:tc>
          <w:tcPr>
            <w:tcW w:w="1134" w:type="dxa"/>
            <w:shd w:val="clear" w:color="auto" w:fill="0070C0"/>
            <w:vAlign w:val="center"/>
          </w:tcPr>
          <w:p w14:paraId="1378E7BC"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2026/27</w:t>
            </w:r>
          </w:p>
        </w:tc>
        <w:tc>
          <w:tcPr>
            <w:tcW w:w="1134" w:type="dxa"/>
            <w:shd w:val="clear" w:color="auto" w:fill="0070C0"/>
            <w:vAlign w:val="center"/>
          </w:tcPr>
          <w:p w14:paraId="205EDD5B"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2027/28</w:t>
            </w:r>
          </w:p>
        </w:tc>
      </w:tr>
      <w:tr w:rsidR="007D130A" w:rsidRPr="00340E30" w14:paraId="191A45F3" w14:textId="77777777">
        <w:trPr>
          <w:trHeight w:val="340"/>
        </w:trPr>
        <w:tc>
          <w:tcPr>
            <w:tcW w:w="4570" w:type="dxa"/>
            <w:tcBorders>
              <w:top w:val="nil"/>
              <w:left w:val="single" w:sz="4" w:space="0" w:color="auto"/>
              <w:bottom w:val="single" w:sz="4" w:space="0" w:color="auto"/>
              <w:right w:val="single" w:sz="4" w:space="0" w:color="auto"/>
            </w:tcBorders>
            <w:shd w:val="clear" w:color="auto" w:fill="0070C0"/>
            <w:vAlign w:val="center"/>
          </w:tcPr>
          <w:p w14:paraId="37E68538" w14:textId="77777777" w:rsidR="007D130A" w:rsidRPr="00340E30" w:rsidRDefault="007D130A">
            <w:pPr>
              <w:contextualSpacing/>
              <w:rPr>
                <w:rFonts w:cs="Arial"/>
                <w:b/>
                <w:color w:val="FFFFFF" w:themeColor="background1"/>
                <w:sz w:val="22"/>
              </w:rPr>
            </w:pPr>
            <w:r w:rsidRPr="00340E30">
              <w:rPr>
                <w:rFonts w:cs="Arial"/>
                <w:b/>
                <w:color w:val="FFFFFF" w:themeColor="background1"/>
                <w:sz w:val="22"/>
              </w:rPr>
              <w:t>Table 1.2</w:t>
            </w:r>
          </w:p>
        </w:tc>
        <w:tc>
          <w:tcPr>
            <w:tcW w:w="1134" w:type="dxa"/>
            <w:tcBorders>
              <w:top w:val="single" w:sz="4" w:space="0" w:color="auto"/>
              <w:left w:val="single" w:sz="4" w:space="0" w:color="auto"/>
              <w:right w:val="single" w:sz="4" w:space="0" w:color="auto"/>
            </w:tcBorders>
            <w:shd w:val="clear" w:color="auto" w:fill="0070C0"/>
            <w:vAlign w:val="center"/>
          </w:tcPr>
          <w:p w14:paraId="219193D5"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£m</w:t>
            </w:r>
          </w:p>
        </w:tc>
        <w:tc>
          <w:tcPr>
            <w:tcW w:w="1134" w:type="dxa"/>
            <w:tcBorders>
              <w:top w:val="single" w:sz="4" w:space="0" w:color="auto"/>
              <w:left w:val="single" w:sz="4" w:space="0" w:color="auto"/>
            </w:tcBorders>
            <w:shd w:val="clear" w:color="auto" w:fill="0070C0"/>
            <w:vAlign w:val="center"/>
          </w:tcPr>
          <w:p w14:paraId="68E107BA"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£m</w:t>
            </w:r>
          </w:p>
        </w:tc>
        <w:tc>
          <w:tcPr>
            <w:tcW w:w="1134" w:type="dxa"/>
            <w:shd w:val="clear" w:color="auto" w:fill="0070C0"/>
            <w:vAlign w:val="center"/>
          </w:tcPr>
          <w:p w14:paraId="1BF25100"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£m</w:t>
            </w:r>
          </w:p>
        </w:tc>
        <w:tc>
          <w:tcPr>
            <w:tcW w:w="1134" w:type="dxa"/>
            <w:shd w:val="clear" w:color="auto" w:fill="0070C0"/>
            <w:vAlign w:val="center"/>
          </w:tcPr>
          <w:p w14:paraId="3A1A2C17"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£m</w:t>
            </w:r>
          </w:p>
        </w:tc>
      </w:tr>
      <w:tr w:rsidR="007D130A" w:rsidRPr="00340E30" w14:paraId="6798307E" w14:textId="77777777">
        <w:trPr>
          <w:trHeight w:val="397"/>
        </w:trPr>
        <w:tc>
          <w:tcPr>
            <w:tcW w:w="4570" w:type="dxa"/>
            <w:tcBorders>
              <w:top w:val="single" w:sz="4" w:space="0" w:color="auto"/>
              <w:bottom w:val="single" w:sz="4" w:space="0" w:color="auto"/>
            </w:tcBorders>
            <w:vAlign w:val="center"/>
          </w:tcPr>
          <w:p w14:paraId="1FFA3BB8" w14:textId="77777777" w:rsidR="007D130A" w:rsidRPr="00340E30" w:rsidRDefault="007D130A">
            <w:pPr>
              <w:contextualSpacing/>
              <w:rPr>
                <w:rFonts w:cs="Arial"/>
                <w:szCs w:val="24"/>
              </w:rPr>
            </w:pPr>
            <w:r w:rsidRPr="00340E30">
              <w:rPr>
                <w:rFonts w:cs="Arial"/>
                <w:szCs w:val="24"/>
              </w:rPr>
              <w:t>Capital Financing Requirement (CFR)</w:t>
            </w:r>
          </w:p>
        </w:tc>
        <w:tc>
          <w:tcPr>
            <w:tcW w:w="1134" w:type="dxa"/>
            <w:vAlign w:val="center"/>
          </w:tcPr>
          <w:p w14:paraId="5DD1BD69" w14:textId="77777777" w:rsidR="007D130A" w:rsidRPr="00340E30" w:rsidRDefault="007D130A">
            <w:pPr>
              <w:contextualSpacing/>
              <w:jc w:val="right"/>
              <w:rPr>
                <w:rFonts w:cs="Arial"/>
                <w:szCs w:val="24"/>
              </w:rPr>
            </w:pPr>
            <w:r w:rsidRPr="00340E30">
              <w:rPr>
                <w:rFonts w:cs="Arial"/>
                <w:szCs w:val="24"/>
              </w:rPr>
              <w:t>77.865</w:t>
            </w:r>
          </w:p>
        </w:tc>
        <w:tc>
          <w:tcPr>
            <w:tcW w:w="1134" w:type="dxa"/>
            <w:shd w:val="clear" w:color="auto" w:fill="F2CEED" w:themeFill="accent5" w:themeFillTint="33"/>
            <w:vAlign w:val="center"/>
          </w:tcPr>
          <w:p w14:paraId="525C4E7E" w14:textId="77777777" w:rsidR="007D130A" w:rsidRPr="00340E30" w:rsidRDefault="007D130A">
            <w:pPr>
              <w:contextualSpacing/>
              <w:jc w:val="right"/>
              <w:rPr>
                <w:rFonts w:cs="Arial"/>
                <w:szCs w:val="24"/>
              </w:rPr>
            </w:pPr>
            <w:r>
              <w:rPr>
                <w:rFonts w:cs="Arial"/>
                <w:szCs w:val="24"/>
              </w:rPr>
              <w:t>76.326</w:t>
            </w:r>
          </w:p>
        </w:tc>
        <w:tc>
          <w:tcPr>
            <w:tcW w:w="1134" w:type="dxa"/>
            <w:vAlign w:val="center"/>
          </w:tcPr>
          <w:p w14:paraId="3A3C2073" w14:textId="77777777" w:rsidR="007D130A" w:rsidRPr="00340E30" w:rsidRDefault="007D130A">
            <w:pPr>
              <w:contextualSpacing/>
              <w:jc w:val="right"/>
              <w:rPr>
                <w:rFonts w:cs="Arial"/>
                <w:szCs w:val="24"/>
              </w:rPr>
            </w:pPr>
            <w:r>
              <w:rPr>
                <w:rFonts w:cs="Arial"/>
                <w:szCs w:val="24"/>
              </w:rPr>
              <w:t>84.936</w:t>
            </w:r>
          </w:p>
        </w:tc>
        <w:tc>
          <w:tcPr>
            <w:tcW w:w="1134" w:type="dxa"/>
            <w:vAlign w:val="center"/>
          </w:tcPr>
          <w:p w14:paraId="2FB5AC1A" w14:textId="77777777" w:rsidR="007D130A" w:rsidRPr="00340E30" w:rsidRDefault="007D130A">
            <w:pPr>
              <w:contextualSpacing/>
              <w:jc w:val="right"/>
              <w:rPr>
                <w:rFonts w:cs="Arial"/>
                <w:bCs/>
                <w:szCs w:val="24"/>
              </w:rPr>
            </w:pPr>
            <w:r>
              <w:rPr>
                <w:rFonts w:cs="Arial"/>
                <w:bCs/>
                <w:szCs w:val="24"/>
              </w:rPr>
              <w:t>106.352</w:t>
            </w:r>
          </w:p>
        </w:tc>
      </w:tr>
      <w:tr w:rsidR="007D130A" w:rsidRPr="00340E30" w14:paraId="371D0C22" w14:textId="77777777">
        <w:trPr>
          <w:trHeight w:val="397"/>
        </w:trPr>
        <w:tc>
          <w:tcPr>
            <w:tcW w:w="4570" w:type="dxa"/>
            <w:tcBorders>
              <w:top w:val="single" w:sz="4" w:space="0" w:color="auto"/>
              <w:bottom w:val="single" w:sz="4" w:space="0" w:color="auto"/>
            </w:tcBorders>
            <w:vAlign w:val="center"/>
          </w:tcPr>
          <w:p w14:paraId="548943D0" w14:textId="77777777" w:rsidR="007D130A" w:rsidRPr="00340E30" w:rsidRDefault="007D130A">
            <w:pPr>
              <w:contextualSpacing/>
              <w:rPr>
                <w:rFonts w:cs="Arial"/>
                <w:szCs w:val="24"/>
              </w:rPr>
            </w:pPr>
            <w:r w:rsidRPr="00340E30">
              <w:rPr>
                <w:rFonts w:cs="Arial"/>
                <w:szCs w:val="24"/>
              </w:rPr>
              <w:t>External Gross Borrowing</w:t>
            </w:r>
          </w:p>
        </w:tc>
        <w:tc>
          <w:tcPr>
            <w:tcW w:w="1134" w:type="dxa"/>
            <w:vAlign w:val="center"/>
          </w:tcPr>
          <w:p w14:paraId="30FB6DF0" w14:textId="77777777" w:rsidR="007D130A" w:rsidRPr="00340E30" w:rsidRDefault="007D130A">
            <w:pPr>
              <w:contextualSpacing/>
              <w:jc w:val="right"/>
              <w:rPr>
                <w:rFonts w:cs="Arial"/>
                <w:szCs w:val="24"/>
              </w:rPr>
            </w:pPr>
            <w:r w:rsidRPr="00340E30">
              <w:rPr>
                <w:rFonts w:cs="Arial"/>
                <w:szCs w:val="24"/>
              </w:rPr>
              <w:t>(56.876)</w:t>
            </w:r>
          </w:p>
        </w:tc>
        <w:tc>
          <w:tcPr>
            <w:tcW w:w="1134" w:type="dxa"/>
            <w:shd w:val="clear" w:color="auto" w:fill="F2CEED" w:themeFill="accent5" w:themeFillTint="33"/>
            <w:vAlign w:val="center"/>
          </w:tcPr>
          <w:p w14:paraId="38B54ED4" w14:textId="77777777" w:rsidR="007D130A" w:rsidRPr="00340E30" w:rsidRDefault="007D130A">
            <w:pPr>
              <w:contextualSpacing/>
              <w:jc w:val="right"/>
              <w:rPr>
                <w:rFonts w:cs="Arial"/>
                <w:szCs w:val="24"/>
              </w:rPr>
            </w:pPr>
            <w:r w:rsidRPr="00340E30">
              <w:rPr>
                <w:rFonts w:cs="Arial"/>
                <w:szCs w:val="24"/>
              </w:rPr>
              <w:t>(53.427)</w:t>
            </w:r>
          </w:p>
        </w:tc>
        <w:tc>
          <w:tcPr>
            <w:tcW w:w="1134" w:type="dxa"/>
            <w:vAlign w:val="center"/>
          </w:tcPr>
          <w:p w14:paraId="1E9DEF2A" w14:textId="77777777" w:rsidR="007D130A" w:rsidRPr="00340E30" w:rsidRDefault="007D130A">
            <w:pPr>
              <w:contextualSpacing/>
              <w:jc w:val="right"/>
              <w:rPr>
                <w:rFonts w:cs="Arial"/>
                <w:szCs w:val="24"/>
              </w:rPr>
            </w:pPr>
            <w:r w:rsidRPr="00340E30">
              <w:rPr>
                <w:rFonts w:cs="Arial"/>
                <w:szCs w:val="24"/>
              </w:rPr>
              <w:t>(</w:t>
            </w:r>
            <w:r>
              <w:rPr>
                <w:rFonts w:cs="Arial"/>
                <w:szCs w:val="24"/>
              </w:rPr>
              <w:t>57.280</w:t>
            </w:r>
            <w:r w:rsidRPr="00340E30">
              <w:rPr>
                <w:rFonts w:cs="Arial"/>
                <w:szCs w:val="24"/>
              </w:rPr>
              <w:t>)</w:t>
            </w:r>
          </w:p>
        </w:tc>
        <w:tc>
          <w:tcPr>
            <w:tcW w:w="1134" w:type="dxa"/>
            <w:vAlign w:val="center"/>
          </w:tcPr>
          <w:p w14:paraId="2BECD110" w14:textId="77777777" w:rsidR="007D130A" w:rsidRPr="00340E30" w:rsidRDefault="007D130A">
            <w:pPr>
              <w:contextualSpacing/>
              <w:jc w:val="right"/>
              <w:rPr>
                <w:rFonts w:cs="Arial"/>
                <w:bCs/>
                <w:szCs w:val="24"/>
              </w:rPr>
            </w:pPr>
            <w:r>
              <w:rPr>
                <w:rFonts w:cs="Arial"/>
                <w:bCs/>
                <w:szCs w:val="24"/>
              </w:rPr>
              <w:t>(80.502)</w:t>
            </w:r>
          </w:p>
        </w:tc>
      </w:tr>
      <w:tr w:rsidR="007D130A" w:rsidRPr="00340E30" w14:paraId="62D5A1B9" w14:textId="77777777">
        <w:trPr>
          <w:trHeight w:val="397"/>
        </w:trPr>
        <w:tc>
          <w:tcPr>
            <w:tcW w:w="4570" w:type="dxa"/>
            <w:tcBorders>
              <w:top w:val="single" w:sz="4" w:space="0" w:color="auto"/>
              <w:bottom w:val="single" w:sz="4" w:space="0" w:color="auto"/>
            </w:tcBorders>
            <w:vAlign w:val="center"/>
          </w:tcPr>
          <w:p w14:paraId="70674C77" w14:textId="77777777" w:rsidR="007D130A" w:rsidRPr="00340E30" w:rsidRDefault="007D130A">
            <w:pPr>
              <w:contextualSpacing/>
              <w:rPr>
                <w:rFonts w:cs="Arial"/>
                <w:szCs w:val="24"/>
              </w:rPr>
            </w:pPr>
            <w:r w:rsidRPr="00340E30">
              <w:rPr>
                <w:rFonts w:cs="Arial"/>
                <w:szCs w:val="24"/>
              </w:rPr>
              <w:t>External Gross Leasing</w:t>
            </w:r>
          </w:p>
        </w:tc>
        <w:tc>
          <w:tcPr>
            <w:tcW w:w="1134" w:type="dxa"/>
            <w:vAlign w:val="center"/>
          </w:tcPr>
          <w:p w14:paraId="45ED6272" w14:textId="77777777" w:rsidR="007D130A" w:rsidRPr="00340E30" w:rsidRDefault="007D130A">
            <w:pPr>
              <w:contextualSpacing/>
              <w:jc w:val="center"/>
              <w:rPr>
                <w:rFonts w:cs="Arial"/>
                <w:szCs w:val="24"/>
              </w:rPr>
            </w:pPr>
            <w:r w:rsidRPr="00340E30">
              <w:rPr>
                <w:rFonts w:cs="Arial"/>
                <w:szCs w:val="24"/>
              </w:rPr>
              <w:t>(5.859)</w:t>
            </w:r>
          </w:p>
        </w:tc>
        <w:tc>
          <w:tcPr>
            <w:tcW w:w="1134" w:type="dxa"/>
            <w:shd w:val="clear" w:color="auto" w:fill="F2CEED" w:themeFill="accent5" w:themeFillTint="33"/>
            <w:vAlign w:val="center"/>
          </w:tcPr>
          <w:p w14:paraId="3EE69AF0" w14:textId="77777777" w:rsidR="007D130A" w:rsidRPr="00340E30" w:rsidRDefault="007D130A">
            <w:pPr>
              <w:contextualSpacing/>
              <w:jc w:val="center"/>
              <w:rPr>
                <w:rFonts w:cs="Arial"/>
                <w:szCs w:val="24"/>
              </w:rPr>
            </w:pPr>
            <w:r w:rsidRPr="00340E30">
              <w:rPr>
                <w:rFonts w:cs="Arial"/>
                <w:szCs w:val="24"/>
              </w:rPr>
              <w:t xml:space="preserve">  (5.716)</w:t>
            </w:r>
          </w:p>
        </w:tc>
        <w:tc>
          <w:tcPr>
            <w:tcW w:w="1134" w:type="dxa"/>
            <w:vAlign w:val="center"/>
          </w:tcPr>
          <w:p w14:paraId="2FD2B5C4" w14:textId="77777777" w:rsidR="007D130A" w:rsidRPr="00340E30" w:rsidRDefault="007D130A">
            <w:pPr>
              <w:contextualSpacing/>
              <w:jc w:val="center"/>
              <w:rPr>
                <w:rFonts w:cs="Arial"/>
                <w:szCs w:val="24"/>
              </w:rPr>
            </w:pPr>
            <w:r w:rsidRPr="00340E30">
              <w:rPr>
                <w:rFonts w:cs="Arial"/>
                <w:szCs w:val="24"/>
              </w:rPr>
              <w:t xml:space="preserve"> (5.637)</w:t>
            </w:r>
          </w:p>
        </w:tc>
        <w:tc>
          <w:tcPr>
            <w:tcW w:w="1134" w:type="dxa"/>
            <w:vAlign w:val="center"/>
          </w:tcPr>
          <w:p w14:paraId="4193EC1B" w14:textId="77777777" w:rsidR="007D130A" w:rsidRPr="00340E30" w:rsidRDefault="007D130A">
            <w:pPr>
              <w:contextualSpacing/>
              <w:jc w:val="center"/>
              <w:rPr>
                <w:rFonts w:cs="Arial"/>
                <w:szCs w:val="24"/>
              </w:rPr>
            </w:pPr>
            <w:r w:rsidRPr="00340E30">
              <w:rPr>
                <w:rFonts w:cs="Arial"/>
                <w:szCs w:val="24"/>
              </w:rPr>
              <w:t xml:space="preserve">  (5.583)</w:t>
            </w:r>
          </w:p>
        </w:tc>
      </w:tr>
      <w:tr w:rsidR="007D130A" w:rsidRPr="00340E30" w14:paraId="129FDB81" w14:textId="77777777">
        <w:trPr>
          <w:trHeight w:val="397"/>
        </w:trPr>
        <w:tc>
          <w:tcPr>
            <w:tcW w:w="4570" w:type="dxa"/>
            <w:tcBorders>
              <w:top w:val="single" w:sz="4" w:space="0" w:color="auto"/>
              <w:bottom w:val="single" w:sz="4" w:space="0" w:color="auto"/>
            </w:tcBorders>
            <w:shd w:val="clear" w:color="auto" w:fill="D9D9D9" w:themeFill="background1" w:themeFillShade="D9"/>
            <w:vAlign w:val="center"/>
          </w:tcPr>
          <w:p w14:paraId="38AA0ED9" w14:textId="77777777" w:rsidR="007D130A" w:rsidRPr="00340E30" w:rsidRDefault="007D130A">
            <w:pPr>
              <w:contextualSpacing/>
              <w:rPr>
                <w:rFonts w:cs="Arial"/>
                <w:b/>
                <w:bCs/>
                <w:szCs w:val="24"/>
              </w:rPr>
            </w:pPr>
            <w:r w:rsidRPr="00340E30">
              <w:rPr>
                <w:rFonts w:cs="Arial"/>
                <w:b/>
                <w:bCs/>
                <w:szCs w:val="24"/>
              </w:rPr>
              <w:t>Under/(Over) Borrowing Requirement</w:t>
            </w:r>
          </w:p>
        </w:tc>
        <w:tc>
          <w:tcPr>
            <w:tcW w:w="1134" w:type="dxa"/>
            <w:shd w:val="clear" w:color="auto" w:fill="D9D9D9" w:themeFill="background1" w:themeFillShade="D9"/>
            <w:vAlign w:val="center"/>
          </w:tcPr>
          <w:p w14:paraId="6F087019" w14:textId="77777777" w:rsidR="007D130A" w:rsidRPr="00340E30" w:rsidRDefault="007D130A">
            <w:pPr>
              <w:contextualSpacing/>
              <w:jc w:val="right"/>
              <w:rPr>
                <w:rFonts w:cs="Arial"/>
                <w:b/>
                <w:bCs/>
                <w:szCs w:val="24"/>
              </w:rPr>
            </w:pPr>
            <w:r w:rsidRPr="00340E30">
              <w:rPr>
                <w:rFonts w:cs="Arial"/>
                <w:b/>
                <w:bCs/>
                <w:szCs w:val="24"/>
              </w:rPr>
              <w:t>15.130</w:t>
            </w:r>
          </w:p>
        </w:tc>
        <w:tc>
          <w:tcPr>
            <w:tcW w:w="1134" w:type="dxa"/>
            <w:shd w:val="clear" w:color="auto" w:fill="D9D9D9" w:themeFill="background1" w:themeFillShade="D9"/>
            <w:vAlign w:val="center"/>
          </w:tcPr>
          <w:p w14:paraId="31C1640C" w14:textId="77777777" w:rsidR="007D130A" w:rsidRPr="00340E30" w:rsidRDefault="007D130A">
            <w:pPr>
              <w:contextualSpacing/>
              <w:jc w:val="right"/>
              <w:rPr>
                <w:rFonts w:cs="Arial"/>
                <w:b/>
                <w:bCs/>
                <w:szCs w:val="24"/>
              </w:rPr>
            </w:pPr>
            <w:r>
              <w:rPr>
                <w:rFonts w:cs="Arial"/>
                <w:b/>
                <w:bCs/>
                <w:szCs w:val="24"/>
              </w:rPr>
              <w:t>17.183</w:t>
            </w:r>
          </w:p>
        </w:tc>
        <w:tc>
          <w:tcPr>
            <w:tcW w:w="1134" w:type="dxa"/>
            <w:shd w:val="clear" w:color="auto" w:fill="D9D9D9" w:themeFill="background1" w:themeFillShade="D9"/>
            <w:vAlign w:val="center"/>
          </w:tcPr>
          <w:p w14:paraId="6327E8AA" w14:textId="77777777" w:rsidR="007D130A" w:rsidRPr="00340E30" w:rsidRDefault="007D130A">
            <w:pPr>
              <w:contextualSpacing/>
              <w:jc w:val="right"/>
              <w:rPr>
                <w:rFonts w:cs="Arial"/>
                <w:b/>
                <w:bCs/>
                <w:szCs w:val="24"/>
              </w:rPr>
            </w:pPr>
            <w:r>
              <w:rPr>
                <w:rFonts w:cs="Arial"/>
                <w:b/>
                <w:bCs/>
                <w:szCs w:val="24"/>
              </w:rPr>
              <w:t>22.018</w:t>
            </w:r>
          </w:p>
        </w:tc>
        <w:tc>
          <w:tcPr>
            <w:tcW w:w="1134" w:type="dxa"/>
            <w:shd w:val="clear" w:color="auto" w:fill="D9D9D9" w:themeFill="background1" w:themeFillShade="D9"/>
            <w:vAlign w:val="center"/>
          </w:tcPr>
          <w:p w14:paraId="0D15A677" w14:textId="77777777" w:rsidR="007D130A" w:rsidRPr="00340E30" w:rsidRDefault="007D130A">
            <w:pPr>
              <w:contextualSpacing/>
              <w:jc w:val="center"/>
              <w:rPr>
                <w:rFonts w:cs="Arial"/>
                <w:b/>
                <w:bCs/>
                <w:szCs w:val="24"/>
              </w:rPr>
            </w:pPr>
            <w:r>
              <w:rPr>
                <w:rFonts w:cs="Arial"/>
                <w:b/>
                <w:bCs/>
                <w:szCs w:val="24"/>
              </w:rPr>
              <w:t>20.267</w:t>
            </w:r>
          </w:p>
        </w:tc>
      </w:tr>
      <w:tr w:rsidR="007D130A" w:rsidRPr="00340E30" w14:paraId="691B19F4" w14:textId="77777777">
        <w:trPr>
          <w:trHeight w:val="397"/>
        </w:trPr>
        <w:tc>
          <w:tcPr>
            <w:tcW w:w="4570" w:type="dxa"/>
            <w:tcBorders>
              <w:top w:val="single" w:sz="4" w:space="0" w:color="auto"/>
              <w:bottom w:val="single" w:sz="4" w:space="0" w:color="auto"/>
            </w:tcBorders>
            <w:vAlign w:val="center"/>
          </w:tcPr>
          <w:p w14:paraId="19B4A727" w14:textId="77777777" w:rsidR="007D130A" w:rsidRPr="00340E30" w:rsidRDefault="007D130A">
            <w:pPr>
              <w:contextualSpacing/>
              <w:rPr>
                <w:rFonts w:cs="Arial"/>
                <w:szCs w:val="24"/>
              </w:rPr>
            </w:pPr>
            <w:r w:rsidRPr="00340E30">
              <w:rPr>
                <w:rFonts w:cs="Arial"/>
                <w:szCs w:val="24"/>
              </w:rPr>
              <w:t>Gross Borrowing within CFR</w:t>
            </w:r>
          </w:p>
        </w:tc>
        <w:tc>
          <w:tcPr>
            <w:tcW w:w="1134" w:type="dxa"/>
            <w:vAlign w:val="center"/>
          </w:tcPr>
          <w:p w14:paraId="427D3AFD" w14:textId="77777777" w:rsidR="007D130A" w:rsidRPr="00340E30" w:rsidRDefault="007D130A">
            <w:pPr>
              <w:contextualSpacing/>
              <w:jc w:val="center"/>
              <w:rPr>
                <w:rFonts w:cs="Arial"/>
                <w:szCs w:val="24"/>
              </w:rPr>
            </w:pPr>
            <w:r w:rsidRPr="00340E30">
              <w:rPr>
                <w:rFonts w:cs="Arial"/>
                <w:szCs w:val="24"/>
              </w:rPr>
              <w:t>Yes</w:t>
            </w:r>
          </w:p>
        </w:tc>
        <w:tc>
          <w:tcPr>
            <w:tcW w:w="1134" w:type="dxa"/>
            <w:shd w:val="clear" w:color="auto" w:fill="F2CEED" w:themeFill="accent5" w:themeFillTint="33"/>
            <w:vAlign w:val="center"/>
          </w:tcPr>
          <w:p w14:paraId="594CE21C" w14:textId="77777777" w:rsidR="007D130A" w:rsidRPr="00340E30" w:rsidRDefault="007D130A">
            <w:pPr>
              <w:contextualSpacing/>
              <w:jc w:val="center"/>
              <w:rPr>
                <w:rFonts w:cs="Arial"/>
                <w:szCs w:val="24"/>
              </w:rPr>
            </w:pPr>
            <w:r w:rsidRPr="00340E30">
              <w:rPr>
                <w:rFonts w:cs="Arial"/>
                <w:szCs w:val="24"/>
              </w:rPr>
              <w:t>Yes</w:t>
            </w:r>
          </w:p>
        </w:tc>
        <w:tc>
          <w:tcPr>
            <w:tcW w:w="1134" w:type="dxa"/>
            <w:vAlign w:val="center"/>
          </w:tcPr>
          <w:p w14:paraId="758B4315" w14:textId="77777777" w:rsidR="007D130A" w:rsidRPr="00340E30" w:rsidRDefault="007D130A">
            <w:pPr>
              <w:contextualSpacing/>
              <w:jc w:val="center"/>
              <w:rPr>
                <w:rFonts w:cs="Arial"/>
                <w:szCs w:val="24"/>
              </w:rPr>
            </w:pPr>
            <w:r w:rsidRPr="00340E30">
              <w:rPr>
                <w:rFonts w:cs="Arial"/>
                <w:szCs w:val="24"/>
              </w:rPr>
              <w:t>Yes</w:t>
            </w:r>
          </w:p>
        </w:tc>
        <w:tc>
          <w:tcPr>
            <w:tcW w:w="1134" w:type="dxa"/>
            <w:vAlign w:val="center"/>
          </w:tcPr>
          <w:p w14:paraId="7A996094" w14:textId="77777777" w:rsidR="007D130A" w:rsidRPr="00340E30" w:rsidRDefault="007D130A">
            <w:pPr>
              <w:contextualSpacing/>
              <w:jc w:val="center"/>
              <w:rPr>
                <w:rFonts w:cs="Arial"/>
                <w:bCs/>
                <w:szCs w:val="24"/>
              </w:rPr>
            </w:pPr>
            <w:r w:rsidRPr="00340E30">
              <w:rPr>
                <w:rFonts w:cs="Arial"/>
                <w:szCs w:val="24"/>
              </w:rPr>
              <w:t>Yes</w:t>
            </w:r>
          </w:p>
        </w:tc>
      </w:tr>
    </w:tbl>
    <w:p w14:paraId="4FBFA026" w14:textId="77777777" w:rsidR="007D130A" w:rsidRPr="00340E30" w:rsidRDefault="007D130A" w:rsidP="007D130A">
      <w:pPr>
        <w:jc w:val="both"/>
        <w:rPr>
          <w:rFonts w:cs="Arial"/>
          <w:szCs w:val="24"/>
        </w:rPr>
      </w:pPr>
    </w:p>
    <w:p w14:paraId="056FAAF9" w14:textId="6A1CA717" w:rsidR="007D130A" w:rsidRPr="00340E30" w:rsidRDefault="007D130A" w:rsidP="00553BCF">
      <w:pPr>
        <w:rPr>
          <w:rFonts w:cs="Arial"/>
          <w:szCs w:val="24"/>
        </w:rPr>
      </w:pPr>
      <w:r w:rsidRPr="00340E30">
        <w:rPr>
          <w:rFonts w:cs="Arial"/>
          <w:bCs/>
          <w:szCs w:val="24"/>
        </w:rPr>
        <w:t>The difference between the CFR and the Gross Borrowing figures represent</w:t>
      </w:r>
      <w:r w:rsidR="00553BCF">
        <w:rPr>
          <w:rFonts w:cs="Arial"/>
          <w:bCs/>
          <w:szCs w:val="24"/>
        </w:rPr>
        <w:t>ed</w:t>
      </w:r>
      <w:r w:rsidRPr="00340E30">
        <w:rPr>
          <w:rFonts w:cs="Arial"/>
          <w:bCs/>
          <w:szCs w:val="24"/>
        </w:rPr>
        <w:t xml:space="preserve"> the Council’s underlying need to borrow (£</w:t>
      </w:r>
      <w:r>
        <w:rPr>
          <w:rFonts w:cs="Arial"/>
          <w:bCs/>
          <w:szCs w:val="24"/>
        </w:rPr>
        <w:t>17.183</w:t>
      </w:r>
      <w:r w:rsidRPr="00340E30">
        <w:rPr>
          <w:rFonts w:cs="Arial"/>
          <w:bCs/>
          <w:szCs w:val="24"/>
        </w:rPr>
        <w:t xml:space="preserve"> 25/26 forecast) and indicate</w:t>
      </w:r>
      <w:r w:rsidR="00553BCF">
        <w:rPr>
          <w:rFonts w:cs="Arial"/>
          <w:bCs/>
          <w:szCs w:val="24"/>
        </w:rPr>
        <w:t>d</w:t>
      </w:r>
      <w:r w:rsidRPr="00340E30">
        <w:rPr>
          <w:rFonts w:cs="Arial"/>
          <w:bCs/>
          <w:szCs w:val="24"/>
        </w:rPr>
        <w:t xml:space="preserve"> that historic capital expenditure ha</w:t>
      </w:r>
      <w:r w:rsidR="00553BCF">
        <w:rPr>
          <w:rFonts w:cs="Arial"/>
          <w:bCs/>
          <w:szCs w:val="24"/>
        </w:rPr>
        <w:t>d</w:t>
      </w:r>
      <w:r w:rsidRPr="00340E30">
        <w:rPr>
          <w:rFonts w:cs="Arial"/>
          <w:bCs/>
          <w:szCs w:val="24"/>
        </w:rPr>
        <w:t xml:space="preserve"> been temporarily financed from internal revenue resources.  Th</w:t>
      </w:r>
      <w:r w:rsidR="00553BCF">
        <w:rPr>
          <w:rFonts w:cs="Arial"/>
          <w:bCs/>
          <w:szCs w:val="24"/>
        </w:rPr>
        <w:t>at</w:t>
      </w:r>
      <w:r w:rsidRPr="00340E30">
        <w:rPr>
          <w:rFonts w:cs="Arial"/>
          <w:bCs/>
          <w:szCs w:val="24"/>
        </w:rPr>
        <w:t xml:space="preserve"> ha</w:t>
      </w:r>
      <w:r w:rsidR="00553BCF">
        <w:rPr>
          <w:rFonts w:cs="Arial"/>
          <w:bCs/>
          <w:szCs w:val="24"/>
        </w:rPr>
        <w:t>d</w:t>
      </w:r>
      <w:r w:rsidRPr="00340E30">
        <w:rPr>
          <w:rFonts w:cs="Arial"/>
          <w:bCs/>
          <w:szCs w:val="24"/>
        </w:rPr>
        <w:t xml:space="preserve"> been made possible due to an increase in the Council’s cash reserves in previous years and the access to grant funding streams.  The position ha</w:t>
      </w:r>
      <w:r w:rsidR="00553BCF">
        <w:rPr>
          <w:rFonts w:cs="Arial"/>
          <w:bCs/>
          <w:szCs w:val="24"/>
        </w:rPr>
        <w:t>d</w:t>
      </w:r>
      <w:r w:rsidRPr="00340E30">
        <w:rPr>
          <w:rFonts w:cs="Arial"/>
          <w:bCs/>
          <w:szCs w:val="24"/>
        </w:rPr>
        <w:t xml:space="preserve"> been similar for several years now with the Council last taking out long-term borrowings in November 2018. </w:t>
      </w:r>
      <w:r w:rsidR="00553BCF">
        <w:rPr>
          <w:rFonts w:cs="Arial"/>
          <w:bCs/>
          <w:szCs w:val="24"/>
        </w:rPr>
        <w:t xml:space="preserve"> </w:t>
      </w:r>
      <w:r w:rsidRPr="00340E30">
        <w:rPr>
          <w:rFonts w:cs="Arial"/>
          <w:bCs/>
          <w:szCs w:val="24"/>
        </w:rPr>
        <w:t xml:space="preserve">Nevertheless, it </w:t>
      </w:r>
      <w:r w:rsidR="00553BCF">
        <w:rPr>
          <w:rFonts w:cs="Arial"/>
          <w:bCs/>
          <w:szCs w:val="24"/>
        </w:rPr>
        <w:t>wa</w:t>
      </w:r>
      <w:r w:rsidRPr="00340E30">
        <w:rPr>
          <w:rFonts w:cs="Arial"/>
          <w:bCs/>
          <w:szCs w:val="24"/>
        </w:rPr>
        <w:t>s predictable that drawdowns of loan finance w</w:t>
      </w:r>
      <w:r w:rsidR="00553BCF">
        <w:rPr>
          <w:rFonts w:cs="Arial"/>
          <w:bCs/>
          <w:szCs w:val="24"/>
        </w:rPr>
        <w:t>ould b</w:t>
      </w:r>
      <w:r w:rsidRPr="00340E30">
        <w:rPr>
          <w:rFonts w:cs="Arial"/>
          <w:bCs/>
          <w:szCs w:val="24"/>
        </w:rPr>
        <w:t>egin early next financial year.</w:t>
      </w:r>
    </w:p>
    <w:p w14:paraId="74DC6968" w14:textId="77777777" w:rsidR="007D130A" w:rsidRPr="00340E30" w:rsidRDefault="007D130A" w:rsidP="007D130A">
      <w:pPr>
        <w:jc w:val="both"/>
        <w:rPr>
          <w:rFonts w:ascii="Times New Roman" w:hAnsi="Times New Roman" w:cs="Arial"/>
          <w:bCs/>
          <w:sz w:val="16"/>
          <w:szCs w:val="16"/>
        </w:rPr>
      </w:pPr>
    </w:p>
    <w:p w14:paraId="46C4ABFF" w14:textId="77777777" w:rsidR="007D130A" w:rsidRPr="002101A3" w:rsidRDefault="007D130A" w:rsidP="007D130A">
      <w:pPr>
        <w:tabs>
          <w:tab w:val="center" w:pos="4513"/>
          <w:tab w:val="right" w:pos="9026"/>
        </w:tabs>
        <w:rPr>
          <w:rFonts w:cs="Arial"/>
          <w:u w:val="single"/>
        </w:rPr>
      </w:pPr>
      <w:r w:rsidRPr="002101A3">
        <w:rPr>
          <w:rFonts w:cs="Arial"/>
          <w:u w:val="single"/>
        </w:rPr>
        <w:t>1.3 Capital - Debt and the Authorised Limit and Operational Boundary</w:t>
      </w:r>
    </w:p>
    <w:p w14:paraId="0207412A" w14:textId="77777777" w:rsidR="007D130A" w:rsidRPr="00340E30" w:rsidRDefault="007D130A" w:rsidP="007D130A">
      <w:pPr>
        <w:jc w:val="both"/>
        <w:rPr>
          <w:rFonts w:ascii="Times New Roman" w:hAnsi="Times New Roman" w:cs="Arial"/>
          <w:bCs/>
          <w:sz w:val="16"/>
          <w:szCs w:val="16"/>
        </w:rPr>
      </w:pPr>
    </w:p>
    <w:p w14:paraId="6B5B8E78" w14:textId="2B438C59" w:rsidR="007D130A" w:rsidRPr="00340E30" w:rsidRDefault="007D130A" w:rsidP="00553BCF">
      <w:pPr>
        <w:tabs>
          <w:tab w:val="center" w:pos="4513"/>
          <w:tab w:val="right" w:pos="9026"/>
        </w:tabs>
        <w:rPr>
          <w:rFonts w:cs="Arial"/>
          <w:bCs/>
        </w:rPr>
      </w:pPr>
      <w:r w:rsidRPr="00340E30">
        <w:rPr>
          <w:rFonts w:cs="Arial"/>
          <w:bCs/>
        </w:rPr>
        <w:t xml:space="preserve">The Council </w:t>
      </w:r>
      <w:r w:rsidR="00553BCF">
        <w:rPr>
          <w:rFonts w:cs="Arial"/>
          <w:bCs/>
        </w:rPr>
        <w:t>wa</w:t>
      </w:r>
      <w:r w:rsidRPr="00340E30">
        <w:rPr>
          <w:rFonts w:cs="Arial"/>
          <w:bCs/>
        </w:rPr>
        <w:t xml:space="preserve">s legally obliged to set an affordable borrowing limit each year, known as the ‘Authorised Limit’.  In line with statutory guidance, a lower ‘operational boundary’ </w:t>
      </w:r>
      <w:r w:rsidR="00553BCF">
        <w:rPr>
          <w:rFonts w:cs="Arial"/>
          <w:bCs/>
        </w:rPr>
        <w:t>wa</w:t>
      </w:r>
      <w:r w:rsidRPr="00340E30">
        <w:rPr>
          <w:rFonts w:cs="Arial"/>
          <w:bCs/>
        </w:rPr>
        <w:t>s also set as a warning level should debt approach the limit.</w:t>
      </w:r>
    </w:p>
    <w:p w14:paraId="327583DD" w14:textId="77777777" w:rsidR="007D130A" w:rsidRPr="00340E30" w:rsidRDefault="007D130A" w:rsidP="00553BCF">
      <w:pPr>
        <w:tabs>
          <w:tab w:val="center" w:pos="4513"/>
          <w:tab w:val="right" w:pos="9026"/>
        </w:tabs>
        <w:rPr>
          <w:rFonts w:cs="Arial"/>
          <w:bCs/>
        </w:rPr>
      </w:pPr>
    </w:p>
    <w:p w14:paraId="61507FD6" w14:textId="4BF2FCDA" w:rsidR="007D130A" w:rsidRPr="00340E30" w:rsidRDefault="007D130A" w:rsidP="00553BCF">
      <w:pPr>
        <w:tabs>
          <w:tab w:val="center" w:pos="4513"/>
          <w:tab w:val="right" w:pos="9026"/>
        </w:tabs>
        <w:rPr>
          <w:rFonts w:cs="Arial"/>
          <w:bCs/>
        </w:rPr>
      </w:pPr>
      <w:r w:rsidRPr="00340E30">
        <w:rPr>
          <w:rFonts w:cs="Arial"/>
          <w:bCs/>
        </w:rPr>
        <w:t xml:space="preserve">The revised forecast for external gross borrowing at 31 March 2026 </w:t>
      </w:r>
      <w:r w:rsidR="00DC0076">
        <w:rPr>
          <w:rFonts w:cs="Arial"/>
          <w:bCs/>
        </w:rPr>
        <w:t>wa</w:t>
      </w:r>
      <w:r w:rsidRPr="00340E30">
        <w:rPr>
          <w:rFonts w:cs="Arial"/>
          <w:bCs/>
        </w:rPr>
        <w:t>s £59</w:t>
      </w:r>
      <w:r w:rsidR="00A83139">
        <w:rPr>
          <w:rFonts w:cs="Arial"/>
          <w:bCs/>
        </w:rPr>
        <w:t>M</w:t>
      </w:r>
      <w:r w:rsidRPr="00340E30">
        <w:rPr>
          <w:rFonts w:cs="Arial"/>
          <w:bCs/>
        </w:rPr>
        <w:t xml:space="preserve"> as seen in table 1.2 above.  The Council </w:t>
      </w:r>
      <w:r w:rsidR="00DC0076">
        <w:rPr>
          <w:rFonts w:cs="Arial"/>
          <w:bCs/>
        </w:rPr>
        <w:t>wa</w:t>
      </w:r>
      <w:r w:rsidRPr="00340E30">
        <w:rPr>
          <w:rFonts w:cs="Arial"/>
          <w:bCs/>
        </w:rPr>
        <w:t>s therefore forecast to remain well within both the Authorised Limit and the Operational Boundary set for the year as follows:</w:t>
      </w:r>
    </w:p>
    <w:p w14:paraId="68452AAD" w14:textId="77777777" w:rsidR="007D130A" w:rsidRPr="00340E30" w:rsidRDefault="007D130A" w:rsidP="007D130A">
      <w:pPr>
        <w:tabs>
          <w:tab w:val="center" w:pos="4513"/>
          <w:tab w:val="right" w:pos="9026"/>
        </w:tabs>
        <w:jc w:val="both"/>
        <w:rPr>
          <w:rFonts w:cs="Arial"/>
          <w:bCs/>
          <w:sz w:val="12"/>
          <w:szCs w:val="8"/>
        </w:rPr>
      </w:pPr>
    </w:p>
    <w:tbl>
      <w:tblPr>
        <w:tblStyle w:val="TableGrid"/>
        <w:tblpPr w:leftFromText="180" w:rightFromText="180" w:vertAnchor="text" w:horzAnchor="margin" w:tblpX="103" w:tblpY="171"/>
        <w:tblW w:w="8359" w:type="dxa"/>
        <w:tblLook w:val="04A0" w:firstRow="1" w:lastRow="0" w:firstColumn="1" w:lastColumn="0" w:noHBand="0" w:noVBand="1"/>
      </w:tblPr>
      <w:tblGrid>
        <w:gridCol w:w="6913"/>
        <w:gridCol w:w="1446"/>
      </w:tblGrid>
      <w:tr w:rsidR="007D130A" w:rsidRPr="00340E30" w14:paraId="2883688D" w14:textId="77777777">
        <w:trPr>
          <w:trHeight w:val="436"/>
        </w:trPr>
        <w:tc>
          <w:tcPr>
            <w:tcW w:w="6913" w:type="dxa"/>
            <w:tcBorders>
              <w:bottom w:val="single" w:sz="4" w:space="0" w:color="auto"/>
            </w:tcBorders>
            <w:shd w:val="clear" w:color="auto" w:fill="0070C0"/>
          </w:tcPr>
          <w:p w14:paraId="40832B4E" w14:textId="77777777" w:rsidR="007D130A" w:rsidRPr="00340E30" w:rsidRDefault="007D130A">
            <w:pPr>
              <w:spacing w:before="60" w:after="60"/>
              <w:rPr>
                <w:rFonts w:cs="Arial"/>
                <w:b/>
                <w:bCs/>
                <w:color w:val="FFFFFF" w:themeColor="background1"/>
                <w:szCs w:val="24"/>
              </w:rPr>
            </w:pPr>
            <w:r w:rsidRPr="00340E30">
              <w:rPr>
                <w:rFonts w:cs="Arial"/>
                <w:b/>
                <w:bCs/>
                <w:color w:val="FFFFFF" w:themeColor="background1"/>
              </w:rPr>
              <w:t>Table 1.3</w:t>
            </w:r>
          </w:p>
        </w:tc>
        <w:tc>
          <w:tcPr>
            <w:tcW w:w="1446" w:type="dxa"/>
            <w:tcBorders>
              <w:bottom w:val="single" w:sz="4" w:space="0" w:color="auto"/>
            </w:tcBorders>
            <w:shd w:val="clear" w:color="auto" w:fill="0070C0"/>
          </w:tcPr>
          <w:p w14:paraId="03211DDD" w14:textId="77777777" w:rsidR="007D130A" w:rsidRPr="00340E30" w:rsidRDefault="007D130A">
            <w:pPr>
              <w:spacing w:before="60" w:after="60"/>
              <w:jc w:val="center"/>
              <w:rPr>
                <w:rFonts w:cs="Arial"/>
                <w:b/>
                <w:color w:val="FFFFFF" w:themeColor="background1"/>
                <w:szCs w:val="24"/>
              </w:rPr>
            </w:pPr>
            <w:r w:rsidRPr="00340E30">
              <w:rPr>
                <w:rFonts w:cs="Arial"/>
                <w:b/>
                <w:color w:val="FFFFFF" w:themeColor="background1"/>
              </w:rPr>
              <w:t>2025/26</w:t>
            </w:r>
            <w:r w:rsidRPr="00340E30">
              <w:rPr>
                <w:rFonts w:cs="Arial"/>
                <w:b/>
                <w:color w:val="FFFFFF" w:themeColor="background1"/>
                <w:szCs w:val="24"/>
              </w:rPr>
              <w:t xml:space="preserve"> </w:t>
            </w:r>
          </w:p>
        </w:tc>
      </w:tr>
      <w:tr w:rsidR="007D130A" w:rsidRPr="00340E30" w14:paraId="14AB7705" w14:textId="77777777">
        <w:trPr>
          <w:trHeight w:val="409"/>
        </w:trPr>
        <w:tc>
          <w:tcPr>
            <w:tcW w:w="6913" w:type="dxa"/>
            <w:tcBorders>
              <w:top w:val="single" w:sz="4" w:space="0" w:color="auto"/>
              <w:left w:val="single" w:sz="4" w:space="0" w:color="auto"/>
              <w:bottom w:val="single" w:sz="4" w:space="0" w:color="auto"/>
              <w:right w:val="single" w:sz="4" w:space="0" w:color="auto"/>
            </w:tcBorders>
            <w:vAlign w:val="center"/>
          </w:tcPr>
          <w:p w14:paraId="544EA4B8" w14:textId="77777777" w:rsidR="007D130A" w:rsidRPr="00340E30" w:rsidRDefault="007D130A">
            <w:pPr>
              <w:spacing w:before="60" w:after="60"/>
              <w:rPr>
                <w:rFonts w:cs="Arial"/>
                <w:szCs w:val="24"/>
              </w:rPr>
            </w:pPr>
            <w:r w:rsidRPr="00340E30">
              <w:rPr>
                <w:rFonts w:cs="Arial"/>
                <w:szCs w:val="24"/>
              </w:rPr>
              <w:t>Authorised limit – borrowing</w:t>
            </w:r>
          </w:p>
        </w:tc>
        <w:tc>
          <w:tcPr>
            <w:tcW w:w="1446" w:type="dxa"/>
            <w:tcBorders>
              <w:bottom w:val="single" w:sz="4" w:space="0" w:color="auto"/>
            </w:tcBorders>
            <w:shd w:val="clear" w:color="auto" w:fill="F2CEED" w:themeFill="accent5" w:themeFillTint="33"/>
            <w:vAlign w:val="center"/>
          </w:tcPr>
          <w:p w14:paraId="6811F9DD" w14:textId="77777777" w:rsidR="007D130A" w:rsidRPr="00340E30" w:rsidRDefault="007D130A">
            <w:pPr>
              <w:spacing w:before="60" w:after="60"/>
              <w:jc w:val="right"/>
              <w:rPr>
                <w:rFonts w:cs="Arial"/>
                <w:szCs w:val="24"/>
              </w:rPr>
            </w:pPr>
            <w:r w:rsidRPr="00340E30">
              <w:rPr>
                <w:rFonts w:cs="Arial"/>
                <w:szCs w:val="24"/>
              </w:rPr>
              <w:t xml:space="preserve">£ </w:t>
            </w:r>
            <w:r>
              <w:rPr>
                <w:rFonts w:cs="Arial"/>
                <w:szCs w:val="24"/>
              </w:rPr>
              <w:t>81.326m</w:t>
            </w:r>
          </w:p>
        </w:tc>
      </w:tr>
      <w:tr w:rsidR="007D130A" w:rsidRPr="00340E30" w14:paraId="4F80B7FD" w14:textId="77777777">
        <w:trPr>
          <w:trHeight w:val="393"/>
        </w:trPr>
        <w:tc>
          <w:tcPr>
            <w:tcW w:w="6913" w:type="dxa"/>
            <w:tcBorders>
              <w:top w:val="single" w:sz="4" w:space="0" w:color="auto"/>
              <w:bottom w:val="single" w:sz="4" w:space="0" w:color="auto"/>
            </w:tcBorders>
          </w:tcPr>
          <w:p w14:paraId="1101A53B" w14:textId="77777777" w:rsidR="007D130A" w:rsidRPr="00340E30" w:rsidRDefault="007D130A">
            <w:pPr>
              <w:spacing w:before="60" w:after="60"/>
              <w:rPr>
                <w:rFonts w:cs="Arial"/>
                <w:szCs w:val="24"/>
              </w:rPr>
            </w:pPr>
            <w:r w:rsidRPr="00340E30">
              <w:rPr>
                <w:rFonts w:cs="Arial"/>
                <w:szCs w:val="24"/>
              </w:rPr>
              <w:t>Operational boundary – borrowing</w:t>
            </w:r>
          </w:p>
        </w:tc>
        <w:tc>
          <w:tcPr>
            <w:tcW w:w="1446" w:type="dxa"/>
            <w:tcBorders>
              <w:bottom w:val="single" w:sz="4" w:space="0" w:color="auto"/>
            </w:tcBorders>
            <w:shd w:val="clear" w:color="auto" w:fill="F2CEED" w:themeFill="accent5" w:themeFillTint="33"/>
            <w:vAlign w:val="center"/>
          </w:tcPr>
          <w:p w14:paraId="072C7492" w14:textId="77777777" w:rsidR="007D130A" w:rsidRPr="00340E30" w:rsidRDefault="007D130A">
            <w:pPr>
              <w:spacing w:before="60" w:after="60"/>
              <w:jc w:val="right"/>
              <w:rPr>
                <w:rFonts w:cs="Arial"/>
                <w:szCs w:val="24"/>
              </w:rPr>
            </w:pPr>
            <w:r w:rsidRPr="00340E30">
              <w:rPr>
                <w:rFonts w:cs="Arial"/>
                <w:szCs w:val="24"/>
              </w:rPr>
              <w:t>£ 7</w:t>
            </w:r>
            <w:r>
              <w:rPr>
                <w:rFonts w:cs="Arial"/>
                <w:szCs w:val="24"/>
              </w:rPr>
              <w:t>6.326</w:t>
            </w:r>
            <w:r w:rsidRPr="00340E30">
              <w:rPr>
                <w:rFonts w:cs="Arial"/>
                <w:szCs w:val="24"/>
              </w:rPr>
              <w:t>m</w:t>
            </w:r>
          </w:p>
        </w:tc>
      </w:tr>
    </w:tbl>
    <w:p w14:paraId="181F5288" w14:textId="77777777" w:rsidR="007D130A" w:rsidRPr="00340E30" w:rsidRDefault="007D130A" w:rsidP="007D130A">
      <w:pPr>
        <w:tabs>
          <w:tab w:val="center" w:pos="4513"/>
          <w:tab w:val="right" w:pos="9026"/>
        </w:tabs>
        <w:jc w:val="both"/>
        <w:rPr>
          <w:rFonts w:cs="Arial"/>
          <w:bCs/>
        </w:rPr>
      </w:pPr>
    </w:p>
    <w:p w14:paraId="04ADFB49" w14:textId="77777777" w:rsidR="007D130A" w:rsidRPr="00340E30" w:rsidRDefault="007D130A" w:rsidP="007D130A">
      <w:pPr>
        <w:tabs>
          <w:tab w:val="center" w:pos="4513"/>
          <w:tab w:val="right" w:pos="9026"/>
        </w:tabs>
        <w:jc w:val="both"/>
        <w:rPr>
          <w:rFonts w:cs="Arial"/>
          <w:bCs/>
        </w:rPr>
      </w:pPr>
    </w:p>
    <w:p w14:paraId="218DC4C3" w14:textId="77777777" w:rsidR="007D130A" w:rsidRPr="00340E30" w:rsidRDefault="007D130A" w:rsidP="007D130A">
      <w:pPr>
        <w:tabs>
          <w:tab w:val="center" w:pos="4513"/>
          <w:tab w:val="right" w:pos="9026"/>
        </w:tabs>
        <w:jc w:val="both"/>
        <w:rPr>
          <w:rFonts w:cs="Arial"/>
          <w:bCs/>
        </w:rPr>
      </w:pPr>
    </w:p>
    <w:p w14:paraId="56C22AE1" w14:textId="77777777" w:rsidR="007D130A" w:rsidRPr="00340E30" w:rsidRDefault="007D130A" w:rsidP="007D130A"/>
    <w:p w14:paraId="71F3E2DC" w14:textId="77777777" w:rsidR="007D130A" w:rsidRPr="00340E30" w:rsidRDefault="007D130A" w:rsidP="007D130A">
      <w:pPr>
        <w:tabs>
          <w:tab w:val="center" w:pos="4513"/>
          <w:tab w:val="right" w:pos="9026"/>
        </w:tabs>
        <w:rPr>
          <w:rFonts w:cs="Arial"/>
          <w:b/>
          <w:bCs/>
        </w:rPr>
      </w:pPr>
    </w:p>
    <w:p w14:paraId="34530C0E" w14:textId="77777777" w:rsidR="007D130A" w:rsidRPr="00340E30" w:rsidRDefault="007D130A" w:rsidP="007D130A">
      <w:pPr>
        <w:tabs>
          <w:tab w:val="center" w:pos="4513"/>
          <w:tab w:val="right" w:pos="9026"/>
        </w:tabs>
        <w:rPr>
          <w:rFonts w:cs="Arial"/>
          <w:b/>
          <w:bCs/>
        </w:rPr>
      </w:pPr>
    </w:p>
    <w:p w14:paraId="010DA69A" w14:textId="77777777" w:rsidR="007D130A" w:rsidRPr="002101A3" w:rsidRDefault="007D130A" w:rsidP="007D130A">
      <w:pPr>
        <w:tabs>
          <w:tab w:val="center" w:pos="4513"/>
          <w:tab w:val="right" w:pos="9026"/>
        </w:tabs>
        <w:rPr>
          <w:rFonts w:cs="Arial"/>
          <w:u w:val="single"/>
        </w:rPr>
      </w:pPr>
      <w:r w:rsidRPr="002101A3">
        <w:rPr>
          <w:rFonts w:cs="Arial"/>
          <w:u w:val="single"/>
        </w:rPr>
        <w:t>1.4 Capital - Revenue Budget Implications</w:t>
      </w:r>
    </w:p>
    <w:p w14:paraId="03BD09BC" w14:textId="77777777" w:rsidR="007D130A" w:rsidRPr="00340E30" w:rsidRDefault="007D130A" w:rsidP="007D130A">
      <w:pPr>
        <w:tabs>
          <w:tab w:val="center" w:pos="4513"/>
          <w:tab w:val="right" w:pos="9026"/>
        </w:tabs>
        <w:rPr>
          <w:rFonts w:cs="Arial"/>
          <w:b/>
          <w:bCs/>
          <w:sz w:val="16"/>
          <w:szCs w:val="16"/>
        </w:rPr>
      </w:pPr>
    </w:p>
    <w:p w14:paraId="062B3616" w14:textId="40BF9599" w:rsidR="007D130A" w:rsidRPr="00340E30" w:rsidRDefault="007D130A" w:rsidP="00DC0076">
      <w:pPr>
        <w:spacing w:after="200"/>
        <w:rPr>
          <w:rFonts w:cs="Arial"/>
          <w:szCs w:val="24"/>
        </w:rPr>
      </w:pPr>
      <w:r w:rsidRPr="00340E30">
        <w:rPr>
          <w:rFonts w:cs="Arial"/>
          <w:szCs w:val="24"/>
        </w:rPr>
        <w:t xml:space="preserve">Capital expenditure </w:t>
      </w:r>
      <w:r w:rsidR="00DC0076">
        <w:rPr>
          <w:rFonts w:cs="Arial"/>
          <w:szCs w:val="24"/>
        </w:rPr>
        <w:t>wa</w:t>
      </w:r>
      <w:r w:rsidRPr="00340E30">
        <w:rPr>
          <w:rFonts w:cs="Arial"/>
          <w:szCs w:val="24"/>
        </w:rPr>
        <w:t xml:space="preserve">s not charged directly to the revenue budget. </w:t>
      </w:r>
      <w:r w:rsidR="00DC0076">
        <w:rPr>
          <w:rFonts w:cs="Arial"/>
          <w:szCs w:val="24"/>
        </w:rPr>
        <w:t xml:space="preserve"> </w:t>
      </w:r>
      <w:r w:rsidRPr="00340E30">
        <w:rPr>
          <w:rFonts w:cs="Arial"/>
          <w:szCs w:val="24"/>
        </w:rPr>
        <w:t xml:space="preserve">Instead, interest payable on borrowings and MRP (minimum revenue provision), together known as capital financing costs, </w:t>
      </w:r>
      <w:r w:rsidR="00DC0076">
        <w:rPr>
          <w:rFonts w:cs="Arial"/>
          <w:szCs w:val="24"/>
        </w:rPr>
        <w:t>we</w:t>
      </w:r>
      <w:r w:rsidRPr="00340E30">
        <w:rPr>
          <w:rFonts w:cs="Arial"/>
          <w:szCs w:val="24"/>
        </w:rPr>
        <w:t>re charged to revenue. Th</w:t>
      </w:r>
      <w:r w:rsidR="00DC0076">
        <w:rPr>
          <w:rFonts w:cs="Arial"/>
          <w:szCs w:val="24"/>
        </w:rPr>
        <w:t>o</w:t>
      </w:r>
      <w:r w:rsidRPr="00340E30">
        <w:rPr>
          <w:rFonts w:cs="Arial"/>
          <w:szCs w:val="24"/>
        </w:rPr>
        <w:t xml:space="preserve">se financing costs </w:t>
      </w:r>
      <w:r w:rsidR="00DC0076">
        <w:rPr>
          <w:rFonts w:cs="Arial"/>
          <w:szCs w:val="24"/>
        </w:rPr>
        <w:t>we</w:t>
      </w:r>
      <w:r w:rsidRPr="00340E30">
        <w:rPr>
          <w:rFonts w:cs="Arial"/>
          <w:szCs w:val="24"/>
        </w:rPr>
        <w:t xml:space="preserve">re compared to the net revenue stream i.e. the amount funded from District Rates and general government grants, to show the proportion of the net revenue stream which </w:t>
      </w:r>
      <w:r w:rsidR="00DC0076">
        <w:rPr>
          <w:rFonts w:cs="Arial"/>
          <w:szCs w:val="24"/>
        </w:rPr>
        <w:t>wa</w:t>
      </w:r>
      <w:r w:rsidRPr="00340E30">
        <w:rPr>
          <w:rFonts w:cs="Arial"/>
          <w:szCs w:val="24"/>
        </w:rPr>
        <w:t>s made up of capital financing costs.</w:t>
      </w:r>
    </w:p>
    <w:tbl>
      <w:tblPr>
        <w:tblStyle w:val="TableGrid"/>
        <w:tblW w:w="9214" w:type="dxa"/>
        <w:tblInd w:w="-5" w:type="dxa"/>
        <w:tblLook w:val="04A0" w:firstRow="1" w:lastRow="0" w:firstColumn="1" w:lastColumn="0" w:noHBand="0" w:noVBand="1"/>
      </w:tblPr>
      <w:tblGrid>
        <w:gridCol w:w="4395"/>
        <w:gridCol w:w="1098"/>
        <w:gridCol w:w="1217"/>
        <w:gridCol w:w="1217"/>
        <w:gridCol w:w="1287"/>
      </w:tblGrid>
      <w:tr w:rsidR="00E126CF" w:rsidRPr="00340E30" w14:paraId="4381623B" w14:textId="77777777">
        <w:tc>
          <w:tcPr>
            <w:tcW w:w="4395" w:type="dxa"/>
            <w:shd w:val="clear" w:color="auto" w:fill="0070C0"/>
            <w:vAlign w:val="center"/>
          </w:tcPr>
          <w:p w14:paraId="42C69F39" w14:textId="77777777" w:rsidR="007D130A" w:rsidRPr="00340E30" w:rsidRDefault="007D130A">
            <w:pPr>
              <w:spacing w:before="60" w:after="60"/>
              <w:rPr>
                <w:rFonts w:cs="Arial"/>
                <w:b/>
                <w:bCs/>
                <w:color w:val="FFFFFF" w:themeColor="background1"/>
                <w:szCs w:val="24"/>
              </w:rPr>
            </w:pPr>
            <w:r w:rsidRPr="00340E30">
              <w:rPr>
                <w:rFonts w:cs="Arial"/>
                <w:b/>
                <w:bCs/>
                <w:color w:val="FFFFFF" w:themeColor="background1"/>
              </w:rPr>
              <w:lastRenderedPageBreak/>
              <w:t>Table 1.4</w:t>
            </w:r>
          </w:p>
        </w:tc>
        <w:tc>
          <w:tcPr>
            <w:tcW w:w="1098" w:type="dxa"/>
            <w:shd w:val="clear" w:color="auto" w:fill="0070C0"/>
            <w:vAlign w:val="center"/>
          </w:tcPr>
          <w:p w14:paraId="58D7353C" w14:textId="77777777" w:rsidR="007D130A" w:rsidRPr="00340E30" w:rsidRDefault="007D130A">
            <w:pPr>
              <w:tabs>
                <w:tab w:val="left" w:pos="374"/>
                <w:tab w:val="left" w:pos="720"/>
                <w:tab w:val="left" w:pos="748"/>
                <w:tab w:val="left" w:pos="1260"/>
                <w:tab w:val="left" w:pos="1980"/>
                <w:tab w:val="left" w:pos="2520"/>
              </w:tabs>
              <w:jc w:val="center"/>
              <w:rPr>
                <w:rFonts w:cs="Arial"/>
                <w:b/>
                <w:color w:val="FFFFFF" w:themeColor="background1"/>
              </w:rPr>
            </w:pPr>
            <w:r w:rsidRPr="00340E30">
              <w:rPr>
                <w:rFonts w:cs="Arial"/>
                <w:b/>
                <w:bCs/>
                <w:color w:val="FFFFFF" w:themeColor="background1"/>
              </w:rPr>
              <w:t xml:space="preserve">2024/25 </w:t>
            </w:r>
            <w:r w:rsidRPr="00340E30">
              <w:rPr>
                <w:rFonts w:cs="Arial"/>
                <w:b/>
                <w:color w:val="FFFFFF" w:themeColor="background1"/>
              </w:rPr>
              <w:t>Actual</w:t>
            </w:r>
          </w:p>
        </w:tc>
        <w:tc>
          <w:tcPr>
            <w:tcW w:w="1217" w:type="dxa"/>
            <w:shd w:val="clear" w:color="auto" w:fill="0070C0"/>
            <w:vAlign w:val="center"/>
          </w:tcPr>
          <w:p w14:paraId="532219E9" w14:textId="77777777" w:rsidR="007D130A" w:rsidRPr="00340E30" w:rsidRDefault="007D130A">
            <w:pPr>
              <w:tabs>
                <w:tab w:val="left" w:pos="374"/>
                <w:tab w:val="left" w:pos="720"/>
                <w:tab w:val="left" w:pos="748"/>
                <w:tab w:val="left" w:pos="1260"/>
                <w:tab w:val="left" w:pos="1980"/>
                <w:tab w:val="left" w:pos="2520"/>
              </w:tabs>
              <w:jc w:val="center"/>
              <w:rPr>
                <w:rFonts w:cs="Arial"/>
                <w:b/>
                <w:color w:val="FFFFFF" w:themeColor="background1"/>
              </w:rPr>
            </w:pPr>
            <w:r w:rsidRPr="00340E30">
              <w:rPr>
                <w:rFonts w:cs="Arial"/>
                <w:b/>
                <w:bCs/>
                <w:color w:val="FFFFFF" w:themeColor="background1"/>
              </w:rPr>
              <w:t xml:space="preserve">2025/26 </w:t>
            </w:r>
            <w:r w:rsidRPr="00340E30">
              <w:rPr>
                <w:rFonts w:cs="Arial"/>
                <w:b/>
                <w:color w:val="FFFFFF" w:themeColor="background1"/>
              </w:rPr>
              <w:t>Forecast</w:t>
            </w:r>
          </w:p>
        </w:tc>
        <w:tc>
          <w:tcPr>
            <w:tcW w:w="1217" w:type="dxa"/>
            <w:shd w:val="clear" w:color="auto" w:fill="0070C0"/>
            <w:vAlign w:val="center"/>
          </w:tcPr>
          <w:p w14:paraId="5E48D4B0" w14:textId="77777777" w:rsidR="007D130A" w:rsidRPr="00340E30" w:rsidRDefault="007D130A">
            <w:pPr>
              <w:tabs>
                <w:tab w:val="left" w:pos="374"/>
                <w:tab w:val="left" w:pos="720"/>
                <w:tab w:val="left" w:pos="748"/>
                <w:tab w:val="left" w:pos="1260"/>
                <w:tab w:val="left" w:pos="1980"/>
                <w:tab w:val="left" w:pos="2520"/>
              </w:tabs>
              <w:jc w:val="center"/>
              <w:rPr>
                <w:rFonts w:cs="Arial"/>
                <w:b/>
                <w:color w:val="FFFFFF" w:themeColor="background1"/>
              </w:rPr>
            </w:pPr>
            <w:r w:rsidRPr="00340E30">
              <w:rPr>
                <w:rFonts w:cs="Arial"/>
                <w:b/>
                <w:bCs/>
                <w:color w:val="FFFFFF" w:themeColor="background1"/>
              </w:rPr>
              <w:t xml:space="preserve">2026/27 </w:t>
            </w:r>
            <w:r w:rsidRPr="00340E30">
              <w:rPr>
                <w:rFonts w:cs="Arial"/>
                <w:b/>
                <w:color w:val="FFFFFF" w:themeColor="background1"/>
              </w:rPr>
              <w:t>Forecast</w:t>
            </w:r>
          </w:p>
        </w:tc>
        <w:tc>
          <w:tcPr>
            <w:tcW w:w="1287" w:type="dxa"/>
            <w:shd w:val="clear" w:color="auto" w:fill="0070C0"/>
            <w:vAlign w:val="center"/>
          </w:tcPr>
          <w:p w14:paraId="2B1443FF" w14:textId="77777777" w:rsidR="007D130A" w:rsidRPr="00340E30" w:rsidRDefault="007D130A">
            <w:pPr>
              <w:tabs>
                <w:tab w:val="left" w:pos="374"/>
                <w:tab w:val="left" w:pos="720"/>
                <w:tab w:val="left" w:pos="748"/>
                <w:tab w:val="left" w:pos="1260"/>
                <w:tab w:val="left" w:pos="1980"/>
                <w:tab w:val="left" w:pos="2520"/>
              </w:tabs>
              <w:jc w:val="center"/>
              <w:rPr>
                <w:rFonts w:cs="Arial"/>
                <w:b/>
                <w:color w:val="FFFFFF" w:themeColor="background1"/>
              </w:rPr>
            </w:pPr>
            <w:r w:rsidRPr="00340E30">
              <w:rPr>
                <w:rFonts w:cs="Arial"/>
                <w:b/>
                <w:bCs/>
                <w:color w:val="FFFFFF" w:themeColor="background1"/>
              </w:rPr>
              <w:t>2027/28</w:t>
            </w:r>
            <w:r w:rsidRPr="00340E30">
              <w:rPr>
                <w:rFonts w:cs="Arial"/>
                <w:b/>
                <w:color w:val="FFFFFF" w:themeColor="background1"/>
              </w:rPr>
              <w:t xml:space="preserve"> Forecast</w:t>
            </w:r>
          </w:p>
        </w:tc>
      </w:tr>
      <w:tr w:rsidR="00E126CF" w:rsidRPr="00340E30" w14:paraId="3A3EB859" w14:textId="77777777">
        <w:trPr>
          <w:trHeight w:val="425"/>
        </w:trPr>
        <w:tc>
          <w:tcPr>
            <w:tcW w:w="4395" w:type="dxa"/>
            <w:vAlign w:val="center"/>
          </w:tcPr>
          <w:p w14:paraId="55A24E0B" w14:textId="77777777" w:rsidR="007D130A" w:rsidRPr="00340E30" w:rsidRDefault="007D130A">
            <w:pPr>
              <w:spacing w:before="60" w:after="60"/>
              <w:rPr>
                <w:rFonts w:cs="Arial"/>
                <w:szCs w:val="24"/>
              </w:rPr>
            </w:pPr>
            <w:r w:rsidRPr="00340E30">
              <w:rPr>
                <w:rFonts w:cs="Arial"/>
                <w:szCs w:val="24"/>
              </w:rPr>
              <w:t>Financing costs (£m)</w:t>
            </w:r>
          </w:p>
        </w:tc>
        <w:tc>
          <w:tcPr>
            <w:tcW w:w="1098" w:type="dxa"/>
            <w:vAlign w:val="center"/>
          </w:tcPr>
          <w:p w14:paraId="4E98E951" w14:textId="77777777" w:rsidR="007D130A" w:rsidRPr="00340E30" w:rsidRDefault="007D130A">
            <w:pPr>
              <w:spacing w:before="60" w:after="60"/>
              <w:jc w:val="center"/>
              <w:rPr>
                <w:rFonts w:cs="Arial"/>
                <w:szCs w:val="24"/>
              </w:rPr>
            </w:pPr>
            <w:r w:rsidRPr="00340E30">
              <w:rPr>
                <w:rFonts w:cs="Arial"/>
                <w:szCs w:val="24"/>
              </w:rPr>
              <w:t>£8.8m</w:t>
            </w:r>
          </w:p>
        </w:tc>
        <w:tc>
          <w:tcPr>
            <w:tcW w:w="1217" w:type="dxa"/>
            <w:shd w:val="clear" w:color="auto" w:fill="F2CEED" w:themeFill="accent5" w:themeFillTint="33"/>
            <w:vAlign w:val="center"/>
          </w:tcPr>
          <w:p w14:paraId="5B3BA2CA" w14:textId="77777777" w:rsidR="007D130A" w:rsidRPr="00340E30" w:rsidRDefault="007D130A">
            <w:pPr>
              <w:spacing w:before="60" w:after="60"/>
              <w:jc w:val="center"/>
              <w:rPr>
                <w:rFonts w:cs="Arial"/>
                <w:szCs w:val="24"/>
              </w:rPr>
            </w:pPr>
            <w:r w:rsidRPr="00340E30">
              <w:rPr>
                <w:rFonts w:cs="Arial"/>
                <w:szCs w:val="24"/>
              </w:rPr>
              <w:t>£</w:t>
            </w:r>
            <w:r>
              <w:rPr>
                <w:rFonts w:cs="Arial"/>
                <w:szCs w:val="24"/>
              </w:rPr>
              <w:t>10.0m</w:t>
            </w:r>
          </w:p>
        </w:tc>
        <w:tc>
          <w:tcPr>
            <w:tcW w:w="1217" w:type="dxa"/>
            <w:vAlign w:val="center"/>
          </w:tcPr>
          <w:p w14:paraId="19E0FB79" w14:textId="77777777" w:rsidR="007D130A" w:rsidRPr="00340E30" w:rsidRDefault="007D130A">
            <w:pPr>
              <w:spacing w:before="60" w:after="60"/>
              <w:jc w:val="center"/>
              <w:rPr>
                <w:rFonts w:cs="Arial"/>
                <w:szCs w:val="24"/>
              </w:rPr>
            </w:pPr>
            <w:r w:rsidRPr="00340E30">
              <w:rPr>
                <w:rFonts w:cs="Arial"/>
                <w:szCs w:val="24"/>
              </w:rPr>
              <w:t>£</w:t>
            </w:r>
            <w:r>
              <w:rPr>
                <w:rFonts w:cs="Arial"/>
                <w:szCs w:val="24"/>
              </w:rPr>
              <w:t>10.9</w:t>
            </w:r>
          </w:p>
        </w:tc>
        <w:tc>
          <w:tcPr>
            <w:tcW w:w="1287" w:type="dxa"/>
            <w:vAlign w:val="center"/>
          </w:tcPr>
          <w:p w14:paraId="671C0D7F" w14:textId="77777777" w:rsidR="007D130A" w:rsidRPr="00340E30" w:rsidRDefault="007D130A">
            <w:pPr>
              <w:spacing w:before="60" w:after="60"/>
              <w:jc w:val="center"/>
              <w:rPr>
                <w:rFonts w:cs="Arial"/>
                <w:szCs w:val="24"/>
              </w:rPr>
            </w:pPr>
            <w:r w:rsidRPr="00340E30">
              <w:rPr>
                <w:rFonts w:cs="Arial"/>
                <w:szCs w:val="24"/>
              </w:rPr>
              <w:t>£11.</w:t>
            </w:r>
            <w:r>
              <w:rPr>
                <w:rFonts w:cs="Arial"/>
                <w:szCs w:val="24"/>
              </w:rPr>
              <w:t>8</w:t>
            </w:r>
            <w:r w:rsidRPr="00340E30">
              <w:rPr>
                <w:rFonts w:cs="Arial"/>
                <w:szCs w:val="24"/>
              </w:rPr>
              <w:t>m</w:t>
            </w:r>
          </w:p>
        </w:tc>
      </w:tr>
      <w:tr w:rsidR="00E126CF" w:rsidRPr="00340E30" w14:paraId="6D838734" w14:textId="77777777">
        <w:trPr>
          <w:trHeight w:val="425"/>
        </w:trPr>
        <w:tc>
          <w:tcPr>
            <w:tcW w:w="4395" w:type="dxa"/>
            <w:vAlign w:val="center"/>
          </w:tcPr>
          <w:p w14:paraId="133307CD" w14:textId="77777777" w:rsidR="007D130A" w:rsidRPr="00340E30" w:rsidRDefault="007D130A">
            <w:pPr>
              <w:spacing w:before="60" w:after="60"/>
              <w:rPr>
                <w:rFonts w:cs="Arial"/>
                <w:szCs w:val="24"/>
              </w:rPr>
            </w:pPr>
            <w:r w:rsidRPr="00340E30">
              <w:rPr>
                <w:rFonts w:cs="Arial"/>
                <w:szCs w:val="24"/>
              </w:rPr>
              <w:t>Proportion of net revenue stream (%)</w:t>
            </w:r>
          </w:p>
        </w:tc>
        <w:tc>
          <w:tcPr>
            <w:tcW w:w="1098" w:type="dxa"/>
            <w:vAlign w:val="center"/>
          </w:tcPr>
          <w:p w14:paraId="27BEF24E" w14:textId="77777777" w:rsidR="007D130A" w:rsidRPr="00340E30" w:rsidRDefault="007D130A">
            <w:pPr>
              <w:spacing w:before="60" w:after="60"/>
              <w:jc w:val="center"/>
              <w:rPr>
                <w:rFonts w:cs="Arial"/>
                <w:szCs w:val="24"/>
              </w:rPr>
            </w:pPr>
            <w:r w:rsidRPr="00340E30">
              <w:rPr>
                <w:rFonts w:cs="Arial"/>
                <w:szCs w:val="24"/>
              </w:rPr>
              <w:t>13.3%</w:t>
            </w:r>
          </w:p>
        </w:tc>
        <w:tc>
          <w:tcPr>
            <w:tcW w:w="1217" w:type="dxa"/>
            <w:shd w:val="clear" w:color="auto" w:fill="F2CEED" w:themeFill="accent5" w:themeFillTint="33"/>
            <w:vAlign w:val="center"/>
          </w:tcPr>
          <w:p w14:paraId="636261F7" w14:textId="77777777" w:rsidR="007D130A" w:rsidRPr="00340E30" w:rsidRDefault="007D130A">
            <w:pPr>
              <w:spacing w:before="60" w:after="60"/>
              <w:jc w:val="center"/>
              <w:rPr>
                <w:rFonts w:cs="Arial"/>
                <w:szCs w:val="24"/>
              </w:rPr>
            </w:pPr>
            <w:r w:rsidRPr="00340E30">
              <w:rPr>
                <w:rFonts w:cs="Arial"/>
                <w:szCs w:val="24"/>
              </w:rPr>
              <w:t>14.</w:t>
            </w:r>
            <w:r>
              <w:rPr>
                <w:rFonts w:cs="Arial"/>
                <w:szCs w:val="24"/>
              </w:rPr>
              <w:t>4</w:t>
            </w:r>
            <w:r w:rsidRPr="00340E30">
              <w:rPr>
                <w:rFonts w:cs="Arial"/>
                <w:szCs w:val="24"/>
              </w:rPr>
              <w:t>%</w:t>
            </w:r>
          </w:p>
        </w:tc>
        <w:tc>
          <w:tcPr>
            <w:tcW w:w="1217" w:type="dxa"/>
            <w:vAlign w:val="center"/>
          </w:tcPr>
          <w:p w14:paraId="50553372" w14:textId="77777777" w:rsidR="007D130A" w:rsidRPr="00340E30" w:rsidRDefault="007D130A">
            <w:pPr>
              <w:spacing w:before="60" w:after="60"/>
              <w:jc w:val="center"/>
              <w:rPr>
                <w:rFonts w:cs="Arial"/>
                <w:szCs w:val="24"/>
              </w:rPr>
            </w:pPr>
            <w:r w:rsidRPr="00340E30">
              <w:rPr>
                <w:rFonts w:cs="Arial"/>
                <w:szCs w:val="24"/>
              </w:rPr>
              <w:t>1</w:t>
            </w:r>
            <w:r>
              <w:rPr>
                <w:rFonts w:cs="Arial"/>
                <w:szCs w:val="24"/>
              </w:rPr>
              <w:t>5.7</w:t>
            </w:r>
            <w:r w:rsidRPr="00340E30">
              <w:rPr>
                <w:rFonts w:cs="Arial"/>
                <w:szCs w:val="24"/>
              </w:rPr>
              <w:t>%</w:t>
            </w:r>
          </w:p>
        </w:tc>
        <w:tc>
          <w:tcPr>
            <w:tcW w:w="1287" w:type="dxa"/>
            <w:vAlign w:val="center"/>
          </w:tcPr>
          <w:p w14:paraId="6FA379C6" w14:textId="77777777" w:rsidR="007D130A" w:rsidRPr="00340E30" w:rsidRDefault="007D130A">
            <w:pPr>
              <w:spacing w:before="60" w:after="60"/>
              <w:jc w:val="center"/>
              <w:rPr>
                <w:rFonts w:cs="Arial"/>
                <w:szCs w:val="24"/>
              </w:rPr>
            </w:pPr>
            <w:r w:rsidRPr="00340E30">
              <w:rPr>
                <w:rFonts w:cs="Arial"/>
                <w:szCs w:val="24"/>
              </w:rPr>
              <w:t>15.</w:t>
            </w:r>
            <w:r>
              <w:rPr>
                <w:rFonts w:cs="Arial"/>
                <w:szCs w:val="24"/>
              </w:rPr>
              <w:t>9</w:t>
            </w:r>
            <w:r w:rsidRPr="00340E30">
              <w:rPr>
                <w:rFonts w:cs="Arial"/>
                <w:szCs w:val="24"/>
              </w:rPr>
              <w:t>%</w:t>
            </w:r>
          </w:p>
        </w:tc>
      </w:tr>
    </w:tbl>
    <w:p w14:paraId="69E6D3D8" w14:textId="77777777" w:rsidR="007D130A" w:rsidRPr="00340E30" w:rsidRDefault="007D130A" w:rsidP="007D130A">
      <w:pPr>
        <w:tabs>
          <w:tab w:val="center" w:pos="4513"/>
          <w:tab w:val="right" w:pos="9026"/>
        </w:tabs>
        <w:rPr>
          <w:rFonts w:cs="Arial"/>
          <w:b/>
          <w:bCs/>
          <w:sz w:val="16"/>
          <w:szCs w:val="16"/>
        </w:rPr>
      </w:pPr>
    </w:p>
    <w:p w14:paraId="5759EC58" w14:textId="2EE14686" w:rsidR="007D130A" w:rsidRPr="00340E30" w:rsidRDefault="007D130A" w:rsidP="00DC0076">
      <w:pPr>
        <w:tabs>
          <w:tab w:val="center" w:pos="4513"/>
          <w:tab w:val="right" w:pos="9026"/>
        </w:tabs>
        <w:rPr>
          <w:rFonts w:cs="Arial"/>
        </w:rPr>
      </w:pPr>
      <w:r w:rsidRPr="00340E30">
        <w:rPr>
          <w:rFonts w:cs="Arial"/>
        </w:rPr>
        <w:t>The forecast financing costs for 2025/26 of £</w:t>
      </w:r>
      <w:r>
        <w:rPr>
          <w:rFonts w:cs="Arial"/>
        </w:rPr>
        <w:t>10.0</w:t>
      </w:r>
      <w:r w:rsidR="00DC0076">
        <w:rPr>
          <w:rFonts w:cs="Arial"/>
        </w:rPr>
        <w:t>M</w:t>
      </w:r>
      <w:r w:rsidRPr="00340E30">
        <w:rPr>
          <w:rFonts w:cs="Arial"/>
        </w:rPr>
        <w:t xml:space="preserve"> </w:t>
      </w:r>
      <w:r w:rsidR="00DC0076">
        <w:rPr>
          <w:rFonts w:cs="Arial"/>
        </w:rPr>
        <w:t>wa</w:t>
      </w:r>
      <w:r w:rsidRPr="00340E30">
        <w:rPr>
          <w:rFonts w:cs="Arial"/>
        </w:rPr>
        <w:t xml:space="preserve">s in line with the budget set for the year.  </w:t>
      </w:r>
    </w:p>
    <w:p w14:paraId="600F2DE0" w14:textId="7E83655C" w:rsidR="007D130A" w:rsidRPr="00340E30" w:rsidRDefault="007D130A" w:rsidP="007D130A">
      <w:pPr>
        <w:tabs>
          <w:tab w:val="center" w:pos="4513"/>
          <w:tab w:val="right" w:pos="9026"/>
        </w:tabs>
        <w:rPr>
          <w:rFonts w:cs="Arial"/>
        </w:rPr>
      </w:pPr>
      <w:r w:rsidRPr="00340E30">
        <w:rPr>
          <w:rFonts w:cs="Arial"/>
        </w:rPr>
        <w:t xml:space="preserve"> </w:t>
      </w:r>
    </w:p>
    <w:p w14:paraId="415FD36D" w14:textId="77777777" w:rsidR="007D130A" w:rsidRPr="002101A3" w:rsidRDefault="007D130A" w:rsidP="007D130A">
      <w:pPr>
        <w:tabs>
          <w:tab w:val="center" w:pos="4513"/>
          <w:tab w:val="right" w:pos="9026"/>
        </w:tabs>
        <w:rPr>
          <w:rFonts w:cs="Arial"/>
          <w:u w:val="single"/>
        </w:rPr>
      </w:pPr>
      <w:r w:rsidRPr="002101A3">
        <w:rPr>
          <w:rFonts w:cs="Arial"/>
          <w:u w:val="single"/>
        </w:rPr>
        <w:t>2.1 Treasury Management – Debt Activity</w:t>
      </w:r>
    </w:p>
    <w:p w14:paraId="143EC967" w14:textId="77777777" w:rsidR="007D130A" w:rsidRPr="00340E30" w:rsidRDefault="007D130A" w:rsidP="007D130A">
      <w:pPr>
        <w:tabs>
          <w:tab w:val="center" w:pos="4513"/>
          <w:tab w:val="right" w:pos="9026"/>
        </w:tabs>
        <w:rPr>
          <w:rFonts w:cs="Arial"/>
          <w:b/>
          <w:bCs/>
        </w:rPr>
      </w:pPr>
    </w:p>
    <w:p w14:paraId="47C12EDD" w14:textId="1F5FDEA6" w:rsidR="007D130A" w:rsidRPr="00340E30" w:rsidRDefault="007D130A" w:rsidP="00DC0076">
      <w:pPr>
        <w:tabs>
          <w:tab w:val="center" w:pos="4513"/>
          <w:tab w:val="right" w:pos="9026"/>
        </w:tabs>
        <w:rPr>
          <w:rFonts w:cs="Arial"/>
          <w:szCs w:val="24"/>
        </w:rPr>
      </w:pPr>
      <w:r w:rsidRPr="00340E30">
        <w:rPr>
          <w:rFonts w:cs="Arial"/>
          <w:szCs w:val="24"/>
        </w:rPr>
        <w:t>The following table summarise</w:t>
      </w:r>
      <w:r w:rsidR="00DC0076">
        <w:rPr>
          <w:rFonts w:cs="Arial"/>
          <w:szCs w:val="24"/>
        </w:rPr>
        <w:t>d</w:t>
      </w:r>
      <w:r w:rsidRPr="00340E30">
        <w:rPr>
          <w:rFonts w:cs="Arial"/>
          <w:szCs w:val="24"/>
        </w:rPr>
        <w:t xml:space="preserve"> the position on long-term borrowings at 30 September 2025.</w:t>
      </w:r>
    </w:p>
    <w:p w14:paraId="13606882" w14:textId="77777777" w:rsidR="007D130A" w:rsidRPr="00340E30" w:rsidRDefault="007D130A" w:rsidP="007D130A">
      <w:pPr>
        <w:tabs>
          <w:tab w:val="center" w:pos="4513"/>
          <w:tab w:val="right" w:pos="9026"/>
        </w:tabs>
        <w:jc w:val="both"/>
        <w:rPr>
          <w:rFonts w:cs="Arial"/>
          <w:bCs/>
        </w:rPr>
      </w:pPr>
    </w:p>
    <w:tbl>
      <w:tblPr>
        <w:tblW w:w="904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5"/>
        <w:gridCol w:w="1701"/>
        <w:gridCol w:w="1417"/>
        <w:gridCol w:w="1701"/>
        <w:gridCol w:w="1559"/>
      </w:tblGrid>
      <w:tr w:rsidR="007D130A" w:rsidRPr="00340E30" w14:paraId="7B8A8EA3" w14:textId="77777777">
        <w:trPr>
          <w:trHeight w:val="340"/>
        </w:trPr>
        <w:tc>
          <w:tcPr>
            <w:tcW w:w="2665" w:type="dxa"/>
            <w:tcBorders>
              <w:top w:val="single" w:sz="4" w:space="0" w:color="auto"/>
              <w:left w:val="single" w:sz="4" w:space="0" w:color="auto"/>
              <w:bottom w:val="single" w:sz="4" w:space="0" w:color="auto"/>
              <w:right w:val="single" w:sz="4" w:space="0" w:color="auto"/>
            </w:tcBorders>
            <w:shd w:val="clear" w:color="auto" w:fill="0070C0"/>
            <w:vAlign w:val="center"/>
          </w:tcPr>
          <w:p w14:paraId="74960DED" w14:textId="77777777" w:rsidR="007D130A" w:rsidRPr="00340E30" w:rsidRDefault="007D130A">
            <w:pPr>
              <w:contextualSpacing/>
              <w:rPr>
                <w:rFonts w:cs="Arial"/>
                <w:b/>
                <w:color w:val="FFFFFF" w:themeColor="background1"/>
                <w:szCs w:val="24"/>
              </w:rPr>
            </w:pPr>
            <w:r w:rsidRPr="00340E30">
              <w:rPr>
                <w:rFonts w:cs="Arial"/>
                <w:b/>
                <w:color w:val="FFFFFF" w:themeColor="background1"/>
                <w:sz w:val="22"/>
              </w:rPr>
              <w:t>Table 2.1</w:t>
            </w:r>
          </w:p>
        </w:tc>
        <w:tc>
          <w:tcPr>
            <w:tcW w:w="1701" w:type="dxa"/>
            <w:tcBorders>
              <w:top w:val="nil"/>
              <w:left w:val="single" w:sz="4" w:space="0" w:color="auto"/>
              <w:bottom w:val="single" w:sz="4" w:space="0" w:color="auto"/>
              <w:right w:val="nil"/>
            </w:tcBorders>
            <w:vAlign w:val="center"/>
          </w:tcPr>
          <w:p w14:paraId="3BA140F9" w14:textId="77777777" w:rsidR="007D130A" w:rsidRPr="00340E30" w:rsidRDefault="007D130A">
            <w:pPr>
              <w:contextualSpacing/>
              <w:rPr>
                <w:rFonts w:cs="Arial"/>
                <w:b/>
                <w:color w:val="FFFFFF" w:themeColor="background1"/>
                <w:szCs w:val="24"/>
              </w:rPr>
            </w:pPr>
          </w:p>
        </w:tc>
        <w:tc>
          <w:tcPr>
            <w:tcW w:w="1417" w:type="dxa"/>
            <w:tcBorders>
              <w:top w:val="nil"/>
              <w:left w:val="nil"/>
              <w:bottom w:val="single" w:sz="4" w:space="0" w:color="auto"/>
              <w:right w:val="nil"/>
            </w:tcBorders>
            <w:vAlign w:val="center"/>
          </w:tcPr>
          <w:p w14:paraId="34465E4F" w14:textId="77777777" w:rsidR="007D130A" w:rsidRPr="00340E30" w:rsidRDefault="007D130A">
            <w:pPr>
              <w:contextualSpacing/>
              <w:rPr>
                <w:rFonts w:cs="Arial"/>
                <w:b/>
                <w:color w:val="FFFFFF" w:themeColor="background1"/>
                <w:szCs w:val="24"/>
              </w:rPr>
            </w:pPr>
          </w:p>
        </w:tc>
        <w:tc>
          <w:tcPr>
            <w:tcW w:w="1701" w:type="dxa"/>
            <w:tcBorders>
              <w:top w:val="nil"/>
              <w:left w:val="nil"/>
              <w:bottom w:val="single" w:sz="4" w:space="0" w:color="auto"/>
              <w:right w:val="nil"/>
            </w:tcBorders>
            <w:vAlign w:val="center"/>
          </w:tcPr>
          <w:p w14:paraId="0A9CCBFA" w14:textId="77777777" w:rsidR="007D130A" w:rsidRPr="00340E30" w:rsidRDefault="007D130A">
            <w:pPr>
              <w:contextualSpacing/>
              <w:rPr>
                <w:rFonts w:cs="Arial"/>
                <w:b/>
                <w:color w:val="FFFFFF" w:themeColor="background1"/>
                <w:szCs w:val="24"/>
              </w:rPr>
            </w:pPr>
          </w:p>
        </w:tc>
        <w:tc>
          <w:tcPr>
            <w:tcW w:w="1559" w:type="dxa"/>
            <w:tcBorders>
              <w:top w:val="nil"/>
              <w:left w:val="nil"/>
              <w:bottom w:val="single" w:sz="4" w:space="0" w:color="auto"/>
              <w:right w:val="nil"/>
            </w:tcBorders>
            <w:vAlign w:val="center"/>
          </w:tcPr>
          <w:p w14:paraId="3C49F00A" w14:textId="77777777" w:rsidR="007D130A" w:rsidRPr="00340E30" w:rsidRDefault="007D130A">
            <w:pPr>
              <w:contextualSpacing/>
              <w:rPr>
                <w:rFonts w:cs="Arial"/>
                <w:b/>
                <w:color w:val="FFFFFF" w:themeColor="background1"/>
                <w:szCs w:val="24"/>
              </w:rPr>
            </w:pPr>
          </w:p>
        </w:tc>
      </w:tr>
      <w:tr w:rsidR="007D130A" w:rsidRPr="00340E30" w14:paraId="57226716" w14:textId="77777777">
        <w:tc>
          <w:tcPr>
            <w:tcW w:w="2665" w:type="dxa"/>
            <w:tcBorders>
              <w:top w:val="single" w:sz="4" w:space="0" w:color="auto"/>
              <w:right w:val="single" w:sz="4" w:space="0" w:color="auto"/>
            </w:tcBorders>
            <w:shd w:val="clear" w:color="auto" w:fill="0070C0"/>
            <w:vAlign w:val="center"/>
          </w:tcPr>
          <w:p w14:paraId="0D8F0FB5" w14:textId="77777777" w:rsidR="007D130A" w:rsidRPr="00340E30" w:rsidRDefault="007D130A">
            <w:pPr>
              <w:contextualSpacing/>
              <w:rPr>
                <w:rFonts w:cs="Arial"/>
                <w:b/>
                <w:color w:val="FFFFFF" w:themeColor="background1"/>
                <w:sz w:val="22"/>
              </w:rPr>
            </w:pPr>
            <w:r w:rsidRPr="00340E30">
              <w:rPr>
                <w:rFonts w:cs="Arial"/>
                <w:b/>
                <w:color w:val="FFFFFF" w:themeColor="background1"/>
                <w:sz w:val="22"/>
              </w:rPr>
              <w:t>Lender</w:t>
            </w:r>
          </w:p>
        </w:tc>
        <w:tc>
          <w:tcPr>
            <w:tcW w:w="1701" w:type="dxa"/>
            <w:tcBorders>
              <w:top w:val="single" w:sz="4" w:space="0" w:color="auto"/>
              <w:left w:val="single" w:sz="4" w:space="0" w:color="auto"/>
              <w:bottom w:val="single" w:sz="4" w:space="0" w:color="auto"/>
            </w:tcBorders>
            <w:shd w:val="clear" w:color="auto" w:fill="0070C0"/>
            <w:vAlign w:val="center"/>
          </w:tcPr>
          <w:p w14:paraId="445A5C69"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Balance 01/04/25</w:t>
            </w:r>
          </w:p>
        </w:tc>
        <w:tc>
          <w:tcPr>
            <w:tcW w:w="1417" w:type="dxa"/>
            <w:tcBorders>
              <w:top w:val="single" w:sz="4" w:space="0" w:color="auto"/>
              <w:bottom w:val="single" w:sz="4" w:space="0" w:color="auto"/>
            </w:tcBorders>
            <w:shd w:val="clear" w:color="auto" w:fill="0070C0"/>
            <w:vAlign w:val="center"/>
          </w:tcPr>
          <w:p w14:paraId="5997F0D3"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New Loans</w:t>
            </w:r>
          </w:p>
        </w:tc>
        <w:tc>
          <w:tcPr>
            <w:tcW w:w="1701" w:type="dxa"/>
            <w:tcBorders>
              <w:top w:val="single" w:sz="4" w:space="0" w:color="auto"/>
              <w:bottom w:val="single" w:sz="4" w:space="0" w:color="auto"/>
            </w:tcBorders>
            <w:shd w:val="clear" w:color="auto" w:fill="0070C0"/>
            <w:vAlign w:val="center"/>
          </w:tcPr>
          <w:p w14:paraId="34FEAFD6"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 xml:space="preserve">Repayments </w:t>
            </w:r>
          </w:p>
        </w:tc>
        <w:tc>
          <w:tcPr>
            <w:tcW w:w="1559" w:type="dxa"/>
            <w:tcBorders>
              <w:top w:val="single" w:sz="4" w:space="0" w:color="auto"/>
              <w:bottom w:val="single" w:sz="4" w:space="0" w:color="auto"/>
              <w:right w:val="single" w:sz="4" w:space="0" w:color="auto"/>
            </w:tcBorders>
            <w:shd w:val="clear" w:color="auto" w:fill="0070C0"/>
            <w:vAlign w:val="center"/>
          </w:tcPr>
          <w:p w14:paraId="29AC6EC6"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Balance 30/</w:t>
            </w:r>
            <w:r>
              <w:rPr>
                <w:rFonts w:cs="Arial"/>
                <w:b/>
                <w:color w:val="FFFFFF" w:themeColor="background1"/>
                <w:sz w:val="22"/>
              </w:rPr>
              <w:t>12</w:t>
            </w:r>
            <w:r w:rsidRPr="00340E30">
              <w:rPr>
                <w:rFonts w:cs="Arial"/>
                <w:b/>
                <w:color w:val="FFFFFF" w:themeColor="background1"/>
                <w:sz w:val="22"/>
              </w:rPr>
              <w:t>/25</w:t>
            </w:r>
          </w:p>
        </w:tc>
      </w:tr>
      <w:tr w:rsidR="007D130A" w:rsidRPr="00340E30" w14:paraId="4D2D7C26" w14:textId="77777777">
        <w:trPr>
          <w:trHeight w:val="510"/>
        </w:trPr>
        <w:tc>
          <w:tcPr>
            <w:tcW w:w="2665" w:type="dxa"/>
            <w:vAlign w:val="center"/>
          </w:tcPr>
          <w:p w14:paraId="5DD9A9EE" w14:textId="77777777" w:rsidR="007D130A" w:rsidRPr="00340E30" w:rsidRDefault="007D130A">
            <w:pPr>
              <w:contextualSpacing/>
              <w:rPr>
                <w:rFonts w:cs="Arial"/>
                <w:bCs/>
                <w:szCs w:val="24"/>
              </w:rPr>
            </w:pPr>
            <w:r w:rsidRPr="00340E30">
              <w:rPr>
                <w:rFonts w:cs="Arial"/>
                <w:bCs/>
                <w:szCs w:val="24"/>
              </w:rPr>
              <w:t>Dept of Finance</w:t>
            </w:r>
          </w:p>
        </w:tc>
        <w:tc>
          <w:tcPr>
            <w:tcW w:w="1701" w:type="dxa"/>
            <w:tcBorders>
              <w:top w:val="single" w:sz="4" w:space="0" w:color="auto"/>
            </w:tcBorders>
            <w:vAlign w:val="center"/>
          </w:tcPr>
          <w:p w14:paraId="025901BB" w14:textId="77777777" w:rsidR="007D130A" w:rsidRPr="00340E30" w:rsidRDefault="007D130A">
            <w:pPr>
              <w:contextualSpacing/>
              <w:jc w:val="center"/>
              <w:rPr>
                <w:rFonts w:cs="Arial"/>
                <w:szCs w:val="24"/>
              </w:rPr>
            </w:pPr>
            <w:r w:rsidRPr="00340E30">
              <w:rPr>
                <w:rFonts w:cs="Arial"/>
                <w:szCs w:val="24"/>
              </w:rPr>
              <w:t>£ 50.601m</w:t>
            </w:r>
          </w:p>
        </w:tc>
        <w:tc>
          <w:tcPr>
            <w:tcW w:w="1417" w:type="dxa"/>
            <w:tcBorders>
              <w:top w:val="single" w:sz="4" w:space="0" w:color="auto"/>
            </w:tcBorders>
            <w:vAlign w:val="center"/>
          </w:tcPr>
          <w:p w14:paraId="2BA4167C" w14:textId="77777777" w:rsidR="007D130A" w:rsidRPr="00340E30" w:rsidRDefault="007D130A">
            <w:pPr>
              <w:contextualSpacing/>
              <w:jc w:val="center"/>
              <w:rPr>
                <w:rFonts w:cs="Arial"/>
                <w:szCs w:val="24"/>
              </w:rPr>
            </w:pPr>
            <w:r w:rsidRPr="00340E30">
              <w:rPr>
                <w:rFonts w:cs="Arial"/>
                <w:szCs w:val="24"/>
              </w:rPr>
              <w:t>£       -</w:t>
            </w:r>
          </w:p>
        </w:tc>
        <w:tc>
          <w:tcPr>
            <w:tcW w:w="1701" w:type="dxa"/>
            <w:tcBorders>
              <w:top w:val="single" w:sz="4" w:space="0" w:color="auto"/>
            </w:tcBorders>
            <w:vAlign w:val="center"/>
          </w:tcPr>
          <w:p w14:paraId="50FF6BB0" w14:textId="77777777" w:rsidR="007D130A" w:rsidRPr="00340E30" w:rsidRDefault="007D130A">
            <w:pPr>
              <w:contextualSpacing/>
              <w:rPr>
                <w:rFonts w:cs="Arial"/>
                <w:szCs w:val="24"/>
              </w:rPr>
            </w:pPr>
            <w:r w:rsidRPr="00340E30">
              <w:rPr>
                <w:rFonts w:cs="Arial"/>
                <w:szCs w:val="24"/>
              </w:rPr>
              <w:t xml:space="preserve">  £ (1.319) m</w:t>
            </w:r>
          </w:p>
        </w:tc>
        <w:tc>
          <w:tcPr>
            <w:tcW w:w="1559" w:type="dxa"/>
            <w:tcBorders>
              <w:top w:val="single" w:sz="4" w:space="0" w:color="auto"/>
            </w:tcBorders>
            <w:vAlign w:val="center"/>
          </w:tcPr>
          <w:p w14:paraId="71D32B35" w14:textId="77777777" w:rsidR="007D130A" w:rsidRPr="00340E30" w:rsidRDefault="007D130A">
            <w:pPr>
              <w:contextualSpacing/>
              <w:jc w:val="right"/>
              <w:rPr>
                <w:rFonts w:cs="Arial"/>
                <w:szCs w:val="24"/>
              </w:rPr>
            </w:pPr>
            <w:r w:rsidRPr="00340E30">
              <w:rPr>
                <w:rFonts w:cs="Arial"/>
                <w:szCs w:val="24"/>
              </w:rPr>
              <w:t>£ 49.282m</w:t>
            </w:r>
          </w:p>
        </w:tc>
      </w:tr>
      <w:tr w:rsidR="007D130A" w:rsidRPr="00340E30" w14:paraId="3876C9D0" w14:textId="77777777">
        <w:trPr>
          <w:trHeight w:val="510"/>
        </w:trPr>
        <w:tc>
          <w:tcPr>
            <w:tcW w:w="2665" w:type="dxa"/>
            <w:vAlign w:val="center"/>
          </w:tcPr>
          <w:p w14:paraId="6500AD39" w14:textId="77777777" w:rsidR="007D130A" w:rsidRPr="00340E30" w:rsidRDefault="007D130A">
            <w:pPr>
              <w:contextualSpacing/>
              <w:rPr>
                <w:rFonts w:cs="Arial"/>
                <w:bCs/>
                <w:szCs w:val="24"/>
              </w:rPr>
            </w:pPr>
            <w:r w:rsidRPr="00340E30">
              <w:rPr>
                <w:rFonts w:cs="Arial"/>
                <w:bCs/>
                <w:szCs w:val="24"/>
              </w:rPr>
              <w:t>Banks (LOBOs)</w:t>
            </w:r>
          </w:p>
        </w:tc>
        <w:tc>
          <w:tcPr>
            <w:tcW w:w="1701" w:type="dxa"/>
            <w:vAlign w:val="center"/>
          </w:tcPr>
          <w:p w14:paraId="6602415E" w14:textId="77777777" w:rsidR="007D130A" w:rsidRPr="00340E30" w:rsidRDefault="007D130A">
            <w:pPr>
              <w:contextualSpacing/>
              <w:jc w:val="center"/>
              <w:rPr>
                <w:rFonts w:cs="Arial"/>
                <w:szCs w:val="24"/>
              </w:rPr>
            </w:pPr>
            <w:r w:rsidRPr="00340E30">
              <w:rPr>
                <w:rFonts w:cs="Arial"/>
                <w:szCs w:val="24"/>
              </w:rPr>
              <w:t>£   6.275m</w:t>
            </w:r>
          </w:p>
        </w:tc>
        <w:tc>
          <w:tcPr>
            <w:tcW w:w="1417" w:type="dxa"/>
            <w:vAlign w:val="center"/>
          </w:tcPr>
          <w:p w14:paraId="7F928EEF" w14:textId="77777777" w:rsidR="007D130A" w:rsidRPr="00340E30" w:rsidRDefault="007D130A">
            <w:pPr>
              <w:contextualSpacing/>
              <w:jc w:val="center"/>
              <w:rPr>
                <w:rFonts w:cs="Arial"/>
                <w:szCs w:val="24"/>
              </w:rPr>
            </w:pPr>
            <w:r w:rsidRPr="00340E30">
              <w:rPr>
                <w:rFonts w:cs="Arial"/>
                <w:szCs w:val="24"/>
              </w:rPr>
              <w:t>£       -</w:t>
            </w:r>
          </w:p>
        </w:tc>
        <w:tc>
          <w:tcPr>
            <w:tcW w:w="1701" w:type="dxa"/>
            <w:vAlign w:val="center"/>
          </w:tcPr>
          <w:p w14:paraId="34825438" w14:textId="77777777" w:rsidR="007D130A" w:rsidRPr="00340E30" w:rsidRDefault="007D130A">
            <w:pPr>
              <w:contextualSpacing/>
              <w:jc w:val="center"/>
              <w:rPr>
                <w:rFonts w:cs="Arial"/>
                <w:szCs w:val="24"/>
              </w:rPr>
            </w:pPr>
            <w:r w:rsidRPr="00340E30">
              <w:rPr>
                <w:rFonts w:cs="Arial"/>
                <w:szCs w:val="24"/>
              </w:rPr>
              <w:t>£ (1.000) m</w:t>
            </w:r>
          </w:p>
        </w:tc>
        <w:tc>
          <w:tcPr>
            <w:tcW w:w="1559" w:type="dxa"/>
            <w:vAlign w:val="center"/>
          </w:tcPr>
          <w:p w14:paraId="06E5C9AE" w14:textId="77777777" w:rsidR="007D130A" w:rsidRPr="00340E30" w:rsidRDefault="007D130A">
            <w:pPr>
              <w:contextualSpacing/>
              <w:jc w:val="right"/>
              <w:rPr>
                <w:rFonts w:cs="Arial"/>
                <w:szCs w:val="24"/>
              </w:rPr>
            </w:pPr>
            <w:r w:rsidRPr="00340E30">
              <w:rPr>
                <w:rFonts w:cs="Arial"/>
                <w:szCs w:val="24"/>
              </w:rPr>
              <w:t>£   5.275m</w:t>
            </w:r>
          </w:p>
        </w:tc>
      </w:tr>
      <w:tr w:rsidR="007D130A" w:rsidRPr="00340E30" w14:paraId="45C7A0DE" w14:textId="77777777">
        <w:trPr>
          <w:trHeight w:val="510"/>
        </w:trPr>
        <w:tc>
          <w:tcPr>
            <w:tcW w:w="2665" w:type="dxa"/>
            <w:shd w:val="clear" w:color="auto" w:fill="D9D9D9" w:themeFill="background1" w:themeFillShade="D9"/>
            <w:vAlign w:val="center"/>
          </w:tcPr>
          <w:p w14:paraId="402913D8" w14:textId="77777777" w:rsidR="007D130A" w:rsidRPr="00340E30" w:rsidRDefault="007D130A">
            <w:pPr>
              <w:contextualSpacing/>
              <w:rPr>
                <w:rFonts w:cs="Arial"/>
                <w:b/>
                <w:szCs w:val="24"/>
              </w:rPr>
            </w:pPr>
            <w:r w:rsidRPr="00340E30">
              <w:rPr>
                <w:rFonts w:cs="Arial"/>
                <w:b/>
                <w:szCs w:val="24"/>
              </w:rPr>
              <w:t>Totals</w:t>
            </w:r>
          </w:p>
        </w:tc>
        <w:tc>
          <w:tcPr>
            <w:tcW w:w="1701" w:type="dxa"/>
            <w:shd w:val="clear" w:color="auto" w:fill="D9D9D9" w:themeFill="background1" w:themeFillShade="D9"/>
            <w:vAlign w:val="center"/>
          </w:tcPr>
          <w:p w14:paraId="02EB12CC" w14:textId="77777777" w:rsidR="007D130A" w:rsidRPr="00340E30" w:rsidRDefault="007D130A">
            <w:pPr>
              <w:contextualSpacing/>
              <w:jc w:val="center"/>
              <w:rPr>
                <w:rFonts w:cs="Arial"/>
                <w:b/>
                <w:bCs/>
                <w:szCs w:val="24"/>
              </w:rPr>
            </w:pPr>
            <w:r w:rsidRPr="00340E30">
              <w:rPr>
                <w:rFonts w:cs="Arial"/>
                <w:b/>
                <w:bCs/>
                <w:szCs w:val="24"/>
              </w:rPr>
              <w:t>£ 56.876m</w:t>
            </w:r>
          </w:p>
        </w:tc>
        <w:tc>
          <w:tcPr>
            <w:tcW w:w="1417" w:type="dxa"/>
            <w:shd w:val="clear" w:color="auto" w:fill="D9D9D9" w:themeFill="background1" w:themeFillShade="D9"/>
            <w:vAlign w:val="center"/>
          </w:tcPr>
          <w:p w14:paraId="0F3CE0F9" w14:textId="77777777" w:rsidR="007D130A" w:rsidRPr="00340E30" w:rsidRDefault="007D130A">
            <w:pPr>
              <w:contextualSpacing/>
              <w:jc w:val="center"/>
              <w:rPr>
                <w:rFonts w:cs="Arial"/>
                <w:b/>
                <w:bCs/>
                <w:szCs w:val="24"/>
              </w:rPr>
            </w:pPr>
            <w:r w:rsidRPr="00340E30">
              <w:rPr>
                <w:rFonts w:cs="Arial"/>
                <w:b/>
                <w:bCs/>
                <w:szCs w:val="24"/>
              </w:rPr>
              <w:t>£       -</w:t>
            </w:r>
          </w:p>
        </w:tc>
        <w:tc>
          <w:tcPr>
            <w:tcW w:w="1701" w:type="dxa"/>
            <w:shd w:val="clear" w:color="auto" w:fill="D9D9D9" w:themeFill="background1" w:themeFillShade="D9"/>
            <w:vAlign w:val="center"/>
          </w:tcPr>
          <w:p w14:paraId="2D8F612A" w14:textId="77777777" w:rsidR="007D130A" w:rsidRPr="00340E30" w:rsidRDefault="007D130A">
            <w:pPr>
              <w:contextualSpacing/>
              <w:rPr>
                <w:rFonts w:cs="Arial"/>
                <w:b/>
                <w:bCs/>
                <w:szCs w:val="24"/>
              </w:rPr>
            </w:pPr>
            <w:r w:rsidRPr="00340E30">
              <w:rPr>
                <w:rFonts w:cs="Arial"/>
                <w:b/>
                <w:bCs/>
                <w:szCs w:val="24"/>
              </w:rPr>
              <w:t xml:space="preserve">  £ (2.319) m</w:t>
            </w:r>
          </w:p>
        </w:tc>
        <w:tc>
          <w:tcPr>
            <w:tcW w:w="1559" w:type="dxa"/>
            <w:shd w:val="clear" w:color="auto" w:fill="D9D9D9" w:themeFill="background1" w:themeFillShade="D9"/>
            <w:vAlign w:val="center"/>
          </w:tcPr>
          <w:p w14:paraId="708F5548" w14:textId="77777777" w:rsidR="007D130A" w:rsidRPr="00340E30" w:rsidRDefault="007D130A">
            <w:pPr>
              <w:contextualSpacing/>
              <w:jc w:val="right"/>
              <w:rPr>
                <w:rFonts w:cs="Arial"/>
                <w:b/>
                <w:bCs/>
                <w:szCs w:val="24"/>
              </w:rPr>
            </w:pPr>
            <w:r w:rsidRPr="00340E30">
              <w:rPr>
                <w:rFonts w:cs="Arial"/>
                <w:b/>
                <w:bCs/>
                <w:szCs w:val="24"/>
              </w:rPr>
              <w:t>£ 54.557m</w:t>
            </w:r>
          </w:p>
        </w:tc>
      </w:tr>
    </w:tbl>
    <w:p w14:paraId="16734C47" w14:textId="77777777" w:rsidR="007D130A" w:rsidRPr="00340E30" w:rsidRDefault="007D130A" w:rsidP="007D130A">
      <w:pPr>
        <w:tabs>
          <w:tab w:val="center" w:pos="4513"/>
          <w:tab w:val="right" w:pos="9026"/>
        </w:tabs>
        <w:jc w:val="both"/>
        <w:rPr>
          <w:rFonts w:cs="Arial"/>
          <w:bCs/>
        </w:rPr>
      </w:pPr>
    </w:p>
    <w:p w14:paraId="6041FB49" w14:textId="28632611" w:rsidR="007D130A" w:rsidRPr="00340E30" w:rsidRDefault="007D130A" w:rsidP="00DC0076">
      <w:pPr>
        <w:tabs>
          <w:tab w:val="center" w:pos="4513"/>
          <w:tab w:val="right" w:pos="9026"/>
        </w:tabs>
        <w:rPr>
          <w:rFonts w:cs="Arial"/>
          <w:bCs/>
        </w:rPr>
      </w:pPr>
      <w:r w:rsidRPr="00340E30">
        <w:rPr>
          <w:rFonts w:cs="Arial"/>
          <w:bCs/>
        </w:rPr>
        <w:t>The revised capital financing requirement (table 1.2) show</w:t>
      </w:r>
      <w:r w:rsidR="00DC0076">
        <w:rPr>
          <w:rFonts w:cs="Arial"/>
          <w:bCs/>
        </w:rPr>
        <w:t>ed</w:t>
      </w:r>
      <w:r w:rsidRPr="00340E30">
        <w:rPr>
          <w:rFonts w:cs="Arial"/>
          <w:bCs/>
        </w:rPr>
        <w:t xml:space="preserve"> that the Council could increase its level of external borrowings to £7</w:t>
      </w:r>
      <w:r>
        <w:rPr>
          <w:rFonts w:cs="Arial"/>
          <w:bCs/>
        </w:rPr>
        <w:t>6</w:t>
      </w:r>
      <w:r w:rsidR="00DC0076">
        <w:rPr>
          <w:rFonts w:cs="Arial"/>
          <w:bCs/>
        </w:rPr>
        <w:t>M</w:t>
      </w:r>
      <w:r w:rsidRPr="00340E30">
        <w:rPr>
          <w:rFonts w:cs="Arial"/>
          <w:bCs/>
        </w:rPr>
        <w:t xml:space="preserve"> by 31 March 2026.  However, an assessment of the Council’s cashflow position forecasts show</w:t>
      </w:r>
      <w:r w:rsidR="00DC0076">
        <w:rPr>
          <w:rFonts w:cs="Arial"/>
          <w:bCs/>
        </w:rPr>
        <w:t>ed</w:t>
      </w:r>
      <w:r w:rsidRPr="00340E30">
        <w:rPr>
          <w:rFonts w:cs="Arial"/>
          <w:bCs/>
        </w:rPr>
        <w:t xml:space="preserve"> there w</w:t>
      </w:r>
      <w:r w:rsidR="00DC0076">
        <w:rPr>
          <w:rFonts w:cs="Arial"/>
          <w:bCs/>
        </w:rPr>
        <w:t xml:space="preserve">ould </w:t>
      </w:r>
      <w:r w:rsidRPr="00340E30">
        <w:rPr>
          <w:rFonts w:cs="Arial"/>
          <w:bCs/>
        </w:rPr>
        <w:t xml:space="preserve">be adequate cash reserves to finance capital expenditure for the remainder of the current year and therefore no further borrowing </w:t>
      </w:r>
      <w:r w:rsidR="00DC0076">
        <w:rPr>
          <w:rFonts w:cs="Arial"/>
          <w:bCs/>
        </w:rPr>
        <w:t>wa</w:t>
      </w:r>
      <w:r w:rsidRPr="00340E30">
        <w:rPr>
          <w:rFonts w:cs="Arial"/>
          <w:bCs/>
        </w:rPr>
        <w:t>s anticipated before 31 March 2026.  The Council d</w:t>
      </w:r>
      <w:r w:rsidR="00DC0076">
        <w:rPr>
          <w:rFonts w:cs="Arial"/>
          <w:bCs/>
        </w:rPr>
        <w:t>id</w:t>
      </w:r>
      <w:r w:rsidRPr="00340E30">
        <w:rPr>
          <w:rFonts w:cs="Arial"/>
          <w:bCs/>
        </w:rPr>
        <w:t xml:space="preserve"> not currently hold any short-term borrowings.</w:t>
      </w:r>
    </w:p>
    <w:p w14:paraId="5E5201E6" w14:textId="77777777" w:rsidR="007D130A" w:rsidRPr="00340E30" w:rsidRDefault="007D130A" w:rsidP="00DC0076">
      <w:pPr>
        <w:tabs>
          <w:tab w:val="center" w:pos="4513"/>
          <w:tab w:val="right" w:pos="9026"/>
        </w:tabs>
        <w:rPr>
          <w:rFonts w:cs="Arial"/>
          <w:bCs/>
        </w:rPr>
      </w:pPr>
    </w:p>
    <w:p w14:paraId="0B1FC15B" w14:textId="09C49AFC" w:rsidR="007D130A" w:rsidRPr="00340E30" w:rsidRDefault="007D130A" w:rsidP="00DC0076">
      <w:pPr>
        <w:tabs>
          <w:tab w:val="center" w:pos="4513"/>
          <w:tab w:val="right" w:pos="9026"/>
        </w:tabs>
        <w:rPr>
          <w:rFonts w:cs="Arial"/>
          <w:bCs/>
        </w:rPr>
      </w:pPr>
      <w:r w:rsidRPr="00340E30">
        <w:rPr>
          <w:rFonts w:cs="Arial"/>
          <w:bCs/>
        </w:rPr>
        <w:t>The Council repaid a £1</w:t>
      </w:r>
      <w:r w:rsidR="00DC0076">
        <w:rPr>
          <w:rFonts w:cs="Arial"/>
          <w:bCs/>
        </w:rPr>
        <w:t>M</w:t>
      </w:r>
      <w:r w:rsidRPr="00340E30">
        <w:rPr>
          <w:rFonts w:cs="Arial"/>
          <w:bCs/>
        </w:rPr>
        <w:t xml:space="preserve"> bank loan in April and Dept of Finance payment of £1.3</w:t>
      </w:r>
      <w:r w:rsidR="00DC0076">
        <w:rPr>
          <w:rFonts w:cs="Arial"/>
          <w:bCs/>
        </w:rPr>
        <w:t>M</w:t>
      </w:r>
      <w:r w:rsidRPr="00340E30">
        <w:rPr>
          <w:rFonts w:cs="Arial"/>
          <w:bCs/>
        </w:rPr>
        <w:t xml:space="preserve"> in August. A further repayment of £1.27</w:t>
      </w:r>
      <w:r w:rsidR="00DC0076">
        <w:rPr>
          <w:rFonts w:cs="Arial"/>
          <w:bCs/>
        </w:rPr>
        <w:t>M</w:t>
      </w:r>
      <w:r w:rsidRPr="00340E30">
        <w:rPr>
          <w:rFonts w:cs="Arial"/>
          <w:bCs/>
        </w:rPr>
        <w:t xml:space="preserve"> on existing long-term loans w</w:t>
      </w:r>
      <w:r w:rsidR="00DC0076">
        <w:rPr>
          <w:rFonts w:cs="Arial"/>
          <w:bCs/>
        </w:rPr>
        <w:t xml:space="preserve">ould </w:t>
      </w:r>
      <w:r w:rsidRPr="00340E30">
        <w:rPr>
          <w:rFonts w:cs="Arial"/>
          <w:bCs/>
        </w:rPr>
        <w:t>be made in February 2026 and the level of external borrowings on 31 March 2026 is forecast to be £53.3</w:t>
      </w:r>
      <w:r w:rsidR="00DC0076">
        <w:rPr>
          <w:rFonts w:cs="Arial"/>
          <w:bCs/>
        </w:rPr>
        <w:t>M</w:t>
      </w:r>
      <w:r w:rsidRPr="00340E30">
        <w:rPr>
          <w:rFonts w:cs="Arial"/>
          <w:bCs/>
        </w:rPr>
        <w:t>.</w:t>
      </w:r>
    </w:p>
    <w:p w14:paraId="11D1AD96" w14:textId="77777777" w:rsidR="003950A1" w:rsidRDefault="003950A1" w:rsidP="007D130A">
      <w:pPr>
        <w:tabs>
          <w:tab w:val="center" w:pos="4513"/>
          <w:tab w:val="right" w:pos="9026"/>
        </w:tabs>
        <w:rPr>
          <w:rFonts w:cs="Arial"/>
          <w:u w:val="single"/>
        </w:rPr>
      </w:pPr>
    </w:p>
    <w:p w14:paraId="0766B184" w14:textId="35156BB4" w:rsidR="007D130A" w:rsidRPr="002101A3" w:rsidRDefault="007D130A" w:rsidP="007D130A">
      <w:pPr>
        <w:tabs>
          <w:tab w:val="center" w:pos="4513"/>
          <w:tab w:val="right" w:pos="9026"/>
        </w:tabs>
        <w:rPr>
          <w:rFonts w:cs="Arial"/>
          <w:u w:val="single"/>
        </w:rPr>
      </w:pPr>
      <w:r w:rsidRPr="002101A3">
        <w:rPr>
          <w:rFonts w:cs="Arial"/>
          <w:u w:val="single"/>
        </w:rPr>
        <w:t>2.2 Treasury Management - Debt Related Treasury Activity Limits</w:t>
      </w:r>
    </w:p>
    <w:p w14:paraId="09B4CEE0" w14:textId="77777777" w:rsidR="007D130A" w:rsidRPr="00340E30" w:rsidRDefault="007D130A" w:rsidP="007D130A">
      <w:pPr>
        <w:tabs>
          <w:tab w:val="center" w:pos="4513"/>
          <w:tab w:val="right" w:pos="9026"/>
        </w:tabs>
        <w:rPr>
          <w:rFonts w:cs="Arial"/>
          <w:bCs/>
          <w:sz w:val="16"/>
          <w:szCs w:val="16"/>
          <w:highlight w:val="yellow"/>
        </w:rPr>
      </w:pPr>
    </w:p>
    <w:p w14:paraId="78712A82" w14:textId="77777777" w:rsidR="007D130A" w:rsidRPr="00340E30" w:rsidRDefault="007D130A" w:rsidP="007D130A">
      <w:pPr>
        <w:spacing w:after="120" w:line="180" w:lineRule="atLeast"/>
        <w:jc w:val="both"/>
        <w:rPr>
          <w:rFonts w:cs="Arial"/>
        </w:rPr>
      </w:pPr>
      <w:r w:rsidRPr="00340E30">
        <w:rPr>
          <w:rFonts w:cs="Arial"/>
        </w:rPr>
        <w:t xml:space="preserve">The tables below show the position of all debt related treasury activity limits.  </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417"/>
        <w:gridCol w:w="1418"/>
      </w:tblGrid>
      <w:tr w:rsidR="007D130A" w:rsidRPr="00340E30" w14:paraId="185B6C1C" w14:textId="77777777">
        <w:trPr>
          <w:cantSplit/>
          <w:trHeight w:val="340"/>
        </w:trPr>
        <w:tc>
          <w:tcPr>
            <w:tcW w:w="5812" w:type="dxa"/>
            <w:tcBorders>
              <w:right w:val="single" w:sz="4" w:space="0" w:color="auto"/>
            </w:tcBorders>
            <w:shd w:val="clear" w:color="auto" w:fill="0070C0"/>
            <w:vAlign w:val="center"/>
          </w:tcPr>
          <w:p w14:paraId="2878B3D7" w14:textId="77777777" w:rsidR="007D130A" w:rsidRPr="00340E30" w:rsidRDefault="007D130A">
            <w:pPr>
              <w:spacing w:after="120" w:line="180" w:lineRule="atLeast"/>
              <w:rPr>
                <w:rFonts w:cs="Arial"/>
                <w:b/>
                <w:bCs/>
                <w:color w:val="FFFFFF" w:themeColor="background1"/>
                <w:sz w:val="22"/>
              </w:rPr>
            </w:pPr>
            <w:r w:rsidRPr="00340E30">
              <w:rPr>
                <w:rFonts w:cs="Arial"/>
                <w:b/>
                <w:bCs/>
                <w:color w:val="FFFFFF" w:themeColor="background1"/>
                <w:sz w:val="22"/>
              </w:rPr>
              <w:t>Table 2.21</w:t>
            </w:r>
          </w:p>
        </w:tc>
        <w:tc>
          <w:tcPr>
            <w:tcW w:w="2835" w:type="dxa"/>
            <w:gridSpan w:val="2"/>
            <w:tcBorders>
              <w:top w:val="nil"/>
              <w:left w:val="single" w:sz="4" w:space="0" w:color="auto"/>
              <w:bottom w:val="single" w:sz="4" w:space="0" w:color="auto"/>
              <w:right w:val="nil"/>
            </w:tcBorders>
            <w:vAlign w:val="center"/>
          </w:tcPr>
          <w:p w14:paraId="39980743" w14:textId="77777777" w:rsidR="007D130A" w:rsidRPr="00340E30" w:rsidRDefault="007D130A">
            <w:pPr>
              <w:spacing w:after="120" w:line="180" w:lineRule="atLeast"/>
              <w:rPr>
                <w:rFonts w:cs="Arial"/>
                <w:b/>
                <w:bCs/>
                <w:color w:val="FFFFFF" w:themeColor="background1"/>
                <w:sz w:val="22"/>
              </w:rPr>
            </w:pPr>
          </w:p>
        </w:tc>
      </w:tr>
      <w:tr w:rsidR="007D130A" w:rsidRPr="00340E30" w14:paraId="09B31721" w14:textId="77777777">
        <w:trPr>
          <w:cantSplit/>
          <w:trHeight w:val="20"/>
        </w:trPr>
        <w:tc>
          <w:tcPr>
            <w:tcW w:w="5812" w:type="dxa"/>
            <w:shd w:val="clear" w:color="auto" w:fill="0070C0"/>
            <w:vAlign w:val="center"/>
          </w:tcPr>
          <w:p w14:paraId="064F2EB0" w14:textId="77777777" w:rsidR="007D130A" w:rsidRPr="00340E30" w:rsidRDefault="007D130A">
            <w:pPr>
              <w:spacing w:after="120" w:line="180" w:lineRule="atLeast"/>
              <w:jc w:val="both"/>
              <w:rPr>
                <w:rFonts w:cs="Arial"/>
                <w:b/>
                <w:bCs/>
                <w:color w:val="FFFFFF" w:themeColor="background1"/>
                <w:sz w:val="22"/>
              </w:rPr>
            </w:pPr>
            <w:r w:rsidRPr="00340E30">
              <w:rPr>
                <w:rFonts w:cs="Arial"/>
                <w:b/>
                <w:bCs/>
                <w:color w:val="FFFFFF" w:themeColor="background1"/>
                <w:sz w:val="22"/>
              </w:rPr>
              <w:t>Interest rate exposures</w:t>
            </w:r>
          </w:p>
        </w:tc>
        <w:tc>
          <w:tcPr>
            <w:tcW w:w="1417" w:type="dxa"/>
            <w:tcBorders>
              <w:top w:val="single" w:sz="4" w:space="0" w:color="auto"/>
            </w:tcBorders>
            <w:shd w:val="clear" w:color="auto" w:fill="0070C0"/>
            <w:vAlign w:val="center"/>
          </w:tcPr>
          <w:p w14:paraId="26BED87A" w14:textId="77777777" w:rsidR="007D130A" w:rsidRPr="00340E30" w:rsidRDefault="007D130A">
            <w:pPr>
              <w:spacing w:after="120" w:line="180" w:lineRule="atLeast"/>
              <w:jc w:val="center"/>
              <w:rPr>
                <w:rFonts w:cs="Arial"/>
                <w:b/>
                <w:bCs/>
                <w:color w:val="FFFFFF" w:themeColor="background1"/>
                <w:sz w:val="22"/>
              </w:rPr>
            </w:pPr>
            <w:r w:rsidRPr="00340E30">
              <w:rPr>
                <w:rFonts w:cs="Arial"/>
                <w:b/>
                <w:bCs/>
                <w:color w:val="FFFFFF" w:themeColor="background1"/>
                <w:sz w:val="22"/>
              </w:rPr>
              <w:t>Limit 2025/26</w:t>
            </w:r>
          </w:p>
        </w:tc>
        <w:tc>
          <w:tcPr>
            <w:tcW w:w="1418" w:type="dxa"/>
            <w:tcBorders>
              <w:top w:val="single" w:sz="4" w:space="0" w:color="auto"/>
            </w:tcBorders>
            <w:shd w:val="clear" w:color="auto" w:fill="0070C0"/>
            <w:vAlign w:val="center"/>
          </w:tcPr>
          <w:p w14:paraId="02837F30" w14:textId="77777777" w:rsidR="007D130A" w:rsidRPr="00340E30" w:rsidRDefault="007D130A">
            <w:pPr>
              <w:spacing w:after="120" w:line="180" w:lineRule="atLeast"/>
              <w:jc w:val="center"/>
              <w:rPr>
                <w:rFonts w:cs="Arial"/>
                <w:b/>
                <w:bCs/>
                <w:color w:val="FFFFFF" w:themeColor="background1"/>
                <w:sz w:val="22"/>
              </w:rPr>
            </w:pPr>
            <w:r w:rsidRPr="00340E30">
              <w:rPr>
                <w:rFonts w:cs="Arial"/>
                <w:b/>
                <w:bCs/>
                <w:color w:val="FFFFFF" w:themeColor="background1"/>
                <w:sz w:val="22"/>
              </w:rPr>
              <w:t>Actual at 30/</w:t>
            </w:r>
            <w:r>
              <w:rPr>
                <w:rFonts w:cs="Arial"/>
                <w:b/>
                <w:bCs/>
                <w:color w:val="FFFFFF" w:themeColor="background1"/>
                <w:sz w:val="22"/>
              </w:rPr>
              <w:t>12</w:t>
            </w:r>
            <w:r w:rsidRPr="00340E30">
              <w:rPr>
                <w:rFonts w:cs="Arial"/>
                <w:b/>
                <w:bCs/>
                <w:color w:val="FFFFFF" w:themeColor="background1"/>
                <w:sz w:val="22"/>
              </w:rPr>
              <w:t>/25</w:t>
            </w:r>
          </w:p>
        </w:tc>
      </w:tr>
      <w:tr w:rsidR="007D130A" w:rsidRPr="00340E30" w14:paraId="681ECDE3" w14:textId="77777777">
        <w:trPr>
          <w:trHeight w:val="510"/>
        </w:trPr>
        <w:tc>
          <w:tcPr>
            <w:tcW w:w="5812" w:type="dxa"/>
            <w:vAlign w:val="center"/>
          </w:tcPr>
          <w:p w14:paraId="368AF36E" w14:textId="77777777" w:rsidR="007D130A" w:rsidRPr="00340E30" w:rsidRDefault="007D130A">
            <w:pPr>
              <w:spacing w:line="180" w:lineRule="atLeast"/>
              <w:jc w:val="both"/>
              <w:rPr>
                <w:rFonts w:cs="Arial"/>
                <w:b/>
                <w:bCs/>
                <w:sz w:val="22"/>
              </w:rPr>
            </w:pPr>
            <w:r w:rsidRPr="00340E30">
              <w:rPr>
                <w:rFonts w:cs="Arial"/>
                <w:bCs/>
                <w:sz w:val="22"/>
              </w:rPr>
              <w:t>Quantity of debt held at variable interest rates - upper limit</w:t>
            </w:r>
          </w:p>
        </w:tc>
        <w:tc>
          <w:tcPr>
            <w:tcW w:w="1417" w:type="dxa"/>
            <w:vAlign w:val="center"/>
          </w:tcPr>
          <w:p w14:paraId="0BA99467" w14:textId="77777777" w:rsidR="007D130A" w:rsidRPr="00340E30" w:rsidRDefault="007D130A">
            <w:pPr>
              <w:spacing w:after="120" w:line="180" w:lineRule="atLeast"/>
              <w:jc w:val="center"/>
              <w:rPr>
                <w:rFonts w:cs="Arial"/>
                <w:sz w:val="22"/>
              </w:rPr>
            </w:pPr>
            <w:r w:rsidRPr="00340E30">
              <w:rPr>
                <w:rFonts w:cs="Arial"/>
                <w:sz w:val="22"/>
              </w:rPr>
              <w:t>30%</w:t>
            </w:r>
          </w:p>
        </w:tc>
        <w:tc>
          <w:tcPr>
            <w:tcW w:w="1418" w:type="dxa"/>
            <w:vAlign w:val="center"/>
          </w:tcPr>
          <w:p w14:paraId="03AEE89F" w14:textId="77777777" w:rsidR="007D130A" w:rsidRPr="00340E30" w:rsidRDefault="007D130A">
            <w:pPr>
              <w:spacing w:after="120" w:line="180" w:lineRule="atLeast"/>
              <w:jc w:val="center"/>
              <w:rPr>
                <w:rFonts w:cs="Arial"/>
                <w:sz w:val="22"/>
              </w:rPr>
            </w:pPr>
            <w:r w:rsidRPr="00340E30">
              <w:rPr>
                <w:rFonts w:cs="Arial"/>
                <w:sz w:val="22"/>
              </w:rPr>
              <w:t>0%</w:t>
            </w:r>
          </w:p>
        </w:tc>
      </w:tr>
      <w:tr w:rsidR="007D130A" w:rsidRPr="00340E30" w14:paraId="4DADF152" w14:textId="77777777">
        <w:trPr>
          <w:trHeight w:val="510"/>
        </w:trPr>
        <w:tc>
          <w:tcPr>
            <w:tcW w:w="5812" w:type="dxa"/>
            <w:vAlign w:val="center"/>
          </w:tcPr>
          <w:p w14:paraId="00CD6B2A" w14:textId="77777777" w:rsidR="007D130A" w:rsidRPr="00340E30" w:rsidRDefault="007D130A">
            <w:pPr>
              <w:spacing w:line="180" w:lineRule="atLeast"/>
              <w:rPr>
                <w:rFonts w:cs="Arial"/>
                <w:bCs/>
                <w:sz w:val="22"/>
              </w:rPr>
            </w:pPr>
            <w:r w:rsidRPr="00340E30">
              <w:rPr>
                <w:rFonts w:cs="Arial"/>
                <w:bCs/>
                <w:sz w:val="22"/>
              </w:rPr>
              <w:t>Quantity of debt held at fixed interest rates - upper limit</w:t>
            </w:r>
          </w:p>
        </w:tc>
        <w:tc>
          <w:tcPr>
            <w:tcW w:w="1417" w:type="dxa"/>
            <w:vAlign w:val="center"/>
          </w:tcPr>
          <w:p w14:paraId="6394DABC" w14:textId="77777777" w:rsidR="007D130A" w:rsidRPr="00340E30" w:rsidRDefault="007D130A">
            <w:pPr>
              <w:spacing w:line="180" w:lineRule="atLeast"/>
              <w:jc w:val="center"/>
              <w:rPr>
                <w:rFonts w:cs="Arial"/>
                <w:sz w:val="22"/>
              </w:rPr>
            </w:pPr>
            <w:r w:rsidRPr="00340E30">
              <w:rPr>
                <w:rFonts w:cs="Arial"/>
                <w:sz w:val="22"/>
              </w:rPr>
              <w:t>100%</w:t>
            </w:r>
          </w:p>
        </w:tc>
        <w:tc>
          <w:tcPr>
            <w:tcW w:w="1418" w:type="dxa"/>
            <w:vAlign w:val="center"/>
          </w:tcPr>
          <w:p w14:paraId="60984C24" w14:textId="77777777" w:rsidR="007D130A" w:rsidRPr="00340E30" w:rsidRDefault="007D130A">
            <w:pPr>
              <w:spacing w:line="180" w:lineRule="atLeast"/>
              <w:jc w:val="center"/>
              <w:rPr>
                <w:rFonts w:cs="Arial"/>
                <w:sz w:val="22"/>
              </w:rPr>
            </w:pPr>
            <w:r w:rsidRPr="00340E30">
              <w:rPr>
                <w:rFonts w:cs="Arial"/>
                <w:sz w:val="22"/>
              </w:rPr>
              <w:t>100%</w:t>
            </w:r>
          </w:p>
        </w:tc>
      </w:tr>
    </w:tbl>
    <w:p w14:paraId="250FB460" w14:textId="77777777" w:rsidR="007D130A" w:rsidRPr="00D644B1" w:rsidRDefault="007D130A" w:rsidP="007D130A">
      <w:pPr>
        <w:rPr>
          <w:sz w:val="18"/>
          <w:szCs w:val="14"/>
        </w:rPr>
      </w:pPr>
      <w:r w:rsidRPr="00340E30">
        <w:rPr>
          <w:sz w:val="36"/>
          <w:szCs w:val="28"/>
        </w:rPr>
        <w:t xml:space="preserve">  </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1560"/>
        <w:gridCol w:w="1559"/>
        <w:gridCol w:w="1134"/>
      </w:tblGrid>
      <w:tr w:rsidR="007D130A" w:rsidRPr="00340E30" w14:paraId="171420E3" w14:textId="77777777">
        <w:trPr>
          <w:cantSplit/>
          <w:trHeight w:val="20"/>
        </w:trPr>
        <w:tc>
          <w:tcPr>
            <w:tcW w:w="4394" w:type="dxa"/>
            <w:tcBorders>
              <w:right w:val="single" w:sz="4" w:space="0" w:color="auto"/>
            </w:tcBorders>
            <w:shd w:val="clear" w:color="auto" w:fill="0070C0"/>
            <w:vAlign w:val="center"/>
          </w:tcPr>
          <w:p w14:paraId="66879BB1" w14:textId="77777777" w:rsidR="007D130A" w:rsidRPr="00340E30" w:rsidRDefault="007D130A">
            <w:pPr>
              <w:spacing w:after="120" w:line="180" w:lineRule="atLeast"/>
              <w:rPr>
                <w:rFonts w:cs="Arial"/>
                <w:b/>
                <w:bCs/>
                <w:color w:val="FFFFFF" w:themeColor="background1"/>
                <w:sz w:val="22"/>
              </w:rPr>
            </w:pPr>
            <w:r w:rsidRPr="00340E30">
              <w:rPr>
                <w:rFonts w:cs="Arial"/>
                <w:b/>
                <w:bCs/>
                <w:color w:val="FFFFFF" w:themeColor="background1"/>
                <w:sz w:val="22"/>
              </w:rPr>
              <w:t>Table 2.22</w:t>
            </w:r>
          </w:p>
        </w:tc>
        <w:tc>
          <w:tcPr>
            <w:tcW w:w="4253" w:type="dxa"/>
            <w:gridSpan w:val="3"/>
            <w:tcBorders>
              <w:top w:val="nil"/>
              <w:left w:val="single" w:sz="4" w:space="0" w:color="auto"/>
              <w:bottom w:val="single" w:sz="4" w:space="0" w:color="auto"/>
              <w:right w:val="nil"/>
            </w:tcBorders>
            <w:vAlign w:val="center"/>
          </w:tcPr>
          <w:p w14:paraId="7B6CC6D0" w14:textId="77777777" w:rsidR="007D130A" w:rsidRPr="00340E30" w:rsidRDefault="007D130A">
            <w:pPr>
              <w:spacing w:after="120" w:line="180" w:lineRule="atLeast"/>
              <w:rPr>
                <w:rFonts w:cs="Arial"/>
                <w:b/>
                <w:bCs/>
                <w:color w:val="FFFFFF" w:themeColor="background1"/>
                <w:sz w:val="22"/>
              </w:rPr>
            </w:pPr>
          </w:p>
        </w:tc>
      </w:tr>
      <w:tr w:rsidR="007D130A" w:rsidRPr="00340E30" w14:paraId="0CDD1618" w14:textId="77777777">
        <w:trPr>
          <w:cantSplit/>
          <w:trHeight w:val="20"/>
        </w:trPr>
        <w:tc>
          <w:tcPr>
            <w:tcW w:w="4394" w:type="dxa"/>
            <w:shd w:val="clear" w:color="auto" w:fill="0070C0"/>
            <w:vAlign w:val="center"/>
          </w:tcPr>
          <w:p w14:paraId="7A3E59BC" w14:textId="77777777" w:rsidR="007D130A" w:rsidRPr="00340E30" w:rsidRDefault="007D130A">
            <w:pPr>
              <w:spacing w:after="120" w:line="180" w:lineRule="atLeast"/>
              <w:jc w:val="both"/>
              <w:rPr>
                <w:rFonts w:cs="Arial"/>
                <w:b/>
                <w:bCs/>
                <w:color w:val="FFFFFF" w:themeColor="background1"/>
                <w:sz w:val="22"/>
              </w:rPr>
            </w:pPr>
            <w:r w:rsidRPr="00340E30">
              <w:rPr>
                <w:rFonts w:cs="Arial"/>
                <w:b/>
                <w:bCs/>
                <w:color w:val="FFFFFF" w:themeColor="background1"/>
                <w:sz w:val="22"/>
              </w:rPr>
              <w:lastRenderedPageBreak/>
              <w:t xml:space="preserve">Maturity structure of fixed interest rate borrowing </w:t>
            </w:r>
          </w:p>
        </w:tc>
        <w:tc>
          <w:tcPr>
            <w:tcW w:w="1560" w:type="dxa"/>
            <w:tcBorders>
              <w:top w:val="single" w:sz="4" w:space="0" w:color="auto"/>
            </w:tcBorders>
            <w:shd w:val="clear" w:color="auto" w:fill="0070C0"/>
            <w:vAlign w:val="center"/>
          </w:tcPr>
          <w:p w14:paraId="4505871E" w14:textId="77777777" w:rsidR="007D130A" w:rsidRPr="00340E30" w:rsidRDefault="007D130A">
            <w:pPr>
              <w:spacing w:after="120" w:line="180" w:lineRule="atLeast"/>
              <w:jc w:val="center"/>
              <w:rPr>
                <w:rFonts w:cs="Arial"/>
                <w:b/>
                <w:bCs/>
                <w:color w:val="FFFFFF" w:themeColor="background1"/>
                <w:sz w:val="22"/>
              </w:rPr>
            </w:pPr>
            <w:r w:rsidRPr="00340E30">
              <w:rPr>
                <w:rFonts w:cs="Arial"/>
                <w:b/>
                <w:bCs/>
                <w:color w:val="FFFFFF" w:themeColor="background1"/>
                <w:sz w:val="22"/>
              </w:rPr>
              <w:t>Lower Limit 2025/26</w:t>
            </w:r>
          </w:p>
        </w:tc>
        <w:tc>
          <w:tcPr>
            <w:tcW w:w="1559" w:type="dxa"/>
            <w:tcBorders>
              <w:top w:val="single" w:sz="4" w:space="0" w:color="auto"/>
            </w:tcBorders>
            <w:shd w:val="clear" w:color="auto" w:fill="0070C0"/>
            <w:vAlign w:val="center"/>
          </w:tcPr>
          <w:p w14:paraId="001D73A0" w14:textId="77777777" w:rsidR="007D130A" w:rsidRPr="00340E30" w:rsidRDefault="007D130A">
            <w:pPr>
              <w:spacing w:after="120" w:line="180" w:lineRule="atLeast"/>
              <w:jc w:val="center"/>
              <w:rPr>
                <w:rFonts w:cs="Arial"/>
                <w:b/>
                <w:bCs/>
                <w:color w:val="FFFFFF" w:themeColor="background1"/>
                <w:sz w:val="22"/>
              </w:rPr>
            </w:pPr>
            <w:r w:rsidRPr="00340E30">
              <w:rPr>
                <w:rFonts w:cs="Arial"/>
                <w:b/>
                <w:bCs/>
                <w:color w:val="FFFFFF" w:themeColor="background1"/>
                <w:sz w:val="22"/>
              </w:rPr>
              <w:t>Upper Limit 2025/26</w:t>
            </w:r>
          </w:p>
        </w:tc>
        <w:tc>
          <w:tcPr>
            <w:tcW w:w="1134" w:type="dxa"/>
            <w:tcBorders>
              <w:top w:val="single" w:sz="4" w:space="0" w:color="auto"/>
            </w:tcBorders>
            <w:shd w:val="clear" w:color="auto" w:fill="0070C0"/>
          </w:tcPr>
          <w:p w14:paraId="04E97FEB" w14:textId="77777777" w:rsidR="007D130A" w:rsidRPr="00340E30" w:rsidRDefault="007D130A">
            <w:pPr>
              <w:spacing w:after="120" w:line="180" w:lineRule="atLeast"/>
              <w:jc w:val="center"/>
              <w:rPr>
                <w:rFonts w:cs="Arial"/>
                <w:b/>
                <w:bCs/>
                <w:color w:val="FFFFFF" w:themeColor="background1"/>
                <w:sz w:val="22"/>
              </w:rPr>
            </w:pPr>
            <w:r w:rsidRPr="00340E30">
              <w:rPr>
                <w:rFonts w:cs="Arial"/>
                <w:b/>
                <w:bCs/>
                <w:color w:val="FFFFFF" w:themeColor="background1"/>
                <w:sz w:val="22"/>
              </w:rPr>
              <w:t>Forecast 2025/26</w:t>
            </w:r>
          </w:p>
        </w:tc>
      </w:tr>
      <w:tr w:rsidR="007D130A" w:rsidRPr="00340E30" w14:paraId="39CA7C06" w14:textId="77777777">
        <w:trPr>
          <w:cantSplit/>
          <w:trHeight w:val="397"/>
        </w:trPr>
        <w:tc>
          <w:tcPr>
            <w:tcW w:w="4394" w:type="dxa"/>
            <w:vAlign w:val="center"/>
          </w:tcPr>
          <w:p w14:paraId="18A54FA7" w14:textId="77777777" w:rsidR="007D130A" w:rsidRPr="00340E30" w:rsidRDefault="007D130A">
            <w:pPr>
              <w:rPr>
                <w:rFonts w:cs="Arial"/>
                <w:sz w:val="22"/>
              </w:rPr>
            </w:pPr>
            <w:r w:rsidRPr="00340E30">
              <w:rPr>
                <w:rFonts w:cs="Arial"/>
                <w:sz w:val="22"/>
              </w:rPr>
              <w:t>Under 12 months</w:t>
            </w:r>
          </w:p>
        </w:tc>
        <w:tc>
          <w:tcPr>
            <w:tcW w:w="1560" w:type="dxa"/>
            <w:vAlign w:val="center"/>
          </w:tcPr>
          <w:p w14:paraId="18ED7E6B" w14:textId="77777777" w:rsidR="007D130A" w:rsidRPr="00340E30" w:rsidRDefault="007D130A">
            <w:pPr>
              <w:jc w:val="center"/>
              <w:rPr>
                <w:rFonts w:cs="Arial"/>
                <w:sz w:val="22"/>
              </w:rPr>
            </w:pPr>
            <w:r w:rsidRPr="00340E30">
              <w:rPr>
                <w:rFonts w:cs="Arial"/>
                <w:sz w:val="22"/>
              </w:rPr>
              <w:t>0%</w:t>
            </w:r>
          </w:p>
        </w:tc>
        <w:tc>
          <w:tcPr>
            <w:tcW w:w="1559" w:type="dxa"/>
            <w:vAlign w:val="center"/>
          </w:tcPr>
          <w:p w14:paraId="6A17884D" w14:textId="77777777" w:rsidR="007D130A" w:rsidRPr="00340E30" w:rsidRDefault="007D130A">
            <w:pPr>
              <w:jc w:val="center"/>
              <w:rPr>
                <w:rFonts w:cs="Arial"/>
                <w:sz w:val="22"/>
              </w:rPr>
            </w:pPr>
            <w:r w:rsidRPr="00340E30">
              <w:rPr>
                <w:rFonts w:cs="Arial"/>
                <w:sz w:val="22"/>
              </w:rPr>
              <w:t>15%</w:t>
            </w:r>
          </w:p>
        </w:tc>
        <w:tc>
          <w:tcPr>
            <w:tcW w:w="1134" w:type="dxa"/>
            <w:vAlign w:val="center"/>
          </w:tcPr>
          <w:p w14:paraId="23D4E7B9" w14:textId="77777777" w:rsidR="007D130A" w:rsidRPr="00340E30" w:rsidRDefault="007D130A">
            <w:pPr>
              <w:jc w:val="center"/>
              <w:rPr>
                <w:rFonts w:cs="Arial"/>
                <w:sz w:val="22"/>
              </w:rPr>
            </w:pPr>
            <w:r w:rsidRPr="00340E30">
              <w:rPr>
                <w:rFonts w:cs="Arial"/>
                <w:sz w:val="22"/>
              </w:rPr>
              <w:t xml:space="preserve"> 2%</w:t>
            </w:r>
          </w:p>
        </w:tc>
      </w:tr>
      <w:tr w:rsidR="007D130A" w:rsidRPr="00340E30" w14:paraId="27C267A4" w14:textId="77777777">
        <w:trPr>
          <w:cantSplit/>
          <w:trHeight w:val="397"/>
        </w:trPr>
        <w:tc>
          <w:tcPr>
            <w:tcW w:w="4394" w:type="dxa"/>
            <w:vAlign w:val="center"/>
          </w:tcPr>
          <w:p w14:paraId="2804C786" w14:textId="77777777" w:rsidR="007D130A" w:rsidRPr="00340E30" w:rsidRDefault="007D130A">
            <w:pPr>
              <w:rPr>
                <w:rFonts w:cs="Arial"/>
                <w:sz w:val="22"/>
              </w:rPr>
            </w:pPr>
            <w:r w:rsidRPr="00340E30">
              <w:rPr>
                <w:rFonts w:cs="Arial"/>
                <w:sz w:val="22"/>
              </w:rPr>
              <w:t>12 months to 2 years</w:t>
            </w:r>
          </w:p>
        </w:tc>
        <w:tc>
          <w:tcPr>
            <w:tcW w:w="1560" w:type="dxa"/>
            <w:vAlign w:val="center"/>
          </w:tcPr>
          <w:p w14:paraId="5A67353F" w14:textId="77777777" w:rsidR="007D130A" w:rsidRPr="00340E30" w:rsidRDefault="007D130A">
            <w:pPr>
              <w:jc w:val="center"/>
              <w:rPr>
                <w:rFonts w:cs="Arial"/>
                <w:sz w:val="22"/>
              </w:rPr>
            </w:pPr>
            <w:r w:rsidRPr="00340E30">
              <w:rPr>
                <w:rFonts w:cs="Arial"/>
                <w:sz w:val="22"/>
              </w:rPr>
              <w:t>0%</w:t>
            </w:r>
          </w:p>
        </w:tc>
        <w:tc>
          <w:tcPr>
            <w:tcW w:w="1559" w:type="dxa"/>
            <w:vAlign w:val="center"/>
          </w:tcPr>
          <w:p w14:paraId="44729C5C" w14:textId="77777777" w:rsidR="007D130A" w:rsidRPr="00340E30" w:rsidRDefault="007D130A">
            <w:pPr>
              <w:jc w:val="center"/>
              <w:rPr>
                <w:rFonts w:cs="Arial"/>
                <w:sz w:val="22"/>
              </w:rPr>
            </w:pPr>
            <w:r w:rsidRPr="00340E30">
              <w:rPr>
                <w:rFonts w:cs="Arial"/>
                <w:sz w:val="22"/>
              </w:rPr>
              <w:t>15%</w:t>
            </w:r>
          </w:p>
        </w:tc>
        <w:tc>
          <w:tcPr>
            <w:tcW w:w="1134" w:type="dxa"/>
            <w:vAlign w:val="center"/>
          </w:tcPr>
          <w:p w14:paraId="7BE55387" w14:textId="77777777" w:rsidR="007D130A" w:rsidRPr="00340E30" w:rsidRDefault="007D130A">
            <w:pPr>
              <w:jc w:val="center"/>
              <w:rPr>
                <w:rFonts w:cs="Arial"/>
                <w:sz w:val="22"/>
              </w:rPr>
            </w:pPr>
            <w:r w:rsidRPr="00340E30">
              <w:rPr>
                <w:rFonts w:cs="Arial"/>
                <w:sz w:val="22"/>
              </w:rPr>
              <w:t>6%</w:t>
            </w:r>
          </w:p>
        </w:tc>
      </w:tr>
      <w:tr w:rsidR="007D130A" w:rsidRPr="00340E30" w14:paraId="15ACD5F7" w14:textId="77777777">
        <w:trPr>
          <w:cantSplit/>
          <w:trHeight w:val="397"/>
        </w:trPr>
        <w:tc>
          <w:tcPr>
            <w:tcW w:w="4394" w:type="dxa"/>
            <w:vAlign w:val="center"/>
          </w:tcPr>
          <w:p w14:paraId="680ED352" w14:textId="77777777" w:rsidR="007D130A" w:rsidRPr="00340E30" w:rsidRDefault="007D130A">
            <w:pPr>
              <w:rPr>
                <w:rFonts w:cs="Arial"/>
                <w:sz w:val="22"/>
              </w:rPr>
            </w:pPr>
            <w:r w:rsidRPr="00340E30">
              <w:rPr>
                <w:rFonts w:cs="Arial"/>
                <w:sz w:val="22"/>
              </w:rPr>
              <w:t>2 years to 5 years</w:t>
            </w:r>
          </w:p>
        </w:tc>
        <w:tc>
          <w:tcPr>
            <w:tcW w:w="1560" w:type="dxa"/>
            <w:vAlign w:val="center"/>
          </w:tcPr>
          <w:p w14:paraId="1BCDDB57" w14:textId="77777777" w:rsidR="007D130A" w:rsidRPr="00340E30" w:rsidRDefault="007D130A">
            <w:pPr>
              <w:jc w:val="center"/>
              <w:rPr>
                <w:rFonts w:cs="Arial"/>
                <w:sz w:val="22"/>
              </w:rPr>
            </w:pPr>
            <w:r w:rsidRPr="00340E30">
              <w:rPr>
                <w:rFonts w:cs="Arial"/>
                <w:sz w:val="22"/>
              </w:rPr>
              <w:t>0%</w:t>
            </w:r>
          </w:p>
        </w:tc>
        <w:tc>
          <w:tcPr>
            <w:tcW w:w="1559" w:type="dxa"/>
            <w:vAlign w:val="center"/>
          </w:tcPr>
          <w:p w14:paraId="43645752" w14:textId="77777777" w:rsidR="007D130A" w:rsidRPr="00340E30" w:rsidRDefault="007D130A">
            <w:pPr>
              <w:jc w:val="center"/>
              <w:rPr>
                <w:rFonts w:cs="Arial"/>
                <w:sz w:val="22"/>
              </w:rPr>
            </w:pPr>
            <w:r w:rsidRPr="00340E30">
              <w:rPr>
                <w:rFonts w:cs="Arial"/>
                <w:sz w:val="22"/>
              </w:rPr>
              <w:t>20%</w:t>
            </w:r>
          </w:p>
        </w:tc>
        <w:tc>
          <w:tcPr>
            <w:tcW w:w="1134" w:type="dxa"/>
            <w:vAlign w:val="center"/>
          </w:tcPr>
          <w:p w14:paraId="7B76BFE6" w14:textId="77777777" w:rsidR="007D130A" w:rsidRPr="00340E30" w:rsidRDefault="007D130A">
            <w:pPr>
              <w:jc w:val="center"/>
              <w:rPr>
                <w:rFonts w:cs="Arial"/>
                <w:sz w:val="22"/>
              </w:rPr>
            </w:pPr>
            <w:r w:rsidRPr="00340E30">
              <w:rPr>
                <w:rFonts w:cs="Arial"/>
                <w:sz w:val="22"/>
              </w:rPr>
              <w:t>19%</w:t>
            </w:r>
          </w:p>
        </w:tc>
      </w:tr>
      <w:tr w:rsidR="007D130A" w:rsidRPr="00340E30" w14:paraId="3DF50FF7" w14:textId="77777777">
        <w:trPr>
          <w:cantSplit/>
          <w:trHeight w:val="397"/>
        </w:trPr>
        <w:tc>
          <w:tcPr>
            <w:tcW w:w="4394" w:type="dxa"/>
            <w:vAlign w:val="center"/>
          </w:tcPr>
          <w:p w14:paraId="22991E81" w14:textId="77777777" w:rsidR="007D130A" w:rsidRPr="00340E30" w:rsidRDefault="007D130A">
            <w:pPr>
              <w:rPr>
                <w:rFonts w:cs="Arial"/>
                <w:sz w:val="22"/>
              </w:rPr>
            </w:pPr>
            <w:r w:rsidRPr="00340E30">
              <w:rPr>
                <w:rFonts w:cs="Arial"/>
                <w:sz w:val="22"/>
              </w:rPr>
              <w:t>5 years to 10 years</w:t>
            </w:r>
          </w:p>
        </w:tc>
        <w:tc>
          <w:tcPr>
            <w:tcW w:w="1560" w:type="dxa"/>
            <w:vAlign w:val="center"/>
          </w:tcPr>
          <w:p w14:paraId="6733F00F" w14:textId="77777777" w:rsidR="007D130A" w:rsidRPr="00340E30" w:rsidRDefault="007D130A">
            <w:pPr>
              <w:jc w:val="center"/>
              <w:rPr>
                <w:rFonts w:cs="Arial"/>
                <w:sz w:val="22"/>
              </w:rPr>
            </w:pPr>
            <w:r w:rsidRPr="00340E30">
              <w:rPr>
                <w:rFonts w:cs="Arial"/>
                <w:sz w:val="22"/>
              </w:rPr>
              <w:t>0%</w:t>
            </w:r>
          </w:p>
        </w:tc>
        <w:tc>
          <w:tcPr>
            <w:tcW w:w="1559" w:type="dxa"/>
            <w:vAlign w:val="center"/>
          </w:tcPr>
          <w:p w14:paraId="4E8D6E4D" w14:textId="77777777" w:rsidR="007D130A" w:rsidRPr="00340E30" w:rsidRDefault="007D130A">
            <w:pPr>
              <w:jc w:val="center"/>
              <w:rPr>
                <w:rFonts w:cs="Arial"/>
                <w:sz w:val="22"/>
              </w:rPr>
            </w:pPr>
            <w:r w:rsidRPr="00340E30">
              <w:rPr>
                <w:rFonts w:cs="Arial"/>
                <w:sz w:val="22"/>
              </w:rPr>
              <w:t>30%</w:t>
            </w:r>
          </w:p>
        </w:tc>
        <w:tc>
          <w:tcPr>
            <w:tcW w:w="1134" w:type="dxa"/>
            <w:vAlign w:val="center"/>
          </w:tcPr>
          <w:p w14:paraId="22CD6DAB" w14:textId="77777777" w:rsidR="007D130A" w:rsidRPr="00340E30" w:rsidRDefault="007D130A">
            <w:pPr>
              <w:jc w:val="center"/>
              <w:rPr>
                <w:rFonts w:cs="Arial"/>
                <w:sz w:val="22"/>
              </w:rPr>
            </w:pPr>
            <w:r w:rsidRPr="00340E30">
              <w:rPr>
                <w:rFonts w:cs="Arial"/>
                <w:sz w:val="22"/>
              </w:rPr>
              <w:t>24%</w:t>
            </w:r>
          </w:p>
        </w:tc>
      </w:tr>
      <w:tr w:rsidR="007D130A" w:rsidRPr="00340E30" w14:paraId="2AAB2062" w14:textId="77777777">
        <w:trPr>
          <w:cantSplit/>
          <w:trHeight w:val="397"/>
        </w:trPr>
        <w:tc>
          <w:tcPr>
            <w:tcW w:w="4394" w:type="dxa"/>
            <w:vAlign w:val="center"/>
          </w:tcPr>
          <w:p w14:paraId="7D723E35" w14:textId="77777777" w:rsidR="007D130A" w:rsidRPr="00340E30" w:rsidRDefault="007D130A">
            <w:pPr>
              <w:rPr>
                <w:rFonts w:cs="Arial"/>
                <w:sz w:val="22"/>
              </w:rPr>
            </w:pPr>
            <w:r w:rsidRPr="00340E30">
              <w:rPr>
                <w:rFonts w:cs="Arial"/>
                <w:sz w:val="22"/>
              </w:rPr>
              <w:t>10 years and above</w:t>
            </w:r>
          </w:p>
        </w:tc>
        <w:tc>
          <w:tcPr>
            <w:tcW w:w="1560" w:type="dxa"/>
            <w:vAlign w:val="center"/>
          </w:tcPr>
          <w:p w14:paraId="22C98266" w14:textId="77777777" w:rsidR="007D130A" w:rsidRPr="00340E30" w:rsidRDefault="007D130A">
            <w:pPr>
              <w:jc w:val="center"/>
              <w:rPr>
                <w:rFonts w:cs="Arial"/>
                <w:sz w:val="22"/>
              </w:rPr>
            </w:pPr>
            <w:r w:rsidRPr="00340E30">
              <w:rPr>
                <w:rFonts w:cs="Arial"/>
                <w:sz w:val="22"/>
              </w:rPr>
              <w:t>30%</w:t>
            </w:r>
          </w:p>
        </w:tc>
        <w:tc>
          <w:tcPr>
            <w:tcW w:w="1559" w:type="dxa"/>
            <w:vAlign w:val="center"/>
          </w:tcPr>
          <w:p w14:paraId="279C425F" w14:textId="77777777" w:rsidR="007D130A" w:rsidRPr="00340E30" w:rsidRDefault="007D130A">
            <w:pPr>
              <w:jc w:val="center"/>
              <w:rPr>
                <w:rFonts w:cs="Arial"/>
                <w:sz w:val="22"/>
              </w:rPr>
            </w:pPr>
            <w:r w:rsidRPr="00340E30">
              <w:rPr>
                <w:rFonts w:cs="Arial"/>
                <w:sz w:val="22"/>
              </w:rPr>
              <w:t>90%</w:t>
            </w:r>
          </w:p>
        </w:tc>
        <w:tc>
          <w:tcPr>
            <w:tcW w:w="1134" w:type="dxa"/>
            <w:vAlign w:val="center"/>
          </w:tcPr>
          <w:p w14:paraId="30AAFCA5" w14:textId="77777777" w:rsidR="007D130A" w:rsidRPr="00340E30" w:rsidRDefault="007D130A">
            <w:pPr>
              <w:jc w:val="center"/>
              <w:rPr>
                <w:rFonts w:cs="Arial"/>
                <w:sz w:val="22"/>
              </w:rPr>
            </w:pPr>
            <w:r w:rsidRPr="00340E30">
              <w:rPr>
                <w:rFonts w:cs="Arial"/>
                <w:sz w:val="22"/>
              </w:rPr>
              <w:t>49%</w:t>
            </w:r>
          </w:p>
        </w:tc>
      </w:tr>
    </w:tbl>
    <w:p w14:paraId="31B3D0B6" w14:textId="77777777" w:rsidR="007D130A" w:rsidRPr="00340E30" w:rsidRDefault="007D130A" w:rsidP="007D130A">
      <w:pPr>
        <w:jc w:val="center"/>
        <w:rPr>
          <w:b/>
        </w:rPr>
      </w:pPr>
    </w:p>
    <w:p w14:paraId="5A5AA072" w14:textId="77777777" w:rsidR="007D130A" w:rsidRPr="002101A3" w:rsidRDefault="007D130A" w:rsidP="007D130A">
      <w:pPr>
        <w:tabs>
          <w:tab w:val="center" w:pos="4513"/>
          <w:tab w:val="right" w:pos="9026"/>
        </w:tabs>
        <w:rPr>
          <w:rFonts w:cs="Arial"/>
          <w:u w:val="single"/>
        </w:rPr>
      </w:pPr>
      <w:r w:rsidRPr="002101A3">
        <w:rPr>
          <w:rFonts w:cs="Arial"/>
          <w:u w:val="single"/>
        </w:rPr>
        <w:t>2.3 Treasury Management - Investment Activity</w:t>
      </w:r>
    </w:p>
    <w:p w14:paraId="61CA1672" w14:textId="77777777" w:rsidR="007D130A" w:rsidRPr="00340E30" w:rsidRDefault="007D130A" w:rsidP="007D130A">
      <w:pPr>
        <w:tabs>
          <w:tab w:val="center" w:pos="4513"/>
          <w:tab w:val="right" w:pos="9026"/>
        </w:tabs>
        <w:rPr>
          <w:rFonts w:cs="Arial"/>
          <w:bCs/>
          <w:sz w:val="20"/>
        </w:rPr>
      </w:pPr>
    </w:p>
    <w:p w14:paraId="20CBF5DF" w14:textId="7356976D" w:rsidR="007D130A" w:rsidRPr="00340E30" w:rsidRDefault="007D130A" w:rsidP="003950A1">
      <w:pPr>
        <w:tabs>
          <w:tab w:val="center" w:pos="4513"/>
          <w:tab w:val="right" w:pos="9026"/>
        </w:tabs>
        <w:rPr>
          <w:rFonts w:cs="Arial"/>
          <w:bCs/>
        </w:rPr>
      </w:pPr>
      <w:r w:rsidRPr="00340E30">
        <w:rPr>
          <w:rFonts w:cs="Arial"/>
          <w:bCs/>
        </w:rPr>
        <w:t xml:space="preserve">The objectives of the Council’s investment strategy </w:t>
      </w:r>
      <w:r w:rsidR="003950A1">
        <w:rPr>
          <w:rFonts w:cs="Arial"/>
          <w:bCs/>
        </w:rPr>
        <w:t>we</w:t>
      </w:r>
      <w:r w:rsidRPr="00340E30">
        <w:rPr>
          <w:rFonts w:cs="Arial"/>
          <w:bCs/>
        </w:rPr>
        <w:t>re safeguarding the repayment of the principal and interest on its investments on time, with the investment return being a secondary objective. The current investment climate continue</w:t>
      </w:r>
      <w:r w:rsidR="003950A1">
        <w:rPr>
          <w:rFonts w:cs="Arial"/>
          <w:bCs/>
        </w:rPr>
        <w:t>d</w:t>
      </w:r>
      <w:r w:rsidRPr="00340E30">
        <w:rPr>
          <w:rFonts w:cs="Arial"/>
          <w:bCs/>
        </w:rPr>
        <w:t xml:space="preserve"> to be one of overriding risk consideration, particularly that of counterparty risk.  In line with advice provided by treasury management consultants, officers continue</w:t>
      </w:r>
      <w:r w:rsidR="003950A1">
        <w:rPr>
          <w:rFonts w:cs="Arial"/>
          <w:bCs/>
        </w:rPr>
        <w:t>d</w:t>
      </w:r>
      <w:r w:rsidRPr="00340E30">
        <w:rPr>
          <w:rFonts w:cs="Arial"/>
          <w:bCs/>
        </w:rPr>
        <w:t xml:space="preserve"> to implement an operational investment strategy of placing short-term investments with approved high-quality counterparties.  </w:t>
      </w:r>
    </w:p>
    <w:p w14:paraId="4BA4396A" w14:textId="77777777" w:rsidR="007D130A" w:rsidRPr="00340E30" w:rsidRDefault="007D130A" w:rsidP="003950A1">
      <w:pPr>
        <w:tabs>
          <w:tab w:val="center" w:pos="4513"/>
          <w:tab w:val="right" w:pos="9026"/>
        </w:tabs>
        <w:rPr>
          <w:rFonts w:cs="Arial"/>
          <w:bCs/>
        </w:rPr>
      </w:pPr>
    </w:p>
    <w:p w14:paraId="763B6355" w14:textId="408B0942" w:rsidR="007D130A" w:rsidRPr="00340E30" w:rsidRDefault="007D130A" w:rsidP="003950A1">
      <w:pPr>
        <w:tabs>
          <w:tab w:val="center" w:pos="4513"/>
          <w:tab w:val="right" w:pos="9026"/>
        </w:tabs>
        <w:rPr>
          <w:rFonts w:cs="Arial"/>
          <w:bCs/>
        </w:rPr>
      </w:pPr>
      <w:r w:rsidRPr="00340E30">
        <w:rPr>
          <w:rFonts w:cs="Arial"/>
        </w:rPr>
        <w:t>F</w:t>
      </w:r>
      <w:r w:rsidRPr="00340E30">
        <w:rPr>
          <w:rFonts w:cs="Arial"/>
          <w:bCs/>
        </w:rPr>
        <w:t xml:space="preserve">or the period 1 April to </w:t>
      </w:r>
      <w:r>
        <w:rPr>
          <w:rFonts w:cs="Arial"/>
          <w:bCs/>
        </w:rPr>
        <w:t>31 December 2</w:t>
      </w:r>
      <w:r w:rsidRPr="00340E30">
        <w:rPr>
          <w:rFonts w:cs="Arial"/>
          <w:bCs/>
        </w:rPr>
        <w:t xml:space="preserve">025, </w:t>
      </w:r>
      <w:r w:rsidR="003950A1">
        <w:rPr>
          <w:rFonts w:cs="Arial"/>
          <w:bCs/>
        </w:rPr>
        <w:t xml:space="preserve">the </w:t>
      </w:r>
      <w:r w:rsidRPr="00340E30">
        <w:rPr>
          <w:rFonts w:cs="Arial"/>
          <w:bCs/>
        </w:rPr>
        <w:t>Council ha</w:t>
      </w:r>
      <w:r w:rsidR="003950A1">
        <w:rPr>
          <w:rFonts w:cs="Arial"/>
          <w:bCs/>
        </w:rPr>
        <w:t>d</w:t>
      </w:r>
      <w:r w:rsidRPr="00340E30">
        <w:rPr>
          <w:rFonts w:cs="Arial"/>
          <w:bCs/>
        </w:rPr>
        <w:t xml:space="preserve"> earned interest of £</w:t>
      </w:r>
      <w:r>
        <w:rPr>
          <w:rFonts w:cs="Arial"/>
          <w:bCs/>
        </w:rPr>
        <w:t>362</w:t>
      </w:r>
      <w:r w:rsidRPr="00340E30">
        <w:rPr>
          <w:rFonts w:cs="Arial"/>
          <w:bCs/>
        </w:rPr>
        <w:t xml:space="preserve">k on investment deals with approved financial institutions as summarised below:  </w:t>
      </w:r>
    </w:p>
    <w:p w14:paraId="5F5EAD30" w14:textId="77777777" w:rsidR="007D130A" w:rsidRPr="00340E30" w:rsidRDefault="007D130A" w:rsidP="007D130A">
      <w:pPr>
        <w:tabs>
          <w:tab w:val="center" w:pos="4513"/>
          <w:tab w:val="right" w:pos="9026"/>
        </w:tabs>
        <w:jc w:val="both"/>
        <w:rPr>
          <w:rFonts w:cs="Arial"/>
          <w:bCs/>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1276"/>
        <w:gridCol w:w="1276"/>
        <w:gridCol w:w="1277"/>
        <w:gridCol w:w="1274"/>
      </w:tblGrid>
      <w:tr w:rsidR="007D130A" w:rsidRPr="00340E30" w14:paraId="463DE2FE" w14:textId="77777777">
        <w:tc>
          <w:tcPr>
            <w:tcW w:w="3969" w:type="dxa"/>
            <w:shd w:val="clear" w:color="auto" w:fill="0070C0"/>
          </w:tcPr>
          <w:p w14:paraId="4E26E746" w14:textId="77777777" w:rsidR="007D130A" w:rsidRPr="00340E30" w:rsidRDefault="007D130A">
            <w:pPr>
              <w:contextualSpacing/>
              <w:rPr>
                <w:rFonts w:cs="Arial"/>
                <w:b/>
                <w:color w:val="FFFFFF" w:themeColor="background1"/>
                <w:sz w:val="22"/>
              </w:rPr>
            </w:pPr>
            <w:r w:rsidRPr="00340E30">
              <w:rPr>
                <w:rFonts w:cs="Arial"/>
                <w:b/>
                <w:color w:val="FFFFFF" w:themeColor="background1"/>
                <w:sz w:val="22"/>
              </w:rPr>
              <w:t>Table 2.31</w:t>
            </w:r>
          </w:p>
        </w:tc>
        <w:tc>
          <w:tcPr>
            <w:tcW w:w="1276" w:type="dxa"/>
            <w:shd w:val="clear" w:color="auto" w:fill="0070C0"/>
            <w:vAlign w:val="center"/>
          </w:tcPr>
          <w:p w14:paraId="4583444B"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Average Deposit Size</w:t>
            </w:r>
          </w:p>
        </w:tc>
        <w:tc>
          <w:tcPr>
            <w:tcW w:w="1276" w:type="dxa"/>
            <w:shd w:val="clear" w:color="auto" w:fill="0070C0"/>
            <w:vAlign w:val="center"/>
          </w:tcPr>
          <w:p w14:paraId="57DFBF3F"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Average Term</w:t>
            </w:r>
          </w:p>
        </w:tc>
        <w:tc>
          <w:tcPr>
            <w:tcW w:w="1277" w:type="dxa"/>
            <w:shd w:val="clear" w:color="auto" w:fill="0070C0"/>
            <w:vAlign w:val="center"/>
          </w:tcPr>
          <w:p w14:paraId="3DB8B119"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Average Interest Rate</w:t>
            </w:r>
          </w:p>
        </w:tc>
        <w:tc>
          <w:tcPr>
            <w:tcW w:w="1274" w:type="dxa"/>
            <w:shd w:val="clear" w:color="auto" w:fill="0070C0"/>
            <w:vAlign w:val="center"/>
          </w:tcPr>
          <w:p w14:paraId="716EE46B"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Interest Earned</w:t>
            </w:r>
          </w:p>
        </w:tc>
      </w:tr>
      <w:tr w:rsidR="007D130A" w:rsidRPr="00340E30" w14:paraId="5848EF4B" w14:textId="77777777">
        <w:trPr>
          <w:trHeight w:val="397"/>
        </w:trPr>
        <w:tc>
          <w:tcPr>
            <w:tcW w:w="3969" w:type="dxa"/>
            <w:vAlign w:val="center"/>
          </w:tcPr>
          <w:p w14:paraId="4F3A0982" w14:textId="77777777" w:rsidR="007D130A" w:rsidRPr="00340E30" w:rsidRDefault="007D130A">
            <w:pPr>
              <w:contextualSpacing/>
              <w:rPr>
                <w:rFonts w:cs="Arial"/>
                <w:bCs/>
                <w:szCs w:val="24"/>
              </w:rPr>
            </w:pPr>
            <w:r w:rsidRPr="00340E30">
              <w:rPr>
                <w:rFonts w:cs="Arial"/>
                <w:bCs/>
                <w:szCs w:val="24"/>
              </w:rPr>
              <w:t>CCLA Public Sector Deposit Fund</w:t>
            </w:r>
          </w:p>
        </w:tc>
        <w:tc>
          <w:tcPr>
            <w:tcW w:w="1276" w:type="dxa"/>
            <w:vAlign w:val="center"/>
          </w:tcPr>
          <w:p w14:paraId="008B94E6" w14:textId="77777777" w:rsidR="007D130A" w:rsidRPr="00340E30" w:rsidRDefault="007D130A">
            <w:pPr>
              <w:contextualSpacing/>
              <w:jc w:val="center"/>
              <w:rPr>
                <w:rFonts w:cs="Arial"/>
                <w:szCs w:val="24"/>
              </w:rPr>
            </w:pPr>
            <w:r w:rsidRPr="00340E30">
              <w:rPr>
                <w:rFonts w:cs="Arial"/>
                <w:szCs w:val="24"/>
              </w:rPr>
              <w:t>£3.0m</w:t>
            </w:r>
          </w:p>
        </w:tc>
        <w:tc>
          <w:tcPr>
            <w:tcW w:w="1276" w:type="dxa"/>
            <w:vAlign w:val="center"/>
          </w:tcPr>
          <w:p w14:paraId="05DBF8C6" w14:textId="77777777" w:rsidR="007D130A" w:rsidRPr="00340E30" w:rsidRDefault="007D130A">
            <w:pPr>
              <w:contextualSpacing/>
              <w:jc w:val="center"/>
              <w:rPr>
                <w:rFonts w:cs="Arial"/>
                <w:szCs w:val="24"/>
              </w:rPr>
            </w:pPr>
            <w:r w:rsidRPr="00340E30">
              <w:rPr>
                <w:rFonts w:cs="Arial"/>
                <w:szCs w:val="24"/>
              </w:rPr>
              <w:t>Call A/c</w:t>
            </w:r>
          </w:p>
        </w:tc>
        <w:tc>
          <w:tcPr>
            <w:tcW w:w="1277" w:type="dxa"/>
            <w:vAlign w:val="center"/>
          </w:tcPr>
          <w:p w14:paraId="62E386C4" w14:textId="77777777" w:rsidR="007D130A" w:rsidRPr="00340E30" w:rsidRDefault="007D130A">
            <w:pPr>
              <w:contextualSpacing/>
              <w:jc w:val="center"/>
              <w:rPr>
                <w:rFonts w:cs="Arial"/>
                <w:szCs w:val="24"/>
              </w:rPr>
            </w:pPr>
            <w:r w:rsidRPr="00340E30">
              <w:rPr>
                <w:rFonts w:cs="Arial"/>
                <w:szCs w:val="24"/>
              </w:rPr>
              <w:t>4.46%</w:t>
            </w:r>
          </w:p>
        </w:tc>
        <w:tc>
          <w:tcPr>
            <w:tcW w:w="1274" w:type="dxa"/>
            <w:vAlign w:val="center"/>
          </w:tcPr>
          <w:p w14:paraId="4DB5F370" w14:textId="77777777" w:rsidR="007D130A" w:rsidRPr="00340E30" w:rsidRDefault="007D130A">
            <w:pPr>
              <w:contextualSpacing/>
              <w:jc w:val="right"/>
              <w:rPr>
                <w:rFonts w:cs="Arial"/>
                <w:szCs w:val="24"/>
              </w:rPr>
            </w:pPr>
            <w:r w:rsidRPr="00340E30">
              <w:rPr>
                <w:rFonts w:cs="Arial"/>
                <w:szCs w:val="24"/>
              </w:rPr>
              <w:t>£</w:t>
            </w:r>
            <w:r>
              <w:rPr>
                <w:rFonts w:cs="Arial"/>
                <w:szCs w:val="24"/>
              </w:rPr>
              <w:t>95,580</w:t>
            </w:r>
          </w:p>
        </w:tc>
      </w:tr>
      <w:tr w:rsidR="007D130A" w:rsidRPr="00340E30" w14:paraId="0D654FE2" w14:textId="77777777">
        <w:trPr>
          <w:trHeight w:val="397"/>
        </w:trPr>
        <w:tc>
          <w:tcPr>
            <w:tcW w:w="3969" w:type="dxa"/>
            <w:vAlign w:val="center"/>
          </w:tcPr>
          <w:p w14:paraId="011107C3" w14:textId="77777777" w:rsidR="007D130A" w:rsidRPr="00340E30" w:rsidRDefault="007D130A">
            <w:pPr>
              <w:contextualSpacing/>
              <w:rPr>
                <w:rFonts w:cs="Arial"/>
                <w:bCs/>
                <w:szCs w:val="24"/>
              </w:rPr>
            </w:pPr>
            <w:r w:rsidRPr="00340E30">
              <w:rPr>
                <w:rFonts w:cs="Arial"/>
                <w:bCs/>
                <w:szCs w:val="24"/>
              </w:rPr>
              <w:t>Invesco Investment Mgt Ltd</w:t>
            </w:r>
          </w:p>
        </w:tc>
        <w:tc>
          <w:tcPr>
            <w:tcW w:w="1276" w:type="dxa"/>
            <w:vAlign w:val="center"/>
          </w:tcPr>
          <w:p w14:paraId="05636C74" w14:textId="77777777" w:rsidR="007D130A" w:rsidRPr="00340E30" w:rsidRDefault="007D130A">
            <w:pPr>
              <w:contextualSpacing/>
              <w:jc w:val="center"/>
              <w:rPr>
                <w:rFonts w:cs="Arial"/>
                <w:szCs w:val="24"/>
              </w:rPr>
            </w:pPr>
            <w:r w:rsidRPr="00340E30">
              <w:rPr>
                <w:rFonts w:cs="Arial"/>
                <w:szCs w:val="24"/>
              </w:rPr>
              <w:t>£2.</w:t>
            </w:r>
            <w:r>
              <w:rPr>
                <w:rFonts w:cs="Arial"/>
                <w:szCs w:val="24"/>
              </w:rPr>
              <w:t>7</w:t>
            </w:r>
            <w:r w:rsidRPr="00340E30">
              <w:rPr>
                <w:rFonts w:cs="Arial"/>
                <w:szCs w:val="24"/>
              </w:rPr>
              <w:t>m</w:t>
            </w:r>
          </w:p>
        </w:tc>
        <w:tc>
          <w:tcPr>
            <w:tcW w:w="1276" w:type="dxa"/>
            <w:vAlign w:val="center"/>
          </w:tcPr>
          <w:p w14:paraId="524462DA" w14:textId="77777777" w:rsidR="007D130A" w:rsidRPr="00340E30" w:rsidRDefault="007D130A">
            <w:pPr>
              <w:contextualSpacing/>
              <w:jc w:val="center"/>
              <w:rPr>
                <w:rFonts w:cs="Arial"/>
                <w:szCs w:val="24"/>
              </w:rPr>
            </w:pPr>
            <w:r w:rsidRPr="00340E30">
              <w:rPr>
                <w:rFonts w:cs="Arial"/>
                <w:szCs w:val="24"/>
              </w:rPr>
              <w:t>Call A/c</w:t>
            </w:r>
          </w:p>
        </w:tc>
        <w:tc>
          <w:tcPr>
            <w:tcW w:w="1277" w:type="dxa"/>
            <w:vAlign w:val="center"/>
          </w:tcPr>
          <w:p w14:paraId="249119D3" w14:textId="77777777" w:rsidR="007D130A" w:rsidRPr="00340E30" w:rsidRDefault="007D130A">
            <w:pPr>
              <w:contextualSpacing/>
              <w:jc w:val="center"/>
              <w:rPr>
                <w:rFonts w:cs="Arial"/>
                <w:szCs w:val="24"/>
              </w:rPr>
            </w:pPr>
            <w:r w:rsidRPr="00340E30">
              <w:rPr>
                <w:rFonts w:cs="Arial"/>
                <w:szCs w:val="24"/>
              </w:rPr>
              <w:t>4.</w:t>
            </w:r>
            <w:r>
              <w:rPr>
                <w:rFonts w:cs="Arial"/>
                <w:szCs w:val="24"/>
              </w:rPr>
              <w:t>17</w:t>
            </w:r>
            <w:r w:rsidRPr="00340E30">
              <w:rPr>
                <w:rFonts w:cs="Arial"/>
                <w:szCs w:val="24"/>
              </w:rPr>
              <w:t>%</w:t>
            </w:r>
          </w:p>
        </w:tc>
        <w:tc>
          <w:tcPr>
            <w:tcW w:w="1274" w:type="dxa"/>
            <w:vAlign w:val="center"/>
          </w:tcPr>
          <w:p w14:paraId="6D9878F5" w14:textId="77777777" w:rsidR="007D130A" w:rsidRPr="00340E30" w:rsidRDefault="007D130A">
            <w:pPr>
              <w:contextualSpacing/>
              <w:jc w:val="right"/>
              <w:rPr>
                <w:rFonts w:cs="Arial"/>
                <w:szCs w:val="24"/>
              </w:rPr>
            </w:pPr>
            <w:r w:rsidRPr="00340E30">
              <w:rPr>
                <w:rFonts w:cs="Arial"/>
                <w:szCs w:val="24"/>
              </w:rPr>
              <w:t>£</w:t>
            </w:r>
            <w:r>
              <w:rPr>
                <w:rFonts w:cs="Arial"/>
                <w:szCs w:val="24"/>
              </w:rPr>
              <w:t>85,957</w:t>
            </w:r>
          </w:p>
        </w:tc>
      </w:tr>
      <w:tr w:rsidR="007D130A" w:rsidRPr="00340E30" w14:paraId="3FC7923F" w14:textId="77777777">
        <w:trPr>
          <w:trHeight w:val="397"/>
        </w:trPr>
        <w:tc>
          <w:tcPr>
            <w:tcW w:w="3969" w:type="dxa"/>
            <w:vAlign w:val="center"/>
          </w:tcPr>
          <w:p w14:paraId="02B654C4" w14:textId="77777777" w:rsidR="007D130A" w:rsidRPr="00340E30" w:rsidRDefault="007D130A">
            <w:pPr>
              <w:contextualSpacing/>
              <w:rPr>
                <w:rFonts w:cs="Arial"/>
                <w:bCs/>
                <w:szCs w:val="24"/>
              </w:rPr>
            </w:pPr>
            <w:r w:rsidRPr="00340E30">
              <w:rPr>
                <w:rFonts w:cs="Arial"/>
                <w:bCs/>
                <w:szCs w:val="24"/>
              </w:rPr>
              <w:t>State Street Global Advisors</w:t>
            </w:r>
          </w:p>
        </w:tc>
        <w:tc>
          <w:tcPr>
            <w:tcW w:w="1276" w:type="dxa"/>
            <w:vAlign w:val="center"/>
          </w:tcPr>
          <w:p w14:paraId="27DE9781" w14:textId="77777777" w:rsidR="007D130A" w:rsidRPr="00340E30" w:rsidRDefault="007D130A">
            <w:pPr>
              <w:contextualSpacing/>
              <w:jc w:val="center"/>
              <w:rPr>
                <w:rFonts w:cs="Arial"/>
                <w:szCs w:val="24"/>
              </w:rPr>
            </w:pPr>
            <w:r w:rsidRPr="00340E30">
              <w:rPr>
                <w:rFonts w:cs="Arial"/>
                <w:szCs w:val="24"/>
              </w:rPr>
              <w:t>£3.0m</w:t>
            </w:r>
          </w:p>
        </w:tc>
        <w:tc>
          <w:tcPr>
            <w:tcW w:w="1276" w:type="dxa"/>
            <w:vAlign w:val="center"/>
          </w:tcPr>
          <w:p w14:paraId="21670177" w14:textId="77777777" w:rsidR="007D130A" w:rsidRPr="00340E30" w:rsidRDefault="007D130A">
            <w:pPr>
              <w:contextualSpacing/>
              <w:jc w:val="center"/>
              <w:rPr>
                <w:rFonts w:cs="Arial"/>
                <w:szCs w:val="24"/>
              </w:rPr>
            </w:pPr>
            <w:r w:rsidRPr="00340E30">
              <w:rPr>
                <w:rFonts w:cs="Arial"/>
                <w:szCs w:val="24"/>
              </w:rPr>
              <w:t>Call A/c</w:t>
            </w:r>
          </w:p>
        </w:tc>
        <w:tc>
          <w:tcPr>
            <w:tcW w:w="1277" w:type="dxa"/>
            <w:vAlign w:val="center"/>
          </w:tcPr>
          <w:p w14:paraId="07AFF54C" w14:textId="77777777" w:rsidR="007D130A" w:rsidRPr="00340E30" w:rsidRDefault="007D130A">
            <w:pPr>
              <w:contextualSpacing/>
              <w:jc w:val="center"/>
              <w:rPr>
                <w:rFonts w:cs="Arial"/>
                <w:szCs w:val="24"/>
              </w:rPr>
            </w:pPr>
            <w:r w:rsidRPr="00340E30">
              <w:rPr>
                <w:rFonts w:cs="Arial"/>
                <w:szCs w:val="24"/>
              </w:rPr>
              <w:t>4.</w:t>
            </w:r>
            <w:r>
              <w:rPr>
                <w:rFonts w:cs="Arial"/>
                <w:szCs w:val="24"/>
              </w:rPr>
              <w:t>13</w:t>
            </w:r>
            <w:r w:rsidRPr="00340E30">
              <w:rPr>
                <w:rFonts w:cs="Arial"/>
                <w:szCs w:val="24"/>
              </w:rPr>
              <w:t>%</w:t>
            </w:r>
          </w:p>
        </w:tc>
        <w:tc>
          <w:tcPr>
            <w:tcW w:w="1274" w:type="dxa"/>
            <w:vAlign w:val="center"/>
          </w:tcPr>
          <w:p w14:paraId="04620788" w14:textId="77777777" w:rsidR="007D130A" w:rsidRPr="00340E30" w:rsidRDefault="007D130A">
            <w:pPr>
              <w:contextualSpacing/>
              <w:jc w:val="right"/>
              <w:rPr>
                <w:rFonts w:cs="Arial"/>
                <w:szCs w:val="24"/>
              </w:rPr>
            </w:pPr>
            <w:r w:rsidRPr="00340E30">
              <w:rPr>
                <w:rFonts w:cs="Arial"/>
                <w:szCs w:val="24"/>
              </w:rPr>
              <w:t>£</w:t>
            </w:r>
            <w:r>
              <w:rPr>
                <w:rFonts w:cs="Arial"/>
                <w:szCs w:val="24"/>
              </w:rPr>
              <w:t>94,282</w:t>
            </w:r>
          </w:p>
        </w:tc>
      </w:tr>
      <w:tr w:rsidR="007D130A" w:rsidRPr="00340E30" w14:paraId="3FE2A934" w14:textId="77777777">
        <w:trPr>
          <w:trHeight w:val="397"/>
        </w:trPr>
        <w:tc>
          <w:tcPr>
            <w:tcW w:w="3969" w:type="dxa"/>
            <w:vAlign w:val="center"/>
          </w:tcPr>
          <w:p w14:paraId="66424A4F" w14:textId="77777777" w:rsidR="007D130A" w:rsidRPr="00340E30" w:rsidRDefault="007D130A">
            <w:pPr>
              <w:contextualSpacing/>
              <w:rPr>
                <w:rFonts w:cs="Arial"/>
                <w:bCs/>
                <w:szCs w:val="24"/>
              </w:rPr>
            </w:pPr>
            <w:r w:rsidRPr="00340E30">
              <w:rPr>
                <w:rFonts w:cs="Arial"/>
                <w:bCs/>
                <w:szCs w:val="24"/>
              </w:rPr>
              <w:t>Barclays Bank</w:t>
            </w:r>
          </w:p>
        </w:tc>
        <w:tc>
          <w:tcPr>
            <w:tcW w:w="1276" w:type="dxa"/>
            <w:vAlign w:val="center"/>
          </w:tcPr>
          <w:p w14:paraId="1829A739" w14:textId="77777777" w:rsidR="007D130A" w:rsidRPr="00340E30" w:rsidRDefault="007D130A">
            <w:pPr>
              <w:contextualSpacing/>
              <w:jc w:val="center"/>
              <w:rPr>
                <w:rFonts w:cs="Arial"/>
                <w:szCs w:val="24"/>
              </w:rPr>
            </w:pPr>
            <w:r w:rsidRPr="00340E30">
              <w:rPr>
                <w:rFonts w:cs="Arial"/>
                <w:szCs w:val="24"/>
              </w:rPr>
              <w:t>£1.6m</w:t>
            </w:r>
          </w:p>
        </w:tc>
        <w:tc>
          <w:tcPr>
            <w:tcW w:w="1276" w:type="dxa"/>
            <w:vAlign w:val="center"/>
          </w:tcPr>
          <w:p w14:paraId="1100E61D" w14:textId="77777777" w:rsidR="007D130A" w:rsidRPr="00340E30" w:rsidRDefault="007D130A">
            <w:pPr>
              <w:contextualSpacing/>
              <w:jc w:val="center"/>
              <w:rPr>
                <w:rFonts w:cs="Arial"/>
                <w:szCs w:val="24"/>
              </w:rPr>
            </w:pPr>
            <w:r w:rsidRPr="00340E30">
              <w:rPr>
                <w:rFonts w:cs="Arial"/>
                <w:szCs w:val="24"/>
              </w:rPr>
              <w:t>Call A/c</w:t>
            </w:r>
          </w:p>
        </w:tc>
        <w:tc>
          <w:tcPr>
            <w:tcW w:w="1277" w:type="dxa"/>
            <w:vAlign w:val="center"/>
          </w:tcPr>
          <w:p w14:paraId="6A88A70C" w14:textId="77777777" w:rsidR="007D130A" w:rsidRPr="00340E30" w:rsidRDefault="007D130A">
            <w:pPr>
              <w:contextualSpacing/>
              <w:jc w:val="center"/>
              <w:rPr>
                <w:rFonts w:cs="Arial"/>
                <w:szCs w:val="24"/>
              </w:rPr>
            </w:pPr>
            <w:r w:rsidRPr="00340E30">
              <w:rPr>
                <w:rFonts w:cs="Arial"/>
                <w:szCs w:val="24"/>
              </w:rPr>
              <w:t>4.09%</w:t>
            </w:r>
          </w:p>
        </w:tc>
        <w:tc>
          <w:tcPr>
            <w:tcW w:w="1274" w:type="dxa"/>
            <w:vAlign w:val="center"/>
          </w:tcPr>
          <w:p w14:paraId="177D6043" w14:textId="77777777" w:rsidR="007D130A" w:rsidRPr="00340E30" w:rsidRDefault="007D130A">
            <w:pPr>
              <w:contextualSpacing/>
              <w:jc w:val="right"/>
              <w:rPr>
                <w:rFonts w:cs="Arial"/>
                <w:szCs w:val="24"/>
              </w:rPr>
            </w:pPr>
            <w:r w:rsidRPr="00340E30">
              <w:rPr>
                <w:rFonts w:cs="Arial"/>
                <w:szCs w:val="24"/>
              </w:rPr>
              <w:t>£</w:t>
            </w:r>
            <w:r>
              <w:rPr>
                <w:rFonts w:cs="Arial"/>
                <w:szCs w:val="24"/>
              </w:rPr>
              <w:t>33,438</w:t>
            </w:r>
          </w:p>
        </w:tc>
      </w:tr>
      <w:tr w:rsidR="007D130A" w:rsidRPr="00340E30" w14:paraId="2A61A956" w14:textId="77777777">
        <w:trPr>
          <w:trHeight w:val="397"/>
        </w:trPr>
        <w:tc>
          <w:tcPr>
            <w:tcW w:w="3969" w:type="dxa"/>
            <w:vAlign w:val="center"/>
          </w:tcPr>
          <w:p w14:paraId="758218F0" w14:textId="77777777" w:rsidR="007D130A" w:rsidRPr="00340E30" w:rsidRDefault="007D130A">
            <w:pPr>
              <w:contextualSpacing/>
              <w:rPr>
                <w:rFonts w:cs="Arial"/>
                <w:bCs/>
                <w:szCs w:val="24"/>
              </w:rPr>
            </w:pPr>
            <w:r w:rsidRPr="00340E30">
              <w:rPr>
                <w:rFonts w:cs="Arial"/>
                <w:bCs/>
                <w:szCs w:val="24"/>
              </w:rPr>
              <w:t>Bank of Scotland</w:t>
            </w:r>
          </w:p>
        </w:tc>
        <w:tc>
          <w:tcPr>
            <w:tcW w:w="1276" w:type="dxa"/>
            <w:vAlign w:val="center"/>
          </w:tcPr>
          <w:p w14:paraId="1B03A25B" w14:textId="77777777" w:rsidR="007D130A" w:rsidRPr="00340E30" w:rsidRDefault="007D130A">
            <w:pPr>
              <w:contextualSpacing/>
              <w:jc w:val="center"/>
              <w:rPr>
                <w:rFonts w:cs="Arial"/>
                <w:szCs w:val="24"/>
              </w:rPr>
            </w:pPr>
            <w:r w:rsidRPr="00340E30">
              <w:rPr>
                <w:rFonts w:cs="Arial"/>
                <w:szCs w:val="24"/>
              </w:rPr>
              <w:t>£1.</w:t>
            </w:r>
            <w:r>
              <w:rPr>
                <w:rFonts w:cs="Arial"/>
                <w:szCs w:val="24"/>
              </w:rPr>
              <w:t>6</w:t>
            </w:r>
            <w:r w:rsidRPr="00340E30">
              <w:rPr>
                <w:rFonts w:cs="Arial"/>
                <w:szCs w:val="24"/>
              </w:rPr>
              <w:t>m</w:t>
            </w:r>
          </w:p>
        </w:tc>
        <w:tc>
          <w:tcPr>
            <w:tcW w:w="1276" w:type="dxa"/>
            <w:vAlign w:val="center"/>
          </w:tcPr>
          <w:p w14:paraId="75783793" w14:textId="77777777" w:rsidR="007D130A" w:rsidRPr="00340E30" w:rsidRDefault="007D130A">
            <w:pPr>
              <w:contextualSpacing/>
              <w:jc w:val="center"/>
              <w:rPr>
                <w:rFonts w:cs="Arial"/>
                <w:szCs w:val="24"/>
              </w:rPr>
            </w:pPr>
            <w:r w:rsidRPr="00340E30">
              <w:rPr>
                <w:rFonts w:cs="Arial"/>
                <w:szCs w:val="24"/>
              </w:rPr>
              <w:t>Call A/c</w:t>
            </w:r>
          </w:p>
        </w:tc>
        <w:tc>
          <w:tcPr>
            <w:tcW w:w="1277" w:type="dxa"/>
            <w:vAlign w:val="center"/>
          </w:tcPr>
          <w:p w14:paraId="1FF8FD49" w14:textId="77777777" w:rsidR="007D130A" w:rsidRPr="00340E30" w:rsidRDefault="007D130A">
            <w:pPr>
              <w:contextualSpacing/>
              <w:jc w:val="center"/>
              <w:rPr>
                <w:rFonts w:cs="Arial"/>
                <w:szCs w:val="24"/>
              </w:rPr>
            </w:pPr>
            <w:r>
              <w:rPr>
                <w:rFonts w:cs="Arial"/>
                <w:szCs w:val="24"/>
              </w:rPr>
              <w:t>3.94</w:t>
            </w:r>
            <w:r w:rsidRPr="00340E30">
              <w:rPr>
                <w:rFonts w:cs="Arial"/>
                <w:szCs w:val="24"/>
              </w:rPr>
              <w:t>%</w:t>
            </w:r>
          </w:p>
        </w:tc>
        <w:tc>
          <w:tcPr>
            <w:tcW w:w="1274" w:type="dxa"/>
            <w:vAlign w:val="center"/>
          </w:tcPr>
          <w:p w14:paraId="2E19AF2A" w14:textId="77777777" w:rsidR="007D130A" w:rsidRPr="00340E30" w:rsidRDefault="007D130A">
            <w:pPr>
              <w:contextualSpacing/>
              <w:jc w:val="right"/>
              <w:rPr>
                <w:rFonts w:cs="Arial"/>
                <w:szCs w:val="24"/>
              </w:rPr>
            </w:pPr>
            <w:r w:rsidRPr="00340E30">
              <w:rPr>
                <w:rFonts w:cs="Arial"/>
                <w:szCs w:val="24"/>
              </w:rPr>
              <w:t>£</w:t>
            </w:r>
            <w:r>
              <w:rPr>
                <w:rFonts w:cs="Arial"/>
                <w:szCs w:val="24"/>
              </w:rPr>
              <w:t>49,101</w:t>
            </w:r>
          </w:p>
        </w:tc>
      </w:tr>
      <w:tr w:rsidR="007D130A" w:rsidRPr="00340E30" w14:paraId="0EF77443" w14:textId="77777777">
        <w:trPr>
          <w:trHeight w:val="397"/>
        </w:trPr>
        <w:tc>
          <w:tcPr>
            <w:tcW w:w="3969" w:type="dxa"/>
            <w:vAlign w:val="center"/>
          </w:tcPr>
          <w:p w14:paraId="7FAA223A" w14:textId="77777777" w:rsidR="007D130A" w:rsidRPr="00340E30" w:rsidRDefault="007D130A">
            <w:pPr>
              <w:contextualSpacing/>
              <w:rPr>
                <w:rFonts w:cs="Arial"/>
                <w:bCs/>
                <w:szCs w:val="24"/>
              </w:rPr>
            </w:pPr>
            <w:r w:rsidRPr="00340E30">
              <w:rPr>
                <w:rFonts w:cs="Arial"/>
                <w:bCs/>
                <w:szCs w:val="24"/>
              </w:rPr>
              <w:t>Santander</w:t>
            </w:r>
          </w:p>
        </w:tc>
        <w:tc>
          <w:tcPr>
            <w:tcW w:w="1276" w:type="dxa"/>
            <w:vAlign w:val="center"/>
          </w:tcPr>
          <w:p w14:paraId="3CF0110B" w14:textId="77777777" w:rsidR="007D130A" w:rsidRPr="00340E30" w:rsidRDefault="007D130A">
            <w:pPr>
              <w:contextualSpacing/>
              <w:jc w:val="center"/>
              <w:rPr>
                <w:rFonts w:cs="Arial"/>
                <w:szCs w:val="24"/>
              </w:rPr>
            </w:pPr>
            <w:r w:rsidRPr="00340E30">
              <w:rPr>
                <w:rFonts w:cs="Arial"/>
                <w:szCs w:val="24"/>
              </w:rPr>
              <w:t>£0.4m</w:t>
            </w:r>
          </w:p>
        </w:tc>
        <w:tc>
          <w:tcPr>
            <w:tcW w:w="1276" w:type="dxa"/>
            <w:vAlign w:val="center"/>
          </w:tcPr>
          <w:p w14:paraId="60CAA424" w14:textId="77777777" w:rsidR="007D130A" w:rsidRPr="00340E30" w:rsidRDefault="007D130A">
            <w:pPr>
              <w:contextualSpacing/>
              <w:jc w:val="center"/>
              <w:rPr>
                <w:rFonts w:cs="Arial"/>
                <w:szCs w:val="24"/>
              </w:rPr>
            </w:pPr>
            <w:r w:rsidRPr="00340E30">
              <w:rPr>
                <w:rFonts w:cs="Arial"/>
                <w:szCs w:val="24"/>
              </w:rPr>
              <w:t>Call A/c</w:t>
            </w:r>
          </w:p>
        </w:tc>
        <w:tc>
          <w:tcPr>
            <w:tcW w:w="1277" w:type="dxa"/>
            <w:vAlign w:val="center"/>
          </w:tcPr>
          <w:p w14:paraId="5907EE6A" w14:textId="77777777" w:rsidR="007D130A" w:rsidRPr="00340E30" w:rsidRDefault="007D130A">
            <w:pPr>
              <w:contextualSpacing/>
              <w:jc w:val="center"/>
              <w:rPr>
                <w:rFonts w:cs="Arial"/>
                <w:szCs w:val="24"/>
              </w:rPr>
            </w:pPr>
            <w:r w:rsidRPr="00340E30">
              <w:rPr>
                <w:rFonts w:cs="Arial"/>
                <w:szCs w:val="24"/>
              </w:rPr>
              <w:t>2.60%</w:t>
            </w:r>
          </w:p>
        </w:tc>
        <w:tc>
          <w:tcPr>
            <w:tcW w:w="1274" w:type="dxa"/>
            <w:vAlign w:val="center"/>
          </w:tcPr>
          <w:p w14:paraId="20524395" w14:textId="77777777" w:rsidR="007D130A" w:rsidRPr="00340E30" w:rsidRDefault="007D130A">
            <w:pPr>
              <w:contextualSpacing/>
              <w:jc w:val="right"/>
              <w:rPr>
                <w:rFonts w:cs="Arial"/>
                <w:szCs w:val="24"/>
              </w:rPr>
            </w:pPr>
            <w:r w:rsidRPr="00340E30">
              <w:rPr>
                <w:rFonts w:cs="Arial"/>
                <w:szCs w:val="24"/>
              </w:rPr>
              <w:t>£</w:t>
            </w:r>
            <w:r>
              <w:rPr>
                <w:rFonts w:cs="Arial"/>
                <w:szCs w:val="24"/>
              </w:rPr>
              <w:t>3,259</w:t>
            </w:r>
          </w:p>
        </w:tc>
      </w:tr>
      <w:tr w:rsidR="007D130A" w:rsidRPr="00340E30" w14:paraId="59D2B73A" w14:textId="77777777">
        <w:trPr>
          <w:trHeight w:val="397"/>
        </w:trPr>
        <w:tc>
          <w:tcPr>
            <w:tcW w:w="7798" w:type="dxa"/>
            <w:gridSpan w:val="4"/>
            <w:shd w:val="clear" w:color="auto" w:fill="D9D9D9" w:themeFill="background1" w:themeFillShade="D9"/>
            <w:vAlign w:val="center"/>
          </w:tcPr>
          <w:p w14:paraId="4633EC9B" w14:textId="77777777" w:rsidR="007D130A" w:rsidRPr="00340E30" w:rsidRDefault="007D130A">
            <w:pPr>
              <w:contextualSpacing/>
              <w:rPr>
                <w:rFonts w:cs="Arial"/>
                <w:b/>
                <w:szCs w:val="24"/>
              </w:rPr>
            </w:pPr>
            <w:r w:rsidRPr="00340E30">
              <w:rPr>
                <w:rFonts w:cs="Arial"/>
                <w:b/>
                <w:szCs w:val="24"/>
              </w:rPr>
              <w:t>Totals</w:t>
            </w:r>
          </w:p>
        </w:tc>
        <w:tc>
          <w:tcPr>
            <w:tcW w:w="1274" w:type="dxa"/>
            <w:shd w:val="clear" w:color="auto" w:fill="D9D9D9" w:themeFill="background1" w:themeFillShade="D9"/>
            <w:vAlign w:val="center"/>
          </w:tcPr>
          <w:p w14:paraId="5108CDF9" w14:textId="77777777" w:rsidR="007D130A" w:rsidRPr="00340E30" w:rsidRDefault="007D130A">
            <w:pPr>
              <w:contextualSpacing/>
              <w:jc w:val="right"/>
              <w:rPr>
                <w:rFonts w:cs="Arial"/>
                <w:b/>
                <w:szCs w:val="24"/>
              </w:rPr>
            </w:pPr>
            <w:r w:rsidRPr="00340E30">
              <w:rPr>
                <w:rFonts w:cs="Arial"/>
                <w:b/>
                <w:szCs w:val="24"/>
              </w:rPr>
              <w:t>£</w:t>
            </w:r>
            <w:r>
              <w:rPr>
                <w:rFonts w:cs="Arial"/>
                <w:b/>
                <w:szCs w:val="24"/>
              </w:rPr>
              <w:t>361,617</w:t>
            </w:r>
          </w:p>
        </w:tc>
      </w:tr>
    </w:tbl>
    <w:p w14:paraId="03CC09E2" w14:textId="77777777" w:rsidR="007D130A" w:rsidRPr="00340E30" w:rsidRDefault="007D130A" w:rsidP="007D130A">
      <w:pPr>
        <w:jc w:val="both"/>
        <w:rPr>
          <w:rFonts w:cs="Arial"/>
        </w:rPr>
      </w:pPr>
    </w:p>
    <w:p w14:paraId="45A3E676" w14:textId="14952132" w:rsidR="007D130A" w:rsidRPr="00340E30" w:rsidRDefault="007D130A" w:rsidP="003950A1">
      <w:pPr>
        <w:rPr>
          <w:rFonts w:cs="Arial"/>
        </w:rPr>
      </w:pPr>
      <w:r w:rsidRPr="00340E30">
        <w:rPr>
          <w:rFonts w:cs="Arial"/>
        </w:rPr>
        <w:t>Th</w:t>
      </w:r>
      <w:r w:rsidR="003950A1">
        <w:rPr>
          <w:rFonts w:cs="Arial"/>
        </w:rPr>
        <w:t>at</w:t>
      </w:r>
      <w:r w:rsidRPr="00340E30">
        <w:rPr>
          <w:rFonts w:cs="Arial"/>
        </w:rPr>
        <w:t xml:space="preserve"> compare</w:t>
      </w:r>
      <w:r w:rsidR="003950A1">
        <w:rPr>
          <w:rFonts w:cs="Arial"/>
        </w:rPr>
        <w:t>d</w:t>
      </w:r>
      <w:r w:rsidRPr="00340E30">
        <w:rPr>
          <w:rFonts w:cs="Arial"/>
        </w:rPr>
        <w:t xml:space="preserve"> unfavourably to the budget set for the same period of £</w:t>
      </w:r>
      <w:r>
        <w:rPr>
          <w:rFonts w:cs="Arial"/>
        </w:rPr>
        <w:t>409</w:t>
      </w:r>
      <w:r w:rsidRPr="00340E30">
        <w:rPr>
          <w:rFonts w:cs="Arial"/>
        </w:rPr>
        <w:t>k, resulting in an adverse variance of £</w:t>
      </w:r>
      <w:r>
        <w:rPr>
          <w:rFonts w:cs="Arial"/>
        </w:rPr>
        <w:t>47</w:t>
      </w:r>
      <w:r w:rsidRPr="00340E30">
        <w:rPr>
          <w:rFonts w:cs="Arial"/>
        </w:rPr>
        <w:t xml:space="preserve">k. The reason </w:t>
      </w:r>
      <w:r w:rsidR="003950A1">
        <w:rPr>
          <w:rFonts w:cs="Arial"/>
        </w:rPr>
        <w:t>wa</w:t>
      </w:r>
      <w:r w:rsidRPr="00340E30">
        <w:rPr>
          <w:rFonts w:cs="Arial"/>
        </w:rPr>
        <w:t xml:space="preserve">s due to a combination of falling interest rates at the financial institutions and in-year accounting changes.  </w:t>
      </w:r>
    </w:p>
    <w:p w14:paraId="3BCD2205" w14:textId="77777777" w:rsidR="007D130A" w:rsidRPr="00340E30" w:rsidRDefault="007D130A" w:rsidP="003950A1">
      <w:pPr>
        <w:rPr>
          <w:rFonts w:cs="Arial"/>
        </w:rPr>
      </w:pPr>
    </w:p>
    <w:p w14:paraId="479EFBE6" w14:textId="6D28786B" w:rsidR="007D130A" w:rsidRPr="00340E30" w:rsidRDefault="007D130A" w:rsidP="003950A1">
      <w:pPr>
        <w:rPr>
          <w:rFonts w:cs="Arial"/>
        </w:rPr>
      </w:pPr>
      <w:r w:rsidRPr="00340E30">
        <w:rPr>
          <w:rFonts w:cs="Arial"/>
        </w:rPr>
        <w:t xml:space="preserve">The total balance of funds held in investment accounts at </w:t>
      </w:r>
      <w:r>
        <w:rPr>
          <w:rFonts w:cs="Arial"/>
        </w:rPr>
        <w:t>31st December 2025</w:t>
      </w:r>
      <w:r w:rsidRPr="00340E30">
        <w:rPr>
          <w:rFonts w:cs="Arial"/>
        </w:rPr>
        <w:t xml:space="preserve"> was £8.</w:t>
      </w:r>
      <w:r>
        <w:rPr>
          <w:rFonts w:cs="Arial"/>
        </w:rPr>
        <w:t>5</w:t>
      </w:r>
      <w:r w:rsidR="003950A1">
        <w:rPr>
          <w:rFonts w:cs="Arial"/>
        </w:rPr>
        <w:t>M</w:t>
      </w:r>
      <w:r w:rsidRPr="00340E30">
        <w:rPr>
          <w:rFonts w:cs="Arial"/>
        </w:rPr>
        <w:t xml:space="preserve">.  </w:t>
      </w:r>
    </w:p>
    <w:p w14:paraId="3932777A" w14:textId="77777777" w:rsidR="007D130A" w:rsidRPr="00340E30" w:rsidRDefault="007D130A" w:rsidP="003950A1">
      <w:pPr>
        <w:rPr>
          <w:rFonts w:cs="Arial"/>
        </w:rPr>
      </w:pPr>
    </w:p>
    <w:p w14:paraId="601E63C0" w14:textId="68B89F8F" w:rsidR="007D130A" w:rsidRDefault="007D130A" w:rsidP="003950A1">
      <w:pPr>
        <w:rPr>
          <w:rFonts w:cs="Arial"/>
        </w:rPr>
      </w:pPr>
      <w:r w:rsidRPr="00340E30">
        <w:rPr>
          <w:rFonts w:cs="Arial"/>
        </w:rPr>
        <w:t>The table below show</w:t>
      </w:r>
      <w:r w:rsidR="003950A1">
        <w:rPr>
          <w:rFonts w:cs="Arial"/>
        </w:rPr>
        <w:t>ed</w:t>
      </w:r>
      <w:r w:rsidRPr="00340E30">
        <w:rPr>
          <w:rFonts w:cs="Arial"/>
        </w:rPr>
        <w:t xml:space="preserve"> the risk and return metrics on the Council’s investments held at 30 September 2025 against other NI Councils. </w:t>
      </w:r>
    </w:p>
    <w:p w14:paraId="35F6683E" w14:textId="77777777" w:rsidR="003950A1" w:rsidRDefault="003950A1" w:rsidP="003950A1">
      <w:pPr>
        <w:rPr>
          <w:rFonts w:cs="Arial"/>
        </w:rPr>
      </w:pPr>
    </w:p>
    <w:tbl>
      <w:tblPr>
        <w:tblW w:w="87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4"/>
        <w:gridCol w:w="1984"/>
        <w:gridCol w:w="1418"/>
        <w:gridCol w:w="2268"/>
      </w:tblGrid>
      <w:tr w:rsidR="007D130A" w:rsidRPr="00340E30" w14:paraId="43E74FBB" w14:textId="77777777">
        <w:trPr>
          <w:trHeight w:val="454"/>
        </w:trPr>
        <w:tc>
          <w:tcPr>
            <w:tcW w:w="3124" w:type="dxa"/>
            <w:tcBorders>
              <w:top w:val="nil"/>
              <w:left w:val="nil"/>
              <w:bottom w:val="single" w:sz="4" w:space="0" w:color="auto"/>
              <w:right w:val="single" w:sz="4" w:space="0" w:color="auto"/>
            </w:tcBorders>
          </w:tcPr>
          <w:p w14:paraId="6F3E5D71" w14:textId="77777777" w:rsidR="007D130A" w:rsidRPr="00340E30" w:rsidRDefault="007D130A">
            <w:pPr>
              <w:contextualSpacing/>
              <w:rPr>
                <w:rFonts w:cs="Arial"/>
                <w:b/>
                <w:color w:val="FFFFFF" w:themeColor="background1"/>
                <w:sz w:val="22"/>
              </w:rPr>
            </w:pPr>
            <w:r w:rsidRPr="00340E30">
              <w:rPr>
                <w:rFonts w:cs="Arial"/>
                <w:b/>
                <w:color w:val="FFFFFF" w:themeColor="background1"/>
                <w:sz w:val="22"/>
              </w:rPr>
              <w:t>Table 2.3</w:t>
            </w:r>
          </w:p>
        </w:tc>
        <w:tc>
          <w:tcPr>
            <w:tcW w:w="1984" w:type="dxa"/>
            <w:tcBorders>
              <w:top w:val="single" w:sz="4" w:space="0" w:color="auto"/>
              <w:left w:val="single" w:sz="4" w:space="0" w:color="auto"/>
              <w:bottom w:val="single" w:sz="4" w:space="0" w:color="auto"/>
              <w:right w:val="single" w:sz="4" w:space="0" w:color="auto"/>
            </w:tcBorders>
            <w:shd w:val="clear" w:color="auto" w:fill="0070C0"/>
            <w:vAlign w:val="center"/>
          </w:tcPr>
          <w:p w14:paraId="4693A73F"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Counterparties</w:t>
            </w:r>
          </w:p>
        </w:tc>
        <w:tc>
          <w:tcPr>
            <w:tcW w:w="3686" w:type="dxa"/>
            <w:gridSpan w:val="2"/>
            <w:tcBorders>
              <w:left w:val="single" w:sz="4" w:space="0" w:color="auto"/>
            </w:tcBorders>
            <w:shd w:val="clear" w:color="auto" w:fill="0070C0"/>
            <w:vAlign w:val="center"/>
          </w:tcPr>
          <w:p w14:paraId="2983E4A5"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Investments</w:t>
            </w:r>
          </w:p>
        </w:tc>
      </w:tr>
      <w:tr w:rsidR="007D130A" w:rsidRPr="00340E30" w14:paraId="34840432" w14:textId="77777777">
        <w:trPr>
          <w:trHeight w:val="454"/>
        </w:trPr>
        <w:tc>
          <w:tcPr>
            <w:tcW w:w="3124" w:type="dxa"/>
            <w:tcBorders>
              <w:top w:val="single" w:sz="4" w:space="0" w:color="auto"/>
              <w:left w:val="single" w:sz="4" w:space="0" w:color="auto"/>
              <w:bottom w:val="single" w:sz="4" w:space="0" w:color="auto"/>
              <w:right w:val="single" w:sz="4" w:space="0" w:color="auto"/>
            </w:tcBorders>
            <w:shd w:val="clear" w:color="auto" w:fill="0070C0"/>
          </w:tcPr>
          <w:p w14:paraId="1BEA7ED8" w14:textId="77777777" w:rsidR="007D130A" w:rsidRPr="00340E30" w:rsidRDefault="007D130A">
            <w:pPr>
              <w:contextualSpacing/>
              <w:rPr>
                <w:rFonts w:cs="Arial"/>
                <w:b/>
                <w:color w:val="FFFFFF" w:themeColor="background1"/>
                <w:sz w:val="22"/>
              </w:rPr>
            </w:pPr>
            <w:r w:rsidRPr="00340E30">
              <w:rPr>
                <w:rFonts w:cs="Arial"/>
                <w:b/>
                <w:color w:val="FFFFFF" w:themeColor="background1"/>
                <w:sz w:val="22"/>
              </w:rPr>
              <w:lastRenderedPageBreak/>
              <w:t>Table 2.32</w:t>
            </w:r>
          </w:p>
        </w:tc>
        <w:tc>
          <w:tcPr>
            <w:tcW w:w="1984" w:type="dxa"/>
            <w:tcBorders>
              <w:top w:val="single" w:sz="4" w:space="0" w:color="auto"/>
            </w:tcBorders>
            <w:shd w:val="clear" w:color="auto" w:fill="0070C0"/>
            <w:vAlign w:val="center"/>
          </w:tcPr>
          <w:p w14:paraId="0E10EA01"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 xml:space="preserve">Credit Rating </w:t>
            </w:r>
          </w:p>
        </w:tc>
        <w:tc>
          <w:tcPr>
            <w:tcW w:w="1418" w:type="dxa"/>
            <w:shd w:val="clear" w:color="auto" w:fill="0070C0"/>
            <w:vAlign w:val="center"/>
          </w:tcPr>
          <w:p w14:paraId="39EDF16B"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Liquidity</w:t>
            </w:r>
          </w:p>
        </w:tc>
        <w:tc>
          <w:tcPr>
            <w:tcW w:w="2268" w:type="dxa"/>
            <w:shd w:val="clear" w:color="auto" w:fill="0070C0"/>
            <w:vAlign w:val="center"/>
          </w:tcPr>
          <w:p w14:paraId="78537387" w14:textId="77777777" w:rsidR="007D130A" w:rsidRPr="00340E30" w:rsidRDefault="007D130A">
            <w:pPr>
              <w:contextualSpacing/>
              <w:jc w:val="center"/>
              <w:rPr>
                <w:rFonts w:cs="Arial"/>
                <w:b/>
                <w:color w:val="FFFFFF" w:themeColor="background1"/>
                <w:sz w:val="22"/>
              </w:rPr>
            </w:pPr>
            <w:r w:rsidRPr="00340E30">
              <w:rPr>
                <w:rFonts w:cs="Arial"/>
                <w:b/>
                <w:color w:val="FFFFFF" w:themeColor="background1"/>
                <w:sz w:val="22"/>
              </w:rPr>
              <w:t>Rate of Return (%)</w:t>
            </w:r>
          </w:p>
        </w:tc>
      </w:tr>
      <w:tr w:rsidR="007D130A" w:rsidRPr="00340E30" w14:paraId="540DF044" w14:textId="77777777">
        <w:trPr>
          <w:trHeight w:val="340"/>
        </w:trPr>
        <w:tc>
          <w:tcPr>
            <w:tcW w:w="3124" w:type="dxa"/>
            <w:tcBorders>
              <w:top w:val="single" w:sz="4" w:space="0" w:color="auto"/>
            </w:tcBorders>
            <w:vAlign w:val="center"/>
          </w:tcPr>
          <w:p w14:paraId="47A1B945" w14:textId="77777777" w:rsidR="007D130A" w:rsidRPr="00340E30" w:rsidRDefault="007D130A">
            <w:pPr>
              <w:contextualSpacing/>
              <w:rPr>
                <w:rFonts w:cs="Arial"/>
                <w:bCs/>
                <w:szCs w:val="24"/>
              </w:rPr>
            </w:pPr>
            <w:r w:rsidRPr="00340E30">
              <w:rPr>
                <w:rFonts w:cs="Arial"/>
                <w:bCs/>
                <w:szCs w:val="24"/>
              </w:rPr>
              <w:t>ANDBC</w:t>
            </w:r>
          </w:p>
        </w:tc>
        <w:tc>
          <w:tcPr>
            <w:tcW w:w="1984" w:type="dxa"/>
            <w:vAlign w:val="center"/>
          </w:tcPr>
          <w:p w14:paraId="224D745E" w14:textId="77777777" w:rsidR="007D130A" w:rsidRPr="00340E30" w:rsidRDefault="007D130A">
            <w:pPr>
              <w:contextualSpacing/>
              <w:jc w:val="center"/>
              <w:rPr>
                <w:rFonts w:cs="Arial"/>
                <w:szCs w:val="24"/>
              </w:rPr>
            </w:pPr>
            <w:r w:rsidRPr="00340E30">
              <w:rPr>
                <w:rFonts w:cs="Arial"/>
                <w:szCs w:val="24"/>
              </w:rPr>
              <w:t>A+</w:t>
            </w:r>
          </w:p>
        </w:tc>
        <w:tc>
          <w:tcPr>
            <w:tcW w:w="1418" w:type="dxa"/>
            <w:vAlign w:val="center"/>
          </w:tcPr>
          <w:p w14:paraId="10760DFF" w14:textId="77777777" w:rsidR="007D130A" w:rsidRPr="00340E30" w:rsidRDefault="007D130A">
            <w:pPr>
              <w:contextualSpacing/>
              <w:jc w:val="center"/>
              <w:rPr>
                <w:rFonts w:cs="Arial"/>
                <w:szCs w:val="24"/>
              </w:rPr>
            </w:pPr>
            <w:r w:rsidRPr="00340E30">
              <w:rPr>
                <w:rFonts w:cs="Arial"/>
                <w:szCs w:val="24"/>
              </w:rPr>
              <w:t>100%</w:t>
            </w:r>
          </w:p>
        </w:tc>
        <w:tc>
          <w:tcPr>
            <w:tcW w:w="2268" w:type="dxa"/>
            <w:vAlign w:val="center"/>
          </w:tcPr>
          <w:p w14:paraId="1C03ACEE" w14:textId="77777777" w:rsidR="007D130A" w:rsidRPr="00340E30" w:rsidRDefault="007D130A">
            <w:pPr>
              <w:contextualSpacing/>
              <w:jc w:val="center"/>
              <w:rPr>
                <w:rFonts w:cs="Arial"/>
                <w:szCs w:val="24"/>
              </w:rPr>
            </w:pPr>
            <w:r w:rsidRPr="00340E30">
              <w:rPr>
                <w:rFonts w:cs="Arial"/>
                <w:szCs w:val="24"/>
              </w:rPr>
              <w:t>4.00%</w:t>
            </w:r>
          </w:p>
        </w:tc>
      </w:tr>
      <w:tr w:rsidR="007D130A" w:rsidRPr="00340E30" w14:paraId="3264DA50" w14:textId="77777777">
        <w:trPr>
          <w:trHeight w:val="340"/>
        </w:trPr>
        <w:tc>
          <w:tcPr>
            <w:tcW w:w="3124" w:type="dxa"/>
            <w:vAlign w:val="center"/>
          </w:tcPr>
          <w:p w14:paraId="35C73752" w14:textId="77777777" w:rsidR="007D130A" w:rsidRPr="00340E30" w:rsidRDefault="007D130A">
            <w:pPr>
              <w:contextualSpacing/>
              <w:rPr>
                <w:rFonts w:cs="Arial"/>
                <w:bCs/>
                <w:szCs w:val="24"/>
              </w:rPr>
            </w:pPr>
            <w:r w:rsidRPr="00340E30">
              <w:rPr>
                <w:rFonts w:cs="Arial"/>
                <w:bCs/>
                <w:szCs w:val="24"/>
              </w:rPr>
              <w:t>NI Council Average</w:t>
            </w:r>
          </w:p>
        </w:tc>
        <w:tc>
          <w:tcPr>
            <w:tcW w:w="1984" w:type="dxa"/>
            <w:vAlign w:val="center"/>
          </w:tcPr>
          <w:p w14:paraId="36A21DBB" w14:textId="77777777" w:rsidR="007D130A" w:rsidRPr="00340E30" w:rsidRDefault="007D130A">
            <w:pPr>
              <w:contextualSpacing/>
              <w:jc w:val="center"/>
              <w:rPr>
                <w:rFonts w:cs="Arial"/>
                <w:szCs w:val="24"/>
              </w:rPr>
            </w:pPr>
            <w:r w:rsidRPr="00340E30">
              <w:rPr>
                <w:rFonts w:cs="Arial"/>
                <w:szCs w:val="24"/>
              </w:rPr>
              <w:t>A+</w:t>
            </w:r>
          </w:p>
        </w:tc>
        <w:tc>
          <w:tcPr>
            <w:tcW w:w="1418" w:type="dxa"/>
            <w:vAlign w:val="center"/>
          </w:tcPr>
          <w:p w14:paraId="045B59B7" w14:textId="77777777" w:rsidR="007D130A" w:rsidRPr="00340E30" w:rsidRDefault="007D130A">
            <w:pPr>
              <w:contextualSpacing/>
              <w:jc w:val="center"/>
              <w:rPr>
                <w:rFonts w:cs="Arial"/>
                <w:szCs w:val="24"/>
              </w:rPr>
            </w:pPr>
            <w:r w:rsidRPr="00340E30">
              <w:rPr>
                <w:rFonts w:cs="Arial"/>
                <w:szCs w:val="24"/>
              </w:rPr>
              <w:t>60%</w:t>
            </w:r>
          </w:p>
        </w:tc>
        <w:tc>
          <w:tcPr>
            <w:tcW w:w="2268" w:type="dxa"/>
            <w:vAlign w:val="center"/>
          </w:tcPr>
          <w:p w14:paraId="3F8D7F99" w14:textId="77777777" w:rsidR="007D130A" w:rsidRPr="00340E30" w:rsidRDefault="007D130A">
            <w:pPr>
              <w:contextualSpacing/>
              <w:jc w:val="center"/>
              <w:rPr>
                <w:rFonts w:cs="Arial"/>
                <w:szCs w:val="24"/>
              </w:rPr>
            </w:pPr>
            <w:r w:rsidRPr="00340E30">
              <w:rPr>
                <w:rFonts w:cs="Arial"/>
                <w:szCs w:val="24"/>
              </w:rPr>
              <w:t>3.99%</w:t>
            </w:r>
          </w:p>
        </w:tc>
      </w:tr>
    </w:tbl>
    <w:p w14:paraId="6217FEB6" w14:textId="77777777" w:rsidR="007D130A" w:rsidRPr="00340E30" w:rsidRDefault="007D130A" w:rsidP="007D130A">
      <w:pPr>
        <w:jc w:val="both"/>
        <w:rPr>
          <w:rFonts w:cs="Arial"/>
          <w:color w:val="0A2F41" w:themeColor="accent1" w:themeShade="80"/>
          <w:sz w:val="20"/>
          <w:szCs w:val="16"/>
        </w:rPr>
      </w:pPr>
      <w:r w:rsidRPr="00340E30">
        <w:rPr>
          <w:rFonts w:cs="Arial"/>
          <w:color w:val="0A2F41" w:themeColor="accent1" w:themeShade="80"/>
          <w:sz w:val="20"/>
          <w:szCs w:val="16"/>
        </w:rPr>
        <w:t xml:space="preserve">Source: Arlingclose Ltd Local Authority Quarterly Investment Benchmarking report </w:t>
      </w:r>
      <w:r>
        <w:rPr>
          <w:rFonts w:cs="Arial"/>
          <w:color w:val="0A2F41" w:themeColor="accent1" w:themeShade="80"/>
          <w:sz w:val="20"/>
          <w:szCs w:val="16"/>
        </w:rPr>
        <w:t>Dec</w:t>
      </w:r>
      <w:r w:rsidRPr="00340E30">
        <w:rPr>
          <w:rFonts w:cs="Arial"/>
          <w:color w:val="0A2F41" w:themeColor="accent1" w:themeShade="80"/>
          <w:sz w:val="20"/>
          <w:szCs w:val="16"/>
        </w:rPr>
        <w:t>-25</w:t>
      </w:r>
    </w:p>
    <w:p w14:paraId="4D93692D" w14:textId="77777777" w:rsidR="007D130A" w:rsidRPr="00340E30" w:rsidRDefault="007D130A" w:rsidP="007D130A">
      <w:pPr>
        <w:jc w:val="both"/>
        <w:rPr>
          <w:rFonts w:cs="Arial"/>
        </w:rPr>
      </w:pPr>
    </w:p>
    <w:p w14:paraId="2B36D41E" w14:textId="5601F637" w:rsidR="007D130A" w:rsidRPr="00340E30" w:rsidRDefault="007D130A" w:rsidP="003950A1">
      <w:pPr>
        <w:rPr>
          <w:rFonts w:cs="Arial"/>
        </w:rPr>
      </w:pPr>
      <w:r w:rsidRPr="00340E30">
        <w:rPr>
          <w:rFonts w:cs="Arial"/>
        </w:rPr>
        <w:t xml:space="preserve">The Council </w:t>
      </w:r>
      <w:r w:rsidR="003950A1">
        <w:rPr>
          <w:rFonts w:cs="Arial"/>
        </w:rPr>
        <w:t>wa</w:t>
      </w:r>
      <w:r w:rsidRPr="00340E30">
        <w:rPr>
          <w:rFonts w:cs="Arial"/>
        </w:rPr>
        <w:t xml:space="preserve">s just above the NI Council average on rates and cash balances. </w:t>
      </w:r>
      <w:r w:rsidR="003950A1">
        <w:rPr>
          <w:rFonts w:cs="Arial"/>
        </w:rPr>
        <w:t xml:space="preserve"> </w:t>
      </w:r>
      <w:r w:rsidRPr="00340E30">
        <w:rPr>
          <w:rFonts w:cs="Arial"/>
        </w:rPr>
        <w:t>The treasury management function ha</w:t>
      </w:r>
      <w:r w:rsidR="003950A1">
        <w:rPr>
          <w:rFonts w:cs="Arial"/>
        </w:rPr>
        <w:t>d</w:t>
      </w:r>
      <w:r w:rsidRPr="00340E30">
        <w:rPr>
          <w:rFonts w:cs="Arial"/>
        </w:rPr>
        <w:t xml:space="preserve"> been managing surplus cash balances well during the </w:t>
      </w:r>
      <w:r>
        <w:rPr>
          <w:rFonts w:cs="Arial"/>
        </w:rPr>
        <w:t>three quarters</w:t>
      </w:r>
      <w:r w:rsidRPr="00340E30">
        <w:rPr>
          <w:rFonts w:cs="Arial"/>
        </w:rPr>
        <w:t xml:space="preserve"> 2025/26, albeit yields ha</w:t>
      </w:r>
      <w:r w:rsidR="00EB63F1">
        <w:rPr>
          <w:rFonts w:cs="Arial"/>
        </w:rPr>
        <w:t>d</w:t>
      </w:r>
      <w:r w:rsidRPr="00340E30">
        <w:rPr>
          <w:rFonts w:cs="Arial"/>
        </w:rPr>
        <w:t xml:space="preserve"> been falling since the beginning of 2025.</w:t>
      </w:r>
    </w:p>
    <w:p w14:paraId="71744488" w14:textId="77777777" w:rsidR="007D130A" w:rsidRPr="00340E30" w:rsidRDefault="007D130A" w:rsidP="003950A1">
      <w:pPr>
        <w:rPr>
          <w:rFonts w:cs="Arial"/>
        </w:rPr>
      </w:pPr>
    </w:p>
    <w:p w14:paraId="14761A1B" w14:textId="5D830EDF" w:rsidR="007D130A" w:rsidRPr="00340E30" w:rsidRDefault="007D130A" w:rsidP="003950A1">
      <w:pPr>
        <w:rPr>
          <w:rFonts w:cs="Arial"/>
        </w:rPr>
      </w:pPr>
      <w:r w:rsidRPr="00340E30">
        <w:rPr>
          <w:rFonts w:cs="Arial"/>
        </w:rPr>
        <w:t xml:space="preserve">The Council’s limit for total principal sums invested for periods longer than 364 days </w:t>
      </w:r>
      <w:r w:rsidR="00EB63F1">
        <w:rPr>
          <w:rFonts w:cs="Arial"/>
        </w:rPr>
        <w:t>wa</w:t>
      </w:r>
      <w:r w:rsidRPr="00340E30">
        <w:rPr>
          <w:rFonts w:cs="Arial"/>
        </w:rPr>
        <w:t>s £500k.  The Council ha</w:t>
      </w:r>
      <w:r w:rsidR="00EB63F1">
        <w:rPr>
          <w:rFonts w:cs="Arial"/>
        </w:rPr>
        <w:t>d</w:t>
      </w:r>
      <w:r w:rsidRPr="00340E30">
        <w:rPr>
          <w:rFonts w:cs="Arial"/>
        </w:rPr>
        <w:t xml:space="preserve"> not entered into any such investments during th</w:t>
      </w:r>
      <w:r w:rsidR="00EB63F1">
        <w:rPr>
          <w:rFonts w:cs="Arial"/>
        </w:rPr>
        <w:t>e</w:t>
      </w:r>
      <w:r w:rsidRPr="00340E30">
        <w:rPr>
          <w:rFonts w:cs="Arial"/>
        </w:rPr>
        <w:t xml:space="preserve"> period. </w:t>
      </w:r>
    </w:p>
    <w:p w14:paraId="11D44BAA" w14:textId="77777777" w:rsidR="007D130A" w:rsidRDefault="007D130A" w:rsidP="003950A1">
      <w:pPr>
        <w:tabs>
          <w:tab w:val="left" w:pos="435"/>
        </w:tabs>
        <w:rPr>
          <w:rFonts w:cs="Arial"/>
          <w:szCs w:val="24"/>
        </w:rPr>
      </w:pPr>
    </w:p>
    <w:p w14:paraId="186761AC" w14:textId="77777777" w:rsidR="007D130A" w:rsidRPr="00857A3D" w:rsidRDefault="007D130A" w:rsidP="003950A1">
      <w:pPr>
        <w:tabs>
          <w:tab w:val="left" w:pos="435"/>
        </w:tabs>
        <w:rPr>
          <w:rFonts w:cs="Arial"/>
          <w:b/>
          <w:bCs/>
          <w:szCs w:val="24"/>
        </w:rPr>
      </w:pPr>
      <w:r w:rsidRPr="00857A3D">
        <w:rPr>
          <w:rFonts w:cs="Arial"/>
          <w:b/>
          <w:bCs/>
          <w:szCs w:val="24"/>
        </w:rPr>
        <w:t>Next Steps</w:t>
      </w:r>
    </w:p>
    <w:p w14:paraId="511ABDB4" w14:textId="3E1D4875" w:rsidR="007D130A" w:rsidRPr="008E7515" w:rsidRDefault="007D130A" w:rsidP="003950A1">
      <w:pPr>
        <w:tabs>
          <w:tab w:val="left" w:pos="435"/>
        </w:tabs>
        <w:rPr>
          <w:rFonts w:cs="Arial"/>
          <w:szCs w:val="24"/>
        </w:rPr>
      </w:pPr>
      <w:r>
        <w:rPr>
          <w:rFonts w:cs="Arial"/>
          <w:szCs w:val="24"/>
        </w:rPr>
        <w:t>A final Prudential report for financial year-end 2025/26 w</w:t>
      </w:r>
      <w:r w:rsidR="00EB63F1">
        <w:rPr>
          <w:rFonts w:cs="Arial"/>
          <w:szCs w:val="24"/>
        </w:rPr>
        <w:t xml:space="preserve">ould </w:t>
      </w:r>
      <w:r>
        <w:rPr>
          <w:rFonts w:cs="Arial"/>
          <w:szCs w:val="24"/>
        </w:rPr>
        <w:t xml:space="preserve">be tabled to </w:t>
      </w:r>
      <w:r w:rsidR="00EB63F1">
        <w:rPr>
          <w:rFonts w:cs="Arial"/>
          <w:szCs w:val="24"/>
        </w:rPr>
        <w:t>M</w:t>
      </w:r>
      <w:r>
        <w:rPr>
          <w:rFonts w:cs="Arial"/>
          <w:szCs w:val="24"/>
        </w:rPr>
        <w:t>embers in early June 2026.</w:t>
      </w:r>
    </w:p>
    <w:p w14:paraId="09EC8167" w14:textId="77777777" w:rsidR="007D130A" w:rsidRPr="00857A3D" w:rsidRDefault="007D130A" w:rsidP="007D130A">
      <w:pPr>
        <w:tabs>
          <w:tab w:val="left" w:pos="435"/>
        </w:tabs>
        <w:rPr>
          <w:rFonts w:cs="Arial"/>
          <w:b/>
          <w:bCs/>
          <w:szCs w:val="24"/>
        </w:rPr>
      </w:pPr>
    </w:p>
    <w:p w14:paraId="512D0C2E" w14:textId="77777777" w:rsidR="007D130A" w:rsidRPr="00857A3D" w:rsidRDefault="007D130A" w:rsidP="007D130A">
      <w:pPr>
        <w:tabs>
          <w:tab w:val="left" w:pos="435"/>
        </w:tabs>
        <w:rPr>
          <w:rFonts w:cs="Arial"/>
          <w:b/>
          <w:bCs/>
          <w:szCs w:val="24"/>
        </w:rPr>
      </w:pPr>
      <w:r w:rsidRPr="00857A3D">
        <w:rPr>
          <w:rFonts w:cs="Arial"/>
          <w:b/>
          <w:bCs/>
          <w:szCs w:val="24"/>
        </w:rPr>
        <w:t>Summary</w:t>
      </w:r>
    </w:p>
    <w:p w14:paraId="483930A7" w14:textId="08BAFE98" w:rsidR="007D130A" w:rsidRDefault="007D130A" w:rsidP="007D130A">
      <w:pPr>
        <w:tabs>
          <w:tab w:val="left" w:pos="435"/>
        </w:tabs>
        <w:rPr>
          <w:rFonts w:cs="Arial"/>
          <w:szCs w:val="24"/>
        </w:rPr>
      </w:pPr>
      <w:r w:rsidRPr="007C400D">
        <w:rPr>
          <w:rFonts w:cs="Arial"/>
          <w:szCs w:val="24"/>
        </w:rPr>
        <w:t>The Council’s latest capital and treasury update highlight</w:t>
      </w:r>
      <w:r w:rsidR="00EB63F1">
        <w:rPr>
          <w:rFonts w:cs="Arial"/>
          <w:szCs w:val="24"/>
        </w:rPr>
        <w:t>ed</w:t>
      </w:r>
      <w:r w:rsidRPr="007C400D">
        <w:rPr>
          <w:rFonts w:cs="Arial"/>
          <w:szCs w:val="24"/>
        </w:rPr>
        <w:t xml:space="preserve"> a substantial reduction in 2025/26 capital expenditure, with the forecast decreasing from £26.264</w:t>
      </w:r>
      <w:r w:rsidR="00EB63F1">
        <w:rPr>
          <w:rFonts w:cs="Arial"/>
          <w:szCs w:val="24"/>
        </w:rPr>
        <w:t>M</w:t>
      </w:r>
      <w:r w:rsidRPr="007C400D">
        <w:rPr>
          <w:rFonts w:cs="Arial"/>
          <w:szCs w:val="24"/>
        </w:rPr>
        <w:t xml:space="preserve"> to £12.879</w:t>
      </w:r>
      <w:r w:rsidR="00EB63F1">
        <w:rPr>
          <w:rFonts w:cs="Arial"/>
          <w:szCs w:val="24"/>
        </w:rPr>
        <w:t>M</w:t>
      </w:r>
      <w:r w:rsidRPr="007C400D">
        <w:rPr>
          <w:rFonts w:cs="Arial"/>
          <w:szCs w:val="24"/>
        </w:rPr>
        <w:t xml:space="preserve"> due to delays in major construction projects, procurement challenges, and postponed land acquisitions, resulting in significant re-profiling of spend into later years.</w:t>
      </w:r>
    </w:p>
    <w:p w14:paraId="550C5EBE" w14:textId="77777777" w:rsidR="007D130A" w:rsidRDefault="007D130A" w:rsidP="007D130A">
      <w:pPr>
        <w:tabs>
          <w:tab w:val="left" w:pos="435"/>
        </w:tabs>
        <w:rPr>
          <w:rFonts w:cs="Arial"/>
          <w:szCs w:val="24"/>
        </w:rPr>
      </w:pPr>
    </w:p>
    <w:p w14:paraId="569B8453" w14:textId="3257FAD4" w:rsidR="007D130A" w:rsidRDefault="007D130A" w:rsidP="007D130A">
      <w:pPr>
        <w:tabs>
          <w:tab w:val="left" w:pos="435"/>
        </w:tabs>
        <w:rPr>
          <w:rFonts w:cs="Arial"/>
          <w:szCs w:val="24"/>
        </w:rPr>
      </w:pPr>
      <w:r w:rsidRPr="007C400D">
        <w:rPr>
          <w:rFonts w:cs="Arial"/>
          <w:szCs w:val="24"/>
        </w:rPr>
        <w:t>Despite th</w:t>
      </w:r>
      <w:r w:rsidR="00EB63F1">
        <w:rPr>
          <w:rFonts w:cs="Arial"/>
          <w:szCs w:val="24"/>
        </w:rPr>
        <w:t>at</w:t>
      </w:r>
      <w:r w:rsidRPr="007C400D">
        <w:rPr>
          <w:rFonts w:cs="Arial"/>
          <w:szCs w:val="24"/>
        </w:rPr>
        <w:t>, the Council remain</w:t>
      </w:r>
      <w:r w:rsidR="00EB63F1">
        <w:rPr>
          <w:rFonts w:cs="Arial"/>
          <w:szCs w:val="24"/>
        </w:rPr>
        <w:t>ed</w:t>
      </w:r>
      <w:r w:rsidRPr="007C400D">
        <w:rPr>
          <w:rFonts w:cs="Arial"/>
          <w:szCs w:val="24"/>
        </w:rPr>
        <w:t xml:space="preserve"> fully compliant with borrowing regulations, with external borrowing staying well below the Capital Financing Requirement and within both the Authorised Limit and Operational Boundary, supported by strong cash reserves that ha</w:t>
      </w:r>
      <w:r w:rsidR="00D50042">
        <w:rPr>
          <w:rFonts w:cs="Arial"/>
          <w:szCs w:val="24"/>
        </w:rPr>
        <w:t>d</w:t>
      </w:r>
      <w:r w:rsidRPr="007C400D">
        <w:rPr>
          <w:rFonts w:cs="Arial"/>
          <w:szCs w:val="24"/>
        </w:rPr>
        <w:t xml:space="preserve"> reduced the need for new borrowing during the year. </w:t>
      </w:r>
    </w:p>
    <w:p w14:paraId="2730542C" w14:textId="77777777" w:rsidR="007D130A" w:rsidRDefault="007D130A" w:rsidP="007D130A">
      <w:pPr>
        <w:tabs>
          <w:tab w:val="left" w:pos="435"/>
        </w:tabs>
        <w:rPr>
          <w:rFonts w:cs="Arial"/>
          <w:szCs w:val="24"/>
        </w:rPr>
      </w:pPr>
    </w:p>
    <w:p w14:paraId="0419E4AB" w14:textId="38AE6150" w:rsidR="007D130A" w:rsidRDefault="007D130A" w:rsidP="007D130A">
      <w:pPr>
        <w:tabs>
          <w:tab w:val="left" w:pos="435"/>
        </w:tabs>
        <w:rPr>
          <w:rFonts w:cs="Arial"/>
          <w:szCs w:val="24"/>
        </w:rPr>
      </w:pPr>
      <w:r w:rsidRPr="007C400D">
        <w:rPr>
          <w:rFonts w:cs="Arial"/>
          <w:szCs w:val="24"/>
        </w:rPr>
        <w:t>Capital financing costs of £10.0</w:t>
      </w:r>
      <w:r w:rsidR="00D50042">
        <w:rPr>
          <w:rFonts w:cs="Arial"/>
          <w:szCs w:val="24"/>
        </w:rPr>
        <w:t>M</w:t>
      </w:r>
      <w:r w:rsidRPr="007C400D">
        <w:rPr>
          <w:rFonts w:cs="Arial"/>
          <w:szCs w:val="24"/>
        </w:rPr>
        <w:t xml:space="preserve"> remain</w:t>
      </w:r>
      <w:r w:rsidR="00D50042">
        <w:rPr>
          <w:rFonts w:cs="Arial"/>
          <w:szCs w:val="24"/>
        </w:rPr>
        <w:t>ed</w:t>
      </w:r>
      <w:r w:rsidRPr="007C400D">
        <w:rPr>
          <w:rFonts w:cs="Arial"/>
          <w:szCs w:val="24"/>
        </w:rPr>
        <w:t xml:space="preserve"> on budget and </w:t>
      </w:r>
      <w:r w:rsidR="00D50042">
        <w:rPr>
          <w:rFonts w:cs="Arial"/>
          <w:szCs w:val="24"/>
        </w:rPr>
        <w:t>we</w:t>
      </w:r>
      <w:r w:rsidRPr="007C400D">
        <w:rPr>
          <w:rFonts w:cs="Arial"/>
          <w:szCs w:val="24"/>
        </w:rPr>
        <w:t>re expected to rise gradually as the capital programme progresse</w:t>
      </w:r>
      <w:r w:rsidR="00D40682">
        <w:rPr>
          <w:rFonts w:cs="Arial"/>
          <w:szCs w:val="24"/>
        </w:rPr>
        <w:t>d</w:t>
      </w:r>
      <w:r w:rsidRPr="007C400D">
        <w:rPr>
          <w:rFonts w:cs="Arial"/>
          <w:szCs w:val="24"/>
        </w:rPr>
        <w:t xml:space="preserve">. </w:t>
      </w:r>
    </w:p>
    <w:p w14:paraId="70662EF0" w14:textId="77777777" w:rsidR="007D130A" w:rsidRDefault="007D130A" w:rsidP="007D130A">
      <w:pPr>
        <w:tabs>
          <w:tab w:val="left" w:pos="435"/>
        </w:tabs>
        <w:rPr>
          <w:rFonts w:cs="Arial"/>
          <w:szCs w:val="24"/>
        </w:rPr>
      </w:pPr>
    </w:p>
    <w:p w14:paraId="1B239D95" w14:textId="1708002D" w:rsidR="007D130A" w:rsidRDefault="007D130A" w:rsidP="007D130A">
      <w:pPr>
        <w:tabs>
          <w:tab w:val="left" w:pos="435"/>
        </w:tabs>
        <w:rPr>
          <w:rFonts w:cs="Arial"/>
          <w:szCs w:val="24"/>
        </w:rPr>
      </w:pPr>
      <w:r w:rsidRPr="007C400D">
        <w:rPr>
          <w:rFonts w:cs="Arial"/>
          <w:szCs w:val="24"/>
        </w:rPr>
        <w:t>Treasury management activity continue</w:t>
      </w:r>
      <w:r w:rsidR="00D40682">
        <w:rPr>
          <w:rFonts w:cs="Arial"/>
          <w:szCs w:val="24"/>
        </w:rPr>
        <w:t>d</w:t>
      </w:r>
      <w:r w:rsidRPr="007C400D">
        <w:rPr>
          <w:rFonts w:cs="Arial"/>
          <w:szCs w:val="24"/>
        </w:rPr>
        <w:t xml:space="preserve"> to be prudent, with no new long-term loans taken, scheduled repayments made, and surplus cash invested in short-term, high-quality counterparties; however, investment income of £361.6k </w:t>
      </w:r>
      <w:r w:rsidR="00D40682">
        <w:rPr>
          <w:rFonts w:cs="Arial"/>
          <w:szCs w:val="24"/>
        </w:rPr>
        <w:t>wa</w:t>
      </w:r>
      <w:r w:rsidRPr="007C400D">
        <w:rPr>
          <w:rFonts w:cs="Arial"/>
          <w:szCs w:val="24"/>
        </w:rPr>
        <w:t xml:space="preserve">s £47k below budget due to falling interest rates. </w:t>
      </w:r>
    </w:p>
    <w:p w14:paraId="4061224A" w14:textId="77777777" w:rsidR="007D130A" w:rsidRDefault="007D130A" w:rsidP="007D130A">
      <w:pPr>
        <w:tabs>
          <w:tab w:val="left" w:pos="435"/>
        </w:tabs>
        <w:rPr>
          <w:rFonts w:cs="Arial"/>
          <w:szCs w:val="24"/>
        </w:rPr>
      </w:pPr>
    </w:p>
    <w:p w14:paraId="696D3D75" w14:textId="4ACFA62F" w:rsidR="007D130A" w:rsidRDefault="007D130A" w:rsidP="007D130A">
      <w:pPr>
        <w:tabs>
          <w:tab w:val="left" w:pos="435"/>
        </w:tabs>
        <w:rPr>
          <w:rFonts w:cs="Arial"/>
          <w:szCs w:val="24"/>
        </w:rPr>
      </w:pPr>
      <w:r w:rsidRPr="007C400D">
        <w:rPr>
          <w:rFonts w:cs="Arial"/>
          <w:szCs w:val="24"/>
        </w:rPr>
        <w:t>Overall, the Council maintain</w:t>
      </w:r>
      <w:r w:rsidR="00D40682">
        <w:rPr>
          <w:rFonts w:cs="Arial"/>
          <w:szCs w:val="24"/>
        </w:rPr>
        <w:t>ed</w:t>
      </w:r>
      <w:r w:rsidRPr="007C400D">
        <w:rPr>
          <w:rFonts w:cs="Arial"/>
          <w:szCs w:val="24"/>
        </w:rPr>
        <w:t xml:space="preserve"> a robust and compliant financial position while preparing for increased capital activity in future years.</w:t>
      </w:r>
    </w:p>
    <w:p w14:paraId="1EDBA3C6" w14:textId="77777777" w:rsidR="007D130A" w:rsidRDefault="007D130A" w:rsidP="007D130A">
      <w:pPr>
        <w:tabs>
          <w:tab w:val="left" w:pos="435"/>
        </w:tabs>
        <w:rPr>
          <w:rFonts w:cs="Arial"/>
          <w:szCs w:val="24"/>
        </w:rPr>
      </w:pPr>
    </w:p>
    <w:p w14:paraId="3DD17386" w14:textId="77777777" w:rsidR="00D40682" w:rsidRDefault="00D40682" w:rsidP="00D40682">
      <w:pPr>
        <w:tabs>
          <w:tab w:val="left" w:pos="435"/>
        </w:tabs>
        <w:rPr>
          <w:rFonts w:cs="Arial"/>
          <w:szCs w:val="24"/>
        </w:rPr>
      </w:pPr>
      <w:r>
        <w:rPr>
          <w:rFonts w:cs="Arial"/>
          <w:szCs w:val="24"/>
        </w:rPr>
        <w:t xml:space="preserve">RECOMMENDED that the Council notes this report.   </w:t>
      </w:r>
    </w:p>
    <w:p w14:paraId="514FA64A" w14:textId="77777777" w:rsidR="00D40682" w:rsidRDefault="00D40682" w:rsidP="00D40682">
      <w:pPr>
        <w:tabs>
          <w:tab w:val="left" w:pos="435"/>
        </w:tabs>
        <w:rPr>
          <w:rFonts w:cs="Arial"/>
          <w:szCs w:val="24"/>
        </w:rPr>
      </w:pPr>
    </w:p>
    <w:p w14:paraId="187D7087" w14:textId="04B35D08" w:rsidR="00F47078" w:rsidRPr="00A5186B" w:rsidRDefault="00F47078" w:rsidP="00F47078">
      <w:pPr>
        <w:rPr>
          <w:rFonts w:eastAsia="Times New Roman" w:cs="Arial"/>
        </w:rPr>
      </w:pPr>
      <w:r w:rsidRPr="00911786">
        <w:rPr>
          <w:rFonts w:eastAsia="Times New Roman" w:cs="Arial"/>
          <w:b/>
          <w:bCs/>
        </w:rPr>
        <w:t>AGREED TO RECOMMEND, on the proposal of</w:t>
      </w:r>
      <w:r>
        <w:rPr>
          <w:rFonts w:eastAsia="Times New Roman" w:cs="Arial"/>
          <w:b/>
          <w:bCs/>
        </w:rPr>
        <w:t xml:space="preserve"> </w:t>
      </w:r>
      <w:r w:rsidR="000B1B1A">
        <w:rPr>
          <w:rFonts w:eastAsia="Times New Roman" w:cs="Arial"/>
          <w:b/>
          <w:bCs/>
        </w:rPr>
        <w:t>Alderman Smith</w:t>
      </w:r>
      <w:r w:rsidRPr="00911786">
        <w:rPr>
          <w:rFonts w:eastAsia="Times New Roman" w:cs="Arial"/>
          <w:b/>
          <w:bCs/>
        </w:rPr>
        <w:t>, seconded by</w:t>
      </w:r>
      <w:r w:rsidR="000B1B1A">
        <w:rPr>
          <w:rFonts w:eastAsia="Times New Roman" w:cs="Arial"/>
          <w:b/>
          <w:bCs/>
        </w:rPr>
        <w:t xml:space="preserve"> Councillor W Irvine</w:t>
      </w:r>
      <w:r w:rsidRPr="00911786">
        <w:rPr>
          <w:rFonts w:eastAsia="Times New Roman" w:cs="Arial"/>
          <w:b/>
          <w:bCs/>
        </w:rPr>
        <w:t xml:space="preserve">, that </w:t>
      </w:r>
      <w:r>
        <w:rPr>
          <w:rFonts w:eastAsia="Times New Roman" w:cs="Arial"/>
          <w:b/>
          <w:bCs/>
        </w:rPr>
        <w:t xml:space="preserve">the recommendation be adopted. </w:t>
      </w:r>
    </w:p>
    <w:p w14:paraId="24B97407" w14:textId="77777777" w:rsidR="00492675" w:rsidRPr="00932385" w:rsidRDefault="00492675" w:rsidP="00C90048">
      <w:pPr>
        <w:rPr>
          <w:rFonts w:cs="Arial"/>
          <w:b/>
          <w:bCs/>
        </w:rPr>
      </w:pPr>
    </w:p>
    <w:p w14:paraId="6FBAFF04" w14:textId="0F6EE483" w:rsidR="00932385" w:rsidRPr="00932385" w:rsidRDefault="00932385" w:rsidP="00C90048">
      <w:pPr>
        <w:rPr>
          <w:rFonts w:cs="Arial"/>
          <w:b/>
          <w:bCs/>
        </w:rPr>
      </w:pPr>
      <w:r w:rsidRPr="00932385">
        <w:rPr>
          <w:rFonts w:cs="Arial"/>
          <w:b/>
          <w:bCs/>
        </w:rPr>
        <w:t xml:space="preserve">10b. </w:t>
      </w:r>
      <w:r w:rsidRPr="00932385">
        <w:rPr>
          <w:rFonts w:cs="Arial"/>
          <w:b/>
          <w:bCs/>
        </w:rPr>
        <w:tab/>
      </w:r>
      <w:r w:rsidRPr="00B53BC2">
        <w:rPr>
          <w:rFonts w:cs="Arial"/>
          <w:b/>
          <w:bCs/>
          <w:u w:val="single"/>
        </w:rPr>
        <w:t>Strategic Budget Report – January 2026</w:t>
      </w:r>
      <w:r w:rsidRPr="00932385">
        <w:rPr>
          <w:rFonts w:cs="Arial"/>
          <w:b/>
          <w:bCs/>
        </w:rPr>
        <w:t xml:space="preserve"> </w:t>
      </w:r>
    </w:p>
    <w:p w14:paraId="79D9ADB1" w14:textId="77777777" w:rsidR="00932385" w:rsidRDefault="00932385" w:rsidP="00C90048">
      <w:pPr>
        <w:rPr>
          <w:rFonts w:cs="Arial"/>
        </w:rPr>
      </w:pPr>
    </w:p>
    <w:p w14:paraId="0DE0ED81" w14:textId="2B0F36A1" w:rsidR="00EF2E92" w:rsidRDefault="00FF0C89" w:rsidP="00EF2E92">
      <w:r w:rsidRPr="001876D4">
        <w:rPr>
          <w:rFonts w:cs="Arial"/>
          <w:caps/>
        </w:rPr>
        <w:t>Previously circulated</w:t>
      </w:r>
      <w:r>
        <w:rPr>
          <w:rFonts w:cs="Arial"/>
        </w:rPr>
        <w:t xml:space="preserve">:- </w:t>
      </w:r>
      <w:r w:rsidR="005A1A6B">
        <w:rPr>
          <w:rFonts w:cs="Arial"/>
        </w:rPr>
        <w:t xml:space="preserve">Report from Acting Director of Corporate Services detailing </w:t>
      </w:r>
      <w:r w:rsidR="00EF2E92">
        <w:rPr>
          <w:rFonts w:cs="Arial"/>
        </w:rPr>
        <w:t>that t</w:t>
      </w:r>
      <w:r w:rsidR="00EF2E92">
        <w:t xml:space="preserve">his was the third Strategic Budget Report for the financial year and set out the expenditure and income variance for the first ten months. </w:t>
      </w:r>
    </w:p>
    <w:p w14:paraId="09041581" w14:textId="77777777" w:rsidR="00EF2E92" w:rsidRPr="00FE1BBF" w:rsidRDefault="00EF2E92" w:rsidP="00EF2E92">
      <w:pPr>
        <w:jc w:val="both"/>
      </w:pPr>
    </w:p>
    <w:p w14:paraId="7CB9ACB5" w14:textId="77777777" w:rsidR="00EF2E92" w:rsidRPr="004A2900" w:rsidRDefault="00EF2E92" w:rsidP="00EF2E92">
      <w:pPr>
        <w:rPr>
          <w:rFonts w:cs="Arial"/>
          <w:b/>
          <w:bCs/>
          <w:szCs w:val="24"/>
        </w:rPr>
      </w:pPr>
      <w:r>
        <w:rPr>
          <w:rFonts w:cs="Arial"/>
          <w:b/>
          <w:bCs/>
          <w:szCs w:val="24"/>
        </w:rPr>
        <w:lastRenderedPageBreak/>
        <w:t>Key Issues</w:t>
      </w:r>
    </w:p>
    <w:p w14:paraId="7A239A74" w14:textId="01AF7FE8" w:rsidR="00EF2E92" w:rsidRPr="00C13BAD" w:rsidRDefault="00EF2E92" w:rsidP="00EF2E92">
      <w:pPr>
        <w:rPr>
          <w:rFonts w:cs="Arial"/>
          <w:szCs w:val="24"/>
        </w:rPr>
      </w:pPr>
      <w:r w:rsidRPr="00C13BAD">
        <w:rPr>
          <w:rFonts w:cs="Arial"/>
          <w:szCs w:val="24"/>
        </w:rPr>
        <w:t>None</w:t>
      </w:r>
    </w:p>
    <w:p w14:paraId="42E95A56" w14:textId="77777777" w:rsidR="00EF2E92" w:rsidRPr="00953D6D" w:rsidRDefault="00EF2E92" w:rsidP="00EF2E92">
      <w:pPr>
        <w:rPr>
          <w:rFonts w:cs="Arial"/>
          <w:b/>
          <w:bCs/>
          <w:szCs w:val="24"/>
        </w:rPr>
      </w:pPr>
    </w:p>
    <w:p w14:paraId="0D3B7B5F" w14:textId="77777777" w:rsidR="00EF2E92" w:rsidRDefault="00EF2E92" w:rsidP="00EF2E92">
      <w:pPr>
        <w:rPr>
          <w:rFonts w:cs="Arial"/>
          <w:b/>
          <w:bCs/>
          <w:szCs w:val="24"/>
        </w:rPr>
      </w:pPr>
      <w:r>
        <w:rPr>
          <w:rFonts w:cs="Arial"/>
          <w:b/>
          <w:bCs/>
          <w:szCs w:val="24"/>
        </w:rPr>
        <w:t>Next Steps</w:t>
      </w:r>
    </w:p>
    <w:p w14:paraId="3DF8B517" w14:textId="123139DE" w:rsidR="00EF2E92" w:rsidRPr="00C13BAD" w:rsidRDefault="00EF2E92" w:rsidP="00C45710">
      <w:pPr>
        <w:rPr>
          <w:rFonts w:cs="Arial"/>
          <w:szCs w:val="24"/>
        </w:rPr>
      </w:pPr>
      <w:r>
        <w:rPr>
          <w:rFonts w:cs="Arial"/>
          <w:szCs w:val="24"/>
        </w:rPr>
        <w:t>It was expected the final 2025/26 Strategic Budget Report would be presented to the June 2026 Corporate Services Committee.</w:t>
      </w:r>
    </w:p>
    <w:p w14:paraId="2E513044" w14:textId="77777777" w:rsidR="00EF2E92" w:rsidRPr="00B707AA" w:rsidRDefault="00EF2E92" w:rsidP="00C45710">
      <w:pPr>
        <w:rPr>
          <w:rFonts w:cs="Arial"/>
          <w:szCs w:val="24"/>
        </w:rPr>
      </w:pPr>
    </w:p>
    <w:p w14:paraId="7BB56A5B" w14:textId="77777777" w:rsidR="00EF2E92" w:rsidRPr="004A2900" w:rsidRDefault="00EF2E92" w:rsidP="00C45710">
      <w:pPr>
        <w:rPr>
          <w:rFonts w:cs="Arial"/>
          <w:b/>
          <w:bCs/>
          <w:szCs w:val="24"/>
        </w:rPr>
      </w:pPr>
      <w:r w:rsidRPr="00953D6D">
        <w:rPr>
          <w:rFonts w:cs="Arial"/>
          <w:b/>
          <w:bCs/>
          <w:szCs w:val="24"/>
        </w:rPr>
        <w:t>Summary</w:t>
      </w:r>
    </w:p>
    <w:p w14:paraId="79BE1419" w14:textId="20CBF792" w:rsidR="00EF2E92" w:rsidRDefault="00EF2E92" w:rsidP="00C45710">
      <w:r>
        <w:t>The Report show</w:t>
      </w:r>
      <w:r w:rsidR="00C45710">
        <w:t>ed</w:t>
      </w:r>
      <w:r>
        <w:t xml:space="preserve"> a budgetary surplus of £1,182k for the first ten months of 2025/26. </w:t>
      </w:r>
    </w:p>
    <w:p w14:paraId="0C160AC8" w14:textId="77777777" w:rsidR="00EF2E92" w:rsidRDefault="00EF2E92" w:rsidP="00C45710"/>
    <w:p w14:paraId="44A84C55" w14:textId="57FDC4A7" w:rsidR="00EF2E92" w:rsidRDefault="00EF2E92" w:rsidP="00C45710">
      <w:r>
        <w:t>The budgeting policy require</w:t>
      </w:r>
      <w:r w:rsidR="00C45710">
        <w:t>d</w:t>
      </w:r>
      <w:r>
        <w:t xml:space="preserve"> officers to forecast potential outturn on four occasions during the financial year – th</w:t>
      </w:r>
      <w:r w:rsidR="00C45710">
        <w:t>o</w:t>
      </w:r>
      <w:r>
        <w:t>se w</w:t>
      </w:r>
      <w:r w:rsidR="00C45710">
        <w:t xml:space="preserve">ould </w:t>
      </w:r>
      <w:r>
        <w:t>occur at the end of June, August, November and January. The final column on page 2 of the report show</w:t>
      </w:r>
      <w:r w:rsidR="00C45710">
        <w:t>ed</w:t>
      </w:r>
      <w:r>
        <w:t xml:space="preserve"> that management </w:t>
      </w:r>
      <w:r w:rsidR="00C45710">
        <w:t>was</w:t>
      </w:r>
      <w:r>
        <w:t xml:space="preserve"> forecasting a potential surplus of around £589k. </w:t>
      </w:r>
    </w:p>
    <w:p w14:paraId="595FCD66" w14:textId="77777777" w:rsidR="00EF2E92" w:rsidRDefault="00EF2E92" w:rsidP="00C45710">
      <w:pPr>
        <w:tabs>
          <w:tab w:val="left" w:pos="435"/>
        </w:tabs>
        <w:rPr>
          <w:rFonts w:cs="Arial"/>
          <w:szCs w:val="24"/>
        </w:rPr>
      </w:pPr>
    </w:p>
    <w:p w14:paraId="5D0D9212" w14:textId="7820FCF9" w:rsidR="00C45710" w:rsidRDefault="00C45710" w:rsidP="00C45710">
      <w:pPr>
        <w:tabs>
          <w:tab w:val="left" w:pos="435"/>
        </w:tabs>
        <w:rPr>
          <w:rFonts w:cs="Arial"/>
          <w:szCs w:val="24"/>
        </w:rPr>
      </w:pPr>
      <w:r>
        <w:rPr>
          <w:rFonts w:cs="Arial"/>
          <w:szCs w:val="24"/>
        </w:rPr>
        <w:t xml:space="preserve">RECOMMENDED that the Council notes the Strategic Budget Report for January 2026.  </w:t>
      </w:r>
    </w:p>
    <w:p w14:paraId="4776F771" w14:textId="77777777" w:rsidR="00267C01" w:rsidRDefault="00267C01" w:rsidP="00C45710">
      <w:pPr>
        <w:tabs>
          <w:tab w:val="left" w:pos="435"/>
        </w:tabs>
        <w:rPr>
          <w:rFonts w:cs="Arial"/>
          <w:szCs w:val="24"/>
        </w:rPr>
      </w:pPr>
    </w:p>
    <w:p w14:paraId="540672A7" w14:textId="11E72BAF" w:rsidR="009B23E9" w:rsidRDefault="00267C01" w:rsidP="00660831">
      <w:pPr>
        <w:rPr>
          <w:rFonts w:cs="Arial"/>
          <w:szCs w:val="24"/>
        </w:rPr>
      </w:pPr>
      <w:r>
        <w:rPr>
          <w:rFonts w:cs="Arial"/>
        </w:rPr>
        <w:t>Alderman Smith question</w:t>
      </w:r>
      <w:r w:rsidR="00906680">
        <w:rPr>
          <w:rFonts w:cs="Arial"/>
        </w:rPr>
        <w:t>ed</w:t>
      </w:r>
      <w:r>
        <w:rPr>
          <w:rFonts w:cs="Arial"/>
        </w:rPr>
        <w:t xml:space="preserve"> the </w:t>
      </w:r>
      <w:r w:rsidR="009B23E9">
        <w:rPr>
          <w:rFonts w:cs="Arial"/>
        </w:rPr>
        <w:t xml:space="preserve">forecast </w:t>
      </w:r>
      <w:r>
        <w:rPr>
          <w:rFonts w:cs="Arial"/>
        </w:rPr>
        <w:t xml:space="preserve">underspend </w:t>
      </w:r>
      <w:r w:rsidR="00891D6F">
        <w:rPr>
          <w:rFonts w:cs="Arial"/>
        </w:rPr>
        <w:t xml:space="preserve">and called for an explanation on why </w:t>
      </w:r>
      <w:r w:rsidR="00E45C2F">
        <w:rPr>
          <w:rFonts w:cs="Arial"/>
        </w:rPr>
        <w:t xml:space="preserve">it was </w:t>
      </w:r>
      <w:r w:rsidR="00891D6F">
        <w:rPr>
          <w:rFonts w:cs="Arial"/>
        </w:rPr>
        <w:t xml:space="preserve">half.  The Head of Finance stated </w:t>
      </w:r>
      <w:r w:rsidR="00E45C2F">
        <w:rPr>
          <w:rFonts w:cs="Arial"/>
        </w:rPr>
        <w:t>the figure</w:t>
      </w:r>
      <w:r w:rsidR="00891D6F">
        <w:rPr>
          <w:rFonts w:cs="Arial"/>
        </w:rPr>
        <w:t xml:space="preserve"> </w:t>
      </w:r>
      <w:r w:rsidR="00732F17">
        <w:rPr>
          <w:rFonts w:cs="Arial"/>
        </w:rPr>
        <w:t xml:space="preserve">was based on </w:t>
      </w:r>
      <w:r>
        <w:rPr>
          <w:rFonts w:cs="Arial"/>
        </w:rPr>
        <w:t>officers</w:t>
      </w:r>
      <w:r w:rsidR="00E45C2F">
        <w:rPr>
          <w:rFonts w:cs="Arial"/>
        </w:rPr>
        <w:t>’</w:t>
      </w:r>
      <w:r>
        <w:rPr>
          <w:rFonts w:cs="Arial"/>
        </w:rPr>
        <w:t xml:space="preserve"> returns and they tend</w:t>
      </w:r>
      <w:r w:rsidR="00732F17">
        <w:rPr>
          <w:rFonts w:cs="Arial"/>
        </w:rPr>
        <w:t>ed</w:t>
      </w:r>
      <w:r>
        <w:rPr>
          <w:rFonts w:cs="Arial"/>
        </w:rPr>
        <w:t xml:space="preserve"> to be on the optimistic </w:t>
      </w:r>
      <w:r w:rsidR="00732F17">
        <w:rPr>
          <w:rFonts w:cs="Arial"/>
        </w:rPr>
        <w:t xml:space="preserve">side of </w:t>
      </w:r>
      <w:r>
        <w:rPr>
          <w:rFonts w:cs="Arial"/>
        </w:rPr>
        <w:t>estimate</w:t>
      </w:r>
      <w:r w:rsidR="00732F17">
        <w:rPr>
          <w:rFonts w:cs="Arial"/>
        </w:rPr>
        <w:t>s</w:t>
      </w:r>
      <w:r>
        <w:rPr>
          <w:rFonts w:cs="Arial"/>
        </w:rPr>
        <w:t xml:space="preserve">.  Alderman McRandal </w:t>
      </w:r>
      <w:r w:rsidR="00732F17">
        <w:rPr>
          <w:rFonts w:cs="Arial"/>
        </w:rPr>
        <w:t xml:space="preserve">asked about the </w:t>
      </w:r>
      <w:r>
        <w:rPr>
          <w:rFonts w:cs="Arial"/>
        </w:rPr>
        <w:t xml:space="preserve">underspend in maintenance </w:t>
      </w:r>
      <w:r w:rsidR="00732F17">
        <w:rPr>
          <w:rFonts w:cs="Arial"/>
        </w:rPr>
        <w:t xml:space="preserve">at </w:t>
      </w:r>
      <w:r>
        <w:rPr>
          <w:rFonts w:cs="Arial"/>
        </w:rPr>
        <w:t xml:space="preserve">Bangor Aurora and repairs </w:t>
      </w:r>
      <w:r w:rsidR="003F0CF8">
        <w:rPr>
          <w:rFonts w:cs="Arial"/>
        </w:rPr>
        <w:t>related to the floor</w:t>
      </w:r>
      <w:r w:rsidR="00E916B3">
        <w:rPr>
          <w:rFonts w:cs="Arial"/>
        </w:rPr>
        <w:t>.  He was advised that</w:t>
      </w:r>
      <w:r w:rsidR="003F0CF8">
        <w:rPr>
          <w:rFonts w:cs="Arial"/>
        </w:rPr>
        <w:t xml:space="preserve">  the Head of Estates had suggested th</w:t>
      </w:r>
      <w:r w:rsidR="00E916B3">
        <w:rPr>
          <w:rFonts w:cs="Arial"/>
        </w:rPr>
        <w:t>is</w:t>
      </w:r>
      <w:r w:rsidR="003F0CF8">
        <w:rPr>
          <w:rFonts w:cs="Arial"/>
        </w:rPr>
        <w:t xml:space="preserve"> could be used to </w:t>
      </w:r>
      <w:r w:rsidR="00660831">
        <w:rPr>
          <w:rFonts w:cs="Arial"/>
        </w:rPr>
        <w:t xml:space="preserve">improve </w:t>
      </w:r>
      <w:r w:rsidR="00E916B3">
        <w:rPr>
          <w:rFonts w:cs="Arial"/>
        </w:rPr>
        <w:t xml:space="preserve">some </w:t>
      </w:r>
      <w:r w:rsidR="00660831">
        <w:rPr>
          <w:rFonts w:cs="Arial"/>
        </w:rPr>
        <w:t xml:space="preserve">car parks by the end of the year.   </w:t>
      </w:r>
    </w:p>
    <w:p w14:paraId="7A12FCB9" w14:textId="13C9462D" w:rsidR="00EF2E92" w:rsidRDefault="00EF2E92" w:rsidP="00C45710">
      <w:pPr>
        <w:pStyle w:val="Heading1"/>
        <w:rPr>
          <w:b/>
          <w:bCs/>
          <w:sz w:val="24"/>
          <w:szCs w:val="24"/>
        </w:rPr>
      </w:pPr>
    </w:p>
    <w:p w14:paraId="10F20C3A" w14:textId="3459CB8E" w:rsidR="00F47078" w:rsidRPr="00A5186B" w:rsidRDefault="00F47078" w:rsidP="00F47078">
      <w:pPr>
        <w:rPr>
          <w:rFonts w:eastAsia="Times New Roman" w:cs="Arial"/>
        </w:rPr>
      </w:pPr>
      <w:r w:rsidRPr="00911786">
        <w:rPr>
          <w:rFonts w:eastAsia="Times New Roman" w:cs="Arial"/>
          <w:b/>
          <w:bCs/>
        </w:rPr>
        <w:t>AGREED TO RECOMMEND, on the proposal of</w:t>
      </w:r>
      <w:r>
        <w:rPr>
          <w:rFonts w:eastAsia="Times New Roman" w:cs="Arial"/>
          <w:b/>
          <w:bCs/>
        </w:rPr>
        <w:t xml:space="preserve"> </w:t>
      </w:r>
      <w:r w:rsidR="000D59CC">
        <w:rPr>
          <w:rFonts w:eastAsia="Times New Roman" w:cs="Arial"/>
          <w:b/>
          <w:bCs/>
        </w:rPr>
        <w:t>Alderman Smith</w:t>
      </w:r>
      <w:r w:rsidRPr="00911786">
        <w:rPr>
          <w:rFonts w:eastAsia="Times New Roman" w:cs="Arial"/>
          <w:b/>
          <w:bCs/>
        </w:rPr>
        <w:t>, seconded by</w:t>
      </w:r>
      <w:r w:rsidR="00355016">
        <w:rPr>
          <w:rFonts w:eastAsia="Times New Roman" w:cs="Arial"/>
          <w:b/>
          <w:bCs/>
        </w:rPr>
        <w:t xml:space="preserve"> Alderman McRandal</w:t>
      </w:r>
      <w:r w:rsidRPr="00911786">
        <w:rPr>
          <w:rFonts w:eastAsia="Times New Roman" w:cs="Arial"/>
          <w:b/>
          <w:bCs/>
        </w:rPr>
        <w:t xml:space="preserve">, that </w:t>
      </w:r>
      <w:r>
        <w:rPr>
          <w:rFonts w:eastAsia="Times New Roman" w:cs="Arial"/>
          <w:b/>
          <w:bCs/>
        </w:rPr>
        <w:t xml:space="preserve">the recommendation be adopted. </w:t>
      </w:r>
    </w:p>
    <w:p w14:paraId="475EC975" w14:textId="77777777" w:rsidR="00932385" w:rsidRDefault="00932385" w:rsidP="001B356A">
      <w:pPr>
        <w:rPr>
          <w:rFonts w:cs="Arial"/>
        </w:rPr>
      </w:pPr>
    </w:p>
    <w:p w14:paraId="5E2566CA" w14:textId="621045BB" w:rsidR="0003184B" w:rsidRPr="005833EF" w:rsidRDefault="0003184B" w:rsidP="0003184B">
      <w:pPr>
        <w:ind w:left="720" w:hanging="720"/>
        <w:rPr>
          <w:rFonts w:cs="Arial"/>
          <w:szCs w:val="24"/>
        </w:rPr>
      </w:pPr>
      <w:r>
        <w:rPr>
          <w:rFonts w:cs="Arial"/>
          <w:b/>
          <w:bCs/>
          <w:sz w:val="28"/>
          <w:szCs w:val="28"/>
        </w:rPr>
        <w:t>11.</w:t>
      </w:r>
      <w:r>
        <w:rPr>
          <w:rFonts w:cs="Arial"/>
          <w:b/>
          <w:bCs/>
          <w:sz w:val="28"/>
          <w:szCs w:val="28"/>
        </w:rPr>
        <w:tab/>
      </w:r>
      <w:r>
        <w:rPr>
          <w:rFonts w:cs="Arial"/>
          <w:b/>
          <w:bCs/>
          <w:sz w:val="28"/>
          <w:szCs w:val="28"/>
          <w:u w:val="single"/>
        </w:rPr>
        <w:t>IN</w:t>
      </w:r>
      <w:r w:rsidR="00E81CBC">
        <w:rPr>
          <w:rFonts w:cs="Arial"/>
          <w:b/>
          <w:bCs/>
          <w:sz w:val="28"/>
          <w:szCs w:val="28"/>
          <w:u w:val="single"/>
        </w:rPr>
        <w:t>VESTORS IN PEOPLE REPORT – RECOMMENDATIONS AND COMPARITAT</w:t>
      </w:r>
      <w:r w:rsidR="00C37EB2">
        <w:rPr>
          <w:rFonts w:cs="Arial"/>
          <w:b/>
          <w:bCs/>
          <w:sz w:val="28"/>
          <w:szCs w:val="28"/>
          <w:u w:val="single"/>
        </w:rPr>
        <w:t>I</w:t>
      </w:r>
      <w:r w:rsidR="00E81CBC">
        <w:rPr>
          <w:rFonts w:cs="Arial"/>
          <w:b/>
          <w:bCs/>
          <w:sz w:val="28"/>
          <w:szCs w:val="28"/>
          <w:u w:val="single"/>
        </w:rPr>
        <w:t>VE ANALYSIS</w:t>
      </w:r>
      <w:r w:rsidR="005833EF">
        <w:rPr>
          <w:rFonts w:cs="Arial"/>
          <w:szCs w:val="24"/>
        </w:rPr>
        <w:t xml:space="preserve"> (Appendix </w:t>
      </w:r>
      <w:r w:rsidR="00B86578">
        <w:rPr>
          <w:rFonts w:cs="Arial"/>
          <w:szCs w:val="24"/>
        </w:rPr>
        <w:t>XXVI</w:t>
      </w:r>
      <w:r w:rsidR="005833EF">
        <w:rPr>
          <w:rFonts w:cs="Arial"/>
          <w:szCs w:val="24"/>
        </w:rPr>
        <w:t>)</w:t>
      </w:r>
    </w:p>
    <w:p w14:paraId="6100A798" w14:textId="77777777" w:rsidR="007F6153" w:rsidRDefault="007F6153" w:rsidP="00C90048">
      <w:pPr>
        <w:rPr>
          <w:rFonts w:cs="Arial"/>
          <w:b/>
          <w:bCs/>
          <w:sz w:val="28"/>
          <w:szCs w:val="28"/>
        </w:rPr>
      </w:pPr>
    </w:p>
    <w:p w14:paraId="0560D5B5" w14:textId="1C08329A" w:rsidR="00AF0472" w:rsidRDefault="007F6153" w:rsidP="00AF0472">
      <w:r w:rsidRPr="001876D4">
        <w:rPr>
          <w:rFonts w:cs="Arial"/>
          <w:caps/>
        </w:rPr>
        <w:t>Previously circulated</w:t>
      </w:r>
      <w:r>
        <w:rPr>
          <w:rFonts w:cs="Arial"/>
        </w:rPr>
        <w:t xml:space="preserve">:- </w:t>
      </w:r>
      <w:r w:rsidR="005A1A6B">
        <w:rPr>
          <w:rFonts w:cs="Arial"/>
        </w:rPr>
        <w:t xml:space="preserve">Report from Acting Director of Corporate Services detailing </w:t>
      </w:r>
      <w:r w:rsidR="00AF0472">
        <w:rPr>
          <w:rFonts w:cs="Arial"/>
        </w:rPr>
        <w:t xml:space="preserve">that </w:t>
      </w:r>
      <w:r w:rsidR="00AF0472" w:rsidRPr="00835EC4">
        <w:t xml:space="preserve">The Investors in People (IIP) business tool </w:t>
      </w:r>
      <w:r w:rsidR="00AF0472">
        <w:t>wa</w:t>
      </w:r>
      <w:r w:rsidR="00AF0472" w:rsidRPr="00835EC4">
        <w:t xml:space="preserve">s used by the Council as </w:t>
      </w:r>
      <w:r w:rsidR="00AF0472">
        <w:t xml:space="preserve">a </w:t>
      </w:r>
      <w:r w:rsidR="00AF0472" w:rsidRPr="00835EC4">
        <w:t xml:space="preserve">means of continuous improvement in terms of employee performance, engagement and development. </w:t>
      </w:r>
      <w:r w:rsidR="00AF0472">
        <w:t xml:space="preserve"> </w:t>
      </w:r>
      <w:r w:rsidR="00AF0472" w:rsidRPr="00835EC4">
        <w:t>Assessment occur</w:t>
      </w:r>
      <w:r w:rsidR="00AF0472">
        <w:t>red</w:t>
      </w:r>
      <w:r w:rsidR="00AF0472" w:rsidRPr="00835EC4">
        <w:t xml:space="preserve"> every 3 years. </w:t>
      </w:r>
    </w:p>
    <w:p w14:paraId="6EF3459C" w14:textId="77777777" w:rsidR="00AF0472" w:rsidRDefault="00AF0472" w:rsidP="00AF0472"/>
    <w:p w14:paraId="05C26F1B" w14:textId="77777777" w:rsidR="00AF0472" w:rsidRDefault="00AF0472" w:rsidP="00AF0472">
      <w:r w:rsidRPr="00835EC4">
        <w:t xml:space="preserve">The Council was first awarded IIP accreditation in December 2016, and then subsequently achieved the Silver award in 2019 and 2022. </w:t>
      </w:r>
    </w:p>
    <w:p w14:paraId="0F2D14FC" w14:textId="77777777" w:rsidR="00AF0472" w:rsidRDefault="00AF0472" w:rsidP="00AF0472"/>
    <w:p w14:paraId="4F8AC789" w14:textId="5FA8E60B" w:rsidR="00AF0472" w:rsidRDefault="00AF0472" w:rsidP="00AF0472">
      <w:r>
        <w:t xml:space="preserve">Its most recent accreditation took place between September and December 2025 and confirmation that </w:t>
      </w:r>
      <w:r w:rsidR="008B2D25">
        <w:t>the Council</w:t>
      </w:r>
      <w:r>
        <w:t xml:space="preserve"> retained Silver accreditation was received at the end of January 2026.    </w:t>
      </w:r>
    </w:p>
    <w:p w14:paraId="1A15B142" w14:textId="77777777" w:rsidR="00AF0472" w:rsidRDefault="00AF0472" w:rsidP="00AF0472"/>
    <w:p w14:paraId="4D3DE653" w14:textId="2E4292C1" w:rsidR="00AF0472" w:rsidRDefault="00AF0472" w:rsidP="00AF0472">
      <w:r>
        <w:t xml:space="preserve">Following feedback from </w:t>
      </w:r>
      <w:r w:rsidR="008B2D25">
        <w:t>the</w:t>
      </w:r>
      <w:r>
        <w:t xml:space="preserve"> assessor, the main recommendations and a comparative statistical analysis with the 2022 report ha</w:t>
      </w:r>
      <w:r w:rsidR="008B2D25">
        <w:t>d</w:t>
      </w:r>
      <w:r>
        <w:t xml:space="preserve"> been produced</w:t>
      </w:r>
      <w:r w:rsidR="008B2D25">
        <w:t xml:space="preserve"> and was attached.   </w:t>
      </w:r>
      <w:r>
        <w:t xml:space="preserve">  </w:t>
      </w:r>
    </w:p>
    <w:p w14:paraId="5AB9E494" w14:textId="77777777" w:rsidR="00AF0472" w:rsidRDefault="00AF0472" w:rsidP="00AF0472"/>
    <w:p w14:paraId="2882E738" w14:textId="61A8EFD9" w:rsidR="00AF0472" w:rsidRPr="00A05C50" w:rsidRDefault="00AF0472" w:rsidP="00AF0472">
      <w:r>
        <w:t>Further feedback w</w:t>
      </w:r>
      <w:r w:rsidR="008B2D25">
        <w:t xml:space="preserve">ould </w:t>
      </w:r>
      <w:r>
        <w:t>be sought from staff on areas for improvement and th</w:t>
      </w:r>
      <w:r w:rsidR="008B2D25">
        <w:t>o</w:t>
      </w:r>
      <w:r>
        <w:t>se w</w:t>
      </w:r>
      <w:r w:rsidR="008B2D25">
        <w:t xml:space="preserve">ould </w:t>
      </w:r>
      <w:r>
        <w:t xml:space="preserve">be addressed in the next ‘Our People Plan’, which </w:t>
      </w:r>
      <w:r w:rsidRPr="00A05C50">
        <w:t>outline</w:t>
      </w:r>
      <w:r w:rsidR="008B2D25">
        <w:t>d</w:t>
      </w:r>
      <w:r w:rsidRPr="00A05C50">
        <w:t xml:space="preserve"> how </w:t>
      </w:r>
      <w:r>
        <w:t xml:space="preserve">the Council </w:t>
      </w:r>
      <w:r w:rsidRPr="00A05C50">
        <w:t>intend</w:t>
      </w:r>
      <w:r w:rsidR="008B2D25">
        <w:t>ed</w:t>
      </w:r>
      <w:r w:rsidRPr="00A05C50">
        <w:t xml:space="preserve"> to support, develop, engage, and retain its workforce.</w:t>
      </w:r>
    </w:p>
    <w:p w14:paraId="40ED26EF" w14:textId="77777777" w:rsidR="00AF0472" w:rsidRDefault="00AF0472" w:rsidP="00AF0472"/>
    <w:p w14:paraId="64FB85A0" w14:textId="3D0F111D" w:rsidR="00AF0472" w:rsidRDefault="00AF0472" w:rsidP="00AF0472">
      <w:r>
        <w:lastRenderedPageBreak/>
        <w:t>The Council’s next IIP assessment w</w:t>
      </w:r>
      <w:r w:rsidR="008B2D25">
        <w:t xml:space="preserve">ould </w:t>
      </w:r>
      <w:r>
        <w:t>be in December 2028.</w:t>
      </w:r>
    </w:p>
    <w:p w14:paraId="20422D0F" w14:textId="77777777" w:rsidR="00AF0472" w:rsidRDefault="00AF0472" w:rsidP="00AF0472">
      <w:pPr>
        <w:tabs>
          <w:tab w:val="left" w:pos="435"/>
        </w:tabs>
        <w:rPr>
          <w:rFonts w:cs="Arial"/>
          <w:szCs w:val="24"/>
        </w:rPr>
      </w:pPr>
    </w:p>
    <w:p w14:paraId="25C75B70" w14:textId="7734DDAA" w:rsidR="00AF0472" w:rsidRDefault="008B2D25" w:rsidP="00AF0472">
      <w:pPr>
        <w:tabs>
          <w:tab w:val="left" w:pos="435"/>
        </w:tabs>
        <w:rPr>
          <w:rFonts w:cs="Arial"/>
          <w:szCs w:val="24"/>
        </w:rPr>
      </w:pPr>
      <w:r>
        <w:rPr>
          <w:rFonts w:cs="Arial"/>
          <w:szCs w:val="24"/>
        </w:rPr>
        <w:t xml:space="preserve">RECOMMENDATION that the Council notes the attached report. </w:t>
      </w:r>
    </w:p>
    <w:p w14:paraId="2E2007E5" w14:textId="77777777" w:rsidR="008B2D25" w:rsidRDefault="008B2D25" w:rsidP="00AF0472">
      <w:pPr>
        <w:tabs>
          <w:tab w:val="left" w:pos="435"/>
        </w:tabs>
        <w:rPr>
          <w:rFonts w:cs="Arial"/>
          <w:szCs w:val="24"/>
        </w:rPr>
      </w:pPr>
    </w:p>
    <w:p w14:paraId="6E1ECC03" w14:textId="6011A726" w:rsidR="007F6153" w:rsidRDefault="007F6153" w:rsidP="007F6153">
      <w:pPr>
        <w:rPr>
          <w:rFonts w:eastAsia="Times New Roman" w:cs="Arial"/>
          <w:b/>
          <w:bCs/>
        </w:rPr>
      </w:pPr>
      <w:r w:rsidRPr="00911786">
        <w:rPr>
          <w:rFonts w:eastAsia="Times New Roman" w:cs="Arial"/>
          <w:b/>
          <w:bCs/>
        </w:rPr>
        <w:t>AGREED TO RECOMMEND, on the proposal of</w:t>
      </w:r>
      <w:r w:rsidR="003E076F">
        <w:rPr>
          <w:rFonts w:eastAsia="Times New Roman" w:cs="Arial"/>
          <w:b/>
          <w:bCs/>
        </w:rPr>
        <w:t xml:space="preserve"> Councillor W Irvine</w:t>
      </w:r>
      <w:r w:rsidRPr="00911786">
        <w:rPr>
          <w:rFonts w:eastAsia="Times New Roman" w:cs="Arial"/>
          <w:b/>
          <w:bCs/>
        </w:rPr>
        <w:t>, seconded by</w:t>
      </w:r>
      <w:r w:rsidR="003E076F">
        <w:rPr>
          <w:rFonts w:eastAsia="Times New Roman" w:cs="Arial"/>
          <w:b/>
          <w:bCs/>
        </w:rPr>
        <w:t xml:space="preserve"> Alderman McIlveen</w:t>
      </w:r>
      <w:r w:rsidRPr="00911786">
        <w:rPr>
          <w:rFonts w:eastAsia="Times New Roman" w:cs="Arial"/>
          <w:b/>
          <w:bCs/>
        </w:rPr>
        <w:t xml:space="preserve">, that </w:t>
      </w:r>
      <w:r w:rsidR="003172A0">
        <w:rPr>
          <w:rFonts w:eastAsia="Times New Roman" w:cs="Arial"/>
          <w:b/>
          <w:bCs/>
        </w:rPr>
        <w:t>the recommendation be adopted.</w:t>
      </w:r>
    </w:p>
    <w:p w14:paraId="6EF93835" w14:textId="77777777" w:rsidR="00431D5B" w:rsidRDefault="00431D5B" w:rsidP="007F6153">
      <w:pPr>
        <w:rPr>
          <w:rFonts w:eastAsia="Times New Roman" w:cs="Arial"/>
          <w:b/>
          <w:bCs/>
        </w:rPr>
      </w:pPr>
    </w:p>
    <w:p w14:paraId="10609C2B" w14:textId="6C83A573" w:rsidR="007C0EF3" w:rsidRDefault="00431D5B" w:rsidP="007F6153">
      <w:pPr>
        <w:rPr>
          <w:rFonts w:eastAsia="Times New Roman" w:cs="Arial"/>
        </w:rPr>
      </w:pPr>
      <w:r w:rsidRPr="1E3C2370">
        <w:rPr>
          <w:rFonts w:eastAsia="Times New Roman" w:cs="Arial"/>
        </w:rPr>
        <w:t xml:space="preserve">The Chair explained that since the matter under Any Other Notified Business would be taken </w:t>
      </w:r>
      <w:r w:rsidR="007C0EF3" w:rsidRPr="1E3C2370">
        <w:rPr>
          <w:rFonts w:eastAsia="Times New Roman" w:cs="Arial"/>
        </w:rPr>
        <w:t>in confidence</w:t>
      </w:r>
      <w:r w:rsidR="7DE77B3F" w:rsidRPr="1E3C2370">
        <w:rPr>
          <w:rFonts w:eastAsia="Times New Roman" w:cs="Arial"/>
        </w:rPr>
        <w:t>,</w:t>
      </w:r>
      <w:r w:rsidR="007C0EF3" w:rsidRPr="1E3C2370">
        <w:rPr>
          <w:rFonts w:eastAsia="Times New Roman" w:cs="Arial"/>
        </w:rPr>
        <w:t xml:space="preserve"> </w:t>
      </w:r>
      <w:r w:rsidR="006D1FB7" w:rsidRPr="1E3C2370">
        <w:rPr>
          <w:rFonts w:eastAsia="Times New Roman" w:cs="Arial"/>
        </w:rPr>
        <w:t xml:space="preserve">it was </w:t>
      </w:r>
      <w:r w:rsidR="007C0EF3" w:rsidRPr="1E3C2370">
        <w:rPr>
          <w:rFonts w:eastAsia="Times New Roman" w:cs="Arial"/>
        </w:rPr>
        <w:t xml:space="preserve">suggested that the meeting move into Committee at this stage.  </w:t>
      </w:r>
    </w:p>
    <w:p w14:paraId="5CE26E3C" w14:textId="77777777" w:rsidR="007C0EF3" w:rsidRDefault="007C0EF3" w:rsidP="007F6153">
      <w:pPr>
        <w:rPr>
          <w:rFonts w:eastAsia="Times New Roman" w:cs="Arial"/>
        </w:rPr>
      </w:pPr>
    </w:p>
    <w:p w14:paraId="75ABD161" w14:textId="77777777" w:rsidR="007C0EF3" w:rsidRPr="00082518" w:rsidRDefault="007C0EF3" w:rsidP="007C0EF3">
      <w:pPr>
        <w:contextualSpacing/>
        <w:rPr>
          <w:rFonts w:ascii="Arial Bold" w:hAnsi="Arial Bold" w:cs="Arial"/>
          <w:b/>
          <w:bCs/>
          <w:caps/>
          <w:sz w:val="28"/>
          <w:szCs w:val="28"/>
          <w:u w:val="single"/>
        </w:rPr>
      </w:pPr>
      <w:r w:rsidRPr="00082518">
        <w:rPr>
          <w:rFonts w:ascii="Arial Bold" w:hAnsi="Arial Bold" w:cs="Arial"/>
          <w:b/>
          <w:bCs/>
          <w:caps/>
          <w:sz w:val="28"/>
          <w:szCs w:val="28"/>
          <w:u w:val="single"/>
        </w:rPr>
        <w:t xml:space="preserve">Exclusion of public/press </w:t>
      </w:r>
    </w:p>
    <w:p w14:paraId="5B8C716B" w14:textId="77777777" w:rsidR="007C0EF3" w:rsidRPr="00082518" w:rsidRDefault="007C0EF3" w:rsidP="007C0EF3">
      <w:pPr>
        <w:contextualSpacing/>
        <w:rPr>
          <w:rFonts w:cs="Arial"/>
          <w:b/>
          <w:bCs/>
          <w:szCs w:val="24"/>
          <w:u w:val="single"/>
        </w:rPr>
      </w:pPr>
    </w:p>
    <w:p w14:paraId="35E80763" w14:textId="77777777" w:rsidR="007C0EF3" w:rsidRPr="00082518" w:rsidRDefault="007C0EF3" w:rsidP="007C0EF3">
      <w:pPr>
        <w:contextualSpacing/>
        <w:rPr>
          <w:rFonts w:cs="Arial"/>
          <w:b/>
          <w:bCs/>
          <w:szCs w:val="24"/>
        </w:rPr>
      </w:pPr>
      <w:r w:rsidRPr="00082518">
        <w:rPr>
          <w:rFonts w:cs="Arial"/>
          <w:b/>
          <w:bCs/>
          <w:szCs w:val="24"/>
        </w:rPr>
        <w:t xml:space="preserve">AGREED, on the proposal of </w:t>
      </w:r>
      <w:r>
        <w:rPr>
          <w:rFonts w:cs="Arial"/>
          <w:b/>
          <w:bCs/>
          <w:szCs w:val="24"/>
        </w:rPr>
        <w:t>Alderman McIlveen</w:t>
      </w:r>
      <w:r w:rsidRPr="00082518">
        <w:rPr>
          <w:rFonts w:cs="Arial"/>
          <w:b/>
          <w:bCs/>
          <w:szCs w:val="24"/>
        </w:rPr>
        <w:t>, seconded by Councillor</w:t>
      </w:r>
      <w:r>
        <w:rPr>
          <w:rFonts w:cs="Arial"/>
          <w:b/>
          <w:bCs/>
          <w:szCs w:val="24"/>
        </w:rPr>
        <w:t xml:space="preserve"> Gilmour</w:t>
      </w:r>
      <w:r w:rsidRPr="00082518">
        <w:rPr>
          <w:rFonts w:cs="Arial"/>
          <w:b/>
          <w:bCs/>
          <w:szCs w:val="24"/>
        </w:rPr>
        <w:t xml:space="preserve">, that the public/press be excluded during discussion of the undernoted items of confidential business. </w:t>
      </w:r>
    </w:p>
    <w:p w14:paraId="7B2092D2" w14:textId="77777777" w:rsidR="008B2D25" w:rsidRDefault="008B2D25" w:rsidP="007F6153">
      <w:pPr>
        <w:rPr>
          <w:rFonts w:eastAsia="Times New Roman" w:cs="Arial"/>
          <w:b/>
          <w:bCs/>
        </w:rPr>
      </w:pPr>
    </w:p>
    <w:p w14:paraId="2C30BFDC" w14:textId="5E6F4F32" w:rsidR="0003184B" w:rsidRDefault="0003184B" w:rsidP="0003184B">
      <w:pPr>
        <w:ind w:left="720" w:hanging="720"/>
        <w:rPr>
          <w:rFonts w:cs="Arial"/>
          <w:b/>
          <w:bCs/>
          <w:szCs w:val="24"/>
        </w:rPr>
      </w:pPr>
      <w:r>
        <w:rPr>
          <w:rFonts w:cs="Arial"/>
          <w:b/>
          <w:bCs/>
          <w:sz w:val="28"/>
          <w:szCs w:val="28"/>
        </w:rPr>
        <w:t>12.</w:t>
      </w:r>
      <w:r>
        <w:rPr>
          <w:rFonts w:cs="Arial"/>
          <w:b/>
          <w:bCs/>
          <w:sz w:val="28"/>
          <w:szCs w:val="28"/>
        </w:rPr>
        <w:tab/>
      </w:r>
      <w:r>
        <w:rPr>
          <w:rFonts w:cs="Arial"/>
          <w:b/>
          <w:bCs/>
          <w:sz w:val="28"/>
          <w:szCs w:val="28"/>
          <w:u w:val="single"/>
        </w:rPr>
        <w:t>AN</w:t>
      </w:r>
      <w:r w:rsidR="005900D2">
        <w:rPr>
          <w:rFonts w:cs="Arial"/>
          <w:b/>
          <w:bCs/>
          <w:sz w:val="28"/>
          <w:szCs w:val="28"/>
          <w:u w:val="single"/>
        </w:rPr>
        <w:t>Y OTHER NOTIFIED BUSINESS</w:t>
      </w:r>
      <w:r w:rsidR="00075C65">
        <w:rPr>
          <w:rFonts w:cs="Arial"/>
          <w:b/>
          <w:bCs/>
          <w:szCs w:val="24"/>
        </w:rPr>
        <w:t xml:space="preserve"> </w:t>
      </w:r>
    </w:p>
    <w:p w14:paraId="044B9AA2" w14:textId="77777777" w:rsidR="000B2BEF" w:rsidRDefault="000B2BEF" w:rsidP="0003184B">
      <w:pPr>
        <w:ind w:left="720" w:hanging="720"/>
        <w:rPr>
          <w:rFonts w:cs="Arial"/>
          <w:szCs w:val="24"/>
        </w:rPr>
      </w:pPr>
    </w:p>
    <w:p w14:paraId="7F124718" w14:textId="6DA91063" w:rsidR="00E42E4B" w:rsidRPr="00E42E4B" w:rsidRDefault="00E42E4B" w:rsidP="00E42E4B">
      <w:pPr>
        <w:pStyle w:val="ListParagraph"/>
        <w:numPr>
          <w:ilvl w:val="1"/>
          <w:numId w:val="22"/>
        </w:numPr>
        <w:spacing w:after="0" w:line="240" w:lineRule="auto"/>
        <w:ind w:left="567" w:hanging="567"/>
        <w:rPr>
          <w:rFonts w:ascii="Arial" w:hAnsi="Arial" w:cs="Arial"/>
          <w:b/>
          <w:bCs/>
          <w:u w:val="single"/>
        </w:rPr>
      </w:pPr>
      <w:r w:rsidRPr="00E42E4B">
        <w:rPr>
          <w:rFonts w:ascii="Arial" w:hAnsi="Arial" w:cs="Arial"/>
          <w:b/>
          <w:bCs/>
        </w:rPr>
        <w:t xml:space="preserve">   </w:t>
      </w:r>
      <w:r w:rsidR="00431D5B" w:rsidRPr="00E42E4B">
        <w:rPr>
          <w:rFonts w:ascii="Arial" w:hAnsi="Arial" w:cs="Arial"/>
          <w:b/>
          <w:bCs/>
          <w:u w:val="single"/>
        </w:rPr>
        <w:t xml:space="preserve">Verbal Update </w:t>
      </w:r>
      <w:r w:rsidRPr="00E42E4B">
        <w:rPr>
          <w:rFonts w:ascii="Arial" w:hAnsi="Arial" w:cs="Arial"/>
          <w:b/>
          <w:bCs/>
          <w:u w:val="single"/>
        </w:rPr>
        <w:t xml:space="preserve">on Bangor Marina </w:t>
      </w:r>
    </w:p>
    <w:p w14:paraId="4CCB8068" w14:textId="77777777" w:rsidR="00E42E4B" w:rsidRDefault="00E42E4B" w:rsidP="00E42E4B">
      <w:pPr>
        <w:rPr>
          <w:rFonts w:cs="Arial"/>
          <w:b/>
          <w:bCs/>
        </w:rPr>
      </w:pPr>
    </w:p>
    <w:p w14:paraId="0C3352DC" w14:textId="62193854" w:rsidR="000B2BEF" w:rsidRDefault="00E42E4B" w:rsidP="00E42E4B">
      <w:pPr>
        <w:rPr>
          <w:rFonts w:cs="Arial"/>
          <w:b/>
          <w:bCs/>
        </w:rPr>
      </w:pPr>
      <w:r>
        <w:rPr>
          <w:rFonts w:cs="Arial"/>
          <w:b/>
          <w:bCs/>
        </w:rPr>
        <w:t>***I</w:t>
      </w:r>
      <w:r w:rsidR="000B2BEF" w:rsidRPr="00E42E4B">
        <w:rPr>
          <w:rFonts w:cs="Arial"/>
          <w:b/>
          <w:bCs/>
        </w:rPr>
        <w:t xml:space="preserve">n </w:t>
      </w:r>
      <w:r>
        <w:rPr>
          <w:rFonts w:cs="Arial"/>
          <w:b/>
          <w:bCs/>
        </w:rPr>
        <w:t>C</w:t>
      </w:r>
      <w:r w:rsidR="000B2BEF" w:rsidRPr="00E42E4B">
        <w:rPr>
          <w:rFonts w:cs="Arial"/>
          <w:b/>
          <w:bCs/>
        </w:rPr>
        <w:t>onfidence</w:t>
      </w:r>
      <w:r>
        <w:rPr>
          <w:rFonts w:cs="Arial"/>
          <w:b/>
          <w:bCs/>
        </w:rPr>
        <w:t>***</w:t>
      </w:r>
    </w:p>
    <w:p w14:paraId="28C65E15" w14:textId="77777777" w:rsidR="00E42E4B" w:rsidRDefault="00E42E4B" w:rsidP="00E42E4B">
      <w:pPr>
        <w:rPr>
          <w:rFonts w:cs="Arial"/>
          <w:b/>
          <w:bCs/>
        </w:rPr>
      </w:pPr>
    </w:p>
    <w:p w14:paraId="0F7C05B6" w14:textId="7310DBED" w:rsidR="009704E7" w:rsidRPr="002A0802" w:rsidRDefault="002A0802" w:rsidP="009704E7">
      <w:pPr>
        <w:rPr>
          <w:rFonts w:cs="Arial"/>
          <w:b/>
          <w:bCs/>
          <w:szCs w:val="24"/>
          <w:u w:val="single"/>
        </w:rPr>
      </w:pPr>
      <w:r w:rsidRPr="002A0802">
        <w:rPr>
          <w:rFonts w:cs="Arial"/>
          <w:b/>
          <w:bCs/>
          <w:szCs w:val="24"/>
          <w:u w:val="single"/>
        </w:rPr>
        <w:t xml:space="preserve">Reports for Approval </w:t>
      </w:r>
    </w:p>
    <w:p w14:paraId="45E60C49" w14:textId="77777777" w:rsidR="00A2325C" w:rsidRDefault="00A2325C" w:rsidP="006934E2">
      <w:pPr>
        <w:ind w:left="720" w:hanging="720"/>
        <w:rPr>
          <w:rFonts w:cs="Arial"/>
          <w:b/>
          <w:bCs/>
          <w:sz w:val="28"/>
          <w:szCs w:val="28"/>
        </w:rPr>
      </w:pPr>
    </w:p>
    <w:p w14:paraId="47E0B778" w14:textId="56A899B6" w:rsidR="0003184B" w:rsidRPr="00E64FC2" w:rsidRDefault="0003184B" w:rsidP="006934E2">
      <w:pPr>
        <w:ind w:left="720" w:hanging="720"/>
        <w:rPr>
          <w:rFonts w:cs="Arial"/>
          <w:szCs w:val="24"/>
        </w:rPr>
      </w:pPr>
      <w:r>
        <w:rPr>
          <w:rFonts w:cs="Arial"/>
          <w:b/>
          <w:bCs/>
          <w:sz w:val="28"/>
          <w:szCs w:val="28"/>
        </w:rPr>
        <w:t>13.</w:t>
      </w:r>
      <w:r>
        <w:rPr>
          <w:rFonts w:cs="Arial"/>
          <w:b/>
          <w:bCs/>
          <w:sz w:val="28"/>
          <w:szCs w:val="28"/>
        </w:rPr>
        <w:tab/>
      </w:r>
      <w:r w:rsidR="002A0802">
        <w:rPr>
          <w:rFonts w:cs="Arial"/>
          <w:b/>
          <w:bCs/>
          <w:sz w:val="28"/>
          <w:szCs w:val="28"/>
          <w:u w:val="single"/>
        </w:rPr>
        <w:t>GREEN</w:t>
      </w:r>
      <w:r w:rsidR="006C2607">
        <w:rPr>
          <w:rFonts w:cs="Arial"/>
          <w:b/>
          <w:bCs/>
          <w:sz w:val="28"/>
          <w:szCs w:val="28"/>
          <w:u w:val="single"/>
        </w:rPr>
        <w:t xml:space="preserve">WAY </w:t>
      </w:r>
      <w:r w:rsidR="00AC72ED">
        <w:rPr>
          <w:rFonts w:cs="Arial"/>
          <w:b/>
          <w:bCs/>
          <w:sz w:val="28"/>
          <w:szCs w:val="28"/>
          <w:u w:val="single"/>
        </w:rPr>
        <w:t>–</w:t>
      </w:r>
      <w:r w:rsidR="006C2607">
        <w:rPr>
          <w:rFonts w:cs="Arial"/>
          <w:b/>
          <w:bCs/>
          <w:sz w:val="28"/>
          <w:szCs w:val="28"/>
          <w:u w:val="single"/>
        </w:rPr>
        <w:t xml:space="preserve"> L</w:t>
      </w:r>
      <w:r w:rsidR="00AC72ED">
        <w:rPr>
          <w:rFonts w:cs="Arial"/>
          <w:b/>
          <w:bCs/>
          <w:sz w:val="28"/>
          <w:szCs w:val="28"/>
          <w:u w:val="single"/>
        </w:rPr>
        <w:t xml:space="preserve">AND AT REAR OF BEVERLEY WALK, NEWTOWNARDS – TRANSFER TO </w:t>
      </w:r>
      <w:r w:rsidR="006934E2">
        <w:rPr>
          <w:rFonts w:cs="Arial"/>
          <w:b/>
          <w:bCs/>
          <w:sz w:val="28"/>
          <w:szCs w:val="28"/>
          <w:u w:val="single"/>
        </w:rPr>
        <w:t>COUNCIL</w:t>
      </w:r>
      <w:r w:rsidR="006934E2" w:rsidRPr="006934E2">
        <w:rPr>
          <w:rFonts w:cs="Arial"/>
          <w:b/>
          <w:bCs/>
          <w:sz w:val="28"/>
          <w:szCs w:val="28"/>
        </w:rPr>
        <w:t xml:space="preserve"> </w:t>
      </w:r>
      <w:r w:rsidR="00E64FC2">
        <w:rPr>
          <w:rFonts w:cs="Arial"/>
          <w:szCs w:val="24"/>
        </w:rPr>
        <w:t>(Appendi</w:t>
      </w:r>
      <w:r w:rsidR="00B86578">
        <w:rPr>
          <w:rFonts w:cs="Arial"/>
          <w:szCs w:val="24"/>
        </w:rPr>
        <w:t>ces XXVII &amp; XXVIII</w:t>
      </w:r>
      <w:r w:rsidR="00723A6B">
        <w:rPr>
          <w:rFonts w:cs="Arial"/>
          <w:szCs w:val="24"/>
        </w:rPr>
        <w:t>)</w:t>
      </w:r>
    </w:p>
    <w:p w14:paraId="0DEC61CC" w14:textId="77777777" w:rsidR="00D10A12" w:rsidRPr="0003184B" w:rsidRDefault="00D10A12" w:rsidP="00C90048">
      <w:pPr>
        <w:rPr>
          <w:rFonts w:cs="Arial"/>
          <w:b/>
          <w:bCs/>
          <w:sz w:val="28"/>
          <w:szCs w:val="28"/>
          <w:u w:val="single"/>
        </w:rPr>
      </w:pPr>
    </w:p>
    <w:p w14:paraId="6CFCB7F0" w14:textId="77777777" w:rsidR="0003184B" w:rsidRDefault="0003184B" w:rsidP="0003184B">
      <w:pPr>
        <w:rPr>
          <w:b/>
          <w:bCs/>
        </w:rPr>
      </w:pPr>
      <w:r w:rsidRPr="002B12C3">
        <w:rPr>
          <w:b/>
          <w:bCs/>
        </w:rPr>
        <w:t>***IN CONFIDENCE***</w:t>
      </w:r>
    </w:p>
    <w:p w14:paraId="4E66B425" w14:textId="77777777" w:rsidR="00AC24F9" w:rsidRDefault="00AC24F9" w:rsidP="0003184B">
      <w:pPr>
        <w:rPr>
          <w:b/>
          <w:bCs/>
        </w:rPr>
      </w:pPr>
    </w:p>
    <w:p w14:paraId="0474FE23" w14:textId="77777777" w:rsidR="00AC24F9" w:rsidRPr="006833B9" w:rsidRDefault="00AC24F9" w:rsidP="00AC24F9">
      <w:pPr>
        <w:rPr>
          <w:rFonts w:cs="Arial"/>
          <w:b/>
          <w:bCs/>
          <w:szCs w:val="24"/>
        </w:rPr>
      </w:pPr>
      <w:r w:rsidRPr="006833B9">
        <w:rPr>
          <w:rFonts w:cs="Arial"/>
          <w:b/>
          <w:bCs/>
          <w:szCs w:val="24"/>
        </w:rPr>
        <w:t>NOT FOR PUBLICATION SCHEDULE 5 – A CLAIM TO LEGAL OR PROFESSIONAL PRIVILEGE</w:t>
      </w:r>
    </w:p>
    <w:p w14:paraId="1746326D" w14:textId="77777777" w:rsidR="00AC24F9" w:rsidRPr="006833B9" w:rsidRDefault="00AC24F9" w:rsidP="00AC24F9">
      <w:pPr>
        <w:rPr>
          <w:rFonts w:cs="Arial"/>
          <w:szCs w:val="24"/>
        </w:rPr>
      </w:pPr>
    </w:p>
    <w:p w14:paraId="7B092B6D" w14:textId="3451A20C" w:rsidR="00AC24F9" w:rsidRPr="006833B9" w:rsidRDefault="008D6C7F" w:rsidP="00AC24F9">
      <w:pPr>
        <w:rPr>
          <w:rFonts w:cs="Arial"/>
          <w:color w:val="000000" w:themeColor="text1"/>
          <w:szCs w:val="24"/>
        </w:rPr>
      </w:pPr>
      <w:r>
        <w:rPr>
          <w:rFonts w:cs="Arial"/>
          <w:color w:val="000000" w:themeColor="text1"/>
          <w:szCs w:val="24"/>
        </w:rPr>
        <w:t xml:space="preserve">The </w:t>
      </w:r>
      <w:r w:rsidR="00AC24F9" w:rsidRPr="006833B9">
        <w:rPr>
          <w:rFonts w:cs="Arial"/>
          <w:color w:val="000000" w:themeColor="text1"/>
          <w:szCs w:val="24"/>
        </w:rPr>
        <w:t xml:space="preserve">Council was asked to consider an offer to acquire land for the Greenway at the rear of Beverley Walk, Newtownards for a nominal sum. </w:t>
      </w:r>
    </w:p>
    <w:p w14:paraId="29D3FEC4" w14:textId="77777777" w:rsidR="00AC24F9" w:rsidRPr="006833B9" w:rsidRDefault="00AC24F9" w:rsidP="00AC24F9">
      <w:pPr>
        <w:rPr>
          <w:rFonts w:cs="Arial"/>
          <w:szCs w:val="24"/>
        </w:rPr>
      </w:pPr>
    </w:p>
    <w:p w14:paraId="44E17CF2" w14:textId="1EB0B762" w:rsidR="00AC24F9" w:rsidRPr="006833B9" w:rsidRDefault="00AC24F9" w:rsidP="00AC24F9">
      <w:pPr>
        <w:shd w:val="clear" w:color="auto" w:fill="FFFFFF" w:themeFill="background1"/>
        <w:rPr>
          <w:rFonts w:eastAsia="Times New Roman" w:cs="Arial"/>
          <w:szCs w:val="24"/>
        </w:rPr>
      </w:pPr>
      <w:r w:rsidRPr="006833B9">
        <w:rPr>
          <w:rFonts w:eastAsia="Times New Roman" w:cs="Arial"/>
          <w:szCs w:val="24"/>
        </w:rPr>
        <w:t xml:space="preserve">The recommendation was that </w:t>
      </w:r>
      <w:r w:rsidR="008D6C7F">
        <w:rPr>
          <w:rFonts w:eastAsia="Times New Roman" w:cs="Arial"/>
          <w:szCs w:val="24"/>
        </w:rPr>
        <w:t xml:space="preserve">the </w:t>
      </w:r>
      <w:r w:rsidRPr="006833B9">
        <w:rPr>
          <w:rFonts w:eastAsia="Times New Roman" w:cs="Arial"/>
          <w:szCs w:val="24"/>
        </w:rPr>
        <w:t xml:space="preserve">Council accept the transfer of land.  </w:t>
      </w:r>
    </w:p>
    <w:p w14:paraId="4CF30A55" w14:textId="77777777" w:rsidR="00F47078" w:rsidRDefault="00F47078" w:rsidP="002972B2">
      <w:pPr>
        <w:tabs>
          <w:tab w:val="left" w:pos="435"/>
        </w:tabs>
        <w:rPr>
          <w:rFonts w:cs="Arial"/>
        </w:rPr>
      </w:pPr>
    </w:p>
    <w:p w14:paraId="3A1F7CAA" w14:textId="76A72581" w:rsidR="00981C5B" w:rsidRPr="005E2BCE" w:rsidRDefault="00C90048" w:rsidP="00DB762E">
      <w:pPr>
        <w:ind w:left="720" w:hanging="720"/>
        <w:rPr>
          <w:rFonts w:cs="Arial"/>
          <w:szCs w:val="24"/>
        </w:rPr>
      </w:pPr>
      <w:r>
        <w:rPr>
          <w:rFonts w:cs="Arial"/>
          <w:b/>
          <w:bCs/>
          <w:sz w:val="28"/>
          <w:szCs w:val="28"/>
        </w:rPr>
        <w:t>1</w:t>
      </w:r>
      <w:r w:rsidR="00D10A12">
        <w:rPr>
          <w:rFonts w:cs="Arial"/>
          <w:b/>
          <w:bCs/>
          <w:sz w:val="28"/>
          <w:szCs w:val="28"/>
        </w:rPr>
        <w:t>4</w:t>
      </w:r>
      <w:r>
        <w:rPr>
          <w:rFonts w:cs="Arial"/>
          <w:b/>
          <w:bCs/>
          <w:sz w:val="28"/>
          <w:szCs w:val="28"/>
        </w:rPr>
        <w:t>.</w:t>
      </w:r>
      <w:r w:rsidR="00D10A12">
        <w:rPr>
          <w:rFonts w:cs="Arial"/>
          <w:b/>
          <w:bCs/>
          <w:sz w:val="28"/>
          <w:szCs w:val="28"/>
        </w:rPr>
        <w:tab/>
      </w:r>
      <w:r w:rsidR="006934E2">
        <w:rPr>
          <w:rFonts w:cs="Arial"/>
          <w:b/>
          <w:bCs/>
          <w:sz w:val="28"/>
          <w:szCs w:val="28"/>
          <w:u w:val="single"/>
        </w:rPr>
        <w:t>R</w:t>
      </w:r>
      <w:r w:rsidR="00981C5B">
        <w:rPr>
          <w:rFonts w:cs="Arial"/>
          <w:b/>
          <w:bCs/>
          <w:sz w:val="28"/>
          <w:szCs w:val="28"/>
          <w:u w:val="single"/>
        </w:rPr>
        <w:t>E</w:t>
      </w:r>
      <w:r w:rsidR="006934E2">
        <w:rPr>
          <w:rFonts w:cs="Arial"/>
          <w:b/>
          <w:bCs/>
          <w:sz w:val="28"/>
          <w:szCs w:val="28"/>
          <w:u w:val="single"/>
        </w:rPr>
        <w:t xml:space="preserve">QUEST </w:t>
      </w:r>
      <w:r w:rsidR="00DB762E">
        <w:rPr>
          <w:rFonts w:cs="Arial"/>
          <w:b/>
          <w:bCs/>
          <w:sz w:val="28"/>
          <w:szCs w:val="28"/>
          <w:u w:val="single"/>
        </w:rPr>
        <w:t>FOR A LEASE FROM PENINSULA HEALTHY LIVING LTD</w:t>
      </w:r>
      <w:r w:rsidR="005E2BCE">
        <w:rPr>
          <w:rFonts w:cs="Arial"/>
          <w:szCs w:val="24"/>
        </w:rPr>
        <w:t xml:space="preserve"> (Appendi</w:t>
      </w:r>
      <w:r w:rsidR="00800730">
        <w:rPr>
          <w:rFonts w:cs="Arial"/>
          <w:szCs w:val="24"/>
        </w:rPr>
        <w:t>ces</w:t>
      </w:r>
      <w:r w:rsidR="005E2BCE">
        <w:rPr>
          <w:rFonts w:cs="Arial"/>
          <w:szCs w:val="24"/>
        </w:rPr>
        <w:t xml:space="preserve"> </w:t>
      </w:r>
      <w:r w:rsidR="00800730">
        <w:rPr>
          <w:rFonts w:cs="Arial"/>
          <w:szCs w:val="24"/>
        </w:rPr>
        <w:t>IXXX - XXXI</w:t>
      </w:r>
      <w:r w:rsidR="005E2BCE">
        <w:rPr>
          <w:rFonts w:cs="Arial"/>
          <w:szCs w:val="24"/>
        </w:rPr>
        <w:t>)</w:t>
      </w:r>
    </w:p>
    <w:p w14:paraId="0D0DE91D" w14:textId="77777777" w:rsidR="00981C5B" w:rsidRDefault="00981C5B" w:rsidP="00FF0C89">
      <w:pPr>
        <w:rPr>
          <w:rFonts w:cs="Arial"/>
          <w:b/>
          <w:bCs/>
          <w:sz w:val="28"/>
          <w:szCs w:val="28"/>
          <w:u w:val="single"/>
        </w:rPr>
      </w:pPr>
    </w:p>
    <w:p w14:paraId="2A02978A" w14:textId="77777777" w:rsidR="00981C5B" w:rsidRPr="002B12C3" w:rsidRDefault="00981C5B" w:rsidP="00981C5B">
      <w:pPr>
        <w:rPr>
          <w:b/>
          <w:bCs/>
        </w:rPr>
      </w:pPr>
      <w:r w:rsidRPr="002B12C3">
        <w:rPr>
          <w:b/>
          <w:bCs/>
        </w:rPr>
        <w:t>***IN CONFIDENCE***</w:t>
      </w:r>
    </w:p>
    <w:p w14:paraId="407C48BF" w14:textId="77777777" w:rsidR="00981C5B" w:rsidRDefault="00981C5B" w:rsidP="00981C5B">
      <w:pPr>
        <w:rPr>
          <w:rFonts w:cs="Arial"/>
        </w:rPr>
      </w:pPr>
    </w:p>
    <w:p w14:paraId="733963A8" w14:textId="77777777" w:rsidR="00CD11CD" w:rsidRPr="006833B9" w:rsidRDefault="00CD11CD" w:rsidP="00CD11CD">
      <w:pPr>
        <w:rPr>
          <w:rFonts w:cs="Arial"/>
          <w:b/>
          <w:bCs/>
          <w:szCs w:val="24"/>
        </w:rPr>
      </w:pPr>
      <w:r w:rsidRPr="006833B9">
        <w:rPr>
          <w:rFonts w:cs="Arial"/>
          <w:b/>
          <w:bCs/>
          <w:szCs w:val="24"/>
        </w:rPr>
        <w:t>NOT FOR PUBLICATION SCHEDULE 6 – INFORMATION RELATING TO THE FINANCIAL OR BUSINESS AFFAIRS OF ANY PARTICULAR PERSON (INCLUDING THE COUNCIL HOLDING THAT INFORMATION)</w:t>
      </w:r>
    </w:p>
    <w:p w14:paraId="5E7DEF4C" w14:textId="77777777" w:rsidR="00332725" w:rsidRDefault="00332725" w:rsidP="00CD11CD">
      <w:pPr>
        <w:rPr>
          <w:rFonts w:cs="Arial"/>
          <w:color w:val="000000" w:themeColor="text1"/>
          <w:szCs w:val="24"/>
        </w:rPr>
      </w:pPr>
    </w:p>
    <w:p w14:paraId="7BB11A31" w14:textId="79A588CC" w:rsidR="00CD11CD" w:rsidRDefault="00CD11CD" w:rsidP="00CD11CD">
      <w:pPr>
        <w:rPr>
          <w:rFonts w:cs="Arial"/>
          <w:color w:val="000000" w:themeColor="text1"/>
          <w:szCs w:val="24"/>
        </w:rPr>
      </w:pPr>
      <w:r w:rsidRPr="006833B9">
        <w:rPr>
          <w:rFonts w:cs="Arial"/>
          <w:color w:val="000000" w:themeColor="text1"/>
          <w:szCs w:val="24"/>
        </w:rPr>
        <w:lastRenderedPageBreak/>
        <w:t xml:space="preserve">The Council was asked to consider a request from Peninsula Healthy Living Limited to lease Council Land at Kircubbin Community Centre.  </w:t>
      </w:r>
    </w:p>
    <w:p w14:paraId="07CC57C3" w14:textId="77777777" w:rsidR="00332725" w:rsidRPr="006833B9" w:rsidRDefault="00332725" w:rsidP="00CD11CD">
      <w:pPr>
        <w:rPr>
          <w:rFonts w:cs="Arial"/>
          <w:color w:val="000000" w:themeColor="text1"/>
          <w:szCs w:val="24"/>
        </w:rPr>
      </w:pPr>
    </w:p>
    <w:p w14:paraId="5446B4DF" w14:textId="77777777" w:rsidR="00CD11CD" w:rsidRDefault="00CD11CD" w:rsidP="00CD11CD">
      <w:pPr>
        <w:rPr>
          <w:rFonts w:cs="Arial"/>
          <w:color w:val="000000" w:themeColor="text1"/>
          <w:szCs w:val="24"/>
        </w:rPr>
      </w:pPr>
      <w:r w:rsidRPr="006833B9">
        <w:rPr>
          <w:rFonts w:cs="Arial"/>
          <w:color w:val="000000" w:themeColor="text1"/>
          <w:szCs w:val="24"/>
        </w:rPr>
        <w:t xml:space="preserve">The recommendation was that Council agreed to the request subject to the terms and conditions outlined in the report.  </w:t>
      </w:r>
    </w:p>
    <w:p w14:paraId="5B12D66C" w14:textId="77777777" w:rsidR="00752A02" w:rsidRPr="006833B9" w:rsidRDefault="00752A02" w:rsidP="00CD11CD">
      <w:pPr>
        <w:rPr>
          <w:rFonts w:cs="Arial"/>
          <w:color w:val="000000" w:themeColor="text1"/>
          <w:szCs w:val="24"/>
        </w:rPr>
      </w:pPr>
    </w:p>
    <w:p w14:paraId="05D97ACC" w14:textId="549CB6CD" w:rsidR="00AC24F9" w:rsidRDefault="00CD11CD" w:rsidP="00387382">
      <w:pPr>
        <w:shd w:val="clear" w:color="auto" w:fill="FFFFFF"/>
        <w:rPr>
          <w:rFonts w:cs="Arial"/>
        </w:rPr>
      </w:pPr>
      <w:r w:rsidRPr="006833B9">
        <w:rPr>
          <w:rFonts w:eastAsia="Times New Roman" w:cs="Arial"/>
          <w:szCs w:val="24"/>
        </w:rPr>
        <w:t xml:space="preserve">The recommendation was </w:t>
      </w:r>
      <w:r w:rsidR="00387382">
        <w:rPr>
          <w:rFonts w:eastAsia="Times New Roman" w:cs="Arial"/>
          <w:szCs w:val="24"/>
        </w:rPr>
        <w:t xml:space="preserve">adopted.  </w:t>
      </w:r>
    </w:p>
    <w:p w14:paraId="310FA9A7" w14:textId="77777777" w:rsidR="00F47078" w:rsidRDefault="00F47078" w:rsidP="00235884">
      <w:pPr>
        <w:rPr>
          <w:rFonts w:cs="Arial"/>
        </w:rPr>
      </w:pPr>
    </w:p>
    <w:p w14:paraId="1EF75987" w14:textId="730A30E9" w:rsidR="001B4EC9" w:rsidRPr="00DD09C0" w:rsidRDefault="00DB762E" w:rsidP="00BE73B5">
      <w:pPr>
        <w:ind w:left="720" w:hanging="720"/>
        <w:rPr>
          <w:rFonts w:cs="Arial"/>
          <w:szCs w:val="24"/>
        </w:rPr>
      </w:pPr>
      <w:r w:rsidRPr="00DB762E">
        <w:rPr>
          <w:b/>
          <w:bCs/>
          <w:sz w:val="28"/>
          <w:szCs w:val="28"/>
        </w:rPr>
        <w:t>15.</w:t>
      </w:r>
      <w:r>
        <w:rPr>
          <w:b/>
          <w:bCs/>
          <w:sz w:val="28"/>
          <w:szCs w:val="28"/>
        </w:rPr>
        <w:tab/>
      </w:r>
      <w:r w:rsidR="001B4EC9" w:rsidRPr="00DC301A">
        <w:rPr>
          <w:rStyle w:val="Heading1Char"/>
          <w:b/>
          <w:bCs/>
          <w:u w:val="single"/>
        </w:rPr>
        <w:t>L</w:t>
      </w:r>
      <w:r w:rsidR="00DC301A">
        <w:rPr>
          <w:rStyle w:val="Heading1Char"/>
          <w:b/>
          <w:bCs/>
          <w:u w:val="single"/>
        </w:rPr>
        <w:t>AND AT GREEN ROAD, CONLIG –</w:t>
      </w:r>
      <w:r w:rsidR="001B4EC9" w:rsidRPr="00DC301A">
        <w:rPr>
          <w:rStyle w:val="Heading1Char"/>
          <w:b/>
          <w:bCs/>
          <w:u w:val="single"/>
        </w:rPr>
        <w:t xml:space="preserve"> P</w:t>
      </w:r>
      <w:r w:rsidR="00DC301A">
        <w:rPr>
          <w:rStyle w:val="Heading1Char"/>
          <w:b/>
          <w:bCs/>
          <w:u w:val="single"/>
        </w:rPr>
        <w:t xml:space="preserve">ROPOSED </w:t>
      </w:r>
      <w:r w:rsidR="001B4EC9" w:rsidRPr="00DC301A">
        <w:rPr>
          <w:rStyle w:val="Heading1Char"/>
          <w:b/>
          <w:bCs/>
          <w:u w:val="single"/>
        </w:rPr>
        <w:t>A</w:t>
      </w:r>
      <w:r w:rsidR="00DC301A">
        <w:rPr>
          <w:rStyle w:val="Heading1Char"/>
          <w:b/>
          <w:bCs/>
          <w:u w:val="single"/>
        </w:rPr>
        <w:t>BANDONMENT</w:t>
      </w:r>
      <w:r w:rsidR="001B4EC9" w:rsidRPr="00DD09C0">
        <w:rPr>
          <w:rFonts w:cs="Arial"/>
          <w:szCs w:val="24"/>
        </w:rPr>
        <w:t xml:space="preserve"> </w:t>
      </w:r>
    </w:p>
    <w:p w14:paraId="3A881B4B" w14:textId="627E25F2" w:rsidR="003F48A7" w:rsidRPr="0015366B" w:rsidRDefault="003F48A7" w:rsidP="003F48A7">
      <w:pPr>
        <w:rPr>
          <w:rFonts w:cs="Arial"/>
        </w:rPr>
      </w:pPr>
      <w:r>
        <w:rPr>
          <w:b/>
          <w:bCs/>
        </w:rPr>
        <w:tab/>
      </w:r>
      <w:r w:rsidRPr="0015366B">
        <w:rPr>
          <w:rFonts w:cs="Arial"/>
        </w:rPr>
        <w:t>(Appendi</w:t>
      </w:r>
      <w:r>
        <w:rPr>
          <w:rFonts w:cs="Arial"/>
        </w:rPr>
        <w:t>ces</w:t>
      </w:r>
      <w:r w:rsidRPr="0015366B">
        <w:rPr>
          <w:rFonts w:cs="Arial"/>
        </w:rPr>
        <w:t xml:space="preserve"> </w:t>
      </w:r>
      <w:r>
        <w:rPr>
          <w:rFonts w:cs="Arial"/>
        </w:rPr>
        <w:t>XXXI</w:t>
      </w:r>
      <w:r w:rsidRPr="0015366B">
        <w:rPr>
          <w:rFonts w:cs="Arial"/>
        </w:rPr>
        <w:t>I</w:t>
      </w:r>
      <w:r>
        <w:rPr>
          <w:rFonts w:cs="Arial"/>
        </w:rPr>
        <w:t xml:space="preserve"> &amp; XXXIII</w:t>
      </w:r>
      <w:r w:rsidRPr="0015366B">
        <w:rPr>
          <w:rFonts w:cs="Arial"/>
        </w:rPr>
        <w:t xml:space="preserve">) </w:t>
      </w:r>
    </w:p>
    <w:p w14:paraId="3386497E" w14:textId="77777777" w:rsidR="003F48A7" w:rsidRDefault="003F48A7" w:rsidP="006F7977">
      <w:pPr>
        <w:rPr>
          <w:b/>
          <w:bCs/>
        </w:rPr>
      </w:pPr>
    </w:p>
    <w:p w14:paraId="723660BF" w14:textId="15B3AB82" w:rsidR="006F7977" w:rsidRPr="002B12C3" w:rsidRDefault="006F7977" w:rsidP="006F7977">
      <w:pPr>
        <w:rPr>
          <w:b/>
          <w:bCs/>
        </w:rPr>
      </w:pPr>
      <w:r w:rsidRPr="002B12C3">
        <w:rPr>
          <w:b/>
          <w:bCs/>
        </w:rPr>
        <w:t>***IN CONFIDENCE***</w:t>
      </w:r>
    </w:p>
    <w:p w14:paraId="2B2A7374" w14:textId="77777777" w:rsidR="006F7977" w:rsidRDefault="006F7977" w:rsidP="006F7977">
      <w:pPr>
        <w:rPr>
          <w:rFonts w:cs="Arial"/>
        </w:rPr>
      </w:pPr>
    </w:p>
    <w:p w14:paraId="055016DB" w14:textId="77777777" w:rsidR="0031267D" w:rsidRPr="00332725" w:rsidRDefault="0031267D" w:rsidP="0031267D">
      <w:pPr>
        <w:pStyle w:val="paragraph"/>
        <w:spacing w:before="0" w:beforeAutospacing="0" w:after="0" w:afterAutospacing="0"/>
        <w:textAlignment w:val="baseline"/>
        <w:rPr>
          <w:rStyle w:val="eop"/>
          <w:rFonts w:ascii="Arial" w:hAnsi="Arial" w:cs="Arial"/>
          <w:b/>
          <w:bCs/>
          <w:sz w:val="28"/>
          <w:szCs w:val="28"/>
        </w:rPr>
      </w:pPr>
      <w:r w:rsidRPr="00332725">
        <w:rPr>
          <w:rStyle w:val="normaltextrun"/>
          <w:rFonts w:ascii="Arial" w:hAnsi="Arial" w:cs="Arial"/>
          <w:b/>
          <w:bCs/>
          <w:sz w:val="28"/>
          <w:szCs w:val="28"/>
        </w:rPr>
        <w:t>3. Exemption: relating to the financial or business affairs of any particular person</w:t>
      </w:r>
      <w:r w:rsidRPr="00332725">
        <w:rPr>
          <w:rStyle w:val="eop"/>
          <w:rFonts w:ascii="Arial" w:hAnsi="Arial" w:cs="Arial"/>
          <w:b/>
          <w:bCs/>
          <w:sz w:val="28"/>
          <w:szCs w:val="28"/>
        </w:rPr>
        <w:t> </w:t>
      </w:r>
    </w:p>
    <w:p w14:paraId="72C53E51" w14:textId="77777777" w:rsidR="0031267D" w:rsidRPr="006833B9" w:rsidRDefault="0031267D" w:rsidP="0031267D">
      <w:pPr>
        <w:pStyle w:val="paragraph"/>
        <w:spacing w:before="0" w:beforeAutospacing="0" w:after="0" w:afterAutospacing="0"/>
        <w:textAlignment w:val="baseline"/>
        <w:rPr>
          <w:rFonts w:ascii="Arial" w:hAnsi="Arial" w:cs="Arial"/>
        </w:rPr>
      </w:pPr>
    </w:p>
    <w:p w14:paraId="13F4A908" w14:textId="276E9157" w:rsidR="0031267D" w:rsidRPr="006833B9" w:rsidRDefault="00752A02" w:rsidP="0031267D">
      <w:pPr>
        <w:pStyle w:val="paragraph"/>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rPr>
        <w:t xml:space="preserve">The </w:t>
      </w:r>
      <w:r w:rsidR="0031267D" w:rsidRPr="006833B9">
        <w:rPr>
          <w:rStyle w:val="normaltextrun"/>
          <w:rFonts w:ascii="Arial" w:hAnsi="Arial" w:cs="Arial"/>
          <w:color w:val="000000"/>
        </w:rPr>
        <w:t xml:space="preserve">Council was asked by DfI if </w:t>
      </w:r>
      <w:r w:rsidR="00933BDF">
        <w:rPr>
          <w:rStyle w:val="normaltextrun"/>
          <w:rFonts w:ascii="Arial" w:hAnsi="Arial" w:cs="Arial"/>
          <w:color w:val="000000"/>
        </w:rPr>
        <w:t>it</w:t>
      </w:r>
      <w:r w:rsidR="0031267D" w:rsidRPr="006833B9">
        <w:rPr>
          <w:rStyle w:val="normaltextrun"/>
          <w:rFonts w:ascii="Arial" w:hAnsi="Arial" w:cs="Arial"/>
          <w:color w:val="000000"/>
        </w:rPr>
        <w:t xml:space="preserve"> would wish to acquire any or all of an area of land at Green Road, Conlig, which the Department proposed to abandon.</w:t>
      </w:r>
    </w:p>
    <w:p w14:paraId="2C055845" w14:textId="77777777" w:rsidR="0031267D" w:rsidRPr="006833B9" w:rsidRDefault="0031267D" w:rsidP="0031267D">
      <w:pPr>
        <w:pStyle w:val="paragraph"/>
        <w:spacing w:before="0" w:beforeAutospacing="0" w:after="0" w:afterAutospacing="0"/>
        <w:textAlignment w:val="baseline"/>
        <w:rPr>
          <w:rFonts w:ascii="Arial" w:hAnsi="Arial" w:cs="Arial"/>
        </w:rPr>
      </w:pPr>
    </w:p>
    <w:p w14:paraId="64182A07" w14:textId="535D55D4" w:rsidR="0031267D" w:rsidRPr="006833B9" w:rsidRDefault="0031267D" w:rsidP="0031267D">
      <w:pPr>
        <w:pStyle w:val="paragraph"/>
        <w:spacing w:before="0" w:beforeAutospacing="0" w:after="0" w:afterAutospacing="0"/>
        <w:textAlignment w:val="baseline"/>
        <w:rPr>
          <w:rStyle w:val="normaltextrun"/>
          <w:rFonts w:ascii="Arial" w:hAnsi="Arial" w:cs="Arial"/>
          <w:color w:val="000000"/>
        </w:rPr>
      </w:pPr>
      <w:r w:rsidRPr="006833B9">
        <w:rPr>
          <w:rStyle w:val="normaltextrun"/>
          <w:rFonts w:ascii="Arial" w:hAnsi="Arial" w:cs="Arial"/>
          <w:color w:val="000000"/>
        </w:rPr>
        <w:t xml:space="preserve">The recommendation was that the Department be advised that </w:t>
      </w:r>
      <w:r w:rsidR="00135C6E">
        <w:rPr>
          <w:rStyle w:val="normaltextrun"/>
          <w:rFonts w:ascii="Arial" w:hAnsi="Arial" w:cs="Arial"/>
          <w:color w:val="000000"/>
        </w:rPr>
        <w:t xml:space="preserve">the </w:t>
      </w:r>
      <w:r w:rsidRPr="006833B9">
        <w:rPr>
          <w:rStyle w:val="normaltextrun"/>
          <w:rFonts w:ascii="Arial" w:hAnsi="Arial" w:cs="Arial"/>
          <w:color w:val="000000"/>
        </w:rPr>
        <w:t>Council had no interest in acquiring any part of the subject land.</w:t>
      </w:r>
    </w:p>
    <w:p w14:paraId="5F82C1E5" w14:textId="77777777" w:rsidR="00387382" w:rsidRDefault="00387382" w:rsidP="006F7977">
      <w:pPr>
        <w:rPr>
          <w:rFonts w:cs="Arial"/>
        </w:rPr>
      </w:pPr>
    </w:p>
    <w:p w14:paraId="5F28D0B4" w14:textId="77777777" w:rsidR="00F66650" w:rsidRDefault="00F66650" w:rsidP="00F66650">
      <w:pPr>
        <w:rPr>
          <w:rFonts w:cs="Arial"/>
        </w:rPr>
      </w:pPr>
      <w:r>
        <w:rPr>
          <w:rFonts w:cs="Arial"/>
        </w:rPr>
        <w:t xml:space="preserve">(Having declared an Interest in Item 16 Alderman Smith left the meeting at 7.40 pm) </w:t>
      </w:r>
    </w:p>
    <w:p w14:paraId="1A4F6084" w14:textId="77777777" w:rsidR="006F7977" w:rsidRDefault="006F7977" w:rsidP="001B4EC9">
      <w:pPr>
        <w:pStyle w:val="ListParagraph"/>
        <w:rPr>
          <w:rFonts w:ascii="Arial" w:hAnsi="Arial" w:cs="Arial"/>
          <w:color w:val="7030A0"/>
        </w:rPr>
      </w:pPr>
    </w:p>
    <w:p w14:paraId="25D861C9" w14:textId="0F947405" w:rsidR="001B4EC9" w:rsidRDefault="00DC301A" w:rsidP="00581EFE">
      <w:pPr>
        <w:pStyle w:val="ListParagraph"/>
        <w:spacing w:after="0" w:line="240" w:lineRule="auto"/>
        <w:ind w:left="0"/>
        <w:rPr>
          <w:rFonts w:ascii="Arial" w:hAnsi="Arial" w:cs="Arial"/>
          <w:b/>
          <w:bCs/>
          <w:sz w:val="28"/>
          <w:szCs w:val="28"/>
        </w:rPr>
      </w:pPr>
      <w:r w:rsidRPr="00BE73B5">
        <w:rPr>
          <w:rFonts w:ascii="Arial" w:hAnsi="Arial" w:cs="Arial"/>
          <w:b/>
          <w:bCs/>
          <w:sz w:val="28"/>
          <w:szCs w:val="28"/>
        </w:rPr>
        <w:t xml:space="preserve">16. </w:t>
      </w:r>
      <w:r w:rsidRPr="00BE73B5">
        <w:rPr>
          <w:rFonts w:ascii="Arial" w:hAnsi="Arial" w:cs="Arial"/>
          <w:b/>
          <w:bCs/>
          <w:color w:val="7030A0"/>
          <w:sz w:val="28"/>
          <w:szCs w:val="28"/>
        </w:rPr>
        <w:tab/>
      </w:r>
      <w:r w:rsidR="001B4EC9" w:rsidRPr="00BE73B5">
        <w:rPr>
          <w:rFonts w:ascii="Arial" w:hAnsi="Arial" w:cs="Arial"/>
          <w:b/>
          <w:bCs/>
          <w:sz w:val="28"/>
          <w:szCs w:val="28"/>
          <w:u w:val="single"/>
        </w:rPr>
        <w:t>R</w:t>
      </w:r>
      <w:r w:rsidR="00BE73B5" w:rsidRPr="00BE73B5">
        <w:rPr>
          <w:rFonts w:ascii="Arial" w:hAnsi="Arial" w:cs="Arial"/>
          <w:b/>
          <w:bCs/>
          <w:sz w:val="28"/>
          <w:szCs w:val="28"/>
          <w:u w:val="single"/>
        </w:rPr>
        <w:t>EQUEST FOR A LEASE AT COMBER COMMUNITY GARDEN</w:t>
      </w:r>
      <w:r w:rsidR="00BE73B5">
        <w:rPr>
          <w:rFonts w:ascii="Arial" w:hAnsi="Arial" w:cs="Arial"/>
          <w:b/>
          <w:bCs/>
          <w:sz w:val="28"/>
          <w:szCs w:val="28"/>
        </w:rPr>
        <w:t xml:space="preserve"> </w:t>
      </w:r>
    </w:p>
    <w:p w14:paraId="108498E4" w14:textId="48EBB8B9" w:rsidR="00581EFE" w:rsidRPr="0015366B" w:rsidRDefault="00581EFE" w:rsidP="00581EFE">
      <w:pPr>
        <w:rPr>
          <w:rFonts w:cs="Arial"/>
        </w:rPr>
      </w:pPr>
      <w:r>
        <w:rPr>
          <w:b/>
          <w:bCs/>
        </w:rPr>
        <w:tab/>
      </w:r>
      <w:r w:rsidRPr="0015366B">
        <w:rPr>
          <w:rFonts w:cs="Arial"/>
        </w:rPr>
        <w:t>(Appendix</w:t>
      </w:r>
      <w:r>
        <w:rPr>
          <w:rFonts w:cs="Arial"/>
        </w:rPr>
        <w:t xml:space="preserve"> XXX</w:t>
      </w:r>
      <w:r w:rsidRPr="0015366B">
        <w:rPr>
          <w:rFonts w:cs="Arial"/>
        </w:rPr>
        <w:t>I</w:t>
      </w:r>
      <w:r>
        <w:rPr>
          <w:rFonts w:cs="Arial"/>
        </w:rPr>
        <w:t>V</w:t>
      </w:r>
      <w:r w:rsidRPr="0015366B">
        <w:rPr>
          <w:rFonts w:cs="Arial"/>
        </w:rPr>
        <w:t xml:space="preserve">) </w:t>
      </w:r>
    </w:p>
    <w:p w14:paraId="7A41A39C" w14:textId="49EA0D9D" w:rsidR="00581EFE" w:rsidRDefault="00581EFE" w:rsidP="006F7977">
      <w:pPr>
        <w:rPr>
          <w:b/>
          <w:bCs/>
        </w:rPr>
      </w:pPr>
    </w:p>
    <w:p w14:paraId="7FA9E476" w14:textId="432E9B53" w:rsidR="006F7977" w:rsidRDefault="006F7977" w:rsidP="006F7977">
      <w:pPr>
        <w:rPr>
          <w:b/>
          <w:bCs/>
        </w:rPr>
      </w:pPr>
      <w:r w:rsidRPr="002B12C3">
        <w:rPr>
          <w:b/>
          <w:bCs/>
        </w:rPr>
        <w:t>***IN CONFIDENCE***</w:t>
      </w:r>
    </w:p>
    <w:p w14:paraId="23F37A60" w14:textId="77777777" w:rsidR="001E648E" w:rsidRDefault="001E648E" w:rsidP="006F7977">
      <w:pPr>
        <w:rPr>
          <w:b/>
          <w:bCs/>
        </w:rPr>
      </w:pPr>
    </w:p>
    <w:p w14:paraId="4C790BC3" w14:textId="77777777" w:rsidR="001E648E" w:rsidRDefault="001E648E" w:rsidP="001E648E">
      <w:pPr>
        <w:rPr>
          <w:rFonts w:cs="Arial"/>
          <w:b/>
          <w:bCs/>
          <w:szCs w:val="24"/>
        </w:rPr>
      </w:pPr>
      <w:r w:rsidRPr="006833B9">
        <w:rPr>
          <w:rFonts w:cs="Arial"/>
          <w:b/>
          <w:bCs/>
          <w:szCs w:val="24"/>
        </w:rPr>
        <w:t>NOT FOR PUBLICATION SCHEDULE 6 – INFORMATION RELATING TO THE FINANCIAL OR BUSINESS AFFAIRS OF ANY PARTICULAR PERSON (INCLUDING THE COUNCIL HOLDING THAT INFORMATION)</w:t>
      </w:r>
    </w:p>
    <w:p w14:paraId="07A6BF32" w14:textId="77777777" w:rsidR="001D073C" w:rsidRPr="006833B9" w:rsidRDefault="001D073C" w:rsidP="001E648E">
      <w:pPr>
        <w:rPr>
          <w:rFonts w:cs="Arial"/>
          <w:b/>
          <w:bCs/>
          <w:szCs w:val="24"/>
        </w:rPr>
      </w:pPr>
    </w:p>
    <w:p w14:paraId="5AC50EFB" w14:textId="77777777" w:rsidR="001E648E" w:rsidRPr="006833B9" w:rsidRDefault="001E648E" w:rsidP="001E648E">
      <w:pPr>
        <w:rPr>
          <w:rFonts w:cs="Arial"/>
          <w:color w:val="000000" w:themeColor="text1"/>
          <w:szCs w:val="24"/>
        </w:rPr>
      </w:pPr>
      <w:r w:rsidRPr="006833B9">
        <w:rPr>
          <w:rFonts w:cs="Arial"/>
          <w:color w:val="000000" w:themeColor="text1"/>
          <w:szCs w:val="24"/>
        </w:rPr>
        <w:t xml:space="preserve">The Council was asked to consider granting a 5-year lease to Comber Regeneration Community Partnership for Comber Community Garden (former Civic Amenity Site).  </w:t>
      </w:r>
    </w:p>
    <w:p w14:paraId="10E94FA6" w14:textId="77777777" w:rsidR="001D073C" w:rsidRDefault="001D073C" w:rsidP="001E648E">
      <w:pPr>
        <w:rPr>
          <w:rFonts w:cs="Arial"/>
          <w:color w:val="000000" w:themeColor="text1"/>
          <w:szCs w:val="24"/>
        </w:rPr>
      </w:pPr>
    </w:p>
    <w:p w14:paraId="54DC968A" w14:textId="1F3A5908" w:rsidR="001E648E" w:rsidRPr="006833B9" w:rsidRDefault="001E648E" w:rsidP="001E648E">
      <w:pPr>
        <w:rPr>
          <w:rFonts w:cs="Arial"/>
          <w:color w:val="000000" w:themeColor="text1"/>
          <w:szCs w:val="24"/>
        </w:rPr>
      </w:pPr>
      <w:r w:rsidRPr="006833B9">
        <w:rPr>
          <w:rFonts w:cs="Arial"/>
          <w:color w:val="000000" w:themeColor="text1"/>
          <w:szCs w:val="24"/>
        </w:rPr>
        <w:t xml:space="preserve">The recommendation was that </w:t>
      </w:r>
      <w:r w:rsidR="00BA060D">
        <w:rPr>
          <w:rFonts w:cs="Arial"/>
          <w:color w:val="000000" w:themeColor="text1"/>
          <w:szCs w:val="24"/>
        </w:rPr>
        <w:t xml:space="preserve">the </w:t>
      </w:r>
      <w:r w:rsidRPr="006833B9">
        <w:rPr>
          <w:rFonts w:cs="Arial"/>
          <w:color w:val="000000" w:themeColor="text1"/>
          <w:szCs w:val="24"/>
        </w:rPr>
        <w:t xml:space="preserve">Council agreed to the request subject to the terms and conditions outlined in the report.  </w:t>
      </w:r>
    </w:p>
    <w:p w14:paraId="01874AF5" w14:textId="77777777" w:rsidR="001D073C" w:rsidRDefault="001D073C" w:rsidP="001E648E">
      <w:pPr>
        <w:shd w:val="clear" w:color="auto" w:fill="FFFFFF"/>
        <w:rPr>
          <w:rFonts w:eastAsia="Times New Roman" w:cs="Arial"/>
          <w:szCs w:val="24"/>
        </w:rPr>
      </w:pPr>
    </w:p>
    <w:p w14:paraId="096702E5" w14:textId="266E8952" w:rsidR="00F47078" w:rsidRDefault="001E648E" w:rsidP="001D073C">
      <w:pPr>
        <w:shd w:val="clear" w:color="auto" w:fill="FFFFFF"/>
        <w:rPr>
          <w:rFonts w:eastAsia="Times New Roman" w:cs="Arial"/>
          <w:b/>
          <w:bCs/>
        </w:rPr>
      </w:pPr>
      <w:r w:rsidRPr="006833B9">
        <w:rPr>
          <w:rFonts w:eastAsia="Times New Roman" w:cs="Arial"/>
          <w:szCs w:val="24"/>
        </w:rPr>
        <w:t xml:space="preserve">The recommendation was </w:t>
      </w:r>
      <w:r w:rsidR="001D073C">
        <w:rPr>
          <w:rFonts w:eastAsia="Times New Roman" w:cs="Arial"/>
          <w:szCs w:val="24"/>
        </w:rPr>
        <w:t xml:space="preserve">adopted.  </w:t>
      </w:r>
      <w:r w:rsidR="00F47078">
        <w:rPr>
          <w:rFonts w:eastAsia="Times New Roman" w:cs="Arial"/>
          <w:b/>
          <w:bCs/>
        </w:rPr>
        <w:t xml:space="preserve"> </w:t>
      </w:r>
    </w:p>
    <w:p w14:paraId="6A8830B0" w14:textId="77777777" w:rsidR="009128CD" w:rsidRDefault="009128CD" w:rsidP="00F47078">
      <w:pPr>
        <w:rPr>
          <w:rFonts w:eastAsia="Times New Roman" w:cs="Arial"/>
          <w:b/>
          <w:bCs/>
        </w:rPr>
      </w:pPr>
    </w:p>
    <w:p w14:paraId="4FB055C0" w14:textId="73066636" w:rsidR="009128CD" w:rsidRPr="009128CD" w:rsidRDefault="009128CD" w:rsidP="00F47078">
      <w:pPr>
        <w:rPr>
          <w:rFonts w:eastAsia="Times New Roman" w:cs="Arial"/>
        </w:rPr>
      </w:pPr>
      <w:r w:rsidRPr="009128CD">
        <w:rPr>
          <w:rFonts w:eastAsia="Times New Roman" w:cs="Arial"/>
        </w:rPr>
        <w:t xml:space="preserve">(Alderman Smith re-entered the meeting at 7.41 pm) </w:t>
      </w:r>
    </w:p>
    <w:p w14:paraId="7E1ED3A2" w14:textId="77777777" w:rsidR="006F7977" w:rsidRDefault="006F7977" w:rsidP="00BE73B5">
      <w:pPr>
        <w:pStyle w:val="ListParagraph"/>
        <w:ind w:left="0"/>
        <w:rPr>
          <w:rFonts w:ascii="Arial" w:hAnsi="Arial" w:cs="Arial"/>
          <w:b/>
          <w:bCs/>
          <w:sz w:val="28"/>
          <w:szCs w:val="28"/>
        </w:rPr>
      </w:pPr>
    </w:p>
    <w:p w14:paraId="792C25E5" w14:textId="3D9B9AB5" w:rsidR="001B4EC9" w:rsidRDefault="00991C81" w:rsidP="002671ED">
      <w:pPr>
        <w:pStyle w:val="ListParagraph"/>
        <w:spacing w:after="0" w:line="240" w:lineRule="auto"/>
        <w:ind w:left="709" w:hanging="709"/>
        <w:rPr>
          <w:rFonts w:ascii="Arial" w:hAnsi="Arial" w:cs="Arial"/>
          <w:b/>
          <w:bCs/>
          <w:sz w:val="28"/>
          <w:szCs w:val="28"/>
        </w:rPr>
      </w:pPr>
      <w:r>
        <w:rPr>
          <w:rFonts w:ascii="Arial" w:hAnsi="Arial" w:cs="Arial"/>
          <w:b/>
          <w:bCs/>
          <w:sz w:val="28"/>
          <w:szCs w:val="28"/>
        </w:rPr>
        <w:t>17.</w:t>
      </w:r>
      <w:r>
        <w:rPr>
          <w:rFonts w:ascii="Arial" w:hAnsi="Arial" w:cs="Arial"/>
          <w:b/>
          <w:bCs/>
          <w:sz w:val="28"/>
          <w:szCs w:val="28"/>
        </w:rPr>
        <w:tab/>
      </w:r>
      <w:r w:rsidR="001B4EC9" w:rsidRPr="00B70843">
        <w:rPr>
          <w:rFonts w:ascii="Arial" w:hAnsi="Arial" w:cs="Arial"/>
          <w:b/>
          <w:bCs/>
          <w:sz w:val="28"/>
          <w:szCs w:val="28"/>
          <w:u w:val="single"/>
        </w:rPr>
        <w:t>R</w:t>
      </w:r>
      <w:r w:rsidRPr="00B70843">
        <w:rPr>
          <w:rFonts w:ascii="Arial" w:hAnsi="Arial" w:cs="Arial"/>
          <w:b/>
          <w:bCs/>
          <w:sz w:val="28"/>
          <w:szCs w:val="28"/>
          <w:u w:val="single"/>
        </w:rPr>
        <w:t xml:space="preserve">EQUEST FOR WAYLEAVE AT PARKLIFE (WARD PARK CAFÉ) </w:t>
      </w:r>
      <w:r w:rsidR="00B70843" w:rsidRPr="006F7977">
        <w:rPr>
          <w:rFonts w:ascii="Arial" w:hAnsi="Arial" w:cs="Arial"/>
          <w:b/>
          <w:bCs/>
          <w:sz w:val="28"/>
          <w:szCs w:val="28"/>
          <w:u w:val="single"/>
        </w:rPr>
        <w:t>AND WORKS ON COUNCIL LAND</w:t>
      </w:r>
      <w:r w:rsidR="00B70843">
        <w:rPr>
          <w:rFonts w:ascii="Arial" w:hAnsi="Arial" w:cs="Arial"/>
          <w:b/>
          <w:bCs/>
          <w:sz w:val="28"/>
          <w:szCs w:val="28"/>
        </w:rPr>
        <w:t xml:space="preserve"> </w:t>
      </w:r>
    </w:p>
    <w:p w14:paraId="1EBAAC46" w14:textId="6A89978C" w:rsidR="00AB0774" w:rsidRPr="0015366B" w:rsidRDefault="00AB0774" w:rsidP="002671ED">
      <w:pPr>
        <w:rPr>
          <w:rFonts w:cs="Arial"/>
        </w:rPr>
      </w:pPr>
      <w:r>
        <w:rPr>
          <w:b/>
          <w:bCs/>
        </w:rPr>
        <w:tab/>
      </w:r>
      <w:r w:rsidRPr="0015366B">
        <w:rPr>
          <w:rFonts w:cs="Arial"/>
        </w:rPr>
        <w:t xml:space="preserve">(Appendix </w:t>
      </w:r>
      <w:r>
        <w:rPr>
          <w:rFonts w:cs="Arial"/>
        </w:rPr>
        <w:t>XXX</w:t>
      </w:r>
      <w:r w:rsidR="002671ED">
        <w:rPr>
          <w:rFonts w:cs="Arial"/>
        </w:rPr>
        <w:t>V</w:t>
      </w:r>
      <w:r w:rsidRPr="0015366B">
        <w:rPr>
          <w:rFonts w:cs="Arial"/>
        </w:rPr>
        <w:t xml:space="preserve">) </w:t>
      </w:r>
    </w:p>
    <w:p w14:paraId="3D457D64" w14:textId="7A6FB332" w:rsidR="00AB0774" w:rsidRDefault="00AB0774" w:rsidP="002671ED">
      <w:pPr>
        <w:rPr>
          <w:b/>
          <w:bCs/>
        </w:rPr>
      </w:pPr>
    </w:p>
    <w:p w14:paraId="03296A12" w14:textId="2DE846D0" w:rsidR="006F7977" w:rsidRPr="002B12C3" w:rsidRDefault="006F7977" w:rsidP="002671ED">
      <w:pPr>
        <w:rPr>
          <w:b/>
          <w:bCs/>
        </w:rPr>
      </w:pPr>
      <w:r w:rsidRPr="002B12C3">
        <w:rPr>
          <w:b/>
          <w:bCs/>
        </w:rPr>
        <w:lastRenderedPageBreak/>
        <w:t>***IN CONFIDENCE***</w:t>
      </w:r>
    </w:p>
    <w:p w14:paraId="66D6E23E" w14:textId="77777777" w:rsidR="006F7977" w:rsidRDefault="006F7977" w:rsidP="006F7977">
      <w:pPr>
        <w:rPr>
          <w:rFonts w:cs="Arial"/>
        </w:rPr>
      </w:pPr>
    </w:p>
    <w:p w14:paraId="2D0CF761" w14:textId="77777777" w:rsidR="00AA5873" w:rsidRDefault="00AA5873" w:rsidP="00AA5873">
      <w:pPr>
        <w:rPr>
          <w:rFonts w:cs="Arial"/>
          <w:b/>
          <w:bCs/>
          <w:szCs w:val="24"/>
        </w:rPr>
      </w:pPr>
      <w:r w:rsidRPr="006833B9">
        <w:rPr>
          <w:rFonts w:cs="Arial"/>
          <w:b/>
          <w:bCs/>
          <w:szCs w:val="24"/>
        </w:rPr>
        <w:t>NOT FOR PUBLICATION SCHEDULE 6 – INFORMATION RELATING TO THE FINANCIAL OR BUSINESS AFFAIRS OF ANY PARTICULAR PERSON (INCLUDING THE COUNCIL HOLDING THAT INFORMATION)</w:t>
      </w:r>
    </w:p>
    <w:p w14:paraId="38E7B41A" w14:textId="77777777" w:rsidR="00AA5873" w:rsidRPr="006833B9" w:rsidRDefault="00AA5873" w:rsidP="00AA5873">
      <w:pPr>
        <w:rPr>
          <w:rFonts w:cs="Arial"/>
          <w:b/>
          <w:bCs/>
          <w:szCs w:val="24"/>
        </w:rPr>
      </w:pPr>
    </w:p>
    <w:p w14:paraId="657B0221" w14:textId="77777777" w:rsidR="00AA5873" w:rsidRPr="006833B9" w:rsidRDefault="00AA5873" w:rsidP="00AA5873">
      <w:pPr>
        <w:rPr>
          <w:rFonts w:cs="Arial"/>
          <w:color w:val="000000" w:themeColor="text1"/>
          <w:szCs w:val="24"/>
        </w:rPr>
      </w:pPr>
      <w:r w:rsidRPr="006833B9">
        <w:rPr>
          <w:rFonts w:cs="Arial"/>
          <w:color w:val="000000" w:themeColor="text1"/>
          <w:szCs w:val="24"/>
        </w:rPr>
        <w:t xml:space="preserve">The Council was asked to consider a request from Openreach for a wayleave and from Duckpond NI (the tenant) for the installation of broadband at Parklife Cafe, Ward Park.  </w:t>
      </w:r>
    </w:p>
    <w:p w14:paraId="764639F7" w14:textId="77777777" w:rsidR="00AA5873" w:rsidRDefault="00AA5873" w:rsidP="00AA5873">
      <w:pPr>
        <w:rPr>
          <w:rFonts w:cs="Arial"/>
          <w:color w:val="000000" w:themeColor="text1"/>
          <w:szCs w:val="24"/>
        </w:rPr>
      </w:pPr>
    </w:p>
    <w:p w14:paraId="3B0D872D" w14:textId="31BC4A51" w:rsidR="00AA5873" w:rsidRPr="006833B9" w:rsidRDefault="00AA5873" w:rsidP="00AA5873">
      <w:pPr>
        <w:rPr>
          <w:rFonts w:cs="Arial"/>
          <w:color w:val="000000" w:themeColor="text1"/>
          <w:szCs w:val="24"/>
        </w:rPr>
      </w:pPr>
      <w:r w:rsidRPr="006833B9">
        <w:rPr>
          <w:rFonts w:cs="Arial"/>
          <w:color w:val="000000" w:themeColor="text1"/>
          <w:szCs w:val="24"/>
        </w:rPr>
        <w:t xml:space="preserve">The recommendation was that </w:t>
      </w:r>
      <w:r w:rsidR="008537F5">
        <w:rPr>
          <w:rFonts w:cs="Arial"/>
          <w:color w:val="000000" w:themeColor="text1"/>
          <w:szCs w:val="24"/>
        </w:rPr>
        <w:t xml:space="preserve">the </w:t>
      </w:r>
      <w:r w:rsidRPr="006833B9">
        <w:rPr>
          <w:rFonts w:cs="Arial"/>
          <w:color w:val="000000" w:themeColor="text1"/>
          <w:szCs w:val="24"/>
        </w:rPr>
        <w:t xml:space="preserve">Council agreed to the request from both Openreach and Duckpond NI subject to the terms and conditions outlined in the report.  </w:t>
      </w:r>
    </w:p>
    <w:p w14:paraId="42103761" w14:textId="77777777" w:rsidR="006F7977" w:rsidRDefault="006F7977" w:rsidP="00B70843">
      <w:pPr>
        <w:pStyle w:val="ListParagraph"/>
        <w:ind w:left="709" w:hanging="709"/>
        <w:rPr>
          <w:rFonts w:ascii="Arial" w:hAnsi="Arial" w:cs="Arial"/>
          <w:b/>
          <w:bCs/>
          <w:sz w:val="28"/>
          <w:szCs w:val="28"/>
        </w:rPr>
      </w:pPr>
    </w:p>
    <w:p w14:paraId="57DC27F9" w14:textId="4D60DAE3" w:rsidR="001B4EC9" w:rsidRDefault="00136D38" w:rsidP="00BF47FB">
      <w:pPr>
        <w:pStyle w:val="ListParagraph"/>
        <w:spacing w:after="0" w:line="240" w:lineRule="auto"/>
        <w:ind w:left="709" w:hanging="709"/>
        <w:rPr>
          <w:rFonts w:ascii="Arial" w:hAnsi="Arial" w:cs="Arial"/>
          <w:b/>
          <w:bCs/>
          <w:sz w:val="28"/>
          <w:szCs w:val="28"/>
          <w:u w:val="single"/>
        </w:rPr>
      </w:pPr>
      <w:r>
        <w:rPr>
          <w:rFonts w:ascii="Arial" w:hAnsi="Arial" w:cs="Arial"/>
          <w:b/>
          <w:bCs/>
          <w:sz w:val="28"/>
          <w:szCs w:val="28"/>
        </w:rPr>
        <w:t>18.</w:t>
      </w:r>
      <w:r>
        <w:rPr>
          <w:rFonts w:ascii="Arial" w:hAnsi="Arial" w:cs="Arial"/>
          <w:b/>
          <w:bCs/>
          <w:sz w:val="28"/>
          <w:szCs w:val="28"/>
        </w:rPr>
        <w:tab/>
      </w:r>
      <w:r w:rsidRPr="00136D38">
        <w:rPr>
          <w:rFonts w:ascii="Arial" w:hAnsi="Arial" w:cs="Arial"/>
          <w:b/>
          <w:bCs/>
          <w:sz w:val="28"/>
          <w:szCs w:val="28"/>
          <w:u w:val="single"/>
        </w:rPr>
        <w:t>REQUEST TO RENEW LEASE TO THE BANGOR AND NORTH DOWN CAMERA CLUB</w:t>
      </w:r>
    </w:p>
    <w:p w14:paraId="6449455E" w14:textId="6D2C75A0" w:rsidR="002671ED" w:rsidRPr="0015366B" w:rsidRDefault="002671ED" w:rsidP="002671ED">
      <w:pPr>
        <w:rPr>
          <w:rFonts w:cs="Arial"/>
        </w:rPr>
      </w:pPr>
      <w:r>
        <w:rPr>
          <w:rFonts w:cs="Arial"/>
        </w:rPr>
        <w:tab/>
      </w:r>
      <w:r w:rsidRPr="0015366B">
        <w:rPr>
          <w:rFonts w:cs="Arial"/>
        </w:rPr>
        <w:t xml:space="preserve">(Appendix </w:t>
      </w:r>
      <w:r w:rsidR="00D4591D">
        <w:rPr>
          <w:rFonts w:cs="Arial"/>
        </w:rPr>
        <w:t>XXXV</w:t>
      </w:r>
      <w:r w:rsidRPr="0015366B">
        <w:rPr>
          <w:rFonts w:cs="Arial"/>
        </w:rPr>
        <w:t xml:space="preserve">I) </w:t>
      </w:r>
    </w:p>
    <w:p w14:paraId="04427CFB" w14:textId="77777777" w:rsidR="002671ED" w:rsidRDefault="002671ED" w:rsidP="00BF47FB">
      <w:pPr>
        <w:pStyle w:val="ListParagraph"/>
        <w:spacing w:after="0" w:line="240" w:lineRule="auto"/>
        <w:ind w:left="709" w:hanging="709"/>
        <w:rPr>
          <w:rFonts w:ascii="Arial" w:hAnsi="Arial" w:cs="Arial"/>
        </w:rPr>
      </w:pPr>
    </w:p>
    <w:p w14:paraId="7AA7A8CB" w14:textId="77777777" w:rsidR="006F7977" w:rsidRPr="002B12C3" w:rsidRDefault="006F7977" w:rsidP="006F7977">
      <w:pPr>
        <w:rPr>
          <w:b/>
          <w:bCs/>
        </w:rPr>
      </w:pPr>
      <w:r w:rsidRPr="002B12C3">
        <w:rPr>
          <w:b/>
          <w:bCs/>
        </w:rPr>
        <w:t>***IN CONFIDENCE***</w:t>
      </w:r>
    </w:p>
    <w:p w14:paraId="0D03650B" w14:textId="77777777" w:rsidR="006F7977" w:rsidRDefault="006F7977" w:rsidP="006F7977">
      <w:pPr>
        <w:rPr>
          <w:rFonts w:cs="Arial"/>
        </w:rPr>
      </w:pPr>
    </w:p>
    <w:p w14:paraId="1E4B0FF4" w14:textId="12B6669D" w:rsidR="00E0382B" w:rsidRPr="006833B9" w:rsidRDefault="00E81800" w:rsidP="00E0382B">
      <w:pPr>
        <w:rPr>
          <w:rFonts w:cs="Arial"/>
          <w:szCs w:val="24"/>
        </w:rPr>
      </w:pPr>
      <w:r>
        <w:rPr>
          <w:rFonts w:cs="Arial"/>
          <w:szCs w:val="24"/>
        </w:rPr>
        <w:t xml:space="preserve">The </w:t>
      </w:r>
      <w:r w:rsidR="00E0382B" w:rsidRPr="006833B9">
        <w:rPr>
          <w:rFonts w:cs="Arial"/>
          <w:szCs w:val="24"/>
        </w:rPr>
        <w:t>Council was asked to consider a request from Bangor and North Down Camera Club to renew the Lease at 100 Ward Avenue, Bangor.</w:t>
      </w:r>
    </w:p>
    <w:p w14:paraId="40AFB505" w14:textId="77777777" w:rsidR="00E0382B" w:rsidRPr="006833B9" w:rsidRDefault="00E0382B" w:rsidP="00E0382B">
      <w:pPr>
        <w:rPr>
          <w:rFonts w:cs="Arial"/>
          <w:szCs w:val="24"/>
        </w:rPr>
      </w:pPr>
      <w:r w:rsidRPr="006833B9">
        <w:rPr>
          <w:rFonts w:cs="Arial"/>
          <w:szCs w:val="24"/>
        </w:rPr>
        <w:t>  </w:t>
      </w:r>
    </w:p>
    <w:p w14:paraId="2FC04F31" w14:textId="27EE7C06" w:rsidR="00E0382B" w:rsidRPr="006833B9" w:rsidRDefault="00E0382B" w:rsidP="00E0382B">
      <w:pPr>
        <w:rPr>
          <w:rFonts w:cs="Arial"/>
          <w:szCs w:val="24"/>
        </w:rPr>
      </w:pPr>
      <w:r w:rsidRPr="006833B9">
        <w:rPr>
          <w:rFonts w:cs="Arial"/>
          <w:szCs w:val="24"/>
        </w:rPr>
        <w:t xml:space="preserve">The recommendation was that </w:t>
      </w:r>
      <w:r w:rsidR="008537F5">
        <w:rPr>
          <w:rFonts w:cs="Arial"/>
          <w:szCs w:val="24"/>
        </w:rPr>
        <w:t xml:space="preserve">the </w:t>
      </w:r>
      <w:r w:rsidRPr="006833B9">
        <w:rPr>
          <w:rFonts w:cs="Arial"/>
          <w:szCs w:val="24"/>
        </w:rPr>
        <w:t>Council accede to the request, subject to the terms and conditions outlined.    </w:t>
      </w:r>
    </w:p>
    <w:p w14:paraId="4DC5A5B8" w14:textId="77777777" w:rsidR="00F47078" w:rsidRDefault="00F47078" w:rsidP="006F7977">
      <w:pPr>
        <w:rPr>
          <w:rFonts w:cs="Arial"/>
        </w:rPr>
      </w:pPr>
    </w:p>
    <w:p w14:paraId="74B6C472" w14:textId="77777777" w:rsidR="00D4591D" w:rsidRDefault="00136D38" w:rsidP="00D4591D">
      <w:pPr>
        <w:rPr>
          <w:rFonts w:cs="Arial"/>
          <w:b/>
          <w:bCs/>
          <w:sz w:val="28"/>
          <w:szCs w:val="28"/>
          <w:u w:val="single"/>
        </w:rPr>
      </w:pPr>
      <w:r w:rsidRPr="00016C8F">
        <w:rPr>
          <w:rFonts w:cs="Arial"/>
          <w:b/>
          <w:bCs/>
          <w:sz w:val="28"/>
          <w:szCs w:val="28"/>
        </w:rPr>
        <w:t>19.</w:t>
      </w:r>
      <w:r w:rsidRPr="00016C8F">
        <w:rPr>
          <w:rFonts w:cs="Arial"/>
          <w:b/>
          <w:bCs/>
          <w:sz w:val="28"/>
          <w:szCs w:val="28"/>
        </w:rPr>
        <w:tab/>
      </w:r>
      <w:r w:rsidR="001B4EC9" w:rsidRPr="00BF47FB">
        <w:rPr>
          <w:rFonts w:cs="Arial"/>
          <w:b/>
          <w:bCs/>
          <w:sz w:val="28"/>
          <w:szCs w:val="28"/>
          <w:u w:val="single"/>
        </w:rPr>
        <w:t>L</w:t>
      </w:r>
      <w:r w:rsidR="00BF47FB" w:rsidRPr="00BF47FB">
        <w:rPr>
          <w:rFonts w:cs="Arial"/>
          <w:b/>
          <w:bCs/>
          <w:sz w:val="28"/>
          <w:szCs w:val="28"/>
          <w:u w:val="single"/>
        </w:rPr>
        <w:t xml:space="preserve">AND AT </w:t>
      </w:r>
      <w:r w:rsidR="001B4EC9" w:rsidRPr="00BF47FB">
        <w:rPr>
          <w:rFonts w:cs="Arial"/>
          <w:b/>
          <w:bCs/>
          <w:sz w:val="28"/>
          <w:szCs w:val="28"/>
          <w:u w:val="single"/>
        </w:rPr>
        <w:t>13A C</w:t>
      </w:r>
      <w:r w:rsidR="00BF47FB" w:rsidRPr="00BF47FB">
        <w:rPr>
          <w:rFonts w:cs="Arial"/>
          <w:b/>
          <w:bCs/>
          <w:sz w:val="28"/>
          <w:szCs w:val="28"/>
          <w:u w:val="single"/>
        </w:rPr>
        <w:t>ENTRAL AVENUE, BANGOR</w:t>
      </w:r>
    </w:p>
    <w:p w14:paraId="10AD97F5" w14:textId="073C0F29" w:rsidR="00D4591D" w:rsidRPr="0015366B" w:rsidRDefault="00D4591D" w:rsidP="00A06217">
      <w:pPr>
        <w:ind w:firstLine="720"/>
        <w:rPr>
          <w:rFonts w:cs="Arial"/>
        </w:rPr>
      </w:pPr>
      <w:r w:rsidRPr="0015366B">
        <w:rPr>
          <w:rFonts w:cs="Arial"/>
        </w:rPr>
        <w:t xml:space="preserve">(Appendix </w:t>
      </w:r>
      <w:r w:rsidR="00A06217">
        <w:rPr>
          <w:rFonts w:cs="Arial"/>
        </w:rPr>
        <w:t>XXXVI</w:t>
      </w:r>
      <w:r w:rsidRPr="0015366B">
        <w:rPr>
          <w:rFonts w:cs="Arial"/>
        </w:rPr>
        <w:t xml:space="preserve">I) </w:t>
      </w:r>
    </w:p>
    <w:p w14:paraId="7B7FE2D5" w14:textId="77777777" w:rsidR="00E461B9" w:rsidRDefault="00E461B9" w:rsidP="00BF47FB">
      <w:pPr>
        <w:rPr>
          <w:rFonts w:cs="Arial"/>
          <w:b/>
          <w:bCs/>
          <w:sz w:val="28"/>
          <w:szCs w:val="28"/>
          <w:u w:val="single"/>
        </w:rPr>
      </w:pPr>
    </w:p>
    <w:p w14:paraId="427E2798" w14:textId="77777777" w:rsidR="006F7977" w:rsidRDefault="006F7977" w:rsidP="006F7977">
      <w:pPr>
        <w:rPr>
          <w:b/>
          <w:bCs/>
        </w:rPr>
      </w:pPr>
      <w:r w:rsidRPr="002B12C3">
        <w:rPr>
          <w:b/>
          <w:bCs/>
        </w:rPr>
        <w:t>***IN CONFIDENCE***</w:t>
      </w:r>
    </w:p>
    <w:p w14:paraId="59719E18" w14:textId="77777777" w:rsidR="00724FAB" w:rsidRDefault="00724FAB" w:rsidP="006F7977">
      <w:pPr>
        <w:rPr>
          <w:b/>
          <w:bCs/>
        </w:rPr>
      </w:pPr>
    </w:p>
    <w:p w14:paraId="1D8CE12E" w14:textId="77777777" w:rsidR="006033E6" w:rsidRDefault="006033E6" w:rsidP="006033E6">
      <w:pPr>
        <w:rPr>
          <w:rFonts w:cs="Arial"/>
          <w:color w:val="000000" w:themeColor="text1"/>
          <w:szCs w:val="24"/>
        </w:rPr>
      </w:pPr>
      <w:r w:rsidRPr="006833B9">
        <w:rPr>
          <w:rFonts w:cs="Arial"/>
          <w:color w:val="000000" w:themeColor="text1"/>
          <w:szCs w:val="24"/>
        </w:rPr>
        <w:t xml:space="preserve">The Council was asked to consider options in relation to the site at 13A Central Avenue, Bangor.  </w:t>
      </w:r>
    </w:p>
    <w:p w14:paraId="68CB8418" w14:textId="77777777" w:rsidR="006033E6" w:rsidRPr="006833B9" w:rsidRDefault="006033E6" w:rsidP="006033E6">
      <w:pPr>
        <w:rPr>
          <w:rFonts w:cs="Arial"/>
          <w:color w:val="000000" w:themeColor="text1"/>
          <w:szCs w:val="24"/>
        </w:rPr>
      </w:pPr>
    </w:p>
    <w:p w14:paraId="40A771CF" w14:textId="4279812C" w:rsidR="006033E6" w:rsidRPr="006833B9" w:rsidRDefault="006033E6" w:rsidP="006033E6">
      <w:pPr>
        <w:rPr>
          <w:rFonts w:cs="Arial"/>
          <w:color w:val="000000" w:themeColor="text1"/>
          <w:szCs w:val="24"/>
        </w:rPr>
      </w:pPr>
      <w:r w:rsidRPr="006833B9">
        <w:rPr>
          <w:rFonts w:cs="Arial"/>
          <w:color w:val="000000" w:themeColor="text1"/>
          <w:szCs w:val="24"/>
        </w:rPr>
        <w:t xml:space="preserve">The recommendation was that </w:t>
      </w:r>
      <w:r w:rsidR="008537F5">
        <w:rPr>
          <w:rFonts w:cs="Arial"/>
          <w:color w:val="000000" w:themeColor="text1"/>
          <w:szCs w:val="24"/>
        </w:rPr>
        <w:t xml:space="preserve">the </w:t>
      </w:r>
      <w:r w:rsidRPr="006833B9">
        <w:rPr>
          <w:rFonts w:cs="Arial"/>
          <w:color w:val="000000" w:themeColor="text1"/>
          <w:szCs w:val="24"/>
        </w:rPr>
        <w:t xml:space="preserve">Council considered and decided on an option as detailed in the report.  </w:t>
      </w:r>
    </w:p>
    <w:p w14:paraId="66D0275E" w14:textId="77777777" w:rsidR="006033E6" w:rsidRDefault="006033E6" w:rsidP="006033E6">
      <w:pPr>
        <w:shd w:val="clear" w:color="auto" w:fill="FFFFFF"/>
        <w:rPr>
          <w:rFonts w:eastAsia="Times New Roman" w:cs="Arial"/>
          <w:szCs w:val="24"/>
        </w:rPr>
      </w:pPr>
    </w:p>
    <w:p w14:paraId="7302C072" w14:textId="55AEC489" w:rsidR="00A07019" w:rsidRDefault="006033E6" w:rsidP="00EA3196">
      <w:pPr>
        <w:shd w:val="clear" w:color="auto" w:fill="FFFFFF"/>
        <w:rPr>
          <w:rFonts w:cs="Arial"/>
        </w:rPr>
      </w:pPr>
      <w:r w:rsidRPr="006833B9">
        <w:rPr>
          <w:rFonts w:eastAsia="Times New Roman" w:cs="Arial"/>
          <w:szCs w:val="24"/>
        </w:rPr>
        <w:t xml:space="preserve">The recommendation was </w:t>
      </w:r>
      <w:r>
        <w:rPr>
          <w:rFonts w:eastAsia="Times New Roman" w:cs="Arial"/>
          <w:szCs w:val="24"/>
        </w:rPr>
        <w:t xml:space="preserve">adopted. </w:t>
      </w:r>
      <w:r w:rsidR="003C7938">
        <w:rPr>
          <w:rFonts w:eastAsia="Times New Roman" w:cs="Arial"/>
          <w:b/>
          <w:bCs/>
        </w:rPr>
        <w:t xml:space="preserve">   </w:t>
      </w:r>
      <w:r w:rsidR="00A07019">
        <w:rPr>
          <w:rFonts w:cs="Arial"/>
        </w:rPr>
        <w:t xml:space="preserve">  </w:t>
      </w:r>
    </w:p>
    <w:p w14:paraId="5350168E" w14:textId="77777777" w:rsidR="006F7977" w:rsidRDefault="006F7977" w:rsidP="00BF47FB">
      <w:pPr>
        <w:rPr>
          <w:rFonts w:cs="Arial"/>
          <w:b/>
          <w:bCs/>
          <w:sz w:val="28"/>
          <w:szCs w:val="28"/>
          <w:u w:val="single"/>
        </w:rPr>
      </w:pPr>
    </w:p>
    <w:p w14:paraId="25F1E75C" w14:textId="7840259A" w:rsidR="00E461B9" w:rsidRPr="00BF47FB" w:rsidRDefault="00E461B9" w:rsidP="00E461B9">
      <w:pPr>
        <w:ind w:left="720" w:hanging="720"/>
        <w:rPr>
          <w:rFonts w:cs="Arial"/>
          <w:b/>
          <w:bCs/>
          <w:sz w:val="28"/>
          <w:szCs w:val="28"/>
          <w:u w:val="single"/>
        </w:rPr>
      </w:pPr>
      <w:r w:rsidRPr="00E461B9">
        <w:rPr>
          <w:rFonts w:cs="Arial"/>
          <w:b/>
          <w:bCs/>
          <w:sz w:val="28"/>
          <w:szCs w:val="28"/>
        </w:rPr>
        <w:t xml:space="preserve">20. </w:t>
      </w:r>
      <w:r w:rsidRPr="00E461B9">
        <w:rPr>
          <w:rFonts w:cs="Arial"/>
          <w:b/>
          <w:bCs/>
          <w:sz w:val="28"/>
          <w:szCs w:val="28"/>
        </w:rPr>
        <w:tab/>
      </w:r>
      <w:r>
        <w:rPr>
          <w:rFonts w:cs="Arial"/>
          <w:b/>
          <w:bCs/>
          <w:sz w:val="28"/>
          <w:szCs w:val="28"/>
          <w:u w:val="single"/>
        </w:rPr>
        <w:t xml:space="preserve">ACQUISITION OF LAND FOR GREENWAY – COMBER TO FLOODGATES – FLOODWALL </w:t>
      </w:r>
    </w:p>
    <w:p w14:paraId="261E4D18" w14:textId="430AB089" w:rsidR="00A06217" w:rsidRPr="0015366B" w:rsidRDefault="00A06217" w:rsidP="00A06217">
      <w:pPr>
        <w:ind w:firstLine="720"/>
        <w:rPr>
          <w:rFonts w:cs="Arial"/>
        </w:rPr>
      </w:pPr>
      <w:r w:rsidRPr="0015366B">
        <w:rPr>
          <w:rFonts w:cs="Arial"/>
        </w:rPr>
        <w:t xml:space="preserve">(Appendix </w:t>
      </w:r>
      <w:r w:rsidR="006B7DCC">
        <w:rPr>
          <w:rFonts w:cs="Arial"/>
        </w:rPr>
        <w:t>XXXVII</w:t>
      </w:r>
      <w:r w:rsidRPr="0015366B">
        <w:rPr>
          <w:rFonts w:cs="Arial"/>
        </w:rPr>
        <w:t xml:space="preserve">I) </w:t>
      </w:r>
    </w:p>
    <w:p w14:paraId="442F8462" w14:textId="77777777" w:rsidR="00082518" w:rsidRDefault="00082518" w:rsidP="006F7977">
      <w:pPr>
        <w:rPr>
          <w:b/>
          <w:bCs/>
        </w:rPr>
      </w:pPr>
    </w:p>
    <w:p w14:paraId="112596E3" w14:textId="1D50EA0C" w:rsidR="006F7977" w:rsidRDefault="006F7977" w:rsidP="006F7977">
      <w:pPr>
        <w:rPr>
          <w:b/>
          <w:bCs/>
        </w:rPr>
      </w:pPr>
      <w:r w:rsidRPr="002B12C3">
        <w:rPr>
          <w:b/>
          <w:bCs/>
        </w:rPr>
        <w:t>***IN CONFIDENCE***</w:t>
      </w:r>
    </w:p>
    <w:p w14:paraId="731D98C6" w14:textId="77777777" w:rsidR="00EA3196" w:rsidRDefault="00EA3196" w:rsidP="006F7977">
      <w:pPr>
        <w:rPr>
          <w:b/>
          <w:bCs/>
        </w:rPr>
      </w:pPr>
    </w:p>
    <w:p w14:paraId="0D4DD8E1" w14:textId="3D8152F1" w:rsidR="009C65C8" w:rsidRPr="006833B9" w:rsidRDefault="009C65C8" w:rsidP="009C65C8">
      <w:pPr>
        <w:rPr>
          <w:rFonts w:cs="Arial"/>
          <w:color w:val="000000" w:themeColor="text1"/>
          <w:szCs w:val="24"/>
        </w:rPr>
      </w:pPr>
      <w:r w:rsidRPr="006833B9">
        <w:rPr>
          <w:rFonts w:cs="Arial"/>
          <w:color w:val="000000" w:themeColor="text1"/>
          <w:szCs w:val="24"/>
        </w:rPr>
        <w:t xml:space="preserve">PREVIOUSLY CIRCULATED:- Report from the Director of Environmental Services </w:t>
      </w:r>
      <w:r w:rsidR="004944D1">
        <w:rPr>
          <w:rFonts w:cs="Arial"/>
          <w:color w:val="000000" w:themeColor="text1"/>
          <w:szCs w:val="24"/>
        </w:rPr>
        <w:t xml:space="preserve">detailing </w:t>
      </w:r>
      <w:r w:rsidRPr="006833B9">
        <w:rPr>
          <w:rFonts w:cs="Arial"/>
          <w:color w:val="000000" w:themeColor="text1"/>
          <w:szCs w:val="24"/>
        </w:rPr>
        <w:t>that at the December 2025 meeting of Council it was agreed that Council acquire</w:t>
      </w:r>
      <w:r w:rsidR="004944D1">
        <w:rPr>
          <w:rFonts w:cs="Arial"/>
          <w:color w:val="000000" w:themeColor="text1"/>
          <w:szCs w:val="24"/>
        </w:rPr>
        <w:t>d</w:t>
      </w:r>
      <w:r w:rsidRPr="006833B9">
        <w:rPr>
          <w:rFonts w:cs="Arial"/>
          <w:color w:val="000000" w:themeColor="text1"/>
          <w:szCs w:val="24"/>
        </w:rPr>
        <w:t xml:space="preserve"> a sufficient interest, whether by way of a 99-year lease at a peppercorn rent or the acquisition of a freehold interest, at a valuation which could be recommended by the valuer acting on behalf of </w:t>
      </w:r>
      <w:r w:rsidR="00E330C5">
        <w:rPr>
          <w:rFonts w:cs="Arial"/>
          <w:color w:val="000000" w:themeColor="text1"/>
          <w:szCs w:val="24"/>
        </w:rPr>
        <w:t xml:space="preserve">the </w:t>
      </w:r>
      <w:r w:rsidRPr="006833B9">
        <w:rPr>
          <w:rFonts w:cs="Arial"/>
          <w:color w:val="000000" w:themeColor="text1"/>
          <w:szCs w:val="24"/>
        </w:rPr>
        <w:t xml:space="preserve">Council, in the land along the floodwall, including </w:t>
      </w:r>
      <w:r w:rsidRPr="006833B9">
        <w:rPr>
          <w:rFonts w:cs="Arial"/>
          <w:color w:val="000000" w:themeColor="text1"/>
          <w:szCs w:val="24"/>
        </w:rPr>
        <w:lastRenderedPageBreak/>
        <w:t>the area of saltmarsh to enable this section of the Comber to Floodgates Greenway to be completed.  Most landowners ha</w:t>
      </w:r>
      <w:r w:rsidR="00E330C5">
        <w:rPr>
          <w:rFonts w:cs="Arial"/>
          <w:color w:val="000000" w:themeColor="text1"/>
          <w:szCs w:val="24"/>
        </w:rPr>
        <w:t>d</w:t>
      </w:r>
      <w:r w:rsidRPr="006833B9">
        <w:rPr>
          <w:rFonts w:cs="Arial"/>
          <w:color w:val="000000" w:themeColor="text1"/>
          <w:szCs w:val="24"/>
        </w:rPr>
        <w:t xml:space="preserve"> worked with </w:t>
      </w:r>
      <w:r w:rsidR="00E330C5">
        <w:rPr>
          <w:rFonts w:cs="Arial"/>
          <w:color w:val="000000" w:themeColor="text1"/>
          <w:szCs w:val="24"/>
        </w:rPr>
        <w:t xml:space="preserve">the </w:t>
      </w:r>
      <w:r w:rsidRPr="006833B9">
        <w:rPr>
          <w:rFonts w:cs="Arial"/>
          <w:color w:val="000000" w:themeColor="text1"/>
          <w:szCs w:val="24"/>
        </w:rPr>
        <w:t xml:space="preserve">Council on this bar one. </w:t>
      </w:r>
    </w:p>
    <w:p w14:paraId="7E85F498" w14:textId="77777777" w:rsidR="009C65C8" w:rsidRPr="006833B9" w:rsidRDefault="009C65C8" w:rsidP="009C65C8">
      <w:pPr>
        <w:rPr>
          <w:rFonts w:cs="Arial"/>
          <w:color w:val="000000" w:themeColor="text1"/>
          <w:szCs w:val="24"/>
        </w:rPr>
      </w:pPr>
    </w:p>
    <w:p w14:paraId="740568A5" w14:textId="62521593" w:rsidR="009C65C8" w:rsidRPr="006833B9" w:rsidRDefault="009C65C8" w:rsidP="009C65C8">
      <w:pPr>
        <w:rPr>
          <w:rFonts w:cs="Arial"/>
          <w:color w:val="000000" w:themeColor="text1"/>
          <w:szCs w:val="24"/>
        </w:rPr>
      </w:pPr>
      <w:r w:rsidRPr="006833B9">
        <w:rPr>
          <w:rFonts w:cs="Arial"/>
          <w:color w:val="000000" w:themeColor="text1"/>
          <w:szCs w:val="24"/>
        </w:rPr>
        <w:t xml:space="preserve">It was recommended that </w:t>
      </w:r>
      <w:r w:rsidR="00E330C5">
        <w:rPr>
          <w:rFonts w:cs="Arial"/>
          <w:color w:val="000000" w:themeColor="text1"/>
          <w:szCs w:val="24"/>
        </w:rPr>
        <w:t xml:space="preserve">the </w:t>
      </w:r>
      <w:r w:rsidRPr="006833B9">
        <w:rPr>
          <w:rFonts w:cs="Arial"/>
          <w:color w:val="000000" w:themeColor="text1"/>
          <w:szCs w:val="24"/>
        </w:rPr>
        <w:t xml:space="preserve">Council agree to </w:t>
      </w:r>
    </w:p>
    <w:p w14:paraId="0E8C84D8" w14:textId="77777777" w:rsidR="009C65C8" w:rsidRPr="006833B9" w:rsidRDefault="009C65C8" w:rsidP="009C65C8">
      <w:pPr>
        <w:numPr>
          <w:ilvl w:val="0"/>
          <w:numId w:val="43"/>
        </w:numPr>
        <w:rPr>
          <w:rFonts w:cs="Arial"/>
          <w:color w:val="000000" w:themeColor="text1"/>
          <w:szCs w:val="24"/>
        </w:rPr>
      </w:pPr>
      <w:r w:rsidRPr="006833B9">
        <w:rPr>
          <w:rFonts w:cs="Arial"/>
          <w:bCs/>
          <w:color w:val="000000" w:themeColor="text1"/>
          <w:szCs w:val="24"/>
        </w:rPr>
        <w:t>advise the remaining landowner that, whilst it would prefer to acquire the land for the Greenway by agreement, if this is not possible, then it will proceed with the vesting process at the appropriate time; and</w:t>
      </w:r>
    </w:p>
    <w:p w14:paraId="3FD11288" w14:textId="77777777" w:rsidR="009C65C8" w:rsidRPr="006833B9" w:rsidRDefault="009C65C8" w:rsidP="009C65C8">
      <w:pPr>
        <w:numPr>
          <w:ilvl w:val="0"/>
          <w:numId w:val="43"/>
        </w:numPr>
        <w:rPr>
          <w:rFonts w:cs="Arial"/>
          <w:color w:val="000000" w:themeColor="text1"/>
          <w:szCs w:val="24"/>
        </w:rPr>
      </w:pPr>
      <w:r w:rsidRPr="006833B9">
        <w:rPr>
          <w:rFonts w:cs="Arial"/>
          <w:color w:val="000000" w:themeColor="text1"/>
          <w:szCs w:val="24"/>
        </w:rPr>
        <w:t>Include the area of unregistered land in any vesting process to obtain good title.</w:t>
      </w:r>
    </w:p>
    <w:p w14:paraId="52C0D0DC" w14:textId="77777777" w:rsidR="009C65C8" w:rsidRPr="006833B9" w:rsidRDefault="009C65C8" w:rsidP="009C65C8">
      <w:pPr>
        <w:numPr>
          <w:ilvl w:val="0"/>
          <w:numId w:val="43"/>
        </w:numPr>
        <w:rPr>
          <w:rFonts w:cs="Arial"/>
          <w:color w:val="000000" w:themeColor="text1"/>
          <w:szCs w:val="24"/>
        </w:rPr>
      </w:pPr>
      <w:r w:rsidRPr="006833B9">
        <w:rPr>
          <w:rFonts w:cs="Arial"/>
          <w:color w:val="000000" w:themeColor="text1"/>
          <w:szCs w:val="24"/>
        </w:rPr>
        <w:t>Note that the project board has agreed to remove this section of land from the current contract in order to avoid contractual compensation claims and revisit the implementation of this section, including Council’s right of access, in a contract which will deliver the remaining sections of the Comber to Newtownards Greenway in the future.</w:t>
      </w:r>
    </w:p>
    <w:p w14:paraId="4A195F83" w14:textId="77777777" w:rsidR="009C65C8" w:rsidRPr="006833B9" w:rsidRDefault="009C65C8" w:rsidP="009C65C8">
      <w:pPr>
        <w:rPr>
          <w:rFonts w:cs="Arial"/>
          <w:color w:val="000000" w:themeColor="text1"/>
          <w:szCs w:val="24"/>
        </w:rPr>
      </w:pPr>
    </w:p>
    <w:p w14:paraId="467240CD" w14:textId="3DBCD550" w:rsidR="00934824" w:rsidRDefault="007C0D5A" w:rsidP="00934824">
      <w:pPr>
        <w:rPr>
          <w:rFonts w:cs="Arial"/>
        </w:rPr>
      </w:pPr>
      <w:r>
        <w:rPr>
          <w:rFonts w:cs="Arial"/>
        </w:rPr>
        <w:t>(</w:t>
      </w:r>
      <w:r w:rsidR="00934824">
        <w:rPr>
          <w:rFonts w:cs="Arial"/>
        </w:rPr>
        <w:t>At this point Alderman Graham declared an interest in Item 21 and left the meeting at 8.03 pm</w:t>
      </w:r>
      <w:r>
        <w:rPr>
          <w:rFonts w:cs="Arial"/>
        </w:rPr>
        <w:t>)</w:t>
      </w:r>
      <w:r w:rsidR="00934824">
        <w:rPr>
          <w:rFonts w:cs="Arial"/>
        </w:rPr>
        <w:t xml:space="preserve"> </w:t>
      </w:r>
    </w:p>
    <w:p w14:paraId="2D418AB0" w14:textId="77777777" w:rsidR="00934824" w:rsidRDefault="00934824" w:rsidP="00DC545D">
      <w:pPr>
        <w:rPr>
          <w:rFonts w:cs="Arial"/>
          <w:b/>
          <w:bCs/>
          <w:sz w:val="28"/>
          <w:szCs w:val="28"/>
        </w:rPr>
      </w:pPr>
    </w:p>
    <w:p w14:paraId="038FD101" w14:textId="1CA2E1D9" w:rsidR="001B4EC9" w:rsidRDefault="00DC545D" w:rsidP="00DC545D">
      <w:pPr>
        <w:rPr>
          <w:rFonts w:cs="Arial"/>
          <w:b/>
          <w:bCs/>
          <w:sz w:val="28"/>
          <w:szCs w:val="28"/>
        </w:rPr>
      </w:pPr>
      <w:r w:rsidRPr="007D0F5A">
        <w:rPr>
          <w:rFonts w:cs="Arial"/>
          <w:b/>
          <w:bCs/>
          <w:sz w:val="28"/>
          <w:szCs w:val="28"/>
        </w:rPr>
        <w:t xml:space="preserve">21. </w:t>
      </w:r>
      <w:r w:rsidRPr="007D0F5A">
        <w:rPr>
          <w:rFonts w:cs="Arial"/>
          <w:b/>
          <w:bCs/>
          <w:sz w:val="28"/>
          <w:szCs w:val="28"/>
        </w:rPr>
        <w:tab/>
      </w:r>
      <w:r w:rsidR="001B4EC9" w:rsidRPr="007D0F5A">
        <w:rPr>
          <w:rFonts w:cs="Arial"/>
          <w:b/>
          <w:bCs/>
          <w:sz w:val="28"/>
          <w:szCs w:val="28"/>
          <w:u w:val="single"/>
        </w:rPr>
        <w:t>N</w:t>
      </w:r>
      <w:r w:rsidRPr="007D0F5A">
        <w:rPr>
          <w:rFonts w:cs="Arial"/>
          <w:b/>
          <w:bCs/>
          <w:sz w:val="28"/>
          <w:szCs w:val="28"/>
          <w:u w:val="single"/>
        </w:rPr>
        <w:t xml:space="preserve">EW </w:t>
      </w:r>
      <w:r w:rsidR="001B4EC9" w:rsidRPr="007D0F5A">
        <w:rPr>
          <w:rFonts w:cs="Arial"/>
          <w:b/>
          <w:bCs/>
          <w:sz w:val="28"/>
          <w:szCs w:val="28"/>
          <w:u w:val="single"/>
        </w:rPr>
        <w:t>C</w:t>
      </w:r>
      <w:r w:rsidRPr="007D0F5A">
        <w:rPr>
          <w:rFonts w:cs="Arial"/>
          <w:b/>
          <w:bCs/>
          <w:sz w:val="28"/>
          <w:szCs w:val="28"/>
          <w:u w:val="single"/>
        </w:rPr>
        <w:t>EMETERY LANDS</w:t>
      </w:r>
      <w:r w:rsidRPr="007D0F5A">
        <w:rPr>
          <w:rFonts w:cs="Arial"/>
          <w:b/>
          <w:bCs/>
          <w:sz w:val="28"/>
          <w:szCs w:val="28"/>
        </w:rPr>
        <w:t xml:space="preserve"> </w:t>
      </w:r>
    </w:p>
    <w:p w14:paraId="1DB0E538" w14:textId="3F557FF3" w:rsidR="006B7DCC" w:rsidRPr="0015366B" w:rsidRDefault="006B7DCC" w:rsidP="006B7DCC">
      <w:pPr>
        <w:ind w:firstLine="720"/>
        <w:rPr>
          <w:rFonts w:cs="Arial"/>
        </w:rPr>
      </w:pPr>
      <w:r w:rsidRPr="0015366B">
        <w:rPr>
          <w:rFonts w:cs="Arial"/>
        </w:rPr>
        <w:t>(Appendi</w:t>
      </w:r>
      <w:r w:rsidR="00705960">
        <w:rPr>
          <w:rFonts w:cs="Arial"/>
        </w:rPr>
        <w:t>ces</w:t>
      </w:r>
      <w:r w:rsidRPr="0015366B">
        <w:rPr>
          <w:rFonts w:cs="Arial"/>
        </w:rPr>
        <w:t xml:space="preserve"> </w:t>
      </w:r>
      <w:r w:rsidR="00705960">
        <w:rPr>
          <w:rFonts w:cs="Arial"/>
        </w:rPr>
        <w:t>IXXXX &amp; XXXX</w:t>
      </w:r>
      <w:r w:rsidRPr="0015366B">
        <w:rPr>
          <w:rFonts w:cs="Arial"/>
        </w:rPr>
        <w:t xml:space="preserve">) </w:t>
      </w:r>
    </w:p>
    <w:p w14:paraId="44D87DFD" w14:textId="77777777" w:rsidR="006F7977" w:rsidRDefault="006F7977" w:rsidP="00DC545D">
      <w:pPr>
        <w:rPr>
          <w:rFonts w:cs="Arial"/>
          <w:b/>
          <w:bCs/>
          <w:sz w:val="28"/>
          <w:szCs w:val="28"/>
        </w:rPr>
      </w:pPr>
    </w:p>
    <w:p w14:paraId="19A57D91" w14:textId="77777777" w:rsidR="006F7977" w:rsidRDefault="006F7977" w:rsidP="006F7977">
      <w:pPr>
        <w:rPr>
          <w:b/>
          <w:bCs/>
        </w:rPr>
      </w:pPr>
      <w:r w:rsidRPr="002B12C3">
        <w:rPr>
          <w:b/>
          <w:bCs/>
        </w:rPr>
        <w:t>***IN CONFIDENCE***</w:t>
      </w:r>
    </w:p>
    <w:p w14:paraId="7F10EF28" w14:textId="77777777" w:rsidR="009B2BBA" w:rsidRDefault="009B2BBA" w:rsidP="006F7977">
      <w:pPr>
        <w:rPr>
          <w:b/>
          <w:bCs/>
        </w:rPr>
      </w:pPr>
    </w:p>
    <w:p w14:paraId="1BDB2B16" w14:textId="5C9EBDC6" w:rsidR="0020093A" w:rsidRPr="006833B9" w:rsidRDefault="0020093A" w:rsidP="0020093A">
      <w:pPr>
        <w:rPr>
          <w:rFonts w:cs="Arial"/>
          <w:color w:val="000000" w:themeColor="text1"/>
          <w:szCs w:val="24"/>
        </w:rPr>
      </w:pPr>
      <w:r w:rsidRPr="006833B9">
        <w:rPr>
          <w:rFonts w:cs="Arial"/>
          <w:color w:val="000000" w:themeColor="text1"/>
          <w:szCs w:val="24"/>
        </w:rPr>
        <w:t>PREVIOUSLY CIRCULATED:- Report from the Director of Environmental Services </w:t>
      </w:r>
      <w:r>
        <w:rPr>
          <w:rFonts w:cs="Arial"/>
          <w:color w:val="000000" w:themeColor="text1"/>
          <w:szCs w:val="24"/>
        </w:rPr>
        <w:t>detailing that f</w:t>
      </w:r>
      <w:r w:rsidRPr="006833B9">
        <w:rPr>
          <w:rFonts w:cs="Arial"/>
          <w:color w:val="000000" w:themeColor="text1"/>
          <w:szCs w:val="24"/>
        </w:rPr>
        <w:t>ollowing the update provided to the Committee in October 2025, burial space across the Borough continue</w:t>
      </w:r>
      <w:r>
        <w:rPr>
          <w:rFonts w:cs="Arial"/>
          <w:color w:val="000000" w:themeColor="text1"/>
          <w:szCs w:val="24"/>
        </w:rPr>
        <w:t>d</w:t>
      </w:r>
      <w:r w:rsidRPr="006833B9">
        <w:rPr>
          <w:rFonts w:cs="Arial"/>
          <w:color w:val="000000" w:themeColor="text1"/>
          <w:szCs w:val="24"/>
        </w:rPr>
        <w:t xml:space="preserve"> to diminish. Current projections for Council cemeteries with eight years or less of remaining capacity </w:t>
      </w:r>
      <w:r>
        <w:rPr>
          <w:rFonts w:cs="Arial"/>
          <w:color w:val="000000" w:themeColor="text1"/>
          <w:szCs w:val="24"/>
        </w:rPr>
        <w:t>we</w:t>
      </w:r>
      <w:r w:rsidRPr="006833B9">
        <w:rPr>
          <w:rFonts w:cs="Arial"/>
          <w:color w:val="000000" w:themeColor="text1"/>
          <w:szCs w:val="24"/>
        </w:rPr>
        <w:t>re detailed below:</w:t>
      </w:r>
    </w:p>
    <w:p w14:paraId="421099F9" w14:textId="77777777" w:rsidR="0020093A" w:rsidRPr="006833B9" w:rsidRDefault="0020093A" w:rsidP="0020093A">
      <w:pPr>
        <w:rPr>
          <w:rFonts w:cs="Arial"/>
          <w:color w:val="000000" w:themeColor="text1"/>
          <w:szCs w:val="24"/>
        </w:rPr>
      </w:pPr>
    </w:p>
    <w:tbl>
      <w:tblPr>
        <w:tblStyle w:val="TableGrid"/>
        <w:tblW w:w="0" w:type="auto"/>
        <w:tblInd w:w="1530" w:type="dxa"/>
        <w:tblLook w:val="04A0" w:firstRow="1" w:lastRow="0" w:firstColumn="1" w:lastColumn="0" w:noHBand="0" w:noVBand="1"/>
      </w:tblPr>
      <w:tblGrid>
        <w:gridCol w:w="3114"/>
        <w:gridCol w:w="2835"/>
      </w:tblGrid>
      <w:tr w:rsidR="0020093A" w:rsidRPr="006833B9" w14:paraId="135347C8" w14:textId="77777777" w:rsidTr="00CD68ED">
        <w:tc>
          <w:tcPr>
            <w:tcW w:w="3114" w:type="dxa"/>
            <w:tcBorders>
              <w:top w:val="single" w:sz="4" w:space="0" w:color="auto"/>
              <w:left w:val="single" w:sz="4" w:space="0" w:color="auto"/>
              <w:bottom w:val="single" w:sz="4" w:space="0" w:color="auto"/>
              <w:right w:val="single" w:sz="4" w:space="0" w:color="auto"/>
            </w:tcBorders>
            <w:hideMark/>
          </w:tcPr>
          <w:p w14:paraId="11EFBB07" w14:textId="77777777" w:rsidR="0020093A" w:rsidRPr="006833B9" w:rsidRDefault="0020093A" w:rsidP="00CD68ED">
            <w:pPr>
              <w:spacing w:after="160" w:line="259" w:lineRule="auto"/>
              <w:rPr>
                <w:rFonts w:cs="Arial"/>
                <w:b/>
                <w:bCs/>
                <w:color w:val="000000" w:themeColor="text1"/>
                <w:sz w:val="24"/>
                <w:szCs w:val="24"/>
              </w:rPr>
            </w:pPr>
            <w:r w:rsidRPr="006833B9">
              <w:rPr>
                <w:rFonts w:cs="Arial"/>
                <w:b/>
                <w:bCs/>
                <w:color w:val="000000" w:themeColor="text1"/>
                <w:sz w:val="24"/>
                <w:szCs w:val="24"/>
              </w:rPr>
              <w:t>CEMETERY</w:t>
            </w:r>
          </w:p>
        </w:tc>
        <w:tc>
          <w:tcPr>
            <w:tcW w:w="2835" w:type="dxa"/>
            <w:tcBorders>
              <w:top w:val="single" w:sz="4" w:space="0" w:color="auto"/>
              <w:left w:val="single" w:sz="4" w:space="0" w:color="auto"/>
              <w:bottom w:val="single" w:sz="4" w:space="0" w:color="auto"/>
              <w:right w:val="single" w:sz="4" w:space="0" w:color="auto"/>
            </w:tcBorders>
            <w:hideMark/>
          </w:tcPr>
          <w:p w14:paraId="34E6BFA7" w14:textId="77777777" w:rsidR="0020093A" w:rsidRPr="006833B9" w:rsidRDefault="0020093A" w:rsidP="00CD68ED">
            <w:pPr>
              <w:spacing w:after="160" w:line="259" w:lineRule="auto"/>
              <w:rPr>
                <w:rFonts w:cs="Arial"/>
                <w:b/>
                <w:bCs/>
                <w:color w:val="000000" w:themeColor="text1"/>
                <w:sz w:val="24"/>
                <w:szCs w:val="24"/>
              </w:rPr>
            </w:pPr>
            <w:r w:rsidRPr="006833B9">
              <w:rPr>
                <w:rFonts w:cs="Arial"/>
                <w:b/>
                <w:bCs/>
                <w:color w:val="000000" w:themeColor="text1"/>
                <w:sz w:val="24"/>
                <w:szCs w:val="24"/>
              </w:rPr>
              <w:t>Years before all New Grave spaces will be allocated.  (At January 2026)</w:t>
            </w:r>
          </w:p>
        </w:tc>
      </w:tr>
      <w:tr w:rsidR="0020093A" w:rsidRPr="006833B9" w14:paraId="3BAEF8D9" w14:textId="77777777" w:rsidTr="00CD68ED">
        <w:tc>
          <w:tcPr>
            <w:tcW w:w="3114" w:type="dxa"/>
            <w:tcBorders>
              <w:top w:val="single" w:sz="4" w:space="0" w:color="auto"/>
              <w:left w:val="single" w:sz="4" w:space="0" w:color="auto"/>
              <w:bottom w:val="single" w:sz="4" w:space="0" w:color="auto"/>
              <w:right w:val="single" w:sz="4" w:space="0" w:color="auto"/>
            </w:tcBorders>
            <w:hideMark/>
          </w:tcPr>
          <w:p w14:paraId="7CF57C86" w14:textId="77777777" w:rsidR="0020093A" w:rsidRPr="006833B9" w:rsidRDefault="0020093A" w:rsidP="00CD68ED">
            <w:pPr>
              <w:spacing w:after="160" w:line="259" w:lineRule="auto"/>
              <w:rPr>
                <w:rFonts w:cs="Arial"/>
                <w:color w:val="000000" w:themeColor="text1"/>
                <w:sz w:val="24"/>
                <w:szCs w:val="24"/>
              </w:rPr>
            </w:pPr>
            <w:r w:rsidRPr="006833B9">
              <w:rPr>
                <w:rFonts w:cs="Arial"/>
                <w:color w:val="000000" w:themeColor="text1"/>
                <w:sz w:val="24"/>
                <w:szCs w:val="24"/>
              </w:rPr>
              <w:t>Movilla</w:t>
            </w:r>
          </w:p>
        </w:tc>
        <w:tc>
          <w:tcPr>
            <w:tcW w:w="2835" w:type="dxa"/>
            <w:tcBorders>
              <w:top w:val="single" w:sz="4" w:space="0" w:color="auto"/>
              <w:left w:val="single" w:sz="4" w:space="0" w:color="auto"/>
              <w:bottom w:val="single" w:sz="4" w:space="0" w:color="auto"/>
              <w:right w:val="single" w:sz="4" w:space="0" w:color="auto"/>
            </w:tcBorders>
            <w:hideMark/>
          </w:tcPr>
          <w:p w14:paraId="70B71BB6" w14:textId="77777777" w:rsidR="0020093A" w:rsidRPr="006833B9" w:rsidRDefault="0020093A" w:rsidP="00CD68ED">
            <w:pPr>
              <w:spacing w:after="160" w:line="259" w:lineRule="auto"/>
              <w:rPr>
                <w:rFonts w:cs="Arial"/>
                <w:color w:val="000000" w:themeColor="text1"/>
                <w:sz w:val="24"/>
                <w:szCs w:val="24"/>
              </w:rPr>
            </w:pPr>
            <w:r w:rsidRPr="006833B9">
              <w:rPr>
                <w:rFonts w:cs="Arial"/>
                <w:color w:val="000000" w:themeColor="text1"/>
                <w:sz w:val="24"/>
                <w:szCs w:val="24"/>
              </w:rPr>
              <w:t>0.5</w:t>
            </w:r>
          </w:p>
        </w:tc>
      </w:tr>
      <w:tr w:rsidR="0020093A" w:rsidRPr="006833B9" w14:paraId="3CD6130B" w14:textId="77777777" w:rsidTr="00CD68ED">
        <w:tc>
          <w:tcPr>
            <w:tcW w:w="3114" w:type="dxa"/>
            <w:tcBorders>
              <w:top w:val="single" w:sz="4" w:space="0" w:color="auto"/>
              <w:left w:val="single" w:sz="4" w:space="0" w:color="auto"/>
              <w:bottom w:val="single" w:sz="4" w:space="0" w:color="auto"/>
              <w:right w:val="single" w:sz="4" w:space="0" w:color="auto"/>
            </w:tcBorders>
            <w:hideMark/>
          </w:tcPr>
          <w:p w14:paraId="428D6DAE" w14:textId="77777777" w:rsidR="0020093A" w:rsidRPr="006833B9" w:rsidRDefault="0020093A" w:rsidP="00CD68ED">
            <w:pPr>
              <w:spacing w:after="160" w:line="259" w:lineRule="auto"/>
              <w:rPr>
                <w:rFonts w:cs="Arial"/>
                <w:color w:val="000000" w:themeColor="text1"/>
                <w:sz w:val="24"/>
                <w:szCs w:val="24"/>
              </w:rPr>
            </w:pPr>
            <w:r w:rsidRPr="006833B9">
              <w:rPr>
                <w:rFonts w:cs="Arial"/>
                <w:color w:val="000000" w:themeColor="text1"/>
                <w:sz w:val="24"/>
                <w:szCs w:val="24"/>
              </w:rPr>
              <w:t>Redburn</w:t>
            </w:r>
          </w:p>
        </w:tc>
        <w:tc>
          <w:tcPr>
            <w:tcW w:w="2835" w:type="dxa"/>
            <w:tcBorders>
              <w:top w:val="single" w:sz="4" w:space="0" w:color="auto"/>
              <w:left w:val="single" w:sz="4" w:space="0" w:color="auto"/>
              <w:bottom w:val="single" w:sz="4" w:space="0" w:color="auto"/>
              <w:right w:val="single" w:sz="4" w:space="0" w:color="auto"/>
            </w:tcBorders>
            <w:hideMark/>
          </w:tcPr>
          <w:p w14:paraId="46B585AD" w14:textId="77777777" w:rsidR="0020093A" w:rsidRPr="006833B9" w:rsidRDefault="0020093A" w:rsidP="00CD68ED">
            <w:pPr>
              <w:spacing w:after="160" w:line="259" w:lineRule="auto"/>
              <w:rPr>
                <w:rFonts w:cs="Arial"/>
                <w:color w:val="000000" w:themeColor="text1"/>
                <w:sz w:val="24"/>
                <w:szCs w:val="24"/>
              </w:rPr>
            </w:pPr>
            <w:r w:rsidRPr="006833B9">
              <w:rPr>
                <w:rFonts w:cs="Arial"/>
                <w:color w:val="000000" w:themeColor="text1"/>
                <w:sz w:val="24"/>
                <w:szCs w:val="24"/>
              </w:rPr>
              <w:t>1</w:t>
            </w:r>
          </w:p>
        </w:tc>
      </w:tr>
      <w:tr w:rsidR="0020093A" w:rsidRPr="006833B9" w14:paraId="4271C58B" w14:textId="77777777" w:rsidTr="00CD68ED">
        <w:tc>
          <w:tcPr>
            <w:tcW w:w="3114" w:type="dxa"/>
            <w:tcBorders>
              <w:top w:val="single" w:sz="4" w:space="0" w:color="auto"/>
              <w:left w:val="single" w:sz="4" w:space="0" w:color="auto"/>
              <w:bottom w:val="single" w:sz="4" w:space="0" w:color="auto"/>
              <w:right w:val="single" w:sz="4" w:space="0" w:color="auto"/>
            </w:tcBorders>
            <w:hideMark/>
          </w:tcPr>
          <w:p w14:paraId="7BA554A0" w14:textId="77777777" w:rsidR="0020093A" w:rsidRPr="006833B9" w:rsidRDefault="0020093A" w:rsidP="00CD68ED">
            <w:pPr>
              <w:spacing w:after="160" w:line="259" w:lineRule="auto"/>
              <w:rPr>
                <w:rFonts w:cs="Arial"/>
                <w:color w:val="000000" w:themeColor="text1"/>
                <w:sz w:val="24"/>
                <w:szCs w:val="24"/>
              </w:rPr>
            </w:pPr>
            <w:r w:rsidRPr="006833B9">
              <w:rPr>
                <w:rFonts w:cs="Arial"/>
                <w:color w:val="000000" w:themeColor="text1"/>
                <w:sz w:val="24"/>
                <w:szCs w:val="24"/>
              </w:rPr>
              <w:t>Ballyvester</w:t>
            </w:r>
          </w:p>
        </w:tc>
        <w:tc>
          <w:tcPr>
            <w:tcW w:w="2835" w:type="dxa"/>
            <w:tcBorders>
              <w:top w:val="single" w:sz="4" w:space="0" w:color="auto"/>
              <w:left w:val="single" w:sz="4" w:space="0" w:color="auto"/>
              <w:bottom w:val="single" w:sz="4" w:space="0" w:color="auto"/>
              <w:right w:val="single" w:sz="4" w:space="0" w:color="auto"/>
            </w:tcBorders>
            <w:hideMark/>
          </w:tcPr>
          <w:p w14:paraId="10AC70D8" w14:textId="77777777" w:rsidR="0020093A" w:rsidRPr="006833B9" w:rsidRDefault="0020093A" w:rsidP="00CD68ED">
            <w:pPr>
              <w:spacing w:after="160" w:line="259" w:lineRule="auto"/>
              <w:rPr>
                <w:rFonts w:cs="Arial"/>
                <w:color w:val="000000" w:themeColor="text1"/>
                <w:sz w:val="24"/>
                <w:szCs w:val="24"/>
              </w:rPr>
            </w:pPr>
            <w:r w:rsidRPr="006833B9">
              <w:rPr>
                <w:rFonts w:cs="Arial"/>
                <w:color w:val="000000" w:themeColor="text1"/>
                <w:sz w:val="24"/>
                <w:szCs w:val="24"/>
              </w:rPr>
              <w:t>2</w:t>
            </w:r>
          </w:p>
        </w:tc>
      </w:tr>
      <w:tr w:rsidR="0020093A" w:rsidRPr="006833B9" w14:paraId="52B01F0F" w14:textId="77777777" w:rsidTr="00CD68ED">
        <w:tc>
          <w:tcPr>
            <w:tcW w:w="3114" w:type="dxa"/>
            <w:tcBorders>
              <w:top w:val="single" w:sz="4" w:space="0" w:color="auto"/>
              <w:left w:val="single" w:sz="4" w:space="0" w:color="auto"/>
              <w:bottom w:val="single" w:sz="4" w:space="0" w:color="auto"/>
              <w:right w:val="single" w:sz="4" w:space="0" w:color="auto"/>
            </w:tcBorders>
            <w:hideMark/>
          </w:tcPr>
          <w:p w14:paraId="21B42C61" w14:textId="77777777" w:rsidR="0020093A" w:rsidRPr="006833B9" w:rsidRDefault="0020093A" w:rsidP="00CD68ED">
            <w:pPr>
              <w:spacing w:after="160" w:line="259" w:lineRule="auto"/>
              <w:rPr>
                <w:rFonts w:cs="Arial"/>
                <w:color w:val="000000" w:themeColor="text1"/>
                <w:sz w:val="24"/>
                <w:szCs w:val="24"/>
              </w:rPr>
            </w:pPr>
            <w:r w:rsidRPr="006833B9">
              <w:rPr>
                <w:rFonts w:cs="Arial"/>
                <w:color w:val="000000" w:themeColor="text1"/>
                <w:sz w:val="24"/>
                <w:szCs w:val="24"/>
              </w:rPr>
              <w:t>Clandeboye</w:t>
            </w:r>
          </w:p>
        </w:tc>
        <w:tc>
          <w:tcPr>
            <w:tcW w:w="2835" w:type="dxa"/>
            <w:tcBorders>
              <w:top w:val="single" w:sz="4" w:space="0" w:color="auto"/>
              <w:left w:val="single" w:sz="4" w:space="0" w:color="auto"/>
              <w:bottom w:val="single" w:sz="4" w:space="0" w:color="auto"/>
              <w:right w:val="single" w:sz="4" w:space="0" w:color="auto"/>
            </w:tcBorders>
            <w:hideMark/>
          </w:tcPr>
          <w:p w14:paraId="181758A3" w14:textId="77777777" w:rsidR="0020093A" w:rsidRPr="006833B9" w:rsidRDefault="0020093A" w:rsidP="00CD68ED">
            <w:pPr>
              <w:spacing w:after="160" w:line="259" w:lineRule="auto"/>
              <w:rPr>
                <w:rFonts w:cs="Arial"/>
                <w:color w:val="000000" w:themeColor="text1"/>
                <w:sz w:val="24"/>
                <w:szCs w:val="24"/>
              </w:rPr>
            </w:pPr>
            <w:r w:rsidRPr="006833B9">
              <w:rPr>
                <w:rFonts w:cs="Arial"/>
                <w:color w:val="000000" w:themeColor="text1"/>
                <w:sz w:val="24"/>
                <w:szCs w:val="24"/>
              </w:rPr>
              <w:t>8</w:t>
            </w:r>
          </w:p>
        </w:tc>
      </w:tr>
      <w:tr w:rsidR="0020093A" w:rsidRPr="006833B9" w14:paraId="4521A04B" w14:textId="77777777" w:rsidTr="00CD68ED">
        <w:tc>
          <w:tcPr>
            <w:tcW w:w="3114" w:type="dxa"/>
            <w:tcBorders>
              <w:top w:val="single" w:sz="4" w:space="0" w:color="auto"/>
              <w:left w:val="single" w:sz="4" w:space="0" w:color="auto"/>
              <w:bottom w:val="single" w:sz="4" w:space="0" w:color="auto"/>
              <w:right w:val="single" w:sz="4" w:space="0" w:color="auto"/>
            </w:tcBorders>
            <w:hideMark/>
          </w:tcPr>
          <w:p w14:paraId="49A464FB" w14:textId="77777777" w:rsidR="0020093A" w:rsidRPr="006833B9" w:rsidRDefault="0020093A" w:rsidP="00CD68ED">
            <w:pPr>
              <w:spacing w:after="160" w:line="259" w:lineRule="auto"/>
              <w:rPr>
                <w:rFonts w:cs="Arial"/>
                <w:color w:val="000000" w:themeColor="text1"/>
                <w:sz w:val="24"/>
                <w:szCs w:val="24"/>
              </w:rPr>
            </w:pPr>
            <w:r w:rsidRPr="006833B9">
              <w:rPr>
                <w:rFonts w:cs="Arial"/>
                <w:color w:val="000000" w:themeColor="text1"/>
                <w:sz w:val="24"/>
                <w:szCs w:val="24"/>
              </w:rPr>
              <w:t>All other locations</w:t>
            </w:r>
          </w:p>
        </w:tc>
        <w:tc>
          <w:tcPr>
            <w:tcW w:w="2835" w:type="dxa"/>
            <w:tcBorders>
              <w:top w:val="single" w:sz="4" w:space="0" w:color="auto"/>
              <w:left w:val="single" w:sz="4" w:space="0" w:color="auto"/>
              <w:bottom w:val="single" w:sz="4" w:space="0" w:color="auto"/>
              <w:right w:val="single" w:sz="4" w:space="0" w:color="auto"/>
            </w:tcBorders>
            <w:hideMark/>
          </w:tcPr>
          <w:p w14:paraId="42C2C58E" w14:textId="77777777" w:rsidR="0020093A" w:rsidRPr="006833B9" w:rsidRDefault="0020093A" w:rsidP="00CD68ED">
            <w:pPr>
              <w:spacing w:after="160" w:line="259" w:lineRule="auto"/>
              <w:rPr>
                <w:rFonts w:cs="Arial"/>
                <w:color w:val="000000" w:themeColor="text1"/>
                <w:sz w:val="24"/>
                <w:szCs w:val="24"/>
              </w:rPr>
            </w:pPr>
            <w:r w:rsidRPr="006833B9">
              <w:rPr>
                <w:rFonts w:cs="Arial"/>
                <w:color w:val="000000" w:themeColor="text1"/>
                <w:sz w:val="24"/>
                <w:szCs w:val="24"/>
              </w:rPr>
              <w:t>12 to 100+</w:t>
            </w:r>
          </w:p>
        </w:tc>
      </w:tr>
    </w:tbl>
    <w:p w14:paraId="360F3091" w14:textId="77777777" w:rsidR="0020093A" w:rsidRPr="006833B9" w:rsidRDefault="0020093A" w:rsidP="0020093A">
      <w:pPr>
        <w:rPr>
          <w:rFonts w:cs="Arial"/>
          <w:b/>
          <w:bCs/>
          <w:color w:val="000000" w:themeColor="text1"/>
          <w:szCs w:val="24"/>
        </w:rPr>
      </w:pPr>
    </w:p>
    <w:p w14:paraId="10EE0EAA" w14:textId="006267AD" w:rsidR="0020093A" w:rsidRPr="006833B9" w:rsidRDefault="0020093A" w:rsidP="0020093A">
      <w:pPr>
        <w:rPr>
          <w:rFonts w:cs="Arial"/>
          <w:color w:val="000000" w:themeColor="text1"/>
          <w:szCs w:val="24"/>
        </w:rPr>
      </w:pPr>
      <w:r w:rsidRPr="006833B9">
        <w:rPr>
          <w:rFonts w:cs="Arial"/>
          <w:color w:val="000000" w:themeColor="text1"/>
          <w:szCs w:val="24"/>
        </w:rPr>
        <w:t>As Members w</w:t>
      </w:r>
      <w:r w:rsidR="009E51BE">
        <w:rPr>
          <w:rFonts w:cs="Arial"/>
          <w:color w:val="000000" w:themeColor="text1"/>
          <w:szCs w:val="24"/>
        </w:rPr>
        <w:t xml:space="preserve">ould </w:t>
      </w:r>
      <w:r w:rsidRPr="006833B9">
        <w:rPr>
          <w:rFonts w:cs="Arial"/>
          <w:color w:val="000000" w:themeColor="text1"/>
          <w:szCs w:val="24"/>
        </w:rPr>
        <w:t xml:space="preserve">be aware, </w:t>
      </w:r>
      <w:r w:rsidR="009E51BE">
        <w:rPr>
          <w:rFonts w:cs="Arial"/>
          <w:color w:val="000000" w:themeColor="text1"/>
          <w:szCs w:val="24"/>
        </w:rPr>
        <w:t xml:space="preserve">the </w:t>
      </w:r>
      <w:r w:rsidRPr="006833B9">
        <w:rPr>
          <w:rFonts w:cs="Arial"/>
          <w:color w:val="000000" w:themeColor="text1"/>
          <w:szCs w:val="24"/>
        </w:rPr>
        <w:t>Council ha</w:t>
      </w:r>
      <w:r w:rsidR="009E51BE">
        <w:rPr>
          <w:rFonts w:cs="Arial"/>
          <w:color w:val="000000" w:themeColor="text1"/>
          <w:szCs w:val="24"/>
        </w:rPr>
        <w:t>d</w:t>
      </w:r>
      <w:r w:rsidRPr="006833B9">
        <w:rPr>
          <w:rFonts w:cs="Arial"/>
          <w:color w:val="000000" w:themeColor="text1"/>
          <w:szCs w:val="24"/>
        </w:rPr>
        <w:t xml:space="preserve"> been endeavouring to identify a suitable site for a new cemetery to service the needs of the Borough for many years now.  Between 2012 and 2020 approximately 20 sites were considered and eventually over time ruled out as being suitable for various reasons.</w:t>
      </w:r>
    </w:p>
    <w:p w14:paraId="17B53D8B" w14:textId="77777777" w:rsidR="0020093A" w:rsidRPr="006833B9" w:rsidRDefault="0020093A" w:rsidP="0020093A">
      <w:pPr>
        <w:rPr>
          <w:rFonts w:cs="Arial"/>
          <w:color w:val="000000" w:themeColor="text1"/>
          <w:szCs w:val="24"/>
        </w:rPr>
      </w:pPr>
    </w:p>
    <w:p w14:paraId="1F06B04D" w14:textId="664A1DEE" w:rsidR="0020093A" w:rsidRPr="006833B9" w:rsidRDefault="0020093A" w:rsidP="0020093A">
      <w:pPr>
        <w:rPr>
          <w:rFonts w:cs="Arial"/>
          <w:color w:val="000000" w:themeColor="text1"/>
          <w:szCs w:val="24"/>
        </w:rPr>
      </w:pPr>
      <w:r w:rsidRPr="006833B9">
        <w:rPr>
          <w:rFonts w:cs="Arial"/>
          <w:color w:val="000000" w:themeColor="text1"/>
          <w:szCs w:val="24"/>
        </w:rPr>
        <w:t>The above timeframes represent</w:t>
      </w:r>
      <w:r w:rsidR="00E330C5">
        <w:rPr>
          <w:rFonts w:cs="Arial"/>
          <w:color w:val="000000" w:themeColor="text1"/>
          <w:szCs w:val="24"/>
        </w:rPr>
        <w:t>ed</w:t>
      </w:r>
      <w:r w:rsidRPr="006833B9">
        <w:rPr>
          <w:rFonts w:cs="Arial"/>
          <w:color w:val="000000" w:themeColor="text1"/>
          <w:szCs w:val="24"/>
        </w:rPr>
        <w:t xml:space="preserve"> projections that </w:t>
      </w:r>
      <w:r w:rsidR="00E330C5">
        <w:rPr>
          <w:rFonts w:cs="Arial"/>
          <w:color w:val="000000" w:themeColor="text1"/>
          <w:szCs w:val="24"/>
        </w:rPr>
        <w:t>we</w:t>
      </w:r>
      <w:r w:rsidRPr="006833B9">
        <w:rPr>
          <w:rFonts w:cs="Arial"/>
          <w:color w:val="000000" w:themeColor="text1"/>
          <w:szCs w:val="24"/>
        </w:rPr>
        <w:t xml:space="preserve">re contingent on all plots being usable and unobstructed. </w:t>
      </w:r>
      <w:r w:rsidR="00E330C5">
        <w:rPr>
          <w:rFonts w:cs="Arial"/>
          <w:color w:val="000000" w:themeColor="text1"/>
          <w:szCs w:val="24"/>
        </w:rPr>
        <w:t xml:space="preserve"> </w:t>
      </w:r>
      <w:r w:rsidRPr="006833B9">
        <w:rPr>
          <w:rFonts w:cs="Arial"/>
          <w:color w:val="000000" w:themeColor="text1"/>
          <w:szCs w:val="24"/>
        </w:rPr>
        <w:t xml:space="preserve">As capacity </w:t>
      </w:r>
      <w:r w:rsidR="00E330C5">
        <w:rPr>
          <w:rFonts w:cs="Arial"/>
          <w:color w:val="000000" w:themeColor="text1"/>
          <w:szCs w:val="24"/>
        </w:rPr>
        <w:t>wa</w:t>
      </w:r>
      <w:r w:rsidRPr="006833B9">
        <w:rPr>
          <w:rFonts w:cs="Arial"/>
          <w:color w:val="000000" w:themeColor="text1"/>
          <w:szCs w:val="24"/>
        </w:rPr>
        <w:t>s reached, demand w</w:t>
      </w:r>
      <w:r w:rsidR="00E330C5">
        <w:rPr>
          <w:rFonts w:cs="Arial"/>
          <w:color w:val="000000" w:themeColor="text1"/>
          <w:szCs w:val="24"/>
        </w:rPr>
        <w:t xml:space="preserve">ould </w:t>
      </w:r>
      <w:r w:rsidRPr="006833B9">
        <w:rPr>
          <w:rFonts w:cs="Arial"/>
          <w:color w:val="000000" w:themeColor="text1"/>
          <w:szCs w:val="24"/>
        </w:rPr>
        <w:t>shift to the few remaining open cemeteries, accelerating their depletion.</w:t>
      </w:r>
    </w:p>
    <w:p w14:paraId="5EA6334B" w14:textId="77777777" w:rsidR="0020093A" w:rsidRPr="006833B9" w:rsidRDefault="0020093A" w:rsidP="0020093A">
      <w:pPr>
        <w:rPr>
          <w:rFonts w:cs="Arial"/>
          <w:color w:val="000000" w:themeColor="text1"/>
          <w:szCs w:val="24"/>
        </w:rPr>
      </w:pPr>
    </w:p>
    <w:p w14:paraId="290A9C5D" w14:textId="77777777" w:rsidR="0020093A" w:rsidRPr="006833B9" w:rsidRDefault="0020093A" w:rsidP="0020093A">
      <w:pPr>
        <w:rPr>
          <w:rFonts w:cs="Arial"/>
          <w:color w:val="000000" w:themeColor="text1"/>
          <w:szCs w:val="24"/>
        </w:rPr>
      </w:pPr>
      <w:r w:rsidRPr="006833B9">
        <w:rPr>
          <w:rFonts w:cs="Arial"/>
          <w:color w:val="000000" w:themeColor="text1"/>
          <w:szCs w:val="24"/>
        </w:rPr>
        <w:t>Since 2020 following a Member’s workshop, a number of areas were further identified.</w:t>
      </w:r>
    </w:p>
    <w:p w14:paraId="171D66A4" w14:textId="77777777" w:rsidR="0020093A" w:rsidRPr="006833B9" w:rsidRDefault="0020093A" w:rsidP="0020093A">
      <w:pPr>
        <w:rPr>
          <w:rFonts w:cs="Arial"/>
          <w:color w:val="000000" w:themeColor="text1"/>
          <w:szCs w:val="24"/>
        </w:rPr>
      </w:pPr>
    </w:p>
    <w:p w14:paraId="5DF766A9" w14:textId="77777777" w:rsidR="0020093A" w:rsidRPr="006833B9" w:rsidRDefault="0020093A" w:rsidP="0020093A">
      <w:pPr>
        <w:rPr>
          <w:rFonts w:cs="Arial"/>
          <w:color w:val="000000" w:themeColor="text1"/>
          <w:szCs w:val="24"/>
        </w:rPr>
      </w:pPr>
      <w:r w:rsidRPr="006833B9">
        <w:rPr>
          <w:rFonts w:cs="Arial"/>
          <w:color w:val="000000" w:themeColor="text1"/>
          <w:szCs w:val="24"/>
        </w:rPr>
        <w:t>The report laid out in detail lands that had been examined and that a suitable site was now offered by a landowner.</w:t>
      </w:r>
    </w:p>
    <w:p w14:paraId="772A4D5D" w14:textId="77777777" w:rsidR="0020093A" w:rsidRPr="006833B9" w:rsidRDefault="0020093A" w:rsidP="0020093A">
      <w:pPr>
        <w:rPr>
          <w:rFonts w:cs="Arial"/>
          <w:color w:val="000000" w:themeColor="text1"/>
          <w:szCs w:val="24"/>
        </w:rPr>
      </w:pPr>
    </w:p>
    <w:p w14:paraId="300C7486" w14:textId="623BD3AC" w:rsidR="0020093A" w:rsidRPr="006833B9" w:rsidRDefault="0020093A" w:rsidP="0020093A">
      <w:pPr>
        <w:rPr>
          <w:rFonts w:cs="Arial"/>
          <w:color w:val="000000" w:themeColor="text1"/>
          <w:szCs w:val="24"/>
        </w:rPr>
      </w:pPr>
      <w:r w:rsidRPr="006833B9">
        <w:rPr>
          <w:rFonts w:cs="Arial"/>
          <w:color w:val="000000" w:themeColor="text1"/>
          <w:szCs w:val="24"/>
        </w:rPr>
        <w:t xml:space="preserve">It was recommended that </w:t>
      </w:r>
      <w:r w:rsidR="006C6517">
        <w:rPr>
          <w:rFonts w:cs="Arial"/>
          <w:color w:val="000000" w:themeColor="text1"/>
          <w:szCs w:val="24"/>
        </w:rPr>
        <w:t xml:space="preserve">the </w:t>
      </w:r>
      <w:r w:rsidRPr="006833B9">
        <w:rPr>
          <w:rFonts w:cs="Arial"/>
          <w:color w:val="000000" w:themeColor="text1"/>
          <w:szCs w:val="24"/>
        </w:rPr>
        <w:t xml:space="preserve">Council </w:t>
      </w:r>
      <w:r w:rsidR="008537F5">
        <w:rPr>
          <w:rFonts w:cs="Arial"/>
          <w:color w:val="000000" w:themeColor="text1"/>
          <w:szCs w:val="24"/>
        </w:rPr>
        <w:t>a</w:t>
      </w:r>
      <w:r w:rsidRPr="006833B9">
        <w:rPr>
          <w:rFonts w:cs="Arial"/>
          <w:color w:val="000000" w:themeColor="text1"/>
          <w:szCs w:val="24"/>
        </w:rPr>
        <w:t xml:space="preserve">grees to advise the landowners that whilst it would be preferable to acquire the land for the proposed new cemetery by agreement, if that </w:t>
      </w:r>
      <w:r w:rsidR="006C6517">
        <w:rPr>
          <w:rFonts w:cs="Arial"/>
          <w:color w:val="000000" w:themeColor="text1"/>
          <w:szCs w:val="24"/>
        </w:rPr>
        <w:t>wa</w:t>
      </w:r>
      <w:r w:rsidRPr="006833B9">
        <w:rPr>
          <w:rFonts w:cs="Arial"/>
          <w:color w:val="000000" w:themeColor="text1"/>
          <w:szCs w:val="24"/>
        </w:rPr>
        <w:t>s not possible, then it w</w:t>
      </w:r>
      <w:r w:rsidR="006C6517">
        <w:rPr>
          <w:rFonts w:cs="Arial"/>
          <w:color w:val="000000" w:themeColor="text1"/>
          <w:szCs w:val="24"/>
        </w:rPr>
        <w:t xml:space="preserve">ould </w:t>
      </w:r>
      <w:r w:rsidRPr="006833B9">
        <w:rPr>
          <w:rFonts w:cs="Arial"/>
          <w:color w:val="000000" w:themeColor="text1"/>
          <w:szCs w:val="24"/>
        </w:rPr>
        <w:t>proceed with the vesting process and seek outline planning permission for the site detailed in the report.    </w:t>
      </w:r>
    </w:p>
    <w:p w14:paraId="1639613C" w14:textId="77777777" w:rsidR="00760461" w:rsidRDefault="00760461" w:rsidP="00760461">
      <w:pPr>
        <w:rPr>
          <w:rFonts w:cs="Arial"/>
          <w:color w:val="FF0000"/>
        </w:rPr>
      </w:pPr>
    </w:p>
    <w:p w14:paraId="560C5B77" w14:textId="11870435" w:rsidR="00760461" w:rsidRPr="00760461" w:rsidRDefault="00760461" w:rsidP="00760461">
      <w:pPr>
        <w:rPr>
          <w:rFonts w:cs="Arial"/>
          <w:b/>
          <w:bCs/>
          <w:sz w:val="28"/>
          <w:szCs w:val="28"/>
        </w:rPr>
      </w:pPr>
      <w:r w:rsidRPr="00760461">
        <w:rPr>
          <w:rFonts w:cs="Arial"/>
          <w:b/>
          <w:bCs/>
          <w:sz w:val="28"/>
          <w:szCs w:val="28"/>
        </w:rPr>
        <w:t xml:space="preserve">22. </w:t>
      </w:r>
      <w:r w:rsidRPr="00760461">
        <w:rPr>
          <w:rFonts w:cs="Arial"/>
          <w:b/>
          <w:bCs/>
          <w:sz w:val="28"/>
          <w:szCs w:val="28"/>
        </w:rPr>
        <w:tab/>
      </w:r>
      <w:r w:rsidRPr="00760461">
        <w:rPr>
          <w:rFonts w:cs="Arial"/>
          <w:b/>
          <w:bCs/>
          <w:sz w:val="28"/>
          <w:szCs w:val="28"/>
          <w:u w:val="single"/>
        </w:rPr>
        <w:t>BALLYHASKIN PUB</w:t>
      </w:r>
      <w:r>
        <w:rPr>
          <w:rFonts w:cs="Arial"/>
          <w:b/>
          <w:bCs/>
          <w:sz w:val="28"/>
          <w:szCs w:val="28"/>
          <w:u w:val="single"/>
        </w:rPr>
        <w:t>L</w:t>
      </w:r>
      <w:r w:rsidRPr="00760461">
        <w:rPr>
          <w:rFonts w:cs="Arial"/>
          <w:b/>
          <w:bCs/>
          <w:sz w:val="28"/>
          <w:szCs w:val="28"/>
          <w:u w:val="single"/>
        </w:rPr>
        <w:t>IC RIGHT OF WAY</w:t>
      </w:r>
      <w:r w:rsidRPr="00760461">
        <w:rPr>
          <w:rFonts w:cs="Arial"/>
          <w:b/>
          <w:bCs/>
          <w:sz w:val="28"/>
          <w:szCs w:val="28"/>
        </w:rPr>
        <w:t xml:space="preserve"> </w:t>
      </w:r>
    </w:p>
    <w:p w14:paraId="431D7943" w14:textId="2227C478" w:rsidR="00C56300" w:rsidRPr="0015366B" w:rsidRDefault="00C56300" w:rsidP="00C56300">
      <w:pPr>
        <w:ind w:firstLine="720"/>
        <w:rPr>
          <w:rFonts w:cs="Arial"/>
        </w:rPr>
      </w:pPr>
      <w:r w:rsidRPr="0015366B">
        <w:rPr>
          <w:rFonts w:cs="Arial"/>
        </w:rPr>
        <w:t>(Appendi</w:t>
      </w:r>
      <w:r w:rsidR="00411C94">
        <w:rPr>
          <w:rFonts w:cs="Arial"/>
        </w:rPr>
        <w:t>ces</w:t>
      </w:r>
      <w:r>
        <w:rPr>
          <w:rFonts w:cs="Arial"/>
        </w:rPr>
        <w:t xml:space="preserve"> XXXX</w:t>
      </w:r>
      <w:r w:rsidRPr="0015366B">
        <w:rPr>
          <w:rFonts w:cs="Arial"/>
        </w:rPr>
        <w:t>I</w:t>
      </w:r>
      <w:r>
        <w:rPr>
          <w:rFonts w:cs="Arial"/>
        </w:rPr>
        <w:t xml:space="preserve"> - XXXXIII</w:t>
      </w:r>
      <w:r w:rsidRPr="0015366B">
        <w:rPr>
          <w:rFonts w:cs="Arial"/>
        </w:rPr>
        <w:t xml:space="preserve">) </w:t>
      </w:r>
    </w:p>
    <w:p w14:paraId="09C4E59D" w14:textId="77777777" w:rsidR="00760461" w:rsidRDefault="00760461" w:rsidP="00760461">
      <w:pPr>
        <w:rPr>
          <w:rFonts w:cs="Arial"/>
          <w:b/>
          <w:bCs/>
          <w:sz w:val="28"/>
          <w:szCs w:val="28"/>
        </w:rPr>
      </w:pPr>
    </w:p>
    <w:p w14:paraId="445B8BE2" w14:textId="77777777" w:rsidR="006F7977" w:rsidRDefault="006F7977" w:rsidP="006F7977">
      <w:pPr>
        <w:rPr>
          <w:b/>
          <w:bCs/>
        </w:rPr>
      </w:pPr>
      <w:r w:rsidRPr="002B12C3">
        <w:rPr>
          <w:b/>
          <w:bCs/>
        </w:rPr>
        <w:t>***IN CONFIDENCE***</w:t>
      </w:r>
    </w:p>
    <w:p w14:paraId="47BADFF7" w14:textId="77777777" w:rsidR="009E51BE" w:rsidRDefault="009E51BE" w:rsidP="006F7977">
      <w:pPr>
        <w:rPr>
          <w:b/>
          <w:bCs/>
        </w:rPr>
      </w:pPr>
    </w:p>
    <w:p w14:paraId="0EFD666E" w14:textId="77777777" w:rsidR="002122C4" w:rsidRPr="00240F62" w:rsidRDefault="002122C4" w:rsidP="002122C4">
      <w:pPr>
        <w:rPr>
          <w:rFonts w:cs="Arial"/>
          <w:b/>
          <w:bCs/>
          <w:szCs w:val="24"/>
        </w:rPr>
      </w:pPr>
      <w:r w:rsidRPr="00240F62">
        <w:rPr>
          <w:rFonts w:cs="Arial"/>
          <w:b/>
          <w:bCs/>
          <w:szCs w:val="24"/>
        </w:rPr>
        <w:t>Asserted Public Right of Way from Ballywalter Road to shore, Ballyhaskin, Millisle</w:t>
      </w:r>
    </w:p>
    <w:p w14:paraId="2A4F3413" w14:textId="77777777" w:rsidR="002122C4" w:rsidRPr="00240F62" w:rsidRDefault="002122C4" w:rsidP="002122C4">
      <w:pPr>
        <w:rPr>
          <w:rFonts w:cs="Arial"/>
          <w:szCs w:val="24"/>
        </w:rPr>
      </w:pPr>
    </w:p>
    <w:p w14:paraId="3B8D7387" w14:textId="77777777" w:rsidR="002122C4" w:rsidRPr="00240F62" w:rsidRDefault="002122C4" w:rsidP="002122C4">
      <w:pPr>
        <w:rPr>
          <w:rFonts w:cs="Arial"/>
          <w:szCs w:val="24"/>
        </w:rPr>
      </w:pPr>
      <w:r w:rsidRPr="00240F62">
        <w:rPr>
          <w:rFonts w:cs="Arial"/>
          <w:b/>
          <w:bCs/>
          <w:szCs w:val="24"/>
        </w:rPr>
        <w:t xml:space="preserve">Exemption: </w:t>
      </w:r>
      <w:r w:rsidRPr="00240F62">
        <w:rPr>
          <w:rFonts w:cs="Arial"/>
          <w:szCs w:val="24"/>
        </w:rPr>
        <w:t>A claim to legal professional privilege</w:t>
      </w:r>
    </w:p>
    <w:p w14:paraId="3C95C57B" w14:textId="77777777" w:rsidR="002122C4" w:rsidRPr="00240F62" w:rsidRDefault="002122C4" w:rsidP="002122C4">
      <w:pPr>
        <w:rPr>
          <w:rFonts w:cs="Arial"/>
          <w:szCs w:val="24"/>
        </w:rPr>
      </w:pPr>
    </w:p>
    <w:p w14:paraId="58C5C571" w14:textId="655ACB2C" w:rsidR="002122C4" w:rsidRPr="00240F62" w:rsidRDefault="002122C4" w:rsidP="002122C4">
      <w:pPr>
        <w:rPr>
          <w:rFonts w:cs="Arial"/>
          <w:szCs w:val="24"/>
        </w:rPr>
      </w:pPr>
      <w:r w:rsidRPr="00240F62">
        <w:rPr>
          <w:rFonts w:cs="Arial"/>
          <w:b/>
          <w:bCs/>
          <w:szCs w:val="24"/>
        </w:rPr>
        <w:t xml:space="preserve">Summary: </w:t>
      </w:r>
      <w:r w:rsidRPr="00240F62">
        <w:rPr>
          <w:rFonts w:cs="Arial"/>
          <w:szCs w:val="24"/>
        </w:rPr>
        <w:t>The report</w:t>
      </w:r>
      <w:r w:rsidRPr="00240F62">
        <w:rPr>
          <w:rFonts w:cs="Arial"/>
          <w:b/>
          <w:bCs/>
          <w:szCs w:val="24"/>
        </w:rPr>
        <w:t xml:space="preserve"> </w:t>
      </w:r>
      <w:r w:rsidRPr="00240F62">
        <w:rPr>
          <w:rFonts w:cs="Arial"/>
          <w:szCs w:val="24"/>
        </w:rPr>
        <w:t>outline</w:t>
      </w:r>
      <w:r w:rsidR="006C6517">
        <w:rPr>
          <w:rFonts w:cs="Arial"/>
          <w:szCs w:val="24"/>
        </w:rPr>
        <w:t>d</w:t>
      </w:r>
      <w:r w:rsidRPr="00240F62">
        <w:rPr>
          <w:rFonts w:cs="Arial"/>
          <w:szCs w:val="24"/>
        </w:rPr>
        <w:t xml:space="preserve"> the issues, and legal advice received, in relation to the asserted public right of way and makes a recommendation to resolve the issues.</w:t>
      </w:r>
    </w:p>
    <w:p w14:paraId="70756167" w14:textId="77777777" w:rsidR="006F7977" w:rsidRDefault="006F7977" w:rsidP="00760461">
      <w:pPr>
        <w:rPr>
          <w:rFonts w:cs="Arial"/>
          <w:b/>
          <w:bCs/>
          <w:sz w:val="28"/>
          <w:szCs w:val="28"/>
        </w:rPr>
      </w:pPr>
    </w:p>
    <w:p w14:paraId="72ED3D7D" w14:textId="115C258B" w:rsidR="00082518" w:rsidRPr="00E4144A" w:rsidRDefault="00082518" w:rsidP="00082518">
      <w:pPr>
        <w:contextualSpacing/>
        <w:rPr>
          <w:rFonts w:cs="Arial"/>
          <w:b/>
          <w:bCs/>
          <w:color w:val="000000" w:themeColor="text1"/>
          <w:szCs w:val="24"/>
          <w:u w:val="single"/>
        </w:rPr>
      </w:pPr>
      <w:r w:rsidRPr="00E4144A">
        <w:rPr>
          <w:rFonts w:cs="Arial"/>
          <w:b/>
          <w:bCs/>
          <w:color w:val="000000" w:themeColor="text1"/>
          <w:szCs w:val="24"/>
          <w:u w:val="single"/>
        </w:rPr>
        <w:t xml:space="preserve">Reports for </w:t>
      </w:r>
      <w:r>
        <w:rPr>
          <w:rFonts w:cs="Arial"/>
          <w:b/>
          <w:bCs/>
          <w:color w:val="000000" w:themeColor="text1"/>
          <w:szCs w:val="24"/>
          <w:u w:val="single"/>
        </w:rPr>
        <w:t xml:space="preserve">Delegated Authority for </w:t>
      </w:r>
      <w:r w:rsidRPr="00E4144A">
        <w:rPr>
          <w:rFonts w:cs="Arial"/>
          <w:b/>
          <w:bCs/>
          <w:color w:val="000000" w:themeColor="text1"/>
          <w:szCs w:val="24"/>
          <w:u w:val="single"/>
        </w:rPr>
        <w:t>Approval</w:t>
      </w:r>
    </w:p>
    <w:p w14:paraId="7C46D4B8" w14:textId="77777777" w:rsidR="006F7977" w:rsidRPr="00760461" w:rsidRDefault="006F7977" w:rsidP="00760461">
      <w:pPr>
        <w:rPr>
          <w:rFonts w:cs="Arial"/>
          <w:b/>
          <w:bCs/>
          <w:sz w:val="28"/>
          <w:szCs w:val="28"/>
        </w:rPr>
      </w:pPr>
    </w:p>
    <w:p w14:paraId="402BED6E" w14:textId="4AD91E25" w:rsidR="001B4EC9" w:rsidRDefault="00574DC0" w:rsidP="00AF39A9">
      <w:pPr>
        <w:pStyle w:val="ListParagraph"/>
        <w:numPr>
          <w:ilvl w:val="0"/>
          <w:numId w:val="1"/>
        </w:numPr>
        <w:ind w:left="709" w:hanging="709"/>
        <w:rPr>
          <w:rFonts w:ascii="Arial" w:hAnsi="Arial" w:cs="Arial"/>
          <w:b/>
          <w:bCs/>
          <w:sz w:val="28"/>
          <w:szCs w:val="28"/>
          <w:u w:val="single"/>
        </w:rPr>
      </w:pPr>
      <w:r w:rsidRPr="002F311E">
        <w:rPr>
          <w:rFonts w:ascii="Arial" w:hAnsi="Arial" w:cs="Arial"/>
          <w:b/>
          <w:bCs/>
          <w:sz w:val="28"/>
          <w:szCs w:val="28"/>
          <w:u w:val="single"/>
        </w:rPr>
        <w:t xml:space="preserve">EXTENSION OF THE OFFICE CLEANING </w:t>
      </w:r>
      <w:r w:rsidR="002F311E" w:rsidRPr="002F311E">
        <w:rPr>
          <w:rFonts w:ascii="Arial" w:hAnsi="Arial" w:cs="Arial"/>
          <w:b/>
          <w:bCs/>
          <w:sz w:val="28"/>
          <w:szCs w:val="28"/>
          <w:u w:val="single"/>
        </w:rPr>
        <w:t xml:space="preserve">CONTRACT AT 2 COUNCIL BUILDINGS </w:t>
      </w:r>
      <w:r w:rsidR="001B4EC9" w:rsidRPr="002F311E">
        <w:rPr>
          <w:rFonts w:ascii="Arial" w:hAnsi="Arial" w:cs="Arial"/>
          <w:b/>
          <w:bCs/>
          <w:sz w:val="28"/>
          <w:szCs w:val="28"/>
          <w:u w:val="single"/>
        </w:rPr>
        <w:t xml:space="preserve"> </w:t>
      </w:r>
    </w:p>
    <w:p w14:paraId="2337078F" w14:textId="5573F530" w:rsidR="00500A07" w:rsidRDefault="00500A07" w:rsidP="006F7977">
      <w:pPr>
        <w:rPr>
          <w:b/>
          <w:bCs/>
        </w:rPr>
      </w:pPr>
      <w:r>
        <w:rPr>
          <w:b/>
          <w:bCs/>
        </w:rPr>
        <w:t>**ITEM DELEGATED FOR APPROVAL**</w:t>
      </w:r>
    </w:p>
    <w:p w14:paraId="0999C6D6" w14:textId="77777777" w:rsidR="00500A07" w:rsidRDefault="00500A07" w:rsidP="006F7977">
      <w:pPr>
        <w:rPr>
          <w:b/>
          <w:bCs/>
        </w:rPr>
      </w:pPr>
    </w:p>
    <w:p w14:paraId="25EA8649" w14:textId="77777777" w:rsidR="006F7977" w:rsidRPr="002B12C3" w:rsidRDefault="006F7977" w:rsidP="006F7977">
      <w:pPr>
        <w:rPr>
          <w:b/>
          <w:bCs/>
        </w:rPr>
      </w:pPr>
      <w:r w:rsidRPr="002B12C3">
        <w:rPr>
          <w:b/>
          <w:bCs/>
        </w:rPr>
        <w:t>***IN CONFIDENCE***</w:t>
      </w:r>
    </w:p>
    <w:p w14:paraId="312E71FE" w14:textId="77777777" w:rsidR="006F7977" w:rsidRDefault="006F7977" w:rsidP="006F7977">
      <w:pPr>
        <w:rPr>
          <w:rFonts w:cs="Arial"/>
        </w:rPr>
      </w:pPr>
    </w:p>
    <w:sdt>
      <w:sdtPr>
        <w:rPr>
          <w:rFonts w:cs="Arial"/>
          <w:b/>
          <w:bCs/>
          <w:color w:val="000000" w:themeColor="text1"/>
          <w:szCs w:val="24"/>
        </w:rPr>
        <w:tag w:val="Classfication"/>
        <w:id w:val="-1726830388"/>
        <w:placeholder>
          <w:docPart w:val="5596EF0C4BE64696A38815ADBED5398D"/>
        </w:placeholder>
        <w:comboBox>
          <w:listItem w:displayText="Choose a Report Classification" w:value="Choose a Report Classification"/>
          <w:listItem w:displayText="Unclassified" w:value=" "/>
          <w:listItem w:displayText="Not for publication before" w:value="Not for publication befor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Content>
        <w:p w14:paraId="48D836FF" w14:textId="77777777" w:rsidR="00F161A5" w:rsidRPr="006833B9" w:rsidRDefault="00F161A5" w:rsidP="00F161A5">
          <w:pPr>
            <w:rPr>
              <w:rFonts w:cs="Arial"/>
              <w:color w:val="000000" w:themeColor="text1"/>
              <w:szCs w:val="24"/>
            </w:rPr>
          </w:pPr>
          <w:r w:rsidRPr="00F161A5">
            <w:rPr>
              <w:rFonts w:cs="Arial"/>
              <w:b/>
              <w:bCs/>
              <w:color w:val="000000" w:themeColor="text1"/>
              <w:szCs w:val="24"/>
            </w:rPr>
            <w:t>3. Exemption: relating to the financial or business affairs of any particular person</w:t>
          </w:r>
        </w:p>
      </w:sdtContent>
    </w:sdt>
    <w:p w14:paraId="29C2B765" w14:textId="77777777" w:rsidR="00F161A5" w:rsidRPr="006833B9" w:rsidRDefault="00F161A5" w:rsidP="00F161A5">
      <w:pPr>
        <w:rPr>
          <w:rFonts w:cs="Arial"/>
          <w:color w:val="000000" w:themeColor="text1"/>
          <w:szCs w:val="24"/>
        </w:rPr>
      </w:pPr>
    </w:p>
    <w:p w14:paraId="2E02609B" w14:textId="1D63E042" w:rsidR="00F161A5" w:rsidRPr="006833B9" w:rsidRDefault="00F161A5" w:rsidP="00F161A5">
      <w:pPr>
        <w:rPr>
          <w:rFonts w:cs="Arial"/>
          <w:bCs/>
          <w:color w:val="000000" w:themeColor="text1"/>
          <w:szCs w:val="24"/>
        </w:rPr>
      </w:pPr>
      <w:r>
        <w:rPr>
          <w:rFonts w:cs="Arial"/>
          <w:color w:val="000000" w:themeColor="text1"/>
          <w:szCs w:val="24"/>
        </w:rPr>
        <w:t xml:space="preserve">The </w:t>
      </w:r>
      <w:r w:rsidRPr="006833B9">
        <w:rPr>
          <w:rFonts w:cs="Arial"/>
          <w:color w:val="000000" w:themeColor="text1"/>
          <w:szCs w:val="24"/>
        </w:rPr>
        <w:t xml:space="preserve">Council was asked to approve to </w:t>
      </w:r>
      <w:r w:rsidRPr="006833B9">
        <w:rPr>
          <w:rFonts w:cs="Arial"/>
          <w:bCs/>
          <w:color w:val="000000" w:themeColor="text1"/>
          <w:szCs w:val="24"/>
        </w:rPr>
        <w:t>extend the Cleaning Services contract with Bidvest Noonan, for a further one-year period from 1 April 2026 to 31 March 2027.</w:t>
      </w:r>
    </w:p>
    <w:p w14:paraId="2C40D5A7" w14:textId="5AB59BC6" w:rsidR="00F161A5" w:rsidRPr="006833B9" w:rsidRDefault="00F161A5" w:rsidP="00F161A5">
      <w:pPr>
        <w:rPr>
          <w:rFonts w:cs="Arial"/>
          <w:color w:val="000000" w:themeColor="text1"/>
          <w:szCs w:val="24"/>
        </w:rPr>
      </w:pPr>
      <w:r w:rsidRPr="006833B9">
        <w:rPr>
          <w:rFonts w:cs="Arial"/>
          <w:color w:val="000000" w:themeColor="text1"/>
          <w:szCs w:val="24"/>
        </w:rPr>
        <w:t xml:space="preserve">The recommendation was </w:t>
      </w:r>
      <w:r>
        <w:rPr>
          <w:rFonts w:cs="Arial"/>
          <w:color w:val="000000" w:themeColor="text1"/>
          <w:szCs w:val="24"/>
        </w:rPr>
        <w:t xml:space="preserve">adopted.   </w:t>
      </w:r>
    </w:p>
    <w:p w14:paraId="779379EE" w14:textId="2855ED87" w:rsidR="00F47078" w:rsidRPr="00A5186B" w:rsidRDefault="00F47078" w:rsidP="00F47078">
      <w:pPr>
        <w:rPr>
          <w:rFonts w:eastAsia="Times New Roman" w:cs="Arial"/>
        </w:rPr>
      </w:pPr>
      <w:r>
        <w:rPr>
          <w:rFonts w:eastAsia="Times New Roman" w:cs="Arial"/>
          <w:b/>
          <w:bCs/>
        </w:rPr>
        <w:t xml:space="preserve"> </w:t>
      </w:r>
    </w:p>
    <w:p w14:paraId="30952F60" w14:textId="5A658964" w:rsidR="00AF7494" w:rsidRDefault="00AF7494" w:rsidP="00AF39A9">
      <w:pPr>
        <w:pStyle w:val="ListParagraph"/>
        <w:numPr>
          <w:ilvl w:val="0"/>
          <w:numId w:val="1"/>
        </w:numPr>
        <w:ind w:left="709" w:hanging="709"/>
        <w:rPr>
          <w:rFonts w:ascii="Arial" w:hAnsi="Arial" w:cs="Arial"/>
          <w:b/>
          <w:bCs/>
          <w:sz w:val="28"/>
          <w:szCs w:val="28"/>
          <w:u w:val="single"/>
        </w:rPr>
      </w:pPr>
      <w:r w:rsidRPr="00AF7494">
        <w:rPr>
          <w:rFonts w:ascii="Arial" w:hAnsi="Arial" w:cs="Arial"/>
          <w:b/>
          <w:bCs/>
          <w:sz w:val="28"/>
          <w:szCs w:val="28"/>
          <w:u w:val="single"/>
        </w:rPr>
        <w:t>RENEWAL OF TENDER FOR EMPLOYEE ASSI</w:t>
      </w:r>
      <w:r>
        <w:rPr>
          <w:rFonts w:ascii="Arial" w:hAnsi="Arial" w:cs="Arial"/>
          <w:b/>
          <w:bCs/>
          <w:sz w:val="28"/>
          <w:szCs w:val="28"/>
          <w:u w:val="single"/>
        </w:rPr>
        <w:t>S</w:t>
      </w:r>
      <w:r w:rsidRPr="00AF7494">
        <w:rPr>
          <w:rFonts w:ascii="Arial" w:hAnsi="Arial" w:cs="Arial"/>
          <w:b/>
          <w:bCs/>
          <w:sz w:val="28"/>
          <w:szCs w:val="28"/>
          <w:u w:val="single"/>
        </w:rPr>
        <w:t xml:space="preserve">TANCE PROGRAMME </w:t>
      </w:r>
    </w:p>
    <w:p w14:paraId="46CBAB49" w14:textId="20762BCE" w:rsidR="00A2782B" w:rsidRDefault="00A2782B" w:rsidP="006F7977">
      <w:pPr>
        <w:rPr>
          <w:b/>
          <w:bCs/>
        </w:rPr>
      </w:pPr>
      <w:r>
        <w:rPr>
          <w:b/>
          <w:bCs/>
        </w:rPr>
        <w:t>**ITEM DELEGATED FOR APPROVAL**</w:t>
      </w:r>
    </w:p>
    <w:p w14:paraId="0472CE1F" w14:textId="77777777" w:rsidR="00A2782B" w:rsidRDefault="00A2782B" w:rsidP="006F7977">
      <w:pPr>
        <w:rPr>
          <w:b/>
          <w:bCs/>
        </w:rPr>
      </w:pPr>
    </w:p>
    <w:p w14:paraId="4E3ED530" w14:textId="77777777" w:rsidR="006F7977" w:rsidRDefault="006F7977" w:rsidP="006F7977">
      <w:pPr>
        <w:rPr>
          <w:b/>
          <w:bCs/>
        </w:rPr>
      </w:pPr>
      <w:r w:rsidRPr="002B12C3">
        <w:rPr>
          <w:b/>
          <w:bCs/>
        </w:rPr>
        <w:t>***IN CONFIDENCE***</w:t>
      </w:r>
    </w:p>
    <w:p w14:paraId="4D338D6E" w14:textId="77777777" w:rsidR="00F161A5" w:rsidRDefault="00F161A5" w:rsidP="006F7977">
      <w:pPr>
        <w:rPr>
          <w:b/>
          <w:bCs/>
        </w:rPr>
      </w:pPr>
    </w:p>
    <w:sdt>
      <w:sdtPr>
        <w:rPr>
          <w:rFonts w:cs="Arial"/>
          <w:b/>
          <w:bCs/>
          <w:color w:val="000000" w:themeColor="text1"/>
          <w:szCs w:val="24"/>
        </w:rPr>
        <w:id w:val="410434034"/>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Content>
        <w:p w14:paraId="5E1909E3" w14:textId="77777777" w:rsidR="005A1CF1" w:rsidRPr="006833B9" w:rsidRDefault="005A1CF1" w:rsidP="005A1CF1">
          <w:pPr>
            <w:rPr>
              <w:rFonts w:cs="Arial"/>
              <w:color w:val="000000" w:themeColor="text1"/>
              <w:szCs w:val="24"/>
            </w:rPr>
          </w:pPr>
          <w:r w:rsidRPr="005A1CF1">
            <w:rPr>
              <w:rFonts w:cs="Arial"/>
              <w:b/>
              <w:bCs/>
              <w:color w:val="000000" w:themeColor="text1"/>
              <w:szCs w:val="24"/>
            </w:rPr>
            <w:t>3. Exemption: relating to the financial or business affairs of any particular person</w:t>
          </w:r>
        </w:p>
      </w:sdtContent>
    </w:sdt>
    <w:p w14:paraId="36E5FEFA" w14:textId="77777777" w:rsidR="005A1CF1" w:rsidRDefault="005A1CF1" w:rsidP="005A1CF1">
      <w:pPr>
        <w:rPr>
          <w:rFonts w:cs="Arial"/>
          <w:color w:val="000000" w:themeColor="text1"/>
          <w:szCs w:val="24"/>
        </w:rPr>
      </w:pPr>
    </w:p>
    <w:p w14:paraId="019D21A9" w14:textId="251ED7CD" w:rsidR="005A1CF1" w:rsidRPr="006833B9" w:rsidRDefault="00417F58" w:rsidP="005A1CF1">
      <w:pPr>
        <w:rPr>
          <w:rFonts w:cs="Arial"/>
          <w:color w:val="000000" w:themeColor="text1"/>
          <w:szCs w:val="24"/>
        </w:rPr>
      </w:pPr>
      <w:r>
        <w:rPr>
          <w:rFonts w:cs="Arial"/>
          <w:color w:val="000000" w:themeColor="text1"/>
          <w:szCs w:val="24"/>
        </w:rPr>
        <w:t xml:space="preserve">The </w:t>
      </w:r>
      <w:r w:rsidR="005A1CF1" w:rsidRPr="006833B9">
        <w:rPr>
          <w:rFonts w:cs="Arial"/>
          <w:color w:val="000000" w:themeColor="text1"/>
          <w:szCs w:val="24"/>
        </w:rPr>
        <w:t>Council was asked to consider extending the contract for the provision of an Employee Assistance Programme for a 12-month period following a satisfactory service review.</w:t>
      </w:r>
    </w:p>
    <w:p w14:paraId="5EF73117" w14:textId="77777777" w:rsidR="005A1CF1" w:rsidRDefault="005A1CF1" w:rsidP="005A1CF1">
      <w:pPr>
        <w:rPr>
          <w:rFonts w:cs="Arial"/>
          <w:color w:val="000000" w:themeColor="text1"/>
          <w:szCs w:val="24"/>
        </w:rPr>
      </w:pPr>
    </w:p>
    <w:p w14:paraId="0420FBDB" w14:textId="08C34289" w:rsidR="005A1CF1" w:rsidRPr="006833B9" w:rsidRDefault="005A1CF1" w:rsidP="005A1CF1">
      <w:pPr>
        <w:rPr>
          <w:rFonts w:cs="Arial"/>
          <w:color w:val="000000" w:themeColor="text1"/>
          <w:szCs w:val="24"/>
        </w:rPr>
      </w:pPr>
      <w:r w:rsidRPr="006833B9">
        <w:rPr>
          <w:rFonts w:cs="Arial"/>
          <w:color w:val="000000" w:themeColor="text1"/>
          <w:szCs w:val="24"/>
        </w:rPr>
        <w:t xml:space="preserve">The recommendation was that </w:t>
      </w:r>
      <w:r w:rsidR="00417F58">
        <w:rPr>
          <w:rFonts w:cs="Arial"/>
          <w:color w:val="000000" w:themeColor="text1"/>
          <w:szCs w:val="24"/>
        </w:rPr>
        <w:t xml:space="preserve">the </w:t>
      </w:r>
      <w:r w:rsidRPr="006833B9">
        <w:rPr>
          <w:rFonts w:cs="Arial"/>
          <w:color w:val="000000" w:themeColor="text1"/>
          <w:szCs w:val="24"/>
        </w:rPr>
        <w:t>Council approves the extension of the Employee Assistance Programme contract for a further 12-month period under the existing Tender Option.</w:t>
      </w:r>
    </w:p>
    <w:p w14:paraId="2E2F69B7" w14:textId="77777777" w:rsidR="00F161A5" w:rsidRPr="002B12C3" w:rsidRDefault="00F161A5" w:rsidP="006F7977">
      <w:pPr>
        <w:rPr>
          <w:b/>
          <w:bCs/>
        </w:rPr>
      </w:pPr>
    </w:p>
    <w:p w14:paraId="3E3EA1DE" w14:textId="7025DB07" w:rsidR="00AF7494" w:rsidRDefault="00C86493" w:rsidP="00AF39A9">
      <w:pPr>
        <w:pStyle w:val="ListParagraph"/>
        <w:numPr>
          <w:ilvl w:val="0"/>
          <w:numId w:val="1"/>
        </w:numPr>
        <w:ind w:left="709" w:hanging="709"/>
        <w:rPr>
          <w:rFonts w:ascii="Arial" w:hAnsi="Arial" w:cs="Arial"/>
          <w:b/>
          <w:bCs/>
          <w:sz w:val="28"/>
          <w:szCs w:val="28"/>
          <w:u w:val="single"/>
        </w:rPr>
      </w:pPr>
      <w:r>
        <w:rPr>
          <w:rFonts w:ascii="Arial" w:hAnsi="Arial" w:cs="Arial"/>
          <w:b/>
          <w:bCs/>
          <w:sz w:val="28"/>
          <w:szCs w:val="28"/>
          <w:u w:val="single"/>
        </w:rPr>
        <w:t xml:space="preserve">RENEWAL OF TENDER FOR OCCUPATIONAL HEALTH SERVICES </w:t>
      </w:r>
    </w:p>
    <w:p w14:paraId="73D537B2" w14:textId="6CD4A16A" w:rsidR="00A2782B" w:rsidRDefault="00A2782B" w:rsidP="006F7977">
      <w:pPr>
        <w:rPr>
          <w:b/>
          <w:bCs/>
        </w:rPr>
      </w:pPr>
      <w:r>
        <w:rPr>
          <w:b/>
          <w:bCs/>
        </w:rPr>
        <w:t>**ITEM DELEGATED FOR APPROVAL**</w:t>
      </w:r>
    </w:p>
    <w:p w14:paraId="3FC1313A" w14:textId="77777777" w:rsidR="00A2782B" w:rsidRDefault="00A2782B" w:rsidP="006F7977">
      <w:pPr>
        <w:rPr>
          <w:b/>
          <w:bCs/>
        </w:rPr>
      </w:pPr>
    </w:p>
    <w:p w14:paraId="1B1C8CC8" w14:textId="77777777" w:rsidR="006F7977" w:rsidRPr="002B12C3" w:rsidRDefault="006F7977" w:rsidP="006F7977">
      <w:pPr>
        <w:rPr>
          <w:b/>
          <w:bCs/>
        </w:rPr>
      </w:pPr>
      <w:r w:rsidRPr="002B12C3">
        <w:rPr>
          <w:b/>
          <w:bCs/>
        </w:rPr>
        <w:t>***IN CONFIDENCE***</w:t>
      </w:r>
    </w:p>
    <w:p w14:paraId="3151922C" w14:textId="77777777" w:rsidR="006F7977" w:rsidRDefault="006F7977" w:rsidP="006F7977">
      <w:pPr>
        <w:rPr>
          <w:rFonts w:cs="Arial"/>
        </w:rPr>
      </w:pPr>
    </w:p>
    <w:sdt>
      <w:sdtPr>
        <w:rPr>
          <w:rFonts w:cs="Arial"/>
          <w:b/>
          <w:bCs/>
          <w:color w:val="000000" w:themeColor="text1"/>
          <w:szCs w:val="24"/>
        </w:rPr>
        <w:id w:val="1586494138"/>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Content>
        <w:p w14:paraId="0148C698" w14:textId="77777777" w:rsidR="00ED7BDF" w:rsidRPr="006833B9" w:rsidRDefault="00ED7BDF" w:rsidP="00ED7BDF">
          <w:pPr>
            <w:rPr>
              <w:rFonts w:cs="Arial"/>
              <w:color w:val="000000" w:themeColor="text1"/>
              <w:szCs w:val="24"/>
            </w:rPr>
          </w:pPr>
          <w:r w:rsidRPr="00ED7BDF">
            <w:rPr>
              <w:rFonts w:cs="Arial"/>
              <w:b/>
              <w:bCs/>
              <w:color w:val="000000" w:themeColor="text1"/>
              <w:szCs w:val="24"/>
            </w:rPr>
            <w:t>3. Exemption: relating to the financial or business affairs of any particular person</w:t>
          </w:r>
        </w:p>
      </w:sdtContent>
    </w:sdt>
    <w:p w14:paraId="1D82691A" w14:textId="77777777" w:rsidR="00ED7BDF" w:rsidRDefault="00ED7BDF" w:rsidP="00ED7BDF">
      <w:pPr>
        <w:rPr>
          <w:rFonts w:cs="Arial"/>
          <w:color w:val="000000" w:themeColor="text1"/>
          <w:szCs w:val="24"/>
        </w:rPr>
      </w:pPr>
    </w:p>
    <w:p w14:paraId="5FF76EFD" w14:textId="4FB55B04" w:rsidR="00ED7BDF" w:rsidRDefault="00ED7BDF" w:rsidP="00ED7BDF">
      <w:pPr>
        <w:rPr>
          <w:rFonts w:cs="Arial"/>
          <w:color w:val="000000" w:themeColor="text1"/>
          <w:szCs w:val="24"/>
        </w:rPr>
      </w:pPr>
      <w:r>
        <w:rPr>
          <w:rFonts w:cs="Arial"/>
          <w:color w:val="000000" w:themeColor="text1"/>
          <w:szCs w:val="24"/>
        </w:rPr>
        <w:t xml:space="preserve">The </w:t>
      </w:r>
      <w:r w:rsidRPr="006833B9">
        <w:rPr>
          <w:rFonts w:cs="Arial"/>
          <w:color w:val="000000" w:themeColor="text1"/>
          <w:szCs w:val="24"/>
        </w:rPr>
        <w:t>Council was asked to consider extending the contract for the provision of Occupational Health Services for a 12-month period following a satisfactory service review.</w:t>
      </w:r>
    </w:p>
    <w:p w14:paraId="4DE23A6F" w14:textId="77777777" w:rsidR="00ED7BDF" w:rsidRPr="006833B9" w:rsidRDefault="00ED7BDF" w:rsidP="00ED7BDF">
      <w:pPr>
        <w:rPr>
          <w:rFonts w:cs="Arial"/>
          <w:color w:val="000000" w:themeColor="text1"/>
          <w:szCs w:val="24"/>
        </w:rPr>
      </w:pPr>
    </w:p>
    <w:p w14:paraId="76709072" w14:textId="3DA020A7" w:rsidR="00301734" w:rsidRDefault="00ED7BDF" w:rsidP="006F7977">
      <w:pPr>
        <w:rPr>
          <w:rFonts w:cs="Arial"/>
        </w:rPr>
      </w:pPr>
      <w:r w:rsidRPr="006833B9">
        <w:rPr>
          <w:rFonts w:cs="Arial"/>
          <w:color w:val="000000" w:themeColor="text1"/>
          <w:szCs w:val="24"/>
        </w:rPr>
        <w:t xml:space="preserve">The recommendation was that </w:t>
      </w:r>
      <w:r w:rsidR="00417F58">
        <w:rPr>
          <w:rFonts w:cs="Arial"/>
          <w:color w:val="000000" w:themeColor="text1"/>
          <w:szCs w:val="24"/>
        </w:rPr>
        <w:t xml:space="preserve">the </w:t>
      </w:r>
      <w:r w:rsidRPr="006833B9">
        <w:rPr>
          <w:rFonts w:cs="Arial"/>
          <w:color w:val="000000" w:themeColor="text1"/>
          <w:szCs w:val="24"/>
        </w:rPr>
        <w:t>Council approves the extension of the Occupational Health Services contract for a further 12-month period under the existing Tender Option.</w:t>
      </w:r>
    </w:p>
    <w:p w14:paraId="6F153198" w14:textId="77777777" w:rsidR="006F7977" w:rsidRPr="00C86493" w:rsidRDefault="006F7977" w:rsidP="00C86493">
      <w:pPr>
        <w:pStyle w:val="ListParagraph"/>
        <w:rPr>
          <w:rFonts w:ascii="Arial" w:hAnsi="Arial" w:cs="Arial"/>
          <w:b/>
          <w:bCs/>
          <w:sz w:val="28"/>
          <w:szCs w:val="28"/>
          <w:u w:val="single"/>
        </w:rPr>
      </w:pPr>
    </w:p>
    <w:p w14:paraId="66632EF3" w14:textId="65EBAEF9" w:rsidR="00C86493" w:rsidRPr="00AF7494" w:rsidRDefault="00C86493" w:rsidP="00AF39A9">
      <w:pPr>
        <w:pStyle w:val="ListParagraph"/>
        <w:numPr>
          <w:ilvl w:val="0"/>
          <w:numId w:val="1"/>
        </w:numPr>
        <w:ind w:left="709" w:hanging="709"/>
        <w:rPr>
          <w:rFonts w:ascii="Arial" w:hAnsi="Arial" w:cs="Arial"/>
          <w:b/>
          <w:bCs/>
          <w:sz w:val="28"/>
          <w:szCs w:val="28"/>
          <w:u w:val="single"/>
        </w:rPr>
      </w:pPr>
      <w:r>
        <w:rPr>
          <w:rFonts w:ascii="Arial" w:hAnsi="Arial" w:cs="Arial"/>
          <w:b/>
          <w:bCs/>
          <w:sz w:val="28"/>
          <w:szCs w:val="28"/>
          <w:u w:val="single"/>
        </w:rPr>
        <w:t xml:space="preserve">INSURANCE PROVISION </w:t>
      </w:r>
      <w:r w:rsidR="006F7977">
        <w:rPr>
          <w:rFonts w:ascii="Arial" w:hAnsi="Arial" w:cs="Arial"/>
          <w:b/>
          <w:bCs/>
          <w:sz w:val="28"/>
          <w:szCs w:val="28"/>
          <w:u w:val="single"/>
        </w:rPr>
        <w:t>2026</w:t>
      </w:r>
    </w:p>
    <w:p w14:paraId="223B8AE4" w14:textId="54575D81" w:rsidR="00A2782B" w:rsidRDefault="00A2782B" w:rsidP="006F7977">
      <w:pPr>
        <w:rPr>
          <w:b/>
          <w:bCs/>
        </w:rPr>
      </w:pPr>
      <w:r>
        <w:rPr>
          <w:b/>
          <w:bCs/>
        </w:rPr>
        <w:t>**ITEM DELEGATED FOR APPROVAL**</w:t>
      </w:r>
    </w:p>
    <w:p w14:paraId="3DA8AB81" w14:textId="77777777" w:rsidR="00A2782B" w:rsidRDefault="00A2782B" w:rsidP="006F7977">
      <w:pPr>
        <w:rPr>
          <w:b/>
          <w:bCs/>
        </w:rPr>
      </w:pPr>
    </w:p>
    <w:p w14:paraId="7472F9F1" w14:textId="77777777" w:rsidR="006F7977" w:rsidRPr="006F7977" w:rsidRDefault="006F7977" w:rsidP="006F7977">
      <w:pPr>
        <w:rPr>
          <w:b/>
          <w:bCs/>
        </w:rPr>
      </w:pPr>
      <w:r w:rsidRPr="006F7977">
        <w:rPr>
          <w:b/>
          <w:bCs/>
        </w:rPr>
        <w:t>***IN CONFIDENCE***</w:t>
      </w:r>
    </w:p>
    <w:p w14:paraId="6E863798" w14:textId="77777777" w:rsidR="00691B6F" w:rsidRDefault="00691B6F" w:rsidP="00691B6F">
      <w:pPr>
        <w:rPr>
          <w:rFonts w:cs="Arial"/>
          <w:caps/>
        </w:rPr>
      </w:pPr>
    </w:p>
    <w:sdt>
      <w:sdtPr>
        <w:rPr>
          <w:rFonts w:eastAsia="Times New Roman" w:cs="Arial"/>
          <w:szCs w:val="24"/>
        </w:rPr>
        <w:id w:val="457303062"/>
        <w:placeholder>
          <w:docPart w:val="C93D7E78D0FB45B3BB67321294FBA3C7"/>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rPr>
          <w:rFonts w:eastAsia="Calibri"/>
        </w:rPr>
      </w:sdtEndPr>
      <w:sdtContent>
        <w:p w14:paraId="68FE6EBA" w14:textId="77777777" w:rsidR="00D317F9" w:rsidRPr="00A5733A" w:rsidRDefault="00D317F9" w:rsidP="00D317F9">
          <w:pPr>
            <w:rPr>
              <w:rFonts w:cs="Arial"/>
              <w:szCs w:val="24"/>
            </w:rPr>
          </w:pPr>
          <w:r w:rsidRPr="00A5733A">
            <w:rPr>
              <w:rFonts w:eastAsia="Times New Roman" w:cs="Arial"/>
              <w:szCs w:val="24"/>
            </w:rPr>
            <w:t>Exemption: relating to the financial or business affairs of any particular person</w:t>
          </w:r>
        </w:p>
      </w:sdtContent>
    </w:sdt>
    <w:p w14:paraId="03EAD4CD" w14:textId="77777777" w:rsidR="00D317F9" w:rsidRPr="00ED7CD2" w:rsidRDefault="00D317F9" w:rsidP="00D317F9">
      <w:pPr>
        <w:rPr>
          <w:rFonts w:cs="Arial"/>
          <w:szCs w:val="24"/>
        </w:rPr>
      </w:pPr>
      <w:r w:rsidRPr="00ED7CD2">
        <w:rPr>
          <w:rFonts w:cs="Arial"/>
          <w:szCs w:val="24"/>
        </w:rPr>
        <w:t>Council was asked to consider and approve a report detailing the required insurance provisions for 2026.</w:t>
      </w:r>
    </w:p>
    <w:p w14:paraId="62F28048" w14:textId="77777777" w:rsidR="00D317F9" w:rsidRDefault="00D317F9" w:rsidP="00D317F9">
      <w:pPr>
        <w:pStyle w:val="Heading1"/>
        <w:rPr>
          <w:rFonts w:cs="Arial"/>
          <w:b/>
          <w:bCs/>
          <w:sz w:val="24"/>
          <w:szCs w:val="24"/>
        </w:rPr>
      </w:pPr>
    </w:p>
    <w:p w14:paraId="0C3032C2" w14:textId="77777777" w:rsidR="00D317F9" w:rsidRDefault="00D317F9" w:rsidP="00D317F9">
      <w:pPr>
        <w:pStyle w:val="Heading1"/>
        <w:rPr>
          <w:rFonts w:eastAsia="Calibri" w:cs="Arial"/>
          <w:b/>
          <w:sz w:val="24"/>
          <w:szCs w:val="24"/>
        </w:rPr>
      </w:pPr>
      <w:r w:rsidRPr="00ED7CD2">
        <w:rPr>
          <w:rFonts w:cs="Arial"/>
          <w:bCs/>
          <w:sz w:val="24"/>
          <w:szCs w:val="24"/>
        </w:rPr>
        <w:t xml:space="preserve">The recommendation was </w:t>
      </w:r>
      <w:r w:rsidRPr="00ED7CD2">
        <w:rPr>
          <w:bCs/>
          <w:sz w:val="24"/>
          <w:szCs w:val="24"/>
        </w:rPr>
        <w:t xml:space="preserve">that Council </w:t>
      </w:r>
      <w:sdt>
        <w:sdtPr>
          <w:rPr>
            <w:rFonts w:eastAsia="Calibri" w:cs="Arial"/>
            <w:b/>
            <w:bCs/>
            <w:sz w:val="24"/>
            <w:szCs w:val="24"/>
          </w:rPr>
          <w:id w:val="-1512754495"/>
          <w:placeholder>
            <w:docPart w:val="F4B91C2361A741B9B69C80AB9D9980ED"/>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Pr="00ED7CD2">
            <w:rPr>
              <w:rFonts w:eastAsia="Calibri" w:cs="Arial"/>
              <w:bCs/>
              <w:sz w:val="24"/>
              <w:szCs w:val="24"/>
            </w:rPr>
            <w:t>Approves</w:t>
          </w:r>
        </w:sdtContent>
      </w:sdt>
      <w:r w:rsidRPr="00ED7CD2">
        <w:rPr>
          <w:rFonts w:eastAsia="Calibri" w:cs="Arial"/>
          <w:bCs/>
          <w:sz w:val="24"/>
          <w:szCs w:val="24"/>
        </w:rPr>
        <w:t xml:space="preserve"> the award of insurance tenders;</w:t>
      </w:r>
      <w:r w:rsidRPr="001B5ACB">
        <w:rPr>
          <w:rFonts w:eastAsia="Calibri" w:cs="Arial"/>
          <w:bCs/>
          <w:sz w:val="24"/>
          <w:szCs w:val="24"/>
        </w:rPr>
        <w:t xml:space="preserve"> </w:t>
      </w:r>
      <w:r w:rsidRPr="002627C0">
        <w:rPr>
          <w:rFonts w:eastAsia="Calibri" w:cs="Arial"/>
          <w:sz w:val="24"/>
          <w:szCs w:val="24"/>
        </w:rPr>
        <w:t>Lot 1 using Option 3 and Lots 2-5 t</w:t>
      </w:r>
      <w:r>
        <w:rPr>
          <w:rFonts w:eastAsia="Calibri" w:cs="Arial"/>
          <w:bCs/>
          <w:sz w:val="24"/>
          <w:szCs w:val="24"/>
        </w:rPr>
        <w:t>o the insuran</w:t>
      </w:r>
      <w:r w:rsidRPr="002627C0">
        <w:rPr>
          <w:rFonts w:eastAsia="Calibri" w:cs="Arial"/>
          <w:sz w:val="24"/>
          <w:szCs w:val="24"/>
        </w:rPr>
        <w:t>ce companies</w:t>
      </w:r>
      <w:r>
        <w:rPr>
          <w:rFonts w:eastAsia="Calibri" w:cs="Arial"/>
          <w:sz w:val="24"/>
          <w:szCs w:val="24"/>
        </w:rPr>
        <w:t xml:space="preserve"> set out in the Table 4 in the report.</w:t>
      </w:r>
      <w:r w:rsidRPr="002627C0">
        <w:rPr>
          <w:rFonts w:eastAsia="Calibri" w:cs="Arial"/>
          <w:sz w:val="24"/>
          <w:szCs w:val="24"/>
        </w:rPr>
        <w:t xml:space="preserve"> </w:t>
      </w:r>
    </w:p>
    <w:p w14:paraId="03C12932" w14:textId="77777777" w:rsidR="00ED7BDF" w:rsidRDefault="00ED7BDF" w:rsidP="00691B6F">
      <w:pPr>
        <w:rPr>
          <w:rFonts w:cs="Arial"/>
          <w:caps/>
        </w:rPr>
      </w:pPr>
    </w:p>
    <w:p w14:paraId="6B09B39B" w14:textId="7E992E21" w:rsidR="003146F6" w:rsidRPr="003146F6" w:rsidRDefault="003146F6" w:rsidP="003146F6">
      <w:pPr>
        <w:pStyle w:val="Heading1"/>
        <w:rPr>
          <w:rFonts w:ascii="Arial Bold" w:hAnsi="Arial Bold" w:hint="eastAsia"/>
          <w:b/>
          <w:bCs/>
          <w:caps/>
          <w:u w:val="single"/>
        </w:rPr>
      </w:pPr>
      <w:r w:rsidRPr="003146F6">
        <w:rPr>
          <w:rFonts w:ascii="Arial Bold" w:hAnsi="Arial Bold"/>
          <w:b/>
          <w:bCs/>
          <w:caps/>
          <w:u w:val="single"/>
        </w:rPr>
        <w:t xml:space="preserve">Re-admittance of public/press </w:t>
      </w:r>
    </w:p>
    <w:p w14:paraId="77B2A72B" w14:textId="77777777" w:rsidR="003146F6" w:rsidRDefault="003146F6" w:rsidP="00163B5A"/>
    <w:p w14:paraId="4B6F0513" w14:textId="0EEA7CE5" w:rsidR="003146F6" w:rsidRPr="003146F6" w:rsidRDefault="003146F6" w:rsidP="00163B5A">
      <w:pPr>
        <w:rPr>
          <w:b/>
          <w:bCs/>
        </w:rPr>
      </w:pPr>
      <w:r w:rsidRPr="003146F6">
        <w:rPr>
          <w:b/>
          <w:bCs/>
        </w:rPr>
        <w:t>AGREED, on the proposal of</w:t>
      </w:r>
      <w:r w:rsidR="0072388F">
        <w:rPr>
          <w:b/>
          <w:bCs/>
        </w:rPr>
        <w:t xml:space="preserve"> Councillor Gilmour</w:t>
      </w:r>
      <w:r w:rsidRPr="003146F6">
        <w:rPr>
          <w:b/>
          <w:bCs/>
        </w:rPr>
        <w:t>, seconded by</w:t>
      </w:r>
      <w:r w:rsidR="0072388F">
        <w:rPr>
          <w:b/>
          <w:bCs/>
        </w:rPr>
        <w:t xml:space="preserve"> Alderman McIlveen</w:t>
      </w:r>
      <w:r w:rsidRPr="003146F6">
        <w:rPr>
          <w:b/>
          <w:bCs/>
        </w:rPr>
        <w:t xml:space="preserve">, that the public/press be re-admitted to the meeting. </w:t>
      </w:r>
    </w:p>
    <w:p w14:paraId="5DEB5C3C" w14:textId="77777777" w:rsidR="003146F6" w:rsidRDefault="003146F6" w:rsidP="00163B5A"/>
    <w:p w14:paraId="57E0316A" w14:textId="34779257" w:rsidR="003146F6" w:rsidRPr="003146F6" w:rsidRDefault="003146F6" w:rsidP="003146F6">
      <w:pPr>
        <w:pStyle w:val="Heading1"/>
        <w:rPr>
          <w:rFonts w:ascii="Arial Bold" w:hAnsi="Arial Bold" w:hint="eastAsia"/>
          <w:b/>
          <w:bCs/>
          <w:caps/>
          <w:u w:val="single"/>
        </w:rPr>
      </w:pPr>
      <w:r w:rsidRPr="003146F6">
        <w:rPr>
          <w:rFonts w:ascii="Arial Bold" w:hAnsi="Arial Bold"/>
          <w:b/>
          <w:bCs/>
          <w:caps/>
          <w:u w:val="single"/>
        </w:rPr>
        <w:t xml:space="preserve">Termination of meeting </w:t>
      </w:r>
    </w:p>
    <w:p w14:paraId="3128287E" w14:textId="77777777" w:rsidR="003146F6" w:rsidRDefault="003146F6" w:rsidP="00163B5A"/>
    <w:p w14:paraId="45F8EB6D" w14:textId="21168BAB" w:rsidR="00C0481D" w:rsidRDefault="003146F6" w:rsidP="00163B5A">
      <w:r>
        <w:t xml:space="preserve">The meeting terminated at </w:t>
      </w:r>
      <w:r w:rsidR="009B3478">
        <w:t>8.40</w:t>
      </w:r>
      <w:r w:rsidR="00403862">
        <w:t xml:space="preserve"> </w:t>
      </w:r>
      <w:r w:rsidR="00E679CB">
        <w:t xml:space="preserve">pm. </w:t>
      </w:r>
      <w:r>
        <w:t xml:space="preserve"> </w:t>
      </w:r>
    </w:p>
    <w:sectPr w:rsidR="00C0481D" w:rsidSect="00FE2A3E">
      <w:headerReference w:type="default" r:id="rId13"/>
      <w:footerReference w:type="default" r:id="rId14"/>
      <w:headerReference w:type="first" r:id="rId15"/>
      <w:pgSz w:w="11906" w:h="16838"/>
      <w:pgMar w:top="1440" w:right="1440"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1CE0" w14:textId="77777777" w:rsidR="00600DAE" w:rsidRDefault="00600DAE" w:rsidP="00611AE0">
      <w:r>
        <w:separator/>
      </w:r>
    </w:p>
  </w:endnote>
  <w:endnote w:type="continuationSeparator" w:id="0">
    <w:p w14:paraId="235A9E0E" w14:textId="77777777" w:rsidR="00600DAE" w:rsidRDefault="00600DAE" w:rsidP="0061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157679"/>
      <w:docPartObj>
        <w:docPartGallery w:val="Page Numbers (Bottom of Page)"/>
        <w:docPartUnique/>
      </w:docPartObj>
    </w:sdtPr>
    <w:sdtEndPr>
      <w:rPr>
        <w:noProof/>
      </w:rPr>
    </w:sdtEndPr>
    <w:sdtContent>
      <w:p w14:paraId="3A270EEB" w14:textId="30FE2EBB" w:rsidR="004B3211" w:rsidRDefault="004B32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E825CA" w14:textId="77777777" w:rsidR="004B3211" w:rsidRDefault="004B3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4E28B" w14:textId="77777777" w:rsidR="00600DAE" w:rsidRDefault="00600DAE" w:rsidP="00611AE0">
      <w:r>
        <w:separator/>
      </w:r>
    </w:p>
  </w:footnote>
  <w:footnote w:type="continuationSeparator" w:id="0">
    <w:p w14:paraId="1F115064" w14:textId="77777777" w:rsidR="00600DAE" w:rsidRDefault="00600DAE" w:rsidP="00611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4BFA" w14:textId="4AB7338B" w:rsidR="00611AE0" w:rsidRDefault="00611AE0">
    <w:pPr>
      <w:pStyle w:val="Header"/>
    </w:pPr>
    <w:r>
      <w:tab/>
    </w:r>
    <w:r>
      <w:tab/>
      <w:t>CS.</w:t>
    </w:r>
    <w:r w:rsidR="000957E8">
      <w:t>10</w:t>
    </w:r>
    <w:r>
      <w:t>.0</w:t>
    </w:r>
    <w:r w:rsidR="00337C7D">
      <w:t>3</w:t>
    </w:r>
    <w:r>
      <w:t>.</w:t>
    </w:r>
    <w:r w:rsidR="00651F69">
      <w:t>20</w:t>
    </w:r>
    <w:r>
      <w:t>2</w:t>
    </w:r>
    <w:r w:rsidR="000957E8">
      <w:t>6</w:t>
    </w:r>
    <w:r w:rsidR="00791F08">
      <w:t>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3040" w14:textId="1728F940" w:rsidR="003456E6" w:rsidRPr="00B4299E" w:rsidRDefault="00B4299E">
    <w:pPr>
      <w:pStyle w:val="Header"/>
      <w:rPr>
        <w:b/>
        <w:bCs/>
        <w:sz w:val="36"/>
        <w:szCs w:val="36"/>
      </w:rPr>
    </w:pPr>
    <w:r>
      <w:tab/>
    </w:r>
    <w:r>
      <w:tab/>
    </w:r>
    <w:r w:rsidRPr="00B4299E">
      <w:rPr>
        <w:b/>
        <w:bCs/>
        <w:sz w:val="36"/>
        <w:szCs w:val="36"/>
      </w:rPr>
      <w:t xml:space="preserve">Item </w:t>
    </w:r>
    <w:r w:rsidR="0087227C">
      <w:rPr>
        <w:b/>
        <w:bCs/>
        <w:sz w:val="36"/>
        <w:szCs w:val="36"/>
      </w:rPr>
      <w:t>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007271"/>
    <w:multiLevelType w:val="multilevel"/>
    <w:tmpl w:val="5E22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976D4"/>
    <w:multiLevelType w:val="hybridMultilevel"/>
    <w:tmpl w:val="63484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5572DA"/>
    <w:multiLevelType w:val="hybridMultilevel"/>
    <w:tmpl w:val="56E85D3C"/>
    <w:lvl w:ilvl="0" w:tplc="A284486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7953CF"/>
    <w:multiLevelType w:val="multilevel"/>
    <w:tmpl w:val="DA184CF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CAD0236"/>
    <w:multiLevelType w:val="hybridMultilevel"/>
    <w:tmpl w:val="0BA0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F5456"/>
    <w:multiLevelType w:val="hybridMultilevel"/>
    <w:tmpl w:val="5156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C18E6"/>
    <w:multiLevelType w:val="hybridMultilevel"/>
    <w:tmpl w:val="467A2CD4"/>
    <w:lvl w:ilvl="0" w:tplc="0809000F">
      <w:start w:val="2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80649DA"/>
    <w:multiLevelType w:val="hybridMultilevel"/>
    <w:tmpl w:val="966AC4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4F6A53"/>
    <w:multiLevelType w:val="multilevel"/>
    <w:tmpl w:val="742AE4AE"/>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19B5FC5"/>
    <w:multiLevelType w:val="hybridMultilevel"/>
    <w:tmpl w:val="6452F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6210CC"/>
    <w:multiLevelType w:val="hybridMultilevel"/>
    <w:tmpl w:val="1076D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D106F"/>
    <w:multiLevelType w:val="hybridMultilevel"/>
    <w:tmpl w:val="525A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863A7"/>
    <w:multiLevelType w:val="hybridMultilevel"/>
    <w:tmpl w:val="5A7EF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4502BA"/>
    <w:multiLevelType w:val="multilevel"/>
    <w:tmpl w:val="AE2A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115E4"/>
    <w:multiLevelType w:val="hybridMultilevel"/>
    <w:tmpl w:val="24041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26A78"/>
    <w:multiLevelType w:val="multilevel"/>
    <w:tmpl w:val="7BBE835C"/>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32555F3"/>
    <w:multiLevelType w:val="multilevel"/>
    <w:tmpl w:val="24D0B87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3881BB1"/>
    <w:multiLevelType w:val="hybridMultilevel"/>
    <w:tmpl w:val="FA2E79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3F745B2"/>
    <w:multiLevelType w:val="multilevel"/>
    <w:tmpl w:val="13A6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8628EC"/>
    <w:multiLevelType w:val="multilevel"/>
    <w:tmpl w:val="57DC1770"/>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390F43FA"/>
    <w:multiLevelType w:val="multilevel"/>
    <w:tmpl w:val="37B4714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394E1EF5"/>
    <w:multiLevelType w:val="hybridMultilevel"/>
    <w:tmpl w:val="D7A4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8B01B9"/>
    <w:multiLevelType w:val="hybridMultilevel"/>
    <w:tmpl w:val="90AA4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C2092D"/>
    <w:multiLevelType w:val="hybridMultilevel"/>
    <w:tmpl w:val="8BB4E2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5936F5"/>
    <w:multiLevelType w:val="multilevel"/>
    <w:tmpl w:val="1E94749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56FB104F"/>
    <w:multiLevelType w:val="hybridMultilevel"/>
    <w:tmpl w:val="97AA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81073E"/>
    <w:multiLevelType w:val="multilevel"/>
    <w:tmpl w:val="31CC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1B43E3"/>
    <w:multiLevelType w:val="hybridMultilevel"/>
    <w:tmpl w:val="5E822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4C7D47"/>
    <w:multiLevelType w:val="multilevel"/>
    <w:tmpl w:val="88D26DEA"/>
    <w:lvl w:ilvl="0">
      <w:start w:val="10"/>
      <w:numFmt w:val="low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62400806"/>
    <w:multiLevelType w:val="hybridMultilevel"/>
    <w:tmpl w:val="F71A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503376"/>
    <w:multiLevelType w:val="multilevel"/>
    <w:tmpl w:val="C50624F2"/>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63F45AD7"/>
    <w:multiLevelType w:val="multilevel"/>
    <w:tmpl w:val="5108016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6ABC092C"/>
    <w:multiLevelType w:val="hybridMultilevel"/>
    <w:tmpl w:val="371C9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715F7F"/>
    <w:multiLevelType w:val="hybridMultilevel"/>
    <w:tmpl w:val="C5468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08688E"/>
    <w:multiLevelType w:val="hybridMultilevel"/>
    <w:tmpl w:val="643E3D18"/>
    <w:lvl w:ilvl="0" w:tplc="824C01FC">
      <w:numFmt w:val="bullet"/>
      <w:lvlText w:val="-"/>
      <w:lvlJc w:val="left"/>
      <w:pPr>
        <w:ind w:left="1080" w:hanging="360"/>
      </w:pPr>
      <w:rPr>
        <w:rFonts w:ascii="Aptos" w:eastAsia="Aptos" w:hAnsi="Apto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6" w15:restartNumberingAfterBreak="0">
    <w:nsid w:val="734C76B1"/>
    <w:multiLevelType w:val="hybridMultilevel"/>
    <w:tmpl w:val="89309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0747DF"/>
    <w:multiLevelType w:val="hybridMultilevel"/>
    <w:tmpl w:val="F13E80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77E01521"/>
    <w:multiLevelType w:val="hybridMultilevel"/>
    <w:tmpl w:val="9C10A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92F4553"/>
    <w:multiLevelType w:val="hybridMultilevel"/>
    <w:tmpl w:val="1E32E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266C71"/>
    <w:multiLevelType w:val="hybridMultilevel"/>
    <w:tmpl w:val="FB5CC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236B71"/>
    <w:multiLevelType w:val="multilevel"/>
    <w:tmpl w:val="5D98E4A8"/>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2041978191">
    <w:abstractNumId w:val="7"/>
  </w:num>
  <w:num w:numId="2" w16cid:durableId="401173666">
    <w:abstractNumId w:val="0"/>
  </w:num>
  <w:num w:numId="3" w16cid:durableId="628701515">
    <w:abstractNumId w:val="30"/>
  </w:num>
  <w:num w:numId="4" w16cid:durableId="1871454762">
    <w:abstractNumId w:val="26"/>
  </w:num>
  <w:num w:numId="5" w16cid:durableId="2047875672">
    <w:abstractNumId w:val="3"/>
  </w:num>
  <w:num w:numId="6" w16cid:durableId="1777095494">
    <w:abstractNumId w:val="28"/>
  </w:num>
  <w:num w:numId="7" w16cid:durableId="1504083901">
    <w:abstractNumId w:val="1"/>
  </w:num>
  <w:num w:numId="8" w16cid:durableId="2016303434">
    <w:abstractNumId w:val="27"/>
  </w:num>
  <w:num w:numId="9" w16cid:durableId="1486896610">
    <w:abstractNumId w:val="23"/>
  </w:num>
  <w:num w:numId="10" w16cid:durableId="1805925410">
    <w:abstractNumId w:val="11"/>
  </w:num>
  <w:num w:numId="11" w16cid:durableId="2053576578">
    <w:abstractNumId w:val="14"/>
  </w:num>
  <w:num w:numId="12" w16cid:durableId="52430532">
    <w:abstractNumId w:val="19"/>
  </w:num>
  <w:num w:numId="13" w16cid:durableId="271592493">
    <w:abstractNumId w:val="32"/>
  </w:num>
  <w:num w:numId="14" w16cid:durableId="302318546">
    <w:abstractNumId w:val="4"/>
  </w:num>
  <w:num w:numId="15" w16cid:durableId="816072156">
    <w:abstractNumId w:val="17"/>
  </w:num>
  <w:num w:numId="16" w16cid:durableId="412632940">
    <w:abstractNumId w:val="21"/>
  </w:num>
  <w:num w:numId="17" w16cid:durableId="901600774">
    <w:abstractNumId w:val="20"/>
  </w:num>
  <w:num w:numId="18" w16cid:durableId="1376657778">
    <w:abstractNumId w:val="31"/>
  </w:num>
  <w:num w:numId="19" w16cid:durableId="1843357038">
    <w:abstractNumId w:val="25"/>
  </w:num>
  <w:num w:numId="20" w16cid:durableId="1249004189">
    <w:abstractNumId w:val="41"/>
  </w:num>
  <w:num w:numId="21" w16cid:durableId="1851404753">
    <w:abstractNumId w:val="16"/>
  </w:num>
  <w:num w:numId="22" w16cid:durableId="1076167513">
    <w:abstractNumId w:val="29"/>
  </w:num>
  <w:num w:numId="23" w16cid:durableId="1438479365">
    <w:abstractNumId w:val="9"/>
  </w:num>
  <w:num w:numId="24" w16cid:durableId="497619872">
    <w:abstractNumId w:val="5"/>
  </w:num>
  <w:num w:numId="25" w16cid:durableId="1460151366">
    <w:abstractNumId w:val="22"/>
  </w:num>
  <w:num w:numId="26" w16cid:durableId="1176068900">
    <w:abstractNumId w:val="15"/>
  </w:num>
  <w:num w:numId="27" w16cid:durableId="1461806866">
    <w:abstractNumId w:val="34"/>
  </w:num>
  <w:num w:numId="28" w16cid:durableId="413432212">
    <w:abstractNumId w:val="36"/>
  </w:num>
  <w:num w:numId="29" w16cid:durableId="1227957534">
    <w:abstractNumId w:val="10"/>
  </w:num>
  <w:num w:numId="30" w16cid:durableId="2019623244">
    <w:abstractNumId w:val="40"/>
  </w:num>
  <w:num w:numId="31" w16cid:durableId="2005862560">
    <w:abstractNumId w:val="12"/>
  </w:num>
  <w:num w:numId="32" w16cid:durableId="1407724364">
    <w:abstractNumId w:val="8"/>
  </w:num>
  <w:num w:numId="33" w16cid:durableId="1030256708">
    <w:abstractNumId w:val="13"/>
  </w:num>
  <w:num w:numId="34" w16cid:durableId="1550729165">
    <w:abstractNumId w:val="38"/>
  </w:num>
  <w:num w:numId="35" w16cid:durableId="1128740016">
    <w:abstractNumId w:val="39"/>
  </w:num>
  <w:num w:numId="36" w16cid:durableId="1559970613">
    <w:abstractNumId w:val="6"/>
  </w:num>
  <w:num w:numId="37" w16cid:durableId="1843740377">
    <w:abstractNumId w:val="24"/>
  </w:num>
  <w:num w:numId="38" w16cid:durableId="24066906">
    <w:abstractNumId w:val="2"/>
  </w:num>
  <w:num w:numId="39" w16cid:durableId="230192371">
    <w:abstractNumId w:val="33"/>
  </w:num>
  <w:num w:numId="40" w16cid:durableId="7429908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58704948">
    <w:abstractNumId w:val="37"/>
  </w:num>
  <w:num w:numId="42" w16cid:durableId="211617953">
    <w:abstractNumId w:val="35"/>
  </w:num>
  <w:num w:numId="43" w16cid:durableId="15589739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k0lVlnufSKERXPCctW6YIRwmFQQVI91xamT1y80rHwyYFPX3Hsf1Cy/7961y8cxFs8PyKfvIaRaFYNYtwUUNKw==" w:salt="D8KX/G5qeFRmpPPvGLh/P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75"/>
    <w:rsid w:val="0000028E"/>
    <w:rsid w:val="00000983"/>
    <w:rsid w:val="00000BBE"/>
    <w:rsid w:val="0000217F"/>
    <w:rsid w:val="00003E98"/>
    <w:rsid w:val="000041CC"/>
    <w:rsid w:val="00004BEC"/>
    <w:rsid w:val="0000601D"/>
    <w:rsid w:val="00010E1E"/>
    <w:rsid w:val="00010EE3"/>
    <w:rsid w:val="00012313"/>
    <w:rsid w:val="00013CB0"/>
    <w:rsid w:val="00016121"/>
    <w:rsid w:val="00016C8F"/>
    <w:rsid w:val="00017F0D"/>
    <w:rsid w:val="00020474"/>
    <w:rsid w:val="000253CA"/>
    <w:rsid w:val="0003184B"/>
    <w:rsid w:val="00032A4D"/>
    <w:rsid w:val="0003321C"/>
    <w:rsid w:val="00042D1A"/>
    <w:rsid w:val="0004518D"/>
    <w:rsid w:val="00045CE6"/>
    <w:rsid w:val="00047F07"/>
    <w:rsid w:val="00050813"/>
    <w:rsid w:val="000530B5"/>
    <w:rsid w:val="00053BFA"/>
    <w:rsid w:val="00060C71"/>
    <w:rsid w:val="000612B5"/>
    <w:rsid w:val="00063B6D"/>
    <w:rsid w:val="00063CB6"/>
    <w:rsid w:val="0006498D"/>
    <w:rsid w:val="00065C2F"/>
    <w:rsid w:val="000664BA"/>
    <w:rsid w:val="00066626"/>
    <w:rsid w:val="00066A8A"/>
    <w:rsid w:val="00067284"/>
    <w:rsid w:val="000673C2"/>
    <w:rsid w:val="0007003C"/>
    <w:rsid w:val="000728E2"/>
    <w:rsid w:val="00072D8A"/>
    <w:rsid w:val="0007324E"/>
    <w:rsid w:val="000736A0"/>
    <w:rsid w:val="00073E8D"/>
    <w:rsid w:val="00074C24"/>
    <w:rsid w:val="00075380"/>
    <w:rsid w:val="00075BDA"/>
    <w:rsid w:val="00075C65"/>
    <w:rsid w:val="0008059A"/>
    <w:rsid w:val="0008141F"/>
    <w:rsid w:val="00081DA6"/>
    <w:rsid w:val="00082518"/>
    <w:rsid w:val="00082A37"/>
    <w:rsid w:val="00082B75"/>
    <w:rsid w:val="00083557"/>
    <w:rsid w:val="000851C6"/>
    <w:rsid w:val="00085207"/>
    <w:rsid w:val="00085D77"/>
    <w:rsid w:val="00086468"/>
    <w:rsid w:val="00086595"/>
    <w:rsid w:val="00086691"/>
    <w:rsid w:val="00086FA5"/>
    <w:rsid w:val="00094A6C"/>
    <w:rsid w:val="000953CE"/>
    <w:rsid w:val="000957E8"/>
    <w:rsid w:val="00095DAF"/>
    <w:rsid w:val="00096243"/>
    <w:rsid w:val="00096A4D"/>
    <w:rsid w:val="00096C49"/>
    <w:rsid w:val="00097566"/>
    <w:rsid w:val="00097B94"/>
    <w:rsid w:val="000A083F"/>
    <w:rsid w:val="000A1139"/>
    <w:rsid w:val="000A5495"/>
    <w:rsid w:val="000A56EA"/>
    <w:rsid w:val="000A6EAA"/>
    <w:rsid w:val="000A7535"/>
    <w:rsid w:val="000A7720"/>
    <w:rsid w:val="000B1B1A"/>
    <w:rsid w:val="000B2BEF"/>
    <w:rsid w:val="000B4640"/>
    <w:rsid w:val="000B6000"/>
    <w:rsid w:val="000C01CD"/>
    <w:rsid w:val="000C0A81"/>
    <w:rsid w:val="000C0D42"/>
    <w:rsid w:val="000C0E70"/>
    <w:rsid w:val="000C22C6"/>
    <w:rsid w:val="000C583E"/>
    <w:rsid w:val="000C730B"/>
    <w:rsid w:val="000D190B"/>
    <w:rsid w:val="000D1C72"/>
    <w:rsid w:val="000D2488"/>
    <w:rsid w:val="000D2662"/>
    <w:rsid w:val="000D395D"/>
    <w:rsid w:val="000D56AC"/>
    <w:rsid w:val="000D59CC"/>
    <w:rsid w:val="000D5ED1"/>
    <w:rsid w:val="000E0628"/>
    <w:rsid w:val="000E47A9"/>
    <w:rsid w:val="000E5560"/>
    <w:rsid w:val="000E5C4B"/>
    <w:rsid w:val="000E6B35"/>
    <w:rsid w:val="000E6CDC"/>
    <w:rsid w:val="000F384F"/>
    <w:rsid w:val="000F3D3A"/>
    <w:rsid w:val="000F5C41"/>
    <w:rsid w:val="00100BB8"/>
    <w:rsid w:val="001012C0"/>
    <w:rsid w:val="001013EF"/>
    <w:rsid w:val="001025B8"/>
    <w:rsid w:val="0010397A"/>
    <w:rsid w:val="001107D1"/>
    <w:rsid w:val="001117FF"/>
    <w:rsid w:val="00113A59"/>
    <w:rsid w:val="00120225"/>
    <w:rsid w:val="00120704"/>
    <w:rsid w:val="0012124F"/>
    <w:rsid w:val="0012183F"/>
    <w:rsid w:val="0012296D"/>
    <w:rsid w:val="001229D5"/>
    <w:rsid w:val="00124402"/>
    <w:rsid w:val="00124DFB"/>
    <w:rsid w:val="00127471"/>
    <w:rsid w:val="00130845"/>
    <w:rsid w:val="00131EAF"/>
    <w:rsid w:val="00133BCB"/>
    <w:rsid w:val="0013463F"/>
    <w:rsid w:val="001353F3"/>
    <w:rsid w:val="00135C6E"/>
    <w:rsid w:val="00136D38"/>
    <w:rsid w:val="001373C7"/>
    <w:rsid w:val="00140251"/>
    <w:rsid w:val="0014441E"/>
    <w:rsid w:val="00146C4D"/>
    <w:rsid w:val="0015127A"/>
    <w:rsid w:val="00152677"/>
    <w:rsid w:val="00152FF2"/>
    <w:rsid w:val="0015366B"/>
    <w:rsid w:val="00154268"/>
    <w:rsid w:val="00154862"/>
    <w:rsid w:val="00154D3B"/>
    <w:rsid w:val="00155DD2"/>
    <w:rsid w:val="00156457"/>
    <w:rsid w:val="00160520"/>
    <w:rsid w:val="001609EB"/>
    <w:rsid w:val="0016161F"/>
    <w:rsid w:val="00162B8B"/>
    <w:rsid w:val="00163B5A"/>
    <w:rsid w:val="001651BC"/>
    <w:rsid w:val="001651EB"/>
    <w:rsid w:val="0016523E"/>
    <w:rsid w:val="00165D72"/>
    <w:rsid w:val="001670BD"/>
    <w:rsid w:val="00167C5F"/>
    <w:rsid w:val="00170789"/>
    <w:rsid w:val="00170B49"/>
    <w:rsid w:val="00171B2A"/>
    <w:rsid w:val="00172336"/>
    <w:rsid w:val="00176832"/>
    <w:rsid w:val="00176AD0"/>
    <w:rsid w:val="00180183"/>
    <w:rsid w:val="0018063B"/>
    <w:rsid w:val="0018067D"/>
    <w:rsid w:val="0018076D"/>
    <w:rsid w:val="00181468"/>
    <w:rsid w:val="00183EA8"/>
    <w:rsid w:val="00185F5B"/>
    <w:rsid w:val="001876D4"/>
    <w:rsid w:val="00187F1F"/>
    <w:rsid w:val="0019344E"/>
    <w:rsid w:val="00193752"/>
    <w:rsid w:val="001949FD"/>
    <w:rsid w:val="00195734"/>
    <w:rsid w:val="001959C8"/>
    <w:rsid w:val="00195BD1"/>
    <w:rsid w:val="00195C68"/>
    <w:rsid w:val="00196678"/>
    <w:rsid w:val="001A2F8D"/>
    <w:rsid w:val="001A55D5"/>
    <w:rsid w:val="001A6558"/>
    <w:rsid w:val="001A682F"/>
    <w:rsid w:val="001A7EA9"/>
    <w:rsid w:val="001B0278"/>
    <w:rsid w:val="001B1B6E"/>
    <w:rsid w:val="001B2E68"/>
    <w:rsid w:val="001B356A"/>
    <w:rsid w:val="001B4EC9"/>
    <w:rsid w:val="001B709A"/>
    <w:rsid w:val="001C01BC"/>
    <w:rsid w:val="001C09BB"/>
    <w:rsid w:val="001C12BD"/>
    <w:rsid w:val="001C1D82"/>
    <w:rsid w:val="001C320F"/>
    <w:rsid w:val="001C5D0B"/>
    <w:rsid w:val="001C7566"/>
    <w:rsid w:val="001C7D0C"/>
    <w:rsid w:val="001D0644"/>
    <w:rsid w:val="001D073C"/>
    <w:rsid w:val="001D0BBB"/>
    <w:rsid w:val="001D15A6"/>
    <w:rsid w:val="001D323B"/>
    <w:rsid w:val="001D3726"/>
    <w:rsid w:val="001D44F1"/>
    <w:rsid w:val="001D45A2"/>
    <w:rsid w:val="001D7F09"/>
    <w:rsid w:val="001E09B6"/>
    <w:rsid w:val="001E0EEA"/>
    <w:rsid w:val="001E1568"/>
    <w:rsid w:val="001E3ADC"/>
    <w:rsid w:val="001E483B"/>
    <w:rsid w:val="001E62A6"/>
    <w:rsid w:val="001E648E"/>
    <w:rsid w:val="001E64AB"/>
    <w:rsid w:val="001F3C7A"/>
    <w:rsid w:val="001F4FC7"/>
    <w:rsid w:val="001F53C6"/>
    <w:rsid w:val="001F57C4"/>
    <w:rsid w:val="001F63DA"/>
    <w:rsid w:val="001F7713"/>
    <w:rsid w:val="00200457"/>
    <w:rsid w:val="0020093A"/>
    <w:rsid w:val="00204CE7"/>
    <w:rsid w:val="0020516E"/>
    <w:rsid w:val="002059BB"/>
    <w:rsid w:val="002074FB"/>
    <w:rsid w:val="002103C9"/>
    <w:rsid w:val="002117C1"/>
    <w:rsid w:val="002122C4"/>
    <w:rsid w:val="002126A4"/>
    <w:rsid w:val="00213138"/>
    <w:rsid w:val="00213698"/>
    <w:rsid w:val="00213C9E"/>
    <w:rsid w:val="002143CE"/>
    <w:rsid w:val="00214657"/>
    <w:rsid w:val="00216C44"/>
    <w:rsid w:val="00217800"/>
    <w:rsid w:val="00221914"/>
    <w:rsid w:val="00223CF0"/>
    <w:rsid w:val="00223D5B"/>
    <w:rsid w:val="0022690C"/>
    <w:rsid w:val="00226A2D"/>
    <w:rsid w:val="00227F12"/>
    <w:rsid w:val="0023203D"/>
    <w:rsid w:val="002335B0"/>
    <w:rsid w:val="00234FB5"/>
    <w:rsid w:val="0023513D"/>
    <w:rsid w:val="00235884"/>
    <w:rsid w:val="0023620E"/>
    <w:rsid w:val="00236F04"/>
    <w:rsid w:val="00237895"/>
    <w:rsid w:val="002400FD"/>
    <w:rsid w:val="00241312"/>
    <w:rsid w:val="00244CA6"/>
    <w:rsid w:val="002452D6"/>
    <w:rsid w:val="00247898"/>
    <w:rsid w:val="002504D3"/>
    <w:rsid w:val="0025095B"/>
    <w:rsid w:val="002519E8"/>
    <w:rsid w:val="00252D03"/>
    <w:rsid w:val="002609CC"/>
    <w:rsid w:val="00260D83"/>
    <w:rsid w:val="00262C07"/>
    <w:rsid w:val="00263002"/>
    <w:rsid w:val="00266DC4"/>
    <w:rsid w:val="002671ED"/>
    <w:rsid w:val="00267C01"/>
    <w:rsid w:val="00271199"/>
    <w:rsid w:val="00273756"/>
    <w:rsid w:val="00274E65"/>
    <w:rsid w:val="00281291"/>
    <w:rsid w:val="002827C4"/>
    <w:rsid w:val="00282BA6"/>
    <w:rsid w:val="00283398"/>
    <w:rsid w:val="002834C6"/>
    <w:rsid w:val="00284420"/>
    <w:rsid w:val="002844DF"/>
    <w:rsid w:val="002859B9"/>
    <w:rsid w:val="00287E7F"/>
    <w:rsid w:val="00293690"/>
    <w:rsid w:val="002938E2"/>
    <w:rsid w:val="002962AE"/>
    <w:rsid w:val="002972B2"/>
    <w:rsid w:val="002978E5"/>
    <w:rsid w:val="002A0802"/>
    <w:rsid w:val="002A0854"/>
    <w:rsid w:val="002A336E"/>
    <w:rsid w:val="002A5200"/>
    <w:rsid w:val="002A5489"/>
    <w:rsid w:val="002A582A"/>
    <w:rsid w:val="002A678F"/>
    <w:rsid w:val="002A7BB1"/>
    <w:rsid w:val="002B12C3"/>
    <w:rsid w:val="002B2E2D"/>
    <w:rsid w:val="002B5EB8"/>
    <w:rsid w:val="002B69EC"/>
    <w:rsid w:val="002B69F2"/>
    <w:rsid w:val="002C0E52"/>
    <w:rsid w:val="002C170B"/>
    <w:rsid w:val="002C1882"/>
    <w:rsid w:val="002C26D9"/>
    <w:rsid w:val="002C2883"/>
    <w:rsid w:val="002C3353"/>
    <w:rsid w:val="002C378F"/>
    <w:rsid w:val="002C6762"/>
    <w:rsid w:val="002C76E0"/>
    <w:rsid w:val="002D3210"/>
    <w:rsid w:val="002D495F"/>
    <w:rsid w:val="002D57C2"/>
    <w:rsid w:val="002D5C30"/>
    <w:rsid w:val="002D7178"/>
    <w:rsid w:val="002D7F41"/>
    <w:rsid w:val="002E0DA9"/>
    <w:rsid w:val="002E0F38"/>
    <w:rsid w:val="002E1053"/>
    <w:rsid w:val="002E13A1"/>
    <w:rsid w:val="002E152F"/>
    <w:rsid w:val="002E1951"/>
    <w:rsid w:val="002E2ACC"/>
    <w:rsid w:val="002E353C"/>
    <w:rsid w:val="002E3F22"/>
    <w:rsid w:val="002E5248"/>
    <w:rsid w:val="002E605F"/>
    <w:rsid w:val="002E6988"/>
    <w:rsid w:val="002F09BC"/>
    <w:rsid w:val="002F2CEC"/>
    <w:rsid w:val="002F311E"/>
    <w:rsid w:val="002F4166"/>
    <w:rsid w:val="002F61B2"/>
    <w:rsid w:val="002F71B5"/>
    <w:rsid w:val="00300155"/>
    <w:rsid w:val="00301734"/>
    <w:rsid w:val="00301DCF"/>
    <w:rsid w:val="0030248E"/>
    <w:rsid w:val="00305D21"/>
    <w:rsid w:val="00305ED8"/>
    <w:rsid w:val="00306431"/>
    <w:rsid w:val="0030703E"/>
    <w:rsid w:val="00310576"/>
    <w:rsid w:val="0031267D"/>
    <w:rsid w:val="003146F6"/>
    <w:rsid w:val="003149D6"/>
    <w:rsid w:val="003162A9"/>
    <w:rsid w:val="00316E93"/>
    <w:rsid w:val="003172A0"/>
    <w:rsid w:val="00317750"/>
    <w:rsid w:val="00320506"/>
    <w:rsid w:val="003215DA"/>
    <w:rsid w:val="00322A32"/>
    <w:rsid w:val="00327CCF"/>
    <w:rsid w:val="00330124"/>
    <w:rsid w:val="00330EB9"/>
    <w:rsid w:val="00332314"/>
    <w:rsid w:val="00332725"/>
    <w:rsid w:val="003350A3"/>
    <w:rsid w:val="003369C0"/>
    <w:rsid w:val="00337058"/>
    <w:rsid w:val="003370C5"/>
    <w:rsid w:val="00337C7D"/>
    <w:rsid w:val="003408B2"/>
    <w:rsid w:val="003418B6"/>
    <w:rsid w:val="00343419"/>
    <w:rsid w:val="003438C5"/>
    <w:rsid w:val="003445A5"/>
    <w:rsid w:val="003456E6"/>
    <w:rsid w:val="00346879"/>
    <w:rsid w:val="003514DD"/>
    <w:rsid w:val="003524D7"/>
    <w:rsid w:val="003527FC"/>
    <w:rsid w:val="003531E0"/>
    <w:rsid w:val="00355016"/>
    <w:rsid w:val="0035575C"/>
    <w:rsid w:val="00355D00"/>
    <w:rsid w:val="00355E80"/>
    <w:rsid w:val="00357244"/>
    <w:rsid w:val="0035760B"/>
    <w:rsid w:val="00357F28"/>
    <w:rsid w:val="00362F8B"/>
    <w:rsid w:val="00362F8F"/>
    <w:rsid w:val="003630E3"/>
    <w:rsid w:val="003646FB"/>
    <w:rsid w:val="00364A0F"/>
    <w:rsid w:val="00364D9F"/>
    <w:rsid w:val="00373343"/>
    <w:rsid w:val="00375688"/>
    <w:rsid w:val="0037657D"/>
    <w:rsid w:val="003835F5"/>
    <w:rsid w:val="00383BA5"/>
    <w:rsid w:val="00387382"/>
    <w:rsid w:val="00387730"/>
    <w:rsid w:val="00392774"/>
    <w:rsid w:val="00392E7C"/>
    <w:rsid w:val="00394B45"/>
    <w:rsid w:val="003950A1"/>
    <w:rsid w:val="00397BB0"/>
    <w:rsid w:val="003A1311"/>
    <w:rsid w:val="003A2A57"/>
    <w:rsid w:val="003A3413"/>
    <w:rsid w:val="003A75B7"/>
    <w:rsid w:val="003A7D71"/>
    <w:rsid w:val="003B0246"/>
    <w:rsid w:val="003B03FC"/>
    <w:rsid w:val="003B1DD6"/>
    <w:rsid w:val="003B226C"/>
    <w:rsid w:val="003B31FD"/>
    <w:rsid w:val="003B3A8D"/>
    <w:rsid w:val="003B454A"/>
    <w:rsid w:val="003B69C2"/>
    <w:rsid w:val="003C42FC"/>
    <w:rsid w:val="003C4CA3"/>
    <w:rsid w:val="003C74B3"/>
    <w:rsid w:val="003C7938"/>
    <w:rsid w:val="003C7E15"/>
    <w:rsid w:val="003D1795"/>
    <w:rsid w:val="003D1A94"/>
    <w:rsid w:val="003D1B21"/>
    <w:rsid w:val="003D2702"/>
    <w:rsid w:val="003D4353"/>
    <w:rsid w:val="003D478A"/>
    <w:rsid w:val="003D6AA7"/>
    <w:rsid w:val="003E076F"/>
    <w:rsid w:val="003E36F6"/>
    <w:rsid w:val="003E7688"/>
    <w:rsid w:val="003E7CD8"/>
    <w:rsid w:val="003F05C1"/>
    <w:rsid w:val="003F0CF8"/>
    <w:rsid w:val="003F48A7"/>
    <w:rsid w:val="003F554F"/>
    <w:rsid w:val="003F624D"/>
    <w:rsid w:val="00400BDD"/>
    <w:rsid w:val="0040157A"/>
    <w:rsid w:val="00402847"/>
    <w:rsid w:val="00403862"/>
    <w:rsid w:val="00403A84"/>
    <w:rsid w:val="00410F46"/>
    <w:rsid w:val="00411C94"/>
    <w:rsid w:val="004134E4"/>
    <w:rsid w:val="004138CD"/>
    <w:rsid w:val="00413DDE"/>
    <w:rsid w:val="00415F7A"/>
    <w:rsid w:val="00417F58"/>
    <w:rsid w:val="004240CC"/>
    <w:rsid w:val="00424AFC"/>
    <w:rsid w:val="00425573"/>
    <w:rsid w:val="00430243"/>
    <w:rsid w:val="004302EE"/>
    <w:rsid w:val="00431D5B"/>
    <w:rsid w:val="004329DC"/>
    <w:rsid w:val="00442BC2"/>
    <w:rsid w:val="00443694"/>
    <w:rsid w:val="00443908"/>
    <w:rsid w:val="00447CCE"/>
    <w:rsid w:val="0045267B"/>
    <w:rsid w:val="004527CD"/>
    <w:rsid w:val="00454695"/>
    <w:rsid w:val="00455761"/>
    <w:rsid w:val="004557A4"/>
    <w:rsid w:val="004606E5"/>
    <w:rsid w:val="004615F6"/>
    <w:rsid w:val="00461819"/>
    <w:rsid w:val="0046246C"/>
    <w:rsid w:val="00464BE0"/>
    <w:rsid w:val="0046684C"/>
    <w:rsid w:val="004710CA"/>
    <w:rsid w:val="00472C37"/>
    <w:rsid w:val="00474BF1"/>
    <w:rsid w:val="00477088"/>
    <w:rsid w:val="004776FA"/>
    <w:rsid w:val="00480977"/>
    <w:rsid w:val="0048123C"/>
    <w:rsid w:val="004817E0"/>
    <w:rsid w:val="00481AD7"/>
    <w:rsid w:val="00481E50"/>
    <w:rsid w:val="00482148"/>
    <w:rsid w:val="00483BC0"/>
    <w:rsid w:val="004840CC"/>
    <w:rsid w:val="0048454E"/>
    <w:rsid w:val="00484E0C"/>
    <w:rsid w:val="00487130"/>
    <w:rsid w:val="00487806"/>
    <w:rsid w:val="00490AAC"/>
    <w:rsid w:val="00492467"/>
    <w:rsid w:val="00492675"/>
    <w:rsid w:val="00492794"/>
    <w:rsid w:val="00494238"/>
    <w:rsid w:val="004944D1"/>
    <w:rsid w:val="004950E6"/>
    <w:rsid w:val="00497C1F"/>
    <w:rsid w:val="004A31A8"/>
    <w:rsid w:val="004A3A46"/>
    <w:rsid w:val="004A4258"/>
    <w:rsid w:val="004A686E"/>
    <w:rsid w:val="004B0897"/>
    <w:rsid w:val="004B2919"/>
    <w:rsid w:val="004B3211"/>
    <w:rsid w:val="004B411A"/>
    <w:rsid w:val="004B444E"/>
    <w:rsid w:val="004B465B"/>
    <w:rsid w:val="004B5002"/>
    <w:rsid w:val="004B61BF"/>
    <w:rsid w:val="004B6C39"/>
    <w:rsid w:val="004C22C7"/>
    <w:rsid w:val="004C2733"/>
    <w:rsid w:val="004C30A1"/>
    <w:rsid w:val="004C3DEC"/>
    <w:rsid w:val="004D0589"/>
    <w:rsid w:val="004D05A3"/>
    <w:rsid w:val="004D16F4"/>
    <w:rsid w:val="004D3312"/>
    <w:rsid w:val="004D3B3F"/>
    <w:rsid w:val="004D49F6"/>
    <w:rsid w:val="004D4F63"/>
    <w:rsid w:val="004D52D5"/>
    <w:rsid w:val="004D582F"/>
    <w:rsid w:val="004E185E"/>
    <w:rsid w:val="004E2828"/>
    <w:rsid w:val="004E3168"/>
    <w:rsid w:val="004E49C4"/>
    <w:rsid w:val="004E6FC4"/>
    <w:rsid w:val="004F05D8"/>
    <w:rsid w:val="004F0A27"/>
    <w:rsid w:val="004F453C"/>
    <w:rsid w:val="004F5031"/>
    <w:rsid w:val="004F6BFE"/>
    <w:rsid w:val="00500A07"/>
    <w:rsid w:val="00501420"/>
    <w:rsid w:val="00501913"/>
    <w:rsid w:val="005049CF"/>
    <w:rsid w:val="00505378"/>
    <w:rsid w:val="005131AE"/>
    <w:rsid w:val="005133A3"/>
    <w:rsid w:val="00514017"/>
    <w:rsid w:val="005140B2"/>
    <w:rsid w:val="00516BF1"/>
    <w:rsid w:val="00522E8D"/>
    <w:rsid w:val="00524853"/>
    <w:rsid w:val="00527C40"/>
    <w:rsid w:val="005319F7"/>
    <w:rsid w:val="00532DAC"/>
    <w:rsid w:val="0053354F"/>
    <w:rsid w:val="0053683A"/>
    <w:rsid w:val="00537F7B"/>
    <w:rsid w:val="0054079A"/>
    <w:rsid w:val="005416E2"/>
    <w:rsid w:val="00542534"/>
    <w:rsid w:val="00542631"/>
    <w:rsid w:val="005426B1"/>
    <w:rsid w:val="00546115"/>
    <w:rsid w:val="00552709"/>
    <w:rsid w:val="00553BCF"/>
    <w:rsid w:val="005552D4"/>
    <w:rsid w:val="00561200"/>
    <w:rsid w:val="00562366"/>
    <w:rsid w:val="005629AF"/>
    <w:rsid w:val="00563EE6"/>
    <w:rsid w:val="00564F3F"/>
    <w:rsid w:val="0056754B"/>
    <w:rsid w:val="00571258"/>
    <w:rsid w:val="005726EE"/>
    <w:rsid w:val="005735A7"/>
    <w:rsid w:val="00574DC0"/>
    <w:rsid w:val="005757EE"/>
    <w:rsid w:val="00575BE0"/>
    <w:rsid w:val="00577F98"/>
    <w:rsid w:val="00580727"/>
    <w:rsid w:val="0058152C"/>
    <w:rsid w:val="00581EFE"/>
    <w:rsid w:val="00583303"/>
    <w:rsid w:val="005833EF"/>
    <w:rsid w:val="005837F7"/>
    <w:rsid w:val="005843C9"/>
    <w:rsid w:val="00585C36"/>
    <w:rsid w:val="005864B8"/>
    <w:rsid w:val="00587681"/>
    <w:rsid w:val="005879C2"/>
    <w:rsid w:val="00587FBE"/>
    <w:rsid w:val="005900D2"/>
    <w:rsid w:val="0059058A"/>
    <w:rsid w:val="00593D9C"/>
    <w:rsid w:val="005979AD"/>
    <w:rsid w:val="005A0758"/>
    <w:rsid w:val="005A147D"/>
    <w:rsid w:val="005A1A6B"/>
    <w:rsid w:val="005A1CF1"/>
    <w:rsid w:val="005A337E"/>
    <w:rsid w:val="005A39ED"/>
    <w:rsid w:val="005A459A"/>
    <w:rsid w:val="005A5B73"/>
    <w:rsid w:val="005A72B1"/>
    <w:rsid w:val="005A7AD6"/>
    <w:rsid w:val="005B030B"/>
    <w:rsid w:val="005B0B6F"/>
    <w:rsid w:val="005B1368"/>
    <w:rsid w:val="005B140E"/>
    <w:rsid w:val="005B1540"/>
    <w:rsid w:val="005B216C"/>
    <w:rsid w:val="005B7DAE"/>
    <w:rsid w:val="005C050E"/>
    <w:rsid w:val="005C0D09"/>
    <w:rsid w:val="005C13CA"/>
    <w:rsid w:val="005C2534"/>
    <w:rsid w:val="005C4E86"/>
    <w:rsid w:val="005C54C9"/>
    <w:rsid w:val="005C7943"/>
    <w:rsid w:val="005D1982"/>
    <w:rsid w:val="005D4E45"/>
    <w:rsid w:val="005D51E2"/>
    <w:rsid w:val="005D6D36"/>
    <w:rsid w:val="005D7969"/>
    <w:rsid w:val="005E0861"/>
    <w:rsid w:val="005E1023"/>
    <w:rsid w:val="005E2A63"/>
    <w:rsid w:val="005E2BCE"/>
    <w:rsid w:val="005E2D9A"/>
    <w:rsid w:val="005E3224"/>
    <w:rsid w:val="005E56DA"/>
    <w:rsid w:val="005E661F"/>
    <w:rsid w:val="005E71F8"/>
    <w:rsid w:val="005E7BC1"/>
    <w:rsid w:val="005F2203"/>
    <w:rsid w:val="005F26A4"/>
    <w:rsid w:val="005F4A36"/>
    <w:rsid w:val="005F5077"/>
    <w:rsid w:val="005F5143"/>
    <w:rsid w:val="005F5674"/>
    <w:rsid w:val="005F5B29"/>
    <w:rsid w:val="005F7BEB"/>
    <w:rsid w:val="00600B17"/>
    <w:rsid w:val="00600DAE"/>
    <w:rsid w:val="00602573"/>
    <w:rsid w:val="006033E6"/>
    <w:rsid w:val="00604329"/>
    <w:rsid w:val="00605528"/>
    <w:rsid w:val="00605E0F"/>
    <w:rsid w:val="00607642"/>
    <w:rsid w:val="00610442"/>
    <w:rsid w:val="00611AE0"/>
    <w:rsid w:val="00614624"/>
    <w:rsid w:val="006171A9"/>
    <w:rsid w:val="006225A2"/>
    <w:rsid w:val="00624BEF"/>
    <w:rsid w:val="00625DCD"/>
    <w:rsid w:val="0062682B"/>
    <w:rsid w:val="00626861"/>
    <w:rsid w:val="006268C3"/>
    <w:rsid w:val="00630159"/>
    <w:rsid w:val="006301F8"/>
    <w:rsid w:val="00631477"/>
    <w:rsid w:val="00634471"/>
    <w:rsid w:val="006346CD"/>
    <w:rsid w:val="00634F25"/>
    <w:rsid w:val="0063595B"/>
    <w:rsid w:val="00636068"/>
    <w:rsid w:val="0063684E"/>
    <w:rsid w:val="006376F9"/>
    <w:rsid w:val="00640FBA"/>
    <w:rsid w:val="00641682"/>
    <w:rsid w:val="006418D2"/>
    <w:rsid w:val="006437FF"/>
    <w:rsid w:val="00644189"/>
    <w:rsid w:val="00645A69"/>
    <w:rsid w:val="00645E42"/>
    <w:rsid w:val="00645F5A"/>
    <w:rsid w:val="006504DE"/>
    <w:rsid w:val="006506C3"/>
    <w:rsid w:val="00650894"/>
    <w:rsid w:val="00651F69"/>
    <w:rsid w:val="00651FFD"/>
    <w:rsid w:val="006522B8"/>
    <w:rsid w:val="00654394"/>
    <w:rsid w:val="00655F75"/>
    <w:rsid w:val="00656DFB"/>
    <w:rsid w:val="00660831"/>
    <w:rsid w:val="006638AF"/>
    <w:rsid w:val="0066673F"/>
    <w:rsid w:val="00666C0C"/>
    <w:rsid w:val="0066721A"/>
    <w:rsid w:val="0067038C"/>
    <w:rsid w:val="00670D9D"/>
    <w:rsid w:val="00672A13"/>
    <w:rsid w:val="006730A4"/>
    <w:rsid w:val="00673703"/>
    <w:rsid w:val="006743AA"/>
    <w:rsid w:val="00677849"/>
    <w:rsid w:val="00677EC0"/>
    <w:rsid w:val="00680D0F"/>
    <w:rsid w:val="006822EF"/>
    <w:rsid w:val="006862BC"/>
    <w:rsid w:val="006904ED"/>
    <w:rsid w:val="0069092D"/>
    <w:rsid w:val="00690AA3"/>
    <w:rsid w:val="00690E0E"/>
    <w:rsid w:val="00691B6F"/>
    <w:rsid w:val="006934E2"/>
    <w:rsid w:val="006952C1"/>
    <w:rsid w:val="006970C4"/>
    <w:rsid w:val="00697B2B"/>
    <w:rsid w:val="006A0A34"/>
    <w:rsid w:val="006A1B84"/>
    <w:rsid w:val="006A1C38"/>
    <w:rsid w:val="006A3497"/>
    <w:rsid w:val="006A34D9"/>
    <w:rsid w:val="006A3FAF"/>
    <w:rsid w:val="006A4667"/>
    <w:rsid w:val="006A51FE"/>
    <w:rsid w:val="006A6AAD"/>
    <w:rsid w:val="006B12BD"/>
    <w:rsid w:val="006B133D"/>
    <w:rsid w:val="006B2A60"/>
    <w:rsid w:val="006B5034"/>
    <w:rsid w:val="006B5A26"/>
    <w:rsid w:val="006B7397"/>
    <w:rsid w:val="006B77E7"/>
    <w:rsid w:val="006B7DCC"/>
    <w:rsid w:val="006C08AF"/>
    <w:rsid w:val="006C08DE"/>
    <w:rsid w:val="006C2112"/>
    <w:rsid w:val="006C2607"/>
    <w:rsid w:val="006C3AA7"/>
    <w:rsid w:val="006C3BF0"/>
    <w:rsid w:val="006C3EE8"/>
    <w:rsid w:val="006C6517"/>
    <w:rsid w:val="006C66B8"/>
    <w:rsid w:val="006C7769"/>
    <w:rsid w:val="006D0DCF"/>
    <w:rsid w:val="006D13A0"/>
    <w:rsid w:val="006D16B4"/>
    <w:rsid w:val="006D1FB7"/>
    <w:rsid w:val="006D2BA7"/>
    <w:rsid w:val="006D2C2B"/>
    <w:rsid w:val="006D356B"/>
    <w:rsid w:val="006D38DA"/>
    <w:rsid w:val="006D40E0"/>
    <w:rsid w:val="006D670A"/>
    <w:rsid w:val="006D72CB"/>
    <w:rsid w:val="006E03FD"/>
    <w:rsid w:val="006E1C95"/>
    <w:rsid w:val="006E3CD7"/>
    <w:rsid w:val="006E492A"/>
    <w:rsid w:val="006E6B58"/>
    <w:rsid w:val="006F0C1A"/>
    <w:rsid w:val="006F176C"/>
    <w:rsid w:val="006F3883"/>
    <w:rsid w:val="006F70B6"/>
    <w:rsid w:val="006F773A"/>
    <w:rsid w:val="006F7977"/>
    <w:rsid w:val="00700AB5"/>
    <w:rsid w:val="007027B3"/>
    <w:rsid w:val="00702DF7"/>
    <w:rsid w:val="0070353E"/>
    <w:rsid w:val="0070506A"/>
    <w:rsid w:val="00705960"/>
    <w:rsid w:val="00705B1B"/>
    <w:rsid w:val="00705FFC"/>
    <w:rsid w:val="0071026A"/>
    <w:rsid w:val="00710F32"/>
    <w:rsid w:val="0071133B"/>
    <w:rsid w:val="00713559"/>
    <w:rsid w:val="00713BB0"/>
    <w:rsid w:val="0071424D"/>
    <w:rsid w:val="00716F5D"/>
    <w:rsid w:val="00717F64"/>
    <w:rsid w:val="00720540"/>
    <w:rsid w:val="00720C02"/>
    <w:rsid w:val="007212C5"/>
    <w:rsid w:val="0072133A"/>
    <w:rsid w:val="007214AD"/>
    <w:rsid w:val="0072388F"/>
    <w:rsid w:val="00723912"/>
    <w:rsid w:val="00723A6B"/>
    <w:rsid w:val="00724FAB"/>
    <w:rsid w:val="00730DE5"/>
    <w:rsid w:val="00732339"/>
    <w:rsid w:val="00732F17"/>
    <w:rsid w:val="007334CD"/>
    <w:rsid w:val="0073366D"/>
    <w:rsid w:val="00733C5B"/>
    <w:rsid w:val="00734B18"/>
    <w:rsid w:val="00735107"/>
    <w:rsid w:val="007409AC"/>
    <w:rsid w:val="00741667"/>
    <w:rsid w:val="007432ED"/>
    <w:rsid w:val="007438FB"/>
    <w:rsid w:val="0074559A"/>
    <w:rsid w:val="00746415"/>
    <w:rsid w:val="00750F62"/>
    <w:rsid w:val="00751725"/>
    <w:rsid w:val="00752A02"/>
    <w:rsid w:val="00753C24"/>
    <w:rsid w:val="00753D5C"/>
    <w:rsid w:val="00754047"/>
    <w:rsid w:val="0075406F"/>
    <w:rsid w:val="00760461"/>
    <w:rsid w:val="007604F6"/>
    <w:rsid w:val="007606B7"/>
    <w:rsid w:val="0076170A"/>
    <w:rsid w:val="00761BFA"/>
    <w:rsid w:val="00764832"/>
    <w:rsid w:val="0076569A"/>
    <w:rsid w:val="00765817"/>
    <w:rsid w:val="00766564"/>
    <w:rsid w:val="00767103"/>
    <w:rsid w:val="00771588"/>
    <w:rsid w:val="007734F6"/>
    <w:rsid w:val="0077513E"/>
    <w:rsid w:val="00776893"/>
    <w:rsid w:val="0078151F"/>
    <w:rsid w:val="00781A7F"/>
    <w:rsid w:val="00782A18"/>
    <w:rsid w:val="007831B1"/>
    <w:rsid w:val="00784A3C"/>
    <w:rsid w:val="00787269"/>
    <w:rsid w:val="00791F08"/>
    <w:rsid w:val="0079221B"/>
    <w:rsid w:val="007932B6"/>
    <w:rsid w:val="007935C3"/>
    <w:rsid w:val="00797B18"/>
    <w:rsid w:val="007A4D49"/>
    <w:rsid w:val="007A72D0"/>
    <w:rsid w:val="007B2E5C"/>
    <w:rsid w:val="007B563E"/>
    <w:rsid w:val="007B71D8"/>
    <w:rsid w:val="007C0D5A"/>
    <w:rsid w:val="007C0EF3"/>
    <w:rsid w:val="007C2264"/>
    <w:rsid w:val="007C4011"/>
    <w:rsid w:val="007C404B"/>
    <w:rsid w:val="007C415C"/>
    <w:rsid w:val="007C4232"/>
    <w:rsid w:val="007C525B"/>
    <w:rsid w:val="007C52EB"/>
    <w:rsid w:val="007C70A8"/>
    <w:rsid w:val="007C75D2"/>
    <w:rsid w:val="007C7786"/>
    <w:rsid w:val="007C78B5"/>
    <w:rsid w:val="007D0F5A"/>
    <w:rsid w:val="007D130A"/>
    <w:rsid w:val="007D1DED"/>
    <w:rsid w:val="007D5886"/>
    <w:rsid w:val="007D7621"/>
    <w:rsid w:val="007E09BA"/>
    <w:rsid w:val="007E2667"/>
    <w:rsid w:val="007E2CE4"/>
    <w:rsid w:val="007E2D92"/>
    <w:rsid w:val="007E45FB"/>
    <w:rsid w:val="007E473B"/>
    <w:rsid w:val="007E66E1"/>
    <w:rsid w:val="007E66F5"/>
    <w:rsid w:val="007E6C5A"/>
    <w:rsid w:val="007F062E"/>
    <w:rsid w:val="007F1744"/>
    <w:rsid w:val="007F3192"/>
    <w:rsid w:val="007F33AC"/>
    <w:rsid w:val="007F3AF7"/>
    <w:rsid w:val="007F525B"/>
    <w:rsid w:val="007F52C0"/>
    <w:rsid w:val="007F6153"/>
    <w:rsid w:val="00800730"/>
    <w:rsid w:val="008039D6"/>
    <w:rsid w:val="0080582F"/>
    <w:rsid w:val="0080693D"/>
    <w:rsid w:val="00810B95"/>
    <w:rsid w:val="00812A13"/>
    <w:rsid w:val="00814587"/>
    <w:rsid w:val="00820F27"/>
    <w:rsid w:val="008236B8"/>
    <w:rsid w:val="00826F81"/>
    <w:rsid w:val="008302FC"/>
    <w:rsid w:val="008308B0"/>
    <w:rsid w:val="00832D28"/>
    <w:rsid w:val="008346B7"/>
    <w:rsid w:val="00835887"/>
    <w:rsid w:val="008379C8"/>
    <w:rsid w:val="00840174"/>
    <w:rsid w:val="00840B91"/>
    <w:rsid w:val="00845ABE"/>
    <w:rsid w:val="00847283"/>
    <w:rsid w:val="008477DF"/>
    <w:rsid w:val="00847CC3"/>
    <w:rsid w:val="00847D64"/>
    <w:rsid w:val="00850202"/>
    <w:rsid w:val="00850245"/>
    <w:rsid w:val="0085207B"/>
    <w:rsid w:val="00852BBE"/>
    <w:rsid w:val="008537F5"/>
    <w:rsid w:val="008559D3"/>
    <w:rsid w:val="00856897"/>
    <w:rsid w:val="00857118"/>
    <w:rsid w:val="00857E4B"/>
    <w:rsid w:val="008609BA"/>
    <w:rsid w:val="0086145E"/>
    <w:rsid w:val="00861AC6"/>
    <w:rsid w:val="00870D12"/>
    <w:rsid w:val="00871A89"/>
    <w:rsid w:val="0087227C"/>
    <w:rsid w:val="00873AC7"/>
    <w:rsid w:val="00876E5B"/>
    <w:rsid w:val="00883F88"/>
    <w:rsid w:val="008845D2"/>
    <w:rsid w:val="00884947"/>
    <w:rsid w:val="008859BC"/>
    <w:rsid w:val="00885E0F"/>
    <w:rsid w:val="00886ADD"/>
    <w:rsid w:val="00887748"/>
    <w:rsid w:val="00891D6F"/>
    <w:rsid w:val="008920AA"/>
    <w:rsid w:val="00892958"/>
    <w:rsid w:val="00893341"/>
    <w:rsid w:val="008942BA"/>
    <w:rsid w:val="008954DA"/>
    <w:rsid w:val="00895F5A"/>
    <w:rsid w:val="0089757B"/>
    <w:rsid w:val="00897E0B"/>
    <w:rsid w:val="008A182C"/>
    <w:rsid w:val="008A35FA"/>
    <w:rsid w:val="008A4F4B"/>
    <w:rsid w:val="008A5C74"/>
    <w:rsid w:val="008B00D2"/>
    <w:rsid w:val="008B1262"/>
    <w:rsid w:val="008B2D25"/>
    <w:rsid w:val="008B2E7C"/>
    <w:rsid w:val="008B3A49"/>
    <w:rsid w:val="008B489C"/>
    <w:rsid w:val="008B4CF1"/>
    <w:rsid w:val="008B5A89"/>
    <w:rsid w:val="008B630B"/>
    <w:rsid w:val="008B704B"/>
    <w:rsid w:val="008B710C"/>
    <w:rsid w:val="008B799F"/>
    <w:rsid w:val="008B7CF6"/>
    <w:rsid w:val="008C6096"/>
    <w:rsid w:val="008C70A6"/>
    <w:rsid w:val="008D1964"/>
    <w:rsid w:val="008D2586"/>
    <w:rsid w:val="008D49CA"/>
    <w:rsid w:val="008D5FFD"/>
    <w:rsid w:val="008D64C5"/>
    <w:rsid w:val="008D6C7F"/>
    <w:rsid w:val="008D74C3"/>
    <w:rsid w:val="008D7C96"/>
    <w:rsid w:val="008E4AA4"/>
    <w:rsid w:val="008E766A"/>
    <w:rsid w:val="008F1CAC"/>
    <w:rsid w:val="008F2771"/>
    <w:rsid w:val="008F30BE"/>
    <w:rsid w:val="008F3546"/>
    <w:rsid w:val="008F42ED"/>
    <w:rsid w:val="008F4324"/>
    <w:rsid w:val="008F505B"/>
    <w:rsid w:val="008F7ED5"/>
    <w:rsid w:val="0090297B"/>
    <w:rsid w:val="00905C08"/>
    <w:rsid w:val="00905CAD"/>
    <w:rsid w:val="00906360"/>
    <w:rsid w:val="00906680"/>
    <w:rsid w:val="00906B47"/>
    <w:rsid w:val="00906C2E"/>
    <w:rsid w:val="00907870"/>
    <w:rsid w:val="00910026"/>
    <w:rsid w:val="00911786"/>
    <w:rsid w:val="009128CD"/>
    <w:rsid w:val="009148B5"/>
    <w:rsid w:val="00914D42"/>
    <w:rsid w:val="00917BC3"/>
    <w:rsid w:val="00920396"/>
    <w:rsid w:val="009224FE"/>
    <w:rsid w:val="009229EE"/>
    <w:rsid w:val="00926FF4"/>
    <w:rsid w:val="0093042E"/>
    <w:rsid w:val="0093194D"/>
    <w:rsid w:val="00932385"/>
    <w:rsid w:val="00932FB6"/>
    <w:rsid w:val="00933BDF"/>
    <w:rsid w:val="00933F8E"/>
    <w:rsid w:val="0093403A"/>
    <w:rsid w:val="00934824"/>
    <w:rsid w:val="00936426"/>
    <w:rsid w:val="00945FAA"/>
    <w:rsid w:val="009463F7"/>
    <w:rsid w:val="00946EF1"/>
    <w:rsid w:val="009511B7"/>
    <w:rsid w:val="009541C4"/>
    <w:rsid w:val="009546A5"/>
    <w:rsid w:val="0095517B"/>
    <w:rsid w:val="00955E38"/>
    <w:rsid w:val="00956DE5"/>
    <w:rsid w:val="00957231"/>
    <w:rsid w:val="00957DFA"/>
    <w:rsid w:val="00962ACD"/>
    <w:rsid w:val="00963445"/>
    <w:rsid w:val="00965884"/>
    <w:rsid w:val="009704E7"/>
    <w:rsid w:val="00970E9A"/>
    <w:rsid w:val="00975401"/>
    <w:rsid w:val="00976DD9"/>
    <w:rsid w:val="00976F5F"/>
    <w:rsid w:val="00981C5B"/>
    <w:rsid w:val="009827E5"/>
    <w:rsid w:val="00983195"/>
    <w:rsid w:val="00983939"/>
    <w:rsid w:val="00985878"/>
    <w:rsid w:val="009870E7"/>
    <w:rsid w:val="00990B53"/>
    <w:rsid w:val="00991C81"/>
    <w:rsid w:val="00992928"/>
    <w:rsid w:val="00993934"/>
    <w:rsid w:val="009939D6"/>
    <w:rsid w:val="00994F93"/>
    <w:rsid w:val="0099516E"/>
    <w:rsid w:val="00995A3B"/>
    <w:rsid w:val="00996C95"/>
    <w:rsid w:val="00997D22"/>
    <w:rsid w:val="009A183C"/>
    <w:rsid w:val="009A1F17"/>
    <w:rsid w:val="009A3512"/>
    <w:rsid w:val="009A4225"/>
    <w:rsid w:val="009A4906"/>
    <w:rsid w:val="009A61FC"/>
    <w:rsid w:val="009A65E3"/>
    <w:rsid w:val="009A6E9A"/>
    <w:rsid w:val="009A766C"/>
    <w:rsid w:val="009B01FA"/>
    <w:rsid w:val="009B2282"/>
    <w:rsid w:val="009B23E9"/>
    <w:rsid w:val="009B2615"/>
    <w:rsid w:val="009B28DC"/>
    <w:rsid w:val="009B2BBA"/>
    <w:rsid w:val="009B2F79"/>
    <w:rsid w:val="009B2FC4"/>
    <w:rsid w:val="009B326D"/>
    <w:rsid w:val="009B3478"/>
    <w:rsid w:val="009B3BA1"/>
    <w:rsid w:val="009B4A94"/>
    <w:rsid w:val="009B55F1"/>
    <w:rsid w:val="009B7EE7"/>
    <w:rsid w:val="009C490D"/>
    <w:rsid w:val="009C5EC2"/>
    <w:rsid w:val="009C65C8"/>
    <w:rsid w:val="009C7E02"/>
    <w:rsid w:val="009D04B2"/>
    <w:rsid w:val="009D0DCA"/>
    <w:rsid w:val="009D149E"/>
    <w:rsid w:val="009D163F"/>
    <w:rsid w:val="009D26CF"/>
    <w:rsid w:val="009D5EAD"/>
    <w:rsid w:val="009D60AD"/>
    <w:rsid w:val="009D6C14"/>
    <w:rsid w:val="009D6C57"/>
    <w:rsid w:val="009D7415"/>
    <w:rsid w:val="009E1E0A"/>
    <w:rsid w:val="009E1FEC"/>
    <w:rsid w:val="009E3AF1"/>
    <w:rsid w:val="009E51BE"/>
    <w:rsid w:val="009E5B2A"/>
    <w:rsid w:val="009E6AAF"/>
    <w:rsid w:val="009F0579"/>
    <w:rsid w:val="009F3AE3"/>
    <w:rsid w:val="009F514E"/>
    <w:rsid w:val="009F7291"/>
    <w:rsid w:val="009F7EE1"/>
    <w:rsid w:val="00A006D9"/>
    <w:rsid w:val="00A0152A"/>
    <w:rsid w:val="00A016C8"/>
    <w:rsid w:val="00A021F5"/>
    <w:rsid w:val="00A05641"/>
    <w:rsid w:val="00A05B8D"/>
    <w:rsid w:val="00A06217"/>
    <w:rsid w:val="00A07019"/>
    <w:rsid w:val="00A072EC"/>
    <w:rsid w:val="00A10E2D"/>
    <w:rsid w:val="00A11FF0"/>
    <w:rsid w:val="00A158CE"/>
    <w:rsid w:val="00A205D9"/>
    <w:rsid w:val="00A22E5A"/>
    <w:rsid w:val="00A2325C"/>
    <w:rsid w:val="00A23284"/>
    <w:rsid w:val="00A24991"/>
    <w:rsid w:val="00A25115"/>
    <w:rsid w:val="00A269C4"/>
    <w:rsid w:val="00A2782B"/>
    <w:rsid w:val="00A319D7"/>
    <w:rsid w:val="00A320E2"/>
    <w:rsid w:val="00A32577"/>
    <w:rsid w:val="00A327B6"/>
    <w:rsid w:val="00A334D2"/>
    <w:rsid w:val="00A34DF1"/>
    <w:rsid w:val="00A35372"/>
    <w:rsid w:val="00A37261"/>
    <w:rsid w:val="00A408A5"/>
    <w:rsid w:val="00A416C9"/>
    <w:rsid w:val="00A41802"/>
    <w:rsid w:val="00A43DEB"/>
    <w:rsid w:val="00A44CA2"/>
    <w:rsid w:val="00A4507F"/>
    <w:rsid w:val="00A47585"/>
    <w:rsid w:val="00A47E0B"/>
    <w:rsid w:val="00A5186B"/>
    <w:rsid w:val="00A52808"/>
    <w:rsid w:val="00A52C65"/>
    <w:rsid w:val="00A53E9A"/>
    <w:rsid w:val="00A544A5"/>
    <w:rsid w:val="00A57F0B"/>
    <w:rsid w:val="00A61BBB"/>
    <w:rsid w:val="00A623D0"/>
    <w:rsid w:val="00A67575"/>
    <w:rsid w:val="00A7046E"/>
    <w:rsid w:val="00A71032"/>
    <w:rsid w:val="00A72146"/>
    <w:rsid w:val="00A72BE9"/>
    <w:rsid w:val="00A73AA8"/>
    <w:rsid w:val="00A74B7E"/>
    <w:rsid w:val="00A75125"/>
    <w:rsid w:val="00A7534E"/>
    <w:rsid w:val="00A759FC"/>
    <w:rsid w:val="00A7737C"/>
    <w:rsid w:val="00A800BD"/>
    <w:rsid w:val="00A81F77"/>
    <w:rsid w:val="00A83139"/>
    <w:rsid w:val="00A83315"/>
    <w:rsid w:val="00A8344C"/>
    <w:rsid w:val="00A85C78"/>
    <w:rsid w:val="00A86A53"/>
    <w:rsid w:val="00A92180"/>
    <w:rsid w:val="00A932C3"/>
    <w:rsid w:val="00A948A5"/>
    <w:rsid w:val="00A954F7"/>
    <w:rsid w:val="00A961A1"/>
    <w:rsid w:val="00AA2713"/>
    <w:rsid w:val="00AA2D39"/>
    <w:rsid w:val="00AA575C"/>
    <w:rsid w:val="00AA5873"/>
    <w:rsid w:val="00AB0774"/>
    <w:rsid w:val="00AB1168"/>
    <w:rsid w:val="00AB13D8"/>
    <w:rsid w:val="00AB2828"/>
    <w:rsid w:val="00AB2984"/>
    <w:rsid w:val="00AB2DC8"/>
    <w:rsid w:val="00AB2F98"/>
    <w:rsid w:val="00AB63AE"/>
    <w:rsid w:val="00AB68D1"/>
    <w:rsid w:val="00AB79FB"/>
    <w:rsid w:val="00AB7EE1"/>
    <w:rsid w:val="00AC0FB5"/>
    <w:rsid w:val="00AC180A"/>
    <w:rsid w:val="00AC24F9"/>
    <w:rsid w:val="00AC4EBE"/>
    <w:rsid w:val="00AC5770"/>
    <w:rsid w:val="00AC659A"/>
    <w:rsid w:val="00AC6D81"/>
    <w:rsid w:val="00AC72ED"/>
    <w:rsid w:val="00AD1DA4"/>
    <w:rsid w:val="00AD349D"/>
    <w:rsid w:val="00AD3513"/>
    <w:rsid w:val="00AD3DAE"/>
    <w:rsid w:val="00AD5AAB"/>
    <w:rsid w:val="00AE05D5"/>
    <w:rsid w:val="00AE32BD"/>
    <w:rsid w:val="00AE332E"/>
    <w:rsid w:val="00AE59C9"/>
    <w:rsid w:val="00AE64DF"/>
    <w:rsid w:val="00AE6A83"/>
    <w:rsid w:val="00AE6DC7"/>
    <w:rsid w:val="00AF0472"/>
    <w:rsid w:val="00AF1D62"/>
    <w:rsid w:val="00AF3100"/>
    <w:rsid w:val="00AF39A9"/>
    <w:rsid w:val="00AF64DC"/>
    <w:rsid w:val="00AF7494"/>
    <w:rsid w:val="00AF76B9"/>
    <w:rsid w:val="00AF78C2"/>
    <w:rsid w:val="00B01D57"/>
    <w:rsid w:val="00B0371F"/>
    <w:rsid w:val="00B07831"/>
    <w:rsid w:val="00B109D3"/>
    <w:rsid w:val="00B10A7C"/>
    <w:rsid w:val="00B11C49"/>
    <w:rsid w:val="00B128DD"/>
    <w:rsid w:val="00B14249"/>
    <w:rsid w:val="00B15D15"/>
    <w:rsid w:val="00B15EFB"/>
    <w:rsid w:val="00B16984"/>
    <w:rsid w:val="00B16DA4"/>
    <w:rsid w:val="00B21011"/>
    <w:rsid w:val="00B23289"/>
    <w:rsid w:val="00B24DED"/>
    <w:rsid w:val="00B25454"/>
    <w:rsid w:val="00B255BE"/>
    <w:rsid w:val="00B266AE"/>
    <w:rsid w:val="00B26E29"/>
    <w:rsid w:val="00B300FD"/>
    <w:rsid w:val="00B313C1"/>
    <w:rsid w:val="00B320AD"/>
    <w:rsid w:val="00B32CE3"/>
    <w:rsid w:val="00B33004"/>
    <w:rsid w:val="00B33140"/>
    <w:rsid w:val="00B33FE3"/>
    <w:rsid w:val="00B35F96"/>
    <w:rsid w:val="00B3766B"/>
    <w:rsid w:val="00B379BF"/>
    <w:rsid w:val="00B40047"/>
    <w:rsid w:val="00B4086E"/>
    <w:rsid w:val="00B40B03"/>
    <w:rsid w:val="00B41373"/>
    <w:rsid w:val="00B4299E"/>
    <w:rsid w:val="00B42D30"/>
    <w:rsid w:val="00B42F12"/>
    <w:rsid w:val="00B43DCC"/>
    <w:rsid w:val="00B44D86"/>
    <w:rsid w:val="00B45657"/>
    <w:rsid w:val="00B45CBD"/>
    <w:rsid w:val="00B46AC9"/>
    <w:rsid w:val="00B515C5"/>
    <w:rsid w:val="00B529CA"/>
    <w:rsid w:val="00B53BC2"/>
    <w:rsid w:val="00B54417"/>
    <w:rsid w:val="00B55561"/>
    <w:rsid w:val="00B55A52"/>
    <w:rsid w:val="00B602AF"/>
    <w:rsid w:val="00B62358"/>
    <w:rsid w:val="00B6752C"/>
    <w:rsid w:val="00B70843"/>
    <w:rsid w:val="00B709E1"/>
    <w:rsid w:val="00B7137A"/>
    <w:rsid w:val="00B72A71"/>
    <w:rsid w:val="00B756FE"/>
    <w:rsid w:val="00B77782"/>
    <w:rsid w:val="00B80911"/>
    <w:rsid w:val="00B81DD5"/>
    <w:rsid w:val="00B82DE3"/>
    <w:rsid w:val="00B84197"/>
    <w:rsid w:val="00B847AE"/>
    <w:rsid w:val="00B85A42"/>
    <w:rsid w:val="00B86578"/>
    <w:rsid w:val="00B87C05"/>
    <w:rsid w:val="00B903D6"/>
    <w:rsid w:val="00B9215E"/>
    <w:rsid w:val="00B945B1"/>
    <w:rsid w:val="00B96FB9"/>
    <w:rsid w:val="00B975CC"/>
    <w:rsid w:val="00B97F3B"/>
    <w:rsid w:val="00B97F6C"/>
    <w:rsid w:val="00BA060D"/>
    <w:rsid w:val="00BA100D"/>
    <w:rsid w:val="00BA24D4"/>
    <w:rsid w:val="00BA2608"/>
    <w:rsid w:val="00BA29F3"/>
    <w:rsid w:val="00BB4FE9"/>
    <w:rsid w:val="00BB6E43"/>
    <w:rsid w:val="00BB79DB"/>
    <w:rsid w:val="00BB79F1"/>
    <w:rsid w:val="00BC0174"/>
    <w:rsid w:val="00BC039D"/>
    <w:rsid w:val="00BC1B8E"/>
    <w:rsid w:val="00BC2D63"/>
    <w:rsid w:val="00BC462B"/>
    <w:rsid w:val="00BC5D5B"/>
    <w:rsid w:val="00BD1F3A"/>
    <w:rsid w:val="00BD20F0"/>
    <w:rsid w:val="00BD5BE1"/>
    <w:rsid w:val="00BD71C7"/>
    <w:rsid w:val="00BD7F25"/>
    <w:rsid w:val="00BE0765"/>
    <w:rsid w:val="00BE1DE6"/>
    <w:rsid w:val="00BE27E8"/>
    <w:rsid w:val="00BE2F75"/>
    <w:rsid w:val="00BE3868"/>
    <w:rsid w:val="00BE5016"/>
    <w:rsid w:val="00BE5E63"/>
    <w:rsid w:val="00BE73B5"/>
    <w:rsid w:val="00BE73ED"/>
    <w:rsid w:val="00BF05CE"/>
    <w:rsid w:val="00BF2364"/>
    <w:rsid w:val="00BF31D0"/>
    <w:rsid w:val="00BF39EB"/>
    <w:rsid w:val="00BF3E46"/>
    <w:rsid w:val="00BF4291"/>
    <w:rsid w:val="00BF4654"/>
    <w:rsid w:val="00BF47FB"/>
    <w:rsid w:val="00BF7742"/>
    <w:rsid w:val="00C004D8"/>
    <w:rsid w:val="00C01880"/>
    <w:rsid w:val="00C0481D"/>
    <w:rsid w:val="00C05CA4"/>
    <w:rsid w:val="00C06789"/>
    <w:rsid w:val="00C07382"/>
    <w:rsid w:val="00C1017B"/>
    <w:rsid w:val="00C10862"/>
    <w:rsid w:val="00C109D1"/>
    <w:rsid w:val="00C1144C"/>
    <w:rsid w:val="00C14C70"/>
    <w:rsid w:val="00C159C2"/>
    <w:rsid w:val="00C15C01"/>
    <w:rsid w:val="00C217C7"/>
    <w:rsid w:val="00C21EF3"/>
    <w:rsid w:val="00C248D2"/>
    <w:rsid w:val="00C24D88"/>
    <w:rsid w:val="00C256D5"/>
    <w:rsid w:val="00C262FD"/>
    <w:rsid w:val="00C26921"/>
    <w:rsid w:val="00C27332"/>
    <w:rsid w:val="00C27507"/>
    <w:rsid w:val="00C30463"/>
    <w:rsid w:val="00C30D81"/>
    <w:rsid w:val="00C31977"/>
    <w:rsid w:val="00C34677"/>
    <w:rsid w:val="00C35A3F"/>
    <w:rsid w:val="00C37EB2"/>
    <w:rsid w:val="00C4043B"/>
    <w:rsid w:val="00C40CC0"/>
    <w:rsid w:val="00C41205"/>
    <w:rsid w:val="00C42EF8"/>
    <w:rsid w:val="00C44B86"/>
    <w:rsid w:val="00C455DF"/>
    <w:rsid w:val="00C45710"/>
    <w:rsid w:val="00C466A3"/>
    <w:rsid w:val="00C46811"/>
    <w:rsid w:val="00C51A8B"/>
    <w:rsid w:val="00C525CA"/>
    <w:rsid w:val="00C52A49"/>
    <w:rsid w:val="00C541F5"/>
    <w:rsid w:val="00C56300"/>
    <w:rsid w:val="00C56E43"/>
    <w:rsid w:val="00C60FE0"/>
    <w:rsid w:val="00C64136"/>
    <w:rsid w:val="00C64E37"/>
    <w:rsid w:val="00C66776"/>
    <w:rsid w:val="00C709AD"/>
    <w:rsid w:val="00C70F86"/>
    <w:rsid w:val="00C74473"/>
    <w:rsid w:val="00C77822"/>
    <w:rsid w:val="00C77BF5"/>
    <w:rsid w:val="00C81497"/>
    <w:rsid w:val="00C81A78"/>
    <w:rsid w:val="00C82E56"/>
    <w:rsid w:val="00C8303D"/>
    <w:rsid w:val="00C85000"/>
    <w:rsid w:val="00C86493"/>
    <w:rsid w:val="00C86A16"/>
    <w:rsid w:val="00C90048"/>
    <w:rsid w:val="00C907AA"/>
    <w:rsid w:val="00C92690"/>
    <w:rsid w:val="00C92DAB"/>
    <w:rsid w:val="00C93DD1"/>
    <w:rsid w:val="00C959E4"/>
    <w:rsid w:val="00C9662D"/>
    <w:rsid w:val="00CA1C4E"/>
    <w:rsid w:val="00CA2F61"/>
    <w:rsid w:val="00CA5CDA"/>
    <w:rsid w:val="00CA5EBF"/>
    <w:rsid w:val="00CB1541"/>
    <w:rsid w:val="00CB1555"/>
    <w:rsid w:val="00CB3866"/>
    <w:rsid w:val="00CB3F0D"/>
    <w:rsid w:val="00CB418C"/>
    <w:rsid w:val="00CB42B5"/>
    <w:rsid w:val="00CB4FB8"/>
    <w:rsid w:val="00CB58C6"/>
    <w:rsid w:val="00CB7090"/>
    <w:rsid w:val="00CC09B3"/>
    <w:rsid w:val="00CC16A1"/>
    <w:rsid w:val="00CC20E6"/>
    <w:rsid w:val="00CC4004"/>
    <w:rsid w:val="00CC479B"/>
    <w:rsid w:val="00CC59F8"/>
    <w:rsid w:val="00CC5AF3"/>
    <w:rsid w:val="00CC68F2"/>
    <w:rsid w:val="00CD0293"/>
    <w:rsid w:val="00CD11CD"/>
    <w:rsid w:val="00CD1C0C"/>
    <w:rsid w:val="00CD2E26"/>
    <w:rsid w:val="00CD43D0"/>
    <w:rsid w:val="00CD482F"/>
    <w:rsid w:val="00CD524D"/>
    <w:rsid w:val="00CE0FEB"/>
    <w:rsid w:val="00CE103E"/>
    <w:rsid w:val="00CE2F5B"/>
    <w:rsid w:val="00CE5859"/>
    <w:rsid w:val="00CE7F77"/>
    <w:rsid w:val="00CF152E"/>
    <w:rsid w:val="00CF1C11"/>
    <w:rsid w:val="00CF23AD"/>
    <w:rsid w:val="00CF456C"/>
    <w:rsid w:val="00CF47EE"/>
    <w:rsid w:val="00CF5A37"/>
    <w:rsid w:val="00CF5C9D"/>
    <w:rsid w:val="00CF751B"/>
    <w:rsid w:val="00D003F8"/>
    <w:rsid w:val="00D014B2"/>
    <w:rsid w:val="00D02B5E"/>
    <w:rsid w:val="00D03638"/>
    <w:rsid w:val="00D03823"/>
    <w:rsid w:val="00D04A9A"/>
    <w:rsid w:val="00D0605D"/>
    <w:rsid w:val="00D1059B"/>
    <w:rsid w:val="00D10A12"/>
    <w:rsid w:val="00D14F28"/>
    <w:rsid w:val="00D151E2"/>
    <w:rsid w:val="00D15957"/>
    <w:rsid w:val="00D1668A"/>
    <w:rsid w:val="00D20358"/>
    <w:rsid w:val="00D20762"/>
    <w:rsid w:val="00D223A4"/>
    <w:rsid w:val="00D23656"/>
    <w:rsid w:val="00D25E97"/>
    <w:rsid w:val="00D26585"/>
    <w:rsid w:val="00D27F0C"/>
    <w:rsid w:val="00D30968"/>
    <w:rsid w:val="00D30A17"/>
    <w:rsid w:val="00D317F9"/>
    <w:rsid w:val="00D31E7A"/>
    <w:rsid w:val="00D32A60"/>
    <w:rsid w:val="00D36132"/>
    <w:rsid w:val="00D3640E"/>
    <w:rsid w:val="00D371DB"/>
    <w:rsid w:val="00D372B3"/>
    <w:rsid w:val="00D40682"/>
    <w:rsid w:val="00D40EA8"/>
    <w:rsid w:val="00D4591D"/>
    <w:rsid w:val="00D473E4"/>
    <w:rsid w:val="00D476E6"/>
    <w:rsid w:val="00D50042"/>
    <w:rsid w:val="00D51120"/>
    <w:rsid w:val="00D52659"/>
    <w:rsid w:val="00D54A6D"/>
    <w:rsid w:val="00D54E9B"/>
    <w:rsid w:val="00D55565"/>
    <w:rsid w:val="00D56432"/>
    <w:rsid w:val="00D565D6"/>
    <w:rsid w:val="00D56BFE"/>
    <w:rsid w:val="00D6027F"/>
    <w:rsid w:val="00D60B7F"/>
    <w:rsid w:val="00D6108E"/>
    <w:rsid w:val="00D62318"/>
    <w:rsid w:val="00D63A9F"/>
    <w:rsid w:val="00D63B40"/>
    <w:rsid w:val="00D63D03"/>
    <w:rsid w:val="00D6411E"/>
    <w:rsid w:val="00D6459F"/>
    <w:rsid w:val="00D65585"/>
    <w:rsid w:val="00D67A74"/>
    <w:rsid w:val="00D70773"/>
    <w:rsid w:val="00D715AE"/>
    <w:rsid w:val="00D729E4"/>
    <w:rsid w:val="00D73D33"/>
    <w:rsid w:val="00D7413C"/>
    <w:rsid w:val="00D753EF"/>
    <w:rsid w:val="00D75616"/>
    <w:rsid w:val="00D76E81"/>
    <w:rsid w:val="00D77A28"/>
    <w:rsid w:val="00D80BDC"/>
    <w:rsid w:val="00D8147B"/>
    <w:rsid w:val="00D82988"/>
    <w:rsid w:val="00D83143"/>
    <w:rsid w:val="00D831C4"/>
    <w:rsid w:val="00D8376F"/>
    <w:rsid w:val="00D84762"/>
    <w:rsid w:val="00D86CDE"/>
    <w:rsid w:val="00D87E8A"/>
    <w:rsid w:val="00D90B79"/>
    <w:rsid w:val="00D924BF"/>
    <w:rsid w:val="00D9376B"/>
    <w:rsid w:val="00D93E87"/>
    <w:rsid w:val="00D943E7"/>
    <w:rsid w:val="00D944D4"/>
    <w:rsid w:val="00D94EED"/>
    <w:rsid w:val="00D9560D"/>
    <w:rsid w:val="00D9753F"/>
    <w:rsid w:val="00DA2D9D"/>
    <w:rsid w:val="00DA3ED9"/>
    <w:rsid w:val="00DA65C8"/>
    <w:rsid w:val="00DA697D"/>
    <w:rsid w:val="00DB04C0"/>
    <w:rsid w:val="00DB1A82"/>
    <w:rsid w:val="00DB267F"/>
    <w:rsid w:val="00DB296F"/>
    <w:rsid w:val="00DB3182"/>
    <w:rsid w:val="00DB3A65"/>
    <w:rsid w:val="00DB5D8F"/>
    <w:rsid w:val="00DB6F2E"/>
    <w:rsid w:val="00DB762E"/>
    <w:rsid w:val="00DC0076"/>
    <w:rsid w:val="00DC0BEB"/>
    <w:rsid w:val="00DC200D"/>
    <w:rsid w:val="00DC2CC2"/>
    <w:rsid w:val="00DC301A"/>
    <w:rsid w:val="00DC4798"/>
    <w:rsid w:val="00DC545D"/>
    <w:rsid w:val="00DC5875"/>
    <w:rsid w:val="00DC5C12"/>
    <w:rsid w:val="00DD0D7C"/>
    <w:rsid w:val="00DD1C9C"/>
    <w:rsid w:val="00DD264E"/>
    <w:rsid w:val="00DD3310"/>
    <w:rsid w:val="00DD3E26"/>
    <w:rsid w:val="00DD7826"/>
    <w:rsid w:val="00DD7C51"/>
    <w:rsid w:val="00DE0820"/>
    <w:rsid w:val="00DE2388"/>
    <w:rsid w:val="00DE4AAB"/>
    <w:rsid w:val="00DE4BB6"/>
    <w:rsid w:val="00DE5889"/>
    <w:rsid w:val="00DE6CBE"/>
    <w:rsid w:val="00DF2CAE"/>
    <w:rsid w:val="00DF3771"/>
    <w:rsid w:val="00DF4AE5"/>
    <w:rsid w:val="00DF53BB"/>
    <w:rsid w:val="00DF55D1"/>
    <w:rsid w:val="00DF6072"/>
    <w:rsid w:val="00DF6A47"/>
    <w:rsid w:val="00E00FF7"/>
    <w:rsid w:val="00E01D95"/>
    <w:rsid w:val="00E022B0"/>
    <w:rsid w:val="00E0287B"/>
    <w:rsid w:val="00E0382B"/>
    <w:rsid w:val="00E04872"/>
    <w:rsid w:val="00E049B6"/>
    <w:rsid w:val="00E05A4B"/>
    <w:rsid w:val="00E06950"/>
    <w:rsid w:val="00E0765B"/>
    <w:rsid w:val="00E10C6E"/>
    <w:rsid w:val="00E122B6"/>
    <w:rsid w:val="00E126CF"/>
    <w:rsid w:val="00E12EEB"/>
    <w:rsid w:val="00E13386"/>
    <w:rsid w:val="00E15CA9"/>
    <w:rsid w:val="00E17BB4"/>
    <w:rsid w:val="00E234C6"/>
    <w:rsid w:val="00E24BF4"/>
    <w:rsid w:val="00E2660E"/>
    <w:rsid w:val="00E3233E"/>
    <w:rsid w:val="00E32F23"/>
    <w:rsid w:val="00E330C5"/>
    <w:rsid w:val="00E33915"/>
    <w:rsid w:val="00E33EF0"/>
    <w:rsid w:val="00E34A20"/>
    <w:rsid w:val="00E370F9"/>
    <w:rsid w:val="00E406CA"/>
    <w:rsid w:val="00E42E4B"/>
    <w:rsid w:val="00E452D7"/>
    <w:rsid w:val="00E45C2F"/>
    <w:rsid w:val="00E461B9"/>
    <w:rsid w:val="00E46C7B"/>
    <w:rsid w:val="00E506DE"/>
    <w:rsid w:val="00E5098E"/>
    <w:rsid w:val="00E50D44"/>
    <w:rsid w:val="00E5274A"/>
    <w:rsid w:val="00E53360"/>
    <w:rsid w:val="00E545D3"/>
    <w:rsid w:val="00E54819"/>
    <w:rsid w:val="00E60C20"/>
    <w:rsid w:val="00E61FA9"/>
    <w:rsid w:val="00E62661"/>
    <w:rsid w:val="00E64FC2"/>
    <w:rsid w:val="00E650D7"/>
    <w:rsid w:val="00E6536C"/>
    <w:rsid w:val="00E657CA"/>
    <w:rsid w:val="00E65D3A"/>
    <w:rsid w:val="00E679CB"/>
    <w:rsid w:val="00E67DEE"/>
    <w:rsid w:val="00E7071E"/>
    <w:rsid w:val="00E71D98"/>
    <w:rsid w:val="00E72937"/>
    <w:rsid w:val="00E734E3"/>
    <w:rsid w:val="00E739C2"/>
    <w:rsid w:val="00E7400C"/>
    <w:rsid w:val="00E7419F"/>
    <w:rsid w:val="00E75C0E"/>
    <w:rsid w:val="00E76F84"/>
    <w:rsid w:val="00E80560"/>
    <w:rsid w:val="00E81800"/>
    <w:rsid w:val="00E81CBC"/>
    <w:rsid w:val="00E852B4"/>
    <w:rsid w:val="00E85AA6"/>
    <w:rsid w:val="00E86BEB"/>
    <w:rsid w:val="00E87109"/>
    <w:rsid w:val="00E90790"/>
    <w:rsid w:val="00E916B3"/>
    <w:rsid w:val="00E91B85"/>
    <w:rsid w:val="00E92280"/>
    <w:rsid w:val="00E956E8"/>
    <w:rsid w:val="00E9798D"/>
    <w:rsid w:val="00EA1171"/>
    <w:rsid w:val="00EA12C9"/>
    <w:rsid w:val="00EA3196"/>
    <w:rsid w:val="00EA332D"/>
    <w:rsid w:val="00EA46F0"/>
    <w:rsid w:val="00EA5953"/>
    <w:rsid w:val="00EA62B9"/>
    <w:rsid w:val="00EA7419"/>
    <w:rsid w:val="00EA74CC"/>
    <w:rsid w:val="00EA7B69"/>
    <w:rsid w:val="00EA7D6C"/>
    <w:rsid w:val="00EB0F53"/>
    <w:rsid w:val="00EB15B8"/>
    <w:rsid w:val="00EB214D"/>
    <w:rsid w:val="00EB63F1"/>
    <w:rsid w:val="00EB6A1E"/>
    <w:rsid w:val="00EB6D32"/>
    <w:rsid w:val="00EB7394"/>
    <w:rsid w:val="00EC144B"/>
    <w:rsid w:val="00EC2648"/>
    <w:rsid w:val="00EC2EE6"/>
    <w:rsid w:val="00EC318C"/>
    <w:rsid w:val="00EC3C3C"/>
    <w:rsid w:val="00EC41A1"/>
    <w:rsid w:val="00EC6387"/>
    <w:rsid w:val="00EC6686"/>
    <w:rsid w:val="00EC71EB"/>
    <w:rsid w:val="00ED060D"/>
    <w:rsid w:val="00ED0969"/>
    <w:rsid w:val="00ED116C"/>
    <w:rsid w:val="00ED1C5A"/>
    <w:rsid w:val="00ED7BDF"/>
    <w:rsid w:val="00EE0572"/>
    <w:rsid w:val="00EE152D"/>
    <w:rsid w:val="00EE1649"/>
    <w:rsid w:val="00EE2EDC"/>
    <w:rsid w:val="00EE3D19"/>
    <w:rsid w:val="00EE51D6"/>
    <w:rsid w:val="00EE58E6"/>
    <w:rsid w:val="00EE59C9"/>
    <w:rsid w:val="00EE6C06"/>
    <w:rsid w:val="00EE7221"/>
    <w:rsid w:val="00EF0488"/>
    <w:rsid w:val="00EF1882"/>
    <w:rsid w:val="00EF2DD4"/>
    <w:rsid w:val="00EF2E92"/>
    <w:rsid w:val="00EF321B"/>
    <w:rsid w:val="00F00442"/>
    <w:rsid w:val="00F01232"/>
    <w:rsid w:val="00F02A55"/>
    <w:rsid w:val="00F03098"/>
    <w:rsid w:val="00F03304"/>
    <w:rsid w:val="00F039CA"/>
    <w:rsid w:val="00F05F9D"/>
    <w:rsid w:val="00F06C9A"/>
    <w:rsid w:val="00F06D3F"/>
    <w:rsid w:val="00F0757D"/>
    <w:rsid w:val="00F10A3D"/>
    <w:rsid w:val="00F10CB0"/>
    <w:rsid w:val="00F11065"/>
    <w:rsid w:val="00F12122"/>
    <w:rsid w:val="00F134B3"/>
    <w:rsid w:val="00F15FF4"/>
    <w:rsid w:val="00F161A5"/>
    <w:rsid w:val="00F212F2"/>
    <w:rsid w:val="00F215EA"/>
    <w:rsid w:val="00F2426E"/>
    <w:rsid w:val="00F32746"/>
    <w:rsid w:val="00F33E34"/>
    <w:rsid w:val="00F376DD"/>
    <w:rsid w:val="00F400BA"/>
    <w:rsid w:val="00F4099F"/>
    <w:rsid w:val="00F44E7F"/>
    <w:rsid w:val="00F45E54"/>
    <w:rsid w:val="00F46C48"/>
    <w:rsid w:val="00F47078"/>
    <w:rsid w:val="00F5271F"/>
    <w:rsid w:val="00F54DDE"/>
    <w:rsid w:val="00F573EC"/>
    <w:rsid w:val="00F57753"/>
    <w:rsid w:val="00F617CB"/>
    <w:rsid w:val="00F621FC"/>
    <w:rsid w:val="00F6349D"/>
    <w:rsid w:val="00F661E6"/>
    <w:rsid w:val="00F66650"/>
    <w:rsid w:val="00F67BE7"/>
    <w:rsid w:val="00F7033B"/>
    <w:rsid w:val="00F7351E"/>
    <w:rsid w:val="00F74251"/>
    <w:rsid w:val="00F74446"/>
    <w:rsid w:val="00F757E8"/>
    <w:rsid w:val="00F76B7D"/>
    <w:rsid w:val="00F76E1B"/>
    <w:rsid w:val="00F77006"/>
    <w:rsid w:val="00F777D7"/>
    <w:rsid w:val="00F779BC"/>
    <w:rsid w:val="00F813A4"/>
    <w:rsid w:val="00F81A12"/>
    <w:rsid w:val="00F8374D"/>
    <w:rsid w:val="00F83E72"/>
    <w:rsid w:val="00F85D5B"/>
    <w:rsid w:val="00F909D1"/>
    <w:rsid w:val="00F91484"/>
    <w:rsid w:val="00F91EF7"/>
    <w:rsid w:val="00F948B5"/>
    <w:rsid w:val="00F969CD"/>
    <w:rsid w:val="00F96A8B"/>
    <w:rsid w:val="00FA3498"/>
    <w:rsid w:val="00FA61F2"/>
    <w:rsid w:val="00FA6849"/>
    <w:rsid w:val="00FA79EB"/>
    <w:rsid w:val="00FB0EA8"/>
    <w:rsid w:val="00FB499F"/>
    <w:rsid w:val="00FB54E8"/>
    <w:rsid w:val="00FB666C"/>
    <w:rsid w:val="00FB7A40"/>
    <w:rsid w:val="00FC0BD1"/>
    <w:rsid w:val="00FC10C6"/>
    <w:rsid w:val="00FC3D2F"/>
    <w:rsid w:val="00FD171F"/>
    <w:rsid w:val="00FD1FF2"/>
    <w:rsid w:val="00FD3409"/>
    <w:rsid w:val="00FD4512"/>
    <w:rsid w:val="00FD481E"/>
    <w:rsid w:val="00FD52E1"/>
    <w:rsid w:val="00FD78C6"/>
    <w:rsid w:val="00FE014A"/>
    <w:rsid w:val="00FE11A4"/>
    <w:rsid w:val="00FE12A0"/>
    <w:rsid w:val="00FE2A3E"/>
    <w:rsid w:val="00FE2BE0"/>
    <w:rsid w:val="00FE3252"/>
    <w:rsid w:val="00FE4648"/>
    <w:rsid w:val="00FE4877"/>
    <w:rsid w:val="00FF08FD"/>
    <w:rsid w:val="00FF0C89"/>
    <w:rsid w:val="00FF319A"/>
    <w:rsid w:val="00FF3D8B"/>
    <w:rsid w:val="00FF4E83"/>
    <w:rsid w:val="00FF5E4A"/>
    <w:rsid w:val="00FF6EB1"/>
    <w:rsid w:val="03E544FE"/>
    <w:rsid w:val="05C48A86"/>
    <w:rsid w:val="06216848"/>
    <w:rsid w:val="086950BB"/>
    <w:rsid w:val="0C71E919"/>
    <w:rsid w:val="101A24BD"/>
    <w:rsid w:val="1076F59F"/>
    <w:rsid w:val="10F3C63A"/>
    <w:rsid w:val="14BFB0A4"/>
    <w:rsid w:val="19E2859D"/>
    <w:rsid w:val="1B760960"/>
    <w:rsid w:val="1E146BA6"/>
    <w:rsid w:val="1E3C2370"/>
    <w:rsid w:val="1E3FEE8D"/>
    <w:rsid w:val="1F2AD867"/>
    <w:rsid w:val="22B2D5CD"/>
    <w:rsid w:val="22CC84BF"/>
    <w:rsid w:val="242DDA06"/>
    <w:rsid w:val="279E07BF"/>
    <w:rsid w:val="28F98271"/>
    <w:rsid w:val="29FD3F5E"/>
    <w:rsid w:val="2A34330F"/>
    <w:rsid w:val="2C4E4EF4"/>
    <w:rsid w:val="2E8390E2"/>
    <w:rsid w:val="32C3DFCC"/>
    <w:rsid w:val="34364133"/>
    <w:rsid w:val="344FB6DA"/>
    <w:rsid w:val="3805F19C"/>
    <w:rsid w:val="3AA96388"/>
    <w:rsid w:val="47B41058"/>
    <w:rsid w:val="4A34152B"/>
    <w:rsid w:val="4AF833DB"/>
    <w:rsid w:val="4DD8553C"/>
    <w:rsid w:val="5123FBA9"/>
    <w:rsid w:val="579C3350"/>
    <w:rsid w:val="58EB0B4B"/>
    <w:rsid w:val="59ADBCA8"/>
    <w:rsid w:val="5B9AA703"/>
    <w:rsid w:val="60E75F39"/>
    <w:rsid w:val="65CF0B7C"/>
    <w:rsid w:val="6BAEB3D5"/>
    <w:rsid w:val="6BD66651"/>
    <w:rsid w:val="6EAA8DB8"/>
    <w:rsid w:val="724B5B40"/>
    <w:rsid w:val="7267B5FB"/>
    <w:rsid w:val="7B23801A"/>
    <w:rsid w:val="7DE77B3F"/>
    <w:rsid w:val="7E264DAE"/>
    <w:rsid w:val="7E8CF2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8FECD"/>
  <w15:chartTrackingRefBased/>
  <w15:docId w15:val="{A7A3E8D7-0ADD-4B90-BC9B-DB85414E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A07"/>
    <w:pPr>
      <w:spacing w:after="0" w:line="240" w:lineRule="auto"/>
    </w:pPr>
    <w:rPr>
      <w:rFonts w:ascii="Arial" w:eastAsia="Calibri" w:hAnsi="Arial" w:cs="Times New Roman"/>
      <w:kern w:val="0"/>
      <w:szCs w:val="22"/>
      <w14:ligatures w14:val="none"/>
    </w:rPr>
  </w:style>
  <w:style w:type="paragraph" w:styleId="Heading1">
    <w:name w:val="heading 1"/>
    <w:basedOn w:val="Normal"/>
    <w:next w:val="Normal"/>
    <w:link w:val="Heading1Char"/>
    <w:qFormat/>
    <w:rsid w:val="00DB296F"/>
    <w:pPr>
      <w:keepNext/>
      <w:keepLines/>
      <w:outlineLvl w:val="0"/>
    </w:pPr>
    <w:rPr>
      <w:rFonts w:eastAsiaTheme="majorEastAsia" w:cstheme="majorBidi"/>
      <w:kern w:val="2"/>
      <w:sz w:val="28"/>
      <w:szCs w:val="40"/>
      <w14:ligatures w14:val="standardContextual"/>
    </w:rPr>
  </w:style>
  <w:style w:type="paragraph" w:styleId="Heading2">
    <w:name w:val="heading 2"/>
    <w:basedOn w:val="Normal"/>
    <w:next w:val="Normal"/>
    <w:link w:val="Heading2Char"/>
    <w:uiPriority w:val="9"/>
    <w:semiHidden/>
    <w:unhideWhenUsed/>
    <w:qFormat/>
    <w:rsid w:val="00BE2F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2F7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2F75"/>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E2F75"/>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E2F75"/>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E2F75"/>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E2F75"/>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E2F75"/>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96F"/>
    <w:rPr>
      <w:rFonts w:ascii="Arial" w:eastAsiaTheme="majorEastAsia" w:hAnsi="Arial" w:cstheme="majorBidi"/>
      <w:sz w:val="28"/>
      <w:szCs w:val="40"/>
    </w:rPr>
  </w:style>
  <w:style w:type="character" w:customStyle="1" w:styleId="Heading2Char">
    <w:name w:val="Heading 2 Char"/>
    <w:basedOn w:val="DefaultParagraphFont"/>
    <w:link w:val="Heading2"/>
    <w:uiPriority w:val="9"/>
    <w:semiHidden/>
    <w:rsid w:val="00BE2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F75"/>
    <w:rPr>
      <w:rFonts w:eastAsiaTheme="majorEastAsia" w:cstheme="majorBidi"/>
      <w:color w:val="272727" w:themeColor="text1" w:themeTint="D8"/>
    </w:rPr>
  </w:style>
  <w:style w:type="paragraph" w:styleId="Title">
    <w:name w:val="Title"/>
    <w:basedOn w:val="Normal"/>
    <w:next w:val="Normal"/>
    <w:link w:val="TitleChar"/>
    <w:uiPriority w:val="10"/>
    <w:qFormat/>
    <w:rsid w:val="00BE2F7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2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F7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2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F75"/>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E2F75"/>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BE2F75"/>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E2F75"/>
    <w:rPr>
      <w:i/>
      <w:iCs/>
      <w:color w:val="0F4761" w:themeColor="accent1" w:themeShade="BF"/>
    </w:rPr>
  </w:style>
  <w:style w:type="paragraph" w:styleId="IntenseQuote">
    <w:name w:val="Intense Quote"/>
    <w:basedOn w:val="Normal"/>
    <w:next w:val="Normal"/>
    <w:link w:val="IntenseQuoteChar"/>
    <w:uiPriority w:val="30"/>
    <w:qFormat/>
    <w:rsid w:val="00BE2F7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E2F75"/>
    <w:rPr>
      <w:i/>
      <w:iCs/>
      <w:color w:val="0F4761" w:themeColor="accent1" w:themeShade="BF"/>
    </w:rPr>
  </w:style>
  <w:style w:type="character" w:styleId="IntenseReference">
    <w:name w:val="Intense Reference"/>
    <w:basedOn w:val="DefaultParagraphFont"/>
    <w:uiPriority w:val="32"/>
    <w:qFormat/>
    <w:rsid w:val="00BE2F75"/>
    <w:rPr>
      <w:b/>
      <w:bCs/>
      <w:smallCaps/>
      <w:color w:val="0F4761" w:themeColor="accent1" w:themeShade="BF"/>
      <w:spacing w:val="5"/>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DB296F"/>
  </w:style>
  <w:style w:type="paragraph" w:styleId="Header">
    <w:name w:val="header"/>
    <w:basedOn w:val="Normal"/>
    <w:link w:val="HeaderChar"/>
    <w:unhideWhenUsed/>
    <w:rsid w:val="00611AE0"/>
    <w:pPr>
      <w:tabs>
        <w:tab w:val="center" w:pos="4513"/>
        <w:tab w:val="right" w:pos="9026"/>
      </w:tabs>
    </w:pPr>
  </w:style>
  <w:style w:type="character" w:customStyle="1" w:styleId="HeaderChar">
    <w:name w:val="Header Char"/>
    <w:basedOn w:val="DefaultParagraphFont"/>
    <w:link w:val="Header"/>
    <w:uiPriority w:val="99"/>
    <w:rsid w:val="00611AE0"/>
    <w:rPr>
      <w:rFonts w:ascii="Arial" w:eastAsia="Calibri" w:hAnsi="Arial" w:cs="Times New Roman"/>
      <w:kern w:val="0"/>
      <w:szCs w:val="22"/>
      <w14:ligatures w14:val="none"/>
    </w:rPr>
  </w:style>
  <w:style w:type="paragraph" w:styleId="Footer">
    <w:name w:val="footer"/>
    <w:basedOn w:val="Normal"/>
    <w:link w:val="FooterChar"/>
    <w:uiPriority w:val="99"/>
    <w:unhideWhenUsed/>
    <w:rsid w:val="00611AE0"/>
    <w:pPr>
      <w:tabs>
        <w:tab w:val="center" w:pos="4513"/>
        <w:tab w:val="right" w:pos="9026"/>
      </w:tabs>
    </w:pPr>
  </w:style>
  <w:style w:type="character" w:customStyle="1" w:styleId="FooterChar">
    <w:name w:val="Footer Char"/>
    <w:basedOn w:val="DefaultParagraphFont"/>
    <w:link w:val="Footer"/>
    <w:uiPriority w:val="99"/>
    <w:rsid w:val="00611AE0"/>
    <w:rPr>
      <w:rFonts w:ascii="Arial" w:eastAsia="Calibri" w:hAnsi="Arial" w:cs="Times New Roman"/>
      <w:kern w:val="0"/>
      <w:szCs w:val="22"/>
      <w14:ligatures w14:val="none"/>
    </w:rPr>
  </w:style>
  <w:style w:type="paragraph" w:customStyle="1" w:styleId="Default">
    <w:name w:val="Default"/>
    <w:rsid w:val="005C7943"/>
    <w:pPr>
      <w:autoSpaceDE w:val="0"/>
      <w:autoSpaceDN w:val="0"/>
      <w:adjustRightInd w:val="0"/>
      <w:spacing w:after="0" w:line="240" w:lineRule="auto"/>
    </w:pPr>
    <w:rPr>
      <w:rFonts w:ascii="Arial" w:hAnsi="Arial" w:cs="Arial"/>
      <w:color w:val="000000"/>
      <w:kern w:val="0"/>
      <w14:ligatures w14:val="none"/>
    </w:rPr>
  </w:style>
  <w:style w:type="character" w:styleId="Hyperlink">
    <w:name w:val="Hyperlink"/>
    <w:basedOn w:val="DefaultParagraphFont"/>
    <w:uiPriority w:val="99"/>
    <w:unhideWhenUsed/>
    <w:rsid w:val="00DE5889"/>
    <w:rPr>
      <w:color w:val="467886" w:themeColor="hyperlink"/>
      <w:u w:val="single"/>
    </w:rPr>
  </w:style>
  <w:style w:type="paragraph" w:styleId="BodyText">
    <w:name w:val="Body Text"/>
    <w:basedOn w:val="Normal"/>
    <w:link w:val="BodyTextChar"/>
    <w:rsid w:val="008D74C3"/>
    <w:pPr>
      <w:spacing w:after="220" w:line="180" w:lineRule="atLeast"/>
      <w:jc w:val="both"/>
    </w:pPr>
    <w:rPr>
      <w:rFonts w:ascii="Times New Roman" w:eastAsia="Times New Roman" w:hAnsi="Times New Roman"/>
      <w:sz w:val="22"/>
      <w:szCs w:val="20"/>
    </w:rPr>
  </w:style>
  <w:style w:type="character" w:customStyle="1" w:styleId="BodyTextChar">
    <w:name w:val="Body Text Char"/>
    <w:basedOn w:val="DefaultParagraphFont"/>
    <w:link w:val="BodyText"/>
    <w:rsid w:val="008D74C3"/>
    <w:rPr>
      <w:rFonts w:ascii="Times New Roman" w:eastAsia="Times New Roman" w:hAnsi="Times New Roman" w:cs="Times New Roman"/>
      <w:kern w:val="0"/>
      <w:sz w:val="22"/>
      <w:szCs w:val="20"/>
      <w14:ligatures w14:val="none"/>
    </w:rPr>
  </w:style>
  <w:style w:type="table" w:styleId="TableGrid">
    <w:name w:val="Table Grid"/>
    <w:basedOn w:val="TableNormal"/>
    <w:uiPriority w:val="39"/>
    <w:rsid w:val="008D74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3AF7"/>
    <w:pPr>
      <w:spacing w:after="0" w:line="240" w:lineRule="auto"/>
    </w:pPr>
    <w:rPr>
      <w:rFonts w:ascii="Arial" w:eastAsia="Calibri" w:hAnsi="Arial" w:cs="Times New Roman"/>
      <w:kern w:val="0"/>
      <w:szCs w:val="22"/>
      <w14:ligatures w14:val="none"/>
    </w:rPr>
  </w:style>
  <w:style w:type="character" w:styleId="CommentReference">
    <w:name w:val="annotation reference"/>
    <w:basedOn w:val="DefaultParagraphFont"/>
    <w:uiPriority w:val="99"/>
    <w:semiHidden/>
    <w:unhideWhenUsed/>
    <w:rsid w:val="007F3AF7"/>
    <w:rPr>
      <w:sz w:val="16"/>
      <w:szCs w:val="16"/>
    </w:rPr>
  </w:style>
  <w:style w:type="paragraph" w:styleId="CommentText">
    <w:name w:val="annotation text"/>
    <w:basedOn w:val="Normal"/>
    <w:link w:val="CommentTextChar"/>
    <w:uiPriority w:val="99"/>
    <w:unhideWhenUsed/>
    <w:rsid w:val="007F3AF7"/>
    <w:rPr>
      <w:sz w:val="20"/>
      <w:szCs w:val="20"/>
    </w:rPr>
  </w:style>
  <w:style w:type="character" w:customStyle="1" w:styleId="CommentTextChar">
    <w:name w:val="Comment Text Char"/>
    <w:basedOn w:val="DefaultParagraphFont"/>
    <w:link w:val="CommentText"/>
    <w:uiPriority w:val="99"/>
    <w:rsid w:val="007F3AF7"/>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F3AF7"/>
    <w:rPr>
      <w:b/>
      <w:bCs/>
    </w:rPr>
  </w:style>
  <w:style w:type="character" w:customStyle="1" w:styleId="CommentSubjectChar">
    <w:name w:val="Comment Subject Char"/>
    <w:basedOn w:val="CommentTextChar"/>
    <w:link w:val="CommentSubject"/>
    <w:uiPriority w:val="99"/>
    <w:semiHidden/>
    <w:rsid w:val="007F3AF7"/>
    <w:rPr>
      <w:rFonts w:ascii="Arial" w:eastAsia="Calibri" w:hAnsi="Arial" w:cs="Times New Roman"/>
      <w:b/>
      <w:bCs/>
      <w:kern w:val="0"/>
      <w:sz w:val="20"/>
      <w:szCs w:val="20"/>
      <w14:ligatures w14:val="none"/>
    </w:rPr>
  </w:style>
  <w:style w:type="paragraph" w:customStyle="1" w:styleId="paragraph">
    <w:name w:val="paragraph"/>
    <w:basedOn w:val="Normal"/>
    <w:rsid w:val="002972B2"/>
    <w:pPr>
      <w:spacing w:before="100" w:beforeAutospacing="1" w:after="100" w:afterAutospacing="1"/>
    </w:pPr>
    <w:rPr>
      <w:rFonts w:ascii="Aptos" w:eastAsiaTheme="minorHAnsi" w:hAnsi="Aptos" w:cs="Aptos"/>
      <w:szCs w:val="24"/>
      <w:lang w:eastAsia="en-GB"/>
    </w:rPr>
  </w:style>
  <w:style w:type="character" w:customStyle="1" w:styleId="normaltextrun">
    <w:name w:val="normaltextrun"/>
    <w:basedOn w:val="DefaultParagraphFont"/>
    <w:rsid w:val="002972B2"/>
  </w:style>
  <w:style w:type="character" w:customStyle="1" w:styleId="eop">
    <w:name w:val="eop"/>
    <w:basedOn w:val="DefaultParagraphFont"/>
    <w:rsid w:val="002972B2"/>
  </w:style>
  <w:style w:type="paragraph" w:styleId="NormalWeb">
    <w:name w:val="Normal (Web)"/>
    <w:basedOn w:val="Normal"/>
    <w:uiPriority w:val="99"/>
    <w:unhideWhenUsed/>
    <w:rsid w:val="0018063B"/>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4898">
      <w:bodyDiv w:val="1"/>
      <w:marLeft w:val="0"/>
      <w:marRight w:val="0"/>
      <w:marTop w:val="0"/>
      <w:marBottom w:val="0"/>
      <w:divBdr>
        <w:top w:val="none" w:sz="0" w:space="0" w:color="auto"/>
        <w:left w:val="none" w:sz="0" w:space="0" w:color="auto"/>
        <w:bottom w:val="none" w:sz="0" w:space="0" w:color="auto"/>
        <w:right w:val="none" w:sz="0" w:space="0" w:color="auto"/>
      </w:divBdr>
    </w:div>
    <w:div w:id="42681220">
      <w:bodyDiv w:val="1"/>
      <w:marLeft w:val="0"/>
      <w:marRight w:val="0"/>
      <w:marTop w:val="0"/>
      <w:marBottom w:val="0"/>
      <w:divBdr>
        <w:top w:val="none" w:sz="0" w:space="0" w:color="auto"/>
        <w:left w:val="none" w:sz="0" w:space="0" w:color="auto"/>
        <w:bottom w:val="none" w:sz="0" w:space="0" w:color="auto"/>
        <w:right w:val="none" w:sz="0" w:space="0" w:color="auto"/>
      </w:divBdr>
      <w:divsChild>
        <w:div w:id="162167804">
          <w:marLeft w:val="547"/>
          <w:marRight w:val="0"/>
          <w:marTop w:val="0"/>
          <w:marBottom w:val="0"/>
          <w:divBdr>
            <w:top w:val="none" w:sz="0" w:space="0" w:color="auto"/>
            <w:left w:val="none" w:sz="0" w:space="0" w:color="auto"/>
            <w:bottom w:val="none" w:sz="0" w:space="0" w:color="auto"/>
            <w:right w:val="none" w:sz="0" w:space="0" w:color="auto"/>
          </w:divBdr>
        </w:div>
        <w:div w:id="435173721">
          <w:marLeft w:val="547"/>
          <w:marRight w:val="0"/>
          <w:marTop w:val="0"/>
          <w:marBottom w:val="0"/>
          <w:divBdr>
            <w:top w:val="none" w:sz="0" w:space="0" w:color="auto"/>
            <w:left w:val="none" w:sz="0" w:space="0" w:color="auto"/>
            <w:bottom w:val="none" w:sz="0" w:space="0" w:color="auto"/>
            <w:right w:val="none" w:sz="0" w:space="0" w:color="auto"/>
          </w:divBdr>
        </w:div>
        <w:div w:id="903762696">
          <w:marLeft w:val="547"/>
          <w:marRight w:val="0"/>
          <w:marTop w:val="0"/>
          <w:marBottom w:val="0"/>
          <w:divBdr>
            <w:top w:val="none" w:sz="0" w:space="0" w:color="auto"/>
            <w:left w:val="none" w:sz="0" w:space="0" w:color="auto"/>
            <w:bottom w:val="none" w:sz="0" w:space="0" w:color="auto"/>
            <w:right w:val="none" w:sz="0" w:space="0" w:color="auto"/>
          </w:divBdr>
        </w:div>
        <w:div w:id="959261415">
          <w:marLeft w:val="547"/>
          <w:marRight w:val="0"/>
          <w:marTop w:val="0"/>
          <w:marBottom w:val="0"/>
          <w:divBdr>
            <w:top w:val="none" w:sz="0" w:space="0" w:color="auto"/>
            <w:left w:val="none" w:sz="0" w:space="0" w:color="auto"/>
            <w:bottom w:val="none" w:sz="0" w:space="0" w:color="auto"/>
            <w:right w:val="none" w:sz="0" w:space="0" w:color="auto"/>
          </w:divBdr>
        </w:div>
        <w:div w:id="1292638440">
          <w:marLeft w:val="547"/>
          <w:marRight w:val="0"/>
          <w:marTop w:val="0"/>
          <w:marBottom w:val="0"/>
          <w:divBdr>
            <w:top w:val="none" w:sz="0" w:space="0" w:color="auto"/>
            <w:left w:val="none" w:sz="0" w:space="0" w:color="auto"/>
            <w:bottom w:val="none" w:sz="0" w:space="0" w:color="auto"/>
            <w:right w:val="none" w:sz="0" w:space="0" w:color="auto"/>
          </w:divBdr>
        </w:div>
        <w:div w:id="1850483920">
          <w:marLeft w:val="547"/>
          <w:marRight w:val="0"/>
          <w:marTop w:val="0"/>
          <w:marBottom w:val="0"/>
          <w:divBdr>
            <w:top w:val="none" w:sz="0" w:space="0" w:color="auto"/>
            <w:left w:val="none" w:sz="0" w:space="0" w:color="auto"/>
            <w:bottom w:val="none" w:sz="0" w:space="0" w:color="auto"/>
            <w:right w:val="none" w:sz="0" w:space="0" w:color="auto"/>
          </w:divBdr>
        </w:div>
      </w:divsChild>
    </w:div>
    <w:div w:id="131220625">
      <w:bodyDiv w:val="1"/>
      <w:marLeft w:val="0"/>
      <w:marRight w:val="0"/>
      <w:marTop w:val="0"/>
      <w:marBottom w:val="0"/>
      <w:divBdr>
        <w:top w:val="none" w:sz="0" w:space="0" w:color="auto"/>
        <w:left w:val="none" w:sz="0" w:space="0" w:color="auto"/>
        <w:bottom w:val="none" w:sz="0" w:space="0" w:color="auto"/>
        <w:right w:val="none" w:sz="0" w:space="0" w:color="auto"/>
      </w:divBdr>
    </w:div>
    <w:div w:id="677344195">
      <w:bodyDiv w:val="1"/>
      <w:marLeft w:val="0"/>
      <w:marRight w:val="0"/>
      <w:marTop w:val="0"/>
      <w:marBottom w:val="0"/>
      <w:divBdr>
        <w:top w:val="none" w:sz="0" w:space="0" w:color="auto"/>
        <w:left w:val="none" w:sz="0" w:space="0" w:color="auto"/>
        <w:bottom w:val="none" w:sz="0" w:space="0" w:color="auto"/>
        <w:right w:val="none" w:sz="0" w:space="0" w:color="auto"/>
      </w:divBdr>
    </w:div>
    <w:div w:id="713700810">
      <w:bodyDiv w:val="1"/>
      <w:marLeft w:val="0"/>
      <w:marRight w:val="0"/>
      <w:marTop w:val="0"/>
      <w:marBottom w:val="0"/>
      <w:divBdr>
        <w:top w:val="none" w:sz="0" w:space="0" w:color="auto"/>
        <w:left w:val="none" w:sz="0" w:space="0" w:color="auto"/>
        <w:bottom w:val="none" w:sz="0" w:space="0" w:color="auto"/>
        <w:right w:val="none" w:sz="0" w:space="0" w:color="auto"/>
      </w:divBdr>
    </w:div>
    <w:div w:id="1235119213">
      <w:bodyDiv w:val="1"/>
      <w:marLeft w:val="0"/>
      <w:marRight w:val="0"/>
      <w:marTop w:val="0"/>
      <w:marBottom w:val="0"/>
      <w:divBdr>
        <w:top w:val="none" w:sz="0" w:space="0" w:color="auto"/>
        <w:left w:val="none" w:sz="0" w:space="0" w:color="auto"/>
        <w:bottom w:val="none" w:sz="0" w:space="0" w:color="auto"/>
        <w:right w:val="none" w:sz="0" w:space="0" w:color="auto"/>
      </w:divBdr>
    </w:div>
    <w:div w:id="1564683560">
      <w:bodyDiv w:val="1"/>
      <w:marLeft w:val="0"/>
      <w:marRight w:val="0"/>
      <w:marTop w:val="0"/>
      <w:marBottom w:val="0"/>
      <w:divBdr>
        <w:top w:val="none" w:sz="0" w:space="0" w:color="auto"/>
        <w:left w:val="none" w:sz="0" w:space="0" w:color="auto"/>
        <w:bottom w:val="none" w:sz="0" w:space="0" w:color="auto"/>
        <w:right w:val="none" w:sz="0" w:space="0" w:color="auto"/>
      </w:divBdr>
    </w:div>
    <w:div w:id="1756196683">
      <w:bodyDiv w:val="1"/>
      <w:marLeft w:val="0"/>
      <w:marRight w:val="0"/>
      <w:marTop w:val="0"/>
      <w:marBottom w:val="0"/>
      <w:divBdr>
        <w:top w:val="none" w:sz="0" w:space="0" w:color="auto"/>
        <w:left w:val="none" w:sz="0" w:space="0" w:color="auto"/>
        <w:bottom w:val="none" w:sz="0" w:space="0" w:color="auto"/>
        <w:right w:val="none" w:sz="0" w:space="0" w:color="auto"/>
      </w:divBdr>
      <w:divsChild>
        <w:div w:id="233204446">
          <w:marLeft w:val="547"/>
          <w:marRight w:val="0"/>
          <w:marTop w:val="0"/>
          <w:marBottom w:val="0"/>
          <w:divBdr>
            <w:top w:val="none" w:sz="0" w:space="0" w:color="auto"/>
            <w:left w:val="none" w:sz="0" w:space="0" w:color="auto"/>
            <w:bottom w:val="none" w:sz="0" w:space="0" w:color="auto"/>
            <w:right w:val="none" w:sz="0" w:space="0" w:color="auto"/>
          </w:divBdr>
        </w:div>
        <w:div w:id="335691114">
          <w:marLeft w:val="547"/>
          <w:marRight w:val="0"/>
          <w:marTop w:val="0"/>
          <w:marBottom w:val="0"/>
          <w:divBdr>
            <w:top w:val="none" w:sz="0" w:space="0" w:color="auto"/>
            <w:left w:val="none" w:sz="0" w:space="0" w:color="auto"/>
            <w:bottom w:val="none" w:sz="0" w:space="0" w:color="auto"/>
            <w:right w:val="none" w:sz="0" w:space="0" w:color="auto"/>
          </w:divBdr>
        </w:div>
        <w:div w:id="567112017">
          <w:marLeft w:val="547"/>
          <w:marRight w:val="0"/>
          <w:marTop w:val="0"/>
          <w:marBottom w:val="0"/>
          <w:divBdr>
            <w:top w:val="none" w:sz="0" w:space="0" w:color="auto"/>
            <w:left w:val="none" w:sz="0" w:space="0" w:color="auto"/>
            <w:bottom w:val="none" w:sz="0" w:space="0" w:color="auto"/>
            <w:right w:val="none" w:sz="0" w:space="0" w:color="auto"/>
          </w:divBdr>
        </w:div>
        <w:div w:id="590161902">
          <w:marLeft w:val="547"/>
          <w:marRight w:val="0"/>
          <w:marTop w:val="0"/>
          <w:marBottom w:val="0"/>
          <w:divBdr>
            <w:top w:val="none" w:sz="0" w:space="0" w:color="auto"/>
            <w:left w:val="none" w:sz="0" w:space="0" w:color="auto"/>
            <w:bottom w:val="none" w:sz="0" w:space="0" w:color="auto"/>
            <w:right w:val="none" w:sz="0" w:space="0" w:color="auto"/>
          </w:divBdr>
        </w:div>
        <w:div w:id="1645818417">
          <w:marLeft w:val="547"/>
          <w:marRight w:val="0"/>
          <w:marTop w:val="0"/>
          <w:marBottom w:val="0"/>
          <w:divBdr>
            <w:top w:val="none" w:sz="0" w:space="0" w:color="auto"/>
            <w:left w:val="none" w:sz="0" w:space="0" w:color="auto"/>
            <w:bottom w:val="none" w:sz="0" w:space="0" w:color="auto"/>
            <w:right w:val="none" w:sz="0" w:space="0" w:color="auto"/>
          </w:divBdr>
        </w:div>
        <w:div w:id="1870070623">
          <w:marLeft w:val="547"/>
          <w:marRight w:val="0"/>
          <w:marTop w:val="0"/>
          <w:marBottom w:val="0"/>
          <w:divBdr>
            <w:top w:val="none" w:sz="0" w:space="0" w:color="auto"/>
            <w:left w:val="none" w:sz="0" w:space="0" w:color="auto"/>
            <w:bottom w:val="none" w:sz="0" w:space="0" w:color="auto"/>
            <w:right w:val="none" w:sz="0" w:space="0" w:color="auto"/>
          </w:divBdr>
        </w:div>
        <w:div w:id="18778148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rdsandnorthdown.gov.uk/article/2401/Climate-Adaptation-Plan"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96EF0C4BE64696A38815ADBED5398D"/>
        <w:category>
          <w:name w:val="General"/>
          <w:gallery w:val="placeholder"/>
        </w:category>
        <w:types>
          <w:type w:val="bbPlcHdr"/>
        </w:types>
        <w:behaviors>
          <w:behavior w:val="content"/>
        </w:behaviors>
        <w:guid w:val="{03FEF48F-AC56-4DB5-B66F-88D4B78011B5}"/>
      </w:docPartPr>
      <w:docPartBody>
        <w:p w:rsidR="00ED15C9" w:rsidRDefault="00ED15C9" w:rsidP="00ED15C9">
          <w:pPr>
            <w:pStyle w:val="5596EF0C4BE64696A38815ADBED5398D"/>
          </w:pPr>
          <w:r w:rsidRPr="00660304">
            <w:rPr>
              <w:rStyle w:val="PlaceholderText"/>
            </w:rPr>
            <w:t>Choose an item.</w:t>
          </w:r>
        </w:p>
      </w:docPartBody>
    </w:docPart>
    <w:docPart>
      <w:docPartPr>
        <w:name w:val="C93D7E78D0FB45B3BB67321294FBA3C7"/>
        <w:category>
          <w:name w:val="General"/>
          <w:gallery w:val="placeholder"/>
        </w:category>
        <w:types>
          <w:type w:val="bbPlcHdr"/>
        </w:types>
        <w:behaviors>
          <w:behavior w:val="content"/>
        </w:behaviors>
        <w:guid w:val="{C674D71A-CB75-4680-8949-A976C300F62E}"/>
      </w:docPartPr>
      <w:docPartBody>
        <w:p w:rsidR="00ED15C9" w:rsidRDefault="00ED15C9" w:rsidP="00ED15C9">
          <w:pPr>
            <w:pStyle w:val="C93D7E78D0FB45B3BB67321294FBA3C7"/>
          </w:pPr>
          <w:r w:rsidRPr="0081464A">
            <w:rPr>
              <w:rStyle w:val="PlaceholderText"/>
            </w:rPr>
            <w:t>Choose an item.</w:t>
          </w:r>
        </w:p>
      </w:docPartBody>
    </w:docPart>
    <w:docPart>
      <w:docPartPr>
        <w:name w:val="F4B91C2361A741B9B69C80AB9D9980ED"/>
        <w:category>
          <w:name w:val="General"/>
          <w:gallery w:val="placeholder"/>
        </w:category>
        <w:types>
          <w:type w:val="bbPlcHdr"/>
        </w:types>
        <w:behaviors>
          <w:behavior w:val="content"/>
        </w:behaviors>
        <w:guid w:val="{7B616B31-F1A1-4DB5-971A-DE787526604E}"/>
      </w:docPartPr>
      <w:docPartBody>
        <w:p w:rsidR="00ED15C9" w:rsidRDefault="00ED15C9" w:rsidP="00ED15C9">
          <w:pPr>
            <w:pStyle w:val="F4B91C2361A741B9B69C80AB9D9980ED"/>
          </w:pPr>
          <w:r w:rsidRPr="00D8170F">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Bold">
    <w:altName w:val="Arial"/>
    <w:panose1 w:val="020B07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5C9"/>
    <w:rsid w:val="002D43A3"/>
    <w:rsid w:val="003D6AA7"/>
    <w:rsid w:val="00690E0E"/>
    <w:rsid w:val="007432ED"/>
    <w:rsid w:val="00973557"/>
    <w:rsid w:val="009D6F16"/>
    <w:rsid w:val="00E67DEE"/>
    <w:rsid w:val="00ED1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15C9"/>
    <w:rPr>
      <w:color w:val="808080"/>
    </w:rPr>
  </w:style>
  <w:style w:type="paragraph" w:customStyle="1" w:styleId="5596EF0C4BE64696A38815ADBED5398D">
    <w:name w:val="5596EF0C4BE64696A38815ADBED5398D"/>
    <w:rsid w:val="00ED15C9"/>
  </w:style>
  <w:style w:type="paragraph" w:customStyle="1" w:styleId="C93D7E78D0FB45B3BB67321294FBA3C7">
    <w:name w:val="C93D7E78D0FB45B3BB67321294FBA3C7"/>
    <w:rsid w:val="00ED15C9"/>
  </w:style>
  <w:style w:type="paragraph" w:customStyle="1" w:styleId="F4B91C2361A741B9B69C80AB9D9980ED">
    <w:name w:val="F4B91C2361A741B9B69C80AB9D9980ED"/>
    <w:rsid w:val="00ED1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3B5C99E5E3FBCB4C806413279141052300CCDB1AF205C7674882E539026D9CFDE2" ma:contentTypeVersion="50" ma:contentTypeDescription="This is the content type for word documents within the corporate file plan sites" ma:contentTypeScope="" ma:versionID="6285f970c1b8c312688e07bd0729ced1">
  <xsd:schema xmlns:xsd="http://www.w3.org/2001/XMLSchema" xmlns:xs="http://www.w3.org/2001/XMLSchema" xmlns:p="http://schemas.microsoft.com/office/2006/metadata/properties" xmlns:ns2="4791e3c2-2f56-4d38-9ef0-929c30a4c770" targetNamespace="http://schemas.microsoft.com/office/2006/metadata/properties" ma:root="true" ma:fieldsID="43e0a99919f8d2cd1c91401a2df0b81f" ns2:_="">
    <xsd:import namespace="4791e3c2-2f56-4d38-9ef0-929c30a4c770"/>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1e3c2-2f56-4d38-9ef0-929c30a4c770" elementFormDefault="qualified">
    <xsd:import namespace="http://schemas.microsoft.com/office/2006/documentManagement/types"/>
    <xsd:import namespace="http://schemas.microsoft.com/office/infopath/2007/PartnerControls"/>
    <xsd:element name="PII_x002f_Sensitivity" ma:index="8" ma:displayName="PII/Sensitivity" ma:default="" ma:description="CFP PII/Sensitivity column" ma:format="Dropdown" ma:internalName="PII_x002F_Sensitivity" ma:readOnly="false">
      <xsd:simpleType>
        <xsd:restriction base="dms:Choice">
          <xsd:enumeration value="None/Public"/>
          <xsd:enumeration value="Commercially Sensitive"/>
          <xsd:enumeration value="Personal"/>
          <xsd:enumeration value="Personal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I_x002f_Sensitivity xmlns="4791e3c2-2f56-4d38-9ef0-929c30a4c770">Commercially Sensitive</PII_x002f_Sensitivit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86eedfa1-4828-4716-bb09-4426701e7ae5" ContentTypeId="0x0101003B5C99E5E3FBCB4C8064132791410523" PreviousValue="false"/>
</file>

<file path=customXml/itemProps1.xml><?xml version="1.0" encoding="utf-8"?>
<ds:datastoreItem xmlns:ds="http://schemas.openxmlformats.org/officeDocument/2006/customXml" ds:itemID="{2C50D5A0-5961-4FE1-A5E3-567E2F084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1e3c2-2f56-4d38-9ef0-929c30a4c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CAA94-5020-43FF-AA66-DCD70260B949}">
  <ds:schemaRefs>
    <ds:schemaRef ds:uri="http://schemas.microsoft.com/sharepoint/v3/contenttype/forms"/>
  </ds:schemaRefs>
</ds:datastoreItem>
</file>

<file path=customXml/itemProps3.xml><?xml version="1.0" encoding="utf-8"?>
<ds:datastoreItem xmlns:ds="http://schemas.openxmlformats.org/officeDocument/2006/customXml" ds:itemID="{489D4083-2CCE-4D0A-8927-4F78E4DCF235}">
  <ds:schemaRefs>
    <ds:schemaRef ds:uri="http://schemas.microsoft.com/office/2006/metadata/properties"/>
    <ds:schemaRef ds:uri="http://schemas.microsoft.com/office/infopath/2007/PartnerControls"/>
    <ds:schemaRef ds:uri="4791e3c2-2f56-4d38-9ef0-929c30a4c770"/>
  </ds:schemaRefs>
</ds:datastoreItem>
</file>

<file path=customXml/itemProps4.xml><?xml version="1.0" encoding="utf-8"?>
<ds:datastoreItem xmlns:ds="http://schemas.openxmlformats.org/officeDocument/2006/customXml" ds:itemID="{2702F455-F895-4662-910B-3FA48F58B52D}">
  <ds:schemaRefs>
    <ds:schemaRef ds:uri="http://schemas.openxmlformats.org/officeDocument/2006/bibliography"/>
  </ds:schemaRefs>
</ds:datastoreItem>
</file>

<file path=customXml/itemProps5.xml><?xml version="1.0" encoding="utf-8"?>
<ds:datastoreItem xmlns:ds="http://schemas.openxmlformats.org/officeDocument/2006/customXml" ds:itemID="{DD8A53FE-8A3B-4094-9C4C-7B9F0E863D3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9596</Words>
  <Characters>52396</Characters>
  <Application>Microsoft Office Word</Application>
  <DocSecurity>8</DocSecurity>
  <Lines>1587</Lines>
  <Paragraphs>805</Paragraphs>
  <ScaleCrop>false</ScaleCrop>
  <Company>Ards and North Down Borough Council</Company>
  <LinksUpToDate>false</LinksUpToDate>
  <CharactersWithSpaces>61187</CharactersWithSpaces>
  <SharedDoc>false</SharedDoc>
  <HLinks>
    <vt:vector size="6" baseType="variant">
      <vt:variant>
        <vt:i4>655433</vt:i4>
      </vt:variant>
      <vt:variant>
        <vt:i4>0</vt:i4>
      </vt:variant>
      <vt:variant>
        <vt:i4>0</vt:i4>
      </vt:variant>
      <vt:variant>
        <vt:i4>5</vt:i4>
      </vt:variant>
      <vt:variant>
        <vt:lpwstr>https://www.ardsandnorthdown.gov.uk/article/2401/Climate-Adaptation-Plan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260210 CS 10 February 2026</dc:title>
  <dc:subject/>
  <dc:creator>Glasgow, Jennifer</dc:creator>
  <cp:keywords/>
  <dc:description/>
  <cp:lastModifiedBy>McCrea, Steven</cp:lastModifiedBy>
  <cp:revision>47</cp:revision>
  <cp:lastPrinted>2025-09-18T11:18:00Z</cp:lastPrinted>
  <dcterms:created xsi:type="dcterms:W3CDTF">2026-03-19T12:10:00Z</dcterms:created>
  <dcterms:modified xsi:type="dcterms:W3CDTF">2026-04-08T15:15:00Z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0x0101003B5C99E5E3FBCB4C806413279141052300CCDB1AF205C7674882E539026D9CFDE2</vt:lpwstr>
  </property>
  <property fmtid="{D5CDD505-2E9C-101B-9397-08002B2CF9AE}" pid="3" name="Order">
    <vt:r8>100</vt:r8>
  </property>
  <property fmtid="{D5CDD505-2E9C-101B-9397-08002B2CF9AE}" pid="4" name="docLang">
    <vt:lpwstr>en</vt:lpwstr>
  </property>
</Properties>
</file>