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3C36F5" w:rsidRDefault="00BE72BE" w:rsidP="00BE72BE">
      <w:pPr>
        <w:jc w:val="center"/>
        <w:rPr>
          <w:rFonts w:cs="Arial"/>
          <w:b/>
          <w:caps/>
          <w:sz w:val="28"/>
          <w:szCs w:val="28"/>
          <w:u w:val="single"/>
        </w:rPr>
      </w:pPr>
      <w:r w:rsidRPr="003C36F5">
        <w:rPr>
          <w:rFonts w:cs="Arial"/>
          <w:b/>
          <w:caps/>
          <w:sz w:val="28"/>
          <w:szCs w:val="28"/>
          <w:u w:val="single"/>
        </w:rPr>
        <w:t>ARDS and North Down Borough Council</w:t>
      </w:r>
    </w:p>
    <w:p w14:paraId="53C46279" w14:textId="77777777" w:rsidR="00BE72BE" w:rsidRPr="003C36F5" w:rsidRDefault="00BE72BE" w:rsidP="00BE72BE">
      <w:pPr>
        <w:rPr>
          <w:rFonts w:cs="Arial"/>
          <w:b/>
          <w:caps/>
          <w:szCs w:val="24"/>
          <w:u w:val="single"/>
        </w:rPr>
      </w:pPr>
    </w:p>
    <w:p w14:paraId="30029C8A" w14:textId="0AAAEB1A" w:rsidR="00BE72BE" w:rsidRPr="003C36F5" w:rsidRDefault="00BE72BE" w:rsidP="00BE72BE">
      <w:pPr>
        <w:rPr>
          <w:rFonts w:cs="Arial"/>
        </w:rPr>
      </w:pPr>
      <w:r>
        <w:t xml:space="preserve">A hybrid </w:t>
      </w:r>
      <w:r w:rsidRPr="2B138D9A">
        <w:rPr>
          <w:rFonts w:cs="Arial"/>
        </w:rPr>
        <w:t xml:space="preserve">(in person and via </w:t>
      </w:r>
      <w:r w:rsidR="1B655DDD" w:rsidRPr="2B138D9A">
        <w:rPr>
          <w:rFonts w:cs="Arial"/>
        </w:rPr>
        <w:t>Zoom) meeting</w:t>
      </w:r>
      <w:r>
        <w:t xml:space="preserve"> of the </w:t>
      </w:r>
      <w:r w:rsidR="00B97767">
        <w:t>Active and Healthy Communities</w:t>
      </w:r>
      <w:r>
        <w:t xml:space="preserve"> Committee was held at the Council Chamber, Church Street, Newtownards, and via Zoom, on </w:t>
      </w:r>
      <w:r w:rsidRPr="2B138D9A">
        <w:rPr>
          <w:rFonts w:cs="Arial"/>
        </w:rPr>
        <w:t xml:space="preserve">Wednesday </w:t>
      </w:r>
      <w:r w:rsidR="00F2397D" w:rsidRPr="2B138D9A">
        <w:rPr>
          <w:rFonts w:cs="Arial"/>
        </w:rPr>
        <w:t xml:space="preserve">11 March 2026 </w:t>
      </w:r>
      <w:r w:rsidRPr="2B138D9A">
        <w:rPr>
          <w:rFonts w:cs="Arial"/>
        </w:rPr>
        <w:t xml:space="preserve">at 7.00 pm. </w:t>
      </w:r>
    </w:p>
    <w:p w14:paraId="6F3C3924" w14:textId="77777777" w:rsidR="00BE72BE" w:rsidRPr="003C36F5" w:rsidRDefault="00BE72BE" w:rsidP="00BE72BE">
      <w:pPr>
        <w:rPr>
          <w:rFonts w:cs="Arial"/>
          <w:b/>
          <w:szCs w:val="24"/>
        </w:rPr>
      </w:pPr>
    </w:p>
    <w:p w14:paraId="74690034" w14:textId="77777777" w:rsidR="00BE72BE" w:rsidRPr="003C36F5" w:rsidRDefault="00BE72BE" w:rsidP="2B138D9A">
      <w:pPr>
        <w:rPr>
          <w:rFonts w:eastAsiaTheme="minorEastAsia" w:cs="Arial"/>
          <w:b/>
          <w:bCs/>
          <w:caps/>
        </w:rPr>
      </w:pPr>
      <w:r w:rsidRPr="2B138D9A">
        <w:rPr>
          <w:rFonts w:eastAsiaTheme="minorEastAsia" w:cs="Arial"/>
          <w:b/>
          <w:bCs/>
          <w:caps/>
          <w:u w:val="single"/>
        </w:rPr>
        <w:t>Present</w:t>
      </w:r>
      <w:r w:rsidRPr="2B138D9A">
        <w:rPr>
          <w:rFonts w:eastAsiaTheme="minorEastAsia" w:cs="Arial"/>
          <w:b/>
          <w:bCs/>
          <w:caps/>
        </w:rPr>
        <w:t>:</w:t>
      </w:r>
      <w:r>
        <w:tab/>
      </w:r>
      <w:r>
        <w:tab/>
      </w:r>
    </w:p>
    <w:p w14:paraId="7B39BAE8" w14:textId="77777777" w:rsidR="00BE72BE" w:rsidRPr="003C36F5" w:rsidRDefault="00BE72BE" w:rsidP="00BE72BE">
      <w:pPr>
        <w:rPr>
          <w:rFonts w:eastAsiaTheme="minorHAnsi" w:cs="Arial"/>
          <w:b/>
          <w:szCs w:val="24"/>
        </w:rPr>
      </w:pPr>
    </w:p>
    <w:p w14:paraId="70C44566" w14:textId="4F70C09E" w:rsidR="00BE72BE" w:rsidRPr="003C36F5" w:rsidRDefault="00BE72BE" w:rsidP="2B138D9A">
      <w:pPr>
        <w:tabs>
          <w:tab w:val="left" w:pos="2156"/>
        </w:tabs>
        <w:rPr>
          <w:rFonts w:eastAsiaTheme="minorEastAsia" w:cs="Arial"/>
        </w:rPr>
      </w:pPr>
      <w:r w:rsidRPr="2B138D9A">
        <w:rPr>
          <w:rFonts w:eastAsiaTheme="minorEastAsia" w:cs="Arial"/>
          <w:b/>
          <w:bCs/>
        </w:rPr>
        <w:t>In the Chair:</w:t>
      </w:r>
      <w:r>
        <w:tab/>
      </w:r>
      <w:r w:rsidRPr="2B138D9A">
        <w:rPr>
          <w:rFonts w:eastAsiaTheme="minorEastAsia" w:cs="Arial"/>
          <w:b/>
          <w:bCs/>
        </w:rPr>
        <w:t xml:space="preserve"> </w:t>
      </w:r>
      <w:r w:rsidR="00D65036" w:rsidRPr="2B138D9A">
        <w:rPr>
          <w:rFonts w:eastAsiaTheme="minorEastAsia" w:cs="Arial"/>
        </w:rPr>
        <w:t>Councillor Ashe</w:t>
      </w:r>
    </w:p>
    <w:p w14:paraId="34A74248" w14:textId="77777777" w:rsidR="00BE72BE" w:rsidRPr="003C36F5" w:rsidRDefault="00BE72BE" w:rsidP="00BE72BE">
      <w:pPr>
        <w:tabs>
          <w:tab w:val="left" w:pos="2156"/>
        </w:tabs>
        <w:rPr>
          <w:rFonts w:eastAsiaTheme="minorHAnsi" w:cs="Arial"/>
          <w:b/>
          <w:szCs w:val="24"/>
        </w:rPr>
      </w:pPr>
    </w:p>
    <w:p w14:paraId="2A8DA3EB" w14:textId="0495B84C" w:rsidR="000A1E22" w:rsidRPr="003C36F5" w:rsidRDefault="00BE72BE" w:rsidP="2B138D9A">
      <w:pPr>
        <w:tabs>
          <w:tab w:val="left" w:pos="2156"/>
          <w:tab w:val="left" w:pos="4536"/>
        </w:tabs>
        <w:rPr>
          <w:rFonts w:eastAsiaTheme="minorEastAsia" w:cs="Arial"/>
        </w:rPr>
      </w:pPr>
      <w:r w:rsidRPr="2B138D9A">
        <w:rPr>
          <w:rFonts w:eastAsiaTheme="minorEastAsia" w:cs="Arial"/>
          <w:b/>
          <w:bCs/>
        </w:rPr>
        <w:t>Alderman:</w:t>
      </w:r>
      <w:r>
        <w:tab/>
      </w:r>
      <w:r w:rsidR="00D15A8D" w:rsidRPr="2B138D9A">
        <w:rPr>
          <w:rFonts w:eastAsiaTheme="minorEastAsia" w:cs="Arial"/>
        </w:rPr>
        <w:t>Cummings</w:t>
      </w:r>
      <w:r>
        <w:tab/>
      </w:r>
      <w:r w:rsidR="00D15A8D" w:rsidRPr="2B138D9A">
        <w:rPr>
          <w:rFonts w:eastAsiaTheme="minorEastAsia" w:cs="Arial"/>
        </w:rPr>
        <w:t>McRandal</w:t>
      </w:r>
    </w:p>
    <w:p w14:paraId="673DB7E4" w14:textId="77777777" w:rsidR="00BE72BE" w:rsidRPr="003C36F5" w:rsidRDefault="00BE72BE" w:rsidP="00BE72BE">
      <w:pPr>
        <w:tabs>
          <w:tab w:val="left" w:pos="2156"/>
          <w:tab w:val="left" w:pos="4536"/>
        </w:tabs>
        <w:rPr>
          <w:rFonts w:eastAsiaTheme="minorHAnsi" w:cs="Arial"/>
          <w:bCs/>
          <w:szCs w:val="24"/>
        </w:rPr>
      </w:pPr>
      <w:r w:rsidRPr="003C36F5">
        <w:rPr>
          <w:rFonts w:eastAsiaTheme="minorHAnsi" w:cs="Arial"/>
          <w:bCs/>
          <w:szCs w:val="24"/>
        </w:rPr>
        <w:tab/>
      </w:r>
      <w:r w:rsidRPr="003C36F5">
        <w:rPr>
          <w:rFonts w:eastAsiaTheme="minorHAnsi" w:cs="Arial"/>
          <w:bCs/>
          <w:szCs w:val="24"/>
        </w:rPr>
        <w:tab/>
      </w:r>
      <w:r w:rsidRPr="003C36F5">
        <w:rPr>
          <w:rFonts w:eastAsiaTheme="minorHAnsi" w:cs="Arial"/>
          <w:bCs/>
          <w:szCs w:val="24"/>
        </w:rPr>
        <w:tab/>
      </w:r>
    </w:p>
    <w:p w14:paraId="650AF3DB" w14:textId="3CC7D9F5" w:rsidR="00DD4B07" w:rsidRPr="003C36F5" w:rsidRDefault="00BE72BE" w:rsidP="2B138D9A">
      <w:pPr>
        <w:tabs>
          <w:tab w:val="left" w:pos="2156"/>
          <w:tab w:val="left" w:pos="4536"/>
        </w:tabs>
        <w:rPr>
          <w:rFonts w:eastAsiaTheme="minorEastAsia" w:cs="Arial"/>
        </w:rPr>
      </w:pPr>
      <w:r w:rsidRPr="2B138D9A">
        <w:rPr>
          <w:rFonts w:eastAsiaTheme="minorEastAsia" w:cs="Arial"/>
          <w:b/>
          <w:bCs/>
        </w:rPr>
        <w:t>Councillors:</w:t>
      </w:r>
      <w:r>
        <w:tab/>
      </w:r>
      <w:r w:rsidR="00DD4B07" w:rsidRPr="2B138D9A">
        <w:rPr>
          <w:rFonts w:eastAsiaTheme="minorEastAsia" w:cs="Arial"/>
        </w:rPr>
        <w:t>Boyle</w:t>
      </w:r>
      <w:r>
        <w:tab/>
      </w:r>
      <w:r w:rsidR="007646F2" w:rsidRPr="2B138D9A">
        <w:rPr>
          <w:rFonts w:eastAsiaTheme="minorEastAsia" w:cs="Arial"/>
        </w:rPr>
        <w:t>Irvine, W</w:t>
      </w:r>
      <w:r>
        <w:tab/>
      </w:r>
    </w:p>
    <w:p w14:paraId="0C181DAF" w14:textId="3F223A0D" w:rsidR="00DD4B07" w:rsidRPr="003C36F5" w:rsidRDefault="00DD4B07" w:rsidP="00BE72BE">
      <w:pPr>
        <w:tabs>
          <w:tab w:val="left" w:pos="2156"/>
          <w:tab w:val="left" w:pos="4536"/>
        </w:tabs>
        <w:rPr>
          <w:rFonts w:eastAsiaTheme="minorHAnsi" w:cs="Arial"/>
          <w:bCs/>
          <w:szCs w:val="24"/>
        </w:rPr>
      </w:pPr>
      <w:r w:rsidRPr="003C36F5">
        <w:rPr>
          <w:rFonts w:eastAsiaTheme="minorHAnsi" w:cs="Arial"/>
          <w:bCs/>
          <w:szCs w:val="24"/>
        </w:rPr>
        <w:tab/>
        <w:t>Chambers</w:t>
      </w:r>
      <w:r w:rsidR="007646F2" w:rsidRPr="003C36F5">
        <w:rPr>
          <w:rFonts w:eastAsiaTheme="minorHAnsi" w:cs="Arial"/>
          <w:bCs/>
          <w:szCs w:val="24"/>
        </w:rPr>
        <w:tab/>
        <w:t>Kerr</w:t>
      </w:r>
      <w:r w:rsidR="007A7046" w:rsidRPr="003C36F5">
        <w:rPr>
          <w:rFonts w:eastAsiaTheme="minorHAnsi" w:cs="Arial"/>
          <w:bCs/>
          <w:szCs w:val="24"/>
        </w:rPr>
        <w:t xml:space="preserve"> (Zoom</w:t>
      </w:r>
      <w:r w:rsidR="004B3280" w:rsidRPr="003C36F5">
        <w:rPr>
          <w:rFonts w:eastAsiaTheme="minorHAnsi" w:cs="Arial"/>
          <w:bCs/>
          <w:szCs w:val="24"/>
        </w:rPr>
        <w:t>, 7.34 pm</w:t>
      </w:r>
      <w:r w:rsidR="007A7046" w:rsidRPr="003C36F5">
        <w:rPr>
          <w:rFonts w:eastAsiaTheme="minorHAnsi" w:cs="Arial"/>
          <w:bCs/>
          <w:szCs w:val="24"/>
        </w:rPr>
        <w:t>)</w:t>
      </w:r>
    </w:p>
    <w:p w14:paraId="6EFFC335" w14:textId="0AAAC43A" w:rsidR="00DD4B07" w:rsidRPr="003C36F5" w:rsidRDefault="00DD4B07" w:rsidP="00BE72BE">
      <w:pPr>
        <w:tabs>
          <w:tab w:val="left" w:pos="2156"/>
          <w:tab w:val="left" w:pos="4536"/>
        </w:tabs>
        <w:rPr>
          <w:rFonts w:eastAsiaTheme="minorHAnsi" w:cs="Arial"/>
          <w:bCs/>
          <w:szCs w:val="24"/>
        </w:rPr>
      </w:pPr>
      <w:r w:rsidRPr="003C36F5">
        <w:rPr>
          <w:rFonts w:eastAsiaTheme="minorHAnsi" w:cs="Arial"/>
          <w:bCs/>
          <w:szCs w:val="24"/>
        </w:rPr>
        <w:tab/>
        <w:t>Cochrane</w:t>
      </w:r>
      <w:r w:rsidR="007646F2" w:rsidRPr="003C36F5">
        <w:rPr>
          <w:rFonts w:eastAsiaTheme="minorHAnsi" w:cs="Arial"/>
          <w:bCs/>
          <w:szCs w:val="24"/>
        </w:rPr>
        <w:tab/>
        <w:t>McBurney</w:t>
      </w:r>
    </w:p>
    <w:p w14:paraId="7E1078A7" w14:textId="6EBFF3AE" w:rsidR="00C77045" w:rsidRPr="003C36F5" w:rsidRDefault="00DD4B07" w:rsidP="00BE72BE">
      <w:pPr>
        <w:tabs>
          <w:tab w:val="left" w:pos="2156"/>
          <w:tab w:val="left" w:pos="4536"/>
        </w:tabs>
        <w:rPr>
          <w:rFonts w:eastAsiaTheme="minorHAnsi" w:cs="Arial"/>
          <w:bCs/>
          <w:szCs w:val="24"/>
        </w:rPr>
      </w:pPr>
      <w:r w:rsidRPr="003C36F5">
        <w:rPr>
          <w:rFonts w:eastAsiaTheme="minorHAnsi" w:cs="Arial"/>
          <w:bCs/>
          <w:szCs w:val="24"/>
        </w:rPr>
        <w:tab/>
        <w:t>Douglas</w:t>
      </w:r>
      <w:r w:rsidR="007646F2" w:rsidRPr="003C36F5">
        <w:rPr>
          <w:rFonts w:eastAsiaTheme="minorHAnsi" w:cs="Arial"/>
          <w:bCs/>
          <w:szCs w:val="24"/>
        </w:rPr>
        <w:tab/>
      </w:r>
      <w:r w:rsidR="007A7046" w:rsidRPr="003C36F5">
        <w:rPr>
          <w:rFonts w:eastAsiaTheme="minorHAnsi" w:cs="Arial"/>
          <w:bCs/>
          <w:szCs w:val="24"/>
        </w:rPr>
        <w:t>McClean</w:t>
      </w:r>
    </w:p>
    <w:p w14:paraId="4B5FE492" w14:textId="0D98E31D" w:rsidR="00BE72BE" w:rsidRPr="003C36F5" w:rsidRDefault="00C77045" w:rsidP="00BE72BE">
      <w:pPr>
        <w:tabs>
          <w:tab w:val="left" w:pos="2156"/>
          <w:tab w:val="left" w:pos="4536"/>
        </w:tabs>
        <w:rPr>
          <w:rFonts w:eastAsiaTheme="minorHAnsi" w:cs="Arial"/>
          <w:bCs/>
          <w:szCs w:val="24"/>
        </w:rPr>
      </w:pPr>
      <w:r w:rsidRPr="003C36F5">
        <w:rPr>
          <w:rFonts w:eastAsiaTheme="minorHAnsi" w:cs="Arial"/>
          <w:bCs/>
          <w:szCs w:val="24"/>
        </w:rPr>
        <w:tab/>
        <w:t>Hollywood (Zoom)</w:t>
      </w:r>
      <w:r w:rsidR="000A1E22" w:rsidRPr="003C36F5">
        <w:rPr>
          <w:rFonts w:eastAsiaTheme="minorHAnsi" w:cs="Arial"/>
          <w:bCs/>
          <w:szCs w:val="24"/>
        </w:rPr>
        <w:tab/>
      </w:r>
      <w:r w:rsidR="007A7046" w:rsidRPr="003C36F5">
        <w:rPr>
          <w:rFonts w:eastAsiaTheme="minorHAnsi" w:cs="Arial"/>
          <w:bCs/>
          <w:szCs w:val="24"/>
        </w:rPr>
        <w:t>McKee (Zoom)</w:t>
      </w:r>
    </w:p>
    <w:p w14:paraId="7A2B7173" w14:textId="5AE56295" w:rsidR="000A1E22" w:rsidRPr="003C36F5" w:rsidRDefault="000A1E22" w:rsidP="00BE72BE">
      <w:pPr>
        <w:tabs>
          <w:tab w:val="left" w:pos="2156"/>
          <w:tab w:val="left" w:pos="4536"/>
        </w:tabs>
        <w:rPr>
          <w:rFonts w:eastAsiaTheme="minorHAnsi" w:cs="Arial"/>
          <w:bCs/>
          <w:szCs w:val="24"/>
        </w:rPr>
      </w:pPr>
      <w:r w:rsidRPr="003C36F5">
        <w:rPr>
          <w:rFonts w:eastAsiaTheme="minorHAnsi" w:cs="Arial"/>
          <w:bCs/>
          <w:szCs w:val="24"/>
        </w:rPr>
        <w:tab/>
      </w:r>
      <w:r w:rsidR="007646F2" w:rsidRPr="003C36F5">
        <w:rPr>
          <w:rFonts w:eastAsiaTheme="minorHAnsi" w:cs="Arial"/>
          <w:bCs/>
          <w:szCs w:val="24"/>
        </w:rPr>
        <w:t>Irvine, S</w:t>
      </w:r>
      <w:r w:rsidRPr="003C36F5">
        <w:rPr>
          <w:rFonts w:eastAsiaTheme="minorHAnsi" w:cs="Arial"/>
          <w:bCs/>
          <w:szCs w:val="24"/>
        </w:rPr>
        <w:tab/>
      </w:r>
    </w:p>
    <w:p w14:paraId="388105E0" w14:textId="0FC97421" w:rsidR="000A1E22" w:rsidRPr="003C36F5" w:rsidRDefault="000A1E22" w:rsidP="00BE72BE">
      <w:pPr>
        <w:tabs>
          <w:tab w:val="left" w:pos="2156"/>
          <w:tab w:val="left" w:pos="4536"/>
        </w:tabs>
        <w:rPr>
          <w:rFonts w:eastAsiaTheme="minorHAnsi" w:cs="Arial"/>
          <w:bCs/>
          <w:szCs w:val="24"/>
        </w:rPr>
      </w:pPr>
      <w:r w:rsidRPr="003C36F5">
        <w:rPr>
          <w:rFonts w:eastAsiaTheme="minorHAnsi" w:cs="Arial"/>
          <w:bCs/>
          <w:szCs w:val="24"/>
        </w:rPr>
        <w:tab/>
      </w:r>
      <w:r w:rsidRPr="003C36F5">
        <w:rPr>
          <w:rFonts w:eastAsiaTheme="minorHAnsi" w:cs="Arial"/>
          <w:bCs/>
          <w:szCs w:val="24"/>
        </w:rPr>
        <w:tab/>
      </w:r>
    </w:p>
    <w:p w14:paraId="31DE383E" w14:textId="3D3B66F6" w:rsidR="00BE72BE" w:rsidRPr="003C36F5" w:rsidRDefault="00BE72BE" w:rsidP="00BE72BE">
      <w:pPr>
        <w:tabs>
          <w:tab w:val="left" w:pos="2156"/>
          <w:tab w:val="left" w:pos="4536"/>
        </w:tabs>
        <w:rPr>
          <w:rFonts w:eastAsiaTheme="minorHAnsi" w:cs="Arial"/>
          <w:bCs/>
          <w:szCs w:val="24"/>
        </w:rPr>
      </w:pPr>
      <w:r w:rsidRPr="003C36F5">
        <w:rPr>
          <w:rFonts w:eastAsiaTheme="minorHAnsi" w:cs="Arial"/>
          <w:b/>
          <w:szCs w:val="24"/>
        </w:rPr>
        <w:t xml:space="preserve">Officers in Attendance: </w:t>
      </w:r>
      <w:r w:rsidRPr="003C36F5">
        <w:rPr>
          <w:rFonts w:eastAsiaTheme="minorHAnsi" w:cs="Arial"/>
          <w:bCs/>
          <w:szCs w:val="24"/>
        </w:rPr>
        <w:t xml:space="preserve">Director of </w:t>
      </w:r>
      <w:r w:rsidR="00B97767" w:rsidRPr="003C36F5">
        <w:rPr>
          <w:rFonts w:eastAsiaTheme="minorHAnsi" w:cs="Arial"/>
          <w:bCs/>
          <w:szCs w:val="24"/>
        </w:rPr>
        <w:t>Active and Healthy Communities</w:t>
      </w:r>
      <w:r w:rsidRPr="003C36F5">
        <w:rPr>
          <w:rFonts w:eastAsiaTheme="minorHAnsi" w:cs="Arial"/>
          <w:bCs/>
          <w:szCs w:val="24"/>
        </w:rPr>
        <w:t xml:space="preserve"> (</w:t>
      </w:r>
      <w:r w:rsidR="00B97767" w:rsidRPr="003C36F5">
        <w:rPr>
          <w:rFonts w:eastAsiaTheme="minorHAnsi" w:cs="Arial"/>
          <w:bCs/>
          <w:szCs w:val="24"/>
        </w:rPr>
        <w:t>A Fa</w:t>
      </w:r>
      <w:r w:rsidR="00156435" w:rsidRPr="003C36F5">
        <w:rPr>
          <w:rFonts w:eastAsiaTheme="minorHAnsi" w:cs="Arial"/>
          <w:bCs/>
          <w:szCs w:val="24"/>
        </w:rPr>
        <w:t>u</w:t>
      </w:r>
      <w:r w:rsidR="00B97767" w:rsidRPr="003C36F5">
        <w:rPr>
          <w:rFonts w:eastAsiaTheme="minorHAnsi" w:cs="Arial"/>
          <w:bCs/>
          <w:szCs w:val="24"/>
        </w:rPr>
        <w:t>lkner</w:t>
      </w:r>
      <w:r w:rsidRPr="003C36F5">
        <w:rPr>
          <w:rFonts w:eastAsiaTheme="minorHAnsi" w:cs="Arial"/>
          <w:bCs/>
          <w:szCs w:val="24"/>
        </w:rPr>
        <w:t xml:space="preserve">), </w:t>
      </w:r>
      <w:r w:rsidR="00C86F5C" w:rsidRPr="003C36F5">
        <w:rPr>
          <w:rFonts w:eastAsiaTheme="minorHAnsi" w:cs="Arial"/>
          <w:bCs/>
          <w:szCs w:val="24"/>
        </w:rPr>
        <w:t xml:space="preserve">Head of Community Development (N Dorrian), </w:t>
      </w:r>
      <w:r w:rsidR="00D65036" w:rsidRPr="003C36F5">
        <w:rPr>
          <w:rFonts w:eastAsiaTheme="minorHAnsi" w:cs="Arial"/>
          <w:bCs/>
          <w:szCs w:val="24"/>
        </w:rPr>
        <w:t>Head of Environ</w:t>
      </w:r>
      <w:r w:rsidR="00C86F5C" w:rsidRPr="003C36F5">
        <w:rPr>
          <w:rFonts w:eastAsiaTheme="minorHAnsi" w:cs="Arial"/>
          <w:bCs/>
          <w:szCs w:val="24"/>
        </w:rPr>
        <w:t xml:space="preserve">mental Health and Regulatory Services (G Kinnear), </w:t>
      </w:r>
      <w:r w:rsidR="00D65036" w:rsidRPr="003C36F5">
        <w:rPr>
          <w:rFonts w:eastAsiaTheme="minorHAnsi" w:cs="Arial"/>
          <w:bCs/>
          <w:szCs w:val="24"/>
        </w:rPr>
        <w:t xml:space="preserve">Head of Leisure (A Cozzo), </w:t>
      </w:r>
      <w:r w:rsidR="00C86F5C" w:rsidRPr="003C36F5">
        <w:rPr>
          <w:rFonts w:eastAsiaTheme="minorHAnsi" w:cs="Arial"/>
          <w:bCs/>
          <w:szCs w:val="24"/>
        </w:rPr>
        <w:t xml:space="preserve">and </w:t>
      </w:r>
      <w:r w:rsidRPr="003C36F5">
        <w:rPr>
          <w:rFonts w:eastAsiaTheme="minorHAnsi" w:cs="Arial"/>
          <w:bCs/>
          <w:szCs w:val="24"/>
        </w:rPr>
        <w:t>Democratic Services Officer (</w:t>
      </w:r>
      <w:r w:rsidR="0056063D" w:rsidRPr="003C36F5">
        <w:rPr>
          <w:rFonts w:eastAsiaTheme="minorHAnsi" w:cs="Arial"/>
          <w:bCs/>
          <w:szCs w:val="24"/>
        </w:rPr>
        <w:t>R King</w:t>
      </w:r>
      <w:r w:rsidRPr="003C36F5">
        <w:rPr>
          <w:rFonts w:eastAsiaTheme="minorHAnsi" w:cs="Arial"/>
          <w:bCs/>
          <w:szCs w:val="24"/>
        </w:rPr>
        <w:t xml:space="preserve">) </w:t>
      </w:r>
    </w:p>
    <w:p w14:paraId="35206D87" w14:textId="77777777" w:rsidR="00BE72BE" w:rsidRPr="003C36F5" w:rsidRDefault="00BE72BE" w:rsidP="00BE72BE"/>
    <w:p w14:paraId="3816A710" w14:textId="3A51063D" w:rsidR="00BE72BE" w:rsidRPr="003C36F5" w:rsidRDefault="00BE72BE" w:rsidP="00BE72BE">
      <w:pPr>
        <w:rPr>
          <w:b/>
          <w:bCs/>
          <w:sz w:val="28"/>
          <w:szCs w:val="28"/>
          <w:u w:val="single"/>
        </w:rPr>
      </w:pPr>
      <w:r w:rsidRPr="003C36F5">
        <w:rPr>
          <w:rFonts w:cs="Arial"/>
          <w:b/>
          <w:bCs/>
          <w:sz w:val="28"/>
          <w:szCs w:val="28"/>
        </w:rPr>
        <w:t>1.</w:t>
      </w:r>
      <w:r w:rsidRPr="003C36F5">
        <w:tab/>
      </w:r>
      <w:r w:rsidRPr="003C36F5">
        <w:rPr>
          <w:b/>
          <w:bCs/>
          <w:sz w:val="28"/>
          <w:szCs w:val="28"/>
          <w:u w:val="single"/>
        </w:rPr>
        <w:t>APOLOGIES</w:t>
      </w:r>
    </w:p>
    <w:p w14:paraId="5813F48A" w14:textId="77777777" w:rsidR="00BE72BE" w:rsidRPr="003C36F5" w:rsidRDefault="00BE72BE" w:rsidP="00BE72BE">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14623" w14:textId="2470EE88" w:rsidR="00BE72BE" w:rsidRPr="003C36F5" w:rsidRDefault="00AA5687" w:rsidP="00BE72BE">
      <w:pPr>
        <w:rPr>
          <w:rFonts w:cs="Arial"/>
          <w:szCs w:val="24"/>
        </w:rPr>
      </w:pPr>
      <w:r w:rsidRPr="003C36F5">
        <w:rPr>
          <w:rFonts w:cs="Arial"/>
          <w:szCs w:val="24"/>
        </w:rPr>
        <w:t>Apologies</w:t>
      </w:r>
      <w:r w:rsidR="00CB0041" w:rsidRPr="003C36F5">
        <w:rPr>
          <w:rFonts w:cs="Arial"/>
          <w:szCs w:val="24"/>
        </w:rPr>
        <w:t xml:space="preserve"> for inability to attend</w:t>
      </w:r>
      <w:r w:rsidRPr="003C36F5">
        <w:rPr>
          <w:rFonts w:cs="Arial"/>
          <w:szCs w:val="24"/>
        </w:rPr>
        <w:t xml:space="preserve"> </w:t>
      </w:r>
      <w:r w:rsidR="007E7BF8" w:rsidRPr="003C36F5">
        <w:rPr>
          <w:rFonts w:cs="Arial"/>
          <w:szCs w:val="24"/>
        </w:rPr>
        <w:t>were received from the Deputy Mayor Councillor Moore, and Alderman Brooks.</w:t>
      </w:r>
    </w:p>
    <w:p w14:paraId="774E42EC" w14:textId="77777777" w:rsidR="00BE72BE" w:rsidRPr="003C36F5" w:rsidRDefault="00BE72BE" w:rsidP="00BE72BE">
      <w:pPr>
        <w:rPr>
          <w:rFonts w:cs="Arial"/>
          <w:szCs w:val="24"/>
        </w:rPr>
      </w:pPr>
    </w:p>
    <w:p w14:paraId="5B3ADE3E" w14:textId="16093A0F" w:rsidR="00BE72BE" w:rsidRPr="003C36F5" w:rsidRDefault="00BE72BE" w:rsidP="00BE72BE">
      <w:pPr>
        <w:rPr>
          <w:rFonts w:cs="Arial"/>
          <w:b/>
          <w:bCs/>
          <w:szCs w:val="24"/>
        </w:rPr>
      </w:pPr>
      <w:r w:rsidRPr="003C36F5">
        <w:rPr>
          <w:rFonts w:cs="Arial"/>
          <w:b/>
          <w:bCs/>
          <w:szCs w:val="24"/>
        </w:rPr>
        <w:t>NOTED.</w:t>
      </w:r>
    </w:p>
    <w:p w14:paraId="0CE1A3A1" w14:textId="77777777" w:rsidR="00BE72BE" w:rsidRPr="003C36F5" w:rsidRDefault="00BE72BE" w:rsidP="00BE72BE">
      <w:pPr>
        <w:pStyle w:val="Heading1"/>
      </w:pPr>
      <w:r w:rsidRPr="003C36F5">
        <w:rPr>
          <w:rFonts w:cs="Arial"/>
          <w:bCs/>
          <w:color w:val="auto"/>
          <w:szCs w:val="28"/>
          <w:u w:val="none"/>
        </w:rPr>
        <w:t>2.</w:t>
      </w:r>
      <w:r w:rsidRPr="003C36F5">
        <w:rPr>
          <w:u w:val="none"/>
        </w:rPr>
        <w:tab/>
      </w:r>
      <w:r w:rsidRPr="003C36F5">
        <w:rPr>
          <w:rFonts w:ascii="Arial Bold" w:hAnsi="Arial Bold" w:cs="Arial"/>
          <w:bCs/>
          <w:caps/>
          <w:color w:val="auto"/>
          <w:szCs w:val="28"/>
        </w:rPr>
        <w:t>Declarations of Interest</w:t>
      </w:r>
    </w:p>
    <w:p w14:paraId="474F1EBF" w14:textId="77777777" w:rsidR="00BE72BE" w:rsidRPr="003C36F5" w:rsidRDefault="00BE72BE" w:rsidP="00BE72BE"/>
    <w:p w14:paraId="37394745" w14:textId="77777777" w:rsidR="00BE72BE" w:rsidRPr="003C36F5" w:rsidRDefault="00BE72BE" w:rsidP="00BE72BE">
      <w:pPr>
        <w:rPr>
          <w:rFonts w:cs="Arial"/>
          <w:szCs w:val="24"/>
        </w:rPr>
      </w:pPr>
      <w:r w:rsidRPr="003C36F5">
        <w:rPr>
          <w:rFonts w:cs="Arial"/>
          <w:szCs w:val="24"/>
        </w:rPr>
        <w:t>The Chairman sought Declarations of Interest at this stage.</w:t>
      </w:r>
    </w:p>
    <w:p w14:paraId="0067F8BF" w14:textId="77777777" w:rsidR="00BE72BE" w:rsidRPr="003C36F5" w:rsidRDefault="00BE72BE" w:rsidP="00BE72BE">
      <w:pPr>
        <w:rPr>
          <w:rFonts w:cs="Arial"/>
          <w:szCs w:val="24"/>
        </w:rPr>
      </w:pPr>
    </w:p>
    <w:p w14:paraId="415B5543" w14:textId="2B6FF071" w:rsidR="00BE72BE" w:rsidRPr="003C36F5" w:rsidRDefault="00BE72BE" w:rsidP="00BE72BE">
      <w:pPr>
        <w:rPr>
          <w:rFonts w:cs="Arial"/>
          <w:szCs w:val="24"/>
        </w:rPr>
      </w:pPr>
      <w:r w:rsidRPr="003C36F5">
        <w:rPr>
          <w:rFonts w:cs="Arial"/>
          <w:szCs w:val="24"/>
        </w:rPr>
        <w:t>The following declarations of interest were notified:</w:t>
      </w:r>
    </w:p>
    <w:p w14:paraId="58B2FAF6" w14:textId="77777777" w:rsidR="009C7D58" w:rsidRPr="003C36F5" w:rsidRDefault="009C7D58" w:rsidP="00BE72BE">
      <w:pPr>
        <w:rPr>
          <w:rFonts w:cs="Arial"/>
          <w:szCs w:val="24"/>
        </w:rPr>
      </w:pPr>
    </w:p>
    <w:p w14:paraId="67E2B6F1" w14:textId="74424EAB" w:rsidR="00BE72BE" w:rsidRPr="003C36F5" w:rsidRDefault="009C7D58" w:rsidP="00BE72BE">
      <w:pPr>
        <w:rPr>
          <w:rFonts w:cs="Arial"/>
        </w:rPr>
      </w:pPr>
      <w:r w:rsidRPr="003C36F5">
        <w:rPr>
          <w:rFonts w:cs="Arial"/>
        </w:rPr>
        <w:t xml:space="preserve">Councillor Chambers – Item 16 - </w:t>
      </w:r>
      <w:r w:rsidR="260F3941" w:rsidRPr="003C36F5">
        <w:rPr>
          <w:rFonts w:eastAsia="Arial" w:cs="Arial"/>
          <w:szCs w:val="24"/>
        </w:rPr>
        <w:t>Response to Notice of Motion 519 – Queens Hall, Holywood.</w:t>
      </w:r>
    </w:p>
    <w:p w14:paraId="1A1159B1" w14:textId="77777777" w:rsidR="00BE72BE" w:rsidRPr="003C36F5" w:rsidRDefault="00BE72BE" w:rsidP="00BE72BE">
      <w:pPr>
        <w:rPr>
          <w:rFonts w:cs="Arial"/>
          <w:szCs w:val="24"/>
        </w:rPr>
      </w:pPr>
    </w:p>
    <w:p w14:paraId="044C4A07" w14:textId="6A890364" w:rsidR="003D1399" w:rsidRDefault="00BE72BE" w:rsidP="00BE72BE">
      <w:pPr>
        <w:rPr>
          <w:rFonts w:cs="Arial"/>
          <w:b/>
          <w:bCs/>
          <w:szCs w:val="24"/>
        </w:rPr>
      </w:pPr>
      <w:r w:rsidRPr="003C36F5">
        <w:rPr>
          <w:rFonts w:cs="Arial"/>
          <w:b/>
          <w:bCs/>
          <w:szCs w:val="24"/>
        </w:rPr>
        <w:t>NOTED.</w:t>
      </w:r>
      <w:bookmarkStart w:id="0" w:name="_Hlk165630040"/>
      <w:bookmarkStart w:id="1" w:name="_Hlk165630093"/>
      <w:bookmarkStart w:id="2" w:name="_Hlk176775335"/>
      <w:bookmarkStart w:id="3" w:name="_Hlk163724217"/>
    </w:p>
    <w:p w14:paraId="7668A204" w14:textId="77777777" w:rsidR="000A04AF" w:rsidRDefault="000A04AF" w:rsidP="00BE72BE">
      <w:pPr>
        <w:rPr>
          <w:rFonts w:cs="Arial"/>
          <w:b/>
          <w:bCs/>
          <w:szCs w:val="24"/>
        </w:rPr>
      </w:pPr>
    </w:p>
    <w:p w14:paraId="497402CE" w14:textId="77777777" w:rsidR="000A04AF" w:rsidRDefault="000A04AF" w:rsidP="00BE72BE">
      <w:pPr>
        <w:rPr>
          <w:rFonts w:cs="Arial"/>
          <w:b/>
          <w:bCs/>
          <w:szCs w:val="24"/>
        </w:rPr>
      </w:pPr>
    </w:p>
    <w:p w14:paraId="455DF9E8" w14:textId="77777777" w:rsidR="000A04AF" w:rsidRDefault="000A04AF" w:rsidP="00BE72BE">
      <w:pPr>
        <w:rPr>
          <w:rFonts w:cs="Arial"/>
          <w:b/>
          <w:bCs/>
          <w:szCs w:val="24"/>
        </w:rPr>
      </w:pPr>
    </w:p>
    <w:p w14:paraId="088D3A12" w14:textId="77777777" w:rsidR="000A04AF" w:rsidRPr="003C36F5" w:rsidRDefault="000A04AF" w:rsidP="00BE72BE">
      <w:pPr>
        <w:rPr>
          <w:rFonts w:cs="Arial"/>
          <w:b/>
          <w:bCs/>
          <w:szCs w:val="24"/>
        </w:rPr>
      </w:pPr>
    </w:p>
    <w:p w14:paraId="25C94700" w14:textId="35047830" w:rsidR="00BE72BE" w:rsidRPr="003C36F5" w:rsidRDefault="00BE72BE" w:rsidP="00BE72BE">
      <w:pPr>
        <w:pStyle w:val="Heading1"/>
        <w:ind w:left="720" w:hanging="720"/>
        <w:rPr>
          <w:rFonts w:ascii="Arial Bold" w:hAnsi="Arial Bold" w:cs="Arial"/>
          <w:b w:val="0"/>
          <w:bCs/>
          <w:caps/>
          <w:color w:val="auto"/>
          <w:szCs w:val="28"/>
        </w:rPr>
      </w:pPr>
      <w:bookmarkStart w:id="4" w:name="_Hlk184739711"/>
      <w:r w:rsidRPr="003C36F5">
        <w:rPr>
          <w:rFonts w:cs="Arial"/>
          <w:bCs/>
          <w:color w:val="auto"/>
          <w:sz w:val="24"/>
          <w:szCs w:val="24"/>
          <w:u w:val="none"/>
        </w:rPr>
        <w:lastRenderedPageBreak/>
        <w:t>3.</w:t>
      </w:r>
      <w:r w:rsidRPr="003C36F5">
        <w:rPr>
          <w:u w:val="none"/>
        </w:rPr>
        <w:tab/>
      </w:r>
      <w:r w:rsidR="00B46B53" w:rsidRPr="003C36F5">
        <w:rPr>
          <w:rFonts w:ascii="Arial Bold" w:eastAsia="Calibri" w:hAnsi="Arial Bold" w:cs="Arial"/>
          <w:bCs/>
          <w:caps/>
          <w:color w:val="auto"/>
          <w:szCs w:val="28"/>
        </w:rPr>
        <w:t>Response to Notice of Motion 671 - Responsible Dog Walking in Public Spaces (March 2026)</w:t>
      </w:r>
      <w:r w:rsidR="00564F4F" w:rsidRPr="003C36F5">
        <w:rPr>
          <w:rFonts w:ascii="Arial Bold" w:eastAsia="Calibri" w:hAnsi="Arial Bold" w:cs="Arial"/>
          <w:bCs/>
          <w:caps/>
          <w:color w:val="auto"/>
          <w:szCs w:val="28"/>
        </w:rPr>
        <w:t xml:space="preserve"> (FILE NOM671)</w:t>
      </w:r>
    </w:p>
    <w:bookmarkEnd w:id="0"/>
    <w:p w14:paraId="35B59BEC" w14:textId="5985D36B" w:rsidR="00BE72BE" w:rsidRPr="003C36F5" w:rsidRDefault="00BE72BE" w:rsidP="00BE72BE">
      <w:pPr>
        <w:contextualSpacing/>
        <w:rPr>
          <w:rFonts w:cs="Arial"/>
          <w:szCs w:val="24"/>
        </w:rPr>
      </w:pPr>
      <w:r w:rsidRPr="003C36F5">
        <w:rPr>
          <w:rFonts w:cs="Arial"/>
          <w:szCs w:val="24"/>
        </w:rPr>
        <w:tab/>
      </w:r>
      <w:r w:rsidR="00564F4F" w:rsidRPr="003C36F5">
        <w:rPr>
          <w:rFonts w:cs="Arial"/>
          <w:szCs w:val="24"/>
        </w:rPr>
        <w:t xml:space="preserve">(Appendix </w:t>
      </w:r>
      <w:r w:rsidR="009675D2" w:rsidRPr="003C36F5">
        <w:rPr>
          <w:rFonts w:cs="Arial"/>
          <w:szCs w:val="24"/>
        </w:rPr>
        <w:t>I – II)</w:t>
      </w:r>
    </w:p>
    <w:p w14:paraId="65C92F36" w14:textId="77777777" w:rsidR="00564F4F" w:rsidRPr="003C36F5" w:rsidRDefault="00564F4F" w:rsidP="00DA65C1">
      <w:bookmarkStart w:id="5" w:name="_Hlk161127560"/>
      <w:bookmarkEnd w:id="1"/>
    </w:p>
    <w:p w14:paraId="6F75E68D" w14:textId="3498D251" w:rsidR="00DA65C1" w:rsidRPr="003C36F5" w:rsidRDefault="00BE72BE" w:rsidP="00DA65C1">
      <w:r w:rsidRPr="003C36F5">
        <w:t xml:space="preserve">PREVIOUSLY CIRCULATED:- Report from the </w:t>
      </w:r>
      <w:r w:rsidR="000F0860" w:rsidRPr="003C36F5">
        <w:t>Director of Active and Healthy Communities</w:t>
      </w:r>
      <w:r w:rsidRPr="003C36F5">
        <w:t xml:space="preserve"> detailing that</w:t>
      </w:r>
      <w:r w:rsidR="00C01594" w:rsidRPr="003C36F5">
        <w:t xml:space="preserve"> </w:t>
      </w:r>
      <w:r w:rsidR="00564F4F" w:rsidRPr="003C36F5">
        <w:t>a</w:t>
      </w:r>
      <w:r w:rsidR="00DA65C1" w:rsidRPr="003C36F5">
        <w:t xml:space="preserve"> Notice of Motion relating to Responsible Dog Walking in Public Spaces was agreed by Council in September 2025. It stated that the Council, as a Dog Friendly Borough, recognises the need to balance animal welfare, public safety, and shared use of parks and footpaths. It raised concerns about individuals walking multiple dogs, the rise of unlicensed professional dog walkers without insurance, and the associated risks to people and pets. It noted that other councils, including Belfast City Council, </w:t>
      </w:r>
      <w:r w:rsidR="0034538E" w:rsidRPr="003C36F5">
        <w:t>had</w:t>
      </w:r>
      <w:r w:rsidR="00DA65C1" w:rsidRPr="003C36F5">
        <w:t xml:space="preserve"> introduced limits on the number of dogs walked at one time and suggested similar measures be considered.</w:t>
      </w:r>
    </w:p>
    <w:p w14:paraId="191A9E32" w14:textId="77777777" w:rsidR="00DA65C1" w:rsidRPr="003C36F5" w:rsidRDefault="00DA65C1" w:rsidP="00DA65C1"/>
    <w:p w14:paraId="2D339817" w14:textId="59DD0786" w:rsidR="00DA65C1" w:rsidRDefault="00DA65C1" w:rsidP="00DA65C1">
      <w:r w:rsidRPr="003C36F5">
        <w:t>More specifically, the Notice of Motion proposed that the Council resolve</w:t>
      </w:r>
      <w:r w:rsidR="0034538E" w:rsidRPr="003C36F5">
        <w:t>d</w:t>
      </w:r>
      <w:r w:rsidRPr="003C36F5">
        <w:t xml:space="preserve"> to:</w:t>
      </w:r>
    </w:p>
    <w:p w14:paraId="5E4A3BCD" w14:textId="77777777" w:rsidR="00BB71E2" w:rsidRPr="003C36F5" w:rsidRDefault="00BB71E2" w:rsidP="00DA65C1"/>
    <w:p w14:paraId="2F5E7F7A" w14:textId="2AB72437" w:rsidR="00DA65C1" w:rsidRPr="003C36F5" w:rsidRDefault="00DA65C1" w:rsidP="00E60777">
      <w:pPr>
        <w:numPr>
          <w:ilvl w:val="0"/>
          <w:numId w:val="1"/>
        </w:numPr>
      </w:pPr>
      <w:r w:rsidRPr="003C36F5">
        <w:t xml:space="preserve">Produce a report outlining the costs and steps required to introduce a local restriction under the relevant provisions of </w:t>
      </w:r>
      <w:bookmarkStart w:id="6" w:name="_Hlk216716058"/>
      <w:r w:rsidRPr="003C36F5">
        <w:t xml:space="preserve">the Clean Neighbourhoods and Environments Act (Northern Ireland) 2011: Limiting the number of dogs that any one person </w:t>
      </w:r>
      <w:r w:rsidR="0034538E" w:rsidRPr="003C36F5">
        <w:t>could</w:t>
      </w:r>
      <w:r w:rsidRPr="003C36F5">
        <w:t xml:space="preserve"> be in charge of to a maximum of four at any given time in public spaces. </w:t>
      </w:r>
    </w:p>
    <w:bookmarkEnd w:id="6"/>
    <w:p w14:paraId="574D2BFB" w14:textId="77777777" w:rsidR="00DA65C1" w:rsidRPr="003C36F5" w:rsidRDefault="00DA65C1" w:rsidP="00DA65C1"/>
    <w:p w14:paraId="469D3305" w14:textId="650E25B2" w:rsidR="00DA65C1" w:rsidRPr="003C36F5" w:rsidRDefault="00DA65C1" w:rsidP="00E60777">
      <w:pPr>
        <w:numPr>
          <w:ilvl w:val="0"/>
          <w:numId w:val="1"/>
        </w:numPr>
      </w:pPr>
      <w:r w:rsidRPr="003C36F5">
        <w:t xml:space="preserve">Mandating that professional dog walkers </w:t>
      </w:r>
      <w:r w:rsidR="00DC00A3" w:rsidRPr="003C36F5">
        <w:t>were required to</w:t>
      </w:r>
      <w:r w:rsidRPr="003C36F5">
        <w:t xml:space="preserve"> have dogs on leads at all times to ensure dog control and accountability for dog behaviours. </w:t>
      </w:r>
    </w:p>
    <w:p w14:paraId="17BB23CE" w14:textId="77777777" w:rsidR="00DA65C1" w:rsidRPr="003C36F5" w:rsidRDefault="00DA65C1" w:rsidP="00DA65C1"/>
    <w:p w14:paraId="01595947" w14:textId="3E6F37A2" w:rsidR="00DA65C1" w:rsidRPr="003C36F5" w:rsidRDefault="00DA65C1" w:rsidP="00E60777">
      <w:pPr>
        <w:numPr>
          <w:ilvl w:val="0"/>
          <w:numId w:val="1"/>
        </w:numPr>
      </w:pPr>
      <w:r w:rsidRPr="003C36F5">
        <w:t>Include in the report, the provision and cost of a complementary public education campaign, to inform residents, recreational and professional dog walkers about the new limit, about what it mean</w:t>
      </w:r>
      <w:r w:rsidR="00DC00A3" w:rsidRPr="003C36F5">
        <w:t>t</w:t>
      </w:r>
      <w:r w:rsidRPr="003C36F5">
        <w:t xml:space="preserve"> to have a dog under your control in public spaces (whether on or off lead), and what promoting responsible dog control and safety in shared spaces should be. </w:t>
      </w:r>
    </w:p>
    <w:p w14:paraId="5BC29830" w14:textId="77777777" w:rsidR="00DA65C1" w:rsidRPr="003C36F5" w:rsidRDefault="00DA65C1" w:rsidP="00DA65C1"/>
    <w:p w14:paraId="53554766" w14:textId="77777777" w:rsidR="00DA65C1" w:rsidRPr="003C36F5" w:rsidRDefault="00DA65C1" w:rsidP="00E60777">
      <w:pPr>
        <w:numPr>
          <w:ilvl w:val="0"/>
          <w:numId w:val="1"/>
        </w:numPr>
      </w:pPr>
      <w:r w:rsidRPr="003C36F5">
        <w:t>To write to the DAERA Minister to ask him to introduce, and provide funding support to Councils to enforce, mandatory registration of professional dog walkers to help to ensure suitable animal welfare standards, the provision of suitable training, experience, insurance, and public safety.</w:t>
      </w:r>
    </w:p>
    <w:p w14:paraId="09A0F0D2" w14:textId="77777777" w:rsidR="00DA65C1" w:rsidRPr="003C36F5" w:rsidRDefault="00DA65C1" w:rsidP="00DA65C1"/>
    <w:p w14:paraId="3A919264" w14:textId="77777777" w:rsidR="00D340AA" w:rsidRPr="003C36F5" w:rsidRDefault="00DA65C1" w:rsidP="00DA65C1">
      <w:r w:rsidRPr="003C36F5">
        <w:t xml:space="preserve">Subsequently, a report was brought to Council in January 2026 through the Active and Healthy Communities Committee, in response to the </w:t>
      </w:r>
      <w:proofErr w:type="spellStart"/>
      <w:r w:rsidRPr="003C36F5">
        <w:t>NoM.</w:t>
      </w:r>
      <w:proofErr w:type="spellEnd"/>
      <w:r w:rsidRPr="003C36F5">
        <w:t xml:space="preserve"> The report outlined the legal basis, required steps, and estimated costs for introducing a Dog Control Order (DCO) limiting individuals to walking a maximum of four dogs in all public spaces across the Borough. </w:t>
      </w:r>
    </w:p>
    <w:p w14:paraId="77493777" w14:textId="77777777" w:rsidR="00D340AA" w:rsidRPr="003C36F5" w:rsidRDefault="00D340AA" w:rsidP="00DA65C1"/>
    <w:p w14:paraId="7E4356D1" w14:textId="7DA9D47A" w:rsidR="00DA65C1" w:rsidRPr="003C36F5" w:rsidRDefault="00DA65C1" w:rsidP="00DA65C1">
      <w:r w:rsidRPr="003C36F5">
        <w:t>Key points included:</w:t>
      </w:r>
    </w:p>
    <w:p w14:paraId="1774CC80" w14:textId="77777777" w:rsidR="0096436D" w:rsidRPr="003C36F5" w:rsidRDefault="0096436D" w:rsidP="00DA65C1"/>
    <w:p w14:paraId="78668868" w14:textId="77777777" w:rsidR="00DA65C1" w:rsidRPr="003C36F5" w:rsidRDefault="00DA65C1" w:rsidP="00E60777">
      <w:pPr>
        <w:numPr>
          <w:ilvl w:val="0"/>
          <w:numId w:val="2"/>
        </w:numPr>
      </w:pPr>
      <w:r w:rsidRPr="003C36F5">
        <w:t>Implementation of the DCO would require:</w:t>
      </w:r>
    </w:p>
    <w:p w14:paraId="108C00FC" w14:textId="77777777" w:rsidR="00DA65C1" w:rsidRPr="003C36F5" w:rsidRDefault="00DA65C1" w:rsidP="00E60777">
      <w:pPr>
        <w:numPr>
          <w:ilvl w:val="1"/>
          <w:numId w:val="2"/>
        </w:numPr>
      </w:pPr>
      <w:r w:rsidRPr="003C36F5">
        <w:t>Statutory public consultation, and estimated costs were provided.</w:t>
      </w:r>
    </w:p>
    <w:p w14:paraId="660E791E" w14:textId="77777777" w:rsidR="00DA65C1" w:rsidRPr="003C36F5" w:rsidRDefault="00DA65C1" w:rsidP="00E60777">
      <w:pPr>
        <w:numPr>
          <w:ilvl w:val="1"/>
          <w:numId w:val="2"/>
        </w:numPr>
      </w:pPr>
      <w:r w:rsidRPr="003C36F5">
        <w:t>Investment in signage to alert dog walkers on the restrictions that applied at Council owned sites.</w:t>
      </w:r>
    </w:p>
    <w:p w14:paraId="54496F3B" w14:textId="77777777" w:rsidR="00DA65C1" w:rsidRPr="003C36F5" w:rsidRDefault="00DA65C1" w:rsidP="00E60777">
      <w:pPr>
        <w:numPr>
          <w:ilvl w:val="1"/>
          <w:numId w:val="2"/>
        </w:numPr>
      </w:pPr>
      <w:r w:rsidRPr="003C36F5">
        <w:lastRenderedPageBreak/>
        <w:t>Possible addition to current enforcement resources; the costs that this would entail were provided.</w:t>
      </w:r>
    </w:p>
    <w:p w14:paraId="203D0387" w14:textId="77777777" w:rsidR="00DA65C1" w:rsidRPr="003C36F5" w:rsidRDefault="00DA65C1" w:rsidP="00E60777">
      <w:pPr>
        <w:numPr>
          <w:ilvl w:val="1"/>
          <w:numId w:val="2"/>
        </w:numPr>
      </w:pPr>
      <w:r w:rsidRPr="003C36F5">
        <w:t>Short</w:t>
      </w:r>
      <w:r w:rsidRPr="003C36F5">
        <w:noBreakHyphen/>
        <w:t>term administrative support to manage responses to the public consultation</w:t>
      </w:r>
    </w:p>
    <w:p w14:paraId="5FBD0465" w14:textId="77777777" w:rsidR="00DA65C1" w:rsidRPr="003C36F5" w:rsidRDefault="00DA65C1" w:rsidP="00E60777">
      <w:pPr>
        <w:numPr>
          <w:ilvl w:val="0"/>
          <w:numId w:val="2"/>
        </w:numPr>
      </w:pPr>
      <w:r w:rsidRPr="003C36F5">
        <w:t>Current legislation does not allow the Council to apply restrictions aimed solely at professional dog walkers.</w:t>
      </w:r>
    </w:p>
    <w:p w14:paraId="715E72ED" w14:textId="77777777" w:rsidR="00DA65C1" w:rsidRPr="003C36F5" w:rsidRDefault="00DA65C1" w:rsidP="00E60777">
      <w:pPr>
        <w:numPr>
          <w:ilvl w:val="0"/>
          <w:numId w:val="2"/>
        </w:numPr>
      </w:pPr>
      <w:r w:rsidRPr="003C36F5">
        <w:t>A public education campaign would be carried out to promote awareness and responsible behaviour.</w:t>
      </w:r>
    </w:p>
    <w:p w14:paraId="4F6BDEF0" w14:textId="48296140" w:rsidR="00DA65C1" w:rsidRPr="003C36F5" w:rsidRDefault="00DA65C1" w:rsidP="00E60777">
      <w:pPr>
        <w:numPr>
          <w:ilvl w:val="0"/>
          <w:numId w:val="2"/>
        </w:numPr>
      </w:pPr>
      <w:r w:rsidRPr="003C36F5">
        <w:t xml:space="preserve">A draft letter to the Minister </w:t>
      </w:r>
      <w:r w:rsidR="00DD751F" w:rsidRPr="003C36F5">
        <w:t>of</w:t>
      </w:r>
      <w:r w:rsidRPr="003C36F5">
        <w:t xml:space="preserve"> Agriculture, Environment and Rural Affairs was prepared, and sought:</w:t>
      </w:r>
    </w:p>
    <w:p w14:paraId="78548C4E" w14:textId="77777777" w:rsidR="00DA65C1" w:rsidRPr="003C36F5" w:rsidRDefault="00DA65C1" w:rsidP="00E60777">
      <w:pPr>
        <w:numPr>
          <w:ilvl w:val="1"/>
          <w:numId w:val="2"/>
        </w:numPr>
      </w:pPr>
      <w:r w:rsidRPr="003C36F5">
        <w:t>Ministerial support for mandatory registration of professional dog walkers</w:t>
      </w:r>
    </w:p>
    <w:p w14:paraId="5E97747C" w14:textId="77777777" w:rsidR="00DA65C1" w:rsidRPr="003C36F5" w:rsidRDefault="00DA65C1" w:rsidP="00E60777">
      <w:pPr>
        <w:numPr>
          <w:ilvl w:val="1"/>
          <w:numId w:val="2"/>
        </w:numPr>
      </w:pPr>
      <w:r w:rsidRPr="003C36F5">
        <w:t>Funding to assist councils with enforcement and public safety initiatives.</w:t>
      </w:r>
    </w:p>
    <w:p w14:paraId="469614A0" w14:textId="77777777" w:rsidR="00D340AA" w:rsidRPr="003C36F5" w:rsidRDefault="00D340AA" w:rsidP="00D340AA">
      <w:pPr>
        <w:ind w:left="1440"/>
      </w:pPr>
    </w:p>
    <w:p w14:paraId="735CA577" w14:textId="77777777" w:rsidR="00DA65C1" w:rsidRPr="003C36F5" w:rsidRDefault="00DA65C1" w:rsidP="00DA65C1">
      <w:r w:rsidRPr="003C36F5">
        <w:t>A table summarising potential costs was provided in the report and is included below for reference.</w:t>
      </w:r>
    </w:p>
    <w:p w14:paraId="325B2E9E" w14:textId="77777777" w:rsidR="00DC00A3" w:rsidRPr="003C36F5" w:rsidRDefault="00DC00A3" w:rsidP="00DA65C1"/>
    <w:tbl>
      <w:tblPr>
        <w:tblStyle w:val="TableGrid"/>
        <w:tblW w:w="0" w:type="auto"/>
        <w:tblLook w:val="04A0" w:firstRow="1" w:lastRow="0" w:firstColumn="1" w:lastColumn="0" w:noHBand="0" w:noVBand="1"/>
      </w:tblPr>
      <w:tblGrid>
        <w:gridCol w:w="2263"/>
        <w:gridCol w:w="1560"/>
        <w:gridCol w:w="1559"/>
        <w:gridCol w:w="1417"/>
        <w:gridCol w:w="2217"/>
      </w:tblGrid>
      <w:tr w:rsidR="00DA65C1" w:rsidRPr="003C36F5" w14:paraId="2480A575" w14:textId="77777777">
        <w:tc>
          <w:tcPr>
            <w:tcW w:w="2263" w:type="dxa"/>
            <w:shd w:val="clear" w:color="auto" w:fill="F2F2F2" w:themeFill="background1" w:themeFillShade="F2"/>
          </w:tcPr>
          <w:p w14:paraId="4444C010" w14:textId="77777777" w:rsidR="00DA65C1" w:rsidRPr="003C36F5" w:rsidRDefault="00DA65C1" w:rsidP="00DA65C1">
            <w:r w:rsidRPr="003C36F5">
              <w:t>Item</w:t>
            </w:r>
          </w:p>
        </w:tc>
        <w:tc>
          <w:tcPr>
            <w:tcW w:w="1560" w:type="dxa"/>
            <w:shd w:val="clear" w:color="auto" w:fill="F2F2F2" w:themeFill="background1" w:themeFillShade="F2"/>
          </w:tcPr>
          <w:p w14:paraId="1C890D24" w14:textId="77777777" w:rsidR="00DA65C1" w:rsidRPr="003C36F5" w:rsidRDefault="00DA65C1" w:rsidP="00DA65C1">
            <w:r w:rsidRPr="003C36F5">
              <w:t>Year 1 costs</w:t>
            </w:r>
          </w:p>
        </w:tc>
        <w:tc>
          <w:tcPr>
            <w:tcW w:w="1559" w:type="dxa"/>
            <w:shd w:val="clear" w:color="auto" w:fill="F2F2F2" w:themeFill="background1" w:themeFillShade="F2"/>
          </w:tcPr>
          <w:p w14:paraId="50C9E40F" w14:textId="77777777" w:rsidR="00DA65C1" w:rsidRPr="003C36F5" w:rsidRDefault="00DA65C1" w:rsidP="00DA65C1">
            <w:r w:rsidRPr="003C36F5">
              <w:t>Year 2 costs</w:t>
            </w:r>
          </w:p>
        </w:tc>
        <w:tc>
          <w:tcPr>
            <w:tcW w:w="1417" w:type="dxa"/>
            <w:shd w:val="clear" w:color="auto" w:fill="F2F2F2" w:themeFill="background1" w:themeFillShade="F2"/>
          </w:tcPr>
          <w:p w14:paraId="6C3F0650" w14:textId="77777777" w:rsidR="00DA65C1" w:rsidRPr="003C36F5" w:rsidRDefault="00DA65C1" w:rsidP="00DA65C1">
            <w:r w:rsidRPr="003C36F5">
              <w:t>Total cost</w:t>
            </w:r>
          </w:p>
        </w:tc>
        <w:tc>
          <w:tcPr>
            <w:tcW w:w="2217" w:type="dxa"/>
            <w:shd w:val="clear" w:color="auto" w:fill="F2F2F2" w:themeFill="background1" w:themeFillShade="F2"/>
          </w:tcPr>
          <w:p w14:paraId="48E2165C" w14:textId="77777777" w:rsidR="00DA65C1" w:rsidRPr="003C36F5" w:rsidRDefault="00DA65C1" w:rsidP="00DA65C1">
            <w:r w:rsidRPr="003C36F5">
              <w:t>Notes</w:t>
            </w:r>
          </w:p>
        </w:tc>
      </w:tr>
      <w:tr w:rsidR="00DA65C1" w:rsidRPr="003C36F5" w14:paraId="3545CB5B" w14:textId="77777777">
        <w:tc>
          <w:tcPr>
            <w:tcW w:w="9016" w:type="dxa"/>
            <w:gridSpan w:val="5"/>
            <w:shd w:val="clear" w:color="auto" w:fill="D9F2D0" w:themeFill="accent6" w:themeFillTint="33"/>
          </w:tcPr>
          <w:p w14:paraId="765851C4" w14:textId="77777777" w:rsidR="00DA65C1" w:rsidRPr="003C36F5" w:rsidRDefault="00DA65C1" w:rsidP="00DA65C1">
            <w:r w:rsidRPr="003C36F5">
              <w:t>Stage 1</w:t>
            </w:r>
          </w:p>
        </w:tc>
      </w:tr>
      <w:tr w:rsidR="00DA65C1" w:rsidRPr="003C36F5" w14:paraId="35045626" w14:textId="77777777">
        <w:tc>
          <w:tcPr>
            <w:tcW w:w="2263" w:type="dxa"/>
            <w:shd w:val="clear" w:color="auto" w:fill="D9F2D0" w:themeFill="accent6" w:themeFillTint="33"/>
          </w:tcPr>
          <w:p w14:paraId="51974556" w14:textId="77777777" w:rsidR="00DA65C1" w:rsidRPr="003C36F5" w:rsidRDefault="00DA65C1" w:rsidP="00DA65C1">
            <w:r w:rsidRPr="003C36F5">
              <w:t>Public Consultation Exercise</w:t>
            </w:r>
          </w:p>
        </w:tc>
        <w:tc>
          <w:tcPr>
            <w:tcW w:w="1560" w:type="dxa"/>
            <w:shd w:val="clear" w:color="auto" w:fill="D9F2D0" w:themeFill="accent6" w:themeFillTint="33"/>
          </w:tcPr>
          <w:p w14:paraId="334BE7EF" w14:textId="77777777" w:rsidR="00DA65C1" w:rsidRPr="003C36F5" w:rsidRDefault="00DA65C1" w:rsidP="00DA65C1">
            <w:r w:rsidRPr="003C36F5">
              <w:t>£2,000</w:t>
            </w:r>
          </w:p>
        </w:tc>
        <w:tc>
          <w:tcPr>
            <w:tcW w:w="1559" w:type="dxa"/>
            <w:shd w:val="clear" w:color="auto" w:fill="D9F2D0" w:themeFill="accent6" w:themeFillTint="33"/>
          </w:tcPr>
          <w:p w14:paraId="020D80B0" w14:textId="77777777" w:rsidR="00DA65C1" w:rsidRPr="003C36F5" w:rsidRDefault="00DA65C1" w:rsidP="00DA65C1">
            <w:r w:rsidRPr="003C36F5">
              <w:t>-</w:t>
            </w:r>
          </w:p>
        </w:tc>
        <w:tc>
          <w:tcPr>
            <w:tcW w:w="1417" w:type="dxa"/>
            <w:shd w:val="clear" w:color="auto" w:fill="D9F2D0" w:themeFill="accent6" w:themeFillTint="33"/>
          </w:tcPr>
          <w:p w14:paraId="5B0E90A4" w14:textId="77777777" w:rsidR="00DA65C1" w:rsidRPr="003C36F5" w:rsidRDefault="00DA65C1" w:rsidP="00DA65C1">
            <w:r w:rsidRPr="003C36F5">
              <w:t>£2,000</w:t>
            </w:r>
          </w:p>
        </w:tc>
        <w:tc>
          <w:tcPr>
            <w:tcW w:w="2217" w:type="dxa"/>
            <w:shd w:val="clear" w:color="auto" w:fill="D9F2D0" w:themeFill="accent6" w:themeFillTint="33"/>
          </w:tcPr>
          <w:p w14:paraId="58CFBFF7" w14:textId="77777777" w:rsidR="00DA65C1" w:rsidRPr="003C36F5" w:rsidRDefault="00DA65C1" w:rsidP="00DA65C1">
            <w:r w:rsidRPr="003C36F5">
              <w:t xml:space="preserve">Includes press notices </w:t>
            </w:r>
          </w:p>
        </w:tc>
      </w:tr>
      <w:tr w:rsidR="00DA65C1" w:rsidRPr="003C36F5" w14:paraId="2FFC2A05" w14:textId="77777777">
        <w:tc>
          <w:tcPr>
            <w:tcW w:w="9016" w:type="dxa"/>
            <w:gridSpan w:val="5"/>
            <w:shd w:val="clear" w:color="auto" w:fill="C1E4F5" w:themeFill="accent1" w:themeFillTint="33"/>
          </w:tcPr>
          <w:p w14:paraId="0269CD78" w14:textId="77777777" w:rsidR="00DA65C1" w:rsidRPr="003C36F5" w:rsidRDefault="00DA65C1" w:rsidP="00DA65C1">
            <w:r w:rsidRPr="003C36F5">
              <w:t>Stage 2 – Should Council approve following consultation</w:t>
            </w:r>
          </w:p>
        </w:tc>
      </w:tr>
      <w:tr w:rsidR="00DA65C1" w:rsidRPr="003C36F5" w14:paraId="5EF7BC72" w14:textId="77777777">
        <w:tc>
          <w:tcPr>
            <w:tcW w:w="2263" w:type="dxa"/>
            <w:shd w:val="clear" w:color="auto" w:fill="C1E4F5" w:themeFill="accent1" w:themeFillTint="33"/>
          </w:tcPr>
          <w:p w14:paraId="77E4C8D9" w14:textId="77777777" w:rsidR="00DA65C1" w:rsidRPr="003C36F5" w:rsidRDefault="00DA65C1" w:rsidP="00DA65C1">
            <w:r w:rsidRPr="003C36F5">
              <w:t>Signage for Council sites</w:t>
            </w:r>
          </w:p>
        </w:tc>
        <w:tc>
          <w:tcPr>
            <w:tcW w:w="1560" w:type="dxa"/>
            <w:shd w:val="clear" w:color="auto" w:fill="C1E4F5" w:themeFill="accent1" w:themeFillTint="33"/>
          </w:tcPr>
          <w:p w14:paraId="1EFA252B" w14:textId="77777777" w:rsidR="00DA65C1" w:rsidRPr="003C36F5" w:rsidRDefault="00DA65C1" w:rsidP="00DA65C1">
            <w:r w:rsidRPr="003C36F5">
              <w:t>£50,000</w:t>
            </w:r>
          </w:p>
        </w:tc>
        <w:tc>
          <w:tcPr>
            <w:tcW w:w="1559" w:type="dxa"/>
            <w:shd w:val="clear" w:color="auto" w:fill="C1E4F5" w:themeFill="accent1" w:themeFillTint="33"/>
          </w:tcPr>
          <w:p w14:paraId="7D70B1AB" w14:textId="77777777" w:rsidR="00DA65C1" w:rsidRPr="003C36F5" w:rsidRDefault="00DA65C1" w:rsidP="00DA65C1">
            <w:r w:rsidRPr="003C36F5">
              <w:t>-</w:t>
            </w:r>
          </w:p>
        </w:tc>
        <w:tc>
          <w:tcPr>
            <w:tcW w:w="1417" w:type="dxa"/>
            <w:shd w:val="clear" w:color="auto" w:fill="C1E4F5" w:themeFill="accent1" w:themeFillTint="33"/>
          </w:tcPr>
          <w:p w14:paraId="675CDF29" w14:textId="77777777" w:rsidR="00DA65C1" w:rsidRPr="003C36F5" w:rsidRDefault="00DA65C1" w:rsidP="00DA65C1">
            <w:r w:rsidRPr="003C36F5">
              <w:t>£50,000</w:t>
            </w:r>
          </w:p>
        </w:tc>
        <w:tc>
          <w:tcPr>
            <w:tcW w:w="2217" w:type="dxa"/>
            <w:shd w:val="clear" w:color="auto" w:fill="C1E4F5" w:themeFill="accent1" w:themeFillTint="33"/>
          </w:tcPr>
          <w:p w14:paraId="70EA136A" w14:textId="77777777" w:rsidR="00DA65C1" w:rsidRPr="003C36F5" w:rsidRDefault="00DA65C1" w:rsidP="00DA65C1">
            <w:r w:rsidRPr="003C36F5">
              <w:t>New signs at locations frequented by dog walkers</w:t>
            </w:r>
          </w:p>
        </w:tc>
      </w:tr>
      <w:tr w:rsidR="00DA65C1" w:rsidRPr="003C36F5" w14:paraId="2CD8B421" w14:textId="77777777">
        <w:tc>
          <w:tcPr>
            <w:tcW w:w="2263" w:type="dxa"/>
            <w:shd w:val="clear" w:color="auto" w:fill="C1E4F5" w:themeFill="accent1" w:themeFillTint="33"/>
          </w:tcPr>
          <w:p w14:paraId="610553D4" w14:textId="77777777" w:rsidR="00DA65C1" w:rsidRPr="003C36F5" w:rsidRDefault="00DA65C1" w:rsidP="00DA65C1">
            <w:r w:rsidRPr="003C36F5">
              <w:t>Additional Enforcement Officer (Salary)</w:t>
            </w:r>
          </w:p>
        </w:tc>
        <w:tc>
          <w:tcPr>
            <w:tcW w:w="1560" w:type="dxa"/>
            <w:shd w:val="clear" w:color="auto" w:fill="C1E4F5" w:themeFill="accent1" w:themeFillTint="33"/>
          </w:tcPr>
          <w:p w14:paraId="246DD3DE" w14:textId="77777777" w:rsidR="00DA65C1" w:rsidRPr="003C36F5" w:rsidRDefault="00DA65C1" w:rsidP="00DA65C1">
            <w:r w:rsidRPr="003C36F5">
              <w:t>£38,000</w:t>
            </w:r>
          </w:p>
        </w:tc>
        <w:tc>
          <w:tcPr>
            <w:tcW w:w="1559" w:type="dxa"/>
            <w:shd w:val="clear" w:color="auto" w:fill="C1E4F5" w:themeFill="accent1" w:themeFillTint="33"/>
          </w:tcPr>
          <w:p w14:paraId="2465BC0C" w14:textId="77777777" w:rsidR="00DA65C1" w:rsidRPr="003C36F5" w:rsidRDefault="00DA65C1" w:rsidP="00DA65C1">
            <w:r w:rsidRPr="003C36F5">
              <w:t>£38,600</w:t>
            </w:r>
          </w:p>
        </w:tc>
        <w:tc>
          <w:tcPr>
            <w:tcW w:w="1417" w:type="dxa"/>
            <w:shd w:val="clear" w:color="auto" w:fill="C1E4F5" w:themeFill="accent1" w:themeFillTint="33"/>
          </w:tcPr>
          <w:p w14:paraId="6DEBEE60" w14:textId="77777777" w:rsidR="00DA65C1" w:rsidRPr="003C36F5" w:rsidRDefault="00DA65C1" w:rsidP="00DA65C1">
            <w:r w:rsidRPr="003C36F5">
              <w:t>£76,600</w:t>
            </w:r>
          </w:p>
          <w:p w14:paraId="0F24C6CC" w14:textId="77777777" w:rsidR="00DA65C1" w:rsidRPr="003C36F5" w:rsidRDefault="00DA65C1" w:rsidP="00DA65C1">
            <w:r w:rsidRPr="003C36F5">
              <w:t>(and continuing)</w:t>
            </w:r>
          </w:p>
        </w:tc>
        <w:tc>
          <w:tcPr>
            <w:tcW w:w="2217" w:type="dxa"/>
            <w:shd w:val="clear" w:color="auto" w:fill="C1E4F5" w:themeFill="accent1" w:themeFillTint="33"/>
          </w:tcPr>
          <w:p w14:paraId="10EB4592" w14:textId="77777777" w:rsidR="00DA65C1" w:rsidRPr="003C36F5" w:rsidRDefault="00DA65C1" w:rsidP="00DA65C1">
            <w:r w:rsidRPr="003C36F5">
              <w:t>Per full time officer</w:t>
            </w:r>
          </w:p>
        </w:tc>
      </w:tr>
      <w:tr w:rsidR="00DA65C1" w:rsidRPr="003C36F5" w14:paraId="75BA353C" w14:textId="77777777">
        <w:tc>
          <w:tcPr>
            <w:tcW w:w="2263" w:type="dxa"/>
            <w:shd w:val="clear" w:color="auto" w:fill="C1E4F5" w:themeFill="accent1" w:themeFillTint="33"/>
          </w:tcPr>
          <w:p w14:paraId="10831169" w14:textId="77777777" w:rsidR="00DA65C1" w:rsidRPr="003C36F5" w:rsidRDefault="00DA65C1" w:rsidP="00DA65C1">
            <w:r w:rsidRPr="003C36F5">
              <w:t>IT Provision for Enforcement Officer</w:t>
            </w:r>
          </w:p>
        </w:tc>
        <w:tc>
          <w:tcPr>
            <w:tcW w:w="1560" w:type="dxa"/>
            <w:shd w:val="clear" w:color="auto" w:fill="C1E4F5" w:themeFill="accent1" w:themeFillTint="33"/>
          </w:tcPr>
          <w:p w14:paraId="0F3F9E32" w14:textId="77777777" w:rsidR="00DA65C1" w:rsidRPr="003C36F5" w:rsidRDefault="00DA65C1" w:rsidP="00DA65C1">
            <w:r w:rsidRPr="003C36F5">
              <w:t>£5,000</w:t>
            </w:r>
          </w:p>
        </w:tc>
        <w:tc>
          <w:tcPr>
            <w:tcW w:w="1559" w:type="dxa"/>
            <w:shd w:val="clear" w:color="auto" w:fill="C1E4F5" w:themeFill="accent1" w:themeFillTint="33"/>
          </w:tcPr>
          <w:p w14:paraId="16A4AEB8" w14:textId="77777777" w:rsidR="00DA65C1" w:rsidRPr="003C36F5" w:rsidRDefault="00DA65C1" w:rsidP="00DA65C1">
            <w:r w:rsidRPr="003C36F5">
              <w:t>£2,000</w:t>
            </w:r>
          </w:p>
        </w:tc>
        <w:tc>
          <w:tcPr>
            <w:tcW w:w="1417" w:type="dxa"/>
            <w:shd w:val="clear" w:color="auto" w:fill="C1E4F5" w:themeFill="accent1" w:themeFillTint="33"/>
          </w:tcPr>
          <w:p w14:paraId="46CF986B" w14:textId="77777777" w:rsidR="00DA65C1" w:rsidRPr="003C36F5" w:rsidRDefault="00DA65C1" w:rsidP="00DA65C1">
            <w:r w:rsidRPr="003C36F5">
              <w:t>£7,000</w:t>
            </w:r>
          </w:p>
        </w:tc>
        <w:tc>
          <w:tcPr>
            <w:tcW w:w="2217" w:type="dxa"/>
            <w:shd w:val="clear" w:color="auto" w:fill="C1E4F5" w:themeFill="accent1" w:themeFillTint="33"/>
          </w:tcPr>
          <w:p w14:paraId="251716F7" w14:textId="77777777" w:rsidR="00DA65C1" w:rsidRPr="003C36F5" w:rsidRDefault="00DA65C1" w:rsidP="00DA65C1">
            <w:r w:rsidRPr="003C36F5">
              <w:t>Initial setup and ongoing costs</w:t>
            </w:r>
          </w:p>
          <w:p w14:paraId="01D8D042" w14:textId="77777777" w:rsidR="00DA65C1" w:rsidRPr="003C36F5" w:rsidRDefault="00DA65C1" w:rsidP="00DA65C1"/>
        </w:tc>
      </w:tr>
      <w:tr w:rsidR="00DA65C1" w:rsidRPr="003C36F5" w14:paraId="4AC05CA5" w14:textId="77777777">
        <w:tc>
          <w:tcPr>
            <w:tcW w:w="2263" w:type="dxa"/>
            <w:shd w:val="clear" w:color="auto" w:fill="C1E4F5" w:themeFill="accent1" w:themeFillTint="33"/>
          </w:tcPr>
          <w:p w14:paraId="03994706" w14:textId="77777777" w:rsidR="00DA65C1" w:rsidRPr="003C36F5" w:rsidRDefault="00DA65C1" w:rsidP="00DA65C1">
            <w:r w:rsidRPr="003C36F5">
              <w:t>Vehicle Provision</w:t>
            </w:r>
          </w:p>
        </w:tc>
        <w:tc>
          <w:tcPr>
            <w:tcW w:w="1560" w:type="dxa"/>
            <w:shd w:val="clear" w:color="auto" w:fill="C1E4F5" w:themeFill="accent1" w:themeFillTint="33"/>
          </w:tcPr>
          <w:p w14:paraId="2A465DEA" w14:textId="77777777" w:rsidR="00DA65C1" w:rsidRPr="003C36F5" w:rsidRDefault="00DA65C1" w:rsidP="00DA65C1">
            <w:r w:rsidRPr="003C36F5">
              <w:t>£36,000</w:t>
            </w:r>
          </w:p>
        </w:tc>
        <w:tc>
          <w:tcPr>
            <w:tcW w:w="1559" w:type="dxa"/>
            <w:shd w:val="clear" w:color="auto" w:fill="C1E4F5" w:themeFill="accent1" w:themeFillTint="33"/>
          </w:tcPr>
          <w:p w14:paraId="688D9E57" w14:textId="77777777" w:rsidR="00DA65C1" w:rsidRPr="003C36F5" w:rsidRDefault="00DA65C1" w:rsidP="00DA65C1">
            <w:r w:rsidRPr="003C36F5">
              <w:t>-</w:t>
            </w:r>
          </w:p>
        </w:tc>
        <w:tc>
          <w:tcPr>
            <w:tcW w:w="1417" w:type="dxa"/>
            <w:shd w:val="clear" w:color="auto" w:fill="C1E4F5" w:themeFill="accent1" w:themeFillTint="33"/>
          </w:tcPr>
          <w:p w14:paraId="1C00629F" w14:textId="77777777" w:rsidR="00DA65C1" w:rsidRPr="003C36F5" w:rsidRDefault="00DA65C1" w:rsidP="00DA65C1">
            <w:r w:rsidRPr="003C36F5">
              <w:t>£36,000</w:t>
            </w:r>
          </w:p>
        </w:tc>
        <w:tc>
          <w:tcPr>
            <w:tcW w:w="2217" w:type="dxa"/>
            <w:shd w:val="clear" w:color="auto" w:fill="C1E4F5" w:themeFill="accent1" w:themeFillTint="33"/>
          </w:tcPr>
          <w:p w14:paraId="55D440A2" w14:textId="77777777" w:rsidR="00DA65C1" w:rsidRPr="003C36F5" w:rsidRDefault="00DA65C1" w:rsidP="00DA65C1">
            <w:r w:rsidRPr="003C36F5">
              <w:t>Purchase cost</w:t>
            </w:r>
          </w:p>
        </w:tc>
      </w:tr>
      <w:tr w:rsidR="00DA65C1" w:rsidRPr="003C36F5" w14:paraId="18C0C131" w14:textId="77777777">
        <w:tc>
          <w:tcPr>
            <w:tcW w:w="2263" w:type="dxa"/>
            <w:shd w:val="clear" w:color="auto" w:fill="C1E4F5" w:themeFill="accent1" w:themeFillTint="33"/>
          </w:tcPr>
          <w:p w14:paraId="50AEFEF5" w14:textId="77777777" w:rsidR="00DA65C1" w:rsidRPr="003C36F5" w:rsidRDefault="00DA65C1" w:rsidP="00DA65C1">
            <w:r w:rsidRPr="003C36F5">
              <w:t>Vehicle Running Costs</w:t>
            </w:r>
          </w:p>
        </w:tc>
        <w:tc>
          <w:tcPr>
            <w:tcW w:w="1560" w:type="dxa"/>
            <w:shd w:val="clear" w:color="auto" w:fill="C1E4F5" w:themeFill="accent1" w:themeFillTint="33"/>
          </w:tcPr>
          <w:p w14:paraId="6477CEC0" w14:textId="77777777" w:rsidR="00DA65C1" w:rsidRPr="003C36F5" w:rsidRDefault="00DA65C1" w:rsidP="00DA65C1">
            <w:r w:rsidRPr="003C36F5">
              <w:t>£7,000</w:t>
            </w:r>
          </w:p>
        </w:tc>
        <w:tc>
          <w:tcPr>
            <w:tcW w:w="1559" w:type="dxa"/>
            <w:shd w:val="clear" w:color="auto" w:fill="C1E4F5" w:themeFill="accent1" w:themeFillTint="33"/>
          </w:tcPr>
          <w:p w14:paraId="63437C1B" w14:textId="77777777" w:rsidR="00DA65C1" w:rsidRPr="003C36F5" w:rsidRDefault="00DA65C1" w:rsidP="00DA65C1">
            <w:r w:rsidRPr="003C36F5">
              <w:t>£8,000</w:t>
            </w:r>
          </w:p>
        </w:tc>
        <w:tc>
          <w:tcPr>
            <w:tcW w:w="1417" w:type="dxa"/>
            <w:shd w:val="clear" w:color="auto" w:fill="C1E4F5" w:themeFill="accent1" w:themeFillTint="33"/>
          </w:tcPr>
          <w:p w14:paraId="2EFD0847" w14:textId="77777777" w:rsidR="00DA65C1" w:rsidRPr="003C36F5" w:rsidRDefault="00DA65C1" w:rsidP="00DA65C1">
            <w:r w:rsidRPr="003C36F5">
              <w:t>£15,000</w:t>
            </w:r>
          </w:p>
        </w:tc>
        <w:tc>
          <w:tcPr>
            <w:tcW w:w="2217" w:type="dxa"/>
            <w:shd w:val="clear" w:color="auto" w:fill="C1E4F5" w:themeFill="accent1" w:themeFillTint="33"/>
          </w:tcPr>
          <w:p w14:paraId="3C3357EC" w14:textId="77777777" w:rsidR="00DA65C1" w:rsidRPr="003C36F5" w:rsidRDefault="00DA65C1" w:rsidP="00DA65C1">
            <w:r w:rsidRPr="003C36F5">
              <w:t>Fuel, maintenance</w:t>
            </w:r>
          </w:p>
        </w:tc>
      </w:tr>
      <w:tr w:rsidR="00DA65C1" w:rsidRPr="003C36F5" w14:paraId="4152C4A3" w14:textId="77777777">
        <w:tc>
          <w:tcPr>
            <w:tcW w:w="2263" w:type="dxa"/>
            <w:shd w:val="clear" w:color="auto" w:fill="C1E4F5" w:themeFill="accent1" w:themeFillTint="33"/>
          </w:tcPr>
          <w:p w14:paraId="35C04114" w14:textId="77777777" w:rsidR="00DA65C1" w:rsidRPr="003C36F5" w:rsidRDefault="00DA65C1" w:rsidP="00DA65C1">
            <w:r w:rsidRPr="003C36F5">
              <w:t>Public Education Campaign</w:t>
            </w:r>
          </w:p>
        </w:tc>
        <w:tc>
          <w:tcPr>
            <w:tcW w:w="1560" w:type="dxa"/>
            <w:shd w:val="clear" w:color="auto" w:fill="C1E4F5" w:themeFill="accent1" w:themeFillTint="33"/>
          </w:tcPr>
          <w:p w14:paraId="2B8D72A9" w14:textId="77777777" w:rsidR="00DA65C1" w:rsidRPr="003C36F5" w:rsidRDefault="00DA65C1" w:rsidP="00DA65C1">
            <w:r w:rsidRPr="003C36F5">
              <w:t>£5,000</w:t>
            </w:r>
          </w:p>
        </w:tc>
        <w:tc>
          <w:tcPr>
            <w:tcW w:w="1559" w:type="dxa"/>
            <w:shd w:val="clear" w:color="auto" w:fill="C1E4F5" w:themeFill="accent1" w:themeFillTint="33"/>
          </w:tcPr>
          <w:p w14:paraId="6C74816D" w14:textId="77777777" w:rsidR="00DA65C1" w:rsidRPr="003C36F5" w:rsidRDefault="00DA65C1" w:rsidP="00DA65C1">
            <w:r w:rsidRPr="003C36F5">
              <w:t>£1,000</w:t>
            </w:r>
          </w:p>
        </w:tc>
        <w:tc>
          <w:tcPr>
            <w:tcW w:w="1417" w:type="dxa"/>
            <w:shd w:val="clear" w:color="auto" w:fill="C1E4F5" w:themeFill="accent1" w:themeFillTint="33"/>
          </w:tcPr>
          <w:p w14:paraId="4C96301A" w14:textId="77777777" w:rsidR="00DA65C1" w:rsidRPr="003C36F5" w:rsidRDefault="00DA65C1" w:rsidP="00DA65C1">
            <w:r w:rsidRPr="003C36F5">
              <w:t>£6,000</w:t>
            </w:r>
          </w:p>
        </w:tc>
        <w:tc>
          <w:tcPr>
            <w:tcW w:w="2217" w:type="dxa"/>
            <w:shd w:val="clear" w:color="auto" w:fill="C1E4F5" w:themeFill="accent1" w:themeFillTint="33"/>
          </w:tcPr>
          <w:p w14:paraId="38C038E0" w14:textId="77777777" w:rsidR="00DA65C1" w:rsidRPr="003C36F5" w:rsidRDefault="00DA65C1" w:rsidP="00DA65C1">
            <w:r w:rsidRPr="003C36F5">
              <w:t>Press and billboard ads</w:t>
            </w:r>
          </w:p>
        </w:tc>
      </w:tr>
      <w:tr w:rsidR="00DA65C1" w:rsidRPr="003C36F5" w14:paraId="2DA7CB4B" w14:textId="77777777">
        <w:tc>
          <w:tcPr>
            <w:tcW w:w="2263" w:type="dxa"/>
            <w:shd w:val="clear" w:color="auto" w:fill="FAE2D5" w:themeFill="accent2" w:themeFillTint="33"/>
          </w:tcPr>
          <w:p w14:paraId="1F4E8433" w14:textId="77777777" w:rsidR="00DA65C1" w:rsidRPr="003C36F5" w:rsidRDefault="00DA65C1" w:rsidP="00DA65C1">
            <w:r w:rsidRPr="003C36F5">
              <w:t>Total (1 officer)</w:t>
            </w:r>
          </w:p>
        </w:tc>
        <w:tc>
          <w:tcPr>
            <w:tcW w:w="1560" w:type="dxa"/>
            <w:shd w:val="clear" w:color="auto" w:fill="FAE2D5" w:themeFill="accent2" w:themeFillTint="33"/>
          </w:tcPr>
          <w:p w14:paraId="223249FB" w14:textId="77777777" w:rsidR="00DA65C1" w:rsidRPr="003C36F5" w:rsidRDefault="00DA65C1" w:rsidP="00DA65C1">
            <w:r w:rsidRPr="003C36F5">
              <w:t>£143,000</w:t>
            </w:r>
          </w:p>
        </w:tc>
        <w:tc>
          <w:tcPr>
            <w:tcW w:w="1559" w:type="dxa"/>
            <w:shd w:val="clear" w:color="auto" w:fill="FAE2D5" w:themeFill="accent2" w:themeFillTint="33"/>
          </w:tcPr>
          <w:p w14:paraId="7E4CF786" w14:textId="77777777" w:rsidR="00DA65C1" w:rsidRPr="003C36F5" w:rsidRDefault="00DA65C1" w:rsidP="00DA65C1">
            <w:r w:rsidRPr="003C36F5">
              <w:t>£49,600</w:t>
            </w:r>
          </w:p>
        </w:tc>
        <w:tc>
          <w:tcPr>
            <w:tcW w:w="1417" w:type="dxa"/>
            <w:shd w:val="clear" w:color="auto" w:fill="FAE2D5" w:themeFill="accent2" w:themeFillTint="33"/>
          </w:tcPr>
          <w:p w14:paraId="69C0CB9C" w14:textId="77777777" w:rsidR="00DA65C1" w:rsidRPr="003C36F5" w:rsidRDefault="00DA65C1" w:rsidP="00DA65C1">
            <w:r w:rsidRPr="003C36F5">
              <w:t>£192,600</w:t>
            </w:r>
          </w:p>
        </w:tc>
        <w:tc>
          <w:tcPr>
            <w:tcW w:w="2217" w:type="dxa"/>
            <w:vMerge w:val="restart"/>
            <w:shd w:val="clear" w:color="auto" w:fill="FAE2D5" w:themeFill="accent2" w:themeFillTint="33"/>
          </w:tcPr>
          <w:p w14:paraId="24500A4C" w14:textId="77777777" w:rsidR="00DA65C1" w:rsidRPr="003C36F5" w:rsidRDefault="00DA65C1" w:rsidP="00DA65C1">
            <w:r w:rsidRPr="003C36F5">
              <w:t>Approximate combined costs</w:t>
            </w:r>
          </w:p>
        </w:tc>
      </w:tr>
      <w:tr w:rsidR="00DA65C1" w:rsidRPr="003C36F5" w14:paraId="6CBC20AB" w14:textId="77777777">
        <w:tc>
          <w:tcPr>
            <w:tcW w:w="2263" w:type="dxa"/>
            <w:shd w:val="clear" w:color="auto" w:fill="FAE2D5" w:themeFill="accent2" w:themeFillTint="33"/>
          </w:tcPr>
          <w:p w14:paraId="192ED33E" w14:textId="77777777" w:rsidR="00DA65C1" w:rsidRPr="003C36F5" w:rsidRDefault="00DA65C1" w:rsidP="00DA65C1">
            <w:r w:rsidRPr="003C36F5">
              <w:t>Total (3 officers)</w:t>
            </w:r>
          </w:p>
        </w:tc>
        <w:tc>
          <w:tcPr>
            <w:tcW w:w="1560" w:type="dxa"/>
            <w:shd w:val="clear" w:color="auto" w:fill="FAE2D5" w:themeFill="accent2" w:themeFillTint="33"/>
          </w:tcPr>
          <w:p w14:paraId="346AA094" w14:textId="77777777" w:rsidR="00DA65C1" w:rsidRPr="003C36F5" w:rsidRDefault="00DA65C1" w:rsidP="00DA65C1">
            <w:r w:rsidRPr="003C36F5">
              <w:t>£315,000</w:t>
            </w:r>
          </w:p>
        </w:tc>
        <w:tc>
          <w:tcPr>
            <w:tcW w:w="1559" w:type="dxa"/>
            <w:shd w:val="clear" w:color="auto" w:fill="FAE2D5" w:themeFill="accent2" w:themeFillTint="33"/>
          </w:tcPr>
          <w:p w14:paraId="799F2A4D" w14:textId="77777777" w:rsidR="00DA65C1" w:rsidRPr="003C36F5" w:rsidRDefault="00DA65C1" w:rsidP="00DA65C1">
            <w:r w:rsidRPr="003C36F5">
              <w:t>£146,800</w:t>
            </w:r>
          </w:p>
        </w:tc>
        <w:tc>
          <w:tcPr>
            <w:tcW w:w="1417" w:type="dxa"/>
            <w:shd w:val="clear" w:color="auto" w:fill="FAE2D5" w:themeFill="accent2" w:themeFillTint="33"/>
          </w:tcPr>
          <w:p w14:paraId="6A26B253" w14:textId="77777777" w:rsidR="00DA65C1" w:rsidRPr="003C36F5" w:rsidRDefault="00DA65C1" w:rsidP="00DA65C1">
            <w:r w:rsidRPr="003C36F5">
              <w:t>£461,800</w:t>
            </w:r>
          </w:p>
        </w:tc>
        <w:tc>
          <w:tcPr>
            <w:tcW w:w="2217" w:type="dxa"/>
            <w:vMerge/>
            <w:shd w:val="clear" w:color="auto" w:fill="FAE2D5" w:themeFill="accent2" w:themeFillTint="33"/>
          </w:tcPr>
          <w:p w14:paraId="6993F8C9" w14:textId="77777777" w:rsidR="00DA65C1" w:rsidRPr="003C36F5" w:rsidRDefault="00DA65C1" w:rsidP="00DA65C1"/>
        </w:tc>
      </w:tr>
    </w:tbl>
    <w:p w14:paraId="10AA168F" w14:textId="77777777" w:rsidR="00DC00A3" w:rsidRPr="003C36F5" w:rsidRDefault="00DC00A3" w:rsidP="00DA65C1"/>
    <w:p w14:paraId="083E1E4F" w14:textId="6F184208" w:rsidR="00DA65C1" w:rsidRPr="003C36F5" w:rsidRDefault="00DA65C1" w:rsidP="00DA65C1">
      <w:r w:rsidRPr="003C36F5">
        <w:t xml:space="preserve">The recommendation attached to the report was as follows: </w:t>
      </w:r>
    </w:p>
    <w:p w14:paraId="19DEE283" w14:textId="77777777" w:rsidR="00DC00A3" w:rsidRPr="003C36F5" w:rsidRDefault="00DC00A3" w:rsidP="00DA65C1"/>
    <w:p w14:paraId="521D7C9D" w14:textId="77777777" w:rsidR="00DA65C1" w:rsidRPr="003C36F5" w:rsidRDefault="00DA65C1" w:rsidP="00DA65C1">
      <w:pPr>
        <w:rPr>
          <w:bCs/>
        </w:rPr>
      </w:pPr>
      <w:r w:rsidRPr="003C36F5">
        <w:rPr>
          <w:bCs/>
        </w:rPr>
        <w:t>It is recommended that Council approves:</w:t>
      </w:r>
    </w:p>
    <w:p w14:paraId="50426A8D" w14:textId="77777777" w:rsidR="00DA65C1" w:rsidRPr="003C36F5" w:rsidRDefault="00DA65C1" w:rsidP="00E60777">
      <w:pPr>
        <w:numPr>
          <w:ilvl w:val="0"/>
          <w:numId w:val="3"/>
        </w:numPr>
        <w:rPr>
          <w:bCs/>
        </w:rPr>
      </w:pPr>
      <w:r w:rsidRPr="003C36F5">
        <w:rPr>
          <w:bCs/>
        </w:rPr>
        <w:t>the undertaking of a public consultation exercise on the proposed Dog Control Order; and</w:t>
      </w:r>
    </w:p>
    <w:p w14:paraId="1EFE830F" w14:textId="77777777" w:rsidR="00DA65C1" w:rsidRPr="003C36F5" w:rsidRDefault="00DA65C1" w:rsidP="00E60777">
      <w:pPr>
        <w:numPr>
          <w:ilvl w:val="0"/>
          <w:numId w:val="3"/>
        </w:numPr>
        <w:rPr>
          <w:bCs/>
        </w:rPr>
      </w:pPr>
      <w:r w:rsidRPr="003C36F5">
        <w:rPr>
          <w:bCs/>
        </w:rPr>
        <w:t>that the draft letter, attached as Appendix 1, is sent to the Minister of Agriculture, Environment and Rural Affairs of Northern Ireland.</w:t>
      </w:r>
    </w:p>
    <w:p w14:paraId="24F69624" w14:textId="77777777" w:rsidR="00DA65C1" w:rsidRPr="003C36F5" w:rsidRDefault="00DA65C1" w:rsidP="00DA65C1">
      <w:pPr>
        <w:rPr>
          <w:bCs/>
        </w:rPr>
      </w:pPr>
    </w:p>
    <w:p w14:paraId="22EAA5B1" w14:textId="77777777" w:rsidR="00DA65C1" w:rsidRPr="003C36F5" w:rsidRDefault="00DA65C1" w:rsidP="00DA65C1">
      <w:pPr>
        <w:rPr>
          <w:bCs/>
        </w:rPr>
      </w:pPr>
      <w:r w:rsidRPr="003C36F5">
        <w:rPr>
          <w:bCs/>
        </w:rPr>
        <w:t>An alternative proposal which was made at Committee as follows was agreed at Council :</w:t>
      </w:r>
    </w:p>
    <w:p w14:paraId="1EE33D23" w14:textId="77777777" w:rsidR="00DA65C1" w:rsidRPr="003C36F5" w:rsidRDefault="00DA65C1" w:rsidP="00E60777">
      <w:pPr>
        <w:numPr>
          <w:ilvl w:val="0"/>
          <w:numId w:val="4"/>
        </w:numPr>
        <w:rPr>
          <w:bCs/>
        </w:rPr>
      </w:pPr>
      <w:r w:rsidRPr="003C36F5">
        <w:rPr>
          <w:bCs/>
        </w:rPr>
        <w:t>That a further report be brought back to the Committee to outline the proposed wording and content of the proposed public consultation. This will include, but not be limited to, options with regards to maximum number of dogs and geographical area/scope against which any restriction might apply.</w:t>
      </w:r>
    </w:p>
    <w:p w14:paraId="0EAD2649" w14:textId="77777777" w:rsidR="00DA65C1" w:rsidRPr="003C36F5" w:rsidRDefault="00DA65C1" w:rsidP="00E60777">
      <w:pPr>
        <w:numPr>
          <w:ilvl w:val="0"/>
          <w:numId w:val="4"/>
        </w:numPr>
        <w:rPr>
          <w:bCs/>
        </w:rPr>
      </w:pPr>
      <w:r w:rsidRPr="003C36F5">
        <w:rPr>
          <w:bCs/>
        </w:rPr>
        <w:t>That the draft letter, attached in Appendix 1, is sent to the Minister of Agriculture</w:t>
      </w:r>
      <w:r w:rsidRPr="003C36F5">
        <w:t xml:space="preserve"> </w:t>
      </w:r>
      <w:r w:rsidRPr="003C36F5">
        <w:rPr>
          <w:bCs/>
        </w:rPr>
        <w:t>Environment and Rural Affairs of Northern Ireland.</w:t>
      </w:r>
    </w:p>
    <w:p w14:paraId="4064CCE5" w14:textId="77777777" w:rsidR="00DC00A3" w:rsidRPr="003C36F5" w:rsidRDefault="00DC00A3" w:rsidP="00DC00A3">
      <w:pPr>
        <w:ind w:left="720"/>
        <w:rPr>
          <w:bCs/>
        </w:rPr>
      </w:pPr>
    </w:p>
    <w:p w14:paraId="23A26556" w14:textId="77777777" w:rsidR="00DA65C1" w:rsidRPr="003C36F5" w:rsidRDefault="00DA65C1" w:rsidP="00DA65C1">
      <w:pPr>
        <w:rPr>
          <w:bCs/>
        </w:rPr>
      </w:pPr>
      <w:r w:rsidRPr="003C36F5">
        <w:rPr>
          <w:bCs/>
        </w:rPr>
        <w:t xml:space="preserve">The letter was subsequently issued to the Minister following the January Council Meeting.  </w:t>
      </w:r>
    </w:p>
    <w:p w14:paraId="28164B2B" w14:textId="77777777" w:rsidR="00DA65C1" w:rsidRPr="003C36F5" w:rsidRDefault="00DA65C1" w:rsidP="00DA65C1">
      <w:pPr>
        <w:rPr>
          <w:bCs/>
        </w:rPr>
      </w:pPr>
    </w:p>
    <w:p w14:paraId="7A4E6990" w14:textId="02C7AB7B" w:rsidR="00DA65C1" w:rsidRPr="003C36F5" w:rsidRDefault="00DA65C1" w:rsidP="00DA65C1">
      <w:pPr>
        <w:rPr>
          <w:bCs/>
        </w:rPr>
      </w:pPr>
      <w:r w:rsidRPr="003C36F5">
        <w:rPr>
          <w:bCs/>
        </w:rPr>
        <w:t>A draft consultation document, which include</w:t>
      </w:r>
      <w:r w:rsidR="00DC00A3" w:rsidRPr="003C36F5">
        <w:rPr>
          <w:bCs/>
        </w:rPr>
        <w:t>d</w:t>
      </w:r>
      <w:r w:rsidRPr="003C36F5">
        <w:rPr>
          <w:bCs/>
        </w:rPr>
        <w:t xml:space="preserve"> options as requested in the amended proposal, ha</w:t>
      </w:r>
      <w:r w:rsidR="00DC00A3" w:rsidRPr="003C36F5">
        <w:rPr>
          <w:bCs/>
        </w:rPr>
        <w:t>d</w:t>
      </w:r>
      <w:r w:rsidRPr="003C36F5">
        <w:rPr>
          <w:bCs/>
        </w:rPr>
        <w:t xml:space="preserve"> been included as Appendix 1. </w:t>
      </w:r>
    </w:p>
    <w:p w14:paraId="2D34BB51" w14:textId="77777777" w:rsidR="00DA65C1" w:rsidRPr="003C36F5" w:rsidRDefault="00DA65C1" w:rsidP="00DA65C1">
      <w:pPr>
        <w:rPr>
          <w:b/>
          <w:bCs/>
        </w:rPr>
      </w:pPr>
    </w:p>
    <w:p w14:paraId="5B02CB98" w14:textId="77777777" w:rsidR="00DA65C1" w:rsidRPr="003C36F5" w:rsidRDefault="00DA65C1" w:rsidP="00DA65C1">
      <w:pPr>
        <w:rPr>
          <w:b/>
          <w:bCs/>
        </w:rPr>
      </w:pPr>
      <w:r w:rsidRPr="003C36F5">
        <w:rPr>
          <w:b/>
          <w:bCs/>
        </w:rPr>
        <w:t>Key Issues</w:t>
      </w:r>
    </w:p>
    <w:p w14:paraId="154976C4" w14:textId="1403EAAE" w:rsidR="00DA65C1" w:rsidRPr="003C36F5" w:rsidRDefault="00DA65C1" w:rsidP="00DA65C1">
      <w:r w:rsidRPr="003C36F5">
        <w:t>The recommendation included in this report ask</w:t>
      </w:r>
      <w:r w:rsidR="00DC00A3" w:rsidRPr="003C36F5">
        <w:t>ed</w:t>
      </w:r>
      <w:r w:rsidRPr="003C36F5">
        <w:t xml:space="preserve"> members to approve proceeding with the public consultation exercise. In deciding whether or not to proceed, it </w:t>
      </w:r>
      <w:r w:rsidR="00DC00A3" w:rsidRPr="003C36F5">
        <w:t>was</w:t>
      </w:r>
      <w:r w:rsidRPr="003C36F5">
        <w:t xml:space="preserve"> worth noting that only a very small proportion of dog walkers, professional or otherwise, </w:t>
      </w:r>
      <w:r w:rsidR="00DC00A3" w:rsidRPr="003C36F5">
        <w:t>would</w:t>
      </w:r>
      <w:r w:rsidRPr="003C36F5">
        <w:t xml:space="preserve"> be impacted by the proposed DCO. It </w:t>
      </w:r>
      <w:r w:rsidR="00DC00A3" w:rsidRPr="003C36F5">
        <w:t>was</w:t>
      </w:r>
      <w:r w:rsidRPr="003C36F5">
        <w:t xml:space="preserve"> unlikely that there </w:t>
      </w:r>
      <w:r w:rsidR="00DC00A3" w:rsidRPr="003C36F5">
        <w:t>would</w:t>
      </w:r>
      <w:r w:rsidRPr="003C36F5">
        <w:t xml:space="preserve"> be a significant number of detections of non-compliance or fixed penalties issued. To date, very few complaints </w:t>
      </w:r>
      <w:r w:rsidR="00DC00A3" w:rsidRPr="003C36F5">
        <w:t>had</w:t>
      </w:r>
      <w:r w:rsidRPr="003C36F5">
        <w:t xml:space="preserve"> been received by the Neighbourhood Environment Team in relation to excess numbers of dogs being walked by individuals. </w:t>
      </w:r>
    </w:p>
    <w:p w14:paraId="3E5DE9F0" w14:textId="77777777" w:rsidR="00DA65C1" w:rsidRPr="003C36F5" w:rsidRDefault="00DA65C1" w:rsidP="00DA65C1"/>
    <w:p w14:paraId="33E46086" w14:textId="46606701" w:rsidR="00DA65C1" w:rsidRPr="003C36F5" w:rsidRDefault="00DA65C1" w:rsidP="00DA65C1">
      <w:r w:rsidRPr="003C36F5">
        <w:t xml:space="preserve">While the consultation exercise </w:t>
      </w:r>
      <w:r w:rsidR="00DC00A3" w:rsidRPr="003C36F5">
        <w:t>would</w:t>
      </w:r>
      <w:r w:rsidRPr="003C36F5">
        <w:t xml:space="preserve"> not incur significant costs, should we proceed in making the DCO following this process, the question of whether to provide new signage at Council owned sites remain</w:t>
      </w:r>
      <w:r w:rsidR="00DC00A3" w:rsidRPr="003C36F5">
        <w:t>ed</w:t>
      </w:r>
      <w:r w:rsidRPr="003C36F5">
        <w:t xml:space="preserve">. There </w:t>
      </w:r>
      <w:r w:rsidR="00DC00A3" w:rsidRPr="003C36F5">
        <w:t>was</w:t>
      </w:r>
      <w:r w:rsidRPr="003C36F5">
        <w:t xml:space="preserve"> no legal requirement to erect signs in this regard, but traditionally the Council ha</w:t>
      </w:r>
      <w:r w:rsidR="00DC00A3" w:rsidRPr="003C36F5">
        <w:t>d</w:t>
      </w:r>
      <w:r w:rsidRPr="003C36F5">
        <w:t xml:space="preserve"> displayed information on restrictions that appl</w:t>
      </w:r>
      <w:r w:rsidR="00DC00A3" w:rsidRPr="003C36F5">
        <w:t>ied</w:t>
      </w:r>
      <w:r w:rsidRPr="003C36F5">
        <w:t xml:space="preserve"> at different locations. Signs </w:t>
      </w:r>
      <w:r w:rsidR="00DC00A3" w:rsidRPr="003C36F5">
        <w:t>could</w:t>
      </w:r>
      <w:r w:rsidRPr="003C36F5">
        <w:t xml:space="preserve"> also be useful from an enforcement perspective, and </w:t>
      </w:r>
      <w:r w:rsidR="00DC00A3" w:rsidRPr="003C36F5">
        <w:t>would</w:t>
      </w:r>
      <w:r w:rsidRPr="003C36F5">
        <w:t xml:space="preserve"> likely improve the chance of obtaining convictions in court. </w:t>
      </w:r>
    </w:p>
    <w:p w14:paraId="5B57C154" w14:textId="77777777" w:rsidR="00DA65C1" w:rsidRPr="003C36F5" w:rsidRDefault="00DA65C1" w:rsidP="00DA65C1"/>
    <w:p w14:paraId="50A0ACC0" w14:textId="7CBBE4A7" w:rsidR="00DA65C1" w:rsidRPr="003C36F5" w:rsidRDefault="00DA65C1" w:rsidP="00DA65C1">
      <w:r w:rsidRPr="003C36F5">
        <w:t xml:space="preserve">The proposal as put forward in </w:t>
      </w:r>
      <w:proofErr w:type="spellStart"/>
      <w:r w:rsidRPr="003C36F5">
        <w:t>NoM</w:t>
      </w:r>
      <w:proofErr w:type="spellEnd"/>
      <w:r w:rsidRPr="003C36F5">
        <w:t xml:space="preserve"> 671 applie</w:t>
      </w:r>
      <w:r w:rsidR="00DC00A3" w:rsidRPr="003C36F5">
        <w:t>d</w:t>
      </w:r>
      <w:r w:rsidRPr="003C36F5">
        <w:t xml:space="preserve"> to all public space; the legislation </w:t>
      </w:r>
      <w:r w:rsidR="00CD59B2" w:rsidRPr="003C36F5">
        <w:t>permitted</w:t>
      </w:r>
      <w:r w:rsidRPr="003C36F5">
        <w:t xml:space="preserve"> the Council to make a DCO that encompasses private land that require</w:t>
      </w:r>
      <w:r w:rsidR="00DC00A3" w:rsidRPr="003C36F5">
        <w:t>d</w:t>
      </w:r>
      <w:r w:rsidRPr="003C36F5">
        <w:t xml:space="preserve"> an admission fee. Some local sites already </w:t>
      </w:r>
      <w:r w:rsidR="00DC00A3" w:rsidRPr="003C36F5">
        <w:t>had</w:t>
      </w:r>
      <w:r w:rsidRPr="003C36F5">
        <w:t xml:space="preserve"> their own restrictions in place with regard to limiting the number of dogs walked by an individual. For example, the National Trust require</w:t>
      </w:r>
      <w:r w:rsidR="00DC00A3" w:rsidRPr="003C36F5">
        <w:t>d</w:t>
      </w:r>
      <w:r w:rsidRPr="003C36F5">
        <w:t xml:space="preserve"> professional dog walkers to pay £120 for an annual permit, allowing them to walk up to four dogs in Mount Stewart. </w:t>
      </w:r>
    </w:p>
    <w:p w14:paraId="3F10178B" w14:textId="77777777" w:rsidR="00DA65C1" w:rsidRPr="003C36F5" w:rsidRDefault="00DA65C1" w:rsidP="00DA65C1"/>
    <w:p w14:paraId="67640882" w14:textId="3C4CA401" w:rsidR="00DA65C1" w:rsidRPr="003C36F5" w:rsidRDefault="00DA65C1" w:rsidP="00DA65C1">
      <w:r w:rsidRPr="003C36F5">
        <w:t xml:space="preserve">A response to the Council’s letter was received from the </w:t>
      </w:r>
      <w:r w:rsidRPr="003C36F5">
        <w:rPr>
          <w:bCs/>
        </w:rPr>
        <w:t>Minister of Agriculture</w:t>
      </w:r>
      <w:r w:rsidRPr="003C36F5">
        <w:t xml:space="preserve"> </w:t>
      </w:r>
      <w:r w:rsidRPr="003C36F5">
        <w:rPr>
          <w:bCs/>
        </w:rPr>
        <w:t xml:space="preserve">Environment and Rural Affairs of Northern Ireland on </w:t>
      </w:r>
      <w:r w:rsidR="0005508C" w:rsidRPr="003C36F5">
        <w:rPr>
          <w:bCs/>
        </w:rPr>
        <w:t>24</w:t>
      </w:r>
      <w:r w:rsidR="0005508C" w:rsidRPr="003C36F5">
        <w:rPr>
          <w:bCs/>
          <w:vertAlign w:val="superscript"/>
        </w:rPr>
        <w:t>th</w:t>
      </w:r>
      <w:r w:rsidR="0005508C" w:rsidRPr="003C36F5">
        <w:rPr>
          <w:bCs/>
        </w:rPr>
        <w:t xml:space="preserve"> February 2026 and</w:t>
      </w:r>
      <w:r w:rsidRPr="003C36F5">
        <w:rPr>
          <w:bCs/>
        </w:rPr>
        <w:t xml:space="preserve"> </w:t>
      </w:r>
      <w:r w:rsidR="00DC00A3" w:rsidRPr="003C36F5">
        <w:rPr>
          <w:bCs/>
        </w:rPr>
        <w:t>was</w:t>
      </w:r>
      <w:r w:rsidRPr="003C36F5">
        <w:rPr>
          <w:bCs/>
        </w:rPr>
        <w:t xml:space="preserve"> attached. The Minister </w:t>
      </w:r>
      <w:r w:rsidR="00DC00A3" w:rsidRPr="003C36F5">
        <w:rPr>
          <w:bCs/>
        </w:rPr>
        <w:t>was</w:t>
      </w:r>
      <w:r w:rsidRPr="003C36F5">
        <w:rPr>
          <w:bCs/>
        </w:rPr>
        <w:t xml:space="preserve"> not inclined to introduce new primary legislation to require the registration of professional dog walkers. He suggest</w:t>
      </w:r>
      <w:r w:rsidR="00DC00A3" w:rsidRPr="003C36F5">
        <w:rPr>
          <w:bCs/>
        </w:rPr>
        <w:t>ed</w:t>
      </w:r>
      <w:r w:rsidRPr="003C36F5">
        <w:rPr>
          <w:bCs/>
        </w:rPr>
        <w:t xml:space="preserve"> that there </w:t>
      </w:r>
      <w:r w:rsidR="00DC00A3" w:rsidRPr="003C36F5">
        <w:rPr>
          <w:bCs/>
        </w:rPr>
        <w:t>were</w:t>
      </w:r>
      <w:r w:rsidRPr="003C36F5">
        <w:rPr>
          <w:bCs/>
        </w:rPr>
        <w:t xml:space="preserve"> existing powers available to local authorities to safeguard animal welfare and restrict the numbers of dogs being walked, through the DCO mechanism, and that these would have the desired outcomes proposed in the letter. </w:t>
      </w:r>
    </w:p>
    <w:p w14:paraId="03A75B57" w14:textId="77777777" w:rsidR="00DA65C1" w:rsidRPr="003C36F5" w:rsidRDefault="00DA65C1" w:rsidP="00DA65C1">
      <w:pPr>
        <w:rPr>
          <w:b/>
          <w:bCs/>
        </w:rPr>
      </w:pPr>
    </w:p>
    <w:p w14:paraId="410920B3" w14:textId="77777777" w:rsidR="000A04AF" w:rsidRDefault="000A04AF" w:rsidP="00DA65C1">
      <w:pPr>
        <w:rPr>
          <w:b/>
          <w:bCs/>
        </w:rPr>
      </w:pPr>
    </w:p>
    <w:p w14:paraId="08BBB465" w14:textId="77777777" w:rsidR="000A04AF" w:rsidRDefault="000A04AF" w:rsidP="00DA65C1">
      <w:pPr>
        <w:rPr>
          <w:b/>
          <w:bCs/>
        </w:rPr>
      </w:pPr>
    </w:p>
    <w:p w14:paraId="4667D29A" w14:textId="77777777" w:rsidR="00DA65C1" w:rsidRPr="003C36F5" w:rsidRDefault="00DA65C1" w:rsidP="00DA65C1">
      <w:pPr>
        <w:rPr>
          <w:b/>
          <w:bCs/>
        </w:rPr>
      </w:pPr>
      <w:r w:rsidRPr="003C36F5">
        <w:rPr>
          <w:b/>
          <w:bCs/>
        </w:rPr>
        <w:lastRenderedPageBreak/>
        <w:t>Next Steps</w:t>
      </w:r>
    </w:p>
    <w:p w14:paraId="1807280D" w14:textId="6900EBCF" w:rsidR="00DA65C1" w:rsidRPr="003C36F5" w:rsidRDefault="00DA65C1" w:rsidP="00DA65C1">
      <w:r w:rsidRPr="003C36F5">
        <w:t>Should Members</w:t>
      </w:r>
      <w:r w:rsidR="00DC00A3" w:rsidRPr="003C36F5">
        <w:t xml:space="preserve"> have</w:t>
      </w:r>
      <w:r w:rsidRPr="003C36F5">
        <w:t xml:space="preserve"> wish</w:t>
      </w:r>
      <w:r w:rsidR="00DC00A3" w:rsidRPr="003C36F5">
        <w:t>ed</w:t>
      </w:r>
      <w:r w:rsidRPr="003C36F5">
        <w:t xml:space="preserve"> to proceed with the public consultation, Environmental Health and Regulatory Services </w:t>
      </w:r>
      <w:r w:rsidR="00DC00A3" w:rsidRPr="003C36F5">
        <w:t>would</w:t>
      </w:r>
      <w:r w:rsidRPr="003C36F5">
        <w:t xml:space="preserve"> work with the Council Communications Team to undertake the process. </w:t>
      </w:r>
    </w:p>
    <w:p w14:paraId="659846D9" w14:textId="77777777" w:rsidR="00DA65C1" w:rsidRPr="003C36F5" w:rsidRDefault="00DA65C1" w:rsidP="00DA65C1"/>
    <w:p w14:paraId="1DE2E1A7" w14:textId="767D2350" w:rsidR="00DA65C1" w:rsidRPr="003C36F5" w:rsidRDefault="00DA65C1" w:rsidP="00DA65C1">
      <w:r w:rsidRPr="003C36F5">
        <w:t xml:space="preserve">Following this, the results </w:t>
      </w:r>
      <w:r w:rsidR="00DC00A3" w:rsidRPr="003C36F5">
        <w:t>would</w:t>
      </w:r>
      <w:r w:rsidRPr="003C36F5">
        <w:t xml:space="preserve"> be analysed and presented to the Committee for further consideration. </w:t>
      </w:r>
    </w:p>
    <w:p w14:paraId="23F78FF2" w14:textId="77777777" w:rsidR="00DA65C1" w:rsidRPr="003C36F5" w:rsidRDefault="00DA65C1" w:rsidP="00DA65C1"/>
    <w:p w14:paraId="6B5A0D4E" w14:textId="77777777" w:rsidR="00DA65C1" w:rsidRPr="003C36F5" w:rsidRDefault="00DA65C1" w:rsidP="00DA65C1">
      <w:pPr>
        <w:rPr>
          <w:b/>
          <w:bCs/>
        </w:rPr>
      </w:pPr>
      <w:r w:rsidRPr="003C36F5">
        <w:rPr>
          <w:b/>
          <w:bCs/>
        </w:rPr>
        <w:t>Summary</w:t>
      </w:r>
    </w:p>
    <w:p w14:paraId="78BD53BB" w14:textId="2EA4AA3C" w:rsidR="00DA65C1" w:rsidRPr="003C36F5" w:rsidRDefault="00DA65C1" w:rsidP="00DA65C1">
      <w:r w:rsidRPr="003C36F5">
        <w:t xml:space="preserve">The proposed public consultation </w:t>
      </w:r>
      <w:r w:rsidR="00DC00A3" w:rsidRPr="003C36F5">
        <w:t>would</w:t>
      </w:r>
      <w:r w:rsidRPr="003C36F5">
        <w:t xml:space="preserve"> allow the Council to gather views on potential new controls for responsible dog walking, including limits on the number of dogs walked at one time and the scope of any restrictions. While only a small number of dog walkers </w:t>
      </w:r>
      <w:r w:rsidR="00DC00A3" w:rsidRPr="003C36F5">
        <w:t>were</w:t>
      </w:r>
      <w:r w:rsidRPr="003C36F5">
        <w:t xml:space="preserve"> likely to be affected, the consultation </w:t>
      </w:r>
      <w:r w:rsidR="00DC00A3" w:rsidRPr="003C36F5">
        <w:t>would</w:t>
      </w:r>
      <w:r w:rsidRPr="003C36F5">
        <w:t xml:space="preserve"> provide essential evidence to guide future decision</w:t>
      </w:r>
      <w:r w:rsidRPr="003C36F5">
        <w:noBreakHyphen/>
        <w:t xml:space="preserve">making. Should a Dog Control Order ultimately be introduced, further consideration </w:t>
      </w:r>
      <w:r w:rsidR="00DC00A3" w:rsidRPr="003C36F5">
        <w:t>would</w:t>
      </w:r>
      <w:r w:rsidRPr="003C36F5">
        <w:t xml:space="preserve"> be required on signage, enforcement resources and associated costs. If the recommendation </w:t>
      </w:r>
      <w:r w:rsidR="00DC00A3" w:rsidRPr="003C36F5">
        <w:t>was</w:t>
      </w:r>
      <w:r w:rsidRPr="003C36F5">
        <w:t xml:space="preserve"> approved, Environmental Health and Regulatory Services </w:t>
      </w:r>
      <w:r w:rsidR="00DC00A3" w:rsidRPr="003C36F5">
        <w:t>would</w:t>
      </w:r>
      <w:r w:rsidRPr="003C36F5">
        <w:t xml:space="preserve"> proceed with the consultation and report back with findings to inform the next steps.</w:t>
      </w:r>
    </w:p>
    <w:p w14:paraId="12422A71" w14:textId="77777777" w:rsidR="00DA65C1" w:rsidRPr="003C36F5" w:rsidRDefault="00DA65C1" w:rsidP="00DA65C1"/>
    <w:p w14:paraId="341F97E0" w14:textId="20782437" w:rsidR="00DA65C1" w:rsidRPr="003C36F5" w:rsidRDefault="00DA65C1" w:rsidP="00DA65C1">
      <w:r w:rsidRPr="003C36F5">
        <w:t>A response ha</w:t>
      </w:r>
      <w:r w:rsidR="00DC00A3" w:rsidRPr="003C36F5">
        <w:t>d</w:t>
      </w:r>
      <w:r w:rsidRPr="003C36F5">
        <w:t xml:space="preserve"> been received from the </w:t>
      </w:r>
      <w:r w:rsidRPr="003C36F5">
        <w:rPr>
          <w:bCs/>
        </w:rPr>
        <w:t>Minister of Agriculture</w:t>
      </w:r>
      <w:r w:rsidRPr="003C36F5">
        <w:t xml:space="preserve"> </w:t>
      </w:r>
      <w:r w:rsidRPr="003C36F5">
        <w:rPr>
          <w:bCs/>
        </w:rPr>
        <w:t xml:space="preserve">Environment and Rural Affairs of Northern Ireland. The Minister </w:t>
      </w:r>
      <w:r w:rsidR="00DC00A3" w:rsidRPr="003C36F5">
        <w:rPr>
          <w:bCs/>
        </w:rPr>
        <w:t>was</w:t>
      </w:r>
      <w:r w:rsidRPr="003C36F5">
        <w:rPr>
          <w:bCs/>
        </w:rPr>
        <w:t xml:space="preserve"> not inclined to introduce new legislation requiring the registration of professional dog walkers. </w:t>
      </w:r>
    </w:p>
    <w:p w14:paraId="3B124431" w14:textId="77777777" w:rsidR="00DA65C1" w:rsidRPr="003C36F5" w:rsidRDefault="00DA65C1" w:rsidP="00DA65C1"/>
    <w:p w14:paraId="4948B75B" w14:textId="7F17E47C" w:rsidR="00DA65C1" w:rsidRPr="003C36F5" w:rsidRDefault="00DC00A3" w:rsidP="0056063D">
      <w:r w:rsidRPr="003C36F5">
        <w:rPr>
          <w:bCs/>
        </w:rPr>
        <w:t xml:space="preserve">RECOMMENDED </w:t>
      </w:r>
      <w:r w:rsidR="00DA65C1" w:rsidRPr="003C36F5">
        <w:rPr>
          <w:bCs/>
        </w:rPr>
        <w:t xml:space="preserve">that Council </w:t>
      </w:r>
      <w:sdt>
        <w:sdtPr>
          <w:id w:val="-1512754495"/>
          <w:placeholder>
            <w:docPart w:val="A2ADA938427E4BA98AC4850B55DF1070"/>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DA65C1" w:rsidRPr="003C36F5">
            <w:t>Approves</w:t>
          </w:r>
        </w:sdtContent>
      </w:sdt>
      <w:r w:rsidR="00DA65C1" w:rsidRPr="003C36F5">
        <w:rPr>
          <w:b/>
        </w:rPr>
        <w:t xml:space="preserve"> </w:t>
      </w:r>
      <w:r w:rsidR="00DA65C1" w:rsidRPr="003C36F5">
        <w:rPr>
          <w:bCs/>
        </w:rPr>
        <w:t>that</w:t>
      </w:r>
      <w:r w:rsidR="00DA65C1" w:rsidRPr="003C36F5">
        <w:t xml:space="preserve"> officers proceed with carrying out a public consultation exercise, as proposed in the draft consultation document attached as Appendix 1.</w:t>
      </w:r>
    </w:p>
    <w:p w14:paraId="00D82578" w14:textId="77777777" w:rsidR="008873A5" w:rsidRPr="003C36F5" w:rsidRDefault="008873A5" w:rsidP="0056063D"/>
    <w:p w14:paraId="766EF042" w14:textId="787714C6" w:rsidR="00C26D74" w:rsidRPr="003C36F5" w:rsidRDefault="001671C3" w:rsidP="00C26D74">
      <w:r w:rsidRPr="003C36F5">
        <w:t xml:space="preserve">Councillor McKee proposed, seconded by </w:t>
      </w:r>
      <w:r w:rsidR="001256D7" w:rsidRPr="003C36F5">
        <w:t xml:space="preserve">Councillor Boyle, </w:t>
      </w:r>
      <w:r w:rsidR="00C26D74" w:rsidRPr="003C36F5">
        <w:t>that Council approves that officers proceed with carrying out a public consultation exercise, as proposed in the draft consultation document attached as Appendix 1 and brings a report on our options for a responsible dog ownership and dog control education campaign.</w:t>
      </w:r>
    </w:p>
    <w:p w14:paraId="59F3A82B" w14:textId="77777777" w:rsidR="00C26D74" w:rsidRPr="003C36F5" w:rsidRDefault="00C26D74" w:rsidP="00C26D74"/>
    <w:p w14:paraId="2C120B17" w14:textId="44CDB913" w:rsidR="00C26D74" w:rsidRPr="003C36F5" w:rsidRDefault="00C26D74" w:rsidP="00C26D74">
      <w:r w:rsidRPr="003C36F5">
        <w:t>Speaking to his alternative proposal, Councillor McKee</w:t>
      </w:r>
      <w:r w:rsidR="00667264" w:rsidRPr="003C36F5">
        <w:t xml:space="preserve"> thanked officers for the report and welcomed the detailed questionnaire which would help to </w:t>
      </w:r>
      <w:r w:rsidR="009738FD" w:rsidRPr="003C36F5">
        <w:t>capture</w:t>
      </w:r>
      <w:r w:rsidR="00667264" w:rsidRPr="003C36F5">
        <w:t xml:space="preserve"> useful public opinion. He stressed the </w:t>
      </w:r>
      <w:r w:rsidR="00012FA9" w:rsidRPr="003C36F5">
        <w:t>importance</w:t>
      </w:r>
      <w:r w:rsidR="00667264" w:rsidRPr="003C36F5">
        <w:t xml:space="preserve"> of </w:t>
      </w:r>
      <w:r w:rsidR="005E3894" w:rsidRPr="003C36F5">
        <w:t xml:space="preserve">public engagement and </w:t>
      </w:r>
      <w:r w:rsidR="00CA58F1" w:rsidRPr="003C36F5">
        <w:t>the development of</w:t>
      </w:r>
      <w:r w:rsidR="009D62AC" w:rsidRPr="003C36F5">
        <w:t xml:space="preserve"> an</w:t>
      </w:r>
      <w:r w:rsidR="00757080" w:rsidRPr="003C36F5">
        <w:t xml:space="preserve"> education campaign</w:t>
      </w:r>
      <w:r w:rsidR="00AF57C6" w:rsidRPr="003C36F5">
        <w:t xml:space="preserve"> </w:t>
      </w:r>
      <w:r w:rsidR="009C66C5" w:rsidRPr="003C36F5">
        <w:t>around responsible dog ownership</w:t>
      </w:r>
      <w:r w:rsidR="00F80E13" w:rsidRPr="003C36F5">
        <w:t xml:space="preserve"> in terms of </w:t>
      </w:r>
      <w:r w:rsidR="007D54F0" w:rsidRPr="003C36F5">
        <w:t xml:space="preserve">addressing issues around </w:t>
      </w:r>
      <w:r w:rsidR="00F80E13" w:rsidRPr="003C36F5">
        <w:t>dog control, dog fouling and litter associated with dog ownership</w:t>
      </w:r>
      <w:r w:rsidR="00051FE2" w:rsidRPr="003C36F5">
        <w:t xml:space="preserve">. He </w:t>
      </w:r>
      <w:r w:rsidR="008C2062" w:rsidRPr="003C36F5">
        <w:t xml:space="preserve">felt this work </w:t>
      </w:r>
      <w:r w:rsidR="009B72E1" w:rsidRPr="003C36F5">
        <w:t>would be</w:t>
      </w:r>
      <w:r w:rsidR="008C2062" w:rsidRPr="003C36F5">
        <w:t xml:space="preserve"> vital for addressing ongoing neighbourhood environmental issues</w:t>
      </w:r>
      <w:r w:rsidR="000828DE" w:rsidRPr="003C36F5">
        <w:t xml:space="preserve"> and he looked forward to seeing a report outlining options available for this.</w:t>
      </w:r>
    </w:p>
    <w:p w14:paraId="3E35BE87" w14:textId="77777777" w:rsidR="009D5364" w:rsidRPr="003C36F5" w:rsidRDefault="009D5364" w:rsidP="00C26D74"/>
    <w:p w14:paraId="6608D3FE" w14:textId="38F1B295" w:rsidR="00EB72DE" w:rsidRPr="003C36F5" w:rsidRDefault="009D5364" w:rsidP="0056063D">
      <w:r w:rsidRPr="003C36F5">
        <w:t>The seconder, Councillor Boyle</w:t>
      </w:r>
      <w:r w:rsidR="00F0440E" w:rsidRPr="003C36F5">
        <w:t xml:space="preserve">, </w:t>
      </w:r>
      <w:r w:rsidR="000E7D4D" w:rsidRPr="003C36F5">
        <w:t xml:space="preserve">supported the proposal and </w:t>
      </w:r>
      <w:r w:rsidR="00F0440E" w:rsidRPr="003C36F5">
        <w:t xml:space="preserve">felt it was important </w:t>
      </w:r>
      <w:r w:rsidR="009B72E1" w:rsidRPr="003C36F5">
        <w:t>that</w:t>
      </w:r>
      <w:r w:rsidR="00F0440E" w:rsidRPr="003C36F5">
        <w:t xml:space="preserve"> the Committee was well informed </w:t>
      </w:r>
      <w:r w:rsidR="00AB44BF" w:rsidRPr="003C36F5">
        <w:t>on such matters</w:t>
      </w:r>
      <w:r w:rsidR="00A40BFA" w:rsidRPr="003C36F5">
        <w:t>.</w:t>
      </w:r>
    </w:p>
    <w:p w14:paraId="1DDA9F57" w14:textId="77777777" w:rsidR="00EB72DE" w:rsidRPr="003C36F5" w:rsidRDefault="00EB72DE" w:rsidP="0056063D"/>
    <w:p w14:paraId="5B660203" w14:textId="03B8C61E" w:rsidR="008873A5" w:rsidRPr="003C36F5" w:rsidRDefault="00A40BFA" w:rsidP="0056063D">
      <w:r w:rsidRPr="003C36F5">
        <w:t xml:space="preserve">Adding further support, </w:t>
      </w:r>
      <w:r w:rsidR="00EB72DE" w:rsidRPr="003C36F5">
        <w:t xml:space="preserve">Alderman Cummings </w:t>
      </w:r>
      <w:r w:rsidR="004D67B7" w:rsidRPr="003C36F5">
        <w:t xml:space="preserve">believed that education should go hand in hand with enforcement and recalled </w:t>
      </w:r>
      <w:r w:rsidR="009D0356" w:rsidRPr="003C36F5">
        <w:t>positive initiatives in the past including dog owner accreditation programmes that had been used as an educational tool.</w:t>
      </w:r>
    </w:p>
    <w:p w14:paraId="39DB65A0" w14:textId="31AD7EA7" w:rsidR="00BE72BE" w:rsidRPr="003C36F5" w:rsidRDefault="00BE72BE" w:rsidP="00BE72BE"/>
    <w:p w14:paraId="5CD7049F" w14:textId="3BD0E774" w:rsidR="009B3ABC" w:rsidRPr="003C36F5" w:rsidRDefault="00BE72BE" w:rsidP="0056063D">
      <w:pPr>
        <w:rPr>
          <w:b/>
          <w:bCs/>
        </w:rPr>
      </w:pPr>
      <w:r w:rsidRPr="003C36F5">
        <w:rPr>
          <w:b/>
          <w:bCs/>
        </w:rPr>
        <w:t xml:space="preserve">AGREED TO RECOMMEND, on the proposal of </w:t>
      </w:r>
      <w:r w:rsidR="009B72E1" w:rsidRPr="003C36F5">
        <w:rPr>
          <w:b/>
          <w:bCs/>
        </w:rPr>
        <w:t>Councillor McKee</w:t>
      </w:r>
      <w:r w:rsidRPr="003C36F5">
        <w:rPr>
          <w:b/>
          <w:bCs/>
        </w:rPr>
        <w:t xml:space="preserve">, seconded by </w:t>
      </w:r>
      <w:r w:rsidR="009B72E1" w:rsidRPr="003C36F5">
        <w:rPr>
          <w:b/>
          <w:bCs/>
        </w:rPr>
        <w:t>Councillor Boyle</w:t>
      </w:r>
      <w:r w:rsidRPr="003C36F5">
        <w:rPr>
          <w:b/>
          <w:bCs/>
        </w:rPr>
        <w:t xml:space="preserve">, that </w:t>
      </w:r>
      <w:bookmarkEnd w:id="4"/>
      <w:r w:rsidR="009B72E1" w:rsidRPr="003C36F5">
        <w:rPr>
          <w:b/>
          <w:bCs/>
        </w:rPr>
        <w:t xml:space="preserve">Council approves that officers proceed with carrying out a public consultation exercise, as proposed in the draft consultation document </w:t>
      </w:r>
      <w:r w:rsidR="009B72E1" w:rsidRPr="003C36F5">
        <w:rPr>
          <w:b/>
          <w:bCs/>
        </w:rPr>
        <w:lastRenderedPageBreak/>
        <w:t>attached as Appendix 1 and brings a report on our options for a responsible dog ownership and dog control education campaign.</w:t>
      </w:r>
    </w:p>
    <w:p w14:paraId="37A06689" w14:textId="7786815B" w:rsidR="0056063D" w:rsidRPr="003C36F5" w:rsidRDefault="0056063D" w:rsidP="00951287">
      <w:pPr>
        <w:pStyle w:val="Heading1"/>
        <w:ind w:left="720" w:hanging="720"/>
      </w:pPr>
      <w:r w:rsidRPr="003C36F5">
        <w:rPr>
          <w:u w:val="none"/>
        </w:rPr>
        <w:t>4.</w:t>
      </w:r>
      <w:r w:rsidRPr="003C36F5">
        <w:rPr>
          <w:u w:val="none"/>
        </w:rPr>
        <w:tab/>
      </w:r>
      <w:r w:rsidR="00B46B53" w:rsidRPr="003C36F5">
        <w:t>RESPONSE TO NOTICE OF MOTION 685 - RUBY’S LAW</w:t>
      </w:r>
      <w:r w:rsidR="00951287" w:rsidRPr="003C36F5">
        <w:t xml:space="preserve"> (FILE NOM685)</w:t>
      </w:r>
    </w:p>
    <w:p w14:paraId="1F8A614D" w14:textId="1DF7F142" w:rsidR="0056063D" w:rsidRPr="003C36F5" w:rsidRDefault="0056063D" w:rsidP="0056063D">
      <w:pPr>
        <w:contextualSpacing/>
        <w:rPr>
          <w:rFonts w:cs="Arial"/>
          <w:szCs w:val="24"/>
        </w:rPr>
      </w:pPr>
      <w:r w:rsidRPr="003C36F5">
        <w:rPr>
          <w:rFonts w:cs="Arial"/>
          <w:szCs w:val="24"/>
        </w:rPr>
        <w:tab/>
      </w:r>
      <w:r w:rsidR="009372B8" w:rsidRPr="003C36F5">
        <w:rPr>
          <w:rFonts w:cs="Arial"/>
          <w:szCs w:val="24"/>
        </w:rPr>
        <w:t>(Appendix III)</w:t>
      </w:r>
    </w:p>
    <w:p w14:paraId="4DE6F8CB" w14:textId="77777777" w:rsidR="009372B8" w:rsidRPr="003C36F5" w:rsidRDefault="009372B8" w:rsidP="0056063D"/>
    <w:p w14:paraId="759FECE5" w14:textId="5F8E7015" w:rsidR="0069066C" w:rsidRPr="003C36F5" w:rsidRDefault="0056063D" w:rsidP="00AB44BF">
      <w:pPr>
        <w:rPr>
          <w:rFonts w:cs="Arial"/>
          <w:szCs w:val="24"/>
        </w:rPr>
      </w:pPr>
      <w:r w:rsidRPr="003C36F5">
        <w:t xml:space="preserve">PREVIOUSLY CIRCULATED:- Report from the </w:t>
      </w:r>
      <w:r w:rsidR="000F0860" w:rsidRPr="003C36F5">
        <w:t>Director of Active and Healthy Communities</w:t>
      </w:r>
      <w:r w:rsidRPr="003C36F5">
        <w:t xml:space="preserve"> detailing </w:t>
      </w:r>
      <w:r w:rsidR="00AB44BF" w:rsidRPr="003C36F5">
        <w:t>that a</w:t>
      </w:r>
      <w:r w:rsidR="0092610B" w:rsidRPr="003C36F5">
        <w:rPr>
          <w:rFonts w:eastAsia="Times New Roman" w:cs="Arial"/>
          <w:szCs w:val="24"/>
          <w:lang w:eastAsia="en-GB"/>
        </w:rPr>
        <w:t xml:space="preserve"> Notice of Motion relating to Ruby’s Law had been agreed by Council in November 2025. Ruby’s Law was a legislative reform campaign launched in England in January 2025, aimed at closing critical gaps in the Family Law Act 1996 and the Domestic Abuse Act 2021, to protect companion animals used as tools of coercive control. The proposal sought to grant courts the power to include pets in Non</w:t>
      </w:r>
      <w:r w:rsidR="0092610B" w:rsidRPr="003C36F5">
        <w:rPr>
          <w:rFonts w:eastAsia="Times New Roman" w:cs="Arial"/>
          <w:szCs w:val="24"/>
          <w:lang w:eastAsia="en-GB"/>
        </w:rPr>
        <w:noBreakHyphen/>
        <w:t>Molestation and Occupation Orders, allowing survivors to retain custody and legal protection for their animals when fleeing domestic abuse. A parallel campaign to introduce Ruby’s Law was underway in Northern Ireland, with the matter debated at Stormont in October 2025. Ards and North Down Borough Council was the first local authority in Northern Ireland to publicly endorse Ruby’s Law.</w:t>
      </w:r>
    </w:p>
    <w:p w14:paraId="13500CF2" w14:textId="77777777" w:rsidR="0069066C" w:rsidRPr="003C36F5" w:rsidRDefault="0069066C" w:rsidP="0069066C">
      <w:pPr>
        <w:spacing w:line="276" w:lineRule="auto"/>
        <w:jc w:val="both"/>
        <w:rPr>
          <w:rFonts w:cs="Arial"/>
          <w:szCs w:val="24"/>
        </w:rPr>
      </w:pPr>
    </w:p>
    <w:p w14:paraId="010D6E38" w14:textId="77777777" w:rsidR="0069066C" w:rsidRPr="003C36F5" w:rsidRDefault="0069066C" w:rsidP="009B2780">
      <w:pPr>
        <w:spacing w:line="276" w:lineRule="auto"/>
        <w:rPr>
          <w:rFonts w:cs="Arial"/>
          <w:szCs w:val="24"/>
        </w:rPr>
      </w:pPr>
      <w:r w:rsidRPr="003C36F5">
        <w:rPr>
          <w:rFonts w:cs="Arial"/>
          <w:szCs w:val="24"/>
        </w:rPr>
        <w:t>The Notice of Motion read as follows:</w:t>
      </w:r>
    </w:p>
    <w:p w14:paraId="7B4A06B3" w14:textId="77777777" w:rsidR="0069066C" w:rsidRPr="003C36F5" w:rsidRDefault="0069066C" w:rsidP="009B2780">
      <w:pPr>
        <w:spacing w:line="276" w:lineRule="auto"/>
        <w:rPr>
          <w:rFonts w:cs="Arial"/>
          <w:szCs w:val="24"/>
        </w:rPr>
      </w:pPr>
    </w:p>
    <w:p w14:paraId="61EFEF3F" w14:textId="77777777" w:rsidR="0069066C" w:rsidRPr="003C36F5" w:rsidRDefault="0069066C" w:rsidP="009B2780">
      <w:pPr>
        <w:spacing w:line="276" w:lineRule="auto"/>
        <w:rPr>
          <w:rFonts w:cs="Arial"/>
          <w:szCs w:val="24"/>
        </w:rPr>
      </w:pPr>
      <w:r w:rsidRPr="003C36F5">
        <w:rPr>
          <w:rFonts w:cs="Arial"/>
          <w:szCs w:val="24"/>
        </w:rPr>
        <w:t xml:space="preserve">"This Council recognises the link between domestic abuse and non-accidental harm to companion animals and the emotional trauma this causes victims and survivors, acknowledging that companion animals are often used as tools of coercion and control in abusive relationships and that their welfare is intrinsically linked to the safety and wellbeing of victims.  The introduction and implementation of Ruby's Law, as proposed in other parts of the United Kingdom, seeks to provide legal protection for pets in households where domestic abuse occurs, ensuring that they are considered in protective orders and safeguarding measures. </w:t>
      </w:r>
    </w:p>
    <w:p w14:paraId="4CBA30C2" w14:textId="77777777" w:rsidR="0069066C" w:rsidRPr="003C36F5" w:rsidRDefault="0069066C" w:rsidP="009B2780">
      <w:pPr>
        <w:spacing w:line="276" w:lineRule="auto"/>
        <w:rPr>
          <w:rFonts w:cs="Arial"/>
          <w:szCs w:val="24"/>
        </w:rPr>
      </w:pPr>
      <w:r w:rsidRPr="003C36F5">
        <w:rPr>
          <w:rFonts w:cs="Arial"/>
          <w:szCs w:val="24"/>
        </w:rPr>
        <w:t>Therefore, this councils resolves to:</w:t>
      </w:r>
    </w:p>
    <w:p w14:paraId="1DED5965" w14:textId="77777777" w:rsidR="0069066C" w:rsidRPr="003C36F5" w:rsidRDefault="0069066C" w:rsidP="009B2780">
      <w:pPr>
        <w:spacing w:line="276" w:lineRule="auto"/>
        <w:rPr>
          <w:rFonts w:cs="Arial"/>
          <w:szCs w:val="24"/>
        </w:rPr>
      </w:pPr>
    </w:p>
    <w:p w14:paraId="358B4624" w14:textId="77777777" w:rsidR="0069066C" w:rsidRPr="003C36F5" w:rsidRDefault="0069066C" w:rsidP="009B2780">
      <w:pPr>
        <w:spacing w:line="276" w:lineRule="auto"/>
        <w:ind w:left="720" w:hanging="720"/>
        <w:rPr>
          <w:rFonts w:cs="Arial"/>
          <w:szCs w:val="24"/>
        </w:rPr>
      </w:pPr>
      <w:r w:rsidRPr="003C36F5">
        <w:rPr>
          <w:rFonts w:cs="Arial"/>
          <w:szCs w:val="24"/>
        </w:rPr>
        <w:t>1.</w:t>
      </w:r>
      <w:r w:rsidRPr="003C36F5">
        <w:rPr>
          <w:rFonts w:cs="Arial"/>
          <w:szCs w:val="24"/>
        </w:rPr>
        <w:tab/>
        <w:t>Write to the Ministers for Justice, Communities, Finance, DAERA, and Health, calling for:</w:t>
      </w:r>
    </w:p>
    <w:p w14:paraId="3B0EB3BC" w14:textId="77777777" w:rsidR="0069066C" w:rsidRPr="003C36F5" w:rsidRDefault="0069066C" w:rsidP="009B2780">
      <w:pPr>
        <w:spacing w:line="276" w:lineRule="auto"/>
        <w:ind w:firstLine="720"/>
        <w:rPr>
          <w:rFonts w:cs="Arial"/>
          <w:szCs w:val="24"/>
        </w:rPr>
      </w:pPr>
      <w:r w:rsidRPr="003C36F5">
        <w:rPr>
          <w:rFonts w:cs="Arial"/>
          <w:szCs w:val="24"/>
        </w:rPr>
        <w:t>1.</w:t>
      </w:r>
      <w:r w:rsidRPr="003C36F5">
        <w:rPr>
          <w:rFonts w:cs="Arial"/>
          <w:szCs w:val="24"/>
        </w:rPr>
        <w:tab/>
        <w:t>The introduction of Ruby’s Law in Northern Ireland; and</w:t>
      </w:r>
    </w:p>
    <w:p w14:paraId="3E121946" w14:textId="77777777" w:rsidR="0069066C" w:rsidRPr="003C36F5" w:rsidRDefault="0069066C" w:rsidP="009B2780">
      <w:pPr>
        <w:spacing w:line="276" w:lineRule="auto"/>
        <w:ind w:left="1440" w:hanging="720"/>
        <w:rPr>
          <w:rFonts w:cs="Arial"/>
          <w:szCs w:val="24"/>
        </w:rPr>
      </w:pPr>
      <w:r w:rsidRPr="003C36F5">
        <w:rPr>
          <w:rFonts w:cs="Arial"/>
          <w:szCs w:val="24"/>
        </w:rPr>
        <w:t>2.</w:t>
      </w:r>
      <w:r w:rsidRPr="003C36F5">
        <w:rPr>
          <w:rFonts w:cs="Arial"/>
          <w:szCs w:val="24"/>
        </w:rPr>
        <w:tab/>
        <w:t>Them to work in partnership to deliver a cross-departmental collaboration with Causeway Coast Dog Rescue charity, and other animal welfare and domestic abuse organisations as required, to ensure the development of robust and enforceable provisions, taking a multidisciplinary approach to identify key stakeholders and government agencies to support victims and survivors of domestic abuse and coercive relationships and the protection of their pets.</w:t>
      </w:r>
    </w:p>
    <w:p w14:paraId="5760746F" w14:textId="77777777" w:rsidR="0069066C" w:rsidRPr="003C36F5" w:rsidRDefault="0069066C" w:rsidP="009B2780">
      <w:pPr>
        <w:spacing w:line="276" w:lineRule="auto"/>
        <w:rPr>
          <w:rFonts w:cs="Arial"/>
          <w:szCs w:val="24"/>
        </w:rPr>
      </w:pPr>
    </w:p>
    <w:p w14:paraId="2A5FB6A5" w14:textId="77777777" w:rsidR="0069066C" w:rsidRPr="003C36F5" w:rsidRDefault="0069066C" w:rsidP="009B2780">
      <w:pPr>
        <w:spacing w:line="276" w:lineRule="auto"/>
        <w:rPr>
          <w:rFonts w:cs="Arial"/>
          <w:szCs w:val="24"/>
        </w:rPr>
      </w:pPr>
      <w:r w:rsidRPr="003C36F5">
        <w:rPr>
          <w:rFonts w:cs="Arial"/>
          <w:szCs w:val="24"/>
        </w:rPr>
        <w:t>2.</w:t>
      </w:r>
      <w:r w:rsidRPr="003C36F5">
        <w:rPr>
          <w:rFonts w:cs="Arial"/>
          <w:szCs w:val="24"/>
        </w:rPr>
        <w:tab/>
        <w:t>Promote public awareness of the connection between domestic abuse, coercive control and animal abuse, in collaboration with statutory agencies and animal welfare organisations.</w:t>
      </w:r>
    </w:p>
    <w:p w14:paraId="34EE9622" w14:textId="77777777" w:rsidR="0069066C" w:rsidRPr="003C36F5" w:rsidRDefault="0069066C" w:rsidP="009B2780">
      <w:pPr>
        <w:spacing w:line="276" w:lineRule="auto"/>
        <w:rPr>
          <w:rFonts w:cs="Arial"/>
          <w:szCs w:val="24"/>
        </w:rPr>
      </w:pPr>
    </w:p>
    <w:p w14:paraId="4002670D" w14:textId="77777777" w:rsidR="0069066C" w:rsidRPr="003C36F5" w:rsidRDefault="0069066C" w:rsidP="009B2780">
      <w:pPr>
        <w:spacing w:line="276" w:lineRule="auto"/>
        <w:rPr>
          <w:rFonts w:cs="Arial"/>
          <w:szCs w:val="24"/>
        </w:rPr>
      </w:pPr>
      <w:r w:rsidRPr="003C36F5">
        <w:rPr>
          <w:rFonts w:cs="Arial"/>
          <w:szCs w:val="24"/>
        </w:rPr>
        <w:t>3.</w:t>
      </w:r>
      <w:r w:rsidRPr="003C36F5">
        <w:rPr>
          <w:rFonts w:cs="Arial"/>
          <w:szCs w:val="24"/>
        </w:rPr>
        <w:tab/>
        <w:t>Encourage engagement and collaboration within all Councils and other key stakeholders to support the implementation of Ruby’s Law in the community to protect animals and people."</w:t>
      </w:r>
    </w:p>
    <w:p w14:paraId="37382940" w14:textId="77777777" w:rsidR="0069066C" w:rsidRPr="003C36F5" w:rsidRDefault="0069066C" w:rsidP="009B2780">
      <w:pPr>
        <w:rPr>
          <w:rFonts w:cs="Arial"/>
          <w:b/>
          <w:bCs/>
          <w:szCs w:val="24"/>
        </w:rPr>
      </w:pPr>
    </w:p>
    <w:p w14:paraId="196839FE" w14:textId="77777777" w:rsidR="00DC076B" w:rsidRPr="003C36F5" w:rsidRDefault="00DC076B" w:rsidP="009B2780">
      <w:pPr>
        <w:spacing w:line="276" w:lineRule="auto"/>
        <w:rPr>
          <w:rFonts w:cs="Arial"/>
          <w:b/>
          <w:bCs/>
          <w:szCs w:val="24"/>
        </w:rPr>
      </w:pPr>
      <w:r w:rsidRPr="003C36F5">
        <w:rPr>
          <w:rFonts w:cs="Arial"/>
          <w:b/>
          <w:bCs/>
          <w:szCs w:val="24"/>
        </w:rPr>
        <w:t>Key Issues</w:t>
      </w:r>
    </w:p>
    <w:p w14:paraId="721F6961" w14:textId="77777777" w:rsidR="009B2780" w:rsidRPr="003C36F5" w:rsidRDefault="009B2780" w:rsidP="009B2780">
      <w:pPr>
        <w:spacing w:line="276" w:lineRule="auto"/>
        <w:rPr>
          <w:rFonts w:cs="Arial"/>
          <w:szCs w:val="24"/>
        </w:rPr>
      </w:pPr>
    </w:p>
    <w:p w14:paraId="4E858723" w14:textId="77777777" w:rsidR="00DC076B" w:rsidRPr="003C36F5" w:rsidRDefault="00DC076B" w:rsidP="009B2780">
      <w:pPr>
        <w:spacing w:line="276" w:lineRule="auto"/>
        <w:rPr>
          <w:rFonts w:cs="Arial"/>
          <w:szCs w:val="24"/>
        </w:rPr>
      </w:pPr>
      <w:r w:rsidRPr="003C36F5">
        <w:rPr>
          <w:rFonts w:cs="Arial"/>
          <w:szCs w:val="24"/>
        </w:rPr>
        <w:t>With regard to point 1 in the Notice of Motion, a draft letter to the Assembly Ministers had been attached as Appendix 1, which covered all points referred to. Approval was sought to issue the letter to the relevant Ministers.</w:t>
      </w:r>
    </w:p>
    <w:p w14:paraId="75618472" w14:textId="77777777" w:rsidR="009B2780" w:rsidRPr="003C36F5" w:rsidRDefault="009B2780" w:rsidP="009B2780">
      <w:pPr>
        <w:spacing w:line="276" w:lineRule="auto"/>
        <w:rPr>
          <w:rFonts w:cs="Arial"/>
          <w:szCs w:val="24"/>
        </w:rPr>
      </w:pPr>
    </w:p>
    <w:p w14:paraId="739E1697" w14:textId="77777777" w:rsidR="00DC076B" w:rsidRPr="003C36F5" w:rsidRDefault="00DC076B" w:rsidP="009B2780">
      <w:pPr>
        <w:spacing w:line="276" w:lineRule="auto"/>
        <w:rPr>
          <w:rFonts w:cs="Arial"/>
          <w:szCs w:val="24"/>
        </w:rPr>
      </w:pPr>
      <w:r w:rsidRPr="003C36F5">
        <w:rPr>
          <w:rFonts w:cs="Arial"/>
          <w:szCs w:val="24"/>
        </w:rPr>
        <w:t>As for point 2, this aspect of the Notice of Motion closely aligned with work being carried out by Community Services. Environmental Health and Regulatory Services would work closely with Community Services to identify ways in which Ruby’s Law might be incorporated into their existing strategies targeting domestic violence and coercive control. Discussions would also be initiated with the Sexual and Domestic Violence Partnership (SEDVP) to establish whether any funding could be made available to the Council to help raise awareness of Ruby’s Law and the principles behind it.</w:t>
      </w:r>
    </w:p>
    <w:p w14:paraId="0C88CE5D" w14:textId="77777777" w:rsidR="009B2780" w:rsidRPr="003C36F5" w:rsidRDefault="009B2780" w:rsidP="009B2780">
      <w:pPr>
        <w:spacing w:line="276" w:lineRule="auto"/>
        <w:rPr>
          <w:rFonts w:cs="Arial"/>
          <w:szCs w:val="24"/>
        </w:rPr>
      </w:pPr>
    </w:p>
    <w:p w14:paraId="12D586A2" w14:textId="77777777" w:rsidR="00DC076B" w:rsidRPr="003C36F5" w:rsidRDefault="00DC076B" w:rsidP="009B2780">
      <w:pPr>
        <w:spacing w:line="276" w:lineRule="auto"/>
        <w:rPr>
          <w:rFonts w:cs="Arial"/>
          <w:szCs w:val="24"/>
        </w:rPr>
      </w:pPr>
      <w:r w:rsidRPr="003C36F5">
        <w:rPr>
          <w:rFonts w:cs="Arial"/>
          <w:szCs w:val="24"/>
        </w:rPr>
        <w:t>In relation to point 3, Ruby’s Law had been raised with representatives from other councils at a meeting of the Northern Ireland Dog Advisory Group (NIDAG). It was found that there was little previous knowledge of Ruby’s Law among members of the Group. We would share details of any strategies applied and any progress made by Ards and North Down at future NIDAG meetings.</w:t>
      </w:r>
    </w:p>
    <w:p w14:paraId="249ABE5C" w14:textId="77777777" w:rsidR="00DC076B" w:rsidRPr="003C36F5" w:rsidRDefault="00DC076B" w:rsidP="009B2780">
      <w:pPr>
        <w:spacing w:line="276" w:lineRule="auto"/>
        <w:rPr>
          <w:rFonts w:cs="Arial"/>
          <w:szCs w:val="24"/>
        </w:rPr>
      </w:pPr>
    </w:p>
    <w:p w14:paraId="5F858A2A" w14:textId="77777777" w:rsidR="00DC076B" w:rsidRPr="003C36F5" w:rsidRDefault="00DC076B" w:rsidP="009B2780">
      <w:pPr>
        <w:spacing w:line="276" w:lineRule="auto"/>
        <w:rPr>
          <w:rFonts w:cs="Arial"/>
          <w:b/>
          <w:bCs/>
          <w:szCs w:val="24"/>
        </w:rPr>
      </w:pPr>
      <w:r w:rsidRPr="003C36F5">
        <w:rPr>
          <w:rFonts w:cs="Arial"/>
          <w:b/>
          <w:bCs/>
          <w:szCs w:val="24"/>
        </w:rPr>
        <w:t>Next Steps</w:t>
      </w:r>
    </w:p>
    <w:p w14:paraId="62E9A91E" w14:textId="77777777" w:rsidR="00DC076B" w:rsidRPr="003C36F5" w:rsidRDefault="00DC076B" w:rsidP="009B2780">
      <w:pPr>
        <w:spacing w:line="276" w:lineRule="auto"/>
        <w:rPr>
          <w:rFonts w:cs="Arial"/>
          <w:szCs w:val="24"/>
        </w:rPr>
      </w:pPr>
    </w:p>
    <w:p w14:paraId="211256AF" w14:textId="77777777" w:rsidR="00DC076B" w:rsidRPr="003C36F5" w:rsidRDefault="00DC076B" w:rsidP="009B2780">
      <w:pPr>
        <w:spacing w:line="276" w:lineRule="auto"/>
        <w:rPr>
          <w:rFonts w:cs="Arial"/>
          <w:szCs w:val="24"/>
        </w:rPr>
      </w:pPr>
      <w:r w:rsidRPr="003C36F5">
        <w:rPr>
          <w:rFonts w:cs="Arial"/>
          <w:szCs w:val="24"/>
        </w:rPr>
        <w:t>Should Members approve the draft letter, this would be issued to the relevant Ministers.</w:t>
      </w:r>
    </w:p>
    <w:p w14:paraId="43C07079" w14:textId="77777777" w:rsidR="00DC076B" w:rsidRPr="003C36F5" w:rsidRDefault="00DC076B" w:rsidP="009B2780">
      <w:pPr>
        <w:spacing w:line="276" w:lineRule="auto"/>
        <w:rPr>
          <w:rFonts w:cs="Arial"/>
          <w:szCs w:val="24"/>
        </w:rPr>
      </w:pPr>
    </w:p>
    <w:p w14:paraId="579440DA" w14:textId="77777777" w:rsidR="00DC076B" w:rsidRPr="003C36F5" w:rsidRDefault="00DC076B" w:rsidP="009B2780">
      <w:pPr>
        <w:spacing w:line="276" w:lineRule="auto"/>
        <w:rPr>
          <w:rFonts w:cs="Arial"/>
          <w:szCs w:val="24"/>
        </w:rPr>
      </w:pPr>
      <w:r w:rsidRPr="003C36F5">
        <w:rPr>
          <w:rFonts w:cs="Arial"/>
          <w:szCs w:val="24"/>
        </w:rPr>
        <w:t>Environmental Health and Regulatory Services would collaborate with Community Development in relation to promoting public awareness of Ruby’s Law.</w:t>
      </w:r>
    </w:p>
    <w:p w14:paraId="64E77D0A" w14:textId="77777777" w:rsidR="009B2780" w:rsidRPr="003C36F5" w:rsidRDefault="009B2780" w:rsidP="009B2780">
      <w:pPr>
        <w:spacing w:line="276" w:lineRule="auto"/>
        <w:rPr>
          <w:rFonts w:cs="Arial"/>
          <w:szCs w:val="24"/>
        </w:rPr>
      </w:pPr>
    </w:p>
    <w:p w14:paraId="6D88DDC2" w14:textId="77777777" w:rsidR="00DC076B" w:rsidRPr="003C36F5" w:rsidRDefault="00DC076B" w:rsidP="009B2780">
      <w:pPr>
        <w:spacing w:line="276" w:lineRule="auto"/>
        <w:rPr>
          <w:rFonts w:cs="Arial"/>
          <w:szCs w:val="24"/>
        </w:rPr>
      </w:pPr>
      <w:r w:rsidRPr="003C36F5">
        <w:rPr>
          <w:rFonts w:cs="Arial"/>
          <w:szCs w:val="24"/>
        </w:rPr>
        <w:t>The Council’s representative on NIDAG would update the group on progress within Ards and North Down. It might be necessary in the future to formally write to other council Chief Executives to seek support.</w:t>
      </w:r>
    </w:p>
    <w:p w14:paraId="36B05144" w14:textId="77777777" w:rsidR="00DC076B" w:rsidRPr="003C36F5" w:rsidRDefault="00DC076B" w:rsidP="00DC076B">
      <w:pPr>
        <w:spacing w:line="276" w:lineRule="auto"/>
        <w:jc w:val="both"/>
        <w:rPr>
          <w:rFonts w:cs="Arial"/>
          <w:szCs w:val="24"/>
        </w:rPr>
      </w:pPr>
    </w:p>
    <w:p w14:paraId="252A65DC" w14:textId="77777777" w:rsidR="00DC076B" w:rsidRPr="003C36F5" w:rsidRDefault="00DC076B" w:rsidP="00DC076B">
      <w:pPr>
        <w:spacing w:line="276" w:lineRule="auto"/>
        <w:jc w:val="both"/>
        <w:rPr>
          <w:rFonts w:cs="Arial"/>
          <w:b/>
          <w:bCs/>
          <w:szCs w:val="24"/>
        </w:rPr>
      </w:pPr>
      <w:r w:rsidRPr="003C36F5">
        <w:rPr>
          <w:rFonts w:cs="Arial"/>
          <w:b/>
          <w:bCs/>
          <w:szCs w:val="24"/>
        </w:rPr>
        <w:t>Summary</w:t>
      </w:r>
    </w:p>
    <w:p w14:paraId="6CE84156" w14:textId="77777777" w:rsidR="00DC076B" w:rsidRPr="003C36F5" w:rsidRDefault="00DC076B" w:rsidP="00DC076B">
      <w:pPr>
        <w:spacing w:line="276" w:lineRule="auto"/>
        <w:jc w:val="both"/>
        <w:rPr>
          <w:rFonts w:cs="Arial"/>
          <w:szCs w:val="24"/>
        </w:rPr>
      </w:pPr>
    </w:p>
    <w:p w14:paraId="66927FB0" w14:textId="77777777" w:rsidR="00DC076B" w:rsidRPr="003C36F5" w:rsidRDefault="00DC076B" w:rsidP="009B2780">
      <w:pPr>
        <w:spacing w:line="276" w:lineRule="auto"/>
        <w:rPr>
          <w:rFonts w:cs="Arial"/>
          <w:szCs w:val="24"/>
        </w:rPr>
      </w:pPr>
      <w:r w:rsidRPr="003C36F5">
        <w:rPr>
          <w:rFonts w:cs="Arial"/>
          <w:szCs w:val="24"/>
        </w:rPr>
        <w:t xml:space="preserve">This report provided an update on the Council’s response to Notice of Motion 685 regarding Ruby’s Law, a legislative reform campaign aimed at protecting companion animals used in coercive control within domestic abuse situations. Ruby’s Law sought to close gaps in existing legislation by allowing pets to be included in </w:t>
      </w:r>
      <w:r w:rsidRPr="003C36F5">
        <w:rPr>
          <w:rFonts w:cs="Arial"/>
          <w:szCs w:val="24"/>
        </w:rPr>
        <w:lastRenderedPageBreak/>
        <w:t>Non</w:t>
      </w:r>
      <w:r w:rsidRPr="003C36F5">
        <w:rPr>
          <w:rFonts w:ascii="Cambria Math" w:hAnsi="Cambria Math" w:cs="Cambria Math"/>
          <w:szCs w:val="24"/>
        </w:rPr>
        <w:t>‑</w:t>
      </w:r>
      <w:r w:rsidRPr="003C36F5">
        <w:rPr>
          <w:rFonts w:cs="Arial"/>
          <w:szCs w:val="24"/>
        </w:rPr>
        <w:t>Molestation and Occupation Orders, thereby safeguarding both victims and their animals. The Council previously endorsed this reform and committed to writing to relevant Northern Ireland Executive Ministers to support its introduction and to encourage cross</w:t>
      </w:r>
      <w:r w:rsidRPr="003C36F5">
        <w:rPr>
          <w:rFonts w:ascii="Cambria Math" w:hAnsi="Cambria Math" w:cs="Cambria Math"/>
          <w:szCs w:val="24"/>
        </w:rPr>
        <w:t>‑</w:t>
      </w:r>
      <w:r w:rsidRPr="003C36F5">
        <w:rPr>
          <w:rFonts w:cs="Arial"/>
          <w:szCs w:val="24"/>
        </w:rPr>
        <w:t>departmental collaboration with Causeway Coast Dog Rescue and other organisations.</w:t>
      </w:r>
    </w:p>
    <w:p w14:paraId="500ADD94" w14:textId="77777777" w:rsidR="00DC076B" w:rsidRPr="003C36F5" w:rsidRDefault="00DC076B" w:rsidP="009B2780">
      <w:pPr>
        <w:spacing w:line="276" w:lineRule="auto"/>
        <w:rPr>
          <w:rFonts w:cs="Arial"/>
          <w:szCs w:val="24"/>
        </w:rPr>
      </w:pPr>
    </w:p>
    <w:p w14:paraId="2E708A24" w14:textId="1D3969D1" w:rsidR="0069066C" w:rsidRPr="003C36F5" w:rsidRDefault="00DC076B" w:rsidP="009B2780">
      <w:pPr>
        <w:spacing w:line="276" w:lineRule="auto"/>
        <w:rPr>
          <w:rFonts w:cs="Arial"/>
          <w:szCs w:val="24"/>
        </w:rPr>
      </w:pPr>
      <w:r w:rsidRPr="003C36F5">
        <w:rPr>
          <w:rFonts w:cs="Arial"/>
          <w:szCs w:val="24"/>
        </w:rPr>
        <w:t>The report also outlined progress on the Notice of Motion’s additional commitments. Environmental Health and Regulatory Services would work with Community Services to promote public awareness of the link between domestic abuse and harm to animals. Engagement had also begun with other councils through the Northern Ireland Dog Advisory Group, where awareness of Ruby’s Law was found to be limited. Approval was now sought for issuing the draft letter to Ministers, with further work planned to support wider collaboration and future engagement across local authorities.</w:t>
      </w:r>
    </w:p>
    <w:p w14:paraId="2E70414C" w14:textId="77777777" w:rsidR="0069066C" w:rsidRPr="003C36F5" w:rsidRDefault="0069066C" w:rsidP="0069066C">
      <w:pPr>
        <w:spacing w:line="276" w:lineRule="auto"/>
        <w:jc w:val="both"/>
        <w:rPr>
          <w:rFonts w:cs="Arial"/>
          <w:szCs w:val="24"/>
        </w:rPr>
      </w:pPr>
    </w:p>
    <w:p w14:paraId="244A008C" w14:textId="4391DEDE" w:rsidR="00B93EEE" w:rsidRPr="003C36F5" w:rsidRDefault="009B2780" w:rsidP="009B2780">
      <w:pPr>
        <w:keepNext/>
        <w:spacing w:after="240"/>
        <w:outlineLvl w:val="0"/>
        <w:rPr>
          <w:rFonts w:eastAsia="Times New Roman"/>
          <w:bCs/>
          <w:szCs w:val="24"/>
          <w:lang w:eastAsia="en-GB"/>
        </w:rPr>
      </w:pPr>
      <w:r w:rsidRPr="003C36F5">
        <w:rPr>
          <w:rFonts w:eastAsia="Times New Roman"/>
          <w:bCs/>
          <w:szCs w:val="24"/>
          <w:lang w:eastAsia="en-GB"/>
        </w:rPr>
        <w:t xml:space="preserve">RECOMMENDED </w:t>
      </w:r>
      <w:r w:rsidR="0069066C" w:rsidRPr="003C36F5">
        <w:rPr>
          <w:rFonts w:eastAsia="Times New Roman"/>
          <w:bCs/>
          <w:szCs w:val="24"/>
          <w:lang w:eastAsia="en-GB"/>
        </w:rPr>
        <w:t xml:space="preserve">that Council </w:t>
      </w:r>
      <w:sdt>
        <w:sdtPr>
          <w:rPr>
            <w:rFonts w:cs="Arial"/>
            <w:bCs/>
            <w:szCs w:val="24"/>
            <w:lang w:eastAsia="en-GB"/>
          </w:rPr>
          <w:id w:val="1080480391"/>
          <w:placeholder>
            <w:docPart w:val="5F9098B98CA04FD38502D6E1513292A7"/>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69066C" w:rsidRPr="003C36F5">
            <w:rPr>
              <w:rFonts w:cs="Arial"/>
              <w:bCs/>
              <w:szCs w:val="24"/>
              <w:lang w:eastAsia="en-GB"/>
            </w:rPr>
            <w:t>Approves</w:t>
          </w:r>
        </w:sdtContent>
      </w:sdt>
      <w:r w:rsidR="0069066C" w:rsidRPr="003C36F5">
        <w:rPr>
          <w:rFonts w:cs="Arial"/>
          <w:bCs/>
          <w:szCs w:val="24"/>
          <w:lang w:eastAsia="en-GB"/>
        </w:rPr>
        <w:t xml:space="preserve"> t</w:t>
      </w:r>
      <w:r w:rsidR="0069066C" w:rsidRPr="003C36F5">
        <w:rPr>
          <w:rFonts w:eastAsia="Times New Roman"/>
          <w:bCs/>
          <w:szCs w:val="24"/>
          <w:lang w:eastAsia="en-GB"/>
        </w:rPr>
        <w:t xml:space="preserve">hat the draft letter, attached as Appendix 1, is sent to the Ministers referred to in Notice of Motion 685. </w:t>
      </w:r>
    </w:p>
    <w:p w14:paraId="0E675DDB" w14:textId="6EF1C08B" w:rsidR="004F4C61" w:rsidRPr="003C36F5" w:rsidRDefault="00AB44BF" w:rsidP="004F4C61">
      <w:pPr>
        <w:keepNext/>
        <w:spacing w:after="240"/>
        <w:outlineLvl w:val="0"/>
        <w:rPr>
          <w:rFonts w:eastAsia="Times New Roman"/>
          <w:bCs/>
          <w:szCs w:val="24"/>
          <w:lang w:eastAsia="en-GB"/>
        </w:rPr>
      </w:pPr>
      <w:r w:rsidRPr="003C36F5">
        <w:rPr>
          <w:rFonts w:eastAsia="Times New Roman"/>
          <w:bCs/>
          <w:szCs w:val="24"/>
          <w:lang w:eastAsia="en-GB"/>
        </w:rPr>
        <w:t xml:space="preserve">Councillor McKee proposed, seconded by </w:t>
      </w:r>
      <w:r w:rsidR="00895926" w:rsidRPr="003C36F5">
        <w:rPr>
          <w:rFonts w:eastAsia="Times New Roman"/>
          <w:bCs/>
          <w:szCs w:val="24"/>
          <w:lang w:eastAsia="en-GB"/>
        </w:rPr>
        <w:t xml:space="preserve">Councillor S Irvine, that </w:t>
      </w:r>
      <w:r w:rsidR="004F4C61" w:rsidRPr="003C36F5">
        <w:rPr>
          <w:rFonts w:eastAsia="Times New Roman"/>
          <w:bCs/>
          <w:szCs w:val="24"/>
          <w:lang w:eastAsia="en-GB"/>
        </w:rPr>
        <w:t>the recommendation be adopted with the following amendment to the draft letter at Appendix 1:</w:t>
      </w:r>
    </w:p>
    <w:p w14:paraId="2E884C80" w14:textId="77777777" w:rsidR="004F4C61" w:rsidRPr="003C36F5" w:rsidRDefault="004F4C61" w:rsidP="004F4C61">
      <w:pPr>
        <w:keepNext/>
        <w:spacing w:after="240"/>
        <w:outlineLvl w:val="0"/>
        <w:rPr>
          <w:rFonts w:eastAsia="Times New Roman"/>
          <w:bCs/>
          <w:szCs w:val="24"/>
          <w:lang w:eastAsia="en-GB"/>
        </w:rPr>
      </w:pPr>
      <w:r w:rsidRPr="003C36F5">
        <w:rPr>
          <w:rFonts w:eastAsia="Times New Roman"/>
          <w:bCs/>
          <w:szCs w:val="24"/>
          <w:lang w:eastAsia="en-GB"/>
        </w:rPr>
        <w:t xml:space="preserve">‘Causeway Coast Dog Rescue has played a significant role in raising awareness of this issue, working closely with PSNI, Animal Welfare officers, domestic abuse services, and other agencies. Their advocacy has given a voice to victims who previously remained silent out of fear for their animals. The campaign has progressed positively in Northern Ireland, with proposals now at the Bills Committee stage following debate at Stormont on 6 October 2025.  </w:t>
      </w:r>
      <w:r w:rsidRPr="003C36F5">
        <w:rPr>
          <w:rFonts w:eastAsia="Times New Roman"/>
          <w:b/>
          <w:szCs w:val="24"/>
          <w:lang w:eastAsia="en-GB"/>
        </w:rPr>
        <w:t>In England and Wales, Ruby’s Law, by way of amendments to the Family Law Act 1996 and the Domestic Abuse Act 2021, will have its second reading at the House of Commons on April 17th 2026</w:t>
      </w:r>
      <w:r w:rsidRPr="003C36F5">
        <w:rPr>
          <w:rFonts w:eastAsia="Times New Roman"/>
          <w:bCs/>
          <w:szCs w:val="24"/>
          <w:lang w:eastAsia="en-GB"/>
        </w:rPr>
        <w:t>. In November 2025, Ards and North Down Borough Council became the first local authority in the UK to formally endorse Ruby’s Law, demonstrating strong local support for reform.’</w:t>
      </w:r>
    </w:p>
    <w:p w14:paraId="6FA915F0" w14:textId="77777777" w:rsidR="000B0CC7" w:rsidRPr="003C36F5" w:rsidRDefault="004F4C61" w:rsidP="009B2780">
      <w:pPr>
        <w:keepNext/>
        <w:spacing w:after="240"/>
        <w:outlineLvl w:val="0"/>
      </w:pPr>
      <w:r w:rsidRPr="003C36F5">
        <w:t>Speaking to his alternative proposal, Councillor McKee</w:t>
      </w:r>
      <w:r w:rsidR="007C2361" w:rsidRPr="003C36F5">
        <w:t xml:space="preserve"> praised the draft letter</w:t>
      </w:r>
      <w:r w:rsidR="000B3427" w:rsidRPr="003C36F5">
        <w:t xml:space="preserve"> and felt</w:t>
      </w:r>
      <w:r w:rsidR="009C1404" w:rsidRPr="003C36F5">
        <w:t xml:space="preserve"> that</w:t>
      </w:r>
      <w:r w:rsidR="005C56FE" w:rsidRPr="003C36F5">
        <w:t xml:space="preserve"> </w:t>
      </w:r>
      <w:r w:rsidR="009C1404" w:rsidRPr="003C36F5">
        <w:t xml:space="preserve">his proposed </w:t>
      </w:r>
      <w:r w:rsidR="000B3427" w:rsidRPr="003C36F5">
        <w:t xml:space="preserve">additional </w:t>
      </w:r>
      <w:r w:rsidR="009C1404" w:rsidRPr="003C36F5">
        <w:t>wording</w:t>
      </w:r>
      <w:r w:rsidR="005C56FE" w:rsidRPr="003C36F5">
        <w:t xml:space="preserve"> demonstrated </w:t>
      </w:r>
      <w:r w:rsidR="000B3427" w:rsidRPr="003C36F5">
        <w:t xml:space="preserve">the </w:t>
      </w:r>
      <w:r w:rsidR="005C56FE" w:rsidRPr="003C36F5">
        <w:t xml:space="preserve">ongoing progress </w:t>
      </w:r>
      <w:r w:rsidR="000B3427" w:rsidRPr="003C36F5">
        <w:t xml:space="preserve">of Ruby’s Law </w:t>
      </w:r>
      <w:r w:rsidR="005C56FE" w:rsidRPr="003C36F5">
        <w:t>elsewhere</w:t>
      </w:r>
      <w:r w:rsidR="005710B3" w:rsidRPr="003C36F5">
        <w:t xml:space="preserve"> in the UK. </w:t>
      </w:r>
    </w:p>
    <w:p w14:paraId="064E94E1" w14:textId="6E8813D5" w:rsidR="00482E45" w:rsidRPr="003C36F5" w:rsidRDefault="005710B3" w:rsidP="009B2780">
      <w:pPr>
        <w:keepNext/>
        <w:spacing w:after="240"/>
        <w:outlineLvl w:val="0"/>
      </w:pPr>
      <w:r w:rsidRPr="003C36F5">
        <w:t xml:space="preserve">He </w:t>
      </w:r>
      <w:r w:rsidR="00F90BF3" w:rsidRPr="003C36F5">
        <w:t>referred to</w:t>
      </w:r>
      <w:r w:rsidRPr="003C36F5">
        <w:t xml:space="preserve"> statistics on animal abuse and violence</w:t>
      </w:r>
      <w:r w:rsidR="00E40256" w:rsidRPr="003C36F5">
        <w:t xml:space="preserve"> against women and girls</w:t>
      </w:r>
      <w:r w:rsidR="006E5D6D" w:rsidRPr="003C36F5">
        <w:t xml:space="preserve"> in Northern Ireland,</w:t>
      </w:r>
      <w:r w:rsidR="00A855DC" w:rsidRPr="003C36F5">
        <w:t xml:space="preserve"> noting </w:t>
      </w:r>
      <w:r w:rsidR="00E40256" w:rsidRPr="003C36F5">
        <w:t>the figures were</w:t>
      </w:r>
      <w:r w:rsidR="00A855DC" w:rsidRPr="003C36F5">
        <w:t xml:space="preserve"> </w:t>
      </w:r>
      <w:r w:rsidR="00693D24" w:rsidRPr="003C36F5">
        <w:t>disproportionately</w:t>
      </w:r>
      <w:r w:rsidR="00C85733" w:rsidRPr="003C36F5">
        <w:t xml:space="preserve"> higher th</w:t>
      </w:r>
      <w:r w:rsidR="00693D24" w:rsidRPr="003C36F5">
        <w:t>an</w:t>
      </w:r>
      <w:r w:rsidR="00D6182A" w:rsidRPr="003C36F5">
        <w:t xml:space="preserve"> in</w:t>
      </w:r>
      <w:r w:rsidR="00693D24" w:rsidRPr="003C36F5">
        <w:t xml:space="preserve"> the rest of the UK. </w:t>
      </w:r>
      <w:r w:rsidR="00AA78DE" w:rsidRPr="003C36F5">
        <w:t xml:space="preserve">He </w:t>
      </w:r>
      <w:r w:rsidR="00F90BF3" w:rsidRPr="003C36F5">
        <w:t>pointed to</w:t>
      </w:r>
      <w:r w:rsidR="00AA78DE" w:rsidRPr="003C36F5">
        <w:t xml:space="preserve"> the</w:t>
      </w:r>
      <w:r w:rsidR="006E5D6D" w:rsidRPr="003C36F5">
        <w:t xml:space="preserve"> tragic </w:t>
      </w:r>
      <w:r w:rsidR="00D6182A" w:rsidRPr="003C36F5">
        <w:t>case</w:t>
      </w:r>
      <w:r w:rsidR="006E5D6D" w:rsidRPr="003C36F5">
        <w:t xml:space="preserve"> of </w:t>
      </w:r>
      <w:r w:rsidR="002513CF" w:rsidRPr="003C36F5">
        <w:t>Ellie Flanagan</w:t>
      </w:r>
      <w:r w:rsidR="00AA78DE" w:rsidRPr="003C36F5">
        <w:t xml:space="preserve"> and </w:t>
      </w:r>
      <w:r w:rsidR="00482E45" w:rsidRPr="003C36F5">
        <w:t xml:space="preserve">felt that had brought </w:t>
      </w:r>
      <w:r w:rsidR="00456FAC" w:rsidRPr="003C36F5">
        <w:t>the issue to the forefront of people’s minds recently, underlining the need for action.</w:t>
      </w:r>
    </w:p>
    <w:p w14:paraId="7077F19B" w14:textId="61A7A74C" w:rsidR="00AB44BF" w:rsidRPr="003C36F5" w:rsidRDefault="00456FAC" w:rsidP="009B2780">
      <w:pPr>
        <w:keepNext/>
        <w:spacing w:after="240"/>
        <w:outlineLvl w:val="0"/>
      </w:pPr>
      <w:r w:rsidRPr="003C36F5">
        <w:t xml:space="preserve">The proposer </w:t>
      </w:r>
      <w:r w:rsidR="00E75200" w:rsidRPr="003C36F5">
        <w:t>referred</w:t>
      </w:r>
      <w:r w:rsidR="00573DA1" w:rsidRPr="003C36F5">
        <w:t xml:space="preserve"> to the </w:t>
      </w:r>
      <w:r w:rsidR="0048784B" w:rsidRPr="003C36F5">
        <w:t xml:space="preserve">links </w:t>
      </w:r>
      <w:r w:rsidR="00471911" w:rsidRPr="003C36F5">
        <w:t>between domestic and animal abuse</w:t>
      </w:r>
      <w:r w:rsidR="00895309" w:rsidRPr="003C36F5">
        <w:t xml:space="preserve"> and stressed</w:t>
      </w:r>
      <w:r w:rsidR="006A62B3" w:rsidRPr="003C36F5">
        <w:t xml:space="preserve"> the need for earlier interventions,</w:t>
      </w:r>
      <w:r w:rsidR="006E6418" w:rsidRPr="003C36F5">
        <w:t xml:space="preserve"> tracking those links and</w:t>
      </w:r>
      <w:r w:rsidR="006A62B3" w:rsidRPr="003C36F5">
        <w:t xml:space="preserve"> identifying </w:t>
      </w:r>
      <w:r w:rsidR="00A13A1E" w:rsidRPr="003C36F5">
        <w:t>those situations</w:t>
      </w:r>
      <w:r w:rsidR="009A5A19" w:rsidRPr="003C36F5">
        <w:t xml:space="preserve"> </w:t>
      </w:r>
      <w:r w:rsidR="009A5A19" w:rsidRPr="003C36F5">
        <w:lastRenderedPageBreak/>
        <w:t>be</w:t>
      </w:r>
      <w:r w:rsidR="00F22618" w:rsidRPr="003C36F5">
        <w:t xml:space="preserve">fore further harm could occur. He </w:t>
      </w:r>
      <w:r w:rsidR="00490F08" w:rsidRPr="003C36F5">
        <w:t>hoped that the letter would have</w:t>
      </w:r>
      <w:r w:rsidR="006114AA" w:rsidRPr="003C36F5">
        <w:t xml:space="preserve"> significant </w:t>
      </w:r>
      <w:r w:rsidR="00490F08" w:rsidRPr="003C36F5">
        <w:t>impact.</w:t>
      </w:r>
    </w:p>
    <w:p w14:paraId="03F81CF1" w14:textId="3BAD55D3" w:rsidR="00490F08" w:rsidRPr="003C36F5" w:rsidRDefault="006C0F39" w:rsidP="009B2780">
      <w:pPr>
        <w:keepNext/>
        <w:spacing w:after="240"/>
        <w:outlineLvl w:val="0"/>
      </w:pPr>
      <w:r w:rsidRPr="003C36F5">
        <w:t xml:space="preserve">The seconder, Councillor S Irvine, </w:t>
      </w:r>
      <w:r w:rsidR="00F4585A" w:rsidRPr="003C36F5">
        <w:t xml:space="preserve">expressed the same view, believing that </w:t>
      </w:r>
      <w:r w:rsidRPr="003C36F5">
        <w:t xml:space="preserve">the proposal </w:t>
      </w:r>
      <w:r w:rsidR="002D0A73" w:rsidRPr="003C36F5">
        <w:t xml:space="preserve">sent a strong message about recognising the link </w:t>
      </w:r>
      <w:r w:rsidR="00046F07" w:rsidRPr="003C36F5">
        <w:t xml:space="preserve">between </w:t>
      </w:r>
      <w:r w:rsidR="00D80528" w:rsidRPr="003C36F5">
        <w:t>animal welfare</w:t>
      </w:r>
      <w:r w:rsidR="00046F07" w:rsidRPr="003C36F5">
        <w:t xml:space="preserve"> and human safety</w:t>
      </w:r>
      <w:r w:rsidR="005B7681" w:rsidRPr="003C36F5">
        <w:t xml:space="preserve">. He </w:t>
      </w:r>
      <w:r w:rsidR="00F4585A" w:rsidRPr="003C36F5">
        <w:t>added</w:t>
      </w:r>
      <w:r w:rsidR="005B7681" w:rsidRPr="003C36F5">
        <w:t xml:space="preserve"> that nobody should ever have to choose between </w:t>
      </w:r>
      <w:r w:rsidR="002328AF" w:rsidRPr="003C36F5">
        <w:t>their own safety and the safety of an animal.</w:t>
      </w:r>
    </w:p>
    <w:p w14:paraId="72A864D3" w14:textId="4A3BD5D8" w:rsidR="00FD0484" w:rsidRPr="003C36F5" w:rsidRDefault="0056063D" w:rsidP="00FD0484">
      <w:pPr>
        <w:rPr>
          <w:b/>
          <w:bCs/>
        </w:rPr>
      </w:pPr>
      <w:r w:rsidRPr="003C36F5">
        <w:rPr>
          <w:b/>
          <w:bCs/>
        </w:rPr>
        <w:t xml:space="preserve">AGREED TO RECOMMEND, on the proposal of </w:t>
      </w:r>
      <w:r w:rsidR="00FD0484" w:rsidRPr="003C36F5">
        <w:rPr>
          <w:b/>
          <w:bCs/>
        </w:rPr>
        <w:t>Councillor McKee</w:t>
      </w:r>
      <w:r w:rsidRPr="003C36F5">
        <w:rPr>
          <w:b/>
          <w:bCs/>
        </w:rPr>
        <w:t xml:space="preserve">, seconded by </w:t>
      </w:r>
      <w:r w:rsidR="00FD0484" w:rsidRPr="003C36F5">
        <w:rPr>
          <w:b/>
          <w:bCs/>
        </w:rPr>
        <w:t>Councillor S Irvine</w:t>
      </w:r>
      <w:r w:rsidRPr="003C36F5">
        <w:rPr>
          <w:b/>
          <w:bCs/>
        </w:rPr>
        <w:t xml:space="preserve">, </w:t>
      </w:r>
      <w:r w:rsidR="00FD0484" w:rsidRPr="003C36F5">
        <w:rPr>
          <w:b/>
          <w:bCs/>
        </w:rPr>
        <w:t>that the recommendation be adopted with the following amendment to the draft letter at Appendix 1:</w:t>
      </w:r>
    </w:p>
    <w:p w14:paraId="4F703463" w14:textId="77777777" w:rsidR="00FD0484" w:rsidRPr="003C36F5" w:rsidRDefault="00FD0484" w:rsidP="00FD0484">
      <w:pPr>
        <w:rPr>
          <w:b/>
          <w:bCs/>
        </w:rPr>
      </w:pPr>
    </w:p>
    <w:p w14:paraId="39EE3B98" w14:textId="58A5150A" w:rsidR="0056063D" w:rsidRPr="003C36F5" w:rsidRDefault="00FD0484" w:rsidP="00BE72BE">
      <w:pPr>
        <w:rPr>
          <w:b/>
          <w:bCs/>
        </w:rPr>
      </w:pPr>
      <w:r w:rsidRPr="003C36F5">
        <w:rPr>
          <w:b/>
          <w:bCs/>
        </w:rPr>
        <w:t>‘Causeway Coast Dog Rescue has played a significant role in raising awareness of this issue, working closely with PSNI, Animal Welfare officers, domestic abuse services, and other agencies. Their advocacy has given a voice to victims who previously remained silent out of fear for their animals. The campaign has progressed positively in Northern Ireland, with proposals now at the Bills Committee stage following debate at Stormont on 6 October 2025.  In England and Wales, Ruby’s Law, by way of amendments to the Family Law Act 1996 and the Domestic Abuse Act 2021, will have its second reading at the House of Commons on April 17th 2026. In November 2025, Ards and North Down Borough Council became the first local authority in the UK to formally endorse Ruby’s Law, demonstrating strong local support for reform.’</w:t>
      </w:r>
    </w:p>
    <w:p w14:paraId="135BE161" w14:textId="1F3066B4" w:rsidR="0056063D" w:rsidRPr="003C36F5" w:rsidRDefault="0056063D" w:rsidP="0056063D">
      <w:pPr>
        <w:pStyle w:val="Heading1"/>
        <w:ind w:left="720" w:hanging="720"/>
        <w:rPr>
          <w:rFonts w:ascii="Arial Bold" w:hAnsi="Arial Bold" w:cs="Arial"/>
          <w:caps/>
          <w:color w:val="auto"/>
          <w:szCs w:val="28"/>
        </w:rPr>
      </w:pPr>
      <w:bookmarkStart w:id="7" w:name="_Hlk184739885"/>
      <w:r w:rsidRPr="003C36F5">
        <w:rPr>
          <w:rFonts w:cs="Arial"/>
          <w:color w:val="auto"/>
          <w:sz w:val="24"/>
          <w:szCs w:val="24"/>
          <w:u w:val="none"/>
        </w:rPr>
        <w:t>5.</w:t>
      </w:r>
      <w:r w:rsidRPr="003C36F5">
        <w:rPr>
          <w:u w:val="none"/>
        </w:rPr>
        <w:tab/>
      </w:r>
      <w:r w:rsidR="00B46B53" w:rsidRPr="003C36F5">
        <w:rPr>
          <w:rFonts w:ascii="Arial Bold" w:eastAsia="Calibri" w:hAnsi="Arial Bold" w:cs="Arial"/>
          <w:caps/>
          <w:color w:val="auto"/>
          <w:szCs w:val="28"/>
        </w:rPr>
        <w:t>Community Services Draft Service Plan 2026 – 2027</w:t>
      </w:r>
      <w:r w:rsidR="00273C23" w:rsidRPr="003C36F5">
        <w:rPr>
          <w:rFonts w:ascii="Arial Bold" w:eastAsia="Calibri" w:hAnsi="Arial Bold" w:cs="Arial"/>
          <w:caps/>
          <w:color w:val="auto"/>
          <w:szCs w:val="28"/>
        </w:rPr>
        <w:t xml:space="preserve"> (FILE CW22)</w:t>
      </w:r>
    </w:p>
    <w:p w14:paraId="46E1F55E" w14:textId="67B495EE" w:rsidR="0056063D" w:rsidRPr="003C36F5" w:rsidRDefault="0056063D" w:rsidP="0056063D">
      <w:pPr>
        <w:contextualSpacing/>
        <w:rPr>
          <w:rFonts w:cs="Arial"/>
          <w:szCs w:val="24"/>
        </w:rPr>
      </w:pPr>
      <w:r w:rsidRPr="003C36F5">
        <w:rPr>
          <w:rFonts w:cs="Arial"/>
          <w:szCs w:val="24"/>
        </w:rPr>
        <w:tab/>
      </w:r>
      <w:r w:rsidR="000C31DA" w:rsidRPr="003C36F5">
        <w:rPr>
          <w:rFonts w:cs="Arial"/>
          <w:szCs w:val="24"/>
        </w:rPr>
        <w:t>(Appendix I</w:t>
      </w:r>
      <w:r w:rsidR="00B26E53" w:rsidRPr="003C36F5">
        <w:rPr>
          <w:rFonts w:cs="Arial"/>
          <w:szCs w:val="24"/>
        </w:rPr>
        <w:t>V</w:t>
      </w:r>
      <w:r w:rsidR="000C31DA" w:rsidRPr="003C36F5">
        <w:rPr>
          <w:rFonts w:cs="Arial"/>
          <w:szCs w:val="24"/>
        </w:rPr>
        <w:t>)</w:t>
      </w:r>
    </w:p>
    <w:p w14:paraId="4D7BE88C" w14:textId="77777777" w:rsidR="000C31DA" w:rsidRPr="003C36F5" w:rsidRDefault="000C31DA" w:rsidP="0056063D"/>
    <w:p w14:paraId="484C060E" w14:textId="4B506003" w:rsidR="0099195A" w:rsidRPr="003C36F5" w:rsidRDefault="0056063D" w:rsidP="0099195A">
      <w:r w:rsidRPr="003C36F5">
        <w:t xml:space="preserve">PREVIOUSLY CIRCULATED:- Report from the </w:t>
      </w:r>
      <w:r w:rsidR="000F0860" w:rsidRPr="003C36F5">
        <w:t>Director of Active and Healthy Communities</w:t>
      </w:r>
      <w:r w:rsidRPr="003C36F5">
        <w:t xml:space="preserve"> detailing that </w:t>
      </w:r>
      <w:r w:rsidR="0099195A" w:rsidRPr="003C36F5">
        <w:t xml:space="preserve">Council </w:t>
      </w:r>
      <w:r w:rsidR="00FE6972" w:rsidRPr="003C36F5">
        <w:t>was</w:t>
      </w:r>
      <w:r w:rsidR="0099195A" w:rsidRPr="003C36F5">
        <w:t xml:space="preserve"> required, under the Local Government Act 2014, to have in place arrangements to secure continuous improvement in the exercise of its functions.  To fulfil this requirement Council ha</w:t>
      </w:r>
      <w:r w:rsidR="00FE6972" w:rsidRPr="003C36F5">
        <w:t>d</w:t>
      </w:r>
      <w:r w:rsidR="0099195A" w:rsidRPr="003C36F5">
        <w:t xml:space="preserve"> in place a Performance Management Policy and Handbook.  The Performance Management Handbook outline</w:t>
      </w:r>
      <w:r w:rsidR="00FE6972" w:rsidRPr="003C36F5">
        <w:t>d</w:t>
      </w:r>
      <w:r w:rsidR="0099195A" w:rsidRPr="003C36F5">
        <w:t xml:space="preserve"> the approach to the Performance Planning and Management process as:</w:t>
      </w:r>
    </w:p>
    <w:p w14:paraId="27912CB1" w14:textId="77777777" w:rsidR="0099195A" w:rsidRPr="003C36F5" w:rsidRDefault="0099195A" w:rsidP="00E60777">
      <w:pPr>
        <w:numPr>
          <w:ilvl w:val="0"/>
          <w:numId w:val="6"/>
        </w:numPr>
      </w:pPr>
      <w:r w:rsidRPr="003C36F5">
        <w:t>Community Plan – published every 10-15 years</w:t>
      </w:r>
    </w:p>
    <w:p w14:paraId="076C4178" w14:textId="77777777" w:rsidR="0099195A" w:rsidRPr="003C36F5" w:rsidRDefault="0099195A" w:rsidP="00E60777">
      <w:pPr>
        <w:numPr>
          <w:ilvl w:val="0"/>
          <w:numId w:val="6"/>
        </w:numPr>
      </w:pPr>
      <w:r w:rsidRPr="003C36F5">
        <w:t>Corporate Plan – published every 4 years (Corporate Plan 2024 - 2028 in operation)</w:t>
      </w:r>
    </w:p>
    <w:p w14:paraId="5F1850CA" w14:textId="5BACC596" w:rsidR="0099195A" w:rsidRPr="003C36F5" w:rsidRDefault="0099195A" w:rsidP="00E60777">
      <w:pPr>
        <w:numPr>
          <w:ilvl w:val="0"/>
          <w:numId w:val="6"/>
        </w:numPr>
      </w:pPr>
      <w:r w:rsidRPr="003C36F5">
        <w:t xml:space="preserve">Performance Improvement Plan (PIP) – published </w:t>
      </w:r>
      <w:r w:rsidR="0005508C" w:rsidRPr="003C36F5">
        <w:t>annually.</w:t>
      </w:r>
      <w:r w:rsidRPr="003C36F5">
        <w:t xml:space="preserve"> </w:t>
      </w:r>
    </w:p>
    <w:p w14:paraId="42E03810" w14:textId="3DE42807" w:rsidR="0099195A" w:rsidRPr="003C36F5" w:rsidRDefault="0099195A" w:rsidP="00E60777">
      <w:pPr>
        <w:numPr>
          <w:ilvl w:val="0"/>
          <w:numId w:val="6"/>
        </w:numPr>
      </w:pPr>
      <w:r w:rsidRPr="003C36F5">
        <w:t xml:space="preserve">Service Plan – developed </w:t>
      </w:r>
      <w:r w:rsidR="0005508C" w:rsidRPr="003C36F5">
        <w:t>annually.</w:t>
      </w:r>
      <w:r w:rsidRPr="003C36F5">
        <w:t xml:space="preserve"> </w:t>
      </w:r>
    </w:p>
    <w:p w14:paraId="2ED3A01F" w14:textId="77777777" w:rsidR="0099195A" w:rsidRPr="003C36F5" w:rsidRDefault="0099195A" w:rsidP="0099195A"/>
    <w:p w14:paraId="07B284BB" w14:textId="37B842C1" w:rsidR="0099195A" w:rsidRPr="003C36F5" w:rsidRDefault="0099195A" w:rsidP="0099195A">
      <w:r w:rsidRPr="003C36F5">
        <w:t>The Council’s 16 Service Plans outline</w:t>
      </w:r>
      <w:r w:rsidR="00FE6972" w:rsidRPr="003C36F5">
        <w:t>d</w:t>
      </w:r>
      <w:r w:rsidRPr="003C36F5">
        <w:t xml:space="preserve"> how each respective Service </w:t>
      </w:r>
      <w:r w:rsidR="00FE6972" w:rsidRPr="003C36F5">
        <w:t>would</w:t>
      </w:r>
      <w:r w:rsidRPr="003C36F5">
        <w:t xml:space="preserve"> contribute to the achievement of the corporate objectives including, but not limited to, any relevant actions identified in the PIP.</w:t>
      </w:r>
    </w:p>
    <w:p w14:paraId="669AA7A3" w14:textId="77777777" w:rsidR="0099195A" w:rsidRPr="003C36F5" w:rsidRDefault="0099195A" w:rsidP="0099195A">
      <w:pPr>
        <w:rPr>
          <w:b/>
          <w:bCs/>
        </w:rPr>
      </w:pPr>
    </w:p>
    <w:p w14:paraId="561E10C6" w14:textId="77777777" w:rsidR="0099195A" w:rsidRPr="003C36F5" w:rsidRDefault="0099195A" w:rsidP="0099195A">
      <w:pPr>
        <w:rPr>
          <w:b/>
          <w:bCs/>
        </w:rPr>
      </w:pPr>
      <w:r w:rsidRPr="003C36F5">
        <w:rPr>
          <w:b/>
          <w:bCs/>
        </w:rPr>
        <w:t>Key Issues</w:t>
      </w:r>
    </w:p>
    <w:p w14:paraId="5A765FBC" w14:textId="2CCC2600" w:rsidR="0099195A" w:rsidRPr="003C36F5" w:rsidRDefault="0099195A" w:rsidP="0099195A">
      <w:r w:rsidRPr="003C36F5">
        <w:t>Any key issues that the Service may</w:t>
      </w:r>
      <w:r w:rsidR="00FE6972" w:rsidRPr="003C36F5">
        <w:t xml:space="preserve"> have</w:t>
      </w:r>
      <w:r w:rsidRPr="003C36F5">
        <w:t xml:space="preserve"> face</w:t>
      </w:r>
      <w:r w:rsidR="00FE6972" w:rsidRPr="003C36F5">
        <w:t>d</w:t>
      </w:r>
      <w:r w:rsidRPr="003C36F5">
        <w:t xml:space="preserve"> in 2026/27 </w:t>
      </w:r>
      <w:r w:rsidR="00FE6972" w:rsidRPr="003C36F5">
        <w:t>had</w:t>
      </w:r>
      <w:r w:rsidRPr="003C36F5">
        <w:t xml:space="preserve"> been detailed within the attached Service Plan. </w:t>
      </w:r>
    </w:p>
    <w:p w14:paraId="0A43870B" w14:textId="77777777" w:rsidR="0099195A" w:rsidRPr="003C36F5" w:rsidRDefault="0099195A" w:rsidP="0099195A">
      <w:pPr>
        <w:rPr>
          <w:b/>
          <w:bCs/>
        </w:rPr>
      </w:pPr>
    </w:p>
    <w:p w14:paraId="5BA05902" w14:textId="77777777" w:rsidR="0099195A" w:rsidRPr="003C36F5" w:rsidRDefault="0099195A" w:rsidP="0099195A">
      <w:pPr>
        <w:rPr>
          <w:b/>
          <w:bCs/>
        </w:rPr>
      </w:pPr>
      <w:r w:rsidRPr="003C36F5">
        <w:rPr>
          <w:b/>
          <w:bCs/>
        </w:rPr>
        <w:lastRenderedPageBreak/>
        <w:t xml:space="preserve">Key outcomes for 2026/27 include: </w:t>
      </w:r>
    </w:p>
    <w:p w14:paraId="31837B6B" w14:textId="77777777" w:rsidR="0099195A" w:rsidRPr="003C36F5" w:rsidRDefault="0099195A" w:rsidP="00E60777">
      <w:pPr>
        <w:numPr>
          <w:ilvl w:val="0"/>
          <w:numId w:val="7"/>
        </w:numPr>
      </w:pPr>
      <w:r w:rsidRPr="003C36F5">
        <w:rPr>
          <w:b/>
          <w:bCs/>
        </w:rPr>
        <w:t xml:space="preserve"> </w:t>
      </w:r>
      <w:r w:rsidRPr="003C36F5">
        <w:t xml:space="preserve">the implementation of the Action Plan recommendations following the conclusion of the Review of Community Development and Community Halls and Centres, </w:t>
      </w:r>
    </w:p>
    <w:p w14:paraId="1C227B9C" w14:textId="77777777" w:rsidR="0099195A" w:rsidRPr="003C36F5" w:rsidRDefault="0099195A" w:rsidP="00E60777">
      <w:pPr>
        <w:numPr>
          <w:ilvl w:val="0"/>
          <w:numId w:val="7"/>
        </w:numPr>
      </w:pPr>
      <w:r w:rsidRPr="003C36F5">
        <w:t xml:space="preserve">The implementation of the PEACEPLUS plan including 20 revenue projects and 3 new capital projects for the Borough, </w:t>
      </w:r>
    </w:p>
    <w:p w14:paraId="71ECCAF0" w14:textId="77777777" w:rsidR="0099195A" w:rsidRPr="003C36F5" w:rsidRDefault="0099195A" w:rsidP="00E60777">
      <w:pPr>
        <w:numPr>
          <w:ilvl w:val="0"/>
          <w:numId w:val="7"/>
        </w:numPr>
      </w:pPr>
      <w:r w:rsidRPr="003C36F5">
        <w:t xml:space="preserve">Supporting households to break the cycle of poverty via the Social Supermarket, </w:t>
      </w:r>
    </w:p>
    <w:p w14:paraId="24324D07" w14:textId="77777777" w:rsidR="0099195A" w:rsidRPr="003C36F5" w:rsidRDefault="0099195A" w:rsidP="00E60777">
      <w:pPr>
        <w:numPr>
          <w:ilvl w:val="0"/>
          <w:numId w:val="7"/>
        </w:numPr>
      </w:pPr>
      <w:r w:rsidRPr="003C36F5">
        <w:t xml:space="preserve">The implementation of the Good Relations Action plan, and </w:t>
      </w:r>
    </w:p>
    <w:p w14:paraId="38C1D87D" w14:textId="77777777" w:rsidR="0099195A" w:rsidRPr="003C36F5" w:rsidRDefault="0099195A" w:rsidP="00E60777">
      <w:pPr>
        <w:numPr>
          <w:ilvl w:val="0"/>
          <w:numId w:val="7"/>
        </w:numPr>
      </w:pPr>
      <w:r w:rsidRPr="003C36F5">
        <w:t>The implementation of the PCSP Action plan together with the additional funding to deliver the Ending Violence Against Women and Girls Strategy in the Borough.</w:t>
      </w:r>
    </w:p>
    <w:p w14:paraId="01C89659" w14:textId="77777777" w:rsidR="00713A7B" w:rsidRPr="003C36F5" w:rsidRDefault="00713A7B" w:rsidP="00713A7B">
      <w:pPr>
        <w:ind w:left="790"/>
      </w:pPr>
    </w:p>
    <w:p w14:paraId="7F9B102B" w14:textId="77777777" w:rsidR="0099195A" w:rsidRPr="003C36F5" w:rsidRDefault="0099195A" w:rsidP="0099195A">
      <w:pPr>
        <w:rPr>
          <w:b/>
          <w:bCs/>
        </w:rPr>
      </w:pPr>
      <w:r w:rsidRPr="003C36F5">
        <w:rPr>
          <w:b/>
          <w:bCs/>
        </w:rPr>
        <w:t>Next Steps</w:t>
      </w:r>
    </w:p>
    <w:p w14:paraId="7AC83CE0" w14:textId="77777777" w:rsidR="0099195A" w:rsidRPr="003C36F5" w:rsidRDefault="0099195A" w:rsidP="0099195A">
      <w:r w:rsidRPr="003C36F5">
        <w:t>Attached is the 2026/27 Service Plan for Community Services in accordance with the Council’s Performance Management Policy and Handbook.</w:t>
      </w:r>
    </w:p>
    <w:p w14:paraId="6ED455EF" w14:textId="77777777" w:rsidR="0099195A" w:rsidRPr="003C36F5" w:rsidRDefault="0099195A" w:rsidP="0099195A"/>
    <w:p w14:paraId="62F195B4" w14:textId="77777777" w:rsidR="0099195A" w:rsidRPr="003C36F5" w:rsidRDefault="0099195A" w:rsidP="0099195A">
      <w:r w:rsidRPr="003C36F5">
        <w:t>Plans are intended to:</w:t>
      </w:r>
    </w:p>
    <w:p w14:paraId="6908F92C" w14:textId="77777777" w:rsidR="0099195A" w:rsidRPr="003C36F5" w:rsidRDefault="0099195A" w:rsidP="00E60777">
      <w:pPr>
        <w:numPr>
          <w:ilvl w:val="0"/>
          <w:numId w:val="6"/>
        </w:numPr>
      </w:pPr>
      <w:r w:rsidRPr="003C36F5">
        <w:t>Encourage compliance with legal, audit and operational context.</w:t>
      </w:r>
    </w:p>
    <w:p w14:paraId="184C0493" w14:textId="77777777" w:rsidR="0099195A" w:rsidRPr="003C36F5" w:rsidRDefault="0099195A" w:rsidP="00E60777">
      <w:pPr>
        <w:numPr>
          <w:ilvl w:val="0"/>
          <w:numId w:val="6"/>
        </w:numPr>
      </w:pPr>
      <w:r w:rsidRPr="003C36F5">
        <w:t>Provide focus on direction.</w:t>
      </w:r>
    </w:p>
    <w:p w14:paraId="37582AFC" w14:textId="77777777" w:rsidR="0099195A" w:rsidRPr="003C36F5" w:rsidRDefault="0099195A" w:rsidP="00E60777">
      <w:pPr>
        <w:numPr>
          <w:ilvl w:val="0"/>
          <w:numId w:val="6"/>
        </w:numPr>
      </w:pPr>
      <w:r w:rsidRPr="003C36F5">
        <w:t>Facilitate alignment between Corporate, Service and individual plans and activities.</w:t>
      </w:r>
    </w:p>
    <w:p w14:paraId="4C75C622" w14:textId="77777777" w:rsidR="0099195A" w:rsidRPr="003C36F5" w:rsidRDefault="0099195A" w:rsidP="00E60777">
      <w:pPr>
        <w:numPr>
          <w:ilvl w:val="0"/>
          <w:numId w:val="6"/>
        </w:numPr>
      </w:pPr>
      <w:r w:rsidRPr="003C36F5">
        <w:t>Motivate and develop staff.</w:t>
      </w:r>
    </w:p>
    <w:p w14:paraId="5D3EF638" w14:textId="77777777" w:rsidR="0099195A" w:rsidRPr="003C36F5" w:rsidRDefault="0099195A" w:rsidP="00E60777">
      <w:pPr>
        <w:numPr>
          <w:ilvl w:val="0"/>
          <w:numId w:val="6"/>
        </w:numPr>
      </w:pPr>
      <w:r w:rsidRPr="003C36F5">
        <w:t>Promote performance improvement, encourage innovation and share good practice.</w:t>
      </w:r>
    </w:p>
    <w:p w14:paraId="5378A373" w14:textId="77777777" w:rsidR="0099195A" w:rsidRPr="003C36F5" w:rsidRDefault="0099195A" w:rsidP="00E60777">
      <w:pPr>
        <w:numPr>
          <w:ilvl w:val="0"/>
          <w:numId w:val="6"/>
        </w:numPr>
      </w:pPr>
      <w:r w:rsidRPr="003C36F5">
        <w:t>Encourage transparency of performance outcomes.</w:t>
      </w:r>
    </w:p>
    <w:p w14:paraId="56235C33" w14:textId="77777777" w:rsidR="0099195A" w:rsidRPr="003C36F5" w:rsidRDefault="0099195A" w:rsidP="00E60777">
      <w:pPr>
        <w:numPr>
          <w:ilvl w:val="0"/>
          <w:numId w:val="6"/>
        </w:numPr>
      </w:pPr>
      <w:r w:rsidRPr="003C36F5">
        <w:t>Better enable us to recognise success and address underperformance.</w:t>
      </w:r>
    </w:p>
    <w:p w14:paraId="2595002C" w14:textId="77777777" w:rsidR="0099195A" w:rsidRPr="003C36F5" w:rsidRDefault="0099195A" w:rsidP="0099195A"/>
    <w:p w14:paraId="6034642F" w14:textId="77777777" w:rsidR="0099195A" w:rsidRPr="003C36F5" w:rsidRDefault="0099195A" w:rsidP="0099195A">
      <w:pPr>
        <w:rPr>
          <w:b/>
          <w:bCs/>
        </w:rPr>
      </w:pPr>
      <w:r w:rsidRPr="003C36F5">
        <w:rPr>
          <w:b/>
          <w:bCs/>
        </w:rPr>
        <w:t>Summary</w:t>
      </w:r>
    </w:p>
    <w:p w14:paraId="54F454DC" w14:textId="77777777" w:rsidR="0099195A" w:rsidRPr="003C36F5" w:rsidRDefault="0099195A" w:rsidP="0099195A">
      <w:r w:rsidRPr="003C36F5">
        <w:t>The attached Plan:</w:t>
      </w:r>
    </w:p>
    <w:p w14:paraId="3C686A71" w14:textId="1074EDAF" w:rsidR="0099195A" w:rsidRPr="003C36F5" w:rsidRDefault="0099195A" w:rsidP="00E60777">
      <w:pPr>
        <w:numPr>
          <w:ilvl w:val="0"/>
          <w:numId w:val="6"/>
        </w:numPr>
      </w:pPr>
      <w:r w:rsidRPr="003C36F5">
        <w:t>Ha</w:t>
      </w:r>
      <w:r w:rsidR="00FE6972" w:rsidRPr="003C36F5">
        <w:t>d</w:t>
      </w:r>
      <w:r w:rsidRPr="003C36F5">
        <w:t xml:space="preserve"> been developed to align with the objectives of the Big Plan (2017 – 2032) and the Corporate Plan 2024 – 2028 and has been developed in conjunction with staff, officers and management, and in consultation with key stakeholders,  where relevant.</w:t>
      </w:r>
    </w:p>
    <w:p w14:paraId="0CC847D2" w14:textId="1A0A5353" w:rsidR="0099195A" w:rsidRPr="003C36F5" w:rsidRDefault="0099195A" w:rsidP="00E60777">
      <w:pPr>
        <w:numPr>
          <w:ilvl w:val="0"/>
          <w:numId w:val="6"/>
        </w:numPr>
      </w:pPr>
      <w:r w:rsidRPr="003C36F5">
        <w:t>Set out the objectives for the Service for 2026-27 and identifie</w:t>
      </w:r>
      <w:r w:rsidR="00FE6972" w:rsidRPr="003C36F5">
        <w:t>d</w:t>
      </w:r>
      <w:r w:rsidRPr="003C36F5">
        <w:t xml:space="preserve"> the key performance indicators used to illustrate the level of achievement of each objective, and the targets that the Service </w:t>
      </w:r>
      <w:r w:rsidR="00FE6972" w:rsidRPr="003C36F5">
        <w:t>would</w:t>
      </w:r>
      <w:r w:rsidRPr="003C36F5">
        <w:t xml:space="preserve"> try to attain along with key actions required to do so.</w:t>
      </w:r>
    </w:p>
    <w:p w14:paraId="7A7803CD" w14:textId="77777777" w:rsidR="0099195A" w:rsidRPr="003C36F5" w:rsidRDefault="0099195A" w:rsidP="00E60777">
      <w:pPr>
        <w:numPr>
          <w:ilvl w:val="0"/>
          <w:numId w:val="6"/>
        </w:numPr>
      </w:pPr>
      <w:r w:rsidRPr="003C36F5">
        <w:t>Is based on the agreed budget.  It should be noted that, should there be significant changes in-year (e.g. due to Council decisions, budget revisions or changes to the PIP), the Plan may need to be revised.</w:t>
      </w:r>
    </w:p>
    <w:p w14:paraId="6936B85F" w14:textId="77777777" w:rsidR="0099195A" w:rsidRPr="003C36F5" w:rsidRDefault="0099195A" w:rsidP="00E60777">
      <w:pPr>
        <w:numPr>
          <w:ilvl w:val="0"/>
          <w:numId w:val="6"/>
        </w:numPr>
      </w:pPr>
      <w:r w:rsidRPr="003C36F5">
        <w:t>Will be reported to Committee on a six-monthly basis as undernoted.</w:t>
      </w:r>
    </w:p>
    <w:p w14:paraId="734BF9BD" w14:textId="77777777" w:rsidR="0099195A" w:rsidRPr="003C36F5" w:rsidRDefault="0099195A" w:rsidP="009919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99195A" w:rsidRPr="003C36F5" w14:paraId="0284D032" w14:textId="77777777">
        <w:tc>
          <w:tcPr>
            <w:tcW w:w="3005" w:type="dxa"/>
            <w:shd w:val="clear" w:color="auto" w:fill="BDD6EE"/>
          </w:tcPr>
          <w:p w14:paraId="44B8B0B6" w14:textId="77777777" w:rsidR="0099195A" w:rsidRPr="003C36F5" w:rsidRDefault="0099195A" w:rsidP="0099195A">
            <w:pPr>
              <w:rPr>
                <w:b/>
              </w:rPr>
            </w:pPr>
            <w:r w:rsidRPr="003C36F5">
              <w:rPr>
                <w:b/>
              </w:rPr>
              <w:t>Reference</w:t>
            </w:r>
          </w:p>
        </w:tc>
        <w:tc>
          <w:tcPr>
            <w:tcW w:w="3006" w:type="dxa"/>
            <w:shd w:val="clear" w:color="auto" w:fill="BDD6EE"/>
          </w:tcPr>
          <w:p w14:paraId="7C600311" w14:textId="77777777" w:rsidR="0099195A" w:rsidRPr="003C36F5" w:rsidRDefault="0099195A" w:rsidP="0099195A">
            <w:pPr>
              <w:rPr>
                <w:b/>
              </w:rPr>
            </w:pPr>
            <w:r w:rsidRPr="003C36F5">
              <w:rPr>
                <w:b/>
              </w:rPr>
              <w:t>Period</w:t>
            </w:r>
          </w:p>
        </w:tc>
        <w:tc>
          <w:tcPr>
            <w:tcW w:w="3005" w:type="dxa"/>
            <w:shd w:val="clear" w:color="auto" w:fill="BDD6EE"/>
          </w:tcPr>
          <w:p w14:paraId="0A6291EC" w14:textId="77777777" w:rsidR="0099195A" w:rsidRPr="003C36F5" w:rsidRDefault="0099195A" w:rsidP="0099195A">
            <w:pPr>
              <w:rPr>
                <w:b/>
              </w:rPr>
            </w:pPr>
            <w:r w:rsidRPr="003C36F5">
              <w:rPr>
                <w:b/>
              </w:rPr>
              <w:t>Reporting Month</w:t>
            </w:r>
          </w:p>
        </w:tc>
      </w:tr>
      <w:tr w:rsidR="0099195A" w:rsidRPr="003C36F5" w14:paraId="4337B3A4" w14:textId="77777777">
        <w:tc>
          <w:tcPr>
            <w:tcW w:w="3005" w:type="dxa"/>
          </w:tcPr>
          <w:p w14:paraId="3C33D040" w14:textId="77777777" w:rsidR="0099195A" w:rsidRPr="003C36F5" w:rsidRDefault="0099195A" w:rsidP="0099195A">
            <w:r w:rsidRPr="003C36F5">
              <w:t>Half Yearly 1</w:t>
            </w:r>
          </w:p>
        </w:tc>
        <w:tc>
          <w:tcPr>
            <w:tcW w:w="3006" w:type="dxa"/>
          </w:tcPr>
          <w:p w14:paraId="2AC90909" w14:textId="77777777" w:rsidR="0099195A" w:rsidRPr="003C36F5" w:rsidRDefault="0099195A" w:rsidP="0099195A">
            <w:r w:rsidRPr="003C36F5">
              <w:t xml:space="preserve">April – September </w:t>
            </w:r>
          </w:p>
        </w:tc>
        <w:tc>
          <w:tcPr>
            <w:tcW w:w="3005" w:type="dxa"/>
          </w:tcPr>
          <w:p w14:paraId="7D6C6A51" w14:textId="77777777" w:rsidR="0099195A" w:rsidRPr="003C36F5" w:rsidRDefault="0099195A" w:rsidP="0099195A">
            <w:r w:rsidRPr="003C36F5">
              <w:t>December</w:t>
            </w:r>
          </w:p>
        </w:tc>
      </w:tr>
      <w:tr w:rsidR="0099195A" w:rsidRPr="003C36F5" w14:paraId="5F1C409F" w14:textId="77777777">
        <w:tc>
          <w:tcPr>
            <w:tcW w:w="3005" w:type="dxa"/>
          </w:tcPr>
          <w:p w14:paraId="4AF36B20" w14:textId="77777777" w:rsidR="0099195A" w:rsidRPr="003C36F5" w:rsidRDefault="0099195A" w:rsidP="0099195A">
            <w:r w:rsidRPr="003C36F5">
              <w:t>Half Yearly 2</w:t>
            </w:r>
          </w:p>
        </w:tc>
        <w:tc>
          <w:tcPr>
            <w:tcW w:w="3006" w:type="dxa"/>
          </w:tcPr>
          <w:p w14:paraId="77618E94" w14:textId="77777777" w:rsidR="0099195A" w:rsidRPr="003C36F5" w:rsidRDefault="0099195A" w:rsidP="0099195A">
            <w:r w:rsidRPr="003C36F5">
              <w:t>October – March</w:t>
            </w:r>
          </w:p>
        </w:tc>
        <w:tc>
          <w:tcPr>
            <w:tcW w:w="3005" w:type="dxa"/>
          </w:tcPr>
          <w:p w14:paraId="74A7A971" w14:textId="77777777" w:rsidR="0099195A" w:rsidRPr="003C36F5" w:rsidRDefault="0099195A" w:rsidP="0099195A">
            <w:r w:rsidRPr="003C36F5">
              <w:t>June</w:t>
            </w:r>
          </w:p>
        </w:tc>
      </w:tr>
    </w:tbl>
    <w:p w14:paraId="59E7F53E" w14:textId="77777777" w:rsidR="0099195A" w:rsidRPr="003C36F5" w:rsidRDefault="0099195A" w:rsidP="0099195A"/>
    <w:p w14:paraId="32B8316D" w14:textId="77777777" w:rsidR="0099195A" w:rsidRPr="003C36F5" w:rsidRDefault="0099195A" w:rsidP="0099195A"/>
    <w:p w14:paraId="6B9C0F0F" w14:textId="32092E39" w:rsidR="0099195A" w:rsidRPr="003C36F5" w:rsidRDefault="00E1729B" w:rsidP="0099195A">
      <w:pPr>
        <w:rPr>
          <w:bCs/>
        </w:rPr>
      </w:pPr>
      <w:r w:rsidRPr="003C36F5">
        <w:rPr>
          <w:bCs/>
        </w:rPr>
        <w:lastRenderedPageBreak/>
        <w:t xml:space="preserve">RECOMMENDED </w:t>
      </w:r>
      <w:r w:rsidR="0099195A" w:rsidRPr="003C36F5">
        <w:rPr>
          <w:bCs/>
        </w:rPr>
        <w:t xml:space="preserve">that Council </w:t>
      </w:r>
      <w:sdt>
        <w:sdtPr>
          <w:rPr>
            <w:bCs/>
          </w:rPr>
          <w:id w:val="274604824"/>
          <w:placeholder>
            <w:docPart w:val="428069F9635D4B8781B9BBF32EEC0F9C"/>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99195A" w:rsidRPr="003C36F5">
            <w:rPr>
              <w:bCs/>
            </w:rPr>
            <w:t>Approves</w:t>
          </w:r>
        </w:sdtContent>
      </w:sdt>
      <w:r w:rsidR="0099195A" w:rsidRPr="003C36F5">
        <w:rPr>
          <w:bCs/>
        </w:rPr>
        <w:t xml:space="preserve"> attached Community Services Draft Service Plan for 2026/27. </w:t>
      </w:r>
    </w:p>
    <w:p w14:paraId="3F73F552" w14:textId="77777777" w:rsidR="00AF301C" w:rsidRPr="003C36F5" w:rsidRDefault="00AF301C" w:rsidP="0056063D"/>
    <w:p w14:paraId="55D43F5C" w14:textId="67D0CEB5" w:rsidR="00A422B4" w:rsidRPr="003C36F5" w:rsidRDefault="00E56568" w:rsidP="0056063D">
      <w:r w:rsidRPr="003C36F5">
        <w:t>Councillor W Irvine proposed, seconded by Alderman McRandal, that the recommendation be adopted.</w:t>
      </w:r>
    </w:p>
    <w:p w14:paraId="47CE878D" w14:textId="77777777" w:rsidR="00E56568" w:rsidRPr="003C36F5" w:rsidRDefault="00E56568" w:rsidP="0056063D"/>
    <w:p w14:paraId="019F15F1" w14:textId="60DD9870" w:rsidR="00DB7C25" w:rsidRPr="003C36F5" w:rsidRDefault="00510187" w:rsidP="0056063D">
      <w:r w:rsidRPr="003C36F5">
        <w:t xml:space="preserve">The proposer, </w:t>
      </w:r>
      <w:r w:rsidR="0041086E" w:rsidRPr="003C36F5">
        <w:t xml:space="preserve">Councillor W Irvine </w:t>
      </w:r>
      <w:r w:rsidRPr="003C36F5">
        <w:t>referred to</w:t>
      </w:r>
      <w:r w:rsidR="00AA7A45" w:rsidRPr="003C36F5">
        <w:t xml:space="preserve"> upcoming workshops</w:t>
      </w:r>
      <w:r w:rsidR="00EA5202" w:rsidRPr="003C36F5">
        <w:t xml:space="preserve"> that would feed </w:t>
      </w:r>
      <w:r w:rsidR="0005508C" w:rsidRPr="003C36F5">
        <w:t>into</w:t>
      </w:r>
      <w:r w:rsidR="00EA5202" w:rsidRPr="003C36F5">
        <w:t xml:space="preserve"> the Grants and Community Halls strategies</w:t>
      </w:r>
      <w:r w:rsidR="00226209" w:rsidRPr="003C36F5">
        <w:t>, adding</w:t>
      </w:r>
      <w:r w:rsidR="00243A5D" w:rsidRPr="003C36F5">
        <w:t xml:space="preserve"> that it was important</w:t>
      </w:r>
      <w:r w:rsidR="00BB43D8" w:rsidRPr="003C36F5">
        <w:t xml:space="preserve"> for Council</w:t>
      </w:r>
      <w:r w:rsidR="00243A5D" w:rsidRPr="003C36F5">
        <w:t xml:space="preserve"> </w:t>
      </w:r>
      <w:r w:rsidR="00EC341A" w:rsidRPr="003C36F5">
        <w:t xml:space="preserve">to do as much as possible </w:t>
      </w:r>
      <w:r w:rsidR="00EB6B31" w:rsidRPr="003C36F5">
        <w:t>to support the Borough’s</w:t>
      </w:r>
      <w:r w:rsidR="00EC341A" w:rsidRPr="003C36F5">
        <w:t xml:space="preserve"> community groups</w:t>
      </w:r>
      <w:r w:rsidR="00EB6B31" w:rsidRPr="003C36F5">
        <w:t>.</w:t>
      </w:r>
    </w:p>
    <w:p w14:paraId="11669DEE" w14:textId="77777777" w:rsidR="009576CC" w:rsidRPr="003C36F5" w:rsidRDefault="009576CC" w:rsidP="0056063D"/>
    <w:p w14:paraId="366A099D" w14:textId="13574C9F" w:rsidR="009576CC" w:rsidRPr="003C36F5" w:rsidRDefault="00D00FD9" w:rsidP="0056063D">
      <w:r w:rsidRPr="003C36F5">
        <w:t xml:space="preserve">Councillor McBurney </w:t>
      </w:r>
      <w:r w:rsidR="006C6B14" w:rsidRPr="003C36F5">
        <w:t>noted officer</w:t>
      </w:r>
      <w:r w:rsidRPr="003C36F5">
        <w:t xml:space="preserve"> concerns </w:t>
      </w:r>
      <w:r w:rsidR="00E7311F" w:rsidRPr="003C36F5">
        <w:t>over external funding</w:t>
      </w:r>
      <w:r w:rsidRPr="003C36F5">
        <w:t xml:space="preserve"> delays </w:t>
      </w:r>
      <w:r w:rsidR="00E7311F" w:rsidRPr="003C36F5">
        <w:t>due to the late</w:t>
      </w:r>
      <w:r w:rsidRPr="003C36F5">
        <w:t xml:space="preserve"> receipt of Letters of Offer</w:t>
      </w:r>
      <w:r w:rsidR="00BB6B9D" w:rsidRPr="003C36F5">
        <w:t xml:space="preserve"> </w:t>
      </w:r>
      <w:r w:rsidRPr="003C36F5">
        <w:t xml:space="preserve">from </w:t>
      </w:r>
      <w:r w:rsidR="00A51F08" w:rsidRPr="003C36F5">
        <w:t>various organisations. She</w:t>
      </w:r>
      <w:r w:rsidR="00836447" w:rsidRPr="003C36F5">
        <w:t xml:space="preserve"> </w:t>
      </w:r>
      <w:r w:rsidR="00F873C9" w:rsidRPr="003C36F5">
        <w:t>wondered if Council could engage further</w:t>
      </w:r>
      <w:r w:rsidR="00AB56F4" w:rsidRPr="003C36F5">
        <w:t xml:space="preserve"> with </w:t>
      </w:r>
      <w:r w:rsidR="00BB6B9D" w:rsidRPr="003C36F5">
        <w:t>those</w:t>
      </w:r>
      <w:r w:rsidR="00AB56F4" w:rsidRPr="003C36F5">
        <w:t xml:space="preserve"> </w:t>
      </w:r>
      <w:r w:rsidR="00BB6B9D" w:rsidRPr="003C36F5">
        <w:t>organisations</w:t>
      </w:r>
      <w:r w:rsidR="00F873C9" w:rsidRPr="003C36F5">
        <w:t xml:space="preserve"> in order to speed up the process. </w:t>
      </w:r>
    </w:p>
    <w:p w14:paraId="3D4D0A6A" w14:textId="77777777" w:rsidR="00AB56F4" w:rsidRPr="003C36F5" w:rsidRDefault="00AB56F4" w:rsidP="0056063D"/>
    <w:p w14:paraId="1AE90AAA" w14:textId="1B97FBC0" w:rsidR="00440655" w:rsidRPr="003C36F5" w:rsidRDefault="00AB56F4" w:rsidP="0056063D">
      <w:r w:rsidRPr="003C36F5">
        <w:t xml:space="preserve">The Head of Community </w:t>
      </w:r>
      <w:r w:rsidR="00CE502A" w:rsidRPr="003C36F5">
        <w:t>Development</w:t>
      </w:r>
      <w:r w:rsidRPr="003C36F5">
        <w:t xml:space="preserve"> responded that </w:t>
      </w:r>
      <w:r w:rsidR="00B856DA" w:rsidRPr="003C36F5">
        <w:t>the issue and its impacts</w:t>
      </w:r>
      <w:r w:rsidR="00486AC7" w:rsidRPr="003C36F5">
        <w:t xml:space="preserve"> on project delivery were</w:t>
      </w:r>
      <w:r w:rsidR="00B856DA" w:rsidRPr="003C36F5">
        <w:t xml:space="preserve"> highlighted </w:t>
      </w:r>
      <w:r w:rsidR="00646056" w:rsidRPr="003C36F5">
        <w:t xml:space="preserve">both in writing and </w:t>
      </w:r>
      <w:r w:rsidR="00B856DA" w:rsidRPr="003C36F5">
        <w:t>at regular meetings</w:t>
      </w:r>
      <w:r w:rsidR="00672D10" w:rsidRPr="003C36F5">
        <w:t xml:space="preserve"> </w:t>
      </w:r>
      <w:r w:rsidR="00CD3ED4" w:rsidRPr="003C36F5">
        <w:t>with Department officials</w:t>
      </w:r>
      <w:r w:rsidR="0019481C" w:rsidRPr="003C36F5">
        <w:t xml:space="preserve"> </w:t>
      </w:r>
      <w:r w:rsidR="00440655" w:rsidRPr="003C36F5">
        <w:t xml:space="preserve">where multi-year budgets </w:t>
      </w:r>
      <w:r w:rsidR="00646056" w:rsidRPr="003C36F5">
        <w:t>had been discussed</w:t>
      </w:r>
      <w:r w:rsidR="00A62D2C" w:rsidRPr="003C36F5">
        <w:t>, but those were still awaiting agreement.</w:t>
      </w:r>
      <w:r w:rsidR="00D5623C" w:rsidRPr="003C36F5">
        <w:t xml:space="preserve"> She also encouraged Members to highlight the matter directly</w:t>
      </w:r>
      <w:r w:rsidR="000F76F0" w:rsidRPr="003C36F5">
        <w:t xml:space="preserve"> with those relevant organisations.</w:t>
      </w:r>
    </w:p>
    <w:p w14:paraId="5C2CC371" w14:textId="77777777" w:rsidR="00E670CB" w:rsidRPr="003C36F5" w:rsidRDefault="00E670CB" w:rsidP="0056063D"/>
    <w:p w14:paraId="4D1478B5" w14:textId="00D8485D" w:rsidR="005F0F2F" w:rsidRPr="003C36F5" w:rsidRDefault="00E670CB" w:rsidP="0056063D">
      <w:r w:rsidRPr="003C36F5">
        <w:t xml:space="preserve">Councillor McBurney proposed </w:t>
      </w:r>
      <w:r w:rsidR="000638AF" w:rsidRPr="003C36F5">
        <w:t>an</w:t>
      </w:r>
      <w:r w:rsidRPr="003C36F5">
        <w:t xml:space="preserve"> amendment, seconded by </w:t>
      </w:r>
      <w:r w:rsidR="00A5648A" w:rsidRPr="003C36F5">
        <w:t xml:space="preserve">Alderman McRandal, that </w:t>
      </w:r>
      <w:r w:rsidR="00970876" w:rsidRPr="003C36F5">
        <w:t xml:space="preserve">the recommendation </w:t>
      </w:r>
      <w:r w:rsidR="00E55A52" w:rsidRPr="003C36F5">
        <w:t>b</w:t>
      </w:r>
      <w:r w:rsidR="00970876" w:rsidRPr="003C36F5">
        <w:t>e adopted, and that Council writes to relevant external funding bodies expressing concern regarding delays in the issue of Letters Of Offer.</w:t>
      </w:r>
    </w:p>
    <w:p w14:paraId="116044DC" w14:textId="77777777" w:rsidR="005F0F2F" w:rsidRPr="003C36F5" w:rsidRDefault="005F0F2F" w:rsidP="0056063D"/>
    <w:p w14:paraId="575E8CA1" w14:textId="37D6B247" w:rsidR="00E34D0E" w:rsidRPr="003C36F5" w:rsidRDefault="008F0D23" w:rsidP="0056063D">
      <w:r w:rsidRPr="003C36F5">
        <w:t xml:space="preserve">The Director sought clarity on which organisations </w:t>
      </w:r>
      <w:r w:rsidR="0095629A" w:rsidRPr="003C36F5">
        <w:t xml:space="preserve">the Council should write </w:t>
      </w:r>
      <w:r w:rsidR="0005508C" w:rsidRPr="003C36F5">
        <w:t>to,</w:t>
      </w:r>
      <w:r w:rsidR="0095629A" w:rsidRPr="003C36F5">
        <w:t xml:space="preserve"> </w:t>
      </w:r>
      <w:r w:rsidR="00CA62A6" w:rsidRPr="003C36F5">
        <w:t>and the proposer was content for officer</w:t>
      </w:r>
      <w:r w:rsidR="002E25AF" w:rsidRPr="003C36F5">
        <w:t>s to identify those</w:t>
      </w:r>
      <w:r w:rsidR="0095629A" w:rsidRPr="003C36F5">
        <w:t xml:space="preserve"> that were relevant</w:t>
      </w:r>
      <w:r w:rsidR="009A4189" w:rsidRPr="003C36F5">
        <w:t xml:space="preserve">. The Head of Community Development listed </w:t>
      </w:r>
      <w:r w:rsidR="00AA0D4B" w:rsidRPr="003C36F5">
        <w:t>suitable recipients and</w:t>
      </w:r>
      <w:r w:rsidR="003F0C04" w:rsidRPr="003C36F5">
        <w:t xml:space="preserve"> those included Department for Communities, NI Policing Board, Department of Justice</w:t>
      </w:r>
      <w:r w:rsidR="00DE1ECA" w:rsidRPr="003C36F5">
        <w:t xml:space="preserve"> and SEUPB.</w:t>
      </w:r>
    </w:p>
    <w:p w14:paraId="74A4D95E" w14:textId="77777777" w:rsidR="00DE1ECA" w:rsidRPr="003C36F5" w:rsidRDefault="00DE1ECA" w:rsidP="0056063D"/>
    <w:p w14:paraId="4FF6FDC8" w14:textId="44F78EE0" w:rsidR="00E34D0E" w:rsidRPr="003C36F5" w:rsidRDefault="00B649F3" w:rsidP="0056063D">
      <w:r w:rsidRPr="003C36F5">
        <w:t xml:space="preserve">Speaking to her proposed amendment, Councillor McBurney </w:t>
      </w:r>
      <w:r w:rsidR="00247604" w:rsidRPr="003C36F5">
        <w:t>highlighted the impacts that the delays were having on</w:t>
      </w:r>
      <w:r w:rsidR="00976A1A" w:rsidRPr="003C36F5">
        <w:t xml:space="preserve"> the community in terms of</w:t>
      </w:r>
      <w:r w:rsidR="00A91257" w:rsidRPr="003C36F5">
        <w:t xml:space="preserve"> project delivery</w:t>
      </w:r>
      <w:r w:rsidR="00B05B9D" w:rsidRPr="003C36F5">
        <w:t xml:space="preserve"> timelines</w:t>
      </w:r>
      <w:r w:rsidR="00976A1A" w:rsidRPr="003C36F5">
        <w:t xml:space="preserve"> – she</w:t>
      </w:r>
      <w:r w:rsidR="00B3685C" w:rsidRPr="003C36F5">
        <w:t xml:space="preserve"> also</w:t>
      </w:r>
      <w:r w:rsidR="00976A1A" w:rsidRPr="003C36F5">
        <w:t xml:space="preserve"> pointed to staff retention and forward planning challenges</w:t>
      </w:r>
      <w:r w:rsidR="003C0427" w:rsidRPr="003C36F5">
        <w:t xml:space="preserve"> for many </w:t>
      </w:r>
      <w:r w:rsidR="00A67742" w:rsidRPr="003C36F5">
        <w:t xml:space="preserve">of those </w:t>
      </w:r>
      <w:r w:rsidR="003C0427" w:rsidRPr="003C36F5">
        <w:t>organisations</w:t>
      </w:r>
      <w:r w:rsidR="00A67742" w:rsidRPr="003C36F5">
        <w:t xml:space="preserve"> affected.</w:t>
      </w:r>
    </w:p>
    <w:p w14:paraId="3932BAE6" w14:textId="77777777" w:rsidR="0056063D" w:rsidRPr="003C36F5" w:rsidRDefault="0056063D" w:rsidP="0056063D"/>
    <w:p w14:paraId="6A38E869" w14:textId="04E511A9" w:rsidR="0056063D" w:rsidRPr="003C36F5" w:rsidRDefault="0056063D" w:rsidP="0056063D">
      <w:pPr>
        <w:rPr>
          <w:b/>
          <w:bCs/>
        </w:rPr>
      </w:pPr>
      <w:r w:rsidRPr="003C36F5">
        <w:rPr>
          <w:b/>
          <w:bCs/>
        </w:rPr>
        <w:t xml:space="preserve">AGREED TO RECOMMEND, on the proposal of </w:t>
      </w:r>
      <w:r w:rsidR="00504F7D" w:rsidRPr="003C36F5">
        <w:rPr>
          <w:b/>
          <w:bCs/>
        </w:rPr>
        <w:t>Councillor McBurney</w:t>
      </w:r>
      <w:r w:rsidRPr="003C36F5">
        <w:rPr>
          <w:b/>
          <w:bCs/>
        </w:rPr>
        <w:t xml:space="preserve">, seconded by </w:t>
      </w:r>
      <w:r w:rsidR="00504F7D" w:rsidRPr="003C36F5">
        <w:rPr>
          <w:b/>
          <w:bCs/>
        </w:rPr>
        <w:t>Alderman McRandal</w:t>
      </w:r>
      <w:r w:rsidRPr="003C36F5">
        <w:rPr>
          <w:b/>
          <w:bCs/>
        </w:rPr>
        <w:t xml:space="preserve">, </w:t>
      </w:r>
      <w:r w:rsidR="00504F7D" w:rsidRPr="003C36F5">
        <w:rPr>
          <w:b/>
          <w:bCs/>
        </w:rPr>
        <w:t>that the recommendation be adopted, and that Council writes to relevant external funding bodies expressing concern regarding delays in the issue of Letters Of Offer.</w:t>
      </w:r>
    </w:p>
    <w:bookmarkEnd w:id="7"/>
    <w:p w14:paraId="4E458016" w14:textId="13393F31" w:rsidR="0056063D" w:rsidRPr="003C36F5" w:rsidRDefault="0056063D" w:rsidP="00B46B53">
      <w:pPr>
        <w:pStyle w:val="Heading1"/>
        <w:ind w:left="720" w:hanging="720"/>
        <w:rPr>
          <w:rFonts w:ascii="Arial Bold" w:hAnsi="Arial Bold" w:cs="Arial"/>
          <w:caps/>
          <w:color w:val="auto"/>
          <w:szCs w:val="28"/>
        </w:rPr>
      </w:pPr>
      <w:r w:rsidRPr="003C36F5">
        <w:rPr>
          <w:rFonts w:cs="Arial"/>
          <w:color w:val="auto"/>
          <w:sz w:val="24"/>
          <w:szCs w:val="24"/>
          <w:u w:val="none"/>
        </w:rPr>
        <w:t>6.</w:t>
      </w:r>
      <w:r w:rsidRPr="003C36F5">
        <w:rPr>
          <w:u w:val="none"/>
        </w:rPr>
        <w:tab/>
      </w:r>
      <w:r w:rsidR="00B46B53" w:rsidRPr="003C36F5">
        <w:rPr>
          <w:rFonts w:ascii="Arial Bold" w:eastAsia="Calibri" w:hAnsi="Arial Bold" w:cs="Arial"/>
          <w:caps/>
          <w:color w:val="auto"/>
          <w:szCs w:val="28"/>
        </w:rPr>
        <w:t>Environmental Health and Regulatory Services Draft Service Plan 2026-27</w:t>
      </w:r>
      <w:r w:rsidR="00124F5B" w:rsidRPr="003C36F5">
        <w:rPr>
          <w:rFonts w:ascii="Arial Bold" w:eastAsia="Calibri" w:hAnsi="Arial Bold" w:cs="Arial"/>
          <w:caps/>
          <w:color w:val="auto"/>
          <w:szCs w:val="28"/>
        </w:rPr>
        <w:t xml:space="preserve"> (FILE CW22)</w:t>
      </w:r>
    </w:p>
    <w:p w14:paraId="5B4F9D96" w14:textId="0B40E314" w:rsidR="0056063D" w:rsidRPr="003C36F5" w:rsidRDefault="0056063D" w:rsidP="0056063D">
      <w:pPr>
        <w:contextualSpacing/>
        <w:rPr>
          <w:rFonts w:cs="Arial"/>
          <w:szCs w:val="24"/>
        </w:rPr>
      </w:pPr>
      <w:r w:rsidRPr="003C36F5">
        <w:rPr>
          <w:rFonts w:cs="Arial"/>
          <w:szCs w:val="24"/>
        </w:rPr>
        <w:tab/>
      </w:r>
      <w:r w:rsidR="00D844FC" w:rsidRPr="003C36F5">
        <w:rPr>
          <w:rFonts w:cs="Arial"/>
          <w:szCs w:val="24"/>
        </w:rPr>
        <w:t>(Appendix V)</w:t>
      </w:r>
    </w:p>
    <w:p w14:paraId="26729760" w14:textId="77777777" w:rsidR="00D844FC" w:rsidRPr="003C36F5" w:rsidRDefault="00D844FC" w:rsidP="0044533D"/>
    <w:p w14:paraId="3E64325A" w14:textId="48B36D3D" w:rsidR="0044533D" w:rsidRPr="003C36F5" w:rsidRDefault="0056063D" w:rsidP="0044533D">
      <w:pPr>
        <w:rPr>
          <w:rFonts w:cs="Arial"/>
          <w:szCs w:val="24"/>
        </w:rPr>
      </w:pPr>
      <w:r w:rsidRPr="003C36F5">
        <w:t xml:space="preserve">PREVIOUSLY CIRCULATED:- Report from the </w:t>
      </w:r>
      <w:r w:rsidR="000F0860" w:rsidRPr="003C36F5">
        <w:t>Director of Active and Healthy Communities</w:t>
      </w:r>
      <w:r w:rsidRPr="003C36F5">
        <w:t xml:space="preserve"> detailing that </w:t>
      </w:r>
      <w:r w:rsidR="0044533D" w:rsidRPr="003C36F5">
        <w:rPr>
          <w:rFonts w:cs="Arial"/>
          <w:szCs w:val="24"/>
        </w:rPr>
        <w:t xml:space="preserve">Council was required, under the Local Government Act 2014, to have in place arrangements to secure continuous improvement in the exercise of its functions. To fulfil this requirement Council had in place a Performance Management Policy and Handbook. The Performance Management </w:t>
      </w:r>
      <w:r w:rsidR="0044533D" w:rsidRPr="003C36F5">
        <w:rPr>
          <w:rFonts w:cs="Arial"/>
          <w:szCs w:val="24"/>
        </w:rPr>
        <w:lastRenderedPageBreak/>
        <w:t>Handbook outlined the approach to the Performance Planning and Management process as:</w:t>
      </w:r>
    </w:p>
    <w:p w14:paraId="386DD4D4" w14:textId="3A42A80B" w:rsidR="0044533D" w:rsidRPr="003C36F5" w:rsidRDefault="0044533D" w:rsidP="0044533D">
      <w:pPr>
        <w:rPr>
          <w:rFonts w:eastAsia="Times New Roman" w:cs="Arial"/>
          <w:szCs w:val="24"/>
        </w:rPr>
      </w:pPr>
      <w:r w:rsidRPr="003C36F5">
        <w:rPr>
          <w:rFonts w:cs="Arial"/>
          <w:szCs w:val="24"/>
        </w:rPr>
        <w:br/>
        <w:t>Community Plan – published every 10–15 years</w:t>
      </w:r>
      <w:r w:rsidRPr="003C36F5">
        <w:rPr>
          <w:rFonts w:cs="Arial"/>
          <w:szCs w:val="24"/>
        </w:rPr>
        <w:br/>
        <w:t>Corporate Plan – published every 4 years (Corporate Plan 2024–2028 in operation)</w:t>
      </w:r>
      <w:r w:rsidRPr="003C36F5">
        <w:rPr>
          <w:rFonts w:cs="Arial"/>
          <w:szCs w:val="24"/>
        </w:rPr>
        <w:br/>
        <w:t>Performance Improvement Plan (PIP) – published annually</w:t>
      </w:r>
      <w:r w:rsidRPr="003C36F5">
        <w:rPr>
          <w:rFonts w:cs="Arial"/>
          <w:szCs w:val="24"/>
        </w:rPr>
        <w:br/>
        <w:t xml:space="preserve">Service Plan – developed </w:t>
      </w:r>
      <w:r w:rsidR="0005508C" w:rsidRPr="003C36F5">
        <w:rPr>
          <w:rFonts w:cs="Arial"/>
          <w:szCs w:val="24"/>
        </w:rPr>
        <w:t>annually.</w:t>
      </w:r>
    </w:p>
    <w:p w14:paraId="688AA40D" w14:textId="77777777" w:rsidR="0044533D" w:rsidRPr="003C36F5" w:rsidRDefault="0044533D" w:rsidP="0044533D">
      <w:pPr>
        <w:pStyle w:val="NormalWeb"/>
        <w:spacing w:line="300" w:lineRule="atLeast"/>
        <w:rPr>
          <w:rFonts w:ascii="Arial" w:hAnsi="Arial" w:cs="Arial"/>
        </w:rPr>
      </w:pPr>
      <w:r w:rsidRPr="003C36F5">
        <w:rPr>
          <w:rFonts w:ascii="Arial" w:hAnsi="Arial" w:cs="Arial"/>
        </w:rPr>
        <w:t>The Council’s 16 Service Plans outlined how each respective Service would contribute to the achievement of the corporate objectives including, but not limited to, any relevant actions identified in the PIP.</w:t>
      </w:r>
    </w:p>
    <w:p w14:paraId="29C47B2A" w14:textId="77777777" w:rsidR="0044533D" w:rsidRPr="003C36F5" w:rsidRDefault="0044533D" w:rsidP="0044533D">
      <w:pPr>
        <w:pStyle w:val="NormalWeb"/>
        <w:spacing w:line="300" w:lineRule="atLeast"/>
        <w:rPr>
          <w:rFonts w:ascii="Arial" w:hAnsi="Arial" w:cs="Arial"/>
        </w:rPr>
      </w:pPr>
      <w:r w:rsidRPr="003C36F5">
        <w:rPr>
          <w:rStyle w:val="Strong"/>
          <w:rFonts w:ascii="Arial" w:eastAsiaTheme="majorEastAsia" w:hAnsi="Arial" w:cs="Arial"/>
        </w:rPr>
        <w:t>Key Issues</w:t>
      </w:r>
      <w:r w:rsidRPr="003C36F5">
        <w:rPr>
          <w:rFonts w:ascii="Arial" w:hAnsi="Arial" w:cs="Arial"/>
        </w:rPr>
        <w:br/>
        <w:t>Any key issues that the Service might have faced in 2026/27 had been detailed within the attached Service Plan.</w:t>
      </w:r>
    </w:p>
    <w:p w14:paraId="71B5B812" w14:textId="77777777" w:rsidR="0044533D" w:rsidRPr="003C36F5" w:rsidRDefault="0044533D" w:rsidP="0044533D">
      <w:pPr>
        <w:pStyle w:val="NormalWeb"/>
        <w:spacing w:line="300" w:lineRule="atLeast"/>
        <w:rPr>
          <w:rFonts w:ascii="Arial" w:hAnsi="Arial" w:cs="Arial"/>
        </w:rPr>
      </w:pPr>
      <w:r w:rsidRPr="003C36F5">
        <w:rPr>
          <w:rStyle w:val="Strong"/>
          <w:rFonts w:ascii="Arial" w:eastAsiaTheme="majorEastAsia" w:hAnsi="Arial" w:cs="Arial"/>
        </w:rPr>
        <w:t>Next Steps</w:t>
      </w:r>
      <w:r w:rsidRPr="003C36F5">
        <w:rPr>
          <w:rFonts w:ascii="Arial" w:hAnsi="Arial" w:cs="Arial"/>
        </w:rPr>
        <w:br/>
        <w:t>Attached as Appendix 1 was the 2026/27 Service Plan for Environmental Health and Regulatory Services in accordance with the Council’s Performance Management Policy and Handbook.</w:t>
      </w:r>
    </w:p>
    <w:p w14:paraId="6363851F" w14:textId="77777777" w:rsidR="0044533D" w:rsidRPr="003C36F5" w:rsidRDefault="0044533D" w:rsidP="0044533D">
      <w:pPr>
        <w:pStyle w:val="NormalWeb"/>
        <w:spacing w:line="300" w:lineRule="atLeast"/>
        <w:rPr>
          <w:rFonts w:ascii="Arial" w:hAnsi="Arial" w:cs="Arial"/>
        </w:rPr>
      </w:pPr>
      <w:r w:rsidRPr="003C36F5">
        <w:rPr>
          <w:rFonts w:ascii="Arial" w:hAnsi="Arial" w:cs="Arial"/>
        </w:rPr>
        <w:t>Plans were intended to:</w:t>
      </w:r>
      <w:r w:rsidRPr="003C36F5">
        <w:rPr>
          <w:rFonts w:ascii="Arial" w:hAnsi="Arial" w:cs="Arial"/>
        </w:rPr>
        <w:br/>
        <w:t>• Encourage compliance with legal, audit and operational context.</w:t>
      </w:r>
      <w:r w:rsidRPr="003C36F5">
        <w:rPr>
          <w:rFonts w:ascii="Arial" w:hAnsi="Arial" w:cs="Arial"/>
        </w:rPr>
        <w:br/>
        <w:t>• Provide focus on direction.</w:t>
      </w:r>
      <w:r w:rsidRPr="003C36F5">
        <w:rPr>
          <w:rFonts w:ascii="Arial" w:hAnsi="Arial" w:cs="Arial"/>
        </w:rPr>
        <w:br/>
        <w:t>• Facilitate alignment between Corporate, Service and individual plans and activities.</w:t>
      </w:r>
      <w:r w:rsidRPr="003C36F5">
        <w:rPr>
          <w:rFonts w:ascii="Arial" w:hAnsi="Arial" w:cs="Arial"/>
        </w:rPr>
        <w:br/>
        <w:t>• Motivate and develop staff.</w:t>
      </w:r>
      <w:r w:rsidRPr="003C36F5">
        <w:rPr>
          <w:rFonts w:ascii="Arial" w:hAnsi="Arial" w:cs="Arial"/>
        </w:rPr>
        <w:br/>
        <w:t>• Promote performance improvement, encourage innovation and share good practice.</w:t>
      </w:r>
      <w:r w:rsidRPr="003C36F5">
        <w:rPr>
          <w:rFonts w:ascii="Arial" w:hAnsi="Arial" w:cs="Arial"/>
        </w:rPr>
        <w:br/>
        <w:t>• Encourage transparency of performance outcomes.</w:t>
      </w:r>
      <w:r w:rsidRPr="003C36F5">
        <w:rPr>
          <w:rFonts w:ascii="Arial" w:hAnsi="Arial" w:cs="Arial"/>
        </w:rPr>
        <w:br/>
        <w:t>• Better enable us to recognise success and address underperformance.</w:t>
      </w:r>
    </w:p>
    <w:p w14:paraId="1AFAC98D" w14:textId="4AABCDB1" w:rsidR="00172EC1" w:rsidRPr="003C36F5" w:rsidRDefault="0044533D" w:rsidP="001B2F92">
      <w:pPr>
        <w:pStyle w:val="NormalWeb"/>
        <w:spacing w:line="300" w:lineRule="atLeast"/>
        <w:rPr>
          <w:szCs w:val="20"/>
        </w:rPr>
      </w:pPr>
      <w:r w:rsidRPr="003C36F5">
        <w:rPr>
          <w:rStyle w:val="Strong"/>
          <w:rFonts w:ascii="Arial" w:eastAsiaTheme="majorEastAsia" w:hAnsi="Arial" w:cs="Arial"/>
        </w:rPr>
        <w:t>Summary</w:t>
      </w:r>
      <w:r w:rsidRPr="003C36F5">
        <w:rPr>
          <w:rFonts w:ascii="Arial" w:hAnsi="Arial" w:cs="Arial"/>
        </w:rPr>
        <w:br/>
        <w:t>The attached Plan:</w:t>
      </w:r>
      <w:r w:rsidRPr="003C36F5">
        <w:rPr>
          <w:rFonts w:ascii="Arial" w:hAnsi="Arial" w:cs="Arial"/>
        </w:rPr>
        <w:br/>
        <w:t>• Had been developed to align with the objectives of the Big Plan (2017–2032) and the Corporate Plan 2024–2028 and had been developed in conjunction with staff, officers and management, and in consultation with key stakeholders where relevant.</w:t>
      </w:r>
      <w:r w:rsidRPr="003C36F5">
        <w:rPr>
          <w:rFonts w:ascii="Arial" w:hAnsi="Arial" w:cs="Arial"/>
        </w:rPr>
        <w:br/>
        <w:t>• Set out the objectives for the Service for 2026–27 and identified the key performance indicators used to illustrate the level of achievement of each objective, and the targets that the Service would try to attain along with key actions required to do so.</w:t>
      </w:r>
      <w:r w:rsidRPr="003C36F5">
        <w:rPr>
          <w:rFonts w:ascii="Arial" w:hAnsi="Arial" w:cs="Arial"/>
        </w:rPr>
        <w:br/>
        <w:t>• Was based on the agreed budget. It should be noted that, should there have been significant changes in-year (e.g. due to Council decisions, budget revisions or changes to the PIP), the Plan might have needed to be revised.</w:t>
      </w:r>
      <w:r w:rsidRPr="003C36F5">
        <w:rPr>
          <w:rFonts w:ascii="Arial" w:hAnsi="Arial" w:cs="Arial"/>
        </w:rPr>
        <w:br/>
        <w:t>• Would have been reported to Committee on a six</w:t>
      </w:r>
      <w:r w:rsidRPr="003C36F5">
        <w:rPr>
          <w:rFonts w:ascii="Arial" w:hAnsi="Arial" w:cs="Arial"/>
        </w:rPr>
        <w:noBreakHyphen/>
        <w:t>monthly basis as undernoted.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172EC1" w:rsidRPr="003C36F5" w14:paraId="71FA61E6" w14:textId="77777777">
        <w:tc>
          <w:tcPr>
            <w:tcW w:w="3005" w:type="dxa"/>
            <w:shd w:val="clear" w:color="auto" w:fill="BDD6EE"/>
          </w:tcPr>
          <w:p w14:paraId="2212E4B7" w14:textId="77777777" w:rsidR="00172EC1" w:rsidRPr="003C36F5" w:rsidRDefault="00172EC1" w:rsidP="00172EC1">
            <w:pPr>
              <w:rPr>
                <w:rFonts w:eastAsia="Times New Roman"/>
                <w:b/>
                <w:szCs w:val="20"/>
              </w:rPr>
            </w:pPr>
            <w:r w:rsidRPr="003C36F5">
              <w:rPr>
                <w:rFonts w:eastAsia="Times New Roman"/>
                <w:b/>
                <w:szCs w:val="20"/>
              </w:rPr>
              <w:t>Reference</w:t>
            </w:r>
          </w:p>
        </w:tc>
        <w:tc>
          <w:tcPr>
            <w:tcW w:w="3006" w:type="dxa"/>
            <w:shd w:val="clear" w:color="auto" w:fill="BDD6EE"/>
          </w:tcPr>
          <w:p w14:paraId="49DD06B0" w14:textId="77777777" w:rsidR="00172EC1" w:rsidRPr="003C36F5" w:rsidRDefault="00172EC1" w:rsidP="00172EC1">
            <w:pPr>
              <w:rPr>
                <w:rFonts w:eastAsia="Times New Roman"/>
                <w:b/>
                <w:szCs w:val="20"/>
              </w:rPr>
            </w:pPr>
            <w:r w:rsidRPr="003C36F5">
              <w:rPr>
                <w:rFonts w:eastAsia="Times New Roman"/>
                <w:b/>
                <w:szCs w:val="20"/>
              </w:rPr>
              <w:t>Period</w:t>
            </w:r>
          </w:p>
        </w:tc>
        <w:tc>
          <w:tcPr>
            <w:tcW w:w="3005" w:type="dxa"/>
            <w:shd w:val="clear" w:color="auto" w:fill="BDD6EE"/>
          </w:tcPr>
          <w:p w14:paraId="3F566F58" w14:textId="77777777" w:rsidR="00172EC1" w:rsidRPr="003C36F5" w:rsidRDefault="00172EC1" w:rsidP="00172EC1">
            <w:pPr>
              <w:rPr>
                <w:rFonts w:eastAsia="Times New Roman"/>
                <w:b/>
                <w:szCs w:val="20"/>
              </w:rPr>
            </w:pPr>
            <w:r w:rsidRPr="003C36F5">
              <w:rPr>
                <w:rFonts w:eastAsia="Times New Roman"/>
                <w:b/>
                <w:szCs w:val="20"/>
              </w:rPr>
              <w:t>Reporting Month</w:t>
            </w:r>
          </w:p>
        </w:tc>
      </w:tr>
      <w:tr w:rsidR="00172EC1" w:rsidRPr="003C36F5" w14:paraId="71B76590" w14:textId="77777777">
        <w:tc>
          <w:tcPr>
            <w:tcW w:w="3005" w:type="dxa"/>
          </w:tcPr>
          <w:p w14:paraId="2D8ABA14" w14:textId="77777777" w:rsidR="00172EC1" w:rsidRPr="003C36F5" w:rsidRDefault="00172EC1" w:rsidP="00172EC1">
            <w:pPr>
              <w:rPr>
                <w:rFonts w:eastAsia="Times New Roman"/>
                <w:szCs w:val="20"/>
              </w:rPr>
            </w:pPr>
            <w:r w:rsidRPr="003C36F5">
              <w:rPr>
                <w:rFonts w:eastAsia="Times New Roman"/>
                <w:szCs w:val="20"/>
              </w:rPr>
              <w:t>Half Yearly 1</w:t>
            </w:r>
          </w:p>
        </w:tc>
        <w:tc>
          <w:tcPr>
            <w:tcW w:w="3006" w:type="dxa"/>
          </w:tcPr>
          <w:p w14:paraId="3E115F1E" w14:textId="77777777" w:rsidR="00172EC1" w:rsidRPr="003C36F5" w:rsidRDefault="00172EC1" w:rsidP="00172EC1">
            <w:pPr>
              <w:rPr>
                <w:rFonts w:eastAsia="Times New Roman"/>
                <w:szCs w:val="20"/>
              </w:rPr>
            </w:pPr>
            <w:r w:rsidRPr="003C36F5">
              <w:rPr>
                <w:rFonts w:eastAsia="Times New Roman"/>
                <w:szCs w:val="20"/>
              </w:rPr>
              <w:t xml:space="preserve">April – September </w:t>
            </w:r>
          </w:p>
        </w:tc>
        <w:tc>
          <w:tcPr>
            <w:tcW w:w="3005" w:type="dxa"/>
          </w:tcPr>
          <w:p w14:paraId="3B7AD12C" w14:textId="77777777" w:rsidR="00172EC1" w:rsidRPr="003C36F5" w:rsidRDefault="00172EC1" w:rsidP="00172EC1">
            <w:pPr>
              <w:rPr>
                <w:rFonts w:eastAsia="Times New Roman"/>
                <w:szCs w:val="20"/>
              </w:rPr>
            </w:pPr>
            <w:r w:rsidRPr="003C36F5">
              <w:rPr>
                <w:rFonts w:eastAsia="Times New Roman"/>
                <w:szCs w:val="20"/>
              </w:rPr>
              <w:t>December</w:t>
            </w:r>
          </w:p>
        </w:tc>
      </w:tr>
      <w:tr w:rsidR="00172EC1" w:rsidRPr="003C36F5" w14:paraId="1E9B552C" w14:textId="77777777">
        <w:tc>
          <w:tcPr>
            <w:tcW w:w="3005" w:type="dxa"/>
          </w:tcPr>
          <w:p w14:paraId="23C04AB0" w14:textId="77777777" w:rsidR="00172EC1" w:rsidRPr="003C36F5" w:rsidRDefault="00172EC1" w:rsidP="00172EC1">
            <w:pPr>
              <w:rPr>
                <w:rFonts w:eastAsia="Times New Roman"/>
                <w:szCs w:val="20"/>
              </w:rPr>
            </w:pPr>
            <w:r w:rsidRPr="003C36F5">
              <w:rPr>
                <w:rFonts w:eastAsia="Times New Roman"/>
                <w:szCs w:val="20"/>
              </w:rPr>
              <w:lastRenderedPageBreak/>
              <w:t>Half Yearly 2</w:t>
            </w:r>
          </w:p>
        </w:tc>
        <w:tc>
          <w:tcPr>
            <w:tcW w:w="3006" w:type="dxa"/>
          </w:tcPr>
          <w:p w14:paraId="22FE01B4" w14:textId="77777777" w:rsidR="00172EC1" w:rsidRPr="003C36F5" w:rsidRDefault="00172EC1" w:rsidP="00172EC1">
            <w:pPr>
              <w:rPr>
                <w:rFonts w:eastAsia="Times New Roman"/>
                <w:szCs w:val="20"/>
              </w:rPr>
            </w:pPr>
            <w:r w:rsidRPr="003C36F5">
              <w:rPr>
                <w:rFonts w:eastAsia="Times New Roman"/>
                <w:szCs w:val="20"/>
              </w:rPr>
              <w:t>October – March</w:t>
            </w:r>
          </w:p>
        </w:tc>
        <w:tc>
          <w:tcPr>
            <w:tcW w:w="3005" w:type="dxa"/>
          </w:tcPr>
          <w:p w14:paraId="05941FF9" w14:textId="77777777" w:rsidR="00172EC1" w:rsidRPr="003C36F5" w:rsidRDefault="00172EC1" w:rsidP="00172EC1">
            <w:pPr>
              <w:rPr>
                <w:rFonts w:eastAsia="Times New Roman"/>
                <w:szCs w:val="20"/>
              </w:rPr>
            </w:pPr>
            <w:r w:rsidRPr="003C36F5">
              <w:rPr>
                <w:rFonts w:eastAsia="Times New Roman"/>
                <w:szCs w:val="20"/>
              </w:rPr>
              <w:t>June</w:t>
            </w:r>
          </w:p>
        </w:tc>
      </w:tr>
    </w:tbl>
    <w:p w14:paraId="481F37ED" w14:textId="77777777" w:rsidR="00172EC1" w:rsidRPr="003C36F5" w:rsidRDefault="00172EC1" w:rsidP="00172EC1">
      <w:pPr>
        <w:tabs>
          <w:tab w:val="left" w:pos="435"/>
        </w:tabs>
        <w:rPr>
          <w:rFonts w:cs="Arial"/>
          <w:szCs w:val="24"/>
        </w:rPr>
      </w:pPr>
    </w:p>
    <w:p w14:paraId="55758223" w14:textId="7E936287" w:rsidR="0056063D" w:rsidRPr="003C36F5" w:rsidRDefault="00576CB3" w:rsidP="00576CB3">
      <w:pPr>
        <w:keepNext/>
        <w:spacing w:after="240"/>
        <w:outlineLvl w:val="0"/>
        <w:rPr>
          <w:rFonts w:cs="Arial"/>
          <w:bCs/>
          <w:szCs w:val="24"/>
          <w:lang w:eastAsia="en-GB"/>
        </w:rPr>
      </w:pPr>
      <w:r w:rsidRPr="003C36F5">
        <w:rPr>
          <w:rFonts w:eastAsia="Times New Roman"/>
          <w:bCs/>
          <w:szCs w:val="24"/>
          <w:lang w:eastAsia="en-GB"/>
        </w:rPr>
        <w:t xml:space="preserve">RECOMMENDED </w:t>
      </w:r>
      <w:r w:rsidR="00172EC1" w:rsidRPr="003C36F5">
        <w:rPr>
          <w:rFonts w:eastAsia="Times New Roman"/>
          <w:bCs/>
          <w:szCs w:val="24"/>
          <w:lang w:eastAsia="en-GB"/>
        </w:rPr>
        <w:t xml:space="preserve">that Council </w:t>
      </w:r>
      <w:sdt>
        <w:sdtPr>
          <w:rPr>
            <w:rFonts w:cs="Arial"/>
            <w:bCs/>
            <w:szCs w:val="24"/>
            <w:lang w:eastAsia="en-GB"/>
          </w:rPr>
          <w:id w:val="1319760722"/>
          <w:placeholder>
            <w:docPart w:val="D6C2BFCD02B145A2BC25688CC0C8A2BA"/>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172EC1" w:rsidRPr="003C36F5">
            <w:rPr>
              <w:rFonts w:cs="Arial"/>
              <w:bCs/>
              <w:szCs w:val="24"/>
              <w:lang w:eastAsia="en-GB"/>
            </w:rPr>
            <w:t>Approves</w:t>
          </w:r>
        </w:sdtContent>
      </w:sdt>
      <w:r w:rsidR="00172EC1" w:rsidRPr="003C36F5">
        <w:rPr>
          <w:rFonts w:cs="Arial"/>
          <w:bCs/>
          <w:szCs w:val="24"/>
          <w:lang w:eastAsia="en-GB"/>
        </w:rPr>
        <w:t xml:space="preserve"> attached Service Plan for 2026/27. </w:t>
      </w:r>
    </w:p>
    <w:p w14:paraId="4401F6CB" w14:textId="07B24FF8" w:rsidR="00D62B23" w:rsidRPr="003C36F5" w:rsidRDefault="000A6905" w:rsidP="00576CB3">
      <w:pPr>
        <w:keepNext/>
        <w:spacing w:after="240"/>
        <w:outlineLvl w:val="0"/>
        <w:rPr>
          <w:rFonts w:cs="Arial"/>
          <w:bCs/>
          <w:szCs w:val="24"/>
          <w:lang w:eastAsia="en-GB"/>
        </w:rPr>
      </w:pPr>
      <w:r w:rsidRPr="003C36F5">
        <w:rPr>
          <w:rFonts w:cs="Arial"/>
          <w:bCs/>
          <w:szCs w:val="24"/>
          <w:lang w:eastAsia="en-GB"/>
        </w:rPr>
        <w:t>Proposed by Councillor W Irvine, seconded by Alderman McRandal, that the recommendation be adopted.</w:t>
      </w:r>
    </w:p>
    <w:p w14:paraId="3CE2EF73" w14:textId="2022BB7E" w:rsidR="000A6905" w:rsidRPr="003C36F5" w:rsidRDefault="000A6905" w:rsidP="00576CB3">
      <w:pPr>
        <w:keepNext/>
        <w:spacing w:after="240"/>
        <w:outlineLvl w:val="0"/>
        <w:rPr>
          <w:rFonts w:cs="Arial"/>
          <w:bCs/>
          <w:szCs w:val="24"/>
          <w:lang w:eastAsia="en-GB"/>
        </w:rPr>
      </w:pPr>
      <w:r w:rsidRPr="003C36F5">
        <w:rPr>
          <w:rFonts w:cs="Arial"/>
          <w:bCs/>
          <w:szCs w:val="24"/>
          <w:lang w:eastAsia="en-GB"/>
        </w:rPr>
        <w:t xml:space="preserve">Councillor W Irvine </w:t>
      </w:r>
      <w:r w:rsidR="003A0704" w:rsidRPr="003C36F5">
        <w:rPr>
          <w:rFonts w:cs="Arial"/>
          <w:bCs/>
          <w:szCs w:val="24"/>
          <w:lang w:eastAsia="en-GB"/>
        </w:rPr>
        <w:t xml:space="preserve">noted ongoing challenges with regard to the Windsor Framework </w:t>
      </w:r>
      <w:r w:rsidR="00035C52" w:rsidRPr="003C36F5">
        <w:rPr>
          <w:rFonts w:cs="Arial"/>
          <w:bCs/>
          <w:szCs w:val="24"/>
          <w:lang w:eastAsia="en-GB"/>
        </w:rPr>
        <w:t xml:space="preserve">especially </w:t>
      </w:r>
      <w:r w:rsidR="0083499F" w:rsidRPr="003C36F5">
        <w:rPr>
          <w:rFonts w:cs="Arial"/>
          <w:bCs/>
          <w:szCs w:val="24"/>
          <w:lang w:eastAsia="en-GB"/>
        </w:rPr>
        <w:t>for local business in terms of NI</w:t>
      </w:r>
      <w:r w:rsidR="003A1348" w:rsidRPr="003C36F5">
        <w:rPr>
          <w:rFonts w:cs="Arial"/>
          <w:bCs/>
          <w:szCs w:val="24"/>
          <w:lang w:eastAsia="en-GB"/>
        </w:rPr>
        <w:t xml:space="preserve"> to </w:t>
      </w:r>
      <w:r w:rsidR="0083499F" w:rsidRPr="003C36F5">
        <w:rPr>
          <w:rFonts w:cs="Arial"/>
          <w:bCs/>
          <w:szCs w:val="24"/>
          <w:lang w:eastAsia="en-GB"/>
        </w:rPr>
        <w:t>GB</w:t>
      </w:r>
      <w:r w:rsidR="003A1348" w:rsidRPr="003C36F5">
        <w:rPr>
          <w:rFonts w:cs="Arial"/>
          <w:bCs/>
          <w:szCs w:val="24"/>
          <w:lang w:eastAsia="en-GB"/>
        </w:rPr>
        <w:t xml:space="preserve"> and EU</w:t>
      </w:r>
      <w:r w:rsidR="0083499F" w:rsidRPr="003C36F5">
        <w:rPr>
          <w:rFonts w:cs="Arial"/>
          <w:bCs/>
          <w:szCs w:val="24"/>
          <w:lang w:eastAsia="en-GB"/>
        </w:rPr>
        <w:t xml:space="preserve"> trade</w:t>
      </w:r>
      <w:r w:rsidR="00AE5DB8" w:rsidRPr="003C36F5">
        <w:rPr>
          <w:rFonts w:cs="Arial"/>
          <w:bCs/>
          <w:szCs w:val="24"/>
          <w:lang w:eastAsia="en-GB"/>
        </w:rPr>
        <w:t xml:space="preserve">. He believed there was a need for </w:t>
      </w:r>
      <w:r w:rsidR="002F63E4" w:rsidRPr="003C36F5">
        <w:rPr>
          <w:rFonts w:cs="Arial"/>
          <w:bCs/>
          <w:szCs w:val="24"/>
          <w:lang w:eastAsia="en-GB"/>
        </w:rPr>
        <w:t>the Government to address the impacts this was having on those businesses</w:t>
      </w:r>
      <w:r w:rsidR="00AD2CC8" w:rsidRPr="003C36F5">
        <w:rPr>
          <w:rFonts w:cs="Arial"/>
          <w:bCs/>
          <w:szCs w:val="24"/>
          <w:lang w:eastAsia="en-GB"/>
        </w:rPr>
        <w:t xml:space="preserve"> and asked what support was provided.</w:t>
      </w:r>
    </w:p>
    <w:p w14:paraId="0C40430F" w14:textId="79BEBB4B" w:rsidR="00AD2CC8" w:rsidRPr="003C36F5" w:rsidRDefault="00AD2CC8" w:rsidP="00576CB3">
      <w:pPr>
        <w:keepNext/>
        <w:spacing w:after="240"/>
        <w:outlineLvl w:val="0"/>
        <w:rPr>
          <w:rFonts w:cs="Arial"/>
          <w:bCs/>
          <w:szCs w:val="24"/>
          <w:lang w:eastAsia="en-GB"/>
        </w:rPr>
      </w:pPr>
      <w:r w:rsidRPr="003C36F5">
        <w:rPr>
          <w:rFonts w:cs="Arial"/>
          <w:bCs/>
          <w:szCs w:val="24"/>
          <w:lang w:eastAsia="en-GB"/>
        </w:rPr>
        <w:t xml:space="preserve">The Head of Environmental Health and Regulatory Services </w:t>
      </w:r>
      <w:r w:rsidR="00E536C2" w:rsidRPr="003C36F5">
        <w:rPr>
          <w:rFonts w:cs="Arial"/>
          <w:bCs/>
          <w:szCs w:val="24"/>
          <w:lang w:eastAsia="en-GB"/>
        </w:rPr>
        <w:t xml:space="preserve">advised that support was </w:t>
      </w:r>
      <w:r w:rsidR="0008772C" w:rsidRPr="003C36F5">
        <w:rPr>
          <w:rFonts w:cs="Arial"/>
          <w:bCs/>
          <w:szCs w:val="24"/>
          <w:lang w:eastAsia="en-GB"/>
        </w:rPr>
        <w:t>available</w:t>
      </w:r>
      <w:r w:rsidR="00E536C2" w:rsidRPr="003C36F5">
        <w:rPr>
          <w:rFonts w:cs="Arial"/>
          <w:bCs/>
          <w:szCs w:val="24"/>
          <w:lang w:eastAsia="en-GB"/>
        </w:rPr>
        <w:t xml:space="preserve"> from the Food Standards Agency</w:t>
      </w:r>
      <w:r w:rsidR="0008772C" w:rsidRPr="003C36F5">
        <w:rPr>
          <w:rFonts w:cs="Arial"/>
          <w:bCs/>
          <w:szCs w:val="24"/>
          <w:lang w:eastAsia="en-GB"/>
        </w:rPr>
        <w:t xml:space="preserve"> for food products and </w:t>
      </w:r>
      <w:r w:rsidR="0065335B" w:rsidRPr="003C36F5">
        <w:rPr>
          <w:rFonts w:cs="Arial"/>
          <w:bCs/>
          <w:szCs w:val="24"/>
          <w:lang w:eastAsia="en-GB"/>
        </w:rPr>
        <w:t xml:space="preserve">the Office for Product </w:t>
      </w:r>
      <w:r w:rsidR="00BD72F6" w:rsidRPr="003C36F5">
        <w:rPr>
          <w:rFonts w:cs="Arial"/>
          <w:bCs/>
          <w:szCs w:val="24"/>
          <w:lang w:eastAsia="en-GB"/>
        </w:rPr>
        <w:t xml:space="preserve">Safety and Standards for </w:t>
      </w:r>
      <w:r w:rsidR="009E7CDE" w:rsidRPr="003C36F5">
        <w:rPr>
          <w:rFonts w:cs="Arial"/>
          <w:bCs/>
          <w:szCs w:val="24"/>
          <w:lang w:eastAsia="en-GB"/>
        </w:rPr>
        <w:t>non-food</w:t>
      </w:r>
      <w:r w:rsidR="00BD72F6" w:rsidRPr="003C36F5">
        <w:rPr>
          <w:rFonts w:cs="Arial"/>
          <w:bCs/>
          <w:szCs w:val="24"/>
          <w:lang w:eastAsia="en-GB"/>
        </w:rPr>
        <w:t xml:space="preserve"> goods and </w:t>
      </w:r>
      <w:r w:rsidR="009E7CDE" w:rsidRPr="003C36F5">
        <w:rPr>
          <w:rFonts w:cs="Arial"/>
          <w:bCs/>
          <w:szCs w:val="24"/>
          <w:lang w:eastAsia="en-GB"/>
        </w:rPr>
        <w:t>information was exchanged regularly where issues arose.</w:t>
      </w:r>
    </w:p>
    <w:p w14:paraId="09F0B0C5" w14:textId="27D5F6CC" w:rsidR="002F63E4" w:rsidRPr="003C36F5" w:rsidRDefault="00DE295B" w:rsidP="00576CB3">
      <w:pPr>
        <w:keepNext/>
        <w:spacing w:after="240"/>
        <w:outlineLvl w:val="0"/>
        <w:rPr>
          <w:bCs/>
        </w:rPr>
      </w:pPr>
      <w:r w:rsidRPr="003C36F5">
        <w:rPr>
          <w:rFonts w:cs="Arial"/>
          <w:bCs/>
          <w:szCs w:val="24"/>
          <w:lang w:eastAsia="en-GB"/>
        </w:rPr>
        <w:t xml:space="preserve">Councillor McClean </w:t>
      </w:r>
      <w:r w:rsidR="00921D68" w:rsidRPr="003C36F5">
        <w:rPr>
          <w:rFonts w:cs="Arial"/>
          <w:bCs/>
          <w:szCs w:val="24"/>
          <w:lang w:eastAsia="en-GB"/>
        </w:rPr>
        <w:t xml:space="preserve">noted that the remit of the report covered the issues of </w:t>
      </w:r>
      <w:r w:rsidR="002A2CA7" w:rsidRPr="003C36F5">
        <w:rPr>
          <w:rFonts w:cs="Arial"/>
          <w:bCs/>
          <w:szCs w:val="24"/>
          <w:lang w:eastAsia="en-GB"/>
        </w:rPr>
        <w:t xml:space="preserve">littering, dog control and dog fouling, and he referred to key performance indicators </w:t>
      </w:r>
      <w:r w:rsidR="000A42A2" w:rsidRPr="003C36F5">
        <w:rPr>
          <w:rFonts w:cs="Arial"/>
          <w:bCs/>
          <w:szCs w:val="24"/>
          <w:lang w:eastAsia="en-GB"/>
        </w:rPr>
        <w:t>on fixed penalties</w:t>
      </w:r>
      <w:r w:rsidR="00B85046" w:rsidRPr="003C36F5">
        <w:rPr>
          <w:rFonts w:cs="Arial"/>
          <w:bCs/>
          <w:szCs w:val="24"/>
          <w:lang w:eastAsia="en-GB"/>
        </w:rPr>
        <w:t xml:space="preserve"> noting a </w:t>
      </w:r>
      <w:r w:rsidR="007871E1" w:rsidRPr="003C36F5">
        <w:rPr>
          <w:rFonts w:cs="Arial"/>
          <w:bCs/>
          <w:szCs w:val="24"/>
          <w:lang w:eastAsia="en-GB"/>
        </w:rPr>
        <w:t xml:space="preserve">modest increase from 375 to 425 </w:t>
      </w:r>
      <w:r w:rsidR="00076570" w:rsidRPr="003C36F5">
        <w:rPr>
          <w:rFonts w:cs="Arial"/>
          <w:bCs/>
          <w:szCs w:val="24"/>
          <w:lang w:eastAsia="en-GB"/>
        </w:rPr>
        <w:t>over the last two reporting years</w:t>
      </w:r>
      <w:r w:rsidR="007871E1" w:rsidRPr="003C36F5">
        <w:rPr>
          <w:rFonts w:cs="Arial"/>
          <w:bCs/>
          <w:szCs w:val="24"/>
          <w:lang w:eastAsia="en-GB"/>
        </w:rPr>
        <w:t xml:space="preserve">. </w:t>
      </w:r>
      <w:r w:rsidR="00002706" w:rsidRPr="003C36F5">
        <w:rPr>
          <w:rFonts w:cs="Arial"/>
          <w:bCs/>
          <w:szCs w:val="24"/>
          <w:lang w:eastAsia="en-GB"/>
        </w:rPr>
        <w:t xml:space="preserve">He was concerned that </w:t>
      </w:r>
      <w:r w:rsidR="00FC2C37" w:rsidRPr="003C36F5">
        <w:rPr>
          <w:rFonts w:cs="Arial"/>
          <w:bCs/>
          <w:szCs w:val="24"/>
          <w:lang w:eastAsia="en-GB"/>
        </w:rPr>
        <w:t>those figures remained significantly lower than pre-Covid levels</w:t>
      </w:r>
      <w:r w:rsidR="00076570" w:rsidRPr="003C36F5">
        <w:rPr>
          <w:rFonts w:cs="Arial"/>
          <w:bCs/>
          <w:szCs w:val="24"/>
          <w:lang w:eastAsia="en-GB"/>
        </w:rPr>
        <w:t xml:space="preserve"> and </w:t>
      </w:r>
      <w:r w:rsidR="00A820F4" w:rsidRPr="003C36F5">
        <w:rPr>
          <w:rFonts w:cs="Arial"/>
          <w:bCs/>
          <w:szCs w:val="24"/>
          <w:lang w:eastAsia="en-GB"/>
        </w:rPr>
        <w:t>asked that officers take action in addressing those</w:t>
      </w:r>
      <w:r w:rsidR="00197B89" w:rsidRPr="003C36F5">
        <w:rPr>
          <w:rFonts w:cs="Arial"/>
          <w:bCs/>
          <w:szCs w:val="24"/>
          <w:lang w:eastAsia="en-GB"/>
        </w:rPr>
        <w:t xml:space="preserve"> figures</w:t>
      </w:r>
      <w:r w:rsidR="00076570" w:rsidRPr="003C36F5">
        <w:rPr>
          <w:rFonts w:cs="Arial"/>
          <w:bCs/>
          <w:szCs w:val="24"/>
          <w:lang w:eastAsia="en-GB"/>
        </w:rPr>
        <w:t>. He</w:t>
      </w:r>
      <w:r w:rsidR="006555CC" w:rsidRPr="003C36F5">
        <w:rPr>
          <w:rFonts w:cs="Arial"/>
          <w:bCs/>
          <w:szCs w:val="24"/>
          <w:lang w:eastAsia="en-GB"/>
        </w:rPr>
        <w:t xml:space="preserve"> indicated that he would follow up separately on this matter</w:t>
      </w:r>
      <w:r w:rsidR="00197B89" w:rsidRPr="003C36F5">
        <w:rPr>
          <w:rFonts w:cs="Arial"/>
          <w:bCs/>
          <w:szCs w:val="24"/>
          <w:lang w:eastAsia="en-GB"/>
        </w:rPr>
        <w:t xml:space="preserve"> but would not stand in the way</w:t>
      </w:r>
      <w:r w:rsidR="00290F6A" w:rsidRPr="003C36F5">
        <w:rPr>
          <w:rFonts w:cs="Arial"/>
          <w:bCs/>
          <w:szCs w:val="24"/>
          <w:lang w:eastAsia="en-GB"/>
        </w:rPr>
        <w:t xml:space="preserve"> of</w:t>
      </w:r>
      <w:r w:rsidR="00085D13" w:rsidRPr="003C36F5">
        <w:rPr>
          <w:rFonts w:cs="Arial"/>
          <w:bCs/>
          <w:szCs w:val="24"/>
          <w:lang w:eastAsia="en-GB"/>
        </w:rPr>
        <w:t xml:space="preserve"> what was an otherwise acceptable</w:t>
      </w:r>
      <w:r w:rsidR="00F02D62" w:rsidRPr="003C36F5">
        <w:rPr>
          <w:rFonts w:cs="Arial"/>
          <w:bCs/>
          <w:szCs w:val="24"/>
          <w:lang w:eastAsia="en-GB"/>
        </w:rPr>
        <w:t>, more comprehensive</w:t>
      </w:r>
      <w:r w:rsidR="00085D13" w:rsidRPr="003C36F5">
        <w:rPr>
          <w:rFonts w:cs="Arial"/>
          <w:bCs/>
          <w:szCs w:val="24"/>
          <w:lang w:eastAsia="en-GB"/>
        </w:rPr>
        <w:t xml:space="preserve"> report</w:t>
      </w:r>
      <w:r w:rsidR="00F02D62" w:rsidRPr="003C36F5">
        <w:rPr>
          <w:rFonts w:cs="Arial"/>
          <w:bCs/>
          <w:szCs w:val="24"/>
          <w:lang w:eastAsia="en-GB"/>
        </w:rPr>
        <w:t>,</w:t>
      </w:r>
      <w:r w:rsidR="00085D13" w:rsidRPr="003C36F5">
        <w:rPr>
          <w:rFonts w:cs="Arial"/>
          <w:bCs/>
          <w:szCs w:val="24"/>
          <w:lang w:eastAsia="en-GB"/>
        </w:rPr>
        <w:t xml:space="preserve"> </w:t>
      </w:r>
      <w:r w:rsidR="00874539" w:rsidRPr="003C36F5">
        <w:rPr>
          <w:rFonts w:cs="Arial"/>
          <w:bCs/>
          <w:szCs w:val="24"/>
          <w:lang w:eastAsia="en-GB"/>
        </w:rPr>
        <w:t>which</w:t>
      </w:r>
      <w:r w:rsidR="00085D13" w:rsidRPr="003C36F5">
        <w:rPr>
          <w:rFonts w:cs="Arial"/>
          <w:bCs/>
          <w:szCs w:val="24"/>
          <w:lang w:eastAsia="en-GB"/>
        </w:rPr>
        <w:t xml:space="preserve"> required signing off.</w:t>
      </w:r>
    </w:p>
    <w:p w14:paraId="2BC72D9F" w14:textId="72196229" w:rsidR="0056063D" w:rsidRPr="003C36F5" w:rsidRDefault="0056063D" w:rsidP="00BE72BE">
      <w:pPr>
        <w:rPr>
          <w:b/>
          <w:bCs/>
        </w:rPr>
      </w:pPr>
      <w:r w:rsidRPr="003C36F5">
        <w:rPr>
          <w:b/>
          <w:bCs/>
        </w:rPr>
        <w:t xml:space="preserve">AGREED TO RECOMMEND, on the proposal of </w:t>
      </w:r>
      <w:r w:rsidR="004B20E5" w:rsidRPr="003C36F5">
        <w:rPr>
          <w:b/>
          <w:bCs/>
        </w:rPr>
        <w:t>Councillor W Irvine</w:t>
      </w:r>
      <w:r w:rsidRPr="003C36F5">
        <w:rPr>
          <w:b/>
          <w:bCs/>
        </w:rPr>
        <w:t xml:space="preserve">, seconded by </w:t>
      </w:r>
      <w:r w:rsidR="004B20E5" w:rsidRPr="003C36F5">
        <w:rPr>
          <w:b/>
          <w:bCs/>
        </w:rPr>
        <w:t>Alderman McRandal</w:t>
      </w:r>
      <w:r w:rsidRPr="003C36F5">
        <w:rPr>
          <w:b/>
          <w:bCs/>
        </w:rPr>
        <w:t>, that the recommendation be adopted.</w:t>
      </w:r>
    </w:p>
    <w:p w14:paraId="31059619" w14:textId="20CB1B42" w:rsidR="0056063D" w:rsidRPr="003C36F5" w:rsidRDefault="0056063D" w:rsidP="0056063D">
      <w:pPr>
        <w:pStyle w:val="Heading1"/>
        <w:ind w:left="720" w:hanging="720"/>
        <w:rPr>
          <w:rFonts w:ascii="Arial Bold" w:hAnsi="Arial Bold" w:cs="Arial"/>
          <w:caps/>
          <w:color w:val="auto"/>
          <w:szCs w:val="28"/>
        </w:rPr>
      </w:pPr>
      <w:r w:rsidRPr="003C36F5">
        <w:rPr>
          <w:rFonts w:cs="Arial"/>
          <w:color w:val="auto"/>
          <w:sz w:val="24"/>
          <w:szCs w:val="24"/>
          <w:u w:val="none"/>
        </w:rPr>
        <w:t>7.</w:t>
      </w:r>
      <w:r w:rsidRPr="003C36F5">
        <w:rPr>
          <w:u w:val="none"/>
        </w:rPr>
        <w:tab/>
      </w:r>
      <w:r w:rsidR="00B46B53" w:rsidRPr="003C36F5">
        <w:rPr>
          <w:rFonts w:ascii="Arial Bold" w:eastAsia="Calibri" w:hAnsi="Arial Bold" w:cs="Arial"/>
          <w:caps/>
          <w:color w:val="auto"/>
          <w:szCs w:val="28"/>
        </w:rPr>
        <w:t>Leisure Draft Service Plan 2026-2027</w:t>
      </w:r>
    </w:p>
    <w:p w14:paraId="3E5C0F47" w14:textId="245590E3" w:rsidR="0056063D" w:rsidRPr="003C36F5" w:rsidRDefault="00FC345A" w:rsidP="0056063D">
      <w:pPr>
        <w:contextualSpacing/>
        <w:rPr>
          <w:rFonts w:cs="Arial"/>
          <w:szCs w:val="24"/>
        </w:rPr>
      </w:pPr>
      <w:r w:rsidRPr="003C36F5">
        <w:rPr>
          <w:rFonts w:cs="Arial"/>
          <w:szCs w:val="24"/>
        </w:rPr>
        <w:tab/>
        <w:t>(Appendix VI)</w:t>
      </w:r>
      <w:r w:rsidR="0056063D" w:rsidRPr="003C36F5">
        <w:rPr>
          <w:rFonts w:cs="Arial"/>
          <w:szCs w:val="24"/>
        </w:rPr>
        <w:tab/>
      </w:r>
    </w:p>
    <w:p w14:paraId="3F0089AB" w14:textId="77777777" w:rsidR="00FC345A" w:rsidRPr="003C36F5" w:rsidRDefault="00FC345A" w:rsidP="0056063D">
      <w:pPr>
        <w:contextualSpacing/>
        <w:rPr>
          <w:rFonts w:cs="Arial"/>
          <w:szCs w:val="24"/>
        </w:rPr>
      </w:pPr>
    </w:p>
    <w:p w14:paraId="2D9AF509" w14:textId="77777777" w:rsidR="0082285D" w:rsidRPr="003C36F5" w:rsidRDefault="0056063D" w:rsidP="0082285D">
      <w:pPr>
        <w:rPr>
          <w:rFonts w:eastAsia="Times New Roman" w:cs="Arial"/>
          <w:szCs w:val="24"/>
          <w:lang w:eastAsia="en-GB"/>
        </w:rPr>
      </w:pPr>
      <w:r w:rsidRPr="003C36F5">
        <w:t xml:space="preserve">PREVIOUSLY CIRCULATED:- Report from the </w:t>
      </w:r>
      <w:r w:rsidR="000F0860" w:rsidRPr="003C36F5">
        <w:t>Director of Active and Healthy Communities</w:t>
      </w:r>
      <w:r w:rsidRPr="003C36F5">
        <w:t xml:space="preserve"> detailing that </w:t>
      </w:r>
      <w:r w:rsidR="0082285D" w:rsidRPr="003C36F5">
        <w:t>C</w:t>
      </w:r>
      <w:r w:rsidR="001463B1" w:rsidRPr="003C36F5">
        <w:rPr>
          <w:rFonts w:eastAsia="Times New Roman" w:cs="Arial"/>
          <w:szCs w:val="24"/>
          <w:lang w:eastAsia="en-GB"/>
        </w:rPr>
        <w:t>ouncil was required, under the Local Government Act 2014, to have in place arrangements to secure continuous improvement in the exercise of its functions. To fulfil this requirement Council had in place a Performance Management Policy and Handbook. The Performance Management Handbook outlined the approach to the Performance Planning and Management process as:</w:t>
      </w:r>
    </w:p>
    <w:p w14:paraId="07E8D7F0" w14:textId="018019D6" w:rsidR="001463B1" w:rsidRPr="003C36F5" w:rsidRDefault="001463B1" w:rsidP="0082285D">
      <w:pPr>
        <w:rPr>
          <w:rFonts w:eastAsia="Times New Roman" w:cs="Arial"/>
          <w:szCs w:val="24"/>
          <w:lang w:eastAsia="en-GB"/>
        </w:rPr>
      </w:pPr>
      <w:r w:rsidRPr="003C36F5">
        <w:rPr>
          <w:rFonts w:eastAsia="Times New Roman" w:cs="Arial"/>
          <w:szCs w:val="24"/>
          <w:lang w:eastAsia="en-GB"/>
        </w:rPr>
        <w:br/>
        <w:t>Community Plan – published every 10–15 years</w:t>
      </w:r>
      <w:r w:rsidRPr="003C36F5">
        <w:rPr>
          <w:rFonts w:eastAsia="Times New Roman" w:cs="Arial"/>
          <w:szCs w:val="24"/>
          <w:lang w:eastAsia="en-GB"/>
        </w:rPr>
        <w:br/>
        <w:t>Corporate Plan – published every 4 years (Corporate Plan 2024–2028 in operation)</w:t>
      </w:r>
      <w:r w:rsidRPr="003C36F5">
        <w:rPr>
          <w:rFonts w:eastAsia="Times New Roman" w:cs="Arial"/>
          <w:szCs w:val="24"/>
          <w:lang w:eastAsia="en-GB"/>
        </w:rPr>
        <w:br/>
        <w:t>Performance Improvement Plan (PIP) – published annually</w:t>
      </w:r>
      <w:r w:rsidRPr="003C36F5">
        <w:rPr>
          <w:rFonts w:eastAsia="Times New Roman" w:cs="Arial"/>
          <w:szCs w:val="24"/>
          <w:lang w:eastAsia="en-GB"/>
        </w:rPr>
        <w:br/>
        <w:t xml:space="preserve">Service Plan – developed </w:t>
      </w:r>
      <w:r w:rsidR="00874539" w:rsidRPr="003C36F5">
        <w:rPr>
          <w:rFonts w:eastAsia="Times New Roman" w:cs="Arial"/>
          <w:szCs w:val="24"/>
          <w:lang w:eastAsia="en-GB"/>
        </w:rPr>
        <w:t>annually.</w:t>
      </w:r>
    </w:p>
    <w:p w14:paraId="0AB0CD76" w14:textId="77777777" w:rsidR="001463B1" w:rsidRPr="003C36F5" w:rsidRDefault="001463B1" w:rsidP="001463B1">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The Council’s 16 Service Plans outlined how each respective Service would contribute to the achievement of the corporate objectives including, but not limited to, any relevant actions identified in the PIP.</w:t>
      </w:r>
    </w:p>
    <w:p w14:paraId="75620F6E" w14:textId="77777777" w:rsidR="0021239A" w:rsidRDefault="0021239A" w:rsidP="001463B1">
      <w:pPr>
        <w:spacing w:before="100" w:beforeAutospacing="1" w:after="100" w:afterAutospacing="1" w:line="300" w:lineRule="atLeast"/>
        <w:outlineLvl w:val="2"/>
        <w:rPr>
          <w:rFonts w:eastAsia="Times New Roman" w:cs="Arial"/>
          <w:b/>
          <w:bCs/>
          <w:szCs w:val="24"/>
          <w:lang w:eastAsia="en-GB"/>
        </w:rPr>
      </w:pPr>
    </w:p>
    <w:p w14:paraId="3BC6CEFB" w14:textId="77F10BE4" w:rsidR="001463B1" w:rsidRPr="003C36F5" w:rsidRDefault="001463B1" w:rsidP="001463B1">
      <w:pPr>
        <w:spacing w:before="100" w:beforeAutospacing="1" w:after="100" w:afterAutospacing="1" w:line="300" w:lineRule="atLeast"/>
        <w:outlineLvl w:val="2"/>
        <w:rPr>
          <w:rFonts w:eastAsia="Times New Roman" w:cs="Arial"/>
          <w:b/>
          <w:bCs/>
          <w:szCs w:val="24"/>
          <w:lang w:eastAsia="en-GB"/>
        </w:rPr>
      </w:pPr>
      <w:r w:rsidRPr="003C36F5">
        <w:rPr>
          <w:rFonts w:eastAsia="Times New Roman" w:cs="Arial"/>
          <w:b/>
          <w:bCs/>
          <w:szCs w:val="24"/>
          <w:lang w:eastAsia="en-GB"/>
        </w:rPr>
        <w:lastRenderedPageBreak/>
        <w:t>Key Issues</w:t>
      </w:r>
    </w:p>
    <w:p w14:paraId="54FF45FA" w14:textId="77777777" w:rsidR="001463B1" w:rsidRPr="003C36F5" w:rsidRDefault="001463B1" w:rsidP="001463B1">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Any key issues that the Service might have faced in 2026/27 had been detailed within the attached Service Plan.</w:t>
      </w:r>
    </w:p>
    <w:p w14:paraId="602C7D02" w14:textId="77777777" w:rsidR="001463B1" w:rsidRPr="003C36F5" w:rsidRDefault="001463B1" w:rsidP="001463B1">
      <w:pPr>
        <w:spacing w:before="100" w:beforeAutospacing="1" w:after="100" w:afterAutospacing="1" w:line="300" w:lineRule="atLeast"/>
        <w:outlineLvl w:val="2"/>
        <w:rPr>
          <w:rFonts w:eastAsia="Times New Roman" w:cs="Arial"/>
          <w:b/>
          <w:bCs/>
          <w:szCs w:val="24"/>
          <w:lang w:eastAsia="en-GB"/>
        </w:rPr>
      </w:pPr>
      <w:r w:rsidRPr="003C36F5">
        <w:rPr>
          <w:rFonts w:eastAsia="Times New Roman" w:cs="Arial"/>
          <w:b/>
          <w:bCs/>
          <w:szCs w:val="24"/>
          <w:lang w:eastAsia="en-GB"/>
        </w:rPr>
        <w:t>Next Steps</w:t>
      </w:r>
    </w:p>
    <w:p w14:paraId="25C492DD" w14:textId="77777777" w:rsidR="001463B1" w:rsidRPr="003C36F5" w:rsidRDefault="001463B1" w:rsidP="001463B1">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Attached was the 2026/27 Service Plan for Leisure in accordance with the Council’s Performance Management Policy and Handbook.</w:t>
      </w:r>
    </w:p>
    <w:p w14:paraId="0142F9A9" w14:textId="77777777" w:rsidR="001463B1" w:rsidRPr="003C36F5" w:rsidRDefault="001463B1" w:rsidP="001463B1">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Plans were intended to:</w:t>
      </w:r>
      <w:r w:rsidRPr="003C36F5">
        <w:rPr>
          <w:rFonts w:eastAsia="Times New Roman" w:cs="Arial"/>
          <w:szCs w:val="24"/>
          <w:lang w:eastAsia="en-GB"/>
        </w:rPr>
        <w:br/>
        <w:t>• Encourage compliance with legal, audit and operational context.</w:t>
      </w:r>
      <w:r w:rsidRPr="003C36F5">
        <w:rPr>
          <w:rFonts w:eastAsia="Times New Roman" w:cs="Arial"/>
          <w:szCs w:val="24"/>
          <w:lang w:eastAsia="en-GB"/>
        </w:rPr>
        <w:br/>
        <w:t>• Provide focus on direction.</w:t>
      </w:r>
      <w:r w:rsidRPr="003C36F5">
        <w:rPr>
          <w:rFonts w:eastAsia="Times New Roman" w:cs="Arial"/>
          <w:szCs w:val="24"/>
          <w:lang w:eastAsia="en-GB"/>
        </w:rPr>
        <w:br/>
        <w:t>• Facilitate alignment between Corporate, Service and individual plans and activities.</w:t>
      </w:r>
      <w:r w:rsidRPr="003C36F5">
        <w:rPr>
          <w:rFonts w:eastAsia="Times New Roman" w:cs="Arial"/>
          <w:szCs w:val="24"/>
          <w:lang w:eastAsia="en-GB"/>
        </w:rPr>
        <w:br/>
        <w:t>• Motivate and develop staff.</w:t>
      </w:r>
      <w:r w:rsidRPr="003C36F5">
        <w:rPr>
          <w:rFonts w:eastAsia="Times New Roman" w:cs="Arial"/>
          <w:szCs w:val="24"/>
          <w:lang w:eastAsia="en-GB"/>
        </w:rPr>
        <w:br/>
        <w:t>• Promote performance improvement, encourage innovation and share good practice.</w:t>
      </w:r>
      <w:r w:rsidRPr="003C36F5">
        <w:rPr>
          <w:rFonts w:eastAsia="Times New Roman" w:cs="Arial"/>
          <w:szCs w:val="24"/>
          <w:lang w:eastAsia="en-GB"/>
        </w:rPr>
        <w:br/>
        <w:t>• Encourage transparency of performance outcomes.</w:t>
      </w:r>
      <w:r w:rsidRPr="003C36F5">
        <w:rPr>
          <w:rFonts w:eastAsia="Times New Roman" w:cs="Arial"/>
          <w:szCs w:val="24"/>
          <w:lang w:eastAsia="en-GB"/>
        </w:rPr>
        <w:br/>
        <w:t>• Better enable us to recognise success and address underperformance.</w:t>
      </w:r>
    </w:p>
    <w:p w14:paraId="017085EA" w14:textId="77777777" w:rsidR="001463B1" w:rsidRPr="003C36F5" w:rsidRDefault="001463B1" w:rsidP="001463B1">
      <w:pPr>
        <w:spacing w:before="100" w:beforeAutospacing="1" w:after="100" w:afterAutospacing="1" w:line="300" w:lineRule="atLeast"/>
        <w:outlineLvl w:val="2"/>
        <w:rPr>
          <w:rFonts w:eastAsia="Times New Roman" w:cs="Arial"/>
          <w:b/>
          <w:bCs/>
          <w:szCs w:val="24"/>
          <w:lang w:eastAsia="en-GB"/>
        </w:rPr>
      </w:pPr>
      <w:r w:rsidRPr="003C36F5">
        <w:rPr>
          <w:rFonts w:eastAsia="Times New Roman" w:cs="Arial"/>
          <w:b/>
          <w:bCs/>
          <w:szCs w:val="24"/>
          <w:lang w:eastAsia="en-GB"/>
        </w:rPr>
        <w:t>Summary</w:t>
      </w:r>
    </w:p>
    <w:p w14:paraId="703F8D97" w14:textId="16ED4F16" w:rsidR="00FC345A" w:rsidRPr="003C36F5" w:rsidRDefault="001463B1" w:rsidP="0082285D">
      <w:pPr>
        <w:spacing w:before="100" w:beforeAutospacing="1" w:after="100" w:afterAutospacing="1" w:line="300" w:lineRule="atLeast"/>
        <w:rPr>
          <w:rFonts w:eastAsia="Times New Roman"/>
          <w:szCs w:val="20"/>
        </w:rPr>
      </w:pPr>
      <w:r w:rsidRPr="003C36F5">
        <w:rPr>
          <w:rFonts w:eastAsia="Times New Roman" w:cs="Arial"/>
          <w:szCs w:val="24"/>
          <w:lang w:eastAsia="en-GB"/>
        </w:rPr>
        <w:t>The attached Plan:</w:t>
      </w:r>
      <w:r w:rsidRPr="003C36F5">
        <w:rPr>
          <w:rFonts w:eastAsia="Times New Roman" w:cs="Arial"/>
          <w:szCs w:val="24"/>
          <w:lang w:eastAsia="en-GB"/>
        </w:rPr>
        <w:br/>
        <w:t>• Had been developed to align with the objectives of the Big Plan (2017–2032) and the Corporate Plan 2024–2028 and had been developed in conjunction with staff, officers and management, and in consultation with key stakeholders where relevant.</w:t>
      </w:r>
      <w:r w:rsidRPr="003C36F5">
        <w:rPr>
          <w:rFonts w:eastAsia="Times New Roman" w:cs="Arial"/>
          <w:szCs w:val="24"/>
          <w:lang w:eastAsia="en-GB"/>
        </w:rPr>
        <w:br/>
        <w:t>• Set out the objectives for the Service for 2026–27 and identified the key performance indicators used to illustrate the level of achievement of each objective, and the targets that the Service would try to attain along with key actions required to do so.</w:t>
      </w:r>
      <w:r w:rsidRPr="003C36F5">
        <w:rPr>
          <w:rFonts w:eastAsia="Times New Roman" w:cs="Arial"/>
          <w:szCs w:val="24"/>
          <w:lang w:eastAsia="en-GB"/>
        </w:rPr>
        <w:br/>
        <w:t>• Was based on the agreed budget. It should be noted that, should there have been significant changes in</w:t>
      </w:r>
      <w:r w:rsidRPr="003C36F5">
        <w:rPr>
          <w:rFonts w:eastAsia="Times New Roman" w:cs="Arial"/>
          <w:szCs w:val="24"/>
          <w:lang w:eastAsia="en-GB"/>
        </w:rPr>
        <w:noBreakHyphen/>
        <w:t>year (e.g. due to Council decisions, budget revisions or changes to the PIP), the Plan might have needed to be revised.</w:t>
      </w:r>
      <w:r w:rsidRPr="003C36F5">
        <w:rPr>
          <w:rFonts w:eastAsia="Times New Roman" w:cs="Arial"/>
          <w:szCs w:val="24"/>
          <w:lang w:eastAsia="en-GB"/>
        </w:rPr>
        <w:br/>
        <w:t>• Would have been reported to Committee on a six</w:t>
      </w:r>
      <w:r w:rsidRPr="003C36F5">
        <w:rPr>
          <w:rFonts w:eastAsia="Times New Roman" w:cs="Arial"/>
          <w:szCs w:val="24"/>
          <w:lang w:eastAsia="en-GB"/>
        </w:rPr>
        <w:noBreakHyphen/>
        <w:t>monthly basis as undernoted.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FC345A" w:rsidRPr="003C36F5" w14:paraId="6F3B0417" w14:textId="77777777">
        <w:tc>
          <w:tcPr>
            <w:tcW w:w="3005" w:type="dxa"/>
            <w:shd w:val="clear" w:color="auto" w:fill="BDD6EE"/>
          </w:tcPr>
          <w:p w14:paraId="5127C633" w14:textId="77777777" w:rsidR="00FC345A" w:rsidRPr="003C36F5" w:rsidRDefault="00FC345A" w:rsidP="00FC345A">
            <w:pPr>
              <w:rPr>
                <w:rFonts w:eastAsia="Times New Roman"/>
                <w:b/>
                <w:szCs w:val="20"/>
              </w:rPr>
            </w:pPr>
            <w:r w:rsidRPr="003C36F5">
              <w:rPr>
                <w:rFonts w:eastAsia="Times New Roman"/>
                <w:b/>
                <w:szCs w:val="20"/>
              </w:rPr>
              <w:t>Reference</w:t>
            </w:r>
          </w:p>
        </w:tc>
        <w:tc>
          <w:tcPr>
            <w:tcW w:w="3006" w:type="dxa"/>
            <w:shd w:val="clear" w:color="auto" w:fill="BDD6EE"/>
          </w:tcPr>
          <w:p w14:paraId="7DEB858A" w14:textId="77777777" w:rsidR="00FC345A" w:rsidRPr="003C36F5" w:rsidRDefault="00FC345A" w:rsidP="00FC345A">
            <w:pPr>
              <w:rPr>
                <w:rFonts w:eastAsia="Times New Roman"/>
                <w:b/>
                <w:szCs w:val="20"/>
              </w:rPr>
            </w:pPr>
            <w:r w:rsidRPr="003C36F5">
              <w:rPr>
                <w:rFonts w:eastAsia="Times New Roman"/>
                <w:b/>
                <w:szCs w:val="20"/>
              </w:rPr>
              <w:t>Period</w:t>
            </w:r>
          </w:p>
        </w:tc>
        <w:tc>
          <w:tcPr>
            <w:tcW w:w="3005" w:type="dxa"/>
            <w:shd w:val="clear" w:color="auto" w:fill="BDD6EE"/>
          </w:tcPr>
          <w:p w14:paraId="4F6EF85E" w14:textId="77777777" w:rsidR="00FC345A" w:rsidRPr="003C36F5" w:rsidRDefault="00FC345A" w:rsidP="00FC345A">
            <w:pPr>
              <w:rPr>
                <w:rFonts w:eastAsia="Times New Roman"/>
                <w:b/>
                <w:szCs w:val="20"/>
              </w:rPr>
            </w:pPr>
            <w:r w:rsidRPr="003C36F5">
              <w:rPr>
                <w:rFonts w:eastAsia="Times New Roman"/>
                <w:b/>
                <w:szCs w:val="20"/>
              </w:rPr>
              <w:t>Reporting Month</w:t>
            </w:r>
          </w:p>
        </w:tc>
      </w:tr>
      <w:tr w:rsidR="00FC345A" w:rsidRPr="003C36F5" w14:paraId="69BDB3D7" w14:textId="77777777">
        <w:tc>
          <w:tcPr>
            <w:tcW w:w="3005" w:type="dxa"/>
          </w:tcPr>
          <w:p w14:paraId="4618CD4F" w14:textId="77777777" w:rsidR="00FC345A" w:rsidRPr="003C36F5" w:rsidRDefault="00FC345A" w:rsidP="00FC345A">
            <w:pPr>
              <w:rPr>
                <w:rFonts w:eastAsia="Times New Roman"/>
                <w:szCs w:val="20"/>
              </w:rPr>
            </w:pPr>
            <w:r w:rsidRPr="003C36F5">
              <w:rPr>
                <w:rFonts w:eastAsia="Times New Roman"/>
                <w:szCs w:val="20"/>
              </w:rPr>
              <w:t>Half Yearly 1</w:t>
            </w:r>
          </w:p>
        </w:tc>
        <w:tc>
          <w:tcPr>
            <w:tcW w:w="3006" w:type="dxa"/>
          </w:tcPr>
          <w:p w14:paraId="4089195B" w14:textId="77777777" w:rsidR="00FC345A" w:rsidRPr="003C36F5" w:rsidRDefault="00FC345A" w:rsidP="00FC345A">
            <w:pPr>
              <w:rPr>
                <w:rFonts w:eastAsia="Times New Roman"/>
                <w:szCs w:val="20"/>
              </w:rPr>
            </w:pPr>
            <w:r w:rsidRPr="003C36F5">
              <w:rPr>
                <w:rFonts w:eastAsia="Times New Roman"/>
                <w:szCs w:val="20"/>
              </w:rPr>
              <w:t xml:space="preserve">April – September </w:t>
            </w:r>
          </w:p>
        </w:tc>
        <w:tc>
          <w:tcPr>
            <w:tcW w:w="3005" w:type="dxa"/>
          </w:tcPr>
          <w:p w14:paraId="669E80BD" w14:textId="77777777" w:rsidR="00FC345A" w:rsidRPr="003C36F5" w:rsidRDefault="00FC345A" w:rsidP="00FC345A">
            <w:pPr>
              <w:rPr>
                <w:rFonts w:eastAsia="Times New Roman"/>
                <w:szCs w:val="20"/>
              </w:rPr>
            </w:pPr>
            <w:r w:rsidRPr="003C36F5">
              <w:rPr>
                <w:rFonts w:eastAsia="Times New Roman"/>
                <w:szCs w:val="20"/>
              </w:rPr>
              <w:t>December</w:t>
            </w:r>
          </w:p>
        </w:tc>
      </w:tr>
      <w:tr w:rsidR="00FC345A" w:rsidRPr="003C36F5" w14:paraId="1E28155D" w14:textId="77777777">
        <w:tc>
          <w:tcPr>
            <w:tcW w:w="3005" w:type="dxa"/>
          </w:tcPr>
          <w:p w14:paraId="2DA92F80" w14:textId="77777777" w:rsidR="00FC345A" w:rsidRPr="003C36F5" w:rsidRDefault="00FC345A" w:rsidP="00FC345A">
            <w:pPr>
              <w:rPr>
                <w:rFonts w:eastAsia="Times New Roman"/>
                <w:szCs w:val="20"/>
              </w:rPr>
            </w:pPr>
            <w:r w:rsidRPr="003C36F5">
              <w:rPr>
                <w:rFonts w:eastAsia="Times New Roman"/>
                <w:szCs w:val="20"/>
              </w:rPr>
              <w:t>Half Yearly 2</w:t>
            </w:r>
          </w:p>
        </w:tc>
        <w:tc>
          <w:tcPr>
            <w:tcW w:w="3006" w:type="dxa"/>
          </w:tcPr>
          <w:p w14:paraId="4E9006A9" w14:textId="77777777" w:rsidR="00FC345A" w:rsidRPr="003C36F5" w:rsidRDefault="00FC345A" w:rsidP="00FC345A">
            <w:pPr>
              <w:rPr>
                <w:rFonts w:eastAsia="Times New Roman"/>
                <w:szCs w:val="20"/>
              </w:rPr>
            </w:pPr>
            <w:r w:rsidRPr="003C36F5">
              <w:rPr>
                <w:rFonts w:eastAsia="Times New Roman"/>
                <w:szCs w:val="20"/>
              </w:rPr>
              <w:t>October – March</w:t>
            </w:r>
          </w:p>
        </w:tc>
        <w:tc>
          <w:tcPr>
            <w:tcW w:w="3005" w:type="dxa"/>
          </w:tcPr>
          <w:p w14:paraId="065C4DFA" w14:textId="77777777" w:rsidR="00FC345A" w:rsidRPr="003C36F5" w:rsidRDefault="00FC345A" w:rsidP="00FC345A">
            <w:pPr>
              <w:rPr>
                <w:rFonts w:eastAsia="Times New Roman"/>
                <w:szCs w:val="20"/>
              </w:rPr>
            </w:pPr>
            <w:r w:rsidRPr="003C36F5">
              <w:rPr>
                <w:rFonts w:eastAsia="Times New Roman"/>
                <w:szCs w:val="20"/>
              </w:rPr>
              <w:t>June</w:t>
            </w:r>
          </w:p>
        </w:tc>
      </w:tr>
    </w:tbl>
    <w:p w14:paraId="02C84457" w14:textId="77777777" w:rsidR="00FC345A" w:rsidRPr="003C36F5" w:rsidRDefault="00FC345A" w:rsidP="00FC345A">
      <w:pPr>
        <w:tabs>
          <w:tab w:val="left" w:pos="435"/>
        </w:tabs>
        <w:rPr>
          <w:rFonts w:cs="Arial"/>
          <w:szCs w:val="24"/>
        </w:rPr>
      </w:pPr>
    </w:p>
    <w:p w14:paraId="57F26FE2" w14:textId="77777777" w:rsidR="00FC345A" w:rsidRPr="003C36F5" w:rsidRDefault="00FC345A" w:rsidP="00FC345A">
      <w:pPr>
        <w:tabs>
          <w:tab w:val="left" w:pos="435"/>
        </w:tabs>
        <w:rPr>
          <w:rFonts w:cs="Arial"/>
          <w:szCs w:val="24"/>
        </w:rPr>
      </w:pPr>
    </w:p>
    <w:p w14:paraId="0F149754" w14:textId="7E2E0E53" w:rsidR="0056063D" w:rsidRPr="003C36F5" w:rsidRDefault="0082285D" w:rsidP="00C15D13">
      <w:pPr>
        <w:keepNext/>
        <w:spacing w:after="240"/>
        <w:outlineLvl w:val="0"/>
        <w:rPr>
          <w:rFonts w:cs="Arial"/>
          <w:bCs/>
          <w:szCs w:val="24"/>
          <w:lang w:eastAsia="en-GB"/>
        </w:rPr>
      </w:pPr>
      <w:r w:rsidRPr="003C36F5">
        <w:rPr>
          <w:rFonts w:eastAsia="Times New Roman"/>
          <w:bCs/>
          <w:szCs w:val="24"/>
          <w:lang w:eastAsia="en-GB"/>
        </w:rPr>
        <w:t xml:space="preserve">RECOMMENDED </w:t>
      </w:r>
      <w:r w:rsidR="00FC345A" w:rsidRPr="003C36F5">
        <w:rPr>
          <w:rFonts w:eastAsia="Times New Roman"/>
          <w:bCs/>
          <w:szCs w:val="24"/>
          <w:lang w:eastAsia="en-GB"/>
        </w:rPr>
        <w:t xml:space="preserve">that Council </w:t>
      </w:r>
      <w:sdt>
        <w:sdtPr>
          <w:rPr>
            <w:rFonts w:cs="Arial"/>
            <w:bCs/>
            <w:szCs w:val="24"/>
            <w:lang w:eastAsia="en-GB"/>
          </w:rPr>
          <w:id w:val="2033907093"/>
          <w:placeholder>
            <w:docPart w:val="CE3AF75587164158B9FCADDDF07F80F1"/>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FC345A" w:rsidRPr="003C36F5">
            <w:rPr>
              <w:rFonts w:cs="Arial"/>
              <w:bCs/>
              <w:szCs w:val="24"/>
              <w:lang w:eastAsia="en-GB"/>
            </w:rPr>
            <w:t>Approves</w:t>
          </w:r>
        </w:sdtContent>
      </w:sdt>
      <w:r w:rsidR="00FC345A" w:rsidRPr="003C36F5">
        <w:rPr>
          <w:rFonts w:cs="Arial"/>
          <w:bCs/>
          <w:szCs w:val="24"/>
          <w:lang w:eastAsia="en-GB"/>
        </w:rPr>
        <w:t xml:space="preserve"> attached Service Plan for 2026/27. </w:t>
      </w:r>
    </w:p>
    <w:p w14:paraId="2110FB35" w14:textId="5EBAB317" w:rsidR="00AE76D1" w:rsidRPr="003C36F5" w:rsidRDefault="008209E4" w:rsidP="00C15D13">
      <w:pPr>
        <w:keepNext/>
        <w:spacing w:after="240"/>
        <w:outlineLvl w:val="0"/>
        <w:rPr>
          <w:rFonts w:cs="Arial"/>
          <w:bCs/>
          <w:szCs w:val="24"/>
          <w:lang w:eastAsia="en-GB"/>
        </w:rPr>
      </w:pPr>
      <w:r w:rsidRPr="003C36F5">
        <w:rPr>
          <w:rFonts w:cs="Arial"/>
          <w:bCs/>
          <w:szCs w:val="24"/>
          <w:lang w:eastAsia="en-GB"/>
        </w:rPr>
        <w:t>Alderman McRandal proposed, seconded by Councillor Boyle, that the recommendation be adopted.</w:t>
      </w:r>
    </w:p>
    <w:p w14:paraId="21C5B727" w14:textId="6259C0A3" w:rsidR="008209E4" w:rsidRPr="003C36F5" w:rsidRDefault="004A7221" w:rsidP="00C15D13">
      <w:pPr>
        <w:keepNext/>
        <w:spacing w:after="240"/>
        <w:outlineLvl w:val="0"/>
      </w:pPr>
      <w:r w:rsidRPr="003C36F5">
        <w:rPr>
          <w:rFonts w:cs="Arial"/>
          <w:bCs/>
          <w:szCs w:val="24"/>
          <w:lang w:eastAsia="en-GB"/>
        </w:rPr>
        <w:t xml:space="preserve">Alderman McRandal </w:t>
      </w:r>
      <w:r w:rsidR="001F7C0F" w:rsidRPr="003C36F5">
        <w:rPr>
          <w:rFonts w:cs="Arial"/>
          <w:bCs/>
          <w:szCs w:val="24"/>
          <w:lang w:eastAsia="en-GB"/>
        </w:rPr>
        <w:t>queried an</w:t>
      </w:r>
      <w:r w:rsidRPr="003C36F5">
        <w:rPr>
          <w:rFonts w:cs="Arial"/>
          <w:bCs/>
          <w:szCs w:val="24"/>
          <w:lang w:eastAsia="en-GB"/>
        </w:rPr>
        <w:t xml:space="preserve"> identified threat in relation to safeguarding </w:t>
      </w:r>
      <w:r w:rsidR="001F7C0F" w:rsidRPr="003C36F5">
        <w:rPr>
          <w:rFonts w:cs="Arial"/>
          <w:bCs/>
          <w:szCs w:val="24"/>
          <w:lang w:eastAsia="en-GB"/>
        </w:rPr>
        <w:t>with the</w:t>
      </w:r>
      <w:r w:rsidRPr="003C36F5">
        <w:rPr>
          <w:rFonts w:cs="Arial"/>
          <w:bCs/>
          <w:szCs w:val="24"/>
          <w:lang w:eastAsia="en-GB"/>
        </w:rPr>
        <w:t xml:space="preserve"> admissions policy</w:t>
      </w:r>
      <w:r w:rsidR="000361DC" w:rsidRPr="003C36F5">
        <w:rPr>
          <w:rFonts w:cs="Arial"/>
          <w:bCs/>
          <w:szCs w:val="24"/>
          <w:lang w:eastAsia="en-GB"/>
        </w:rPr>
        <w:t xml:space="preserve"> not being in place. The Head of Leisure </w:t>
      </w:r>
      <w:r w:rsidR="00667ECC" w:rsidRPr="003C36F5">
        <w:rPr>
          <w:rFonts w:cs="Arial"/>
          <w:bCs/>
          <w:szCs w:val="24"/>
          <w:lang w:eastAsia="en-GB"/>
        </w:rPr>
        <w:t>advised that</w:t>
      </w:r>
      <w:r w:rsidR="00420ABA" w:rsidRPr="003C36F5">
        <w:rPr>
          <w:rFonts w:cs="Arial"/>
          <w:bCs/>
          <w:szCs w:val="24"/>
          <w:lang w:eastAsia="en-GB"/>
        </w:rPr>
        <w:t xml:space="preserve"> the policy was being finalised and</w:t>
      </w:r>
      <w:r w:rsidR="00667ECC" w:rsidRPr="003C36F5">
        <w:rPr>
          <w:rFonts w:cs="Arial"/>
          <w:bCs/>
          <w:szCs w:val="24"/>
          <w:lang w:eastAsia="en-GB"/>
        </w:rPr>
        <w:t xml:space="preserve"> internal and external advice was being </w:t>
      </w:r>
      <w:r w:rsidR="002A6D9C" w:rsidRPr="003C36F5">
        <w:rPr>
          <w:rFonts w:cs="Arial"/>
          <w:bCs/>
          <w:szCs w:val="24"/>
          <w:lang w:eastAsia="en-GB"/>
        </w:rPr>
        <w:t xml:space="preserve">sought. It </w:t>
      </w:r>
      <w:r w:rsidR="002D3E0F" w:rsidRPr="003C36F5">
        <w:rPr>
          <w:rFonts w:cs="Arial"/>
          <w:bCs/>
          <w:szCs w:val="24"/>
          <w:lang w:eastAsia="en-GB"/>
        </w:rPr>
        <w:t xml:space="preserve">was </w:t>
      </w:r>
      <w:r w:rsidR="00686235" w:rsidRPr="003C36F5">
        <w:rPr>
          <w:rFonts w:cs="Arial"/>
          <w:bCs/>
          <w:szCs w:val="24"/>
          <w:lang w:eastAsia="en-GB"/>
        </w:rPr>
        <w:t xml:space="preserve">felt by </w:t>
      </w:r>
      <w:r w:rsidR="00686235" w:rsidRPr="003C36F5">
        <w:rPr>
          <w:rFonts w:cs="Arial"/>
          <w:bCs/>
          <w:szCs w:val="24"/>
          <w:lang w:eastAsia="en-GB"/>
        </w:rPr>
        <w:lastRenderedPageBreak/>
        <w:t>officers</w:t>
      </w:r>
      <w:r w:rsidR="002D3E0F" w:rsidRPr="003C36F5">
        <w:rPr>
          <w:rFonts w:cs="Arial"/>
          <w:bCs/>
          <w:szCs w:val="24"/>
          <w:lang w:eastAsia="en-GB"/>
        </w:rPr>
        <w:t xml:space="preserve"> that the </w:t>
      </w:r>
      <w:r w:rsidR="006C7078" w:rsidRPr="003C36F5">
        <w:rPr>
          <w:rFonts w:cs="Arial"/>
          <w:bCs/>
          <w:szCs w:val="24"/>
          <w:lang w:eastAsia="en-GB"/>
        </w:rPr>
        <w:t>interim</w:t>
      </w:r>
      <w:r w:rsidR="002D3E0F" w:rsidRPr="003C36F5">
        <w:rPr>
          <w:rFonts w:cs="Arial"/>
          <w:bCs/>
          <w:szCs w:val="24"/>
          <w:lang w:eastAsia="en-GB"/>
        </w:rPr>
        <w:t xml:space="preserve"> mitigations were effective for safeguarding and security. </w:t>
      </w:r>
      <w:r w:rsidR="00647131" w:rsidRPr="003C36F5">
        <w:rPr>
          <w:rFonts w:cs="Arial"/>
          <w:bCs/>
          <w:szCs w:val="24"/>
          <w:lang w:eastAsia="en-GB"/>
        </w:rPr>
        <w:t>A finalised policy was expected to return for approval in May</w:t>
      </w:r>
      <w:r w:rsidR="00B821D3" w:rsidRPr="003C36F5">
        <w:rPr>
          <w:rFonts w:cs="Arial"/>
          <w:bCs/>
          <w:szCs w:val="24"/>
          <w:lang w:eastAsia="en-GB"/>
        </w:rPr>
        <w:t xml:space="preserve"> following legal advice.</w:t>
      </w:r>
      <w:r w:rsidR="00153A00" w:rsidRPr="003C36F5">
        <w:rPr>
          <w:rFonts w:cs="Arial"/>
          <w:bCs/>
          <w:szCs w:val="24"/>
          <w:lang w:eastAsia="en-GB"/>
        </w:rPr>
        <w:t xml:space="preserve"> </w:t>
      </w:r>
      <w:r w:rsidR="00D05155" w:rsidRPr="003C36F5">
        <w:rPr>
          <w:rFonts w:cs="Arial"/>
          <w:bCs/>
          <w:szCs w:val="24"/>
          <w:lang w:eastAsia="en-GB"/>
        </w:rPr>
        <w:t xml:space="preserve">The seconder, </w:t>
      </w:r>
      <w:r w:rsidR="00153A00" w:rsidRPr="003C36F5">
        <w:rPr>
          <w:rFonts w:cs="Arial"/>
          <w:bCs/>
          <w:szCs w:val="24"/>
          <w:lang w:eastAsia="en-GB"/>
        </w:rPr>
        <w:t>Councillor Boyle</w:t>
      </w:r>
      <w:r w:rsidR="00D05155" w:rsidRPr="003C36F5">
        <w:rPr>
          <w:rFonts w:cs="Arial"/>
          <w:bCs/>
          <w:szCs w:val="24"/>
          <w:lang w:eastAsia="en-GB"/>
        </w:rPr>
        <w:t>,</w:t>
      </w:r>
      <w:r w:rsidR="00153A00" w:rsidRPr="003C36F5">
        <w:rPr>
          <w:rFonts w:cs="Arial"/>
          <w:bCs/>
          <w:szCs w:val="24"/>
          <w:lang w:eastAsia="en-GB"/>
        </w:rPr>
        <w:t xml:space="preserve"> spoke briefly to thank officers for a detailed report.</w:t>
      </w:r>
    </w:p>
    <w:p w14:paraId="23FE199B" w14:textId="2028E1A2" w:rsidR="0056063D" w:rsidRPr="003C36F5" w:rsidRDefault="0056063D" w:rsidP="0056063D">
      <w:pPr>
        <w:rPr>
          <w:b/>
          <w:bCs/>
        </w:rPr>
      </w:pPr>
      <w:r w:rsidRPr="003C36F5">
        <w:rPr>
          <w:b/>
          <w:bCs/>
        </w:rPr>
        <w:t xml:space="preserve">AGREED TO RECOMMEND, on the proposal of </w:t>
      </w:r>
      <w:r w:rsidR="00153A00" w:rsidRPr="003C36F5">
        <w:rPr>
          <w:b/>
          <w:bCs/>
        </w:rPr>
        <w:t>Alderman McRandal</w:t>
      </w:r>
      <w:r w:rsidRPr="003C36F5">
        <w:rPr>
          <w:b/>
          <w:bCs/>
        </w:rPr>
        <w:t xml:space="preserve">, seconded by </w:t>
      </w:r>
      <w:r w:rsidR="00153A00" w:rsidRPr="003C36F5">
        <w:rPr>
          <w:b/>
          <w:bCs/>
        </w:rPr>
        <w:t>Councillor Boyle</w:t>
      </w:r>
      <w:r w:rsidRPr="003C36F5">
        <w:rPr>
          <w:b/>
          <w:bCs/>
        </w:rPr>
        <w:t>, that the recommendation be adopted.</w:t>
      </w:r>
    </w:p>
    <w:p w14:paraId="2CB4E1C9" w14:textId="570271D6" w:rsidR="0056063D" w:rsidRPr="003C36F5" w:rsidRDefault="0056063D" w:rsidP="0056063D">
      <w:pPr>
        <w:pStyle w:val="Heading1"/>
        <w:ind w:left="720" w:hanging="720"/>
        <w:rPr>
          <w:rFonts w:ascii="Arial Bold" w:hAnsi="Arial Bold" w:cs="Arial"/>
          <w:caps/>
          <w:color w:val="auto"/>
          <w:szCs w:val="28"/>
        </w:rPr>
      </w:pPr>
      <w:r w:rsidRPr="003C36F5">
        <w:rPr>
          <w:rFonts w:cs="Arial"/>
          <w:color w:val="auto"/>
          <w:sz w:val="24"/>
          <w:szCs w:val="24"/>
          <w:u w:val="none"/>
        </w:rPr>
        <w:t>8.</w:t>
      </w:r>
      <w:r w:rsidRPr="003C36F5">
        <w:rPr>
          <w:u w:val="none"/>
        </w:rPr>
        <w:tab/>
      </w:r>
      <w:r w:rsidR="00B46B53" w:rsidRPr="003C36F5">
        <w:rPr>
          <w:rFonts w:ascii="Arial Bold" w:eastAsia="Calibri" w:hAnsi="Arial Bold" w:cs="Arial"/>
          <w:caps/>
          <w:color w:val="auto"/>
          <w:szCs w:val="28"/>
        </w:rPr>
        <w:t>Local Air Quality Management Progress 2025</w:t>
      </w:r>
    </w:p>
    <w:p w14:paraId="3246B15D" w14:textId="487B3FAB" w:rsidR="0056063D" w:rsidRPr="003C36F5" w:rsidRDefault="002E4939" w:rsidP="0056063D">
      <w:pPr>
        <w:contextualSpacing/>
        <w:rPr>
          <w:rFonts w:cs="Arial"/>
          <w:szCs w:val="24"/>
        </w:rPr>
      </w:pPr>
      <w:r w:rsidRPr="003C36F5">
        <w:rPr>
          <w:rFonts w:cs="Arial"/>
          <w:szCs w:val="24"/>
        </w:rPr>
        <w:tab/>
        <w:t>(Appendix VII)</w:t>
      </w:r>
      <w:r w:rsidR="0056063D" w:rsidRPr="003C36F5">
        <w:rPr>
          <w:rFonts w:cs="Arial"/>
          <w:szCs w:val="24"/>
        </w:rPr>
        <w:tab/>
      </w:r>
    </w:p>
    <w:p w14:paraId="5BA3CE60" w14:textId="77777777" w:rsidR="002E4939" w:rsidRPr="003C36F5" w:rsidRDefault="002E4939" w:rsidP="00C1511D"/>
    <w:p w14:paraId="033520C3" w14:textId="19DE7D02" w:rsidR="00FD1D28" w:rsidRPr="003C36F5" w:rsidRDefault="0056063D" w:rsidP="00C1511D">
      <w:pPr>
        <w:rPr>
          <w:rFonts w:eastAsia="Times New Roman" w:cs="Arial"/>
          <w:szCs w:val="24"/>
          <w:lang w:eastAsia="en-GB"/>
        </w:rPr>
      </w:pPr>
      <w:r w:rsidRPr="003C36F5">
        <w:t xml:space="preserve">PREVIOUSLY CIRCULATED:- Report from the </w:t>
      </w:r>
      <w:r w:rsidR="000F0860" w:rsidRPr="003C36F5">
        <w:t>Director of Active and Healthy Communities</w:t>
      </w:r>
      <w:r w:rsidRPr="003C36F5">
        <w:t xml:space="preserve"> detailing that </w:t>
      </w:r>
      <w:r w:rsidR="00FD1D28" w:rsidRPr="003C36F5">
        <w:t>t</w:t>
      </w:r>
      <w:r w:rsidR="00C1511D" w:rsidRPr="003C36F5">
        <w:rPr>
          <w:rFonts w:eastAsia="Times New Roman" w:cs="Arial"/>
          <w:szCs w:val="24"/>
          <w:lang w:eastAsia="en-GB"/>
        </w:rPr>
        <w:t>he Council monitored air quality within the Borough and reported the findings to the Department for Environment, Agriculture and Rural Affairs (DAERA) on an annual basis. We operated a real</w:t>
      </w:r>
      <w:r w:rsidR="00C1511D" w:rsidRPr="003C36F5">
        <w:rPr>
          <w:rFonts w:eastAsia="Times New Roman" w:cs="Arial"/>
          <w:szCs w:val="24"/>
          <w:lang w:eastAsia="en-GB"/>
        </w:rPr>
        <w:noBreakHyphen/>
        <w:t>time monitoring station on the A2 in Holywood which measured Nitrogen Dioxide (NO2) and particulate levels (PM2.5 and PM10).</w:t>
      </w:r>
    </w:p>
    <w:p w14:paraId="4717476E" w14:textId="77777777" w:rsidR="00C1511D" w:rsidRPr="003C36F5" w:rsidRDefault="00C1511D" w:rsidP="00C1511D">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Real</w:t>
      </w:r>
      <w:r w:rsidRPr="003C36F5">
        <w:rPr>
          <w:rFonts w:eastAsia="Times New Roman" w:cs="Arial"/>
          <w:szCs w:val="24"/>
          <w:lang w:eastAsia="en-GB"/>
        </w:rPr>
        <w:noBreakHyphen/>
        <w:t>time results were available on the Northern Ireland Air Quality website https://www.airqualityni.co.uk. This location was chosen as the site for analysis as the highest traffic flow within the Borough was recorded there.</w:t>
      </w:r>
    </w:p>
    <w:p w14:paraId="631C1496" w14:textId="77777777" w:rsidR="00C1511D" w:rsidRPr="003C36F5" w:rsidRDefault="00C1511D" w:rsidP="00C1511D">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The Council also measured Nitrogen Dioxide (NO2) levels using passive diffusion tubes which were placed at numerous sites across the Borough.</w:t>
      </w:r>
    </w:p>
    <w:p w14:paraId="474EB63A" w14:textId="77777777" w:rsidR="00C1511D" w:rsidRPr="003C36F5" w:rsidRDefault="00C1511D" w:rsidP="00C1511D">
      <w:pPr>
        <w:spacing w:before="100" w:beforeAutospacing="1" w:after="100" w:afterAutospacing="1" w:line="300" w:lineRule="atLeast"/>
        <w:outlineLvl w:val="2"/>
        <w:rPr>
          <w:rFonts w:eastAsia="Times New Roman" w:cs="Arial"/>
          <w:b/>
          <w:bCs/>
          <w:szCs w:val="24"/>
          <w:lang w:eastAsia="en-GB"/>
        </w:rPr>
      </w:pPr>
      <w:r w:rsidRPr="003C36F5">
        <w:rPr>
          <w:rFonts w:eastAsia="Times New Roman" w:cs="Arial"/>
          <w:b/>
          <w:bCs/>
          <w:szCs w:val="24"/>
          <w:lang w:eastAsia="en-GB"/>
        </w:rPr>
        <w:t>Key Issues</w:t>
      </w:r>
    </w:p>
    <w:p w14:paraId="24C74709" w14:textId="77777777" w:rsidR="00FD1D28" w:rsidRPr="003C36F5" w:rsidRDefault="00C1511D" w:rsidP="00C1511D">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Pollutant levels had remained below National Air Quality Objectives in the Borough and the trend over the past 5 years showed no significant change in levels of Nitrogen Dioxide (NO2) or Particulates</w:t>
      </w:r>
      <w:r w:rsidR="00FD1D28" w:rsidRPr="003C36F5">
        <w:rPr>
          <w:rFonts w:eastAsia="Times New Roman" w:cs="Arial"/>
          <w:szCs w:val="24"/>
          <w:lang w:eastAsia="en-GB"/>
        </w:rPr>
        <w:t>.</w:t>
      </w:r>
    </w:p>
    <w:p w14:paraId="31B1B2F3" w14:textId="6ABE6220" w:rsidR="00C1511D" w:rsidRPr="003C36F5" w:rsidRDefault="00C1511D" w:rsidP="00C1511D">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Despite this stable position, the Council remained committed to further reducing emissions, particularly through targeted behaviour</w:t>
      </w:r>
      <w:r w:rsidRPr="003C36F5">
        <w:rPr>
          <w:rFonts w:eastAsia="Times New Roman" w:cs="Arial"/>
          <w:szCs w:val="24"/>
          <w:lang w:eastAsia="en-GB"/>
        </w:rPr>
        <w:noBreakHyphen/>
        <w:t>change initiatives. A key strand of this work was the Engine Off – Prevent the Cough campaign, delivered jointly with Lisburn &amp; Castlereagh City Council, which focused on reducing vehicle idling outside primary schools. Supporting measures included the installation of No Idling signage in Council</w:t>
      </w:r>
      <w:r w:rsidRPr="003C36F5">
        <w:rPr>
          <w:rFonts w:eastAsia="Times New Roman" w:cs="Arial"/>
          <w:szCs w:val="24"/>
          <w:lang w:eastAsia="en-GB"/>
        </w:rPr>
        <w:noBreakHyphen/>
        <w:t>operated car parks, with plans to extend this to household recycling centres. Alongside these actions, the Council continued to promote sustainable travel as a long</w:t>
      </w:r>
      <w:r w:rsidRPr="003C36F5">
        <w:rPr>
          <w:rFonts w:eastAsia="Times New Roman" w:cs="Arial"/>
          <w:szCs w:val="24"/>
          <w:lang w:eastAsia="en-GB"/>
        </w:rPr>
        <w:noBreakHyphen/>
        <w:t>term approach to improving air quality. Recent investment in coastal Greenways and new cycling and pedestrian routes had strengthened connections to the Belfast cycle network and the Belfast Rapid Transport System from Dundonald. In addition, Translink’s proposal for a 450</w:t>
      </w:r>
      <w:r w:rsidRPr="003C36F5">
        <w:rPr>
          <w:rFonts w:eastAsia="Times New Roman" w:cs="Arial"/>
          <w:szCs w:val="24"/>
          <w:lang w:eastAsia="en-GB"/>
        </w:rPr>
        <w:noBreakHyphen/>
        <w:t>space Park &amp; Ride facility in Newtownards was expected to enhance public transport accessibility and help reduce reliance on private car use.</w:t>
      </w:r>
    </w:p>
    <w:p w14:paraId="4973738B" w14:textId="77777777" w:rsidR="007E4E56" w:rsidRDefault="007E4E56" w:rsidP="00C1511D">
      <w:pPr>
        <w:spacing w:before="100" w:beforeAutospacing="1" w:after="100" w:afterAutospacing="1" w:line="300" w:lineRule="atLeast"/>
        <w:outlineLvl w:val="2"/>
        <w:rPr>
          <w:rFonts w:eastAsia="Times New Roman" w:cs="Arial"/>
          <w:b/>
          <w:bCs/>
          <w:szCs w:val="24"/>
          <w:lang w:eastAsia="en-GB"/>
        </w:rPr>
      </w:pPr>
    </w:p>
    <w:p w14:paraId="2BCA2980" w14:textId="77777777" w:rsidR="007E4E56" w:rsidRDefault="007E4E56" w:rsidP="00C1511D">
      <w:pPr>
        <w:spacing w:before="100" w:beforeAutospacing="1" w:after="100" w:afterAutospacing="1" w:line="300" w:lineRule="atLeast"/>
        <w:outlineLvl w:val="2"/>
        <w:rPr>
          <w:rFonts w:eastAsia="Times New Roman" w:cs="Arial"/>
          <w:b/>
          <w:bCs/>
          <w:szCs w:val="24"/>
          <w:lang w:eastAsia="en-GB"/>
        </w:rPr>
      </w:pPr>
    </w:p>
    <w:p w14:paraId="092AF2FE" w14:textId="6D247C87" w:rsidR="00C1511D" w:rsidRPr="003C36F5" w:rsidRDefault="00C1511D" w:rsidP="00C1511D">
      <w:pPr>
        <w:spacing w:before="100" w:beforeAutospacing="1" w:after="100" w:afterAutospacing="1" w:line="300" w:lineRule="atLeast"/>
        <w:outlineLvl w:val="2"/>
        <w:rPr>
          <w:rFonts w:eastAsia="Times New Roman" w:cs="Arial"/>
          <w:b/>
          <w:bCs/>
          <w:szCs w:val="24"/>
          <w:lang w:eastAsia="en-GB"/>
        </w:rPr>
      </w:pPr>
      <w:r w:rsidRPr="003C36F5">
        <w:rPr>
          <w:rFonts w:eastAsia="Times New Roman" w:cs="Arial"/>
          <w:b/>
          <w:bCs/>
          <w:szCs w:val="24"/>
          <w:lang w:eastAsia="en-GB"/>
        </w:rPr>
        <w:lastRenderedPageBreak/>
        <w:t>Next Steps</w:t>
      </w:r>
    </w:p>
    <w:p w14:paraId="4FB89E2A" w14:textId="77777777" w:rsidR="00C1511D" w:rsidRPr="003C36F5" w:rsidRDefault="00C1511D" w:rsidP="00C1511D">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As referred to above, the Council was obliged to report air quality standards within the Borough to DAERA on an annual basis. We were notified by DAERA in February that the Council’s Local Air Quality Progress Report for 2025 had been accepted and the information was posted online. A copy of the Progress Report was attached to this report as Appendix 1.</w:t>
      </w:r>
    </w:p>
    <w:p w14:paraId="78988B52" w14:textId="77777777" w:rsidR="00C1511D" w:rsidRPr="003C36F5" w:rsidRDefault="00C1511D" w:rsidP="00C1511D">
      <w:pPr>
        <w:spacing w:before="100" w:beforeAutospacing="1" w:after="100" w:afterAutospacing="1" w:line="300" w:lineRule="atLeast"/>
        <w:outlineLvl w:val="2"/>
        <w:rPr>
          <w:rFonts w:eastAsia="Times New Roman" w:cs="Arial"/>
          <w:b/>
          <w:bCs/>
          <w:szCs w:val="24"/>
          <w:lang w:eastAsia="en-GB"/>
        </w:rPr>
      </w:pPr>
      <w:r w:rsidRPr="003C36F5">
        <w:rPr>
          <w:rFonts w:eastAsia="Times New Roman" w:cs="Arial"/>
          <w:b/>
          <w:bCs/>
          <w:szCs w:val="24"/>
          <w:lang w:eastAsia="en-GB"/>
        </w:rPr>
        <w:t>Summary</w:t>
      </w:r>
    </w:p>
    <w:p w14:paraId="0F25AF5F" w14:textId="77777777" w:rsidR="00C1511D" w:rsidRPr="003C36F5" w:rsidRDefault="00C1511D" w:rsidP="00C1511D">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Pollutant levels in the Borough had remained below National Air Quality Objectives in 2025 and work would continue to monitor levels throughout 2026. DAERA had approved Council’s Local Air Quality Progress Report.</w:t>
      </w:r>
    </w:p>
    <w:p w14:paraId="16D28202" w14:textId="2AFA676A" w:rsidR="00043F4A" w:rsidRPr="003C36F5" w:rsidRDefault="00B67E8F" w:rsidP="0056063D">
      <w:pPr>
        <w:rPr>
          <w:bCs/>
        </w:rPr>
      </w:pPr>
      <w:r w:rsidRPr="003C36F5">
        <w:rPr>
          <w:bCs/>
        </w:rPr>
        <w:t xml:space="preserve">RECOMMENDED </w:t>
      </w:r>
      <w:r w:rsidR="0058351F" w:rsidRPr="003C36F5">
        <w:rPr>
          <w:bCs/>
        </w:rPr>
        <w:t xml:space="preserve">that Council </w:t>
      </w:r>
      <w:sdt>
        <w:sdtPr>
          <w:rPr>
            <w:bCs/>
          </w:rPr>
          <w:id w:val="1243221248"/>
          <w:placeholder>
            <w:docPart w:val="A969BDC4AA2943D2B7113D35BC87A703"/>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58351F" w:rsidRPr="003C36F5">
            <w:rPr>
              <w:bCs/>
            </w:rPr>
            <w:t>Notes</w:t>
          </w:r>
        </w:sdtContent>
      </w:sdt>
      <w:r w:rsidR="0058351F" w:rsidRPr="003C36F5">
        <w:rPr>
          <w:bCs/>
        </w:rPr>
        <w:t xml:space="preserve"> </w:t>
      </w:r>
      <w:r w:rsidR="00C15D13" w:rsidRPr="003C36F5">
        <w:rPr>
          <w:bCs/>
        </w:rPr>
        <w:t>t</w:t>
      </w:r>
      <w:r w:rsidR="0058351F" w:rsidRPr="003C36F5">
        <w:rPr>
          <w:bCs/>
        </w:rPr>
        <w:t xml:space="preserve">he ‘Ards and North Down Borough Council 2025 Progress Report’ for air quality in the Borough. </w:t>
      </w:r>
    </w:p>
    <w:p w14:paraId="315C6659" w14:textId="77777777" w:rsidR="00D05155" w:rsidRPr="003C36F5" w:rsidRDefault="00D05155" w:rsidP="0056063D">
      <w:pPr>
        <w:rPr>
          <w:bCs/>
        </w:rPr>
      </w:pPr>
    </w:p>
    <w:p w14:paraId="695A521C" w14:textId="7895216A" w:rsidR="00D05155" w:rsidRPr="003C36F5" w:rsidRDefault="004E23D0" w:rsidP="0056063D">
      <w:pPr>
        <w:rPr>
          <w:bCs/>
        </w:rPr>
      </w:pPr>
      <w:r w:rsidRPr="003C36F5">
        <w:rPr>
          <w:bCs/>
        </w:rPr>
        <w:t>Councillor McKee proposed, seconded by Alderman McRandal, that the recommendation be adopted.</w:t>
      </w:r>
    </w:p>
    <w:p w14:paraId="20C92A28" w14:textId="77777777" w:rsidR="004E23D0" w:rsidRPr="003C36F5" w:rsidRDefault="004E23D0" w:rsidP="0056063D">
      <w:pPr>
        <w:rPr>
          <w:bCs/>
        </w:rPr>
      </w:pPr>
    </w:p>
    <w:p w14:paraId="50B05175" w14:textId="3A1C9457" w:rsidR="004E23D0" w:rsidRPr="003C36F5" w:rsidRDefault="004E23D0" w:rsidP="0056063D">
      <w:pPr>
        <w:rPr>
          <w:bCs/>
        </w:rPr>
      </w:pPr>
      <w:r w:rsidRPr="003C36F5">
        <w:rPr>
          <w:bCs/>
        </w:rPr>
        <w:t xml:space="preserve">Councillor McKee praised officers for </w:t>
      </w:r>
      <w:r w:rsidR="00B47756" w:rsidRPr="003C36F5">
        <w:rPr>
          <w:bCs/>
        </w:rPr>
        <w:t xml:space="preserve">their focus on air quality despite </w:t>
      </w:r>
      <w:r w:rsidR="00E26905" w:rsidRPr="003C36F5">
        <w:rPr>
          <w:bCs/>
        </w:rPr>
        <w:t>expanding workloads. He welcomed a reported lack of statutory breaches but was cautious that</w:t>
      </w:r>
      <w:r w:rsidR="00C37819" w:rsidRPr="003C36F5">
        <w:rPr>
          <w:bCs/>
        </w:rPr>
        <w:t xml:space="preserve"> not all areas were being monitored</w:t>
      </w:r>
      <w:r w:rsidR="004078F6" w:rsidRPr="003C36F5">
        <w:rPr>
          <w:bCs/>
        </w:rPr>
        <w:t xml:space="preserve"> so there was no </w:t>
      </w:r>
      <w:r w:rsidR="008F570E" w:rsidRPr="003C36F5">
        <w:rPr>
          <w:bCs/>
        </w:rPr>
        <w:t xml:space="preserve">guarantee </w:t>
      </w:r>
      <w:r w:rsidR="004078F6" w:rsidRPr="003C36F5">
        <w:rPr>
          <w:bCs/>
        </w:rPr>
        <w:t xml:space="preserve">of </w:t>
      </w:r>
      <w:r w:rsidR="008F570E" w:rsidRPr="003C36F5">
        <w:rPr>
          <w:bCs/>
        </w:rPr>
        <w:t>overall compliance</w:t>
      </w:r>
      <w:r w:rsidR="00CD48B5" w:rsidRPr="003C36F5">
        <w:rPr>
          <w:bCs/>
        </w:rPr>
        <w:t xml:space="preserve"> and safety. He warned that areas where there was no monitoring could impact vulnerable residents</w:t>
      </w:r>
      <w:r w:rsidR="0094696D" w:rsidRPr="003C36F5">
        <w:rPr>
          <w:bCs/>
        </w:rPr>
        <w:t xml:space="preserve"> and he encouraged continued focus and ongoing communication with the public about risks of engine idling and pollution.</w:t>
      </w:r>
    </w:p>
    <w:p w14:paraId="263FF12C" w14:textId="77777777" w:rsidR="0056063D" w:rsidRPr="003C36F5" w:rsidRDefault="0056063D" w:rsidP="0056063D"/>
    <w:p w14:paraId="228CA777" w14:textId="29630427" w:rsidR="0056063D" w:rsidRPr="003C36F5" w:rsidRDefault="0056063D" w:rsidP="00BE72BE">
      <w:pPr>
        <w:rPr>
          <w:b/>
          <w:bCs/>
        </w:rPr>
      </w:pPr>
      <w:r w:rsidRPr="003C36F5">
        <w:rPr>
          <w:b/>
          <w:bCs/>
        </w:rPr>
        <w:t xml:space="preserve">AGREED TO RECOMMEND, on the proposal of </w:t>
      </w:r>
      <w:r w:rsidR="00B72AB3" w:rsidRPr="003C36F5">
        <w:rPr>
          <w:b/>
          <w:bCs/>
        </w:rPr>
        <w:t>Councillor McKee</w:t>
      </w:r>
      <w:r w:rsidRPr="003C36F5">
        <w:rPr>
          <w:b/>
          <w:bCs/>
        </w:rPr>
        <w:t xml:space="preserve">, seconded by </w:t>
      </w:r>
      <w:r w:rsidR="00B72AB3" w:rsidRPr="003C36F5">
        <w:rPr>
          <w:b/>
          <w:bCs/>
        </w:rPr>
        <w:t>Alderman McRandal</w:t>
      </w:r>
      <w:r w:rsidRPr="003C36F5">
        <w:rPr>
          <w:b/>
          <w:bCs/>
        </w:rPr>
        <w:t>, that the recommendation be adopted.</w:t>
      </w:r>
    </w:p>
    <w:p w14:paraId="371B4563" w14:textId="7ED05526" w:rsidR="0056063D" w:rsidRPr="003C36F5" w:rsidRDefault="0056063D" w:rsidP="0056063D">
      <w:pPr>
        <w:pStyle w:val="Heading1"/>
        <w:ind w:left="720" w:hanging="720"/>
        <w:rPr>
          <w:rFonts w:ascii="Arial Bold" w:hAnsi="Arial Bold" w:cs="Arial"/>
          <w:caps/>
          <w:color w:val="auto"/>
          <w:szCs w:val="28"/>
        </w:rPr>
      </w:pPr>
      <w:r w:rsidRPr="003C36F5">
        <w:rPr>
          <w:rFonts w:cs="Arial"/>
          <w:color w:val="auto"/>
          <w:sz w:val="24"/>
          <w:szCs w:val="24"/>
          <w:u w:val="none"/>
        </w:rPr>
        <w:t>9.</w:t>
      </w:r>
      <w:r w:rsidRPr="003C36F5">
        <w:rPr>
          <w:u w:val="none"/>
        </w:rPr>
        <w:tab/>
      </w:r>
      <w:r w:rsidR="00B46B53" w:rsidRPr="003C36F5">
        <w:rPr>
          <w:rFonts w:ascii="Arial Bold" w:eastAsia="Calibri" w:hAnsi="Arial Bold" w:cs="Arial"/>
          <w:caps/>
          <w:color w:val="auto"/>
          <w:szCs w:val="28"/>
        </w:rPr>
        <w:t>Response to Notice of Motion 687 – Recruitment of additional Community Safety Officers</w:t>
      </w:r>
      <w:r w:rsidR="00263C0B" w:rsidRPr="003C36F5">
        <w:rPr>
          <w:rFonts w:ascii="Arial Bold" w:eastAsia="Calibri" w:hAnsi="Arial Bold" w:cs="Arial"/>
          <w:caps/>
          <w:color w:val="auto"/>
          <w:szCs w:val="28"/>
        </w:rPr>
        <w:t xml:space="preserve"> (FILE PCSP 210)</w:t>
      </w:r>
    </w:p>
    <w:p w14:paraId="2C41B185" w14:textId="77777777" w:rsidR="0056063D" w:rsidRPr="003C36F5" w:rsidRDefault="0056063D" w:rsidP="0056063D">
      <w:pPr>
        <w:contextualSpacing/>
        <w:rPr>
          <w:rFonts w:cs="Arial"/>
          <w:szCs w:val="24"/>
        </w:rPr>
      </w:pPr>
      <w:r w:rsidRPr="003C36F5">
        <w:rPr>
          <w:rFonts w:cs="Arial"/>
          <w:szCs w:val="24"/>
        </w:rPr>
        <w:tab/>
      </w:r>
    </w:p>
    <w:p w14:paraId="3DC9B281" w14:textId="56EB43D5" w:rsidR="006D14FD" w:rsidRPr="003C36F5" w:rsidRDefault="0056063D" w:rsidP="006D14FD">
      <w:pPr>
        <w:rPr>
          <w:rFonts w:eastAsia="Times New Roman" w:cs="Arial"/>
          <w:szCs w:val="24"/>
        </w:rPr>
      </w:pPr>
      <w:r w:rsidRPr="003C36F5">
        <w:t xml:space="preserve">PREVIOUSLY CIRCULATED:- Report from the </w:t>
      </w:r>
      <w:r w:rsidR="000F0860" w:rsidRPr="003C36F5">
        <w:t>Director of Active and Healthy Communities</w:t>
      </w:r>
      <w:r w:rsidRPr="003C36F5">
        <w:t xml:space="preserve"> detailing that </w:t>
      </w:r>
      <w:r w:rsidR="00263C0B" w:rsidRPr="003C36F5">
        <w:t>a</w:t>
      </w:r>
      <w:r w:rsidR="006D14FD" w:rsidRPr="003C36F5">
        <w:rPr>
          <w:rFonts w:cs="Arial"/>
          <w:szCs w:val="24"/>
        </w:rPr>
        <w:t>t the Council meeting held on 29</w:t>
      </w:r>
      <w:r w:rsidR="006D14FD" w:rsidRPr="003C36F5">
        <w:rPr>
          <w:rFonts w:cs="Arial"/>
          <w:szCs w:val="24"/>
          <w:vertAlign w:val="superscript"/>
        </w:rPr>
        <w:t>th</w:t>
      </w:r>
      <w:r w:rsidR="006D14FD" w:rsidRPr="003C36F5">
        <w:rPr>
          <w:rFonts w:cs="Arial"/>
          <w:szCs w:val="24"/>
        </w:rPr>
        <w:t xml:space="preserve"> October 2025 it was agreed  “that </w:t>
      </w:r>
      <w:r w:rsidR="006D14FD" w:rsidRPr="003C36F5">
        <w:rPr>
          <w:rFonts w:eastAsia="Times New Roman" w:cs="Arial"/>
          <w:szCs w:val="24"/>
        </w:rPr>
        <w:t>this Council recognises the valuable work undertaken by the Community Safety team in tackling anti-social behaviour throughout the Borough. That this Council also acknowledges the significant and increasing pressures on those officers to meet the growing and complex demands of their workload. Furthermore, that Council notes the recent review of the criminal legislative framework to help tackle Anti-Social Behaviour and the greater powers which may devolve to Council, and tasks officers to prepare a report which outlines the needs of the Borough in relation to community safety and the resources currently available, details a range of measures appropriate to address those needs, including recruitment of additional officers, and identifies requisite funding requirements and opportunities”.</w:t>
      </w:r>
    </w:p>
    <w:p w14:paraId="391E1B69" w14:textId="77777777" w:rsidR="009E73CB" w:rsidRPr="003C36F5" w:rsidRDefault="009E73CB" w:rsidP="009E73CB">
      <w:pPr>
        <w:spacing w:before="100" w:beforeAutospacing="1" w:after="100" w:afterAutospacing="1" w:line="300" w:lineRule="atLeast"/>
        <w:outlineLvl w:val="2"/>
        <w:rPr>
          <w:rFonts w:eastAsia="Times New Roman" w:cs="Arial"/>
          <w:b/>
          <w:bCs/>
          <w:szCs w:val="24"/>
          <w:lang w:eastAsia="en-GB"/>
        </w:rPr>
      </w:pPr>
      <w:r w:rsidRPr="003C36F5">
        <w:rPr>
          <w:rFonts w:eastAsia="Times New Roman" w:cs="Arial"/>
          <w:b/>
          <w:bCs/>
          <w:szCs w:val="24"/>
          <w:lang w:eastAsia="en-GB"/>
        </w:rPr>
        <w:lastRenderedPageBreak/>
        <w:t>Background</w:t>
      </w:r>
    </w:p>
    <w:p w14:paraId="530E522D" w14:textId="77777777" w:rsidR="009E73CB" w:rsidRPr="003C36F5" w:rsidRDefault="009E73CB" w:rsidP="009E73CB">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Council currently employed two full</w:t>
      </w:r>
      <w:r w:rsidRPr="003C36F5">
        <w:rPr>
          <w:rFonts w:eastAsia="Times New Roman" w:cs="Arial"/>
          <w:szCs w:val="24"/>
          <w:lang w:eastAsia="en-GB"/>
        </w:rPr>
        <w:noBreakHyphen/>
        <w:t>time Community Safety Officers on a shift pattern as follows:</w:t>
      </w:r>
    </w:p>
    <w:p w14:paraId="677369AD" w14:textId="77777777" w:rsidR="009E73CB" w:rsidRPr="003C36F5" w:rsidRDefault="009E73CB" w:rsidP="009E73CB">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Monday and Tuesday</w:t>
      </w:r>
      <w:r w:rsidRPr="003C36F5">
        <w:rPr>
          <w:rFonts w:eastAsia="Times New Roman" w:cs="Arial"/>
          <w:szCs w:val="24"/>
          <w:lang w:eastAsia="en-GB"/>
        </w:rPr>
        <w:t> </w:t>
      </w:r>
      <w:r w:rsidRPr="003C36F5">
        <w:rPr>
          <w:rFonts w:eastAsia="Times New Roman" w:cs="Arial"/>
          <w:szCs w:val="24"/>
          <w:lang w:eastAsia="en-GB"/>
        </w:rPr>
        <w:t> </w:t>
      </w:r>
      <w:r w:rsidRPr="003C36F5">
        <w:rPr>
          <w:rFonts w:eastAsia="Times New Roman" w:cs="Arial"/>
          <w:szCs w:val="24"/>
          <w:lang w:eastAsia="en-GB"/>
        </w:rPr>
        <w:t>9am to 5pm</w:t>
      </w:r>
      <w:r w:rsidRPr="003C36F5">
        <w:rPr>
          <w:rFonts w:eastAsia="Times New Roman" w:cs="Arial"/>
          <w:szCs w:val="24"/>
          <w:lang w:eastAsia="en-GB"/>
        </w:rPr>
        <w:br/>
        <w:t>Wednesday</w:t>
      </w:r>
      <w:r w:rsidRPr="003C36F5">
        <w:rPr>
          <w:rFonts w:eastAsia="Times New Roman" w:cs="Arial"/>
          <w:szCs w:val="24"/>
          <w:lang w:eastAsia="en-GB"/>
        </w:rPr>
        <w:t> </w:t>
      </w:r>
      <w:r w:rsidRPr="003C36F5">
        <w:rPr>
          <w:rFonts w:eastAsia="Times New Roman" w:cs="Arial"/>
          <w:szCs w:val="24"/>
          <w:lang w:eastAsia="en-GB"/>
        </w:rPr>
        <w:t> </w:t>
      </w:r>
      <w:r w:rsidRPr="003C36F5">
        <w:rPr>
          <w:rFonts w:eastAsia="Times New Roman" w:cs="Arial"/>
          <w:szCs w:val="24"/>
          <w:lang w:eastAsia="en-GB"/>
        </w:rPr>
        <w:t> </w:t>
      </w:r>
      <w:r w:rsidRPr="003C36F5">
        <w:rPr>
          <w:rFonts w:eastAsia="Times New Roman" w:cs="Arial"/>
          <w:szCs w:val="24"/>
          <w:lang w:eastAsia="en-GB"/>
        </w:rPr>
        <w:t> </w:t>
      </w:r>
      <w:r w:rsidRPr="003C36F5">
        <w:rPr>
          <w:rFonts w:eastAsia="Times New Roman" w:cs="Arial"/>
          <w:szCs w:val="24"/>
          <w:lang w:eastAsia="en-GB"/>
        </w:rPr>
        <w:t> </w:t>
      </w:r>
      <w:r w:rsidRPr="003C36F5">
        <w:rPr>
          <w:rFonts w:eastAsia="Times New Roman" w:cs="Arial"/>
          <w:szCs w:val="24"/>
          <w:lang w:eastAsia="en-GB"/>
        </w:rPr>
        <w:t>3pm – 11pm</w:t>
      </w:r>
      <w:r w:rsidRPr="003C36F5">
        <w:rPr>
          <w:rFonts w:eastAsia="Times New Roman" w:cs="Arial"/>
          <w:szCs w:val="24"/>
          <w:lang w:eastAsia="en-GB"/>
        </w:rPr>
        <w:br/>
        <w:t>Thursday</w:t>
      </w:r>
      <w:r w:rsidRPr="003C36F5">
        <w:rPr>
          <w:rFonts w:eastAsia="Times New Roman" w:cs="Arial"/>
          <w:szCs w:val="24"/>
          <w:lang w:eastAsia="en-GB"/>
        </w:rPr>
        <w:t> </w:t>
      </w:r>
      <w:r w:rsidRPr="003C36F5">
        <w:rPr>
          <w:rFonts w:eastAsia="Times New Roman" w:cs="Arial"/>
          <w:szCs w:val="24"/>
          <w:lang w:eastAsia="en-GB"/>
        </w:rPr>
        <w:t> </w:t>
      </w:r>
      <w:r w:rsidRPr="003C36F5">
        <w:rPr>
          <w:rFonts w:eastAsia="Times New Roman" w:cs="Arial"/>
          <w:szCs w:val="24"/>
          <w:lang w:eastAsia="en-GB"/>
        </w:rPr>
        <w:t> </w:t>
      </w:r>
      <w:r w:rsidRPr="003C36F5">
        <w:rPr>
          <w:rFonts w:eastAsia="Times New Roman" w:cs="Arial"/>
          <w:szCs w:val="24"/>
          <w:lang w:eastAsia="en-GB"/>
        </w:rPr>
        <w:t> </w:t>
      </w:r>
      <w:r w:rsidRPr="003C36F5">
        <w:rPr>
          <w:rFonts w:eastAsia="Times New Roman" w:cs="Arial"/>
          <w:szCs w:val="24"/>
          <w:lang w:eastAsia="en-GB"/>
        </w:rPr>
        <w:t> </w:t>
      </w:r>
      <w:r w:rsidRPr="003C36F5">
        <w:rPr>
          <w:rFonts w:eastAsia="Times New Roman" w:cs="Arial"/>
          <w:szCs w:val="24"/>
          <w:lang w:eastAsia="en-GB"/>
        </w:rPr>
        <w:t> </w:t>
      </w:r>
      <w:r w:rsidRPr="003C36F5">
        <w:rPr>
          <w:rFonts w:eastAsia="Times New Roman" w:cs="Arial"/>
          <w:szCs w:val="24"/>
          <w:lang w:eastAsia="en-GB"/>
        </w:rPr>
        <w:t>9am – 5pm</w:t>
      </w:r>
      <w:r w:rsidRPr="003C36F5">
        <w:rPr>
          <w:rFonts w:eastAsia="Times New Roman" w:cs="Arial"/>
          <w:szCs w:val="24"/>
          <w:lang w:eastAsia="en-GB"/>
        </w:rPr>
        <w:br/>
        <w:t>Alternate Fridays and Saturdays</w:t>
      </w:r>
      <w:r w:rsidRPr="003C36F5">
        <w:rPr>
          <w:rFonts w:eastAsia="Times New Roman" w:cs="Arial"/>
          <w:szCs w:val="24"/>
          <w:lang w:eastAsia="en-GB"/>
        </w:rPr>
        <w:t> </w:t>
      </w:r>
      <w:r w:rsidRPr="003C36F5">
        <w:rPr>
          <w:rFonts w:eastAsia="Times New Roman" w:cs="Arial"/>
          <w:szCs w:val="24"/>
          <w:lang w:eastAsia="en-GB"/>
        </w:rPr>
        <w:t>3pm – 11pm</w:t>
      </w:r>
    </w:p>
    <w:p w14:paraId="51AA102D" w14:textId="77777777" w:rsidR="009E73CB" w:rsidRPr="003C36F5" w:rsidRDefault="009E73CB" w:rsidP="009E73CB">
      <w:pPr>
        <w:spacing w:before="100" w:beforeAutospacing="1" w:after="100" w:afterAutospacing="1" w:line="300" w:lineRule="atLeast"/>
        <w:outlineLvl w:val="2"/>
        <w:rPr>
          <w:rFonts w:eastAsia="Times New Roman" w:cs="Arial"/>
          <w:b/>
          <w:bCs/>
          <w:szCs w:val="24"/>
          <w:lang w:eastAsia="en-GB"/>
        </w:rPr>
      </w:pPr>
      <w:r w:rsidRPr="003C36F5">
        <w:rPr>
          <w:rFonts w:eastAsia="Times New Roman" w:cs="Arial"/>
          <w:b/>
          <w:bCs/>
          <w:szCs w:val="24"/>
          <w:lang w:eastAsia="en-GB"/>
        </w:rPr>
        <w:t>Next Steps</w:t>
      </w:r>
    </w:p>
    <w:p w14:paraId="043B71A2" w14:textId="77777777" w:rsidR="009E73CB" w:rsidRPr="003C36F5" w:rsidRDefault="009E73CB" w:rsidP="009E73CB">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Recruitment of additional staff could have:</w:t>
      </w:r>
    </w:p>
    <w:p w14:paraId="7782FAD0" w14:textId="77777777" w:rsidR="009E73CB" w:rsidRPr="003C36F5" w:rsidRDefault="009E73CB" w:rsidP="00E60777">
      <w:pPr>
        <w:numPr>
          <w:ilvl w:val="0"/>
          <w:numId w:val="8"/>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Increased borough</w:t>
      </w:r>
      <w:r w:rsidRPr="003C36F5">
        <w:rPr>
          <w:rFonts w:eastAsia="Times New Roman" w:cs="Arial"/>
          <w:szCs w:val="24"/>
          <w:lang w:eastAsia="en-GB"/>
        </w:rPr>
        <w:noBreakHyphen/>
        <w:t>wide patrol coverage</w:t>
      </w:r>
    </w:p>
    <w:p w14:paraId="76DCE8C8" w14:textId="77777777" w:rsidR="009E73CB" w:rsidRPr="003C36F5" w:rsidRDefault="009E73CB" w:rsidP="00E60777">
      <w:pPr>
        <w:numPr>
          <w:ilvl w:val="0"/>
          <w:numId w:val="8"/>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Led to higher</w:t>
      </w:r>
      <w:r w:rsidRPr="003C36F5">
        <w:rPr>
          <w:rFonts w:eastAsia="Times New Roman" w:cs="Arial"/>
          <w:szCs w:val="24"/>
          <w:lang w:eastAsia="en-GB"/>
        </w:rPr>
        <w:noBreakHyphen/>
        <w:t>quality problem</w:t>
      </w:r>
      <w:r w:rsidRPr="003C36F5">
        <w:rPr>
          <w:rFonts w:eastAsia="Times New Roman" w:cs="Arial"/>
          <w:szCs w:val="24"/>
          <w:lang w:eastAsia="en-GB"/>
        </w:rPr>
        <w:noBreakHyphen/>
        <w:t>solving</w:t>
      </w:r>
    </w:p>
    <w:p w14:paraId="13DB3E2A" w14:textId="77777777" w:rsidR="009E73CB" w:rsidRPr="003C36F5" w:rsidRDefault="009E73CB" w:rsidP="00E60777">
      <w:pPr>
        <w:numPr>
          <w:ilvl w:val="0"/>
          <w:numId w:val="8"/>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Improved visibility and deterrence</w:t>
      </w:r>
    </w:p>
    <w:p w14:paraId="5CEC8E53" w14:textId="77777777" w:rsidR="009E73CB" w:rsidRPr="003C36F5" w:rsidRDefault="009E73CB" w:rsidP="00E60777">
      <w:pPr>
        <w:numPr>
          <w:ilvl w:val="0"/>
          <w:numId w:val="8"/>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Strengthened partnerships and public confidence</w:t>
      </w:r>
    </w:p>
    <w:p w14:paraId="7A1CE169" w14:textId="77777777" w:rsidR="009E73CB" w:rsidRPr="003C36F5" w:rsidRDefault="009E73CB" w:rsidP="00E60777">
      <w:pPr>
        <w:numPr>
          <w:ilvl w:val="0"/>
          <w:numId w:val="8"/>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Provided capacity to meet future legislative requirements</w:t>
      </w:r>
    </w:p>
    <w:p w14:paraId="4100827D" w14:textId="77777777" w:rsidR="009E73CB" w:rsidRPr="003C36F5" w:rsidRDefault="009E73CB" w:rsidP="00E60777">
      <w:pPr>
        <w:numPr>
          <w:ilvl w:val="0"/>
          <w:numId w:val="8"/>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Supported long</w:t>
      </w:r>
      <w:r w:rsidRPr="003C36F5">
        <w:rPr>
          <w:rFonts w:eastAsia="Times New Roman" w:cs="Arial"/>
          <w:szCs w:val="24"/>
          <w:lang w:eastAsia="en-GB"/>
        </w:rPr>
        <w:noBreakHyphen/>
        <w:t>term stability and innovation for community safety services</w:t>
      </w:r>
    </w:p>
    <w:p w14:paraId="4B9ACD4D" w14:textId="77777777" w:rsidR="009E73CB" w:rsidRPr="003C36F5" w:rsidRDefault="009E73CB" w:rsidP="009E73CB">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Given the wider organisational changes then underway, it was recommended that Council delayed a decision on expanding the Community Safety Team until the outcome of the next phase of the organisational restructuring process was confirmed. This would have ensured that any changes to staffing structures, reporting arrangements, operational responsibilities or cross</w:t>
      </w:r>
      <w:r w:rsidRPr="003C36F5">
        <w:rPr>
          <w:rFonts w:eastAsia="Times New Roman" w:cs="Arial"/>
          <w:szCs w:val="24"/>
          <w:lang w:eastAsia="en-GB"/>
        </w:rPr>
        <w:noBreakHyphen/>
        <w:t>service functions were fully understood before permanent additions to the team were considered.</w:t>
      </w:r>
    </w:p>
    <w:p w14:paraId="0CC2DF4A" w14:textId="77777777" w:rsidR="009E73CB" w:rsidRPr="003C36F5" w:rsidRDefault="009E73CB" w:rsidP="009E73CB">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Deferring the decision at that stage would have allowed Council to:</w:t>
      </w:r>
    </w:p>
    <w:p w14:paraId="2AFCC4F8" w14:textId="77777777" w:rsidR="009E73CB" w:rsidRPr="003C36F5" w:rsidRDefault="009E73CB" w:rsidP="00E60777">
      <w:pPr>
        <w:numPr>
          <w:ilvl w:val="0"/>
          <w:numId w:val="9"/>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Ensure alignment between the proposed CST structure and any new organisational model.</w:t>
      </w:r>
    </w:p>
    <w:p w14:paraId="3E1D2294" w14:textId="77777777" w:rsidR="009E73CB" w:rsidRPr="003C36F5" w:rsidRDefault="009E73CB" w:rsidP="00E60777">
      <w:pPr>
        <w:numPr>
          <w:ilvl w:val="0"/>
          <w:numId w:val="9"/>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Avoid duplication or unintended overlap with redesigned service areas.</w:t>
      </w:r>
    </w:p>
    <w:p w14:paraId="7EC4625A" w14:textId="77777777" w:rsidR="009E73CB" w:rsidRPr="003C36F5" w:rsidRDefault="009E73CB" w:rsidP="00E60777">
      <w:pPr>
        <w:numPr>
          <w:ilvl w:val="0"/>
          <w:numId w:val="9"/>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Consider whether the managerial responsibilities proposed for the CST Manager would sit within a new tier of leadership or within a revised directorate structure.</w:t>
      </w:r>
    </w:p>
    <w:p w14:paraId="4EFE07B0" w14:textId="77777777" w:rsidR="009E73CB" w:rsidRPr="003C36F5" w:rsidRDefault="009E73CB" w:rsidP="00E60777">
      <w:pPr>
        <w:numPr>
          <w:ilvl w:val="0"/>
          <w:numId w:val="9"/>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Assess future capacity requirements in the context of wider workforce planning.</w:t>
      </w:r>
    </w:p>
    <w:p w14:paraId="0279C17C" w14:textId="77777777" w:rsidR="009E73CB" w:rsidRPr="003C36F5" w:rsidRDefault="009E73CB" w:rsidP="00E60777">
      <w:pPr>
        <w:numPr>
          <w:ilvl w:val="0"/>
          <w:numId w:val="9"/>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Incorporate forthcoming ASB</w:t>
      </w:r>
      <w:r w:rsidRPr="003C36F5">
        <w:rPr>
          <w:rFonts w:eastAsia="Times New Roman" w:cs="Arial"/>
          <w:szCs w:val="24"/>
          <w:lang w:eastAsia="en-GB"/>
        </w:rPr>
        <w:noBreakHyphen/>
        <w:t>related legislative changes into the new organisational arrangement.</w:t>
      </w:r>
    </w:p>
    <w:p w14:paraId="14005DA8" w14:textId="77777777" w:rsidR="009E73CB" w:rsidRPr="003C36F5" w:rsidRDefault="009E73CB" w:rsidP="009E73CB">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Once the organisational restructuring process was completed and new structures were confirmed, a business case for CST expansion could have been revisited with greater certainty, ensuring the team’s resourcing aligned fully with both operational demand and corporate design principles.</w:t>
      </w:r>
    </w:p>
    <w:p w14:paraId="2062A2EC" w14:textId="64A5F77D" w:rsidR="0056063D" w:rsidRPr="003C36F5" w:rsidRDefault="00BD2870" w:rsidP="00A67D7A">
      <w:pPr>
        <w:keepNext/>
        <w:spacing w:after="240"/>
        <w:outlineLvl w:val="0"/>
        <w:rPr>
          <w:rFonts w:eastAsia="Times New Roman" w:cs="Arial"/>
          <w:szCs w:val="24"/>
          <w:lang w:eastAsia="en-GB"/>
        </w:rPr>
      </w:pPr>
      <w:r w:rsidRPr="003C36F5">
        <w:rPr>
          <w:rFonts w:eastAsia="Times New Roman"/>
          <w:szCs w:val="24"/>
          <w:lang w:eastAsia="en-GB"/>
        </w:rPr>
        <w:lastRenderedPageBreak/>
        <w:t xml:space="preserve">RECOMMENDED </w:t>
      </w:r>
      <w:r w:rsidR="006D14FD" w:rsidRPr="003C36F5">
        <w:rPr>
          <w:rFonts w:eastAsia="Times New Roman"/>
          <w:szCs w:val="24"/>
          <w:lang w:eastAsia="en-GB"/>
        </w:rPr>
        <w:t xml:space="preserve">that Council </w:t>
      </w:r>
      <w:sdt>
        <w:sdtPr>
          <w:rPr>
            <w:rFonts w:cs="Arial"/>
            <w:szCs w:val="24"/>
            <w:lang w:eastAsia="en-GB"/>
          </w:rPr>
          <w:id w:val="676381128"/>
          <w:placeholder>
            <w:docPart w:val="1F94829A27E443AE984A7A68E1D49E1C"/>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6D14FD" w:rsidRPr="003C36F5">
            <w:rPr>
              <w:rFonts w:cs="Arial"/>
              <w:szCs w:val="24"/>
              <w:lang w:eastAsia="en-GB"/>
            </w:rPr>
            <w:t>Notes</w:t>
          </w:r>
        </w:sdtContent>
      </w:sdt>
      <w:r w:rsidR="006D14FD" w:rsidRPr="003C36F5">
        <w:rPr>
          <w:rFonts w:cs="Arial"/>
          <w:szCs w:val="24"/>
          <w:lang w:eastAsia="en-GB"/>
        </w:rPr>
        <w:t xml:space="preserve"> the report </w:t>
      </w:r>
      <w:r w:rsidR="006D14FD" w:rsidRPr="003C36F5">
        <w:rPr>
          <w:rFonts w:eastAsia="Times New Roman" w:cs="Arial"/>
          <w:szCs w:val="24"/>
          <w:lang w:eastAsia="en-GB"/>
        </w:rPr>
        <w:t>until the outcome of the next phase of the organisational restructuring process is confirmed.</w:t>
      </w:r>
    </w:p>
    <w:p w14:paraId="1FEC9A0C" w14:textId="02B83380" w:rsidR="00A711EC" w:rsidRPr="003C36F5" w:rsidRDefault="00C32894" w:rsidP="00A67D7A">
      <w:pPr>
        <w:keepNext/>
        <w:spacing w:after="240"/>
        <w:outlineLvl w:val="0"/>
        <w:rPr>
          <w:rFonts w:eastAsia="Times New Roman" w:cs="Arial"/>
          <w:szCs w:val="24"/>
          <w:lang w:eastAsia="en-GB"/>
        </w:rPr>
      </w:pPr>
      <w:r w:rsidRPr="003C36F5">
        <w:rPr>
          <w:rFonts w:eastAsia="Times New Roman" w:cs="Arial"/>
          <w:szCs w:val="24"/>
          <w:lang w:eastAsia="en-GB"/>
        </w:rPr>
        <w:t>Councillor Chambers proposed, seconded by Councillor W Irvine, that the recommendation be adopted.</w:t>
      </w:r>
    </w:p>
    <w:p w14:paraId="3B9F5BBF" w14:textId="5211840A" w:rsidR="001B45BF" w:rsidRPr="003C36F5" w:rsidRDefault="002A3ED7" w:rsidP="00A67D7A">
      <w:pPr>
        <w:keepNext/>
        <w:spacing w:after="240"/>
        <w:outlineLvl w:val="0"/>
        <w:rPr>
          <w:rFonts w:eastAsia="Times New Roman" w:cs="Arial"/>
          <w:szCs w:val="24"/>
          <w:lang w:eastAsia="en-GB"/>
        </w:rPr>
      </w:pPr>
      <w:r w:rsidRPr="003C36F5">
        <w:rPr>
          <w:rFonts w:eastAsia="Times New Roman" w:cs="Arial"/>
          <w:szCs w:val="24"/>
          <w:lang w:eastAsia="en-GB"/>
        </w:rPr>
        <w:t xml:space="preserve">Councillor Chambers </w:t>
      </w:r>
      <w:r w:rsidR="00996352" w:rsidRPr="003C36F5">
        <w:rPr>
          <w:rFonts w:eastAsia="Times New Roman" w:cs="Arial"/>
          <w:szCs w:val="24"/>
          <w:lang w:eastAsia="en-GB"/>
        </w:rPr>
        <w:t>noted that</w:t>
      </w:r>
      <w:r w:rsidRPr="003C36F5">
        <w:rPr>
          <w:rFonts w:eastAsia="Times New Roman" w:cs="Arial"/>
          <w:szCs w:val="24"/>
          <w:lang w:eastAsia="en-GB"/>
        </w:rPr>
        <w:t xml:space="preserve"> the motion </w:t>
      </w:r>
      <w:r w:rsidR="000755DE" w:rsidRPr="003C36F5">
        <w:rPr>
          <w:rFonts w:eastAsia="Times New Roman" w:cs="Arial"/>
          <w:szCs w:val="24"/>
          <w:lang w:eastAsia="en-GB"/>
        </w:rPr>
        <w:t xml:space="preserve">had been brought by his colleague </w:t>
      </w:r>
      <w:r w:rsidR="00440CB1" w:rsidRPr="003C36F5">
        <w:rPr>
          <w:rFonts w:eastAsia="Times New Roman" w:cs="Arial"/>
          <w:szCs w:val="24"/>
          <w:lang w:eastAsia="en-GB"/>
        </w:rPr>
        <w:t>Councillor Wray</w:t>
      </w:r>
      <w:r w:rsidR="000755DE" w:rsidRPr="003C36F5">
        <w:rPr>
          <w:rFonts w:eastAsia="Times New Roman" w:cs="Arial"/>
          <w:szCs w:val="24"/>
          <w:lang w:eastAsia="en-GB"/>
        </w:rPr>
        <w:t xml:space="preserve"> and the Mayor</w:t>
      </w:r>
      <w:r w:rsidR="00440CB1" w:rsidRPr="003C36F5">
        <w:rPr>
          <w:rFonts w:eastAsia="Times New Roman" w:cs="Arial"/>
          <w:szCs w:val="24"/>
          <w:lang w:eastAsia="en-GB"/>
        </w:rPr>
        <w:t xml:space="preserve"> and he thanked officers for </w:t>
      </w:r>
      <w:r w:rsidR="00F7764D" w:rsidRPr="003C36F5">
        <w:rPr>
          <w:rFonts w:eastAsia="Times New Roman" w:cs="Arial"/>
          <w:szCs w:val="24"/>
          <w:lang w:eastAsia="en-GB"/>
        </w:rPr>
        <w:t>the report</w:t>
      </w:r>
      <w:r w:rsidR="00996352" w:rsidRPr="003C36F5">
        <w:rPr>
          <w:rFonts w:eastAsia="Times New Roman" w:cs="Arial"/>
          <w:szCs w:val="24"/>
          <w:lang w:eastAsia="en-GB"/>
        </w:rPr>
        <w:t xml:space="preserve">, recognising the value of the community safety team </w:t>
      </w:r>
      <w:r w:rsidR="00A10E1D" w:rsidRPr="003C36F5">
        <w:rPr>
          <w:rFonts w:eastAsia="Times New Roman" w:cs="Arial"/>
          <w:szCs w:val="24"/>
          <w:lang w:eastAsia="en-GB"/>
        </w:rPr>
        <w:t>despite the resourcing constraints.</w:t>
      </w:r>
      <w:r w:rsidR="00776873" w:rsidRPr="003C36F5">
        <w:rPr>
          <w:rFonts w:eastAsia="Times New Roman" w:cs="Arial"/>
          <w:szCs w:val="24"/>
          <w:lang w:eastAsia="en-GB"/>
        </w:rPr>
        <w:t xml:space="preserve"> He </w:t>
      </w:r>
      <w:r w:rsidR="001A4F26" w:rsidRPr="003C36F5">
        <w:rPr>
          <w:rFonts w:eastAsia="Times New Roman" w:cs="Arial"/>
          <w:szCs w:val="24"/>
          <w:lang w:eastAsia="en-GB"/>
        </w:rPr>
        <w:t>accepted</w:t>
      </w:r>
      <w:r w:rsidR="008D10C8" w:rsidRPr="003C36F5">
        <w:rPr>
          <w:rFonts w:eastAsia="Times New Roman" w:cs="Arial"/>
          <w:szCs w:val="24"/>
          <w:lang w:eastAsia="en-GB"/>
        </w:rPr>
        <w:t xml:space="preserve"> the </w:t>
      </w:r>
      <w:r w:rsidR="006149C0" w:rsidRPr="003C36F5">
        <w:rPr>
          <w:rFonts w:eastAsia="Times New Roman" w:cs="Arial"/>
          <w:szCs w:val="24"/>
          <w:lang w:eastAsia="en-GB"/>
        </w:rPr>
        <w:t>officer’s assessment</w:t>
      </w:r>
      <w:r w:rsidR="001A4F26" w:rsidRPr="003C36F5">
        <w:rPr>
          <w:rFonts w:eastAsia="Times New Roman" w:cs="Arial"/>
          <w:szCs w:val="24"/>
          <w:lang w:eastAsia="en-GB"/>
        </w:rPr>
        <w:t xml:space="preserve">, believing </w:t>
      </w:r>
      <w:r w:rsidR="006149C0" w:rsidRPr="003C36F5">
        <w:rPr>
          <w:rFonts w:eastAsia="Times New Roman" w:cs="Arial"/>
          <w:szCs w:val="24"/>
          <w:lang w:eastAsia="en-GB"/>
        </w:rPr>
        <w:t xml:space="preserve">that it was right to hold off until the </w:t>
      </w:r>
      <w:r w:rsidR="0017792A" w:rsidRPr="003C36F5">
        <w:rPr>
          <w:rFonts w:eastAsia="Times New Roman" w:cs="Arial"/>
          <w:szCs w:val="24"/>
          <w:lang w:eastAsia="en-GB"/>
        </w:rPr>
        <w:t xml:space="preserve">organisational </w:t>
      </w:r>
      <w:r w:rsidR="00C657BB" w:rsidRPr="003C36F5">
        <w:rPr>
          <w:rFonts w:eastAsia="Times New Roman" w:cs="Arial"/>
          <w:szCs w:val="24"/>
          <w:lang w:eastAsia="en-GB"/>
        </w:rPr>
        <w:t>restructuring process was completed</w:t>
      </w:r>
      <w:r w:rsidR="0054462C" w:rsidRPr="003C36F5">
        <w:rPr>
          <w:rFonts w:eastAsia="Times New Roman" w:cs="Arial"/>
          <w:szCs w:val="24"/>
          <w:lang w:eastAsia="en-GB"/>
        </w:rPr>
        <w:t xml:space="preserve"> in order to avoid any duplication or inefficiency.</w:t>
      </w:r>
      <w:r w:rsidR="001B45BF" w:rsidRPr="003C36F5">
        <w:rPr>
          <w:rFonts w:eastAsia="Times New Roman" w:cs="Arial"/>
          <w:szCs w:val="24"/>
          <w:lang w:eastAsia="en-GB"/>
        </w:rPr>
        <w:t xml:space="preserve"> He queried the expected timeline of the restructure and when this matter might realistically be revisited</w:t>
      </w:r>
      <w:r w:rsidR="001128CE" w:rsidRPr="003C36F5">
        <w:rPr>
          <w:rFonts w:eastAsia="Times New Roman" w:cs="Arial"/>
          <w:szCs w:val="24"/>
          <w:lang w:eastAsia="en-GB"/>
        </w:rPr>
        <w:t xml:space="preserve">. The Committee was </w:t>
      </w:r>
      <w:r w:rsidR="000D30EB" w:rsidRPr="003C36F5">
        <w:rPr>
          <w:rFonts w:eastAsia="Times New Roman" w:cs="Arial"/>
          <w:szCs w:val="24"/>
          <w:lang w:eastAsia="en-GB"/>
        </w:rPr>
        <w:t xml:space="preserve">advised that the Head of </w:t>
      </w:r>
      <w:r w:rsidR="00373388" w:rsidRPr="003C36F5">
        <w:rPr>
          <w:rFonts w:eastAsia="Times New Roman" w:cs="Arial"/>
          <w:szCs w:val="24"/>
          <w:lang w:eastAsia="en-GB"/>
        </w:rPr>
        <w:t>Community Development</w:t>
      </w:r>
      <w:r w:rsidR="000D30EB" w:rsidRPr="003C36F5">
        <w:rPr>
          <w:rFonts w:eastAsia="Times New Roman" w:cs="Arial"/>
          <w:szCs w:val="24"/>
          <w:lang w:eastAsia="en-GB"/>
        </w:rPr>
        <w:t xml:space="preserve"> post had to be filled permanently before any further </w:t>
      </w:r>
      <w:r w:rsidR="005A321B" w:rsidRPr="003C36F5">
        <w:rPr>
          <w:rFonts w:eastAsia="Times New Roman" w:cs="Arial"/>
          <w:szCs w:val="24"/>
          <w:lang w:eastAsia="en-GB"/>
        </w:rPr>
        <w:t xml:space="preserve">organisational changes could take place. This was a Council wide exercise and </w:t>
      </w:r>
      <w:r w:rsidR="00116460" w:rsidRPr="003C36F5">
        <w:rPr>
          <w:rFonts w:eastAsia="Times New Roman" w:cs="Arial"/>
          <w:szCs w:val="24"/>
          <w:lang w:eastAsia="en-GB"/>
        </w:rPr>
        <w:t>a Human Resources-intensive process which could likely take up to a year to complete.</w:t>
      </w:r>
    </w:p>
    <w:p w14:paraId="35834100" w14:textId="52047D34" w:rsidR="00B3615F" w:rsidRPr="003C36F5" w:rsidRDefault="00B3615F" w:rsidP="00A67D7A">
      <w:pPr>
        <w:keepNext/>
        <w:spacing w:after="240"/>
        <w:outlineLvl w:val="0"/>
        <w:rPr>
          <w:rFonts w:eastAsia="Times New Roman" w:cs="Arial"/>
          <w:szCs w:val="24"/>
          <w:lang w:eastAsia="en-GB"/>
        </w:rPr>
      </w:pPr>
      <w:r w:rsidRPr="003C36F5">
        <w:rPr>
          <w:rFonts w:eastAsia="Times New Roman" w:cs="Arial"/>
          <w:szCs w:val="24"/>
          <w:lang w:eastAsia="en-GB"/>
        </w:rPr>
        <w:t>Councillor W Irvine</w:t>
      </w:r>
      <w:r w:rsidR="00846322" w:rsidRPr="003C36F5">
        <w:rPr>
          <w:rFonts w:eastAsia="Times New Roman" w:cs="Arial"/>
          <w:szCs w:val="24"/>
          <w:lang w:eastAsia="en-GB"/>
        </w:rPr>
        <w:t xml:space="preserve"> acknowledged that the community safety team was stretched </w:t>
      </w:r>
      <w:r w:rsidR="001D3F18" w:rsidRPr="003C36F5">
        <w:rPr>
          <w:rFonts w:eastAsia="Times New Roman" w:cs="Arial"/>
          <w:szCs w:val="24"/>
          <w:lang w:eastAsia="en-GB"/>
        </w:rPr>
        <w:t xml:space="preserve">and the extra resourcing would be valuable, </w:t>
      </w:r>
      <w:r w:rsidR="00694405" w:rsidRPr="003C36F5">
        <w:rPr>
          <w:rFonts w:eastAsia="Times New Roman" w:cs="Arial"/>
          <w:szCs w:val="24"/>
          <w:lang w:eastAsia="en-GB"/>
        </w:rPr>
        <w:t>while recognising</w:t>
      </w:r>
      <w:r w:rsidR="001D3F18" w:rsidRPr="003C36F5">
        <w:rPr>
          <w:rFonts w:eastAsia="Times New Roman" w:cs="Arial"/>
          <w:szCs w:val="24"/>
          <w:lang w:eastAsia="en-GB"/>
        </w:rPr>
        <w:t xml:space="preserve"> that </w:t>
      </w:r>
      <w:r w:rsidR="00C00690" w:rsidRPr="003C36F5">
        <w:rPr>
          <w:rFonts w:eastAsia="Times New Roman" w:cs="Arial"/>
          <w:szCs w:val="24"/>
          <w:lang w:eastAsia="en-GB"/>
        </w:rPr>
        <w:t>this would be subject to a business case and agreement in the rate setting process.</w:t>
      </w:r>
    </w:p>
    <w:p w14:paraId="007ECAF8" w14:textId="0897ACDE" w:rsidR="0020020A" w:rsidRPr="003C36F5" w:rsidRDefault="0020020A" w:rsidP="00A67D7A">
      <w:pPr>
        <w:keepNext/>
        <w:spacing w:after="240"/>
        <w:outlineLvl w:val="0"/>
        <w:rPr>
          <w:rFonts w:eastAsia="Times New Roman" w:cs="Arial"/>
          <w:szCs w:val="24"/>
          <w:lang w:eastAsia="en-GB"/>
        </w:rPr>
      </w:pPr>
      <w:r w:rsidRPr="003C36F5">
        <w:rPr>
          <w:rFonts w:eastAsia="Times New Roman" w:cs="Arial"/>
          <w:szCs w:val="24"/>
          <w:lang w:eastAsia="en-GB"/>
        </w:rPr>
        <w:t>Responding to a query from Alderman McRandal, the officer confirmed that there was no budget available within the existing financial year.</w:t>
      </w:r>
    </w:p>
    <w:p w14:paraId="617769A0" w14:textId="76467A5E" w:rsidR="003521B2" w:rsidRPr="003C36F5" w:rsidRDefault="003521B2" w:rsidP="00A67D7A">
      <w:pPr>
        <w:keepNext/>
        <w:spacing w:after="240"/>
        <w:outlineLvl w:val="0"/>
        <w:rPr>
          <w:rFonts w:eastAsia="Times New Roman" w:cs="Arial"/>
          <w:szCs w:val="24"/>
          <w:lang w:eastAsia="en-GB"/>
        </w:rPr>
      </w:pPr>
      <w:r w:rsidRPr="003C36F5">
        <w:rPr>
          <w:rFonts w:eastAsia="Times New Roman" w:cs="Arial"/>
          <w:szCs w:val="24"/>
          <w:lang w:eastAsia="en-GB"/>
        </w:rPr>
        <w:t xml:space="preserve">Councillor McClean </w:t>
      </w:r>
      <w:r w:rsidR="006A6D50" w:rsidRPr="003C36F5">
        <w:rPr>
          <w:rFonts w:eastAsia="Times New Roman" w:cs="Arial"/>
          <w:szCs w:val="24"/>
          <w:lang w:eastAsia="en-GB"/>
        </w:rPr>
        <w:t>noted that the Committee had only previously agreed to an officer’s report rather than a commitment</w:t>
      </w:r>
      <w:r w:rsidR="00300621" w:rsidRPr="003C36F5">
        <w:rPr>
          <w:rFonts w:eastAsia="Times New Roman" w:cs="Arial"/>
          <w:szCs w:val="24"/>
          <w:lang w:eastAsia="en-GB"/>
        </w:rPr>
        <w:t xml:space="preserve"> to fund new posts. </w:t>
      </w:r>
      <w:r w:rsidR="00A23654" w:rsidRPr="003C36F5">
        <w:rPr>
          <w:rFonts w:eastAsia="Times New Roman" w:cs="Arial"/>
          <w:szCs w:val="24"/>
          <w:lang w:eastAsia="en-GB"/>
        </w:rPr>
        <w:t xml:space="preserve">He felt it was important to look at the possibility of </w:t>
      </w:r>
      <w:r w:rsidR="009E590B" w:rsidRPr="003C36F5">
        <w:rPr>
          <w:rFonts w:eastAsia="Times New Roman" w:cs="Arial"/>
          <w:szCs w:val="24"/>
          <w:lang w:eastAsia="en-GB"/>
        </w:rPr>
        <w:t xml:space="preserve">requesting </w:t>
      </w:r>
      <w:r w:rsidR="00EC4CC3" w:rsidRPr="003C36F5">
        <w:rPr>
          <w:rFonts w:eastAsia="Times New Roman" w:cs="Arial"/>
          <w:szCs w:val="24"/>
          <w:lang w:eastAsia="en-GB"/>
        </w:rPr>
        <w:t>Central Government</w:t>
      </w:r>
      <w:r w:rsidR="00A23654" w:rsidRPr="003C36F5">
        <w:rPr>
          <w:rFonts w:eastAsia="Times New Roman" w:cs="Arial"/>
          <w:szCs w:val="24"/>
          <w:lang w:eastAsia="en-GB"/>
        </w:rPr>
        <w:t xml:space="preserve"> funding</w:t>
      </w:r>
      <w:r w:rsidR="00EC4CC3" w:rsidRPr="003C36F5">
        <w:rPr>
          <w:rFonts w:eastAsia="Times New Roman" w:cs="Arial"/>
          <w:szCs w:val="24"/>
          <w:lang w:eastAsia="en-GB"/>
        </w:rPr>
        <w:t xml:space="preserve"> for the posts,</w:t>
      </w:r>
      <w:r w:rsidR="00300621" w:rsidRPr="003C36F5">
        <w:rPr>
          <w:rFonts w:eastAsia="Times New Roman" w:cs="Arial"/>
          <w:szCs w:val="24"/>
          <w:lang w:eastAsia="en-GB"/>
        </w:rPr>
        <w:t xml:space="preserve"> </w:t>
      </w:r>
      <w:r w:rsidR="009E590B" w:rsidRPr="003C36F5">
        <w:rPr>
          <w:rFonts w:eastAsia="Times New Roman" w:cs="Arial"/>
          <w:szCs w:val="24"/>
          <w:lang w:eastAsia="en-GB"/>
        </w:rPr>
        <w:t>noting that there was possibility for greater powers to be devolved to local Councils.</w:t>
      </w:r>
    </w:p>
    <w:p w14:paraId="6ABA29F4" w14:textId="2BC94531" w:rsidR="00C56294" w:rsidRPr="003C36F5" w:rsidRDefault="00000529" w:rsidP="00A67D7A">
      <w:pPr>
        <w:keepNext/>
        <w:spacing w:after="240"/>
        <w:outlineLvl w:val="0"/>
      </w:pPr>
      <w:r w:rsidRPr="003C36F5">
        <w:rPr>
          <w:rFonts w:eastAsia="Times New Roman" w:cs="Arial"/>
          <w:szCs w:val="24"/>
          <w:lang w:eastAsia="en-GB"/>
        </w:rPr>
        <w:t xml:space="preserve">The officer updated Members on </w:t>
      </w:r>
      <w:r w:rsidR="00BE1085" w:rsidRPr="003C36F5">
        <w:rPr>
          <w:rFonts w:eastAsia="Times New Roman" w:cs="Arial"/>
          <w:szCs w:val="24"/>
          <w:lang w:eastAsia="en-GB"/>
        </w:rPr>
        <w:t>a personnel</w:t>
      </w:r>
      <w:r w:rsidRPr="003C36F5">
        <w:rPr>
          <w:rFonts w:eastAsia="Times New Roman" w:cs="Arial"/>
          <w:szCs w:val="24"/>
          <w:lang w:eastAsia="en-GB"/>
        </w:rPr>
        <w:t xml:space="preserve"> change within the Community Safety team advising that a vacant position had now been filled.</w:t>
      </w:r>
    </w:p>
    <w:p w14:paraId="03110657" w14:textId="6ED97B25" w:rsidR="0056063D" w:rsidRPr="003C36F5" w:rsidRDefault="0056063D" w:rsidP="0056063D">
      <w:pPr>
        <w:rPr>
          <w:b/>
          <w:bCs/>
        </w:rPr>
      </w:pPr>
      <w:r w:rsidRPr="003C36F5">
        <w:rPr>
          <w:b/>
          <w:bCs/>
        </w:rPr>
        <w:t xml:space="preserve">AGREED TO RECOMMEND, on the proposal of </w:t>
      </w:r>
      <w:r w:rsidR="00D22D87" w:rsidRPr="003C36F5">
        <w:rPr>
          <w:b/>
          <w:bCs/>
        </w:rPr>
        <w:t>Councillor Chambers</w:t>
      </w:r>
      <w:r w:rsidRPr="003C36F5">
        <w:rPr>
          <w:b/>
          <w:bCs/>
        </w:rPr>
        <w:t xml:space="preserve">, seconded by </w:t>
      </w:r>
      <w:r w:rsidR="00D22D87" w:rsidRPr="003C36F5">
        <w:rPr>
          <w:b/>
          <w:bCs/>
        </w:rPr>
        <w:t>Councillor W Irvine</w:t>
      </w:r>
      <w:r w:rsidRPr="003C36F5">
        <w:rPr>
          <w:b/>
          <w:bCs/>
        </w:rPr>
        <w:t>, that the recommendation be adopted.</w:t>
      </w:r>
    </w:p>
    <w:p w14:paraId="4B602170" w14:textId="1456D30F" w:rsidR="0056063D" w:rsidRPr="003C36F5" w:rsidRDefault="0056063D" w:rsidP="0056063D">
      <w:pPr>
        <w:pStyle w:val="Heading1"/>
        <w:ind w:left="720" w:hanging="720"/>
        <w:rPr>
          <w:rFonts w:ascii="Arial Bold" w:hAnsi="Arial Bold" w:cs="Arial"/>
          <w:caps/>
          <w:color w:val="auto"/>
          <w:szCs w:val="28"/>
        </w:rPr>
      </w:pPr>
      <w:r w:rsidRPr="003C36F5">
        <w:rPr>
          <w:rFonts w:cs="Arial"/>
          <w:color w:val="auto"/>
          <w:sz w:val="24"/>
          <w:szCs w:val="24"/>
          <w:u w:val="none"/>
        </w:rPr>
        <w:t>10.</w:t>
      </w:r>
      <w:r w:rsidRPr="003C36F5">
        <w:rPr>
          <w:u w:val="none"/>
        </w:rPr>
        <w:tab/>
      </w:r>
      <w:r w:rsidR="00766777" w:rsidRPr="003C36F5">
        <w:rPr>
          <w:rFonts w:ascii="Arial Bold" w:eastAsia="Calibri" w:hAnsi="Arial Bold" w:cs="Arial"/>
          <w:caps/>
          <w:color w:val="auto"/>
          <w:szCs w:val="28"/>
        </w:rPr>
        <w:t>Response to Notice of Motion 668 - Funding for Dance Groups</w:t>
      </w:r>
    </w:p>
    <w:p w14:paraId="41EFB482" w14:textId="77777777" w:rsidR="0056063D" w:rsidRPr="003C36F5" w:rsidRDefault="0056063D" w:rsidP="0056063D">
      <w:pPr>
        <w:contextualSpacing/>
        <w:rPr>
          <w:rFonts w:cs="Arial"/>
          <w:szCs w:val="24"/>
        </w:rPr>
      </w:pPr>
      <w:r w:rsidRPr="003C36F5">
        <w:rPr>
          <w:rFonts w:cs="Arial"/>
          <w:szCs w:val="24"/>
        </w:rPr>
        <w:tab/>
      </w:r>
    </w:p>
    <w:p w14:paraId="268B1827" w14:textId="339AF8B6" w:rsidR="00155B19" w:rsidRPr="003C36F5" w:rsidRDefault="0056063D" w:rsidP="00155B19">
      <w:pPr>
        <w:rPr>
          <w:rFonts w:eastAsia="Times New Roman" w:cs="Arial"/>
          <w:color w:val="000000"/>
          <w:szCs w:val="24"/>
          <w:lang w:eastAsia="en-GB"/>
        </w:rPr>
      </w:pPr>
      <w:r w:rsidRPr="003C36F5">
        <w:t xml:space="preserve">PREVIOUSLY CIRCULATED:- Report from the </w:t>
      </w:r>
      <w:r w:rsidR="000F0860" w:rsidRPr="003C36F5">
        <w:t>Director of Active and Healthy Communities</w:t>
      </w:r>
      <w:r w:rsidRPr="003C36F5">
        <w:t xml:space="preserve"> detailing that </w:t>
      </w:r>
      <w:r w:rsidR="00906502" w:rsidRPr="003C36F5">
        <w:t>a</w:t>
      </w:r>
      <w:r w:rsidR="00155B19" w:rsidRPr="003C36F5">
        <w:rPr>
          <w:rFonts w:eastAsia="Times New Roman" w:cs="Arial"/>
          <w:color w:val="000000"/>
          <w:szCs w:val="24"/>
          <w:lang w:eastAsia="en-GB"/>
        </w:rPr>
        <w:t xml:space="preserve">t the May 2025 Council meeting Notice of Motion 668 was agreed as follows: </w:t>
      </w:r>
    </w:p>
    <w:p w14:paraId="412A668F" w14:textId="77777777" w:rsidR="00155B19" w:rsidRPr="003C36F5" w:rsidRDefault="00155B19" w:rsidP="00155B19">
      <w:pPr>
        <w:rPr>
          <w:rFonts w:eastAsia="Times New Roman" w:cs="Arial"/>
          <w:color w:val="000000"/>
          <w:szCs w:val="24"/>
          <w:lang w:eastAsia="en-GB"/>
        </w:rPr>
      </w:pPr>
    </w:p>
    <w:p w14:paraId="213C3B7A" w14:textId="4251AD85" w:rsidR="00155B19" w:rsidRPr="003C36F5" w:rsidRDefault="00155B19" w:rsidP="00155B19">
      <w:pPr>
        <w:rPr>
          <w:rFonts w:eastAsia="Times New Roman" w:cs="Arial"/>
          <w:color w:val="000000"/>
          <w:szCs w:val="24"/>
          <w:lang w:eastAsia="en-GB"/>
        </w:rPr>
      </w:pPr>
      <w:r w:rsidRPr="003C36F5">
        <w:rPr>
          <w:rFonts w:eastAsia="Times New Roman" w:cs="Arial"/>
          <w:color w:val="000000"/>
          <w:szCs w:val="24"/>
          <w:lang w:eastAsia="en-GB"/>
        </w:rPr>
        <w:t xml:space="preserve">‘Council amends funding eligibility criteria to allow for voluntary dance groups to avail of grants within either the arts or sport funding streams.   Council acknowledges the opportunities performance arts bring in terms of community wellbeing, education, tourism, and our local economy.  Officers will provide a report on how Council can further grow performance art across Ards and North Down’. </w:t>
      </w:r>
    </w:p>
    <w:p w14:paraId="41AF03FD" w14:textId="77777777" w:rsidR="00B9359C" w:rsidRPr="003C36F5" w:rsidRDefault="00B9359C" w:rsidP="00B9359C">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lastRenderedPageBreak/>
        <w:t>Members were aware that Council operated a range of funding streams to support community, arts, and sports activity across the Borough. Each programme had defined eligibility criteria, including governance requirements, organisational structures, and accountability standards.</w:t>
      </w:r>
    </w:p>
    <w:p w14:paraId="7238CB16" w14:textId="77777777" w:rsidR="00B9359C" w:rsidRPr="003C36F5" w:rsidRDefault="00B9359C" w:rsidP="00B9359C">
      <w:pPr>
        <w:spacing w:before="100" w:beforeAutospacing="1" w:after="100" w:afterAutospacing="1" w:line="300" w:lineRule="atLeast"/>
        <w:outlineLvl w:val="2"/>
        <w:rPr>
          <w:rFonts w:eastAsia="Times New Roman" w:cs="Arial"/>
          <w:b/>
          <w:bCs/>
          <w:szCs w:val="24"/>
          <w:lang w:eastAsia="en-GB"/>
        </w:rPr>
      </w:pPr>
      <w:r w:rsidRPr="003C36F5">
        <w:rPr>
          <w:rFonts w:eastAsia="Times New Roman" w:cs="Arial"/>
          <w:b/>
          <w:bCs/>
          <w:szCs w:val="24"/>
          <w:lang w:eastAsia="en-GB"/>
        </w:rPr>
        <w:t>Recognition of the Value of Performance Arts</w:t>
      </w:r>
    </w:p>
    <w:p w14:paraId="07D40474" w14:textId="77777777" w:rsidR="00B9359C" w:rsidRPr="003C36F5" w:rsidRDefault="00B9359C" w:rsidP="00B9359C">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Council acknowledged the contribution that performance arts made to the Borough.</w:t>
      </w:r>
    </w:p>
    <w:p w14:paraId="6BBB9A8C" w14:textId="77777777" w:rsidR="00B9359C" w:rsidRPr="003C36F5" w:rsidRDefault="00B9359C" w:rsidP="00B9359C">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In particular, performance arts supported:</w:t>
      </w:r>
    </w:p>
    <w:p w14:paraId="1724E6D8" w14:textId="77777777" w:rsidR="00B9359C" w:rsidRPr="003C36F5" w:rsidRDefault="00B9359C" w:rsidP="00E60777">
      <w:pPr>
        <w:numPr>
          <w:ilvl w:val="0"/>
          <w:numId w:val="10"/>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Community wellbeing, through participation, social connection, and creative expression.</w:t>
      </w:r>
    </w:p>
    <w:p w14:paraId="7DB8BB37" w14:textId="77777777" w:rsidR="00B9359C" w:rsidRPr="003C36F5" w:rsidRDefault="00B9359C" w:rsidP="00E60777">
      <w:pPr>
        <w:numPr>
          <w:ilvl w:val="0"/>
          <w:numId w:val="10"/>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Education, by providing opportunities for skills development and cultural learning.</w:t>
      </w:r>
    </w:p>
    <w:p w14:paraId="32F32983" w14:textId="77777777" w:rsidR="00B9359C" w:rsidRPr="003C36F5" w:rsidRDefault="00B9359C" w:rsidP="00E60777">
      <w:pPr>
        <w:numPr>
          <w:ilvl w:val="0"/>
          <w:numId w:val="10"/>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Tourism, by enhancing the cultural offer and attracting visitors to local events and performances.</w:t>
      </w:r>
    </w:p>
    <w:p w14:paraId="358C5C3C" w14:textId="77777777" w:rsidR="00B9359C" w:rsidRPr="003C36F5" w:rsidRDefault="00B9359C" w:rsidP="00E60777">
      <w:pPr>
        <w:numPr>
          <w:ilvl w:val="0"/>
          <w:numId w:val="10"/>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The local economy, through employment, event activity, and associated spending.</w:t>
      </w:r>
    </w:p>
    <w:p w14:paraId="64BB34E0" w14:textId="77777777" w:rsidR="00B9359C" w:rsidRPr="003C36F5" w:rsidRDefault="00B9359C" w:rsidP="00B9359C">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There was scope for Council to support the growth of performance arts through capacity</w:t>
      </w:r>
      <w:r w:rsidRPr="003C36F5">
        <w:rPr>
          <w:rFonts w:eastAsia="Times New Roman" w:cs="Arial"/>
          <w:szCs w:val="24"/>
          <w:lang w:eastAsia="en-GB"/>
        </w:rPr>
        <w:noBreakHyphen/>
        <w:t>building programmes, partnership development, and exploration of future funding models once governance standards were met.</w:t>
      </w:r>
    </w:p>
    <w:p w14:paraId="7CE84F5C" w14:textId="77777777" w:rsidR="00B9359C" w:rsidRPr="003C36F5" w:rsidRDefault="00B9359C" w:rsidP="00B9359C">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Performance arts activity contributed positively to equality of opportunity by supporting participation across age groups, genders, and abilities, providing accessible cultural engagement, and strengthening community cohesion.</w:t>
      </w:r>
    </w:p>
    <w:p w14:paraId="77398264" w14:textId="77777777" w:rsidR="00B9359C" w:rsidRPr="003C36F5" w:rsidRDefault="00B9359C" w:rsidP="00B9359C">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Council currently supported dance groups indirectly through its wider arts funding and cultural programmes. The main mechanisms available were:</w:t>
      </w:r>
    </w:p>
    <w:p w14:paraId="744C2DD6" w14:textId="77777777" w:rsidR="00B9359C" w:rsidRPr="003C36F5" w:rsidRDefault="00B9359C" w:rsidP="00E60777">
      <w:pPr>
        <w:numPr>
          <w:ilvl w:val="0"/>
          <w:numId w:val="11"/>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Arts Project Grants (for constituted groups)</w:t>
      </w:r>
    </w:p>
    <w:p w14:paraId="29876028" w14:textId="77777777" w:rsidR="00B9359C" w:rsidRPr="003C36F5" w:rsidRDefault="00B9359C" w:rsidP="00E60777">
      <w:pPr>
        <w:numPr>
          <w:ilvl w:val="0"/>
          <w:numId w:val="11"/>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Arts and Heritage Grants &amp; Bursaries</w:t>
      </w:r>
    </w:p>
    <w:p w14:paraId="4980AA49" w14:textId="77777777" w:rsidR="00B9359C" w:rsidRPr="003C36F5" w:rsidRDefault="00B9359C" w:rsidP="00E60777">
      <w:pPr>
        <w:numPr>
          <w:ilvl w:val="0"/>
          <w:numId w:val="11"/>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Youth Arts Training Grants (for individual dancers)</w:t>
      </w:r>
    </w:p>
    <w:p w14:paraId="68117E7F" w14:textId="77777777" w:rsidR="00B9359C" w:rsidRPr="003C36F5" w:rsidRDefault="00B9359C" w:rsidP="00E60777">
      <w:pPr>
        <w:numPr>
          <w:ilvl w:val="0"/>
          <w:numId w:val="11"/>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Participation in Council</w:t>
      </w:r>
      <w:r w:rsidRPr="003C36F5">
        <w:rPr>
          <w:rFonts w:eastAsia="Times New Roman" w:cs="Arial"/>
          <w:szCs w:val="24"/>
          <w:lang w:eastAsia="en-GB"/>
        </w:rPr>
        <w:noBreakHyphen/>
        <w:t>supported arts and community events</w:t>
      </w:r>
    </w:p>
    <w:p w14:paraId="022EAF06" w14:textId="77777777" w:rsidR="00B9359C" w:rsidRPr="003C36F5" w:rsidRDefault="00B9359C" w:rsidP="00B9359C">
      <w:pPr>
        <w:spacing w:before="100" w:beforeAutospacing="1" w:after="100" w:afterAutospacing="1" w:line="300" w:lineRule="atLeast"/>
        <w:outlineLvl w:val="2"/>
        <w:rPr>
          <w:rFonts w:eastAsia="Times New Roman" w:cs="Arial"/>
          <w:b/>
          <w:bCs/>
          <w:szCs w:val="24"/>
          <w:lang w:eastAsia="en-GB"/>
        </w:rPr>
      </w:pPr>
      <w:r w:rsidRPr="003C36F5">
        <w:rPr>
          <w:rFonts w:eastAsia="Times New Roman" w:cs="Arial"/>
          <w:b/>
          <w:bCs/>
          <w:szCs w:val="24"/>
          <w:lang w:eastAsia="en-GB"/>
        </w:rPr>
        <w:t>Governance Requirements</w:t>
      </w:r>
    </w:p>
    <w:p w14:paraId="53FD2756" w14:textId="77777777" w:rsidR="00B9359C" w:rsidRPr="003C36F5" w:rsidRDefault="00B9359C" w:rsidP="00B9359C">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All Council funding programmes for groups required applicants to demonstrate a formal constitution, appropriate governance arrangements, clear financial management processes, and compliance with safeguarding, insurance, and accountability standards. Most voluntary dance groups operated informally and did not meet these minimum thresholds.</w:t>
      </w:r>
    </w:p>
    <w:p w14:paraId="786361DE" w14:textId="77777777" w:rsidR="00FC20B4" w:rsidRDefault="00FC20B4" w:rsidP="00B9359C">
      <w:pPr>
        <w:spacing w:before="100" w:beforeAutospacing="1" w:after="100" w:afterAutospacing="1" w:line="300" w:lineRule="atLeast"/>
        <w:outlineLvl w:val="2"/>
        <w:rPr>
          <w:rFonts w:eastAsia="Times New Roman" w:cs="Arial"/>
          <w:b/>
          <w:bCs/>
          <w:szCs w:val="24"/>
          <w:lang w:eastAsia="en-GB"/>
        </w:rPr>
      </w:pPr>
    </w:p>
    <w:p w14:paraId="1C3F9F60" w14:textId="77777777" w:rsidR="00FC20B4" w:rsidRDefault="00FC20B4" w:rsidP="00B9359C">
      <w:pPr>
        <w:spacing w:before="100" w:beforeAutospacing="1" w:after="100" w:afterAutospacing="1" w:line="300" w:lineRule="atLeast"/>
        <w:outlineLvl w:val="2"/>
        <w:rPr>
          <w:rFonts w:eastAsia="Times New Roman" w:cs="Arial"/>
          <w:b/>
          <w:bCs/>
          <w:szCs w:val="24"/>
          <w:lang w:eastAsia="en-GB"/>
        </w:rPr>
      </w:pPr>
    </w:p>
    <w:p w14:paraId="31DAE3E4" w14:textId="17AE7EB5" w:rsidR="00B9359C" w:rsidRPr="003C36F5" w:rsidRDefault="00B9359C" w:rsidP="00B9359C">
      <w:pPr>
        <w:spacing w:before="100" w:beforeAutospacing="1" w:after="100" w:afterAutospacing="1" w:line="300" w:lineRule="atLeast"/>
        <w:outlineLvl w:val="2"/>
        <w:rPr>
          <w:rFonts w:eastAsia="Times New Roman" w:cs="Arial"/>
          <w:b/>
          <w:bCs/>
          <w:szCs w:val="24"/>
          <w:lang w:eastAsia="en-GB"/>
        </w:rPr>
      </w:pPr>
      <w:r w:rsidRPr="003C36F5">
        <w:rPr>
          <w:rFonts w:eastAsia="Times New Roman" w:cs="Arial"/>
          <w:b/>
          <w:bCs/>
          <w:szCs w:val="24"/>
          <w:lang w:eastAsia="en-GB"/>
        </w:rPr>
        <w:lastRenderedPageBreak/>
        <w:t>Dance Recognition by Sport Northern Ireland</w:t>
      </w:r>
    </w:p>
    <w:p w14:paraId="35655D8C" w14:textId="77777777" w:rsidR="00B9359C" w:rsidRPr="003C36F5" w:rsidRDefault="00B9359C" w:rsidP="00B9359C">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The Sporting Activities &amp; National Governing Bodies recognised by the Sport Councils recognised dance as a sport and listed five disciplines – Ballroom, Latin, Highland Dance, Scottish Country and Folk Dance.</w:t>
      </w:r>
    </w:p>
    <w:p w14:paraId="0CC294C9" w14:textId="77777777" w:rsidR="00B9359C" w:rsidRPr="003C36F5" w:rsidRDefault="00B9359C" w:rsidP="00B9359C">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However, within Northern Ireland, under the recognition policy, there was no recognised National Governing Body for Dance.</w:t>
      </w:r>
    </w:p>
    <w:p w14:paraId="1FD29D17" w14:textId="77777777" w:rsidR="00B9359C" w:rsidRPr="003C36F5" w:rsidRDefault="00B9359C" w:rsidP="00B9359C">
      <w:pPr>
        <w:spacing w:before="100" w:beforeAutospacing="1" w:after="100" w:afterAutospacing="1" w:line="300" w:lineRule="atLeast"/>
        <w:rPr>
          <w:rFonts w:eastAsia="Times New Roman" w:cs="Arial"/>
          <w:szCs w:val="24"/>
          <w:lang w:eastAsia="en-GB"/>
        </w:rPr>
      </w:pPr>
      <w:proofErr w:type="spellStart"/>
      <w:r w:rsidRPr="003C36F5">
        <w:rPr>
          <w:rFonts w:eastAsia="Times New Roman" w:cs="Arial"/>
          <w:szCs w:val="24"/>
          <w:lang w:eastAsia="en-GB"/>
        </w:rPr>
        <w:t>DanceSport</w:t>
      </w:r>
      <w:proofErr w:type="spellEnd"/>
      <w:r w:rsidRPr="003C36F5">
        <w:rPr>
          <w:rFonts w:eastAsia="Times New Roman" w:cs="Arial"/>
          <w:szCs w:val="24"/>
          <w:lang w:eastAsia="en-GB"/>
        </w:rPr>
        <w:t>, which included competitive Ballroom, Latin, and Breaking, was the only dance organisation progressing toward National Governing Body status. However, it had not yet been granted recognition and therefore was not included on the official National Governing Body recognition list.</w:t>
      </w:r>
    </w:p>
    <w:p w14:paraId="6DE14C6D" w14:textId="77777777" w:rsidR="00B9359C" w:rsidRPr="003C36F5" w:rsidRDefault="00B9359C" w:rsidP="00B9359C">
      <w:p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As a result:</w:t>
      </w:r>
    </w:p>
    <w:p w14:paraId="773DDFF7" w14:textId="77777777" w:rsidR="00B9359C" w:rsidRPr="003C36F5" w:rsidRDefault="00B9359C" w:rsidP="00E60777">
      <w:pPr>
        <w:numPr>
          <w:ilvl w:val="0"/>
          <w:numId w:val="12"/>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Dance within Northern Ireland did not have a recognised National Governing Body listed within the Sporting Activities &amp; National Governing Bodies recognised list</w:t>
      </w:r>
    </w:p>
    <w:p w14:paraId="1BC5F600" w14:textId="77777777" w:rsidR="00B9359C" w:rsidRPr="003C36F5" w:rsidRDefault="00B9359C" w:rsidP="00E60777">
      <w:pPr>
        <w:numPr>
          <w:ilvl w:val="0"/>
          <w:numId w:val="12"/>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Dance groups were not classified as sports organisations under national frameworks</w:t>
      </w:r>
    </w:p>
    <w:p w14:paraId="147B2DCD" w14:textId="77777777" w:rsidR="00B9359C" w:rsidRPr="003C36F5" w:rsidRDefault="00B9359C" w:rsidP="00E60777">
      <w:pPr>
        <w:numPr>
          <w:ilvl w:val="0"/>
          <w:numId w:val="12"/>
        </w:numPr>
        <w:spacing w:before="100" w:beforeAutospacing="1" w:after="100" w:afterAutospacing="1" w:line="300" w:lineRule="atLeast"/>
        <w:rPr>
          <w:rFonts w:eastAsia="Times New Roman" w:cs="Arial"/>
          <w:szCs w:val="24"/>
          <w:lang w:eastAsia="en-GB"/>
        </w:rPr>
      </w:pPr>
      <w:r w:rsidRPr="003C36F5">
        <w:rPr>
          <w:rFonts w:eastAsia="Times New Roman" w:cs="Arial"/>
          <w:szCs w:val="24"/>
          <w:lang w:eastAsia="en-GB"/>
        </w:rPr>
        <w:t>Therefore voluntary dance groups remained ineligible for funding</w:t>
      </w:r>
    </w:p>
    <w:p w14:paraId="497C4A41" w14:textId="4F33C20B" w:rsidR="0056063D" w:rsidRPr="003C36F5" w:rsidRDefault="00485BA2" w:rsidP="00485BA2">
      <w:pPr>
        <w:keepNext/>
        <w:spacing w:after="240"/>
        <w:outlineLvl w:val="0"/>
        <w:rPr>
          <w:rFonts w:cs="Arial"/>
          <w:bCs/>
          <w:szCs w:val="24"/>
          <w:lang w:eastAsia="en-GB"/>
        </w:rPr>
      </w:pPr>
      <w:r w:rsidRPr="003C36F5">
        <w:rPr>
          <w:rFonts w:eastAsia="Times New Roman"/>
          <w:bCs/>
          <w:szCs w:val="24"/>
          <w:lang w:eastAsia="en-GB"/>
        </w:rPr>
        <w:t xml:space="preserve">RECOMMENDED </w:t>
      </w:r>
      <w:r w:rsidR="00155B19" w:rsidRPr="003C36F5">
        <w:rPr>
          <w:rFonts w:eastAsia="Times New Roman"/>
          <w:bCs/>
          <w:szCs w:val="24"/>
          <w:lang w:eastAsia="en-GB"/>
        </w:rPr>
        <w:t xml:space="preserve">that Council </w:t>
      </w:r>
      <w:sdt>
        <w:sdtPr>
          <w:rPr>
            <w:rFonts w:cs="Arial"/>
            <w:bCs/>
            <w:szCs w:val="24"/>
            <w:lang w:eastAsia="en-GB"/>
          </w:rPr>
          <w:id w:val="1317842557"/>
          <w:placeholder>
            <w:docPart w:val="1EA5805AB0D743F0BD28B988C6792BA2"/>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155B19" w:rsidRPr="003C36F5">
            <w:rPr>
              <w:rFonts w:cs="Arial"/>
              <w:bCs/>
              <w:szCs w:val="24"/>
              <w:lang w:eastAsia="en-GB"/>
            </w:rPr>
            <w:t>Notes</w:t>
          </w:r>
        </w:sdtContent>
      </w:sdt>
      <w:r w:rsidR="00155B19" w:rsidRPr="003C36F5">
        <w:rPr>
          <w:rFonts w:cs="Arial"/>
          <w:bCs/>
          <w:szCs w:val="24"/>
          <w:lang w:eastAsia="en-GB"/>
        </w:rPr>
        <w:t xml:space="preserve"> the report.</w:t>
      </w:r>
    </w:p>
    <w:p w14:paraId="042306E1" w14:textId="48B6E477" w:rsidR="00A22164" w:rsidRPr="003C36F5" w:rsidRDefault="00A22164" w:rsidP="00485BA2">
      <w:pPr>
        <w:keepNext/>
        <w:spacing w:after="240"/>
        <w:outlineLvl w:val="0"/>
        <w:rPr>
          <w:rFonts w:cs="Arial"/>
          <w:bCs/>
          <w:szCs w:val="24"/>
          <w:lang w:eastAsia="en-GB"/>
        </w:rPr>
      </w:pPr>
      <w:r w:rsidRPr="003C36F5">
        <w:rPr>
          <w:rFonts w:cs="Arial"/>
          <w:bCs/>
          <w:szCs w:val="24"/>
          <w:lang w:eastAsia="en-GB"/>
        </w:rPr>
        <w:t xml:space="preserve">Councillor Hollywood proposed, seconded by </w:t>
      </w:r>
      <w:r w:rsidR="009C65FE" w:rsidRPr="003C36F5">
        <w:rPr>
          <w:rFonts w:cs="Arial"/>
          <w:bCs/>
          <w:szCs w:val="24"/>
          <w:lang w:eastAsia="en-GB"/>
        </w:rPr>
        <w:t xml:space="preserve">Councillor Chambers, that </w:t>
      </w:r>
      <w:r w:rsidR="00375D79" w:rsidRPr="003C36F5">
        <w:rPr>
          <w:rFonts w:cs="Arial"/>
          <w:bCs/>
          <w:szCs w:val="24"/>
          <w:lang w:eastAsia="en-GB"/>
        </w:rPr>
        <w:t>Council Officers provide a further report detailing an existing grant scheme within Ards and North Down Borough Council that voluntary and constituted dance groups can directly avail from.</w:t>
      </w:r>
    </w:p>
    <w:p w14:paraId="3C864B46" w14:textId="0BB4615D" w:rsidR="00CD7E1D" w:rsidRPr="003C36F5" w:rsidRDefault="00B84E5A" w:rsidP="00485BA2">
      <w:pPr>
        <w:keepNext/>
        <w:spacing w:after="240"/>
        <w:outlineLvl w:val="0"/>
        <w:rPr>
          <w:rFonts w:cs="Arial"/>
          <w:bCs/>
          <w:szCs w:val="24"/>
          <w:lang w:eastAsia="en-GB"/>
        </w:rPr>
      </w:pPr>
      <w:r w:rsidRPr="003C36F5">
        <w:rPr>
          <w:rFonts w:cs="Arial"/>
          <w:bCs/>
          <w:szCs w:val="24"/>
          <w:lang w:eastAsia="en-GB"/>
        </w:rPr>
        <w:t xml:space="preserve">Councillor Hollywood </w:t>
      </w:r>
      <w:r w:rsidR="00C13F81" w:rsidRPr="003C36F5">
        <w:rPr>
          <w:rFonts w:cs="Arial"/>
          <w:bCs/>
          <w:szCs w:val="24"/>
          <w:lang w:eastAsia="en-GB"/>
        </w:rPr>
        <w:t xml:space="preserve">was disappointed </w:t>
      </w:r>
      <w:r w:rsidR="00CD7E1D" w:rsidRPr="003C36F5">
        <w:rPr>
          <w:rFonts w:cs="Arial"/>
          <w:bCs/>
          <w:szCs w:val="24"/>
          <w:lang w:eastAsia="en-GB"/>
        </w:rPr>
        <w:t xml:space="preserve">that young people </w:t>
      </w:r>
      <w:r w:rsidR="006974CD" w:rsidRPr="003C36F5">
        <w:rPr>
          <w:rFonts w:cs="Arial"/>
          <w:bCs/>
          <w:szCs w:val="24"/>
          <w:lang w:eastAsia="en-GB"/>
        </w:rPr>
        <w:t xml:space="preserve">representing the Borough at national dance </w:t>
      </w:r>
      <w:r w:rsidR="00B20744" w:rsidRPr="003C36F5">
        <w:rPr>
          <w:rFonts w:cs="Arial"/>
          <w:bCs/>
          <w:szCs w:val="24"/>
          <w:lang w:eastAsia="en-GB"/>
        </w:rPr>
        <w:t>competitions</w:t>
      </w:r>
      <w:r w:rsidR="006974CD" w:rsidRPr="003C36F5">
        <w:rPr>
          <w:rFonts w:cs="Arial"/>
          <w:bCs/>
          <w:szCs w:val="24"/>
          <w:lang w:eastAsia="en-GB"/>
        </w:rPr>
        <w:t xml:space="preserve"> could not access funding due to the </w:t>
      </w:r>
      <w:r w:rsidR="00B20744" w:rsidRPr="003C36F5">
        <w:rPr>
          <w:rFonts w:cs="Arial"/>
          <w:bCs/>
          <w:szCs w:val="24"/>
          <w:lang w:eastAsia="en-GB"/>
        </w:rPr>
        <w:t>Council’s grants criteria. He referred to the financial challenges that this caused for families</w:t>
      </w:r>
      <w:r w:rsidR="00607F87" w:rsidRPr="003C36F5">
        <w:rPr>
          <w:rFonts w:cs="Arial"/>
          <w:bCs/>
          <w:szCs w:val="24"/>
          <w:lang w:eastAsia="en-GB"/>
        </w:rPr>
        <w:t xml:space="preserve"> affected.</w:t>
      </w:r>
    </w:p>
    <w:p w14:paraId="3FA89DDB" w14:textId="59E7AD4B" w:rsidR="00725C93" w:rsidRPr="003C36F5" w:rsidRDefault="00607F87" w:rsidP="00485BA2">
      <w:pPr>
        <w:keepNext/>
        <w:spacing w:after="240"/>
        <w:outlineLvl w:val="0"/>
        <w:rPr>
          <w:rFonts w:cs="Arial"/>
          <w:bCs/>
          <w:szCs w:val="24"/>
          <w:lang w:eastAsia="en-GB"/>
        </w:rPr>
      </w:pPr>
      <w:r w:rsidRPr="003C36F5">
        <w:rPr>
          <w:rFonts w:cs="Arial"/>
          <w:bCs/>
          <w:szCs w:val="24"/>
          <w:lang w:eastAsia="en-GB"/>
        </w:rPr>
        <w:t xml:space="preserve">Many were </w:t>
      </w:r>
      <w:r w:rsidR="008B0605" w:rsidRPr="003C36F5">
        <w:rPr>
          <w:rFonts w:cs="Arial"/>
          <w:bCs/>
          <w:szCs w:val="24"/>
          <w:lang w:eastAsia="en-GB"/>
        </w:rPr>
        <w:t>from disadvantaged backgrounds</w:t>
      </w:r>
      <w:r w:rsidR="00293C3C" w:rsidRPr="003C36F5">
        <w:rPr>
          <w:rFonts w:cs="Arial"/>
          <w:bCs/>
          <w:szCs w:val="24"/>
          <w:lang w:eastAsia="en-GB"/>
        </w:rPr>
        <w:t xml:space="preserve"> yet they were unable to access grants and financial support</w:t>
      </w:r>
      <w:r w:rsidR="005A5329" w:rsidRPr="003C36F5">
        <w:rPr>
          <w:rFonts w:cs="Arial"/>
          <w:bCs/>
          <w:szCs w:val="24"/>
          <w:lang w:eastAsia="en-GB"/>
        </w:rPr>
        <w:t xml:space="preserve"> to meet travel costs</w:t>
      </w:r>
      <w:r w:rsidR="00293C3C" w:rsidRPr="003C36F5">
        <w:rPr>
          <w:rFonts w:cs="Arial"/>
          <w:bCs/>
          <w:szCs w:val="24"/>
          <w:lang w:eastAsia="en-GB"/>
        </w:rPr>
        <w:t xml:space="preserve">, </w:t>
      </w:r>
      <w:r w:rsidR="002E0B49" w:rsidRPr="003C36F5">
        <w:rPr>
          <w:rFonts w:cs="Arial"/>
          <w:bCs/>
          <w:szCs w:val="24"/>
          <w:lang w:eastAsia="en-GB"/>
        </w:rPr>
        <w:t>largely due to bureaucracy.</w:t>
      </w:r>
    </w:p>
    <w:p w14:paraId="5FE62E0C" w14:textId="0ECBE32D" w:rsidR="004C60E0" w:rsidRPr="003C36F5" w:rsidRDefault="004C60E0" w:rsidP="00485BA2">
      <w:pPr>
        <w:keepNext/>
        <w:spacing w:after="240"/>
        <w:outlineLvl w:val="0"/>
        <w:rPr>
          <w:rFonts w:cs="Arial"/>
          <w:bCs/>
          <w:szCs w:val="24"/>
          <w:lang w:eastAsia="en-GB"/>
        </w:rPr>
      </w:pPr>
      <w:r w:rsidRPr="003C36F5">
        <w:rPr>
          <w:rFonts w:cs="Arial"/>
          <w:bCs/>
          <w:szCs w:val="24"/>
          <w:lang w:eastAsia="en-GB"/>
        </w:rPr>
        <w:t>The seconder, Councillor Chambers, echoed that view and called for greater support from the Council.</w:t>
      </w:r>
    </w:p>
    <w:p w14:paraId="7E23FDDE" w14:textId="60BC7302" w:rsidR="00EC6F47" w:rsidRPr="003C36F5" w:rsidRDefault="00EC6F47" w:rsidP="00485BA2">
      <w:pPr>
        <w:keepNext/>
        <w:spacing w:after="240"/>
        <w:outlineLvl w:val="0"/>
        <w:rPr>
          <w:rFonts w:cs="Arial"/>
          <w:bCs/>
          <w:szCs w:val="24"/>
          <w:lang w:eastAsia="en-GB"/>
        </w:rPr>
      </w:pPr>
      <w:r w:rsidRPr="003C36F5">
        <w:rPr>
          <w:rFonts w:cs="Arial"/>
          <w:bCs/>
          <w:szCs w:val="24"/>
          <w:lang w:eastAsia="en-GB"/>
        </w:rPr>
        <w:t xml:space="preserve">Councillor W Irvine noted that many dance groups faced unique challenges </w:t>
      </w:r>
      <w:r w:rsidR="006D2057" w:rsidRPr="003C36F5">
        <w:rPr>
          <w:rFonts w:cs="Arial"/>
          <w:bCs/>
          <w:szCs w:val="24"/>
          <w:lang w:eastAsia="en-GB"/>
        </w:rPr>
        <w:t>as they often lacked affiliation to a National Governing Body</w:t>
      </w:r>
      <w:r w:rsidR="00470463" w:rsidRPr="003C36F5">
        <w:rPr>
          <w:rFonts w:cs="Arial"/>
          <w:bCs/>
          <w:szCs w:val="24"/>
          <w:lang w:eastAsia="en-GB"/>
        </w:rPr>
        <w:t xml:space="preserve"> </w:t>
      </w:r>
      <w:r w:rsidR="00656DED" w:rsidRPr="003C36F5">
        <w:rPr>
          <w:rFonts w:cs="Arial"/>
          <w:bCs/>
          <w:szCs w:val="24"/>
          <w:lang w:eastAsia="en-GB"/>
        </w:rPr>
        <w:t>despite</w:t>
      </w:r>
      <w:r w:rsidR="00470463" w:rsidRPr="003C36F5">
        <w:rPr>
          <w:rFonts w:cs="Arial"/>
          <w:bCs/>
          <w:szCs w:val="24"/>
          <w:lang w:eastAsia="en-GB"/>
        </w:rPr>
        <w:t xml:space="preserve"> overseas </w:t>
      </w:r>
      <w:r w:rsidR="00656DED" w:rsidRPr="003C36F5">
        <w:rPr>
          <w:rFonts w:cs="Arial"/>
          <w:bCs/>
          <w:szCs w:val="24"/>
          <w:lang w:eastAsia="en-GB"/>
        </w:rPr>
        <w:t>competitions</w:t>
      </w:r>
      <w:r w:rsidR="00470463" w:rsidRPr="003C36F5">
        <w:rPr>
          <w:rFonts w:cs="Arial"/>
          <w:bCs/>
          <w:szCs w:val="24"/>
          <w:lang w:eastAsia="en-GB"/>
        </w:rPr>
        <w:t xml:space="preserve"> where many local dancers represented the Borough.</w:t>
      </w:r>
    </w:p>
    <w:p w14:paraId="097FECBC" w14:textId="40663E74" w:rsidR="00B2120D" w:rsidRPr="003C36F5" w:rsidRDefault="00A86140" w:rsidP="00485BA2">
      <w:pPr>
        <w:keepNext/>
        <w:spacing w:after="240"/>
        <w:outlineLvl w:val="0"/>
        <w:rPr>
          <w:rFonts w:cs="Arial"/>
          <w:bCs/>
          <w:szCs w:val="24"/>
          <w:lang w:eastAsia="en-GB"/>
        </w:rPr>
      </w:pPr>
      <w:r w:rsidRPr="003C36F5">
        <w:rPr>
          <w:rFonts w:cs="Arial"/>
          <w:bCs/>
          <w:szCs w:val="24"/>
          <w:lang w:eastAsia="en-GB"/>
        </w:rPr>
        <w:t>Both</w:t>
      </w:r>
      <w:r w:rsidR="009334DE" w:rsidRPr="003C36F5">
        <w:rPr>
          <w:rFonts w:cs="Arial"/>
          <w:bCs/>
          <w:szCs w:val="24"/>
          <w:lang w:eastAsia="en-GB"/>
        </w:rPr>
        <w:t xml:space="preserve"> Alderman McRandal and Councillor McClean</w:t>
      </w:r>
      <w:r w:rsidR="00B2120D" w:rsidRPr="003C36F5">
        <w:rPr>
          <w:rFonts w:cs="Arial"/>
          <w:bCs/>
          <w:szCs w:val="24"/>
          <w:lang w:eastAsia="en-GB"/>
        </w:rPr>
        <w:t xml:space="preserve"> sought </w:t>
      </w:r>
      <w:r w:rsidR="009334DE" w:rsidRPr="003C36F5">
        <w:rPr>
          <w:rFonts w:cs="Arial"/>
          <w:bCs/>
          <w:szCs w:val="24"/>
          <w:lang w:eastAsia="en-GB"/>
        </w:rPr>
        <w:t>clarification</w:t>
      </w:r>
      <w:r w:rsidR="00B2120D" w:rsidRPr="003C36F5">
        <w:rPr>
          <w:rFonts w:cs="Arial"/>
          <w:bCs/>
          <w:szCs w:val="24"/>
          <w:lang w:eastAsia="en-GB"/>
        </w:rPr>
        <w:t xml:space="preserve"> on whether the proposer was requesting new funding or </w:t>
      </w:r>
      <w:r w:rsidR="00E10FE2" w:rsidRPr="003C36F5">
        <w:rPr>
          <w:rFonts w:cs="Arial"/>
          <w:bCs/>
          <w:szCs w:val="24"/>
          <w:lang w:eastAsia="en-GB"/>
        </w:rPr>
        <w:t xml:space="preserve">if </w:t>
      </w:r>
      <w:r w:rsidR="00D13524" w:rsidRPr="003C36F5">
        <w:rPr>
          <w:rFonts w:cs="Arial"/>
          <w:bCs/>
          <w:szCs w:val="24"/>
          <w:lang w:eastAsia="en-GB"/>
        </w:rPr>
        <w:t xml:space="preserve">the request was for a </w:t>
      </w:r>
      <w:r w:rsidR="009334DE" w:rsidRPr="003C36F5">
        <w:rPr>
          <w:rFonts w:cs="Arial"/>
          <w:bCs/>
          <w:szCs w:val="24"/>
          <w:lang w:eastAsia="en-GB"/>
        </w:rPr>
        <w:t xml:space="preserve">report on </w:t>
      </w:r>
      <w:r w:rsidR="009334DE" w:rsidRPr="003C36F5">
        <w:rPr>
          <w:rFonts w:cs="Arial"/>
          <w:bCs/>
          <w:szCs w:val="24"/>
          <w:lang w:eastAsia="en-GB"/>
        </w:rPr>
        <w:lastRenderedPageBreak/>
        <w:t>existing schemes that were available.</w:t>
      </w:r>
      <w:r w:rsidR="00E10FE2" w:rsidRPr="003C36F5">
        <w:rPr>
          <w:rFonts w:cs="Arial"/>
          <w:bCs/>
          <w:szCs w:val="24"/>
          <w:lang w:eastAsia="en-GB"/>
        </w:rPr>
        <w:t xml:space="preserve"> The proposer clarified that it was for a report</w:t>
      </w:r>
      <w:r w:rsidR="003C0D80" w:rsidRPr="003C36F5">
        <w:rPr>
          <w:rFonts w:cs="Arial"/>
          <w:bCs/>
          <w:szCs w:val="24"/>
          <w:lang w:eastAsia="en-GB"/>
        </w:rPr>
        <w:t xml:space="preserve"> </w:t>
      </w:r>
      <w:r w:rsidR="00ED0124" w:rsidRPr="003C36F5">
        <w:rPr>
          <w:rFonts w:cs="Arial"/>
          <w:bCs/>
          <w:szCs w:val="24"/>
          <w:lang w:eastAsia="en-GB"/>
        </w:rPr>
        <w:t>in relation to funding that was already set aside.</w:t>
      </w:r>
    </w:p>
    <w:p w14:paraId="4697C126" w14:textId="41424F0D" w:rsidR="00CF4E2C" w:rsidRPr="003C36F5" w:rsidRDefault="00CF4E2C" w:rsidP="00485BA2">
      <w:pPr>
        <w:keepNext/>
        <w:spacing w:after="240"/>
        <w:outlineLvl w:val="0"/>
        <w:rPr>
          <w:rFonts w:cs="Arial"/>
          <w:bCs/>
          <w:szCs w:val="24"/>
          <w:lang w:eastAsia="en-GB"/>
        </w:rPr>
      </w:pPr>
      <w:r w:rsidRPr="003C36F5">
        <w:rPr>
          <w:rFonts w:cs="Arial"/>
          <w:bCs/>
          <w:szCs w:val="24"/>
          <w:lang w:eastAsia="en-GB"/>
        </w:rPr>
        <w:t xml:space="preserve">The Head of Community </w:t>
      </w:r>
      <w:r w:rsidR="003C3B18" w:rsidRPr="003C36F5">
        <w:rPr>
          <w:rFonts w:cs="Arial"/>
          <w:bCs/>
          <w:szCs w:val="24"/>
          <w:lang w:eastAsia="en-GB"/>
        </w:rPr>
        <w:t>Development</w:t>
      </w:r>
      <w:r w:rsidR="00606873" w:rsidRPr="003C36F5">
        <w:rPr>
          <w:rFonts w:cs="Arial"/>
          <w:bCs/>
          <w:szCs w:val="24"/>
          <w:lang w:eastAsia="en-GB"/>
        </w:rPr>
        <w:t xml:space="preserve"> clarified that most dance groups were ineligible for sport or community grants unless they were </w:t>
      </w:r>
      <w:r w:rsidR="00736D6F" w:rsidRPr="003C36F5">
        <w:rPr>
          <w:rFonts w:cs="Arial"/>
          <w:bCs/>
          <w:szCs w:val="24"/>
          <w:lang w:eastAsia="en-GB"/>
        </w:rPr>
        <w:t>formally</w:t>
      </w:r>
      <w:r w:rsidR="00606873" w:rsidRPr="003C36F5">
        <w:rPr>
          <w:rFonts w:cs="Arial"/>
          <w:bCs/>
          <w:szCs w:val="24"/>
          <w:lang w:eastAsia="en-GB"/>
        </w:rPr>
        <w:t xml:space="preserve"> constituted</w:t>
      </w:r>
      <w:r w:rsidR="00E34FE7" w:rsidRPr="003C36F5">
        <w:rPr>
          <w:rFonts w:cs="Arial"/>
          <w:bCs/>
          <w:szCs w:val="24"/>
          <w:lang w:eastAsia="en-GB"/>
        </w:rPr>
        <w:t xml:space="preserve"> with relevant governance</w:t>
      </w:r>
      <w:r w:rsidR="00736D6F" w:rsidRPr="003C36F5">
        <w:rPr>
          <w:rFonts w:cs="Arial"/>
          <w:bCs/>
          <w:szCs w:val="24"/>
          <w:lang w:eastAsia="en-GB"/>
        </w:rPr>
        <w:t xml:space="preserve"> requirements</w:t>
      </w:r>
      <w:r w:rsidR="00E34FE7" w:rsidRPr="003C36F5">
        <w:rPr>
          <w:rFonts w:cs="Arial"/>
          <w:bCs/>
          <w:szCs w:val="24"/>
          <w:lang w:eastAsia="en-GB"/>
        </w:rPr>
        <w:t xml:space="preserve"> </w:t>
      </w:r>
      <w:r w:rsidR="00736D6F" w:rsidRPr="003C36F5">
        <w:rPr>
          <w:rFonts w:cs="Arial"/>
          <w:bCs/>
          <w:szCs w:val="24"/>
          <w:lang w:eastAsia="en-GB"/>
        </w:rPr>
        <w:t>in place</w:t>
      </w:r>
      <w:r w:rsidR="00E34FE7" w:rsidRPr="003C36F5">
        <w:rPr>
          <w:rFonts w:cs="Arial"/>
          <w:bCs/>
          <w:szCs w:val="24"/>
          <w:lang w:eastAsia="en-GB"/>
        </w:rPr>
        <w:t>.</w:t>
      </w:r>
      <w:r w:rsidR="0077546B" w:rsidRPr="003C36F5">
        <w:rPr>
          <w:rFonts w:cs="Arial"/>
          <w:bCs/>
          <w:szCs w:val="24"/>
          <w:lang w:eastAsia="en-GB"/>
        </w:rPr>
        <w:t xml:space="preserve"> These were audit </w:t>
      </w:r>
      <w:r w:rsidR="009F3B14" w:rsidRPr="003C36F5">
        <w:rPr>
          <w:rFonts w:cs="Arial"/>
          <w:bCs/>
          <w:szCs w:val="24"/>
          <w:lang w:eastAsia="en-GB"/>
        </w:rPr>
        <w:t>recommendations</w:t>
      </w:r>
      <w:r w:rsidR="0077546B" w:rsidRPr="003C36F5">
        <w:rPr>
          <w:rFonts w:cs="Arial"/>
          <w:bCs/>
          <w:szCs w:val="24"/>
          <w:lang w:eastAsia="en-GB"/>
        </w:rPr>
        <w:t xml:space="preserve">, but </w:t>
      </w:r>
      <w:r w:rsidR="0012478D" w:rsidRPr="003C36F5">
        <w:rPr>
          <w:rFonts w:cs="Arial"/>
          <w:bCs/>
          <w:szCs w:val="24"/>
          <w:lang w:eastAsia="en-GB"/>
        </w:rPr>
        <w:t>the officer</w:t>
      </w:r>
      <w:r w:rsidR="0077546B" w:rsidRPr="003C36F5">
        <w:rPr>
          <w:rFonts w:cs="Arial"/>
          <w:bCs/>
          <w:szCs w:val="24"/>
          <w:lang w:eastAsia="en-GB"/>
        </w:rPr>
        <w:t xml:space="preserve"> explained that there would be opportunity </w:t>
      </w:r>
      <w:r w:rsidR="00E0638A" w:rsidRPr="003C36F5">
        <w:rPr>
          <w:rFonts w:cs="Arial"/>
          <w:bCs/>
          <w:szCs w:val="24"/>
          <w:lang w:eastAsia="en-GB"/>
        </w:rPr>
        <w:t xml:space="preserve">to raise the matters further </w:t>
      </w:r>
      <w:r w:rsidR="00BE1392" w:rsidRPr="003C36F5">
        <w:rPr>
          <w:rFonts w:cs="Arial"/>
          <w:bCs/>
          <w:szCs w:val="24"/>
          <w:lang w:eastAsia="en-GB"/>
        </w:rPr>
        <w:t>at an upcoming workshop.</w:t>
      </w:r>
    </w:p>
    <w:p w14:paraId="79438F30" w14:textId="3CB8022A" w:rsidR="00A561E1" w:rsidRPr="003C36F5" w:rsidRDefault="00A561E1" w:rsidP="00485BA2">
      <w:pPr>
        <w:keepNext/>
        <w:spacing w:after="240"/>
        <w:outlineLvl w:val="0"/>
        <w:rPr>
          <w:rFonts w:cs="Arial"/>
          <w:bCs/>
          <w:szCs w:val="24"/>
          <w:lang w:eastAsia="en-GB"/>
        </w:rPr>
      </w:pPr>
      <w:r w:rsidRPr="003C36F5">
        <w:rPr>
          <w:rFonts w:cs="Arial"/>
          <w:bCs/>
          <w:szCs w:val="24"/>
          <w:lang w:eastAsia="en-GB"/>
        </w:rPr>
        <w:t>(Councillor Kerr joined the meeting via Zoom – 7.34 pm)</w:t>
      </w:r>
    </w:p>
    <w:p w14:paraId="0548A994" w14:textId="48081F16" w:rsidR="00F9103C" w:rsidRPr="003C36F5" w:rsidRDefault="0003350A" w:rsidP="00485BA2">
      <w:pPr>
        <w:keepNext/>
        <w:spacing w:after="240"/>
        <w:outlineLvl w:val="0"/>
      </w:pPr>
      <w:r w:rsidRPr="003C36F5">
        <w:rPr>
          <w:rFonts w:cs="Arial"/>
          <w:bCs/>
          <w:szCs w:val="24"/>
          <w:lang w:eastAsia="en-GB"/>
        </w:rPr>
        <w:t>Alderman McRandal</w:t>
      </w:r>
      <w:r w:rsidR="00E50845" w:rsidRPr="003C36F5">
        <w:rPr>
          <w:rFonts w:cs="Arial"/>
          <w:bCs/>
          <w:szCs w:val="24"/>
          <w:lang w:eastAsia="en-GB"/>
        </w:rPr>
        <w:t xml:space="preserve">, while sympathetic to the proposal, was cautious about expanding the scope to include </w:t>
      </w:r>
      <w:r w:rsidR="00DA5917" w:rsidRPr="003C36F5">
        <w:rPr>
          <w:rFonts w:cs="Arial"/>
          <w:bCs/>
          <w:szCs w:val="24"/>
          <w:lang w:eastAsia="en-GB"/>
        </w:rPr>
        <w:t xml:space="preserve">dance groups, noting that this could </w:t>
      </w:r>
      <w:r w:rsidR="00682CC7" w:rsidRPr="003C36F5">
        <w:rPr>
          <w:rFonts w:cs="Arial"/>
          <w:bCs/>
          <w:szCs w:val="24"/>
          <w:lang w:eastAsia="en-GB"/>
        </w:rPr>
        <w:t>unfairly exclude other type</w:t>
      </w:r>
      <w:r w:rsidR="00080895" w:rsidRPr="003C36F5">
        <w:rPr>
          <w:rFonts w:cs="Arial"/>
          <w:bCs/>
          <w:szCs w:val="24"/>
          <w:lang w:eastAsia="en-GB"/>
        </w:rPr>
        <w:t>s of</w:t>
      </w:r>
      <w:r w:rsidR="00682CC7" w:rsidRPr="003C36F5">
        <w:rPr>
          <w:rFonts w:cs="Arial"/>
          <w:bCs/>
          <w:szCs w:val="24"/>
          <w:lang w:eastAsia="en-GB"/>
        </w:rPr>
        <w:t xml:space="preserve"> groups that were in a similar position.</w:t>
      </w:r>
      <w:r w:rsidR="00080895" w:rsidRPr="003C36F5">
        <w:rPr>
          <w:rFonts w:cs="Arial"/>
          <w:bCs/>
          <w:szCs w:val="24"/>
          <w:lang w:eastAsia="en-GB"/>
        </w:rPr>
        <w:t xml:space="preserve"> Councillor McClean indicated that he was content for </w:t>
      </w:r>
      <w:r w:rsidR="00F76BCC" w:rsidRPr="003C36F5">
        <w:rPr>
          <w:rFonts w:cs="Arial"/>
          <w:bCs/>
          <w:szCs w:val="24"/>
          <w:lang w:eastAsia="en-GB"/>
        </w:rPr>
        <w:t xml:space="preserve">just </w:t>
      </w:r>
      <w:r w:rsidR="00080895" w:rsidRPr="003C36F5">
        <w:rPr>
          <w:rFonts w:cs="Arial"/>
          <w:bCs/>
          <w:szCs w:val="24"/>
          <w:lang w:eastAsia="en-GB"/>
        </w:rPr>
        <w:t xml:space="preserve">a report to be </w:t>
      </w:r>
      <w:r w:rsidR="00734105" w:rsidRPr="003C36F5">
        <w:rPr>
          <w:rFonts w:cs="Arial"/>
          <w:bCs/>
          <w:szCs w:val="24"/>
          <w:lang w:eastAsia="en-GB"/>
        </w:rPr>
        <w:t>brought back</w:t>
      </w:r>
      <w:r w:rsidR="00080895" w:rsidRPr="003C36F5">
        <w:rPr>
          <w:rFonts w:cs="Arial"/>
          <w:bCs/>
          <w:szCs w:val="24"/>
          <w:lang w:eastAsia="en-GB"/>
        </w:rPr>
        <w:t xml:space="preserve"> at this stage.</w:t>
      </w:r>
    </w:p>
    <w:p w14:paraId="49C6B2CD" w14:textId="41AAFE12" w:rsidR="004F5EE8" w:rsidRPr="003C36F5" w:rsidRDefault="0056063D" w:rsidP="0056063D">
      <w:pPr>
        <w:rPr>
          <w:b/>
          <w:bCs/>
        </w:rPr>
      </w:pPr>
      <w:r w:rsidRPr="003C36F5">
        <w:rPr>
          <w:b/>
          <w:bCs/>
        </w:rPr>
        <w:t xml:space="preserve">AGREED TO RECOMMEND, on the proposal of </w:t>
      </w:r>
      <w:r w:rsidR="004F5EE8" w:rsidRPr="003C36F5">
        <w:rPr>
          <w:b/>
          <w:bCs/>
        </w:rPr>
        <w:t>Councillor Hollywood</w:t>
      </w:r>
      <w:r w:rsidRPr="003C36F5">
        <w:rPr>
          <w:b/>
          <w:bCs/>
        </w:rPr>
        <w:t xml:space="preserve">, seconded by </w:t>
      </w:r>
      <w:r w:rsidR="004F5EE8" w:rsidRPr="003C36F5">
        <w:rPr>
          <w:b/>
          <w:bCs/>
        </w:rPr>
        <w:t>Councillor Chambers</w:t>
      </w:r>
      <w:r w:rsidRPr="003C36F5">
        <w:rPr>
          <w:b/>
          <w:bCs/>
        </w:rPr>
        <w:t xml:space="preserve">, </w:t>
      </w:r>
      <w:r w:rsidR="004F5EE8" w:rsidRPr="003C36F5">
        <w:rPr>
          <w:b/>
          <w:bCs/>
        </w:rPr>
        <w:t>that Council Officers provide a further report detailing an existing grant scheme within Ards and North Down Borough Council that voluntary and constituted dance groups can directly avail from.</w:t>
      </w:r>
    </w:p>
    <w:p w14:paraId="63B80167" w14:textId="42E70205" w:rsidR="0056063D" w:rsidRPr="003C36F5" w:rsidRDefault="0056063D" w:rsidP="00E742C4">
      <w:pPr>
        <w:pStyle w:val="Heading1"/>
        <w:ind w:left="720" w:hanging="720"/>
        <w:rPr>
          <w:rFonts w:ascii="Arial Bold" w:hAnsi="Arial Bold" w:cs="Arial"/>
          <w:caps/>
          <w:color w:val="auto"/>
          <w:szCs w:val="28"/>
        </w:rPr>
      </w:pPr>
      <w:r w:rsidRPr="003C36F5">
        <w:rPr>
          <w:rFonts w:cs="Arial"/>
          <w:color w:val="auto"/>
          <w:sz w:val="24"/>
          <w:szCs w:val="24"/>
          <w:u w:val="none"/>
        </w:rPr>
        <w:t>11.</w:t>
      </w:r>
      <w:r w:rsidRPr="003C36F5">
        <w:rPr>
          <w:u w:val="none"/>
        </w:rPr>
        <w:tab/>
      </w:r>
      <w:r w:rsidR="00766777" w:rsidRPr="003C36F5">
        <w:rPr>
          <w:rFonts w:ascii="Arial Bold" w:eastAsia="Calibri" w:hAnsi="Arial Bold" w:cs="Arial"/>
          <w:caps/>
          <w:color w:val="auto"/>
          <w:szCs w:val="28"/>
        </w:rPr>
        <w:t>Sports Forum Grants Quarterly Update</w:t>
      </w:r>
      <w:r w:rsidR="00E742C4" w:rsidRPr="003C36F5">
        <w:rPr>
          <w:rFonts w:ascii="Arial Bold" w:eastAsia="Calibri" w:hAnsi="Arial Bold" w:cs="Arial"/>
          <w:caps/>
          <w:color w:val="auto"/>
          <w:szCs w:val="28"/>
        </w:rPr>
        <w:t xml:space="preserve"> (FILE SD155)</w:t>
      </w:r>
    </w:p>
    <w:p w14:paraId="251AC5BB" w14:textId="22B1E0D9" w:rsidR="0056063D" w:rsidRPr="003C36F5" w:rsidRDefault="00574AD3" w:rsidP="0056063D">
      <w:pPr>
        <w:contextualSpacing/>
        <w:rPr>
          <w:rFonts w:cs="Arial"/>
          <w:szCs w:val="24"/>
        </w:rPr>
      </w:pPr>
      <w:r w:rsidRPr="003C36F5">
        <w:rPr>
          <w:rFonts w:cs="Arial"/>
          <w:szCs w:val="24"/>
        </w:rPr>
        <w:tab/>
        <w:t>(Appendix VII</w:t>
      </w:r>
      <w:r w:rsidR="000B1651" w:rsidRPr="003C36F5">
        <w:rPr>
          <w:rFonts w:cs="Arial"/>
          <w:szCs w:val="24"/>
        </w:rPr>
        <w:t>I</w:t>
      </w:r>
      <w:r w:rsidR="00E742C4" w:rsidRPr="003C36F5">
        <w:rPr>
          <w:rFonts w:cs="Arial"/>
          <w:szCs w:val="24"/>
        </w:rPr>
        <w:t xml:space="preserve"> - X</w:t>
      </w:r>
      <w:r w:rsidRPr="003C36F5">
        <w:rPr>
          <w:rFonts w:cs="Arial"/>
          <w:szCs w:val="24"/>
        </w:rPr>
        <w:t>)</w:t>
      </w:r>
      <w:r w:rsidR="0056063D" w:rsidRPr="003C36F5">
        <w:rPr>
          <w:rFonts w:cs="Arial"/>
          <w:szCs w:val="24"/>
        </w:rPr>
        <w:tab/>
      </w:r>
    </w:p>
    <w:p w14:paraId="66F4F2B3" w14:textId="77777777" w:rsidR="00574AD3" w:rsidRPr="003C36F5" w:rsidRDefault="00574AD3" w:rsidP="000525F7"/>
    <w:p w14:paraId="78DFEFA5" w14:textId="3D7FB2A3" w:rsidR="000525F7" w:rsidRPr="003C36F5" w:rsidRDefault="0056063D" w:rsidP="000525F7">
      <w:pPr>
        <w:rPr>
          <w:szCs w:val="20"/>
        </w:rPr>
      </w:pPr>
      <w:r w:rsidRPr="003C36F5">
        <w:t xml:space="preserve">PREVIOUSLY CIRCULATED:- Report from the </w:t>
      </w:r>
      <w:r w:rsidR="000F0860" w:rsidRPr="003C36F5">
        <w:t>Director of Active and Healthy Communities</w:t>
      </w:r>
      <w:r w:rsidRPr="003C36F5">
        <w:t xml:space="preserve"> detailing that </w:t>
      </w:r>
      <w:r w:rsidR="000525F7" w:rsidRPr="003C36F5">
        <w:rPr>
          <w:szCs w:val="20"/>
        </w:rPr>
        <w:t xml:space="preserve">in line with the Council’s Grants Policy and as agreed at the Active and Healthy Communities Committee, delegated authority </w:t>
      </w:r>
      <w:r w:rsidR="000525F7" w:rsidRPr="003C36F5">
        <w:rPr>
          <w:rFonts w:eastAsia="Times New Roman"/>
          <w:szCs w:val="20"/>
        </w:rPr>
        <w:t>had been approved</w:t>
      </w:r>
      <w:r w:rsidR="000525F7" w:rsidRPr="003C36F5">
        <w:rPr>
          <w:szCs w:val="20"/>
        </w:rPr>
        <w:t xml:space="preserve"> to the Sports Forum from 12th November 2025.</w:t>
      </w:r>
    </w:p>
    <w:p w14:paraId="3BCF3FCB" w14:textId="77777777" w:rsidR="000525F7" w:rsidRPr="003C36F5" w:rsidRDefault="000525F7" w:rsidP="000525F7">
      <w:pPr>
        <w:rPr>
          <w:szCs w:val="20"/>
        </w:rPr>
      </w:pPr>
    </w:p>
    <w:p w14:paraId="41F98953" w14:textId="77777777" w:rsidR="000525F7" w:rsidRPr="003C36F5" w:rsidRDefault="000525F7" w:rsidP="000525F7">
      <w:pPr>
        <w:rPr>
          <w:rFonts w:eastAsia="Times New Roman"/>
          <w:szCs w:val="20"/>
        </w:rPr>
      </w:pPr>
      <w:r w:rsidRPr="003C36F5">
        <w:rPr>
          <w:rFonts w:eastAsia="Times New Roman"/>
          <w:szCs w:val="20"/>
        </w:rPr>
        <w:t>In September 2025, Officers had advised Members that an additional sum of circa £12,000 would have been required above the £70,000 budget agreed for 2025/26, to meet the expected level of applications based on current trends of the grants scheme year to date and subsequently. Council approved the allocation of funding to facilitate all eligible requests for the remainder of the year, with the surplus being sourced from the success at ABMWLC in surpassing income targets.</w:t>
      </w:r>
    </w:p>
    <w:p w14:paraId="5EB96FA3" w14:textId="77777777" w:rsidR="000525F7" w:rsidRPr="003C36F5" w:rsidRDefault="000525F7" w:rsidP="000525F7">
      <w:pPr>
        <w:rPr>
          <w:rFonts w:eastAsia="Times New Roman"/>
          <w:szCs w:val="20"/>
        </w:rPr>
      </w:pPr>
    </w:p>
    <w:p w14:paraId="1D15FCB6" w14:textId="77777777" w:rsidR="000525F7" w:rsidRPr="003C36F5" w:rsidRDefault="000525F7" w:rsidP="000525F7">
      <w:pPr>
        <w:rPr>
          <w:rFonts w:eastAsia="Times New Roman"/>
          <w:szCs w:val="20"/>
        </w:rPr>
      </w:pPr>
      <w:r w:rsidRPr="003C36F5">
        <w:rPr>
          <w:rFonts w:eastAsia="Times New Roman"/>
          <w:szCs w:val="20"/>
        </w:rPr>
        <w:t>£82,000 had been allocated within the 2025/2026 revenue budget for this purpose.</w:t>
      </w:r>
    </w:p>
    <w:p w14:paraId="18FF2DA1" w14:textId="77777777" w:rsidR="000525F7" w:rsidRPr="003C36F5" w:rsidRDefault="000525F7" w:rsidP="000525F7">
      <w:pPr>
        <w:rPr>
          <w:rFonts w:eastAsia="Times New Roman"/>
          <w:szCs w:val="20"/>
        </w:rPr>
      </w:pPr>
    </w:p>
    <w:p w14:paraId="6F8C9780" w14:textId="77777777" w:rsidR="000525F7" w:rsidRPr="003C36F5" w:rsidRDefault="000525F7" w:rsidP="000525F7">
      <w:pPr>
        <w:rPr>
          <w:rFonts w:eastAsia="Times New Roman"/>
          <w:b/>
          <w:bCs/>
          <w:szCs w:val="20"/>
        </w:rPr>
      </w:pPr>
      <w:r w:rsidRPr="003C36F5">
        <w:rPr>
          <w:rFonts w:eastAsia="Times New Roman"/>
          <w:b/>
          <w:bCs/>
          <w:szCs w:val="20"/>
        </w:rPr>
        <w:t>Key Issues</w:t>
      </w:r>
    </w:p>
    <w:p w14:paraId="08E1D59A" w14:textId="77777777" w:rsidR="000525F7" w:rsidRPr="003C36F5" w:rsidRDefault="000525F7" w:rsidP="000525F7">
      <w:pPr>
        <w:rPr>
          <w:rFonts w:eastAsia="Times New Roman"/>
          <w:b/>
          <w:bCs/>
          <w:szCs w:val="20"/>
        </w:rPr>
      </w:pPr>
    </w:p>
    <w:p w14:paraId="7F9CEAFA" w14:textId="77777777" w:rsidR="000525F7" w:rsidRPr="003C36F5" w:rsidRDefault="000525F7" w:rsidP="000525F7">
      <w:pPr>
        <w:rPr>
          <w:rFonts w:eastAsia="Times New Roman"/>
          <w:szCs w:val="20"/>
        </w:rPr>
      </w:pPr>
      <w:r w:rsidRPr="003C36F5">
        <w:rPr>
          <w:rFonts w:eastAsia="Times New Roman"/>
          <w:szCs w:val="20"/>
        </w:rPr>
        <w:t xml:space="preserve">During November and December 2025, the Forum received a total of 30 applications: (1 Coach Education, 7 </w:t>
      </w:r>
      <w:proofErr w:type="spellStart"/>
      <w:r w:rsidRPr="003C36F5">
        <w:rPr>
          <w:rFonts w:eastAsia="Times New Roman"/>
          <w:szCs w:val="20"/>
        </w:rPr>
        <w:t>Goldcards</w:t>
      </w:r>
      <w:proofErr w:type="spellEnd"/>
      <w:r w:rsidRPr="003C36F5">
        <w:rPr>
          <w:rFonts w:eastAsia="Times New Roman"/>
          <w:szCs w:val="20"/>
        </w:rPr>
        <w:t xml:space="preserve"> and 22 Individual Travel/Accommodation).</w:t>
      </w:r>
    </w:p>
    <w:p w14:paraId="64997004" w14:textId="77777777" w:rsidR="000525F7" w:rsidRPr="003C36F5" w:rsidRDefault="000525F7" w:rsidP="000525F7">
      <w:pPr>
        <w:rPr>
          <w:rFonts w:eastAsia="Times New Roman"/>
          <w:szCs w:val="20"/>
        </w:rPr>
      </w:pPr>
    </w:p>
    <w:p w14:paraId="41EF8529" w14:textId="77777777" w:rsidR="000525F7" w:rsidRPr="003C36F5" w:rsidRDefault="000525F7" w:rsidP="000525F7">
      <w:pPr>
        <w:rPr>
          <w:rFonts w:eastAsia="Times New Roman"/>
          <w:szCs w:val="20"/>
        </w:rPr>
      </w:pPr>
      <w:r w:rsidRPr="003C36F5">
        <w:rPr>
          <w:rFonts w:eastAsia="Times New Roman"/>
          <w:szCs w:val="20"/>
        </w:rPr>
        <w:t xml:space="preserve">A summary of the 27 successful applications was detailed in the attached 2025/26 Successful </w:t>
      </w:r>
      <w:proofErr w:type="spellStart"/>
      <w:r w:rsidRPr="003C36F5">
        <w:rPr>
          <w:rFonts w:eastAsia="Times New Roman"/>
          <w:szCs w:val="20"/>
        </w:rPr>
        <w:t>Goldcard</w:t>
      </w:r>
      <w:proofErr w:type="spellEnd"/>
      <w:r w:rsidRPr="003C36F5">
        <w:rPr>
          <w:rFonts w:eastAsia="Times New Roman"/>
          <w:szCs w:val="20"/>
        </w:rPr>
        <w:t xml:space="preserve"> and Travel/Accommodation Appendices. </w:t>
      </w:r>
      <w:r w:rsidRPr="003C36F5">
        <w:rPr>
          <w:rFonts w:eastAsia="Times New Roman"/>
          <w:i/>
          <w:iCs/>
          <w:szCs w:val="20"/>
        </w:rPr>
        <w:t>To note, October’s details had been reported to Committee on 12th November 2025 before it</w:t>
      </w:r>
    </w:p>
    <w:p w14:paraId="69243E6C" w14:textId="1CD457FA" w:rsidR="0064748A" w:rsidRPr="003C36F5" w:rsidRDefault="0064748A" w:rsidP="000525F7">
      <w:pPr>
        <w:rPr>
          <w:rFonts w:eastAsia="Times New Roman"/>
          <w:szCs w:val="20"/>
          <w:highlight w:val="yellow"/>
        </w:rPr>
      </w:pPr>
    </w:p>
    <w:tbl>
      <w:tblPr>
        <w:tblStyle w:val="TableGrid"/>
        <w:tblW w:w="0" w:type="auto"/>
        <w:tblLook w:val="04A0" w:firstRow="1" w:lastRow="0" w:firstColumn="1" w:lastColumn="0" w:noHBand="0" w:noVBand="1"/>
      </w:tblPr>
      <w:tblGrid>
        <w:gridCol w:w="1907"/>
        <w:gridCol w:w="815"/>
        <w:gridCol w:w="1535"/>
        <w:gridCol w:w="1418"/>
        <w:gridCol w:w="1829"/>
        <w:gridCol w:w="1512"/>
      </w:tblGrid>
      <w:tr w:rsidR="0064748A" w:rsidRPr="003C36F5" w14:paraId="1BD3E5B9" w14:textId="77777777">
        <w:tc>
          <w:tcPr>
            <w:tcW w:w="2739" w:type="dxa"/>
            <w:gridSpan w:val="2"/>
            <w:tcBorders>
              <w:top w:val="single" w:sz="4" w:space="0" w:color="auto"/>
              <w:left w:val="single" w:sz="4" w:space="0" w:color="auto"/>
              <w:bottom w:val="single" w:sz="4" w:space="0" w:color="auto"/>
              <w:right w:val="single" w:sz="4" w:space="0" w:color="auto"/>
            </w:tcBorders>
            <w:hideMark/>
          </w:tcPr>
          <w:p w14:paraId="2E7BB164" w14:textId="77777777" w:rsidR="0064748A" w:rsidRPr="003C36F5" w:rsidRDefault="0064748A" w:rsidP="0064748A">
            <w:pPr>
              <w:rPr>
                <w:rFonts w:eastAsia="Times New Roman"/>
                <w:b/>
                <w:bCs/>
                <w:szCs w:val="20"/>
              </w:rPr>
            </w:pPr>
            <w:r w:rsidRPr="003C36F5">
              <w:rPr>
                <w:rFonts w:eastAsia="Times New Roman"/>
                <w:b/>
                <w:bCs/>
                <w:szCs w:val="20"/>
              </w:rPr>
              <w:lastRenderedPageBreak/>
              <w:t>2025/26 Budget £82,000</w:t>
            </w:r>
          </w:p>
          <w:p w14:paraId="5A512257" w14:textId="77777777" w:rsidR="0064748A" w:rsidRPr="003C36F5" w:rsidRDefault="0064748A" w:rsidP="0064748A">
            <w:pPr>
              <w:rPr>
                <w:rFonts w:eastAsia="Times New Roman"/>
                <w:b/>
                <w:bCs/>
                <w:szCs w:val="20"/>
              </w:rPr>
            </w:pPr>
          </w:p>
        </w:tc>
        <w:tc>
          <w:tcPr>
            <w:tcW w:w="1545" w:type="dxa"/>
            <w:tcBorders>
              <w:top w:val="single" w:sz="4" w:space="0" w:color="auto"/>
              <w:left w:val="single" w:sz="4" w:space="0" w:color="auto"/>
              <w:bottom w:val="single" w:sz="4" w:space="0" w:color="auto"/>
              <w:right w:val="single" w:sz="4" w:space="0" w:color="auto"/>
            </w:tcBorders>
            <w:hideMark/>
          </w:tcPr>
          <w:p w14:paraId="759F5BB6" w14:textId="77777777" w:rsidR="0064748A" w:rsidRPr="003C36F5" w:rsidRDefault="0064748A" w:rsidP="0064748A">
            <w:pPr>
              <w:jc w:val="right"/>
              <w:rPr>
                <w:rFonts w:eastAsia="Times New Roman"/>
                <w:szCs w:val="20"/>
              </w:rPr>
            </w:pPr>
            <w:r w:rsidRPr="003C36F5">
              <w:rPr>
                <w:rFonts w:eastAsia="Times New Roman"/>
                <w:szCs w:val="20"/>
              </w:rPr>
              <w:t>Annual Budget</w:t>
            </w:r>
          </w:p>
        </w:tc>
        <w:tc>
          <w:tcPr>
            <w:tcW w:w="1380" w:type="dxa"/>
            <w:tcBorders>
              <w:top w:val="single" w:sz="4" w:space="0" w:color="auto"/>
              <w:left w:val="single" w:sz="4" w:space="0" w:color="auto"/>
              <w:bottom w:val="single" w:sz="4" w:space="0" w:color="auto"/>
              <w:right w:val="single" w:sz="4" w:space="0" w:color="auto"/>
            </w:tcBorders>
          </w:tcPr>
          <w:p w14:paraId="7D8E5BD6" w14:textId="77777777" w:rsidR="0064748A" w:rsidRPr="003C36F5" w:rsidRDefault="0064748A" w:rsidP="0064748A">
            <w:pPr>
              <w:jc w:val="right"/>
              <w:rPr>
                <w:rFonts w:eastAsia="Times New Roman"/>
                <w:szCs w:val="20"/>
              </w:rPr>
            </w:pPr>
            <w:r w:rsidRPr="003C36F5">
              <w:rPr>
                <w:rFonts w:eastAsia="Times New Roman"/>
                <w:szCs w:val="20"/>
              </w:rPr>
              <w:t>Awarded to Date</w:t>
            </w:r>
          </w:p>
        </w:tc>
        <w:tc>
          <w:tcPr>
            <w:tcW w:w="1838" w:type="dxa"/>
            <w:tcBorders>
              <w:top w:val="single" w:sz="4" w:space="0" w:color="auto"/>
              <w:left w:val="single" w:sz="4" w:space="0" w:color="auto"/>
              <w:bottom w:val="single" w:sz="4" w:space="0" w:color="auto"/>
              <w:right w:val="single" w:sz="4" w:space="0" w:color="auto"/>
            </w:tcBorders>
            <w:hideMark/>
          </w:tcPr>
          <w:p w14:paraId="5966115C" w14:textId="77777777" w:rsidR="0064748A" w:rsidRPr="003C36F5" w:rsidRDefault="0064748A" w:rsidP="0064748A">
            <w:pPr>
              <w:jc w:val="right"/>
              <w:rPr>
                <w:rFonts w:eastAsia="Times New Roman"/>
                <w:szCs w:val="20"/>
              </w:rPr>
            </w:pPr>
            <w:r w:rsidRPr="003C36F5">
              <w:rPr>
                <w:rFonts w:eastAsia="Times New Roman"/>
                <w:szCs w:val="20"/>
              </w:rPr>
              <w:t>Funding Awarded</w:t>
            </w:r>
          </w:p>
          <w:p w14:paraId="3BB4D090" w14:textId="77777777" w:rsidR="0064748A" w:rsidRPr="003C36F5" w:rsidRDefault="0064748A" w:rsidP="0064748A">
            <w:pPr>
              <w:jc w:val="right"/>
              <w:rPr>
                <w:rFonts w:eastAsia="Times New Roman"/>
                <w:szCs w:val="20"/>
              </w:rPr>
            </w:pPr>
            <w:r w:rsidRPr="003C36F5">
              <w:rPr>
                <w:rFonts w:eastAsia="Times New Roman"/>
                <w:szCs w:val="20"/>
              </w:rPr>
              <w:t>*November &amp; December</w:t>
            </w:r>
            <w:r w:rsidRPr="003C36F5">
              <w:rPr>
                <w:rFonts w:eastAsia="Times New Roman"/>
                <w:b/>
                <w:bCs/>
                <w:szCs w:val="20"/>
              </w:rPr>
              <w:t xml:space="preserve"> 2025</w:t>
            </w:r>
            <w:r w:rsidRPr="003C36F5">
              <w:rPr>
                <w:rFonts w:eastAsia="Times New Roman"/>
                <w:szCs w:val="20"/>
              </w:rPr>
              <w:t xml:space="preserve"> </w:t>
            </w:r>
          </w:p>
          <w:p w14:paraId="22B1EB7F" w14:textId="77777777" w:rsidR="0064748A" w:rsidRPr="003C36F5" w:rsidRDefault="0064748A" w:rsidP="0064748A">
            <w:pPr>
              <w:jc w:val="right"/>
              <w:rPr>
                <w:rFonts w:eastAsia="Times New Roman"/>
                <w:b/>
                <w:bCs/>
                <w:szCs w:val="20"/>
              </w:rPr>
            </w:pPr>
          </w:p>
        </w:tc>
        <w:tc>
          <w:tcPr>
            <w:tcW w:w="1514" w:type="dxa"/>
            <w:tcBorders>
              <w:top w:val="single" w:sz="4" w:space="0" w:color="auto"/>
              <w:left w:val="single" w:sz="4" w:space="0" w:color="auto"/>
              <w:bottom w:val="single" w:sz="4" w:space="0" w:color="auto"/>
              <w:right w:val="single" w:sz="4" w:space="0" w:color="auto"/>
            </w:tcBorders>
            <w:hideMark/>
          </w:tcPr>
          <w:p w14:paraId="1EA4300B" w14:textId="77777777" w:rsidR="0064748A" w:rsidRPr="003C36F5" w:rsidRDefault="0064748A" w:rsidP="0064748A">
            <w:pPr>
              <w:jc w:val="right"/>
              <w:rPr>
                <w:rFonts w:eastAsia="Times New Roman"/>
                <w:b/>
                <w:szCs w:val="20"/>
              </w:rPr>
            </w:pPr>
            <w:r w:rsidRPr="003C36F5">
              <w:rPr>
                <w:rFonts w:eastAsia="Times New Roman"/>
                <w:b/>
                <w:szCs w:val="20"/>
              </w:rPr>
              <w:t>Remaining Budget</w:t>
            </w:r>
          </w:p>
        </w:tc>
      </w:tr>
      <w:tr w:rsidR="0064748A" w:rsidRPr="003C36F5" w14:paraId="509FFF4B" w14:textId="77777777">
        <w:tc>
          <w:tcPr>
            <w:tcW w:w="2739" w:type="dxa"/>
            <w:gridSpan w:val="2"/>
            <w:tcBorders>
              <w:top w:val="single" w:sz="4" w:space="0" w:color="auto"/>
              <w:left w:val="single" w:sz="4" w:space="0" w:color="auto"/>
              <w:bottom w:val="single" w:sz="4" w:space="0" w:color="auto"/>
              <w:right w:val="single" w:sz="4" w:space="0" w:color="auto"/>
            </w:tcBorders>
            <w:hideMark/>
          </w:tcPr>
          <w:p w14:paraId="2B20A7E0" w14:textId="77777777" w:rsidR="0064748A" w:rsidRPr="003C36F5" w:rsidRDefault="0064748A" w:rsidP="0064748A">
            <w:pPr>
              <w:rPr>
                <w:rFonts w:eastAsia="Times New Roman"/>
                <w:szCs w:val="20"/>
              </w:rPr>
            </w:pPr>
            <w:r w:rsidRPr="003C36F5">
              <w:rPr>
                <w:rFonts w:eastAsia="Times New Roman"/>
                <w:szCs w:val="20"/>
              </w:rPr>
              <w:t>Anniversary</w:t>
            </w:r>
          </w:p>
        </w:tc>
        <w:tc>
          <w:tcPr>
            <w:tcW w:w="1545" w:type="dxa"/>
            <w:tcBorders>
              <w:top w:val="single" w:sz="4" w:space="0" w:color="auto"/>
              <w:left w:val="single" w:sz="4" w:space="0" w:color="auto"/>
              <w:bottom w:val="single" w:sz="4" w:space="0" w:color="auto"/>
              <w:right w:val="single" w:sz="4" w:space="0" w:color="auto"/>
            </w:tcBorders>
            <w:hideMark/>
          </w:tcPr>
          <w:p w14:paraId="1ED502A9" w14:textId="77777777" w:rsidR="0064748A" w:rsidRPr="003C36F5" w:rsidRDefault="0064748A" w:rsidP="0064748A">
            <w:pPr>
              <w:jc w:val="right"/>
              <w:rPr>
                <w:rFonts w:eastAsia="Times New Roman"/>
                <w:szCs w:val="20"/>
              </w:rPr>
            </w:pPr>
            <w:r w:rsidRPr="003C36F5">
              <w:rPr>
                <w:rFonts w:eastAsia="Times New Roman"/>
                <w:szCs w:val="20"/>
              </w:rPr>
              <w:t>£2,000</w:t>
            </w:r>
          </w:p>
        </w:tc>
        <w:tc>
          <w:tcPr>
            <w:tcW w:w="1380" w:type="dxa"/>
            <w:tcBorders>
              <w:top w:val="single" w:sz="4" w:space="0" w:color="auto"/>
              <w:left w:val="single" w:sz="4" w:space="0" w:color="auto"/>
              <w:bottom w:val="single" w:sz="4" w:space="0" w:color="auto"/>
              <w:right w:val="single" w:sz="4" w:space="0" w:color="auto"/>
            </w:tcBorders>
          </w:tcPr>
          <w:p w14:paraId="6CD3CF67" w14:textId="77777777" w:rsidR="0064748A" w:rsidRPr="003C36F5" w:rsidRDefault="0064748A" w:rsidP="0064748A">
            <w:pPr>
              <w:jc w:val="right"/>
              <w:rPr>
                <w:rFonts w:eastAsia="Times New Roman"/>
                <w:szCs w:val="20"/>
              </w:rPr>
            </w:pPr>
            <w:r w:rsidRPr="003C36F5">
              <w:rPr>
                <w:rFonts w:eastAsia="Times New Roman"/>
                <w:szCs w:val="20"/>
              </w:rPr>
              <w:t>£1,500</w:t>
            </w:r>
          </w:p>
        </w:tc>
        <w:tc>
          <w:tcPr>
            <w:tcW w:w="1838" w:type="dxa"/>
            <w:tcBorders>
              <w:top w:val="single" w:sz="4" w:space="0" w:color="auto"/>
              <w:left w:val="single" w:sz="4" w:space="0" w:color="auto"/>
              <w:bottom w:val="single" w:sz="4" w:space="0" w:color="auto"/>
              <w:right w:val="single" w:sz="4" w:space="0" w:color="auto"/>
            </w:tcBorders>
            <w:hideMark/>
          </w:tcPr>
          <w:p w14:paraId="14C8A399" w14:textId="77777777" w:rsidR="0064748A" w:rsidRPr="003C36F5" w:rsidRDefault="0064748A" w:rsidP="0064748A">
            <w:pPr>
              <w:jc w:val="right"/>
              <w:rPr>
                <w:rFonts w:eastAsia="Times New Roman"/>
                <w:szCs w:val="20"/>
              </w:rPr>
            </w:pPr>
            <w:r w:rsidRPr="003C36F5">
              <w:rPr>
                <w:rFonts w:eastAsia="Times New Roman"/>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7038DDC0" w14:textId="77777777" w:rsidR="0064748A" w:rsidRPr="003C36F5" w:rsidRDefault="0064748A" w:rsidP="0064748A">
            <w:pPr>
              <w:jc w:val="right"/>
              <w:rPr>
                <w:rFonts w:eastAsia="Times New Roman"/>
                <w:b/>
                <w:szCs w:val="20"/>
              </w:rPr>
            </w:pPr>
            <w:r w:rsidRPr="003C36F5">
              <w:rPr>
                <w:rFonts w:eastAsia="Times New Roman"/>
                <w:b/>
                <w:szCs w:val="20"/>
              </w:rPr>
              <w:t>£500.00</w:t>
            </w:r>
          </w:p>
        </w:tc>
      </w:tr>
      <w:tr w:rsidR="0064748A" w:rsidRPr="003C36F5" w14:paraId="613A639A" w14:textId="77777777">
        <w:tc>
          <w:tcPr>
            <w:tcW w:w="2739" w:type="dxa"/>
            <w:gridSpan w:val="2"/>
            <w:tcBorders>
              <w:top w:val="single" w:sz="4" w:space="0" w:color="auto"/>
              <w:left w:val="single" w:sz="4" w:space="0" w:color="auto"/>
              <w:bottom w:val="single" w:sz="4" w:space="0" w:color="auto"/>
              <w:right w:val="single" w:sz="4" w:space="0" w:color="auto"/>
            </w:tcBorders>
            <w:hideMark/>
          </w:tcPr>
          <w:p w14:paraId="2511B37E" w14:textId="77777777" w:rsidR="0064748A" w:rsidRPr="003C36F5" w:rsidRDefault="0064748A" w:rsidP="0064748A">
            <w:pPr>
              <w:rPr>
                <w:rFonts w:eastAsia="Times New Roman"/>
                <w:szCs w:val="20"/>
              </w:rPr>
            </w:pPr>
            <w:r w:rsidRPr="003C36F5">
              <w:rPr>
                <w:rFonts w:eastAsia="Times New Roman"/>
                <w:szCs w:val="20"/>
              </w:rPr>
              <w:t>Coach Education</w:t>
            </w:r>
          </w:p>
        </w:tc>
        <w:tc>
          <w:tcPr>
            <w:tcW w:w="1545" w:type="dxa"/>
            <w:tcBorders>
              <w:top w:val="single" w:sz="4" w:space="0" w:color="auto"/>
              <w:left w:val="single" w:sz="4" w:space="0" w:color="auto"/>
              <w:bottom w:val="single" w:sz="4" w:space="0" w:color="auto"/>
              <w:right w:val="single" w:sz="4" w:space="0" w:color="auto"/>
            </w:tcBorders>
            <w:hideMark/>
          </w:tcPr>
          <w:p w14:paraId="331FBB0C" w14:textId="77777777" w:rsidR="0064748A" w:rsidRPr="003C36F5" w:rsidRDefault="0064748A" w:rsidP="0064748A">
            <w:pPr>
              <w:jc w:val="right"/>
              <w:rPr>
                <w:rFonts w:eastAsia="Times New Roman"/>
                <w:szCs w:val="20"/>
              </w:rPr>
            </w:pPr>
            <w:r w:rsidRPr="003C36F5">
              <w:rPr>
                <w:rFonts w:eastAsia="Times New Roman"/>
                <w:szCs w:val="20"/>
              </w:rPr>
              <w:t>£3,000</w:t>
            </w:r>
          </w:p>
        </w:tc>
        <w:tc>
          <w:tcPr>
            <w:tcW w:w="1380" w:type="dxa"/>
            <w:tcBorders>
              <w:top w:val="single" w:sz="4" w:space="0" w:color="auto"/>
              <w:left w:val="single" w:sz="4" w:space="0" w:color="auto"/>
              <w:bottom w:val="single" w:sz="4" w:space="0" w:color="auto"/>
              <w:right w:val="single" w:sz="4" w:space="0" w:color="auto"/>
            </w:tcBorders>
          </w:tcPr>
          <w:p w14:paraId="63577FC4" w14:textId="77777777" w:rsidR="0064748A" w:rsidRPr="003C36F5" w:rsidRDefault="0064748A" w:rsidP="0064748A">
            <w:pPr>
              <w:jc w:val="right"/>
              <w:rPr>
                <w:rFonts w:eastAsia="Times New Roman"/>
                <w:szCs w:val="20"/>
              </w:rPr>
            </w:pPr>
            <w:r w:rsidRPr="003C36F5">
              <w:rPr>
                <w:rFonts w:eastAsia="Times New Roman"/>
                <w:szCs w:val="20"/>
              </w:rPr>
              <w:t>£500.00</w:t>
            </w:r>
          </w:p>
        </w:tc>
        <w:tc>
          <w:tcPr>
            <w:tcW w:w="1838" w:type="dxa"/>
            <w:tcBorders>
              <w:top w:val="single" w:sz="4" w:space="0" w:color="auto"/>
              <w:left w:val="single" w:sz="4" w:space="0" w:color="auto"/>
              <w:bottom w:val="single" w:sz="4" w:space="0" w:color="auto"/>
              <w:right w:val="single" w:sz="4" w:space="0" w:color="auto"/>
            </w:tcBorders>
            <w:hideMark/>
          </w:tcPr>
          <w:p w14:paraId="2ECD7C30" w14:textId="77777777" w:rsidR="0064748A" w:rsidRPr="003C36F5" w:rsidRDefault="0064748A" w:rsidP="0064748A">
            <w:pPr>
              <w:jc w:val="right"/>
              <w:rPr>
                <w:rFonts w:eastAsia="Times New Roman"/>
                <w:szCs w:val="20"/>
              </w:rPr>
            </w:pPr>
            <w:r w:rsidRPr="003C36F5">
              <w:rPr>
                <w:rFonts w:eastAsia="Times New Roman"/>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1C220C31" w14:textId="77777777" w:rsidR="0064748A" w:rsidRPr="003C36F5" w:rsidRDefault="0064748A" w:rsidP="0064748A">
            <w:pPr>
              <w:jc w:val="right"/>
              <w:rPr>
                <w:rFonts w:eastAsia="Times New Roman"/>
                <w:b/>
                <w:szCs w:val="20"/>
              </w:rPr>
            </w:pPr>
            <w:r w:rsidRPr="003C36F5">
              <w:rPr>
                <w:rFonts w:eastAsia="Times New Roman"/>
                <w:b/>
                <w:szCs w:val="20"/>
              </w:rPr>
              <w:t>£2,500.00</w:t>
            </w:r>
          </w:p>
        </w:tc>
      </w:tr>
      <w:tr w:rsidR="0064748A" w:rsidRPr="003C36F5" w14:paraId="4B5B06AF" w14:textId="77777777">
        <w:tc>
          <w:tcPr>
            <w:tcW w:w="2739" w:type="dxa"/>
            <w:gridSpan w:val="2"/>
            <w:tcBorders>
              <w:top w:val="single" w:sz="4" w:space="0" w:color="auto"/>
              <w:left w:val="single" w:sz="4" w:space="0" w:color="auto"/>
              <w:bottom w:val="single" w:sz="4" w:space="0" w:color="auto"/>
              <w:right w:val="single" w:sz="4" w:space="0" w:color="auto"/>
            </w:tcBorders>
            <w:hideMark/>
          </w:tcPr>
          <w:p w14:paraId="180C06CE" w14:textId="77777777" w:rsidR="0064748A" w:rsidRPr="003C36F5" w:rsidRDefault="0064748A" w:rsidP="0064748A">
            <w:pPr>
              <w:rPr>
                <w:rFonts w:eastAsia="Times New Roman"/>
                <w:szCs w:val="20"/>
              </w:rPr>
            </w:pPr>
            <w:r w:rsidRPr="003C36F5">
              <w:rPr>
                <w:rFonts w:eastAsia="Times New Roman"/>
                <w:szCs w:val="20"/>
              </w:rPr>
              <w:t>Equipment</w:t>
            </w:r>
          </w:p>
        </w:tc>
        <w:tc>
          <w:tcPr>
            <w:tcW w:w="1545" w:type="dxa"/>
            <w:tcBorders>
              <w:top w:val="single" w:sz="4" w:space="0" w:color="auto"/>
              <w:left w:val="single" w:sz="4" w:space="0" w:color="auto"/>
              <w:bottom w:val="single" w:sz="4" w:space="0" w:color="auto"/>
              <w:right w:val="single" w:sz="4" w:space="0" w:color="auto"/>
            </w:tcBorders>
            <w:hideMark/>
          </w:tcPr>
          <w:p w14:paraId="206DC9FB" w14:textId="77777777" w:rsidR="0064748A" w:rsidRPr="003C36F5" w:rsidRDefault="0064748A" w:rsidP="0064748A">
            <w:pPr>
              <w:jc w:val="right"/>
              <w:rPr>
                <w:rFonts w:eastAsia="Times New Roman"/>
                <w:szCs w:val="20"/>
              </w:rPr>
            </w:pPr>
            <w:r w:rsidRPr="003C36F5">
              <w:rPr>
                <w:rFonts w:eastAsia="Times New Roman"/>
                <w:szCs w:val="20"/>
              </w:rPr>
              <w:t>£26,750</w:t>
            </w:r>
          </w:p>
        </w:tc>
        <w:tc>
          <w:tcPr>
            <w:tcW w:w="1380" w:type="dxa"/>
            <w:tcBorders>
              <w:top w:val="single" w:sz="4" w:space="0" w:color="auto"/>
              <w:left w:val="single" w:sz="4" w:space="0" w:color="auto"/>
              <w:bottom w:val="single" w:sz="4" w:space="0" w:color="auto"/>
              <w:right w:val="single" w:sz="4" w:space="0" w:color="auto"/>
            </w:tcBorders>
          </w:tcPr>
          <w:p w14:paraId="2EEA5E0D" w14:textId="77777777" w:rsidR="0064748A" w:rsidRPr="003C36F5" w:rsidRDefault="0064748A" w:rsidP="0064748A">
            <w:pPr>
              <w:jc w:val="right"/>
              <w:rPr>
                <w:rFonts w:eastAsia="Times New Roman"/>
                <w:szCs w:val="20"/>
              </w:rPr>
            </w:pPr>
            <w:r w:rsidRPr="003C36F5">
              <w:rPr>
                <w:rFonts w:eastAsia="Times New Roman"/>
                <w:szCs w:val="20"/>
              </w:rPr>
              <w:t>£25,033.38</w:t>
            </w:r>
          </w:p>
        </w:tc>
        <w:tc>
          <w:tcPr>
            <w:tcW w:w="1838" w:type="dxa"/>
            <w:tcBorders>
              <w:top w:val="single" w:sz="4" w:space="0" w:color="auto"/>
              <w:left w:val="single" w:sz="4" w:space="0" w:color="auto"/>
              <w:bottom w:val="single" w:sz="4" w:space="0" w:color="auto"/>
              <w:right w:val="single" w:sz="4" w:space="0" w:color="auto"/>
            </w:tcBorders>
            <w:hideMark/>
          </w:tcPr>
          <w:p w14:paraId="7026F794" w14:textId="77777777" w:rsidR="0064748A" w:rsidRPr="003C36F5" w:rsidRDefault="0064748A" w:rsidP="0064748A">
            <w:pPr>
              <w:jc w:val="right"/>
              <w:rPr>
                <w:rFonts w:eastAsia="Times New Roman" w:cs="Arial"/>
              </w:rPr>
            </w:pPr>
            <w:r w:rsidRPr="003C36F5">
              <w:rPr>
                <w:rFonts w:eastAsia="Times New Roman" w:cs="Arial"/>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21F4E752" w14:textId="77777777" w:rsidR="0064748A" w:rsidRPr="003C36F5" w:rsidRDefault="0064748A" w:rsidP="0064748A">
            <w:pPr>
              <w:jc w:val="right"/>
              <w:rPr>
                <w:rFonts w:eastAsia="Times New Roman"/>
                <w:b/>
                <w:szCs w:val="20"/>
              </w:rPr>
            </w:pPr>
            <w:r w:rsidRPr="003C36F5">
              <w:rPr>
                <w:rFonts w:eastAsia="Times New Roman"/>
                <w:b/>
                <w:szCs w:val="20"/>
              </w:rPr>
              <w:t>£1,716.62</w:t>
            </w:r>
          </w:p>
        </w:tc>
      </w:tr>
      <w:tr w:rsidR="0064748A" w:rsidRPr="003C36F5" w14:paraId="75F405CC" w14:textId="77777777">
        <w:tc>
          <w:tcPr>
            <w:tcW w:w="2739" w:type="dxa"/>
            <w:gridSpan w:val="2"/>
            <w:tcBorders>
              <w:top w:val="single" w:sz="4" w:space="0" w:color="auto"/>
              <w:left w:val="single" w:sz="4" w:space="0" w:color="auto"/>
              <w:bottom w:val="single" w:sz="4" w:space="0" w:color="auto"/>
              <w:right w:val="single" w:sz="4" w:space="0" w:color="auto"/>
            </w:tcBorders>
            <w:hideMark/>
          </w:tcPr>
          <w:p w14:paraId="7E1C55DD" w14:textId="77777777" w:rsidR="0064748A" w:rsidRPr="003C36F5" w:rsidRDefault="0064748A" w:rsidP="0064748A">
            <w:pPr>
              <w:rPr>
                <w:rFonts w:eastAsia="Times New Roman"/>
                <w:szCs w:val="20"/>
              </w:rPr>
            </w:pPr>
            <w:r w:rsidRPr="003C36F5">
              <w:rPr>
                <w:rFonts w:eastAsia="Times New Roman"/>
                <w:szCs w:val="20"/>
              </w:rPr>
              <w:t>Events</w:t>
            </w:r>
          </w:p>
        </w:tc>
        <w:tc>
          <w:tcPr>
            <w:tcW w:w="1545" w:type="dxa"/>
            <w:tcBorders>
              <w:top w:val="single" w:sz="4" w:space="0" w:color="auto"/>
              <w:left w:val="single" w:sz="4" w:space="0" w:color="auto"/>
              <w:bottom w:val="single" w:sz="4" w:space="0" w:color="auto"/>
              <w:right w:val="single" w:sz="4" w:space="0" w:color="auto"/>
            </w:tcBorders>
            <w:hideMark/>
          </w:tcPr>
          <w:p w14:paraId="20170DE0" w14:textId="77777777" w:rsidR="0064748A" w:rsidRPr="003C36F5" w:rsidRDefault="0064748A" w:rsidP="0064748A">
            <w:pPr>
              <w:jc w:val="right"/>
              <w:rPr>
                <w:rFonts w:eastAsia="Times New Roman"/>
                <w:szCs w:val="20"/>
              </w:rPr>
            </w:pPr>
            <w:r w:rsidRPr="003C36F5">
              <w:rPr>
                <w:rFonts w:eastAsia="Times New Roman"/>
                <w:szCs w:val="20"/>
              </w:rPr>
              <w:t>£12,500</w:t>
            </w:r>
          </w:p>
        </w:tc>
        <w:tc>
          <w:tcPr>
            <w:tcW w:w="1380" w:type="dxa"/>
            <w:tcBorders>
              <w:top w:val="single" w:sz="4" w:space="0" w:color="auto"/>
              <w:left w:val="single" w:sz="4" w:space="0" w:color="auto"/>
              <w:bottom w:val="single" w:sz="4" w:space="0" w:color="auto"/>
              <w:right w:val="single" w:sz="4" w:space="0" w:color="auto"/>
            </w:tcBorders>
          </w:tcPr>
          <w:p w14:paraId="2F7C1754" w14:textId="77777777" w:rsidR="0064748A" w:rsidRPr="003C36F5" w:rsidRDefault="0064748A" w:rsidP="0064748A">
            <w:pPr>
              <w:jc w:val="right"/>
              <w:rPr>
                <w:rFonts w:eastAsia="Times New Roman"/>
                <w:szCs w:val="20"/>
              </w:rPr>
            </w:pPr>
            <w:r w:rsidRPr="003C36F5">
              <w:rPr>
                <w:rFonts w:eastAsia="Times New Roman"/>
                <w:szCs w:val="20"/>
              </w:rPr>
              <w:t>£11,922.76</w:t>
            </w:r>
          </w:p>
        </w:tc>
        <w:tc>
          <w:tcPr>
            <w:tcW w:w="1838" w:type="dxa"/>
            <w:tcBorders>
              <w:top w:val="single" w:sz="4" w:space="0" w:color="auto"/>
              <w:left w:val="single" w:sz="4" w:space="0" w:color="auto"/>
              <w:bottom w:val="single" w:sz="4" w:space="0" w:color="auto"/>
              <w:right w:val="single" w:sz="4" w:space="0" w:color="auto"/>
            </w:tcBorders>
            <w:hideMark/>
          </w:tcPr>
          <w:p w14:paraId="4697B9E5" w14:textId="77777777" w:rsidR="0064748A" w:rsidRPr="003C36F5" w:rsidRDefault="0064748A" w:rsidP="0064748A">
            <w:pPr>
              <w:jc w:val="right"/>
              <w:rPr>
                <w:rFonts w:eastAsia="Times New Roman"/>
                <w:szCs w:val="20"/>
              </w:rPr>
            </w:pPr>
            <w:r w:rsidRPr="003C36F5">
              <w:rPr>
                <w:rFonts w:eastAsia="Times New Roman"/>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45C371DD" w14:textId="77777777" w:rsidR="0064748A" w:rsidRPr="003C36F5" w:rsidRDefault="0064748A" w:rsidP="0064748A">
            <w:pPr>
              <w:jc w:val="right"/>
              <w:rPr>
                <w:rFonts w:eastAsia="Times New Roman"/>
                <w:b/>
                <w:szCs w:val="20"/>
              </w:rPr>
            </w:pPr>
            <w:r w:rsidRPr="003C36F5">
              <w:rPr>
                <w:rFonts w:eastAsia="Times New Roman"/>
                <w:b/>
                <w:szCs w:val="20"/>
              </w:rPr>
              <w:t>£677.24</w:t>
            </w:r>
          </w:p>
        </w:tc>
      </w:tr>
      <w:tr w:rsidR="0064748A" w:rsidRPr="003C36F5" w14:paraId="5559F50F" w14:textId="77777777">
        <w:tc>
          <w:tcPr>
            <w:tcW w:w="2739" w:type="dxa"/>
            <w:gridSpan w:val="2"/>
            <w:tcBorders>
              <w:top w:val="single" w:sz="4" w:space="0" w:color="auto"/>
              <w:left w:val="single" w:sz="4" w:space="0" w:color="auto"/>
              <w:bottom w:val="single" w:sz="4" w:space="0" w:color="auto"/>
              <w:right w:val="single" w:sz="4" w:space="0" w:color="auto"/>
            </w:tcBorders>
            <w:hideMark/>
          </w:tcPr>
          <w:p w14:paraId="2D8F4D22" w14:textId="77777777" w:rsidR="0064748A" w:rsidRPr="003C36F5" w:rsidRDefault="0064748A" w:rsidP="0064748A">
            <w:pPr>
              <w:rPr>
                <w:rFonts w:eastAsia="Times New Roman"/>
                <w:szCs w:val="20"/>
              </w:rPr>
            </w:pPr>
            <w:r w:rsidRPr="003C36F5">
              <w:rPr>
                <w:rFonts w:eastAsia="Times New Roman"/>
                <w:szCs w:val="20"/>
              </w:rPr>
              <w:t>Seeding</w:t>
            </w:r>
          </w:p>
        </w:tc>
        <w:tc>
          <w:tcPr>
            <w:tcW w:w="1545" w:type="dxa"/>
            <w:tcBorders>
              <w:top w:val="single" w:sz="4" w:space="0" w:color="auto"/>
              <w:left w:val="single" w:sz="4" w:space="0" w:color="auto"/>
              <w:bottom w:val="single" w:sz="4" w:space="0" w:color="auto"/>
              <w:right w:val="single" w:sz="4" w:space="0" w:color="auto"/>
            </w:tcBorders>
            <w:hideMark/>
          </w:tcPr>
          <w:p w14:paraId="6D8EEC16" w14:textId="77777777" w:rsidR="0064748A" w:rsidRPr="003C36F5" w:rsidRDefault="0064748A" w:rsidP="0064748A">
            <w:pPr>
              <w:jc w:val="right"/>
              <w:rPr>
                <w:rFonts w:eastAsia="Times New Roman"/>
                <w:szCs w:val="20"/>
              </w:rPr>
            </w:pPr>
            <w:r w:rsidRPr="003C36F5">
              <w:rPr>
                <w:rFonts w:eastAsia="Times New Roman"/>
                <w:szCs w:val="20"/>
              </w:rPr>
              <w:t>£2,000</w:t>
            </w:r>
          </w:p>
        </w:tc>
        <w:tc>
          <w:tcPr>
            <w:tcW w:w="1380" w:type="dxa"/>
            <w:tcBorders>
              <w:top w:val="single" w:sz="4" w:space="0" w:color="auto"/>
              <w:left w:val="single" w:sz="4" w:space="0" w:color="auto"/>
              <w:bottom w:val="single" w:sz="4" w:space="0" w:color="auto"/>
              <w:right w:val="single" w:sz="4" w:space="0" w:color="auto"/>
            </w:tcBorders>
          </w:tcPr>
          <w:p w14:paraId="1F0406EC" w14:textId="77777777" w:rsidR="0064748A" w:rsidRPr="003C36F5" w:rsidRDefault="0064748A" w:rsidP="0064748A">
            <w:pPr>
              <w:jc w:val="right"/>
              <w:rPr>
                <w:rFonts w:eastAsia="Times New Roman"/>
                <w:szCs w:val="20"/>
              </w:rPr>
            </w:pPr>
            <w:r w:rsidRPr="003C36F5">
              <w:rPr>
                <w:rFonts w:eastAsia="Times New Roman"/>
                <w:szCs w:val="20"/>
              </w:rPr>
              <w:t>£799.91</w:t>
            </w:r>
          </w:p>
        </w:tc>
        <w:tc>
          <w:tcPr>
            <w:tcW w:w="1838" w:type="dxa"/>
            <w:tcBorders>
              <w:top w:val="single" w:sz="4" w:space="0" w:color="auto"/>
              <w:left w:val="single" w:sz="4" w:space="0" w:color="auto"/>
              <w:bottom w:val="single" w:sz="4" w:space="0" w:color="auto"/>
              <w:right w:val="single" w:sz="4" w:space="0" w:color="auto"/>
            </w:tcBorders>
            <w:hideMark/>
          </w:tcPr>
          <w:p w14:paraId="788A5A2E" w14:textId="77777777" w:rsidR="0064748A" w:rsidRPr="003C36F5" w:rsidRDefault="0064748A" w:rsidP="0064748A">
            <w:pPr>
              <w:jc w:val="right"/>
              <w:rPr>
                <w:rFonts w:eastAsia="Times New Roman"/>
                <w:szCs w:val="20"/>
              </w:rPr>
            </w:pPr>
            <w:r w:rsidRPr="003C36F5">
              <w:rPr>
                <w:rFonts w:eastAsia="Times New Roman"/>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6EB29DBB" w14:textId="77777777" w:rsidR="0064748A" w:rsidRPr="003C36F5" w:rsidRDefault="0064748A" w:rsidP="0064748A">
            <w:pPr>
              <w:jc w:val="right"/>
              <w:rPr>
                <w:rFonts w:eastAsia="Times New Roman"/>
                <w:b/>
                <w:szCs w:val="20"/>
              </w:rPr>
            </w:pPr>
            <w:r w:rsidRPr="003C36F5">
              <w:rPr>
                <w:rFonts w:eastAsia="Times New Roman"/>
                <w:b/>
                <w:szCs w:val="20"/>
              </w:rPr>
              <w:t>£1,200.09</w:t>
            </w:r>
          </w:p>
        </w:tc>
      </w:tr>
      <w:tr w:rsidR="0064748A" w:rsidRPr="003C36F5" w14:paraId="6DE95FF7" w14:textId="77777777">
        <w:tc>
          <w:tcPr>
            <w:tcW w:w="2739" w:type="dxa"/>
            <w:gridSpan w:val="2"/>
            <w:tcBorders>
              <w:top w:val="single" w:sz="4" w:space="0" w:color="auto"/>
              <w:left w:val="single" w:sz="4" w:space="0" w:color="auto"/>
              <w:bottom w:val="single" w:sz="4" w:space="0" w:color="auto"/>
              <w:right w:val="single" w:sz="4" w:space="0" w:color="auto"/>
            </w:tcBorders>
            <w:hideMark/>
          </w:tcPr>
          <w:p w14:paraId="771B3077" w14:textId="77777777" w:rsidR="0064748A" w:rsidRPr="003C36F5" w:rsidRDefault="0064748A" w:rsidP="0064748A">
            <w:pPr>
              <w:rPr>
                <w:rFonts w:eastAsia="Times New Roman"/>
                <w:szCs w:val="20"/>
              </w:rPr>
            </w:pPr>
            <w:r w:rsidRPr="003C36F5">
              <w:rPr>
                <w:rFonts w:eastAsia="Times New Roman"/>
                <w:szCs w:val="20"/>
              </w:rPr>
              <w:t xml:space="preserve">Travel and Accommodation </w:t>
            </w:r>
          </w:p>
        </w:tc>
        <w:tc>
          <w:tcPr>
            <w:tcW w:w="1545" w:type="dxa"/>
            <w:tcBorders>
              <w:top w:val="single" w:sz="4" w:space="0" w:color="auto"/>
              <w:left w:val="single" w:sz="4" w:space="0" w:color="auto"/>
              <w:bottom w:val="single" w:sz="4" w:space="0" w:color="auto"/>
              <w:right w:val="single" w:sz="4" w:space="0" w:color="auto"/>
            </w:tcBorders>
            <w:hideMark/>
          </w:tcPr>
          <w:p w14:paraId="691F3446" w14:textId="77777777" w:rsidR="0064748A" w:rsidRPr="003C36F5" w:rsidRDefault="0064748A" w:rsidP="0064748A">
            <w:pPr>
              <w:jc w:val="right"/>
              <w:rPr>
                <w:rFonts w:eastAsia="Times New Roman"/>
                <w:szCs w:val="20"/>
              </w:rPr>
            </w:pPr>
            <w:r w:rsidRPr="003C36F5">
              <w:rPr>
                <w:rFonts w:eastAsia="Times New Roman"/>
                <w:szCs w:val="20"/>
              </w:rPr>
              <w:t>£32,750</w:t>
            </w:r>
          </w:p>
        </w:tc>
        <w:tc>
          <w:tcPr>
            <w:tcW w:w="1380" w:type="dxa"/>
            <w:tcBorders>
              <w:top w:val="single" w:sz="4" w:space="0" w:color="auto"/>
              <w:left w:val="single" w:sz="4" w:space="0" w:color="auto"/>
              <w:bottom w:val="single" w:sz="4" w:space="0" w:color="auto"/>
              <w:right w:val="single" w:sz="4" w:space="0" w:color="auto"/>
            </w:tcBorders>
          </w:tcPr>
          <w:p w14:paraId="6D2542C2" w14:textId="77777777" w:rsidR="0064748A" w:rsidRPr="003C36F5" w:rsidRDefault="0064748A" w:rsidP="0064748A">
            <w:pPr>
              <w:jc w:val="right"/>
              <w:rPr>
                <w:rFonts w:eastAsia="Times New Roman"/>
                <w:szCs w:val="20"/>
              </w:rPr>
            </w:pPr>
            <w:r w:rsidRPr="003C36F5">
              <w:rPr>
                <w:rFonts w:eastAsia="Times New Roman"/>
                <w:szCs w:val="20"/>
              </w:rPr>
              <w:t>£40,096.83</w:t>
            </w:r>
          </w:p>
        </w:tc>
        <w:tc>
          <w:tcPr>
            <w:tcW w:w="1838" w:type="dxa"/>
            <w:tcBorders>
              <w:top w:val="single" w:sz="4" w:space="0" w:color="auto"/>
              <w:left w:val="single" w:sz="4" w:space="0" w:color="auto"/>
              <w:bottom w:val="single" w:sz="4" w:space="0" w:color="auto"/>
              <w:right w:val="single" w:sz="4" w:space="0" w:color="auto"/>
            </w:tcBorders>
            <w:hideMark/>
          </w:tcPr>
          <w:p w14:paraId="497F0ACE" w14:textId="77777777" w:rsidR="0064748A" w:rsidRPr="003C36F5" w:rsidRDefault="0064748A" w:rsidP="0064748A">
            <w:pPr>
              <w:jc w:val="right"/>
              <w:rPr>
                <w:rFonts w:eastAsia="Times New Roman"/>
                <w:szCs w:val="20"/>
              </w:rPr>
            </w:pPr>
            <w:r w:rsidRPr="003C36F5">
              <w:rPr>
                <w:rFonts w:eastAsia="Times New Roman"/>
                <w:szCs w:val="20"/>
              </w:rPr>
              <w:t>*£4,100.00</w:t>
            </w:r>
          </w:p>
        </w:tc>
        <w:tc>
          <w:tcPr>
            <w:tcW w:w="1514" w:type="dxa"/>
            <w:tcBorders>
              <w:top w:val="single" w:sz="4" w:space="0" w:color="auto"/>
              <w:left w:val="single" w:sz="4" w:space="0" w:color="auto"/>
              <w:bottom w:val="single" w:sz="4" w:space="0" w:color="auto"/>
              <w:right w:val="single" w:sz="4" w:space="0" w:color="auto"/>
            </w:tcBorders>
            <w:hideMark/>
          </w:tcPr>
          <w:p w14:paraId="29CE6444" w14:textId="77777777" w:rsidR="0064748A" w:rsidRPr="003C36F5" w:rsidRDefault="0064748A" w:rsidP="0064748A">
            <w:pPr>
              <w:jc w:val="center"/>
              <w:rPr>
                <w:rFonts w:eastAsia="Times New Roman"/>
                <w:b/>
                <w:szCs w:val="20"/>
              </w:rPr>
            </w:pPr>
            <w:r w:rsidRPr="003C36F5">
              <w:rPr>
                <w:rFonts w:eastAsia="Times New Roman"/>
                <w:b/>
                <w:szCs w:val="20"/>
              </w:rPr>
              <w:t xml:space="preserve">  -£7,346.83</w:t>
            </w:r>
          </w:p>
        </w:tc>
      </w:tr>
      <w:tr w:rsidR="0064748A" w:rsidRPr="003C36F5" w14:paraId="0FD32DFF" w14:textId="77777777">
        <w:tc>
          <w:tcPr>
            <w:tcW w:w="2739" w:type="dxa"/>
            <w:gridSpan w:val="2"/>
            <w:tcBorders>
              <w:top w:val="single" w:sz="4" w:space="0" w:color="auto"/>
              <w:left w:val="single" w:sz="4" w:space="0" w:color="auto"/>
              <w:bottom w:val="single" w:sz="4" w:space="0" w:color="auto"/>
              <w:right w:val="single" w:sz="4" w:space="0" w:color="auto"/>
            </w:tcBorders>
            <w:hideMark/>
          </w:tcPr>
          <w:p w14:paraId="2D1369B6" w14:textId="77777777" w:rsidR="0064748A" w:rsidRPr="003C36F5" w:rsidRDefault="0064748A" w:rsidP="0064748A">
            <w:pPr>
              <w:rPr>
                <w:rFonts w:eastAsia="Times New Roman"/>
                <w:szCs w:val="20"/>
              </w:rPr>
            </w:pPr>
            <w:r w:rsidRPr="003C36F5">
              <w:rPr>
                <w:rFonts w:eastAsia="Times New Roman"/>
                <w:szCs w:val="20"/>
              </w:rPr>
              <w:t>Discretionary</w:t>
            </w:r>
          </w:p>
        </w:tc>
        <w:tc>
          <w:tcPr>
            <w:tcW w:w="1545" w:type="dxa"/>
            <w:tcBorders>
              <w:top w:val="single" w:sz="4" w:space="0" w:color="auto"/>
              <w:left w:val="single" w:sz="4" w:space="0" w:color="auto"/>
              <w:bottom w:val="single" w:sz="4" w:space="0" w:color="auto"/>
              <w:right w:val="single" w:sz="4" w:space="0" w:color="auto"/>
            </w:tcBorders>
            <w:hideMark/>
          </w:tcPr>
          <w:p w14:paraId="5CCB4302" w14:textId="77777777" w:rsidR="0064748A" w:rsidRPr="003C36F5" w:rsidRDefault="0064748A" w:rsidP="0064748A">
            <w:pPr>
              <w:jc w:val="right"/>
              <w:rPr>
                <w:rFonts w:eastAsia="Times New Roman"/>
                <w:szCs w:val="20"/>
              </w:rPr>
            </w:pPr>
            <w:r w:rsidRPr="003C36F5">
              <w:rPr>
                <w:rFonts w:eastAsia="Times New Roman"/>
                <w:szCs w:val="20"/>
              </w:rPr>
              <w:t>£1,000</w:t>
            </w:r>
          </w:p>
        </w:tc>
        <w:tc>
          <w:tcPr>
            <w:tcW w:w="1380" w:type="dxa"/>
            <w:tcBorders>
              <w:top w:val="single" w:sz="4" w:space="0" w:color="auto"/>
              <w:left w:val="single" w:sz="4" w:space="0" w:color="auto"/>
              <w:bottom w:val="single" w:sz="4" w:space="0" w:color="auto"/>
              <w:right w:val="single" w:sz="4" w:space="0" w:color="auto"/>
            </w:tcBorders>
          </w:tcPr>
          <w:p w14:paraId="7CD68009" w14:textId="77777777" w:rsidR="0064748A" w:rsidRPr="003C36F5" w:rsidRDefault="0064748A" w:rsidP="0064748A">
            <w:pPr>
              <w:jc w:val="right"/>
              <w:rPr>
                <w:rFonts w:eastAsia="Times New Roman"/>
                <w:szCs w:val="20"/>
              </w:rPr>
            </w:pPr>
            <w:r w:rsidRPr="003C36F5">
              <w:rPr>
                <w:rFonts w:eastAsia="Times New Roman"/>
                <w:szCs w:val="20"/>
              </w:rPr>
              <w:t>£340.00</w:t>
            </w:r>
          </w:p>
        </w:tc>
        <w:tc>
          <w:tcPr>
            <w:tcW w:w="1838" w:type="dxa"/>
            <w:tcBorders>
              <w:top w:val="single" w:sz="4" w:space="0" w:color="auto"/>
              <w:left w:val="single" w:sz="4" w:space="0" w:color="auto"/>
              <w:bottom w:val="single" w:sz="4" w:space="0" w:color="auto"/>
              <w:right w:val="single" w:sz="4" w:space="0" w:color="auto"/>
            </w:tcBorders>
            <w:hideMark/>
          </w:tcPr>
          <w:p w14:paraId="4BFAD114" w14:textId="77777777" w:rsidR="0064748A" w:rsidRPr="003C36F5" w:rsidRDefault="0064748A" w:rsidP="0064748A">
            <w:pPr>
              <w:jc w:val="right"/>
              <w:rPr>
                <w:rFonts w:eastAsia="Times New Roman"/>
                <w:szCs w:val="20"/>
              </w:rPr>
            </w:pPr>
            <w:r w:rsidRPr="003C36F5">
              <w:rPr>
                <w:rFonts w:eastAsia="Times New Roman"/>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7033D730" w14:textId="77777777" w:rsidR="0064748A" w:rsidRPr="003C36F5" w:rsidRDefault="0064748A" w:rsidP="0064748A">
            <w:pPr>
              <w:jc w:val="right"/>
              <w:rPr>
                <w:rFonts w:eastAsia="Times New Roman"/>
                <w:b/>
                <w:szCs w:val="20"/>
              </w:rPr>
            </w:pPr>
            <w:r w:rsidRPr="003C36F5">
              <w:rPr>
                <w:rFonts w:eastAsia="Times New Roman"/>
                <w:b/>
                <w:szCs w:val="20"/>
              </w:rPr>
              <w:t>£660.00</w:t>
            </w:r>
          </w:p>
        </w:tc>
      </w:tr>
      <w:tr w:rsidR="0064748A" w:rsidRPr="003C36F5" w14:paraId="41DAB4CB" w14:textId="77777777">
        <w:tc>
          <w:tcPr>
            <w:tcW w:w="2739" w:type="dxa"/>
            <w:gridSpan w:val="2"/>
            <w:tcBorders>
              <w:top w:val="single" w:sz="4" w:space="0" w:color="auto"/>
              <w:left w:val="single" w:sz="4" w:space="0" w:color="auto"/>
              <w:bottom w:val="single" w:sz="4" w:space="0" w:color="auto"/>
              <w:right w:val="single" w:sz="4" w:space="0" w:color="auto"/>
            </w:tcBorders>
            <w:hideMark/>
          </w:tcPr>
          <w:p w14:paraId="3398564C" w14:textId="77777777" w:rsidR="0064748A" w:rsidRPr="003C36F5" w:rsidRDefault="0064748A" w:rsidP="0064748A">
            <w:pPr>
              <w:rPr>
                <w:rFonts w:eastAsia="Times New Roman"/>
                <w:szCs w:val="20"/>
              </w:rPr>
            </w:pPr>
            <w:r w:rsidRPr="003C36F5">
              <w:rPr>
                <w:rFonts w:eastAsia="Times New Roman"/>
                <w:szCs w:val="20"/>
              </w:rPr>
              <w:t>Schools/Sports Club Pathway</w:t>
            </w:r>
          </w:p>
        </w:tc>
        <w:tc>
          <w:tcPr>
            <w:tcW w:w="1545" w:type="dxa"/>
            <w:tcBorders>
              <w:top w:val="single" w:sz="4" w:space="0" w:color="auto"/>
              <w:left w:val="single" w:sz="4" w:space="0" w:color="auto"/>
              <w:bottom w:val="single" w:sz="4" w:space="0" w:color="auto"/>
              <w:right w:val="single" w:sz="4" w:space="0" w:color="auto"/>
            </w:tcBorders>
            <w:hideMark/>
          </w:tcPr>
          <w:p w14:paraId="76336019" w14:textId="77777777" w:rsidR="0064748A" w:rsidRPr="003C36F5" w:rsidRDefault="0064748A" w:rsidP="0064748A">
            <w:pPr>
              <w:jc w:val="right"/>
              <w:rPr>
                <w:rFonts w:eastAsia="Times New Roman"/>
                <w:szCs w:val="20"/>
              </w:rPr>
            </w:pPr>
            <w:r w:rsidRPr="003C36F5">
              <w:rPr>
                <w:rFonts w:eastAsia="Times New Roman"/>
                <w:szCs w:val="20"/>
              </w:rPr>
              <w:t>£2,000</w:t>
            </w:r>
          </w:p>
        </w:tc>
        <w:tc>
          <w:tcPr>
            <w:tcW w:w="1380" w:type="dxa"/>
            <w:tcBorders>
              <w:top w:val="single" w:sz="4" w:space="0" w:color="auto"/>
              <w:left w:val="single" w:sz="4" w:space="0" w:color="auto"/>
              <w:bottom w:val="single" w:sz="4" w:space="0" w:color="auto"/>
              <w:right w:val="single" w:sz="4" w:space="0" w:color="auto"/>
            </w:tcBorders>
          </w:tcPr>
          <w:p w14:paraId="2BFA8BA8" w14:textId="77777777" w:rsidR="0064748A" w:rsidRPr="003C36F5" w:rsidRDefault="0064748A" w:rsidP="0064748A">
            <w:pPr>
              <w:jc w:val="right"/>
              <w:rPr>
                <w:rFonts w:eastAsia="Times New Roman"/>
                <w:szCs w:val="20"/>
              </w:rPr>
            </w:pPr>
            <w:r w:rsidRPr="003C36F5">
              <w:rPr>
                <w:rFonts w:eastAsia="Times New Roman"/>
                <w:szCs w:val="20"/>
              </w:rPr>
              <w:t>£0</w:t>
            </w:r>
          </w:p>
        </w:tc>
        <w:tc>
          <w:tcPr>
            <w:tcW w:w="1838" w:type="dxa"/>
            <w:tcBorders>
              <w:top w:val="single" w:sz="4" w:space="0" w:color="auto"/>
              <w:left w:val="single" w:sz="4" w:space="0" w:color="auto"/>
              <w:bottom w:val="single" w:sz="4" w:space="0" w:color="auto"/>
              <w:right w:val="single" w:sz="4" w:space="0" w:color="auto"/>
            </w:tcBorders>
            <w:hideMark/>
          </w:tcPr>
          <w:p w14:paraId="45CC6726" w14:textId="77777777" w:rsidR="0064748A" w:rsidRPr="003C36F5" w:rsidRDefault="0064748A" w:rsidP="0064748A">
            <w:pPr>
              <w:jc w:val="right"/>
              <w:rPr>
                <w:rFonts w:eastAsia="Times New Roman"/>
                <w:szCs w:val="20"/>
              </w:rPr>
            </w:pPr>
            <w:r w:rsidRPr="003C36F5">
              <w:rPr>
                <w:rFonts w:eastAsia="Times New Roman"/>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4D9E02B5" w14:textId="77777777" w:rsidR="0064748A" w:rsidRPr="003C36F5" w:rsidRDefault="0064748A" w:rsidP="0064748A">
            <w:pPr>
              <w:jc w:val="right"/>
              <w:rPr>
                <w:rFonts w:eastAsia="Times New Roman"/>
                <w:b/>
                <w:szCs w:val="20"/>
              </w:rPr>
            </w:pPr>
            <w:r w:rsidRPr="003C36F5">
              <w:rPr>
                <w:rFonts w:eastAsia="Times New Roman"/>
                <w:b/>
                <w:szCs w:val="20"/>
              </w:rPr>
              <w:t>£2,000</w:t>
            </w:r>
          </w:p>
        </w:tc>
      </w:tr>
      <w:tr w:rsidR="0064748A" w:rsidRPr="003C36F5" w14:paraId="56CE80E3" w14:textId="77777777">
        <w:tc>
          <w:tcPr>
            <w:tcW w:w="1912" w:type="dxa"/>
            <w:tcBorders>
              <w:top w:val="single" w:sz="4" w:space="0" w:color="auto"/>
              <w:left w:val="single" w:sz="4" w:space="0" w:color="auto"/>
              <w:bottom w:val="single" w:sz="4" w:space="0" w:color="auto"/>
              <w:right w:val="single" w:sz="4" w:space="0" w:color="auto"/>
            </w:tcBorders>
          </w:tcPr>
          <w:p w14:paraId="7E569DD1" w14:textId="77777777" w:rsidR="0064748A" w:rsidRPr="003C36F5" w:rsidRDefault="0064748A" w:rsidP="0064748A">
            <w:pPr>
              <w:spacing w:after="200" w:line="276" w:lineRule="auto"/>
              <w:rPr>
                <w:rFonts w:eastAsia="Times New Roman" w:cs="Arial"/>
                <w:b/>
                <w:szCs w:val="20"/>
              </w:rPr>
            </w:pPr>
          </w:p>
        </w:tc>
        <w:tc>
          <w:tcPr>
            <w:tcW w:w="7104" w:type="dxa"/>
            <w:gridSpan w:val="5"/>
            <w:tcBorders>
              <w:top w:val="single" w:sz="4" w:space="0" w:color="auto"/>
              <w:left w:val="single" w:sz="4" w:space="0" w:color="auto"/>
              <w:bottom w:val="single" w:sz="4" w:space="0" w:color="auto"/>
              <w:right w:val="single" w:sz="4" w:space="0" w:color="auto"/>
            </w:tcBorders>
            <w:hideMark/>
          </w:tcPr>
          <w:p w14:paraId="5BF16578" w14:textId="77777777" w:rsidR="0064748A" w:rsidRPr="003C36F5" w:rsidRDefault="0064748A" w:rsidP="0064748A">
            <w:pPr>
              <w:spacing w:after="200" w:line="276" w:lineRule="auto"/>
              <w:rPr>
                <w:rFonts w:eastAsia="Times New Roman" w:cs="Arial"/>
                <w:b/>
                <w:szCs w:val="20"/>
              </w:rPr>
            </w:pPr>
            <w:r w:rsidRPr="003C36F5">
              <w:rPr>
                <w:rFonts w:eastAsia="Times New Roman" w:cs="Arial"/>
                <w:b/>
                <w:szCs w:val="20"/>
              </w:rPr>
              <w:t xml:space="preserve">7 </w:t>
            </w:r>
            <w:proofErr w:type="spellStart"/>
            <w:r w:rsidRPr="003C36F5">
              <w:rPr>
                <w:rFonts w:eastAsia="Times New Roman" w:cs="Arial"/>
                <w:b/>
                <w:szCs w:val="20"/>
              </w:rPr>
              <w:t>Goldcards</w:t>
            </w:r>
            <w:proofErr w:type="spellEnd"/>
            <w:r w:rsidRPr="003C36F5">
              <w:rPr>
                <w:rFonts w:eastAsia="Times New Roman" w:cs="Arial"/>
                <w:b/>
                <w:szCs w:val="20"/>
              </w:rPr>
              <w:t xml:space="preserve"> Awarded in November and December 2025 (29 </w:t>
            </w:r>
            <w:proofErr w:type="spellStart"/>
            <w:r w:rsidRPr="003C36F5">
              <w:rPr>
                <w:rFonts w:eastAsia="Times New Roman" w:cs="Arial"/>
                <w:b/>
                <w:szCs w:val="20"/>
              </w:rPr>
              <w:t>Goldcards</w:t>
            </w:r>
            <w:proofErr w:type="spellEnd"/>
            <w:r w:rsidRPr="003C36F5">
              <w:rPr>
                <w:rFonts w:eastAsia="Times New Roman" w:cs="Arial"/>
                <w:b/>
                <w:szCs w:val="20"/>
              </w:rPr>
              <w:t xml:space="preserve"> in total during 2025/26)</w:t>
            </w:r>
          </w:p>
        </w:tc>
      </w:tr>
    </w:tbl>
    <w:p w14:paraId="4B336B91" w14:textId="77777777" w:rsidR="0064748A" w:rsidRPr="003C36F5" w:rsidRDefault="0064748A" w:rsidP="0064748A">
      <w:pPr>
        <w:rPr>
          <w:rFonts w:cs="Arial"/>
          <w:b/>
          <w:bCs/>
          <w:szCs w:val="24"/>
        </w:rPr>
      </w:pPr>
    </w:p>
    <w:p w14:paraId="26D276B1" w14:textId="77777777" w:rsidR="00CA2CD1" w:rsidRPr="003C36F5" w:rsidRDefault="00CA2CD1" w:rsidP="00CA2CD1">
      <w:pPr>
        <w:tabs>
          <w:tab w:val="left" w:pos="435"/>
        </w:tabs>
        <w:rPr>
          <w:rFonts w:cs="Arial"/>
          <w:szCs w:val="24"/>
        </w:rPr>
      </w:pPr>
      <w:r w:rsidRPr="003C36F5">
        <w:rPr>
          <w:rFonts w:cs="Arial"/>
          <w:szCs w:val="24"/>
        </w:rPr>
        <w:t>In December 2025, the remaining budget for 2025/26 was £1,907.12, equivalent to approximately 2% of the total 2025/26 budget. As such, officers were advised to close the Ards and North Down Sports Forum Grants scheme on 6th November 2025, resulting in no further applications being accepted and officers receiving several queries from individuals and clubs affected by the closure of the scheme.</w:t>
      </w:r>
    </w:p>
    <w:p w14:paraId="0D4FFBD4" w14:textId="77777777" w:rsidR="00CA2CD1" w:rsidRPr="003C36F5" w:rsidRDefault="00CA2CD1" w:rsidP="00CA2CD1">
      <w:pPr>
        <w:tabs>
          <w:tab w:val="left" w:pos="435"/>
        </w:tabs>
        <w:rPr>
          <w:rFonts w:cs="Arial"/>
          <w:szCs w:val="24"/>
        </w:rPr>
      </w:pPr>
    </w:p>
    <w:p w14:paraId="73202530" w14:textId="77777777" w:rsidR="00CA2CD1" w:rsidRPr="003C36F5" w:rsidRDefault="00CA2CD1" w:rsidP="00CA2CD1">
      <w:pPr>
        <w:tabs>
          <w:tab w:val="left" w:pos="435"/>
        </w:tabs>
        <w:rPr>
          <w:rFonts w:cs="Arial"/>
          <w:szCs w:val="24"/>
        </w:rPr>
      </w:pPr>
      <w:r w:rsidRPr="003C36F5">
        <w:rPr>
          <w:rFonts w:cs="Arial"/>
          <w:szCs w:val="24"/>
        </w:rPr>
        <w:t>However, Members were aware that at the Committee meeting in December 2025 it was agreed to allocate a further £15,000 to the Sports Forum Grants budget from ABMWLC’s budget due to the facility surpassing its income target. This process had been completed, and applications for Sports Forum Grants were being processed.</w:t>
      </w:r>
    </w:p>
    <w:p w14:paraId="5C687975" w14:textId="77777777" w:rsidR="00CA2CD1" w:rsidRPr="003C36F5" w:rsidRDefault="00CA2CD1" w:rsidP="00CA2CD1">
      <w:pPr>
        <w:tabs>
          <w:tab w:val="left" w:pos="435"/>
        </w:tabs>
        <w:rPr>
          <w:rFonts w:cs="Arial"/>
          <w:szCs w:val="24"/>
        </w:rPr>
      </w:pPr>
    </w:p>
    <w:p w14:paraId="333F87D1" w14:textId="77777777" w:rsidR="00CA2CD1" w:rsidRPr="003C36F5" w:rsidRDefault="00CA2CD1" w:rsidP="00CA2CD1">
      <w:pPr>
        <w:tabs>
          <w:tab w:val="left" w:pos="435"/>
        </w:tabs>
        <w:rPr>
          <w:rFonts w:cs="Arial"/>
          <w:b/>
          <w:bCs/>
          <w:szCs w:val="24"/>
        </w:rPr>
      </w:pPr>
      <w:r w:rsidRPr="003C36F5">
        <w:rPr>
          <w:rFonts w:cs="Arial"/>
          <w:b/>
          <w:bCs/>
          <w:szCs w:val="24"/>
        </w:rPr>
        <w:t>Summary</w:t>
      </w:r>
    </w:p>
    <w:p w14:paraId="6F928B0D" w14:textId="77777777" w:rsidR="00CA2CD1" w:rsidRPr="003C36F5" w:rsidRDefault="00CA2CD1" w:rsidP="00CA2CD1">
      <w:pPr>
        <w:tabs>
          <w:tab w:val="left" w:pos="435"/>
        </w:tabs>
        <w:rPr>
          <w:rFonts w:cs="Arial"/>
          <w:szCs w:val="24"/>
        </w:rPr>
      </w:pPr>
    </w:p>
    <w:p w14:paraId="274A2DA0" w14:textId="77777777" w:rsidR="00CA2CD1" w:rsidRPr="003C36F5" w:rsidRDefault="00CA2CD1" w:rsidP="00CA2CD1">
      <w:pPr>
        <w:tabs>
          <w:tab w:val="left" w:pos="435"/>
        </w:tabs>
        <w:rPr>
          <w:rFonts w:cs="Arial"/>
          <w:szCs w:val="24"/>
        </w:rPr>
      </w:pPr>
      <w:r w:rsidRPr="003C36F5">
        <w:rPr>
          <w:rFonts w:cs="Arial"/>
          <w:szCs w:val="24"/>
        </w:rPr>
        <w:t xml:space="preserve">This report outlined the </w:t>
      </w:r>
      <w:r w:rsidRPr="003C36F5">
        <w:rPr>
          <w:rFonts w:cs="Arial"/>
          <w:i/>
          <w:iCs/>
          <w:szCs w:val="24"/>
        </w:rPr>
        <w:t>quarter 3 (November &amp; December 2025 only)</w:t>
      </w:r>
      <w:r w:rsidRPr="003C36F5">
        <w:rPr>
          <w:rFonts w:cs="Arial"/>
          <w:szCs w:val="24"/>
        </w:rPr>
        <w:t xml:space="preserve"> grants that had been administered and approved by the Ards and North Down Sports Forum and was for noting purposes only. This was in line with the Council’s Grant Policy and the Council ratifying delegated authority to the Sports Forum from 12th November 2025.</w:t>
      </w:r>
    </w:p>
    <w:p w14:paraId="6D63DB65" w14:textId="77777777" w:rsidR="0064748A" w:rsidRPr="003C36F5" w:rsidRDefault="0064748A" w:rsidP="0064748A">
      <w:pPr>
        <w:tabs>
          <w:tab w:val="left" w:pos="435"/>
        </w:tabs>
        <w:rPr>
          <w:rFonts w:cs="Arial"/>
          <w:szCs w:val="24"/>
        </w:rPr>
      </w:pPr>
    </w:p>
    <w:p w14:paraId="0C034094" w14:textId="1ADC5732" w:rsidR="0064748A" w:rsidRPr="003C36F5" w:rsidRDefault="0064748A" w:rsidP="0064748A">
      <w:pPr>
        <w:jc w:val="both"/>
        <w:rPr>
          <w:rFonts w:eastAsia="Times New Roman"/>
          <w:szCs w:val="20"/>
        </w:rPr>
      </w:pPr>
      <w:r w:rsidRPr="003C36F5">
        <w:rPr>
          <w:rFonts w:eastAsia="Times New Roman"/>
          <w:bCs/>
          <w:szCs w:val="24"/>
        </w:rPr>
        <w:t xml:space="preserve">RECOMMENDED that Council </w:t>
      </w:r>
      <w:sdt>
        <w:sdtPr>
          <w:rPr>
            <w:rFonts w:cs="Arial"/>
            <w:szCs w:val="24"/>
          </w:rPr>
          <w:id w:val="-733073957"/>
          <w:placeholder>
            <w:docPart w:val="74AE8446E7A64ED18DE7C7907315D1BF"/>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3C36F5">
            <w:rPr>
              <w:rFonts w:cs="Arial"/>
              <w:szCs w:val="24"/>
            </w:rPr>
            <w:t>Notes</w:t>
          </w:r>
        </w:sdtContent>
      </w:sdt>
      <w:r w:rsidRPr="003C36F5">
        <w:rPr>
          <w:rFonts w:cs="Arial"/>
          <w:szCs w:val="24"/>
        </w:rPr>
        <w:t xml:space="preserve"> </w:t>
      </w:r>
      <w:r w:rsidRPr="003C36F5">
        <w:rPr>
          <w:rFonts w:eastAsia="Times New Roman"/>
          <w:szCs w:val="20"/>
        </w:rPr>
        <w:t>this report.</w:t>
      </w:r>
    </w:p>
    <w:p w14:paraId="014D61C4" w14:textId="77777777" w:rsidR="00734105" w:rsidRPr="003C36F5" w:rsidRDefault="00734105" w:rsidP="0064748A">
      <w:pPr>
        <w:jc w:val="both"/>
        <w:rPr>
          <w:rFonts w:eastAsia="Times New Roman"/>
          <w:szCs w:val="20"/>
        </w:rPr>
      </w:pPr>
    </w:p>
    <w:p w14:paraId="3C8822BF" w14:textId="1FE8AA34" w:rsidR="00734105" w:rsidRPr="003C36F5" w:rsidRDefault="00695132" w:rsidP="0064748A">
      <w:pPr>
        <w:jc w:val="both"/>
        <w:rPr>
          <w:rFonts w:eastAsia="Times New Roman"/>
          <w:szCs w:val="20"/>
        </w:rPr>
      </w:pPr>
      <w:r w:rsidRPr="003C36F5">
        <w:rPr>
          <w:rFonts w:eastAsia="Times New Roman"/>
          <w:szCs w:val="20"/>
        </w:rPr>
        <w:t>Councillor Boyle proposed, seconded by Councillor S Irvine, that the recommendation be adopted.</w:t>
      </w:r>
    </w:p>
    <w:p w14:paraId="28AC0294" w14:textId="77777777" w:rsidR="00695132" w:rsidRPr="003C36F5" w:rsidRDefault="00695132" w:rsidP="0064748A">
      <w:pPr>
        <w:jc w:val="both"/>
        <w:rPr>
          <w:rFonts w:eastAsia="Times New Roman"/>
          <w:szCs w:val="20"/>
        </w:rPr>
      </w:pPr>
    </w:p>
    <w:p w14:paraId="117B5B8C" w14:textId="22491D58" w:rsidR="002C2CFD" w:rsidRPr="003C36F5" w:rsidRDefault="00695132" w:rsidP="00EC595C">
      <w:pPr>
        <w:rPr>
          <w:rFonts w:eastAsia="Times New Roman"/>
          <w:szCs w:val="20"/>
        </w:rPr>
      </w:pPr>
      <w:r w:rsidRPr="003C36F5">
        <w:rPr>
          <w:rFonts w:eastAsia="Times New Roman"/>
          <w:szCs w:val="20"/>
        </w:rPr>
        <w:t xml:space="preserve">Councillor Boyle </w:t>
      </w:r>
      <w:r w:rsidR="00EC595C" w:rsidRPr="003C36F5">
        <w:rPr>
          <w:rFonts w:eastAsia="Times New Roman"/>
          <w:szCs w:val="20"/>
        </w:rPr>
        <w:t>highlighted</w:t>
      </w:r>
      <w:r w:rsidR="00EB710F" w:rsidRPr="003C36F5">
        <w:rPr>
          <w:rFonts w:eastAsia="Times New Roman"/>
          <w:szCs w:val="20"/>
        </w:rPr>
        <w:t xml:space="preserve"> the value of the </w:t>
      </w:r>
      <w:r w:rsidR="000D646D" w:rsidRPr="003C36F5">
        <w:rPr>
          <w:rFonts w:eastAsia="Times New Roman"/>
          <w:szCs w:val="20"/>
        </w:rPr>
        <w:t xml:space="preserve">Sports Forum grants programme, </w:t>
      </w:r>
      <w:r w:rsidR="00B443DB" w:rsidRPr="003C36F5">
        <w:rPr>
          <w:rFonts w:eastAsia="Times New Roman"/>
          <w:szCs w:val="20"/>
        </w:rPr>
        <w:t xml:space="preserve">noting its successful outcomes </w:t>
      </w:r>
      <w:r w:rsidR="00C076B8" w:rsidRPr="003C36F5">
        <w:rPr>
          <w:rFonts w:eastAsia="Times New Roman"/>
          <w:szCs w:val="20"/>
        </w:rPr>
        <w:t xml:space="preserve">such as the issuing of gold cards </w:t>
      </w:r>
      <w:r w:rsidR="00467CE8" w:rsidRPr="003C36F5">
        <w:rPr>
          <w:rFonts w:eastAsia="Times New Roman"/>
          <w:szCs w:val="20"/>
        </w:rPr>
        <w:t>to residents and enabling athletes to travel to international competitions</w:t>
      </w:r>
      <w:r w:rsidR="007E52E0" w:rsidRPr="003C36F5">
        <w:rPr>
          <w:rFonts w:eastAsia="Times New Roman"/>
          <w:szCs w:val="20"/>
        </w:rPr>
        <w:t>.</w:t>
      </w:r>
    </w:p>
    <w:p w14:paraId="272ABE4E" w14:textId="77777777" w:rsidR="002C2CFD" w:rsidRPr="003C36F5" w:rsidRDefault="002C2CFD" w:rsidP="00EC595C">
      <w:pPr>
        <w:rPr>
          <w:rFonts w:eastAsia="Times New Roman"/>
          <w:szCs w:val="20"/>
        </w:rPr>
      </w:pPr>
    </w:p>
    <w:p w14:paraId="0EFA27D6" w14:textId="72C0F6C9" w:rsidR="00695132" w:rsidRPr="003C36F5" w:rsidRDefault="003A3788" w:rsidP="00EC595C">
      <w:pPr>
        <w:rPr>
          <w:rFonts w:eastAsia="Times New Roman"/>
          <w:szCs w:val="20"/>
        </w:rPr>
      </w:pPr>
      <w:r w:rsidRPr="003C36F5">
        <w:rPr>
          <w:rFonts w:eastAsia="Times New Roman"/>
          <w:szCs w:val="20"/>
        </w:rPr>
        <w:t>He referred to the Ards and North Down Sports Awards that were due to take place on the forthcoming Friday 13 March</w:t>
      </w:r>
      <w:r w:rsidR="004B1D04" w:rsidRPr="003C36F5">
        <w:rPr>
          <w:rFonts w:eastAsia="Times New Roman"/>
          <w:szCs w:val="20"/>
        </w:rPr>
        <w:t xml:space="preserve"> which would be an opportunity for the Council to showcase and recognise much of this talent along with the dedication of </w:t>
      </w:r>
      <w:r w:rsidR="00F01D35" w:rsidRPr="003C36F5">
        <w:rPr>
          <w:rFonts w:eastAsia="Times New Roman"/>
          <w:szCs w:val="20"/>
        </w:rPr>
        <w:t xml:space="preserve">coaches and </w:t>
      </w:r>
      <w:r w:rsidR="004B1D04" w:rsidRPr="003C36F5">
        <w:rPr>
          <w:rFonts w:eastAsia="Times New Roman"/>
          <w:szCs w:val="20"/>
        </w:rPr>
        <w:t>volunteers</w:t>
      </w:r>
      <w:r w:rsidR="00A66630" w:rsidRPr="003C36F5">
        <w:rPr>
          <w:rFonts w:eastAsia="Times New Roman"/>
          <w:szCs w:val="20"/>
        </w:rPr>
        <w:t xml:space="preserve"> who helped to create these opportunities</w:t>
      </w:r>
      <w:r w:rsidR="0032686C" w:rsidRPr="003C36F5">
        <w:rPr>
          <w:rFonts w:eastAsia="Times New Roman"/>
          <w:szCs w:val="20"/>
        </w:rPr>
        <w:t>.</w:t>
      </w:r>
      <w:r w:rsidR="00F01D35" w:rsidRPr="003C36F5">
        <w:rPr>
          <w:rFonts w:eastAsia="Times New Roman"/>
          <w:szCs w:val="20"/>
        </w:rPr>
        <w:t xml:space="preserve"> He praised the Sports </w:t>
      </w:r>
      <w:r w:rsidR="00F01D35" w:rsidRPr="003C36F5">
        <w:rPr>
          <w:rFonts w:eastAsia="Times New Roman"/>
          <w:szCs w:val="20"/>
        </w:rPr>
        <w:lastRenderedPageBreak/>
        <w:t xml:space="preserve">Development team and others involved in organising the </w:t>
      </w:r>
      <w:r w:rsidR="00B864FC" w:rsidRPr="003C36F5">
        <w:rPr>
          <w:rFonts w:eastAsia="Times New Roman"/>
          <w:szCs w:val="20"/>
        </w:rPr>
        <w:t>event</w:t>
      </w:r>
      <w:r w:rsidR="009F6ABA" w:rsidRPr="003C36F5">
        <w:rPr>
          <w:rFonts w:eastAsia="Times New Roman"/>
          <w:szCs w:val="20"/>
        </w:rPr>
        <w:t xml:space="preserve"> and was confident that </w:t>
      </w:r>
      <w:r w:rsidR="006360CA" w:rsidRPr="003C36F5">
        <w:rPr>
          <w:rFonts w:eastAsia="Times New Roman"/>
          <w:szCs w:val="20"/>
        </w:rPr>
        <w:t>the evening would illustrate the benefits of promoting sport within Ards and North Down.</w:t>
      </w:r>
    </w:p>
    <w:p w14:paraId="21E6E987" w14:textId="77777777" w:rsidR="0032686C" w:rsidRPr="003C36F5" w:rsidRDefault="0032686C" w:rsidP="00EC595C">
      <w:pPr>
        <w:rPr>
          <w:rFonts w:eastAsia="Times New Roman"/>
          <w:szCs w:val="20"/>
        </w:rPr>
      </w:pPr>
    </w:p>
    <w:p w14:paraId="4B55291D" w14:textId="68F868BD" w:rsidR="0032686C" w:rsidRPr="003C36F5" w:rsidRDefault="0032686C" w:rsidP="00EC595C">
      <w:r w:rsidRPr="003C36F5">
        <w:rPr>
          <w:rFonts w:eastAsia="Times New Roman"/>
          <w:szCs w:val="20"/>
        </w:rPr>
        <w:t xml:space="preserve">Councillor S Irvine concurred, </w:t>
      </w:r>
      <w:r w:rsidR="00EC595C" w:rsidRPr="003C36F5">
        <w:rPr>
          <w:rFonts w:eastAsia="Times New Roman"/>
          <w:szCs w:val="20"/>
        </w:rPr>
        <w:t>noting the value of the Borough’s sporting achievements and the upcoming awards ceremony.</w:t>
      </w:r>
      <w:r w:rsidR="00981931" w:rsidRPr="003C36F5">
        <w:rPr>
          <w:rFonts w:eastAsia="Times New Roman"/>
          <w:szCs w:val="20"/>
        </w:rPr>
        <w:t xml:space="preserve"> He thanked officers and the Sports Development team for their work.</w:t>
      </w:r>
    </w:p>
    <w:p w14:paraId="65438AC5" w14:textId="77777777" w:rsidR="0056063D" w:rsidRPr="003C36F5" w:rsidRDefault="0056063D" w:rsidP="0056063D"/>
    <w:p w14:paraId="02EBE6AB" w14:textId="5DD75106" w:rsidR="0056063D" w:rsidRPr="003C36F5" w:rsidRDefault="0056063D" w:rsidP="0056063D">
      <w:pPr>
        <w:rPr>
          <w:b/>
          <w:bCs/>
        </w:rPr>
      </w:pPr>
      <w:r w:rsidRPr="003C36F5">
        <w:rPr>
          <w:b/>
          <w:bCs/>
        </w:rPr>
        <w:t xml:space="preserve">AGREED TO RECOMMEND, on the proposal of </w:t>
      </w:r>
      <w:r w:rsidR="002C2CFD" w:rsidRPr="003C36F5">
        <w:rPr>
          <w:b/>
          <w:bCs/>
        </w:rPr>
        <w:t>Councillor Boyle</w:t>
      </w:r>
      <w:r w:rsidRPr="003C36F5">
        <w:rPr>
          <w:b/>
          <w:bCs/>
        </w:rPr>
        <w:t xml:space="preserve">, seconded by </w:t>
      </w:r>
      <w:r w:rsidR="002C2CFD" w:rsidRPr="003C36F5">
        <w:rPr>
          <w:b/>
          <w:bCs/>
        </w:rPr>
        <w:t>Councillor S Irvine</w:t>
      </w:r>
      <w:r w:rsidRPr="003C36F5">
        <w:rPr>
          <w:b/>
          <w:bCs/>
        </w:rPr>
        <w:t>, that the recommendation be adopted.</w:t>
      </w:r>
    </w:p>
    <w:p w14:paraId="49BD6E3C" w14:textId="292BD66E" w:rsidR="0056063D" w:rsidRPr="003C36F5" w:rsidRDefault="0056063D" w:rsidP="0056063D">
      <w:pPr>
        <w:pStyle w:val="Heading1"/>
        <w:ind w:left="720" w:hanging="720"/>
        <w:rPr>
          <w:rFonts w:ascii="Arial Bold" w:hAnsi="Arial Bold" w:cs="Arial"/>
          <w:caps/>
          <w:color w:val="auto"/>
          <w:szCs w:val="28"/>
        </w:rPr>
      </w:pPr>
      <w:r w:rsidRPr="003C36F5">
        <w:rPr>
          <w:rFonts w:cs="Arial"/>
          <w:color w:val="auto"/>
          <w:sz w:val="24"/>
          <w:szCs w:val="24"/>
          <w:u w:val="none"/>
        </w:rPr>
        <w:t>12.</w:t>
      </w:r>
      <w:r w:rsidRPr="003C36F5">
        <w:rPr>
          <w:u w:val="none"/>
        </w:rPr>
        <w:tab/>
      </w:r>
      <w:r w:rsidR="00766777" w:rsidRPr="003C36F5">
        <w:rPr>
          <w:rFonts w:ascii="Arial Bold" w:eastAsia="Calibri" w:hAnsi="Arial Bold" w:cs="Arial"/>
          <w:caps/>
          <w:color w:val="auto"/>
          <w:szCs w:val="28"/>
        </w:rPr>
        <w:t>notice of motions</w:t>
      </w:r>
    </w:p>
    <w:p w14:paraId="033AC82C" w14:textId="77777777" w:rsidR="0056063D" w:rsidRPr="003C36F5" w:rsidRDefault="0056063D" w:rsidP="0056063D">
      <w:pPr>
        <w:contextualSpacing/>
        <w:rPr>
          <w:rFonts w:cs="Arial"/>
          <w:szCs w:val="24"/>
        </w:rPr>
      </w:pPr>
      <w:r w:rsidRPr="003C36F5">
        <w:rPr>
          <w:rFonts w:cs="Arial"/>
          <w:szCs w:val="24"/>
        </w:rPr>
        <w:tab/>
      </w:r>
    </w:p>
    <w:bookmarkEnd w:id="2"/>
    <w:bookmarkEnd w:id="3"/>
    <w:bookmarkEnd w:id="5"/>
    <w:p w14:paraId="18F39A90" w14:textId="2083D0B5" w:rsidR="0056063D" w:rsidRPr="003C36F5" w:rsidRDefault="00534205" w:rsidP="003D1399">
      <w:pPr>
        <w:rPr>
          <w:rFonts w:eastAsia="Times New Roman" w:cs="Arial"/>
          <w:szCs w:val="24"/>
        </w:rPr>
      </w:pPr>
      <w:r w:rsidRPr="003C36F5">
        <w:rPr>
          <w:rFonts w:eastAsia="Times New Roman" w:cs="Arial"/>
          <w:szCs w:val="24"/>
        </w:rPr>
        <w:t>There were no Notice of Motions.</w:t>
      </w:r>
    </w:p>
    <w:p w14:paraId="3B250FB5" w14:textId="77777777" w:rsidR="00534205" w:rsidRPr="003C36F5" w:rsidRDefault="00534205" w:rsidP="003D1399">
      <w:pPr>
        <w:rPr>
          <w:rFonts w:eastAsia="Times New Roman" w:cs="Arial"/>
          <w:szCs w:val="24"/>
        </w:rPr>
      </w:pPr>
    </w:p>
    <w:p w14:paraId="652E1B66" w14:textId="49870B0F" w:rsidR="003D1399" w:rsidRPr="003C36F5" w:rsidRDefault="003D1399" w:rsidP="003D1399">
      <w:pPr>
        <w:rPr>
          <w:rFonts w:eastAsia="Times New Roman" w:cs="Arial"/>
          <w:b/>
          <w:bCs/>
          <w:sz w:val="28"/>
          <w:szCs w:val="28"/>
          <w:u w:val="single"/>
        </w:rPr>
      </w:pPr>
      <w:r w:rsidRPr="003C36F5">
        <w:rPr>
          <w:rFonts w:eastAsia="Times New Roman" w:cs="Arial"/>
          <w:b/>
          <w:bCs/>
          <w:sz w:val="28"/>
          <w:szCs w:val="28"/>
        </w:rPr>
        <w:t>1</w:t>
      </w:r>
      <w:r w:rsidR="005A1313" w:rsidRPr="003C36F5">
        <w:rPr>
          <w:rFonts w:eastAsia="Times New Roman" w:cs="Arial"/>
          <w:b/>
          <w:bCs/>
          <w:sz w:val="28"/>
          <w:szCs w:val="28"/>
        </w:rPr>
        <w:t>3</w:t>
      </w:r>
      <w:r w:rsidRPr="003C36F5">
        <w:rPr>
          <w:rFonts w:eastAsia="Times New Roman" w:cs="Arial"/>
          <w:b/>
          <w:bCs/>
          <w:sz w:val="28"/>
          <w:szCs w:val="28"/>
        </w:rPr>
        <w:t>.</w:t>
      </w:r>
      <w:r w:rsidRPr="003C36F5">
        <w:rPr>
          <w:rFonts w:eastAsia="Times New Roman" w:cs="Arial"/>
          <w:b/>
          <w:bCs/>
          <w:sz w:val="28"/>
          <w:szCs w:val="28"/>
        </w:rPr>
        <w:tab/>
      </w:r>
      <w:r w:rsidRPr="003C36F5">
        <w:rPr>
          <w:rFonts w:eastAsia="Times New Roman" w:cs="Arial"/>
          <w:b/>
          <w:bCs/>
          <w:sz w:val="28"/>
          <w:szCs w:val="28"/>
          <w:u w:val="single"/>
        </w:rPr>
        <w:t>ANY OTHER NOTIFIED BUSINESS</w:t>
      </w:r>
    </w:p>
    <w:p w14:paraId="4CBCFE50" w14:textId="77777777" w:rsidR="004549FF" w:rsidRPr="003C36F5" w:rsidRDefault="004549FF" w:rsidP="003D1399">
      <w:pPr>
        <w:rPr>
          <w:rFonts w:eastAsia="Times New Roman" w:cs="Arial"/>
          <w:b/>
          <w:bCs/>
          <w:sz w:val="28"/>
          <w:szCs w:val="28"/>
          <w:u w:val="single"/>
        </w:rPr>
      </w:pPr>
    </w:p>
    <w:p w14:paraId="0465F6D8" w14:textId="0B853381" w:rsidR="00F6475F" w:rsidRPr="003C36F5" w:rsidRDefault="004549FF" w:rsidP="003D1399">
      <w:pPr>
        <w:rPr>
          <w:rFonts w:eastAsia="Times New Roman" w:cs="Arial"/>
          <w:szCs w:val="24"/>
        </w:rPr>
      </w:pPr>
      <w:r w:rsidRPr="003C36F5">
        <w:rPr>
          <w:rFonts w:eastAsia="Times New Roman" w:cs="Arial"/>
          <w:szCs w:val="24"/>
        </w:rPr>
        <w:t>The Chairman advised that there were no items of Any Other Notified Business.</w:t>
      </w:r>
    </w:p>
    <w:p w14:paraId="2814582A" w14:textId="77777777" w:rsidR="004549FF" w:rsidRPr="003C36F5" w:rsidRDefault="004549FF" w:rsidP="003D1399">
      <w:pPr>
        <w:rPr>
          <w:rFonts w:eastAsia="Times New Roman" w:cs="Arial"/>
          <w:szCs w:val="24"/>
        </w:rPr>
      </w:pPr>
    </w:p>
    <w:p w14:paraId="6B4392F8" w14:textId="3C5E121F" w:rsidR="004549FF" w:rsidRPr="003C36F5" w:rsidRDefault="004549FF" w:rsidP="003D1399">
      <w:pPr>
        <w:rPr>
          <w:rFonts w:eastAsia="Times New Roman" w:cs="Arial"/>
          <w:b/>
          <w:bCs/>
          <w:szCs w:val="24"/>
        </w:rPr>
      </w:pPr>
      <w:r w:rsidRPr="003C36F5">
        <w:rPr>
          <w:rFonts w:eastAsia="Times New Roman" w:cs="Arial"/>
          <w:b/>
          <w:bCs/>
          <w:szCs w:val="24"/>
        </w:rPr>
        <w:t>NOTED.</w:t>
      </w:r>
    </w:p>
    <w:p w14:paraId="1AEFF026" w14:textId="77777777" w:rsidR="003D1399" w:rsidRPr="003C36F5" w:rsidRDefault="003D1399" w:rsidP="00BE72BE">
      <w:pPr>
        <w:ind w:left="720" w:hanging="720"/>
        <w:rPr>
          <w:rFonts w:ascii="Arial Bold" w:hAnsi="Arial Bold"/>
          <w:b/>
          <w:bCs/>
          <w:caps/>
          <w:szCs w:val="24"/>
          <w:u w:val="single"/>
        </w:rPr>
      </w:pPr>
    </w:p>
    <w:p w14:paraId="20BCD5F8" w14:textId="6F8F42B5" w:rsidR="00F6475F" w:rsidRPr="003C36F5" w:rsidRDefault="00F6475F" w:rsidP="00BE72BE">
      <w:pPr>
        <w:ind w:left="720" w:hanging="720"/>
        <w:rPr>
          <w:rFonts w:ascii="Arial Bold" w:hAnsi="Arial Bold"/>
          <w:b/>
          <w:bCs/>
          <w:caps/>
          <w:sz w:val="28"/>
          <w:szCs w:val="28"/>
          <w:u w:val="single"/>
        </w:rPr>
      </w:pPr>
      <w:r w:rsidRPr="003C36F5">
        <w:rPr>
          <w:rFonts w:ascii="Arial Bold" w:hAnsi="Arial Bold"/>
          <w:b/>
          <w:bCs/>
          <w:caps/>
          <w:sz w:val="28"/>
          <w:szCs w:val="28"/>
          <w:u w:val="single"/>
        </w:rPr>
        <w:t>EXCLUSION OF PUBLIC/PRESS</w:t>
      </w:r>
    </w:p>
    <w:p w14:paraId="1E20725C" w14:textId="77777777" w:rsidR="00F6475F" w:rsidRPr="003C36F5" w:rsidRDefault="00F6475F" w:rsidP="00BE72BE">
      <w:pPr>
        <w:ind w:left="720" w:hanging="720"/>
        <w:rPr>
          <w:rFonts w:ascii="Arial Bold" w:hAnsi="Arial Bold"/>
          <w:b/>
          <w:bCs/>
          <w:caps/>
          <w:sz w:val="28"/>
          <w:szCs w:val="28"/>
          <w:u w:val="single"/>
        </w:rPr>
      </w:pPr>
    </w:p>
    <w:p w14:paraId="7294E7E8" w14:textId="6271D6B5" w:rsidR="00F6475F" w:rsidRPr="003C36F5" w:rsidRDefault="00F6475F" w:rsidP="00F6475F">
      <w:pPr>
        <w:rPr>
          <w:rFonts w:ascii="Arial Bold" w:hAnsi="Arial Bold" w:cs="Arial"/>
          <w:b/>
          <w:bCs/>
          <w:szCs w:val="24"/>
        </w:rPr>
      </w:pPr>
      <w:r w:rsidRPr="003C36F5">
        <w:rPr>
          <w:rFonts w:cs="Arial"/>
          <w:b/>
          <w:bCs/>
          <w:caps/>
          <w:szCs w:val="24"/>
        </w:rPr>
        <w:t xml:space="preserve">agreed,  </w:t>
      </w:r>
      <w:r w:rsidRPr="003C36F5">
        <w:rPr>
          <w:rFonts w:ascii="Arial Bold" w:hAnsi="Arial Bold" w:cs="Arial"/>
          <w:b/>
          <w:bCs/>
          <w:szCs w:val="24"/>
        </w:rPr>
        <w:t>on the proposal of</w:t>
      </w:r>
      <w:r w:rsidR="004549FF" w:rsidRPr="003C36F5">
        <w:rPr>
          <w:rFonts w:ascii="Arial Bold" w:hAnsi="Arial Bold" w:cs="Arial"/>
          <w:b/>
          <w:bCs/>
          <w:szCs w:val="24"/>
        </w:rPr>
        <w:t xml:space="preserve"> </w:t>
      </w:r>
      <w:r w:rsidR="001D0936" w:rsidRPr="003C36F5">
        <w:rPr>
          <w:rFonts w:ascii="Arial Bold" w:hAnsi="Arial Bold" w:cs="Arial"/>
          <w:b/>
          <w:bCs/>
          <w:szCs w:val="24"/>
        </w:rPr>
        <w:t>Councillor Cochrane</w:t>
      </w:r>
      <w:r w:rsidRPr="003C36F5">
        <w:rPr>
          <w:rFonts w:ascii="Arial Bold" w:hAnsi="Arial Bold" w:cs="Arial"/>
          <w:b/>
          <w:bCs/>
          <w:szCs w:val="24"/>
        </w:rPr>
        <w:t xml:space="preserve">, seconded by </w:t>
      </w:r>
      <w:r w:rsidR="004549FF" w:rsidRPr="003C36F5">
        <w:rPr>
          <w:rFonts w:ascii="Arial Bold" w:hAnsi="Arial Bold" w:cs="Arial"/>
          <w:b/>
          <w:bCs/>
          <w:szCs w:val="24"/>
        </w:rPr>
        <w:t xml:space="preserve">Councillor </w:t>
      </w:r>
      <w:r w:rsidR="007472ED" w:rsidRPr="003C36F5">
        <w:rPr>
          <w:rFonts w:ascii="Arial Bold" w:hAnsi="Arial Bold" w:cs="Arial"/>
          <w:b/>
          <w:bCs/>
          <w:szCs w:val="24"/>
        </w:rPr>
        <w:t>Boyle</w:t>
      </w:r>
      <w:r w:rsidRPr="003C36F5">
        <w:rPr>
          <w:rFonts w:ascii="Arial Bold" w:hAnsi="Arial Bold" w:cs="Arial"/>
          <w:b/>
          <w:bCs/>
          <w:szCs w:val="24"/>
        </w:rPr>
        <w:t>, that the public/press be excluded during the discussion of the undernoted items of confidential business.</w:t>
      </w:r>
    </w:p>
    <w:p w14:paraId="449C583F" w14:textId="3ACDB471" w:rsidR="0011293A" w:rsidRPr="003C36F5" w:rsidRDefault="005A1313" w:rsidP="0011293A">
      <w:pPr>
        <w:pStyle w:val="Heading1"/>
        <w:ind w:left="720" w:hanging="720"/>
        <w:rPr>
          <w:rFonts w:ascii="Arial Bold" w:eastAsia="Calibri" w:hAnsi="Arial Bold" w:cs="Arial"/>
          <w:caps/>
          <w:color w:val="auto"/>
          <w:szCs w:val="28"/>
        </w:rPr>
      </w:pPr>
      <w:bookmarkStart w:id="8" w:name="_Hlk184740195"/>
      <w:r w:rsidRPr="003C36F5">
        <w:rPr>
          <w:rFonts w:cs="Arial"/>
          <w:color w:val="auto"/>
          <w:sz w:val="24"/>
          <w:szCs w:val="24"/>
          <w:u w:val="none"/>
        </w:rPr>
        <w:t>14</w:t>
      </w:r>
      <w:r w:rsidR="0011293A" w:rsidRPr="003C36F5">
        <w:rPr>
          <w:rFonts w:cs="Arial"/>
          <w:color w:val="auto"/>
          <w:sz w:val="24"/>
          <w:szCs w:val="24"/>
          <w:u w:val="none"/>
        </w:rPr>
        <w:t>.</w:t>
      </w:r>
      <w:r w:rsidR="0011293A" w:rsidRPr="003C36F5">
        <w:rPr>
          <w:u w:val="none"/>
        </w:rPr>
        <w:tab/>
      </w:r>
      <w:r w:rsidRPr="003C36F5">
        <w:rPr>
          <w:rFonts w:ascii="Arial Bold" w:eastAsia="Calibri" w:hAnsi="Arial Bold" w:cs="Arial"/>
          <w:caps/>
          <w:color w:val="auto"/>
          <w:szCs w:val="28"/>
        </w:rPr>
        <w:t>Award of the Tender for Summer Scheme Provision</w:t>
      </w:r>
      <w:r w:rsidR="007C3B3C" w:rsidRPr="003C36F5">
        <w:rPr>
          <w:rFonts w:ascii="Arial Bold" w:eastAsia="Calibri" w:hAnsi="Arial Bold" w:cs="Arial"/>
          <w:caps/>
          <w:color w:val="auto"/>
          <w:szCs w:val="28"/>
        </w:rPr>
        <w:t xml:space="preserve"> (FILE CDV62)</w:t>
      </w:r>
    </w:p>
    <w:p w14:paraId="5DF07151" w14:textId="77777777" w:rsidR="004F785F" w:rsidRPr="003C36F5" w:rsidRDefault="004F785F" w:rsidP="004F785F"/>
    <w:p w14:paraId="3CF24CC4" w14:textId="744CFA6B" w:rsidR="0011293A" w:rsidRPr="003C36F5" w:rsidRDefault="00EB7D6D" w:rsidP="0011293A">
      <w:pPr>
        <w:contextualSpacing/>
        <w:rPr>
          <w:rFonts w:cs="Arial"/>
          <w:b/>
          <w:bCs/>
          <w:szCs w:val="24"/>
        </w:rPr>
      </w:pPr>
      <w:r w:rsidRPr="003C36F5">
        <w:rPr>
          <w:rFonts w:cs="Arial"/>
          <w:szCs w:val="24"/>
        </w:rPr>
        <w:tab/>
      </w:r>
      <w:r w:rsidRPr="003C36F5">
        <w:rPr>
          <w:rFonts w:cs="Arial"/>
          <w:b/>
          <w:bCs/>
          <w:szCs w:val="24"/>
        </w:rPr>
        <w:t>*ITEM DELEGATED FOR APPROVAL*</w:t>
      </w:r>
      <w:r w:rsidR="0011293A" w:rsidRPr="003C36F5">
        <w:rPr>
          <w:rFonts w:cs="Arial"/>
          <w:b/>
          <w:bCs/>
          <w:szCs w:val="24"/>
        </w:rPr>
        <w:tab/>
      </w:r>
    </w:p>
    <w:p w14:paraId="00D52F75" w14:textId="77777777" w:rsidR="00EB7D6D" w:rsidRPr="003C36F5" w:rsidRDefault="00EB7D6D" w:rsidP="0011293A">
      <w:pPr>
        <w:rPr>
          <w:b/>
          <w:bCs/>
        </w:rPr>
      </w:pPr>
    </w:p>
    <w:p w14:paraId="60926133" w14:textId="1310A6A1" w:rsidR="0011293A" w:rsidRPr="003C36F5" w:rsidRDefault="0011293A" w:rsidP="00BA25C6">
      <w:pPr>
        <w:ind w:firstLine="720"/>
        <w:rPr>
          <w:b/>
          <w:bCs/>
        </w:rPr>
      </w:pPr>
      <w:r w:rsidRPr="58AB34E4">
        <w:rPr>
          <w:b/>
          <w:bCs/>
        </w:rPr>
        <w:t>**IN CONFIDENCE**</w:t>
      </w:r>
    </w:p>
    <w:p w14:paraId="60BB4385" w14:textId="4815CC8E" w:rsidR="0011293A" w:rsidRPr="003C36F5" w:rsidRDefault="0011293A" w:rsidP="58AB34E4">
      <w:pPr>
        <w:ind w:firstLine="720"/>
        <w:rPr>
          <w:b/>
          <w:bCs/>
        </w:rPr>
      </w:pPr>
    </w:p>
    <w:p w14:paraId="055E7EF6" w14:textId="457FB88E" w:rsidR="0011293A" w:rsidRPr="003C36F5" w:rsidRDefault="3E66F5CB" w:rsidP="58AB34E4">
      <w:r w:rsidRPr="58AB34E4">
        <w:rPr>
          <w:rFonts w:eastAsia="Arial" w:cs="Arial"/>
          <w:b/>
          <w:bCs/>
          <w:szCs w:val="24"/>
        </w:rPr>
        <w:t>NOT FOR PUBLICATION -  SCHEDULE 6</w:t>
      </w:r>
    </w:p>
    <w:p w14:paraId="27B4CB5B" w14:textId="4F72F838" w:rsidR="0011293A" w:rsidRPr="003C36F5" w:rsidRDefault="3E66F5CB" w:rsidP="58AB34E4">
      <w:r w:rsidRPr="58AB34E4">
        <w:rPr>
          <w:rFonts w:eastAsia="Arial" w:cs="Arial"/>
          <w:b/>
          <w:bCs/>
          <w:szCs w:val="24"/>
        </w:rPr>
        <w:t xml:space="preserve"> </w:t>
      </w:r>
    </w:p>
    <w:p w14:paraId="1B7B334F" w14:textId="4A53566B" w:rsidR="0011293A" w:rsidRPr="003C36F5" w:rsidRDefault="3E66F5CB" w:rsidP="58AB34E4">
      <w:pPr>
        <w:rPr>
          <w:rFonts w:eastAsia="Arial" w:cs="Arial"/>
          <w:b/>
          <w:bCs/>
          <w:szCs w:val="24"/>
        </w:rPr>
      </w:pPr>
      <w:r w:rsidRPr="58AB34E4">
        <w:rPr>
          <w:rFonts w:eastAsia="Arial" w:cs="Arial"/>
          <w:b/>
          <w:bCs/>
          <w:szCs w:val="24"/>
        </w:rPr>
        <w:t>Exemption 3: relating to the financial or business affairs of any particular person</w:t>
      </w:r>
    </w:p>
    <w:p w14:paraId="082F33D7" w14:textId="7A53C68D" w:rsidR="0011293A" w:rsidRPr="003C36F5" w:rsidRDefault="0011293A" w:rsidP="58AB34E4">
      <w:pPr>
        <w:ind w:firstLine="720"/>
        <w:rPr>
          <w:b/>
          <w:bCs/>
        </w:rPr>
      </w:pPr>
    </w:p>
    <w:p w14:paraId="7C2E99AB" w14:textId="7D806E98" w:rsidR="0011293A" w:rsidRPr="003C36F5" w:rsidRDefault="2548F2E0" w:rsidP="58AB34E4">
      <w:pPr>
        <w:rPr>
          <w:rFonts w:eastAsia="Arial" w:cs="Arial"/>
          <w:color w:val="000000" w:themeColor="text1"/>
          <w:szCs w:val="24"/>
        </w:rPr>
      </w:pPr>
      <w:r w:rsidRPr="58AB34E4">
        <w:rPr>
          <w:rFonts w:eastAsia="Arial" w:cs="Arial"/>
          <w:color w:val="000000" w:themeColor="text1"/>
          <w:szCs w:val="24"/>
        </w:rPr>
        <w:t>PREVIOUSLY CIRCULATED:- Report from the Director of Active and Healthy Communities detailing that at a meeting of the Active and Healthy Communities Committee held in November 2025 it had been agreed that Council would pilot an alternative method of delivery for Council led summer schemes for 2026.</w:t>
      </w:r>
    </w:p>
    <w:p w14:paraId="222DD7A4" w14:textId="163507D2" w:rsidR="0011293A" w:rsidRPr="003C36F5" w:rsidRDefault="0011293A" w:rsidP="58AB34E4">
      <w:pPr>
        <w:tabs>
          <w:tab w:val="left" w:pos="435"/>
        </w:tabs>
        <w:rPr>
          <w:rFonts w:eastAsia="Arial" w:cs="Arial"/>
          <w:color w:val="000000" w:themeColor="text1"/>
          <w:szCs w:val="24"/>
        </w:rPr>
      </w:pPr>
    </w:p>
    <w:p w14:paraId="03BE5603" w14:textId="2780D99D" w:rsidR="0011293A" w:rsidRPr="003C36F5" w:rsidRDefault="2548F2E0" w:rsidP="58AB34E4">
      <w:pPr>
        <w:tabs>
          <w:tab w:val="left" w:pos="435"/>
        </w:tabs>
        <w:rPr>
          <w:rFonts w:eastAsia="Arial" w:cs="Arial"/>
          <w:color w:val="000000" w:themeColor="text1"/>
          <w:szCs w:val="24"/>
        </w:rPr>
      </w:pPr>
      <w:r w:rsidRPr="58AB34E4">
        <w:rPr>
          <w:rFonts w:eastAsia="Arial" w:cs="Arial"/>
          <w:color w:val="000000" w:themeColor="text1"/>
          <w:szCs w:val="24"/>
        </w:rPr>
        <w:t xml:space="preserve">A procurement exercise was undertaken to appoint a contractor to deliver up to 8 schemes across the Borough during July and August 2026. During 2025 Council summer schemes had been delivered in 8 locations for children aged 5–11 years </w:t>
      </w:r>
      <w:r w:rsidRPr="58AB34E4">
        <w:rPr>
          <w:rFonts w:eastAsia="Arial" w:cs="Arial"/>
          <w:color w:val="000000" w:themeColor="text1"/>
          <w:szCs w:val="24"/>
        </w:rPr>
        <w:lastRenderedPageBreak/>
        <w:t>and were managed by the Community Development team. The Leisure Services department supported schemes in Comber and Ards Blair Mayne Leisure Centres.</w:t>
      </w:r>
    </w:p>
    <w:p w14:paraId="4F892E1D" w14:textId="773B6E3B" w:rsidR="0011293A" w:rsidRPr="003C36F5" w:rsidRDefault="0011293A" w:rsidP="58AB34E4">
      <w:pPr>
        <w:tabs>
          <w:tab w:val="left" w:pos="435"/>
        </w:tabs>
        <w:rPr>
          <w:rFonts w:eastAsia="Arial" w:cs="Arial"/>
          <w:color w:val="000000" w:themeColor="text1"/>
          <w:szCs w:val="24"/>
        </w:rPr>
      </w:pPr>
    </w:p>
    <w:p w14:paraId="00701B41" w14:textId="2280B114" w:rsidR="0011293A" w:rsidRPr="003C36F5" w:rsidRDefault="2548F2E0" w:rsidP="58AB34E4">
      <w:pPr>
        <w:tabs>
          <w:tab w:val="left" w:pos="435"/>
        </w:tabs>
        <w:rPr>
          <w:rFonts w:eastAsia="Arial" w:cs="Arial"/>
          <w:color w:val="000000" w:themeColor="text1"/>
          <w:szCs w:val="24"/>
        </w:rPr>
      </w:pPr>
      <w:r w:rsidRPr="58AB34E4">
        <w:rPr>
          <w:rFonts w:eastAsia="Arial" w:cs="Arial"/>
          <w:color w:val="000000" w:themeColor="text1"/>
          <w:szCs w:val="24"/>
        </w:rPr>
        <w:t xml:space="preserve">The tender for 2026 requested an external provider to provide 8 schemes to be held during the school summer holidays in Council centres at Redburn, Alderman George Green, Donaghadee, Portavogie, </w:t>
      </w:r>
      <w:proofErr w:type="spellStart"/>
      <w:r w:rsidRPr="58AB34E4">
        <w:rPr>
          <w:rFonts w:eastAsia="Arial" w:cs="Arial"/>
          <w:color w:val="000000" w:themeColor="text1"/>
          <w:szCs w:val="24"/>
        </w:rPr>
        <w:t>Bowtown</w:t>
      </w:r>
      <w:proofErr w:type="spellEnd"/>
      <w:r w:rsidRPr="58AB34E4">
        <w:rPr>
          <w:rFonts w:eastAsia="Arial" w:cs="Arial"/>
          <w:color w:val="000000" w:themeColor="text1"/>
          <w:szCs w:val="24"/>
        </w:rPr>
        <w:t xml:space="preserve"> (using Church), </w:t>
      </w:r>
      <w:proofErr w:type="spellStart"/>
      <w:r w:rsidRPr="58AB34E4">
        <w:rPr>
          <w:rFonts w:eastAsia="Arial" w:cs="Arial"/>
          <w:color w:val="000000" w:themeColor="text1"/>
          <w:szCs w:val="24"/>
        </w:rPr>
        <w:t>Westwinds</w:t>
      </w:r>
      <w:proofErr w:type="spellEnd"/>
      <w:r w:rsidRPr="58AB34E4">
        <w:rPr>
          <w:rFonts w:eastAsia="Arial" w:cs="Arial"/>
          <w:color w:val="000000" w:themeColor="text1"/>
          <w:szCs w:val="24"/>
        </w:rPr>
        <w:t>, Ballygowan and Comber.</w:t>
      </w:r>
    </w:p>
    <w:p w14:paraId="01CB90D0" w14:textId="3D05AF47" w:rsidR="0011293A" w:rsidRPr="003C36F5" w:rsidRDefault="0011293A" w:rsidP="58AB34E4">
      <w:pPr>
        <w:tabs>
          <w:tab w:val="left" w:pos="435"/>
        </w:tabs>
        <w:rPr>
          <w:rFonts w:eastAsia="Arial" w:cs="Arial"/>
          <w:color w:val="000000" w:themeColor="text1"/>
          <w:szCs w:val="24"/>
        </w:rPr>
      </w:pPr>
    </w:p>
    <w:p w14:paraId="43CDE6A9" w14:textId="02B59E8E" w:rsidR="0011293A" w:rsidRPr="003C36F5" w:rsidRDefault="2548F2E0" w:rsidP="58AB34E4">
      <w:pPr>
        <w:tabs>
          <w:tab w:val="left" w:pos="435"/>
        </w:tabs>
        <w:rPr>
          <w:rFonts w:eastAsia="Arial" w:cs="Arial"/>
          <w:color w:val="000000" w:themeColor="text1"/>
          <w:szCs w:val="24"/>
        </w:rPr>
      </w:pPr>
      <w:r w:rsidRPr="58AB34E4">
        <w:rPr>
          <w:rFonts w:eastAsia="Arial" w:cs="Arial"/>
          <w:color w:val="000000" w:themeColor="text1"/>
          <w:szCs w:val="24"/>
        </w:rPr>
        <w:t>This pilot did not impact the community led schemes in Portaferry, Millisle and Kilcooley.</w:t>
      </w:r>
    </w:p>
    <w:p w14:paraId="13B59458" w14:textId="07133131" w:rsidR="0011293A" w:rsidRPr="003C36F5" w:rsidRDefault="0011293A" w:rsidP="58AB34E4">
      <w:pPr>
        <w:tabs>
          <w:tab w:val="left" w:pos="435"/>
        </w:tabs>
        <w:rPr>
          <w:rFonts w:eastAsia="Arial" w:cs="Arial"/>
          <w:color w:val="000000" w:themeColor="text1"/>
          <w:szCs w:val="24"/>
        </w:rPr>
      </w:pPr>
    </w:p>
    <w:p w14:paraId="0E994153" w14:textId="722B2BA3" w:rsidR="0011293A" w:rsidRPr="003C36F5" w:rsidRDefault="2548F2E0" w:rsidP="58AB34E4">
      <w:pPr>
        <w:tabs>
          <w:tab w:val="left" w:pos="435"/>
        </w:tabs>
        <w:rPr>
          <w:rFonts w:eastAsia="Arial" w:cs="Arial"/>
          <w:color w:val="000000" w:themeColor="text1"/>
          <w:szCs w:val="24"/>
        </w:rPr>
      </w:pPr>
      <w:r w:rsidRPr="58AB34E4">
        <w:rPr>
          <w:rFonts w:eastAsia="Arial" w:cs="Arial"/>
          <w:b/>
          <w:bCs/>
          <w:color w:val="000000" w:themeColor="text1"/>
          <w:szCs w:val="24"/>
        </w:rPr>
        <w:t>Tender</w:t>
      </w:r>
    </w:p>
    <w:p w14:paraId="4CBFC073" w14:textId="45A3C47D" w:rsidR="0011293A" w:rsidRPr="003C36F5" w:rsidRDefault="0011293A" w:rsidP="58AB34E4">
      <w:pPr>
        <w:tabs>
          <w:tab w:val="left" w:pos="435"/>
        </w:tabs>
        <w:rPr>
          <w:rFonts w:eastAsia="Arial" w:cs="Arial"/>
          <w:color w:val="000000" w:themeColor="text1"/>
          <w:szCs w:val="24"/>
        </w:rPr>
      </w:pPr>
    </w:p>
    <w:p w14:paraId="58A38B4E" w14:textId="475C9401" w:rsidR="0011293A" w:rsidRPr="003C36F5" w:rsidRDefault="2548F2E0" w:rsidP="58AB34E4">
      <w:pPr>
        <w:tabs>
          <w:tab w:val="left" w:pos="435"/>
        </w:tabs>
        <w:rPr>
          <w:rFonts w:eastAsia="Arial" w:cs="Arial"/>
          <w:color w:val="000000" w:themeColor="text1"/>
          <w:szCs w:val="24"/>
        </w:rPr>
      </w:pPr>
      <w:r w:rsidRPr="58AB34E4">
        <w:rPr>
          <w:rFonts w:eastAsia="Arial" w:cs="Arial"/>
          <w:color w:val="000000" w:themeColor="text1"/>
          <w:szCs w:val="24"/>
        </w:rPr>
        <w:t xml:space="preserve">The tender for summer scheme provision was published in the </w:t>
      </w:r>
      <w:r w:rsidRPr="58AB34E4">
        <w:rPr>
          <w:rFonts w:eastAsia="Arial" w:cs="Arial"/>
          <w:i/>
          <w:iCs/>
          <w:color w:val="000000" w:themeColor="text1"/>
          <w:szCs w:val="24"/>
        </w:rPr>
        <w:t>Belfast Telegraph</w:t>
      </w:r>
      <w:r w:rsidRPr="58AB34E4">
        <w:rPr>
          <w:rFonts w:eastAsia="Arial" w:cs="Arial"/>
          <w:color w:val="000000" w:themeColor="text1"/>
          <w:szCs w:val="24"/>
        </w:rPr>
        <w:t xml:space="preserve">, Council website and on </w:t>
      </w:r>
      <w:proofErr w:type="spellStart"/>
      <w:r w:rsidRPr="58AB34E4">
        <w:rPr>
          <w:rFonts w:eastAsia="Arial" w:cs="Arial"/>
          <w:color w:val="000000" w:themeColor="text1"/>
          <w:szCs w:val="24"/>
        </w:rPr>
        <w:t>eTendersNI</w:t>
      </w:r>
      <w:proofErr w:type="spellEnd"/>
      <w:r w:rsidRPr="58AB34E4">
        <w:rPr>
          <w:rFonts w:eastAsia="Arial" w:cs="Arial"/>
          <w:color w:val="000000" w:themeColor="text1"/>
          <w:szCs w:val="24"/>
        </w:rPr>
        <w:t xml:space="preserve"> on Tuesday 9 December 2025 with a closing date of Friday 16 January 2026. </w:t>
      </w:r>
    </w:p>
    <w:p w14:paraId="197321B9" w14:textId="274B065A" w:rsidR="0011293A" w:rsidRPr="003C36F5" w:rsidRDefault="0011293A" w:rsidP="58AB34E4">
      <w:pPr>
        <w:tabs>
          <w:tab w:val="left" w:pos="435"/>
        </w:tabs>
        <w:rPr>
          <w:rFonts w:eastAsia="Arial" w:cs="Arial"/>
          <w:color w:val="000000" w:themeColor="text1"/>
          <w:szCs w:val="24"/>
        </w:rPr>
      </w:pPr>
    </w:p>
    <w:p w14:paraId="47DFF1DC" w14:textId="24EB9E39" w:rsidR="0011293A" w:rsidRPr="003C36F5" w:rsidRDefault="2548F2E0" w:rsidP="58AB34E4">
      <w:pPr>
        <w:keepNext/>
        <w:spacing w:after="240"/>
        <w:rPr>
          <w:rFonts w:eastAsia="Arial" w:cs="Arial"/>
          <w:color w:val="000000" w:themeColor="text1"/>
          <w:szCs w:val="24"/>
        </w:rPr>
      </w:pPr>
      <w:r w:rsidRPr="58AB34E4">
        <w:rPr>
          <w:rFonts w:eastAsia="Arial" w:cs="Arial"/>
          <w:color w:val="000000" w:themeColor="text1"/>
          <w:szCs w:val="24"/>
        </w:rPr>
        <w:t>RECOMMENDED that Council  Approves  the award of the recommended contractor for an initial 12-month period.</w:t>
      </w:r>
    </w:p>
    <w:p w14:paraId="29434C4C" w14:textId="697AF727" w:rsidR="0011293A" w:rsidRPr="003C36F5" w:rsidRDefault="2548F2E0" w:rsidP="58AB34E4">
      <w:pPr>
        <w:keepNext/>
        <w:spacing w:after="240"/>
        <w:rPr>
          <w:rFonts w:eastAsia="Arial" w:cs="Arial"/>
          <w:color w:val="000000" w:themeColor="text1"/>
          <w:szCs w:val="24"/>
        </w:rPr>
      </w:pPr>
      <w:r w:rsidRPr="58AB34E4">
        <w:rPr>
          <w:rFonts w:eastAsia="Arial" w:cs="Arial"/>
          <w:color w:val="000000" w:themeColor="text1"/>
          <w:szCs w:val="24"/>
        </w:rPr>
        <w:t>Alderman Cummings proposed, seconded by Councillor Boyle, that the recommendation be adopted.</w:t>
      </w:r>
    </w:p>
    <w:p w14:paraId="4294B6BF" w14:textId="673D1099" w:rsidR="0011293A" w:rsidRPr="003C36F5" w:rsidRDefault="2548F2E0" w:rsidP="0011293A">
      <w:r w:rsidRPr="58AB34E4">
        <w:rPr>
          <w:rFonts w:eastAsia="Arial" w:cs="Arial"/>
          <w:b/>
          <w:bCs/>
          <w:color w:val="000000" w:themeColor="text1"/>
          <w:szCs w:val="24"/>
        </w:rPr>
        <w:t>RESOLVED, on the proposal of Alderman Cummings, seconded by Councillor Boyle, that the recommendation be adopted.</w:t>
      </w:r>
    </w:p>
    <w:p w14:paraId="7A378B04" w14:textId="3336475C" w:rsidR="0011293A" w:rsidRPr="003C36F5" w:rsidRDefault="005A1313" w:rsidP="0011293A">
      <w:pPr>
        <w:pStyle w:val="Heading1"/>
        <w:ind w:left="720" w:hanging="720"/>
        <w:rPr>
          <w:rFonts w:ascii="Arial Bold" w:eastAsia="Calibri" w:hAnsi="Arial Bold" w:cs="Arial"/>
          <w:caps/>
          <w:color w:val="auto"/>
          <w:szCs w:val="28"/>
        </w:rPr>
      </w:pPr>
      <w:bookmarkStart w:id="9" w:name="_Hlk184740211"/>
      <w:bookmarkEnd w:id="8"/>
      <w:r w:rsidRPr="003C36F5">
        <w:rPr>
          <w:rFonts w:cs="Arial"/>
          <w:color w:val="auto"/>
          <w:sz w:val="24"/>
          <w:szCs w:val="24"/>
          <w:u w:val="none"/>
        </w:rPr>
        <w:t>15</w:t>
      </w:r>
      <w:r w:rsidR="0011293A" w:rsidRPr="003C36F5">
        <w:rPr>
          <w:rFonts w:cs="Arial"/>
          <w:color w:val="auto"/>
          <w:sz w:val="24"/>
          <w:szCs w:val="24"/>
          <w:u w:val="none"/>
        </w:rPr>
        <w:t>.</w:t>
      </w:r>
      <w:r w:rsidR="0011293A" w:rsidRPr="003C36F5">
        <w:rPr>
          <w:u w:val="none"/>
        </w:rPr>
        <w:tab/>
      </w:r>
      <w:r w:rsidRPr="003C36F5">
        <w:rPr>
          <w:rFonts w:ascii="Arial Bold" w:eastAsia="Calibri" w:hAnsi="Arial Bold" w:cs="Arial"/>
          <w:caps/>
          <w:color w:val="auto"/>
          <w:szCs w:val="28"/>
        </w:rPr>
        <w:t>Review of Houses in Multiple Occupation (HMO) Licence Scheme Charges and Proposed Increase in Licence Fee From 1</w:t>
      </w:r>
      <w:r w:rsidRPr="003C36F5">
        <w:rPr>
          <w:rFonts w:ascii="Arial Bold" w:eastAsia="Calibri" w:hAnsi="Arial Bold" w:cs="Arial"/>
          <w:caps/>
          <w:color w:val="auto"/>
          <w:szCs w:val="28"/>
          <w:vertAlign w:val="superscript"/>
        </w:rPr>
        <w:t>st</w:t>
      </w:r>
      <w:r w:rsidRPr="003C36F5">
        <w:rPr>
          <w:rFonts w:ascii="Arial Bold" w:eastAsia="Calibri" w:hAnsi="Arial Bold" w:cs="Arial"/>
          <w:caps/>
          <w:color w:val="auto"/>
          <w:szCs w:val="28"/>
        </w:rPr>
        <w:t xml:space="preserve"> April 2026</w:t>
      </w:r>
    </w:p>
    <w:p w14:paraId="07BFBAB8" w14:textId="77777777" w:rsidR="004F785F" w:rsidRPr="003C36F5" w:rsidRDefault="004F785F" w:rsidP="004F785F"/>
    <w:p w14:paraId="3FDD0181" w14:textId="1A316724" w:rsidR="0011293A" w:rsidRPr="003C36F5" w:rsidRDefault="004F785F" w:rsidP="004F785F">
      <w:pPr>
        <w:ind w:firstLine="720"/>
        <w:contextualSpacing/>
        <w:rPr>
          <w:rFonts w:cs="Arial"/>
          <w:b/>
          <w:bCs/>
          <w:szCs w:val="24"/>
        </w:rPr>
      </w:pPr>
      <w:r w:rsidRPr="003C36F5">
        <w:rPr>
          <w:rFonts w:cs="Arial"/>
          <w:b/>
          <w:bCs/>
          <w:szCs w:val="24"/>
        </w:rPr>
        <w:t>*ITEM DELEGATED FOR APPROVAL*</w:t>
      </w:r>
      <w:r w:rsidR="0011293A" w:rsidRPr="003C36F5">
        <w:rPr>
          <w:rFonts w:cs="Arial"/>
          <w:b/>
          <w:bCs/>
          <w:szCs w:val="24"/>
        </w:rPr>
        <w:tab/>
      </w:r>
    </w:p>
    <w:p w14:paraId="18508F8B" w14:textId="77777777" w:rsidR="0065468C" w:rsidRPr="003C36F5" w:rsidRDefault="0065468C" w:rsidP="0011293A">
      <w:pPr>
        <w:rPr>
          <w:b/>
          <w:bCs/>
        </w:rPr>
      </w:pPr>
    </w:p>
    <w:p w14:paraId="1C8F7ED1" w14:textId="3ABDA430" w:rsidR="0011293A" w:rsidRPr="003C36F5" w:rsidRDefault="0011293A" w:rsidP="004F785F">
      <w:pPr>
        <w:ind w:firstLine="720"/>
        <w:rPr>
          <w:b/>
          <w:bCs/>
        </w:rPr>
      </w:pPr>
      <w:r w:rsidRPr="003C36F5">
        <w:rPr>
          <w:b/>
          <w:bCs/>
        </w:rPr>
        <w:t>**IN CONFIDENCE**</w:t>
      </w:r>
    </w:p>
    <w:p w14:paraId="4800E04E" w14:textId="77777777" w:rsidR="0011293A" w:rsidRPr="003C36F5" w:rsidRDefault="0011293A" w:rsidP="0011293A"/>
    <w:bookmarkEnd w:id="9"/>
    <w:p w14:paraId="6B526755" w14:textId="2704DB7C" w:rsidR="007A7046" w:rsidRPr="003C36F5" w:rsidRDefault="36EA9EBE" w:rsidP="001423BF">
      <w:pPr>
        <w:ind w:firstLine="720"/>
        <w:rPr>
          <w:b/>
          <w:bCs/>
        </w:rPr>
      </w:pPr>
      <w:r w:rsidRPr="58AB34E4">
        <w:rPr>
          <w:rFonts w:eastAsia="Arial" w:cs="Arial"/>
          <w:b/>
          <w:bCs/>
          <w:szCs w:val="24"/>
        </w:rPr>
        <w:t>NOT FOR PUBLICATION -  SCHEDULE 6</w:t>
      </w:r>
    </w:p>
    <w:p w14:paraId="7540ADBC" w14:textId="4F72F838" w:rsidR="007A7046" w:rsidRPr="003C36F5" w:rsidRDefault="36EA9EBE" w:rsidP="58AB34E4">
      <w:r w:rsidRPr="58AB34E4">
        <w:rPr>
          <w:rFonts w:eastAsia="Arial" w:cs="Arial"/>
          <w:b/>
          <w:bCs/>
          <w:szCs w:val="24"/>
        </w:rPr>
        <w:t xml:space="preserve"> </w:t>
      </w:r>
    </w:p>
    <w:p w14:paraId="75560E8E" w14:textId="3CF20C95" w:rsidR="007A7046" w:rsidRDefault="36EA9EBE" w:rsidP="58AB34E4">
      <w:pPr>
        <w:ind w:firstLine="720"/>
        <w:rPr>
          <w:rFonts w:eastAsia="Arial" w:cs="Arial"/>
          <w:b/>
          <w:bCs/>
          <w:szCs w:val="24"/>
        </w:rPr>
      </w:pPr>
      <w:r w:rsidRPr="58AB34E4">
        <w:rPr>
          <w:rFonts w:eastAsia="Arial" w:cs="Arial"/>
          <w:b/>
          <w:bCs/>
          <w:szCs w:val="24"/>
        </w:rPr>
        <w:t xml:space="preserve">Exemption 3: relating to the financial or business affairs of any </w:t>
      </w:r>
      <w:r w:rsidR="007A7046">
        <w:tab/>
      </w:r>
      <w:r w:rsidRPr="58AB34E4">
        <w:rPr>
          <w:rFonts w:eastAsia="Arial" w:cs="Arial"/>
          <w:b/>
          <w:bCs/>
          <w:szCs w:val="24"/>
        </w:rPr>
        <w:t>particular person</w:t>
      </w:r>
    </w:p>
    <w:p w14:paraId="5E403058" w14:textId="77777777" w:rsidR="00F5272E" w:rsidRDefault="00F5272E" w:rsidP="58AB34E4">
      <w:pPr>
        <w:ind w:firstLine="720"/>
        <w:rPr>
          <w:rFonts w:eastAsia="Arial" w:cs="Arial"/>
          <w:b/>
          <w:bCs/>
          <w:szCs w:val="24"/>
        </w:rPr>
      </w:pPr>
    </w:p>
    <w:p w14:paraId="16358B32" w14:textId="77777777" w:rsidR="00F5272E" w:rsidRDefault="00F5272E" w:rsidP="00F5272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PREVIOUSLY CIRCULATED:- Report from the Director of Active and Healthy Communities detailing that the Houses in Multiple Occupation (HMO) Act (Northern Ireland) 2016 (“2016 Act”) had received Royal Assent on 12 May 2016 and took effect from 1 April 2019. The Department for Communities (“DfC”) had laid the subordinate Regulations, the Houses of Multiple Occupation (Fees) Regulations (Northern Ireland) 2019 (“2019 Regulations”). These Regulations set the maximum level of fee for an application for an HMO licence at £45 per person, per annum.</w:t>
      </w:r>
      <w:r>
        <w:rPr>
          <w:rStyle w:val="eop"/>
          <w:rFonts w:ascii="Arial" w:eastAsiaTheme="majorEastAsia" w:hAnsi="Arial" w:cs="Arial"/>
          <w:bdr w:val="none" w:sz="0" w:space="0" w:color="auto" w:frame="1"/>
          <w:shd w:val="clear" w:color="auto" w:fill="C6C6C6"/>
        </w:rPr>
        <w:t> </w:t>
      </w:r>
    </w:p>
    <w:p w14:paraId="1F29B776" w14:textId="77777777" w:rsidR="00F5272E" w:rsidRDefault="00F5272E" w:rsidP="00F5272E">
      <w:pPr>
        <w:pStyle w:val="paragraph"/>
        <w:spacing w:before="0" w:after="0"/>
        <w:textAlignment w:val="baseline"/>
        <w:rPr>
          <w:rFonts w:ascii="Segoe UI" w:hAnsi="Segoe UI" w:cs="Segoe UI"/>
          <w:sz w:val="18"/>
          <w:szCs w:val="18"/>
        </w:rPr>
      </w:pPr>
      <w:r>
        <w:rPr>
          <w:rStyle w:val="normaltextrun"/>
          <w:rFonts w:ascii="Arial" w:eastAsiaTheme="majorEastAsia" w:hAnsi="Arial" w:cs="Arial"/>
        </w:rPr>
        <w:t xml:space="preserve">The policy objective of the 2025 Regulations was to allow the HMO Licensing Scheme to continue to operate on a cost neutral basis for councils. This reiterated </w:t>
      </w:r>
      <w:r>
        <w:rPr>
          <w:rStyle w:val="normaltextrun"/>
          <w:rFonts w:ascii="Arial" w:eastAsiaTheme="majorEastAsia" w:hAnsi="Arial" w:cs="Arial"/>
        </w:rPr>
        <w:lastRenderedPageBreak/>
        <w:t>the policy objective at the time of the introduction of the 2016 Act, which was to ensure that the transfer of the administration of HMOs to councils would be cost neutral and not at the expense of rate payers.</w:t>
      </w:r>
      <w:r>
        <w:rPr>
          <w:rStyle w:val="eop"/>
          <w:rFonts w:ascii="Arial" w:eastAsiaTheme="majorEastAsia" w:hAnsi="Arial" w:cs="Arial"/>
          <w:bdr w:val="none" w:sz="0" w:space="0" w:color="auto" w:frame="1"/>
          <w:shd w:val="clear" w:color="auto" w:fill="C6C6C6"/>
        </w:rPr>
        <w:t> </w:t>
      </w:r>
    </w:p>
    <w:p w14:paraId="1E6FE97C" w14:textId="77777777" w:rsidR="00F5272E" w:rsidRDefault="00F5272E" w:rsidP="00F5272E">
      <w:pPr>
        <w:pStyle w:val="paragraph"/>
        <w:spacing w:before="0" w:after="0"/>
        <w:textAlignment w:val="baseline"/>
        <w:rPr>
          <w:rFonts w:ascii="Segoe UI" w:hAnsi="Segoe UI" w:cs="Segoe UI"/>
          <w:sz w:val="18"/>
          <w:szCs w:val="18"/>
        </w:rPr>
      </w:pPr>
      <w:r>
        <w:rPr>
          <w:rStyle w:val="normaltextrun"/>
          <w:rFonts w:ascii="Arial" w:eastAsiaTheme="majorEastAsia" w:hAnsi="Arial" w:cs="Arial"/>
        </w:rPr>
        <w:t>A review of the HMO charging model had forecast that for the current 5year term 2024/25 – 2028/29 the licence application fee needed to increase to £62 per person, per annum.</w:t>
      </w:r>
      <w:r>
        <w:rPr>
          <w:rStyle w:val="eop"/>
          <w:rFonts w:ascii="Arial" w:eastAsiaTheme="majorEastAsia" w:hAnsi="Arial" w:cs="Arial"/>
          <w:bdr w:val="none" w:sz="0" w:space="0" w:color="auto" w:frame="1"/>
          <w:shd w:val="clear" w:color="auto" w:fill="C6C6C6"/>
        </w:rPr>
        <w:t> </w:t>
      </w:r>
    </w:p>
    <w:p w14:paraId="465CF5B1" w14:textId="77777777" w:rsidR="00F5272E" w:rsidRDefault="00F5272E" w:rsidP="00F5272E">
      <w:pPr>
        <w:pStyle w:val="paragraph"/>
        <w:spacing w:before="0" w:after="0"/>
        <w:textAlignment w:val="baseline"/>
        <w:rPr>
          <w:rFonts w:ascii="Segoe UI" w:hAnsi="Segoe UI" w:cs="Segoe UI"/>
          <w:sz w:val="18"/>
          <w:szCs w:val="18"/>
        </w:rPr>
      </w:pPr>
      <w:r>
        <w:rPr>
          <w:rStyle w:val="normaltextrun"/>
          <w:rFonts w:ascii="Arial" w:eastAsiaTheme="majorEastAsia" w:hAnsi="Arial" w:cs="Arial"/>
        </w:rPr>
        <w:t>Note that the Chair of SOLACE would write to the DfC Permanent Secretary regarding the risk being carried by Councils and the need to bring forward legislation on this matter within the current mandate.</w:t>
      </w:r>
      <w:r>
        <w:rPr>
          <w:rStyle w:val="eop"/>
          <w:rFonts w:ascii="Arial" w:eastAsiaTheme="majorEastAsia" w:hAnsi="Arial" w:cs="Arial"/>
          <w:bdr w:val="none" w:sz="0" w:space="0" w:color="auto" w:frame="1"/>
          <w:shd w:val="clear" w:color="auto" w:fill="C6C6C6"/>
        </w:rPr>
        <w:t> </w:t>
      </w:r>
    </w:p>
    <w:p w14:paraId="791C0F2A" w14:textId="690BEBE2" w:rsidR="00F5272E" w:rsidRDefault="00F5272E" w:rsidP="00F5272E">
      <w:pPr>
        <w:pStyle w:val="paragraph"/>
        <w:spacing w:before="0" w:after="0"/>
        <w:textAlignment w:val="baseline"/>
        <w:rPr>
          <w:rFonts w:ascii="Segoe UI" w:hAnsi="Segoe UI" w:cs="Segoe UI"/>
          <w:sz w:val="18"/>
          <w:szCs w:val="18"/>
        </w:rPr>
      </w:pPr>
      <w:r>
        <w:rPr>
          <w:rStyle w:val="normaltextrun"/>
          <w:rFonts w:ascii="Arial" w:eastAsiaTheme="majorEastAsia" w:hAnsi="Arial" w:cs="Arial"/>
        </w:rPr>
        <w:t>RECOMMENDED that Council </w:t>
      </w:r>
      <w:r>
        <w:rPr>
          <w:rStyle w:val="contentcontrolboundarysink"/>
          <w:rFonts w:ascii="Arial" w:eastAsiaTheme="majorEastAsia" w:hAnsi="Arial" w:cs="Arial"/>
        </w:rPr>
        <w:t>​</w:t>
      </w:r>
      <w:r>
        <w:rPr>
          <w:rStyle w:val="normaltextrun"/>
          <w:rFonts w:ascii="Arial" w:eastAsiaTheme="majorEastAsia" w:hAnsi="Arial" w:cs="Arial"/>
        </w:rPr>
        <w:t>Approves</w:t>
      </w:r>
      <w:r>
        <w:rPr>
          <w:rStyle w:val="contentcontrolboundarysink"/>
          <w:rFonts w:ascii="Arial" w:eastAsiaTheme="majorEastAsia" w:hAnsi="Arial" w:cs="Arial"/>
        </w:rPr>
        <w:t>​</w:t>
      </w:r>
      <w:r>
        <w:rPr>
          <w:rStyle w:val="normaltextrun"/>
          <w:rFonts w:ascii="Arial" w:eastAsiaTheme="majorEastAsia" w:hAnsi="Arial" w:cs="Arial"/>
        </w:rPr>
        <w:t> the fees as per the report</w:t>
      </w:r>
      <w:r>
        <w:rPr>
          <w:rStyle w:val="eop"/>
          <w:rFonts w:ascii="Arial" w:eastAsiaTheme="majorEastAsia" w:hAnsi="Arial" w:cs="Arial"/>
          <w:bdr w:val="none" w:sz="0" w:space="0" w:color="auto" w:frame="1"/>
          <w:shd w:val="clear" w:color="auto" w:fill="C6C6C6"/>
        </w:rPr>
        <w:t>.</w:t>
      </w:r>
    </w:p>
    <w:p w14:paraId="4C049622" w14:textId="3207A829" w:rsidR="00F5272E" w:rsidRDefault="00F5272E" w:rsidP="00F5272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Councillor W Irvine proposed, seconded by Councillor Cochrane, that the recommendation be adopted.</w:t>
      </w:r>
    </w:p>
    <w:p w14:paraId="67007283" w14:textId="77777777" w:rsidR="00F5272E" w:rsidRDefault="00F5272E" w:rsidP="00F5272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22BAF9E5" w14:textId="1B893C5C" w:rsidR="007A7046" w:rsidRPr="003C36F5" w:rsidRDefault="00F5272E" w:rsidP="00F5272E">
      <w:pPr>
        <w:pStyle w:val="paragraph"/>
        <w:spacing w:before="0" w:beforeAutospacing="0" w:after="0" w:afterAutospacing="0"/>
        <w:textAlignment w:val="baseline"/>
        <w:rPr>
          <w:b/>
          <w:bCs/>
        </w:rPr>
      </w:pPr>
      <w:r>
        <w:rPr>
          <w:rStyle w:val="normaltextrun"/>
          <w:rFonts w:ascii="Arial" w:eastAsiaTheme="majorEastAsia" w:hAnsi="Arial" w:cs="Arial"/>
          <w:b/>
          <w:bCs/>
        </w:rPr>
        <w:t>RESOLVED, on the proposal of Councillor W Irvine, seconded by Councillor Cochrane, that the recommendation be adopted.</w:t>
      </w:r>
    </w:p>
    <w:p w14:paraId="3A044DDD" w14:textId="6C0F2270" w:rsidR="58AB34E4" w:rsidRDefault="58AB34E4" w:rsidP="58AB34E4">
      <w:pPr>
        <w:rPr>
          <w:b/>
          <w:bCs/>
        </w:rPr>
      </w:pPr>
    </w:p>
    <w:p w14:paraId="0DD6CB61" w14:textId="68C85B8C" w:rsidR="007A7046" w:rsidRPr="003C36F5" w:rsidRDefault="00066353" w:rsidP="004B571C">
      <w:pPr>
        <w:rPr>
          <w:rFonts w:ascii="Arial Bold" w:hAnsi="Arial Bold" w:cs="Arial"/>
          <w:sz w:val="28"/>
          <w:szCs w:val="28"/>
        </w:rPr>
      </w:pPr>
      <w:r w:rsidRPr="003C36F5">
        <w:t xml:space="preserve">(Councillor Chambers withdrew from the meeting due to a declaration of interest in Item 16 </w:t>
      </w:r>
      <w:r w:rsidR="00CD601D" w:rsidRPr="003C36F5">
        <w:t>–</w:t>
      </w:r>
      <w:r w:rsidRPr="003C36F5">
        <w:t xml:space="preserve"> </w:t>
      </w:r>
      <w:r w:rsidR="00CD601D" w:rsidRPr="003C36F5">
        <w:t>7.43 pm)</w:t>
      </w:r>
    </w:p>
    <w:p w14:paraId="2FB3B352" w14:textId="63C948F0" w:rsidR="0011293A" w:rsidRPr="003C36F5" w:rsidRDefault="005A1313" w:rsidP="0011293A">
      <w:pPr>
        <w:pStyle w:val="Heading1"/>
        <w:ind w:left="720" w:hanging="720"/>
        <w:rPr>
          <w:rFonts w:ascii="Arial Bold" w:hAnsi="Arial Bold" w:cs="Arial"/>
          <w:caps/>
          <w:color w:val="auto"/>
          <w:szCs w:val="28"/>
        </w:rPr>
      </w:pPr>
      <w:r w:rsidRPr="003C36F5">
        <w:rPr>
          <w:rFonts w:cs="Arial"/>
          <w:color w:val="auto"/>
          <w:sz w:val="24"/>
          <w:szCs w:val="24"/>
          <w:u w:val="none"/>
        </w:rPr>
        <w:t>16</w:t>
      </w:r>
      <w:r w:rsidR="0011293A" w:rsidRPr="003C36F5">
        <w:rPr>
          <w:rFonts w:cs="Arial"/>
          <w:color w:val="auto"/>
          <w:sz w:val="24"/>
          <w:szCs w:val="24"/>
          <w:u w:val="none"/>
        </w:rPr>
        <w:t>.</w:t>
      </w:r>
      <w:r w:rsidR="0011293A" w:rsidRPr="003C36F5">
        <w:rPr>
          <w:u w:val="none"/>
        </w:rPr>
        <w:tab/>
      </w:r>
      <w:r w:rsidRPr="003C36F5">
        <w:rPr>
          <w:rFonts w:ascii="Arial Bold" w:eastAsia="Calibri" w:hAnsi="Arial Bold" w:cs="Arial"/>
          <w:caps/>
          <w:color w:val="auto"/>
          <w:szCs w:val="28"/>
        </w:rPr>
        <w:t>Response to Notice of Motion 519 – Queens Hall, Holywood</w:t>
      </w:r>
      <w:r w:rsidR="00E60777" w:rsidRPr="003C36F5">
        <w:rPr>
          <w:rFonts w:ascii="Arial Bold" w:eastAsia="Calibri" w:hAnsi="Arial Bold" w:cs="Arial"/>
          <w:caps/>
          <w:color w:val="auto"/>
          <w:szCs w:val="28"/>
        </w:rPr>
        <w:t xml:space="preserve"> (FILE CW103)</w:t>
      </w:r>
    </w:p>
    <w:p w14:paraId="1BF32AC8" w14:textId="77777777" w:rsidR="0011293A" w:rsidRPr="003C36F5" w:rsidRDefault="0011293A" w:rsidP="0011293A">
      <w:pPr>
        <w:contextualSpacing/>
        <w:rPr>
          <w:rFonts w:cs="Arial"/>
          <w:szCs w:val="24"/>
        </w:rPr>
      </w:pPr>
      <w:r w:rsidRPr="003C36F5">
        <w:rPr>
          <w:rFonts w:cs="Arial"/>
          <w:szCs w:val="24"/>
        </w:rPr>
        <w:tab/>
      </w:r>
    </w:p>
    <w:p w14:paraId="5ABCF3E6" w14:textId="77777777" w:rsidR="0011293A" w:rsidRPr="003C36F5" w:rsidRDefault="0011293A" w:rsidP="00BC33E2">
      <w:pPr>
        <w:ind w:firstLine="720"/>
        <w:rPr>
          <w:b/>
          <w:bCs/>
        </w:rPr>
      </w:pPr>
      <w:r w:rsidRPr="003C36F5">
        <w:rPr>
          <w:b/>
          <w:bCs/>
        </w:rPr>
        <w:t>**IN CONFIDENCE**</w:t>
      </w:r>
    </w:p>
    <w:p w14:paraId="1DE5B611" w14:textId="77777777" w:rsidR="0011293A" w:rsidRDefault="0011293A" w:rsidP="0011293A"/>
    <w:p w14:paraId="096F3F29" w14:textId="77777777" w:rsidR="00BC33E2" w:rsidRPr="003C36F5" w:rsidRDefault="00BC33E2" w:rsidP="00BC33E2">
      <w:pPr>
        <w:ind w:firstLine="720"/>
        <w:rPr>
          <w:b/>
          <w:bCs/>
        </w:rPr>
      </w:pPr>
      <w:r w:rsidRPr="58AB34E4">
        <w:rPr>
          <w:rFonts w:eastAsia="Arial" w:cs="Arial"/>
          <w:b/>
          <w:bCs/>
          <w:szCs w:val="24"/>
        </w:rPr>
        <w:t>NOT FOR PUBLICATION -  SCHEDULE 6</w:t>
      </w:r>
    </w:p>
    <w:p w14:paraId="0BD6B348" w14:textId="77777777" w:rsidR="00BC33E2" w:rsidRPr="003C36F5" w:rsidRDefault="00BC33E2" w:rsidP="00BC33E2">
      <w:r w:rsidRPr="58AB34E4">
        <w:rPr>
          <w:rFonts w:eastAsia="Arial" w:cs="Arial"/>
          <w:b/>
          <w:bCs/>
          <w:szCs w:val="24"/>
        </w:rPr>
        <w:t xml:space="preserve"> </w:t>
      </w:r>
    </w:p>
    <w:p w14:paraId="46A88B27" w14:textId="77777777" w:rsidR="00BC33E2" w:rsidRDefault="00BC33E2" w:rsidP="00BC33E2">
      <w:pPr>
        <w:ind w:firstLine="720"/>
        <w:rPr>
          <w:rFonts w:eastAsia="Arial" w:cs="Arial"/>
          <w:b/>
          <w:bCs/>
          <w:szCs w:val="24"/>
        </w:rPr>
      </w:pPr>
      <w:r w:rsidRPr="58AB34E4">
        <w:rPr>
          <w:rFonts w:eastAsia="Arial" w:cs="Arial"/>
          <w:b/>
          <w:bCs/>
          <w:szCs w:val="24"/>
        </w:rPr>
        <w:t xml:space="preserve">Exemption 3: relating to the financial or business affairs of any </w:t>
      </w:r>
      <w:r>
        <w:tab/>
      </w:r>
      <w:r w:rsidRPr="58AB34E4">
        <w:rPr>
          <w:rFonts w:eastAsia="Arial" w:cs="Arial"/>
          <w:b/>
          <w:bCs/>
          <w:szCs w:val="24"/>
        </w:rPr>
        <w:t>particular person</w:t>
      </w:r>
    </w:p>
    <w:p w14:paraId="108BEBA4" w14:textId="77777777" w:rsidR="00BC33E2" w:rsidRDefault="00BC33E2" w:rsidP="0011293A"/>
    <w:p w14:paraId="4057A21C" w14:textId="77777777" w:rsidR="008E71E6" w:rsidRDefault="008E71E6" w:rsidP="008E71E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PREVIOUSLY CIRCULATED:- Report from the Director of Active and Healthy Communities detailing that the Council previously agreed the following Notice of Motion:</w:t>
      </w:r>
      <w:r>
        <w:rPr>
          <w:rStyle w:val="eop"/>
          <w:rFonts w:ascii="Arial" w:eastAsiaTheme="majorEastAsia" w:hAnsi="Arial" w:cs="Arial"/>
          <w:bdr w:val="none" w:sz="0" w:space="0" w:color="auto" w:frame="1"/>
          <w:shd w:val="clear" w:color="auto" w:fill="C6C6C6"/>
        </w:rPr>
        <w:t> </w:t>
      </w:r>
    </w:p>
    <w:p w14:paraId="7CF2E9FB" w14:textId="77777777" w:rsidR="008E71E6" w:rsidRDefault="008E71E6" w:rsidP="008E71E6">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0E072BE9" w14:textId="77777777" w:rsidR="008E71E6" w:rsidRDefault="008E71E6" w:rsidP="008E71E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“That this Council recognises the opportunity that a return to Council management of the Queen's Leisure Complex, Holywood presents to develop the potential for a revitalised local asset that benefits the whole community, - a space for health, arts, culture, recreation, events and learning.</w:t>
      </w:r>
      <w:r>
        <w:rPr>
          <w:rStyle w:val="eop"/>
          <w:rFonts w:ascii="Arial" w:eastAsiaTheme="majorEastAsia" w:hAnsi="Arial" w:cs="Arial"/>
          <w:bdr w:val="none" w:sz="0" w:space="0" w:color="auto" w:frame="1"/>
          <w:shd w:val="clear" w:color="auto" w:fill="C6C6C6"/>
        </w:rPr>
        <w:t> </w:t>
      </w:r>
    </w:p>
    <w:p w14:paraId="442C4882" w14:textId="77777777" w:rsidR="008E71E6" w:rsidRDefault="008E71E6" w:rsidP="008E71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71E68C46" w14:textId="77777777" w:rsidR="008E71E6" w:rsidRDefault="008E71E6" w:rsidP="008E71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In light of this opportunity, this Council resolves to facilitate engagement with relevant community stakeholders, the purpose of which will be to ascertain community need and desires in respect of the Queen’s Leisure Complex asset.</w:t>
      </w:r>
      <w:r>
        <w:rPr>
          <w:rStyle w:val="eop"/>
          <w:rFonts w:ascii="Arial" w:eastAsiaTheme="majorEastAsia" w:hAnsi="Arial" w:cs="Arial"/>
          <w:bdr w:val="none" w:sz="0" w:space="0" w:color="auto" w:frame="1"/>
          <w:shd w:val="clear" w:color="auto" w:fill="C6C6C6"/>
        </w:rPr>
        <w:t> </w:t>
      </w:r>
    </w:p>
    <w:p w14:paraId="34A04C98" w14:textId="77777777" w:rsidR="008E71E6" w:rsidRDefault="008E71E6" w:rsidP="008E71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 report, to include a costed plan, should be presented to Council before the end of 2022”.</w:t>
      </w:r>
      <w:r>
        <w:rPr>
          <w:rStyle w:val="eop"/>
          <w:rFonts w:ascii="Arial" w:eastAsiaTheme="majorEastAsia" w:hAnsi="Arial" w:cs="Arial"/>
          <w:bdr w:val="none" w:sz="0" w:space="0" w:color="auto" w:frame="1"/>
          <w:shd w:val="clear" w:color="auto" w:fill="C6C6C6"/>
        </w:rPr>
        <w:t> </w:t>
      </w:r>
    </w:p>
    <w:p w14:paraId="04A7441B" w14:textId="77777777" w:rsidR="008E71E6" w:rsidRDefault="008E71E6" w:rsidP="008E71E6">
      <w:pPr>
        <w:pStyle w:val="paragraph"/>
        <w:spacing w:before="0" w:after="0"/>
        <w:textAlignment w:val="baseline"/>
        <w:rPr>
          <w:rFonts w:ascii="Segoe UI" w:hAnsi="Segoe UI" w:cs="Segoe UI"/>
          <w:sz w:val="18"/>
          <w:szCs w:val="18"/>
        </w:rPr>
      </w:pPr>
      <w:r>
        <w:rPr>
          <w:rStyle w:val="normaltextrun"/>
          <w:rFonts w:ascii="Arial" w:eastAsiaTheme="majorEastAsia" w:hAnsi="Arial" w:cs="Arial"/>
          <w:b/>
          <w:bCs/>
        </w:rPr>
        <w:lastRenderedPageBreak/>
        <w:t>Progress to date</w:t>
      </w:r>
      <w:r>
        <w:rPr>
          <w:rStyle w:val="eop"/>
          <w:rFonts w:ascii="Arial" w:eastAsiaTheme="majorEastAsia" w:hAnsi="Arial" w:cs="Arial"/>
          <w:bdr w:val="none" w:sz="0" w:space="0" w:color="auto" w:frame="1"/>
          <w:shd w:val="clear" w:color="auto" w:fill="C6C6C6"/>
        </w:rPr>
        <w:t> </w:t>
      </w:r>
    </w:p>
    <w:p w14:paraId="1FEC6DF7" w14:textId="77777777" w:rsidR="008E71E6" w:rsidRDefault="008E71E6" w:rsidP="008E71E6">
      <w:pPr>
        <w:pStyle w:val="paragraph"/>
        <w:spacing w:before="0" w:after="0"/>
        <w:textAlignment w:val="baseline"/>
        <w:rPr>
          <w:rFonts w:ascii="Segoe UI" w:hAnsi="Segoe UI" w:cs="Segoe UI"/>
          <w:sz w:val="18"/>
          <w:szCs w:val="18"/>
        </w:rPr>
      </w:pPr>
      <w:r>
        <w:rPr>
          <w:rStyle w:val="normaltextrun"/>
          <w:rFonts w:ascii="Arial" w:eastAsiaTheme="majorEastAsia" w:hAnsi="Arial" w:cs="Arial"/>
        </w:rPr>
        <w:t>Community consultation took place on 24th September 2024 with a report being brought to Committee in December 2024.</w:t>
      </w:r>
      <w:r>
        <w:rPr>
          <w:rStyle w:val="eop"/>
          <w:rFonts w:ascii="Arial" w:eastAsiaTheme="majorEastAsia" w:hAnsi="Arial" w:cs="Arial"/>
          <w:bdr w:val="none" w:sz="0" w:space="0" w:color="auto" w:frame="1"/>
          <w:shd w:val="clear" w:color="auto" w:fill="C6C6C6"/>
        </w:rPr>
        <w:t> </w:t>
      </w:r>
    </w:p>
    <w:p w14:paraId="4C437260" w14:textId="77777777" w:rsidR="008E71E6" w:rsidRDefault="008E71E6" w:rsidP="008E71E6">
      <w:pPr>
        <w:pStyle w:val="paragraph"/>
        <w:spacing w:before="0" w:after="0"/>
        <w:textAlignment w:val="baseline"/>
        <w:rPr>
          <w:rFonts w:ascii="Segoe UI" w:hAnsi="Segoe UI" w:cs="Segoe UI"/>
          <w:sz w:val="18"/>
          <w:szCs w:val="18"/>
        </w:rPr>
      </w:pPr>
      <w:r>
        <w:rPr>
          <w:rStyle w:val="normaltextrun"/>
          <w:rFonts w:ascii="Arial" w:eastAsiaTheme="majorEastAsia" w:hAnsi="Arial" w:cs="Arial"/>
        </w:rPr>
        <w:t>Subsequently it was agreed in December 2024 that the recommendation be agreed, and furthermore Council undertook further community engagement to share information and to address the questions raised at the community event, via open dialogue, ensuring that this opportunity was communicated with plenty of advance notice to local groups and residents via email and social media to ensure engagement. Furthermore, Council agreed to work together with those local groups and residents in Holywood to agree the scope and carry out a feasibility study as soon as practical, that would then be brought back to Council for consideration.</w:t>
      </w:r>
      <w:r>
        <w:rPr>
          <w:rStyle w:val="eop"/>
          <w:rFonts w:ascii="Arial" w:eastAsiaTheme="majorEastAsia" w:hAnsi="Arial" w:cs="Arial"/>
          <w:bdr w:val="none" w:sz="0" w:space="0" w:color="auto" w:frame="1"/>
          <w:shd w:val="clear" w:color="auto" w:fill="C6C6C6"/>
        </w:rPr>
        <w:t> </w:t>
      </w:r>
    </w:p>
    <w:p w14:paraId="528797F4" w14:textId="77777777" w:rsidR="008E71E6" w:rsidRDefault="008E71E6" w:rsidP="008E71E6">
      <w:pPr>
        <w:pStyle w:val="paragraph"/>
        <w:spacing w:before="0" w:after="0"/>
        <w:textAlignment w:val="baseline"/>
        <w:rPr>
          <w:rFonts w:ascii="Segoe UI" w:hAnsi="Segoe UI" w:cs="Segoe UI"/>
          <w:sz w:val="18"/>
          <w:szCs w:val="18"/>
        </w:rPr>
      </w:pPr>
      <w:r>
        <w:rPr>
          <w:rStyle w:val="normaltextrun"/>
          <w:rFonts w:ascii="Arial" w:eastAsiaTheme="majorEastAsia" w:hAnsi="Arial" w:cs="Arial"/>
        </w:rPr>
        <w:t>Two subsequent meetings were held between officers and elected representatives of the Holywood DEA to ascertain the focus for the scope of the feasibility study. The initial notice of motion referred to Queens Leisure Complex, but further discussions focused on the community wing of the Centre, rather than the Leisure Centre, and therefore officers focused on this part of the Centre.</w:t>
      </w:r>
      <w:r>
        <w:rPr>
          <w:rStyle w:val="eop"/>
          <w:rFonts w:ascii="Arial" w:eastAsiaTheme="majorEastAsia" w:hAnsi="Arial" w:cs="Arial"/>
          <w:bdr w:val="none" w:sz="0" w:space="0" w:color="auto" w:frame="1"/>
          <w:shd w:val="clear" w:color="auto" w:fill="C6C6C6"/>
        </w:rPr>
        <w:t> </w:t>
      </w:r>
    </w:p>
    <w:p w14:paraId="36DD45A1" w14:textId="77777777" w:rsidR="008E71E6" w:rsidRDefault="008E71E6" w:rsidP="008E71E6">
      <w:pPr>
        <w:pStyle w:val="paragraph"/>
        <w:spacing w:before="0" w:after="0"/>
        <w:textAlignment w:val="baseline"/>
        <w:rPr>
          <w:rFonts w:ascii="Segoe UI" w:hAnsi="Segoe UI" w:cs="Segoe UI"/>
          <w:sz w:val="18"/>
          <w:szCs w:val="18"/>
        </w:rPr>
      </w:pPr>
      <w:r>
        <w:rPr>
          <w:rStyle w:val="normaltextrun"/>
          <w:rFonts w:ascii="Arial" w:eastAsiaTheme="majorEastAsia" w:hAnsi="Arial" w:cs="Arial"/>
        </w:rPr>
        <w:t>It was also noted that SERCO currently managed the running of the whole Queens Complex and this contract was in place until March 2028.</w:t>
      </w:r>
      <w:r>
        <w:rPr>
          <w:rStyle w:val="eop"/>
          <w:rFonts w:ascii="Arial" w:eastAsiaTheme="majorEastAsia" w:hAnsi="Arial" w:cs="Arial"/>
          <w:bdr w:val="none" w:sz="0" w:space="0" w:color="auto" w:frame="1"/>
          <w:shd w:val="clear" w:color="auto" w:fill="C6C6C6"/>
        </w:rPr>
        <w:t> </w:t>
      </w:r>
    </w:p>
    <w:p w14:paraId="61C51118" w14:textId="77777777" w:rsidR="008E71E6" w:rsidRDefault="008E71E6" w:rsidP="008E71E6">
      <w:pPr>
        <w:pStyle w:val="paragraph"/>
        <w:spacing w:before="0" w:after="0"/>
        <w:textAlignment w:val="baseline"/>
        <w:rPr>
          <w:rFonts w:ascii="Segoe UI" w:hAnsi="Segoe UI" w:cs="Segoe UI"/>
          <w:sz w:val="18"/>
          <w:szCs w:val="18"/>
        </w:rPr>
      </w:pPr>
      <w:r>
        <w:rPr>
          <w:rStyle w:val="normaltextrun"/>
          <w:rFonts w:ascii="Arial" w:eastAsiaTheme="majorEastAsia" w:hAnsi="Arial" w:cs="Arial"/>
        </w:rPr>
        <w:t>At the consultation event a number of concerns were raised in relation to the condition of the Queens Hall itself, the adjacent toilets and kitchen. It was suggested that initial works to these areas could be undertaken prior to a full feasibility study </w:t>
      </w:r>
      <w:r>
        <w:rPr>
          <w:rStyle w:val="eop"/>
          <w:rFonts w:ascii="Arial" w:eastAsiaTheme="majorEastAsia" w:hAnsi="Arial" w:cs="Arial"/>
          <w:bdr w:val="none" w:sz="0" w:space="0" w:color="auto" w:frame="1"/>
          <w:shd w:val="clear" w:color="auto" w:fill="C6C6C6"/>
        </w:rPr>
        <w:t> </w:t>
      </w:r>
    </w:p>
    <w:p w14:paraId="602DBD3A" w14:textId="77777777" w:rsidR="008E71E6" w:rsidRDefault="008E71E6" w:rsidP="008E71E6">
      <w:pPr>
        <w:pStyle w:val="paragraph"/>
        <w:spacing w:before="0" w:after="0"/>
        <w:textAlignment w:val="baseline"/>
        <w:rPr>
          <w:rFonts w:ascii="Segoe UI" w:hAnsi="Segoe UI" w:cs="Segoe UI"/>
          <w:sz w:val="18"/>
          <w:szCs w:val="18"/>
        </w:rPr>
      </w:pPr>
      <w:r>
        <w:rPr>
          <w:rStyle w:val="normaltextrun"/>
          <w:rFonts w:ascii="Arial" w:eastAsiaTheme="majorEastAsia" w:hAnsi="Arial" w:cs="Arial"/>
        </w:rPr>
        <w:t>Members were also aware that during this time work was ongoing with the Regeneration Team in Council.</w:t>
      </w:r>
      <w:r>
        <w:rPr>
          <w:rStyle w:val="eop"/>
          <w:rFonts w:ascii="Arial" w:eastAsiaTheme="majorEastAsia" w:hAnsi="Arial" w:cs="Arial"/>
          <w:bdr w:val="none" w:sz="0" w:space="0" w:color="auto" w:frame="1"/>
          <w:shd w:val="clear" w:color="auto" w:fill="C6C6C6"/>
        </w:rPr>
        <w:t> </w:t>
      </w:r>
    </w:p>
    <w:p w14:paraId="55C14F68" w14:textId="77777777" w:rsidR="008E71E6" w:rsidRDefault="008E71E6" w:rsidP="008E71E6">
      <w:pPr>
        <w:pStyle w:val="paragraph"/>
        <w:spacing w:before="0" w:after="0"/>
        <w:textAlignment w:val="baseline"/>
        <w:rPr>
          <w:rFonts w:ascii="Segoe UI" w:hAnsi="Segoe UI" w:cs="Segoe UI"/>
          <w:sz w:val="18"/>
          <w:szCs w:val="18"/>
        </w:rPr>
      </w:pPr>
      <w:r>
        <w:rPr>
          <w:rStyle w:val="normaltextrun"/>
          <w:rFonts w:ascii="Arial" w:eastAsiaTheme="majorEastAsia" w:hAnsi="Arial" w:cs="Arial"/>
        </w:rPr>
        <w:t>RECOMMENDED that Council </w:t>
      </w:r>
      <w:r>
        <w:rPr>
          <w:rStyle w:val="contentcontrolboundarysink"/>
          <w:rFonts w:ascii="Arial" w:eastAsiaTheme="majorEastAsia" w:hAnsi="Arial" w:cs="Arial"/>
        </w:rPr>
        <w:t>​</w:t>
      </w:r>
      <w:r>
        <w:rPr>
          <w:rStyle w:val="normaltextrun"/>
          <w:rFonts w:ascii="Arial" w:eastAsiaTheme="majorEastAsia" w:hAnsi="Arial" w:cs="Arial"/>
        </w:rPr>
        <w:t>Notes</w:t>
      </w:r>
      <w:r>
        <w:rPr>
          <w:rStyle w:val="contentcontrolboundarysink"/>
          <w:rFonts w:ascii="Arial" w:eastAsiaTheme="majorEastAsia" w:hAnsi="Arial" w:cs="Arial"/>
        </w:rPr>
        <w:t>​</w:t>
      </w:r>
      <w:r>
        <w:rPr>
          <w:rStyle w:val="normaltextrun"/>
          <w:rFonts w:ascii="Arial" w:eastAsiaTheme="majorEastAsia" w:hAnsi="Arial" w:cs="Arial"/>
        </w:rPr>
        <w:t> the report.</w:t>
      </w:r>
      <w:r>
        <w:rPr>
          <w:rStyle w:val="eop"/>
          <w:rFonts w:ascii="Arial" w:eastAsiaTheme="majorEastAsia" w:hAnsi="Arial" w:cs="Arial"/>
          <w:bdr w:val="none" w:sz="0" w:space="0" w:color="auto" w:frame="1"/>
          <w:shd w:val="clear" w:color="auto" w:fill="C6C6C6"/>
        </w:rPr>
        <w:t> </w:t>
      </w:r>
    </w:p>
    <w:p w14:paraId="741033DA" w14:textId="77777777" w:rsidR="008E71E6" w:rsidRDefault="008E71E6" w:rsidP="008E71E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AGREED TO RECOMMEND, on the proposal of Councillor W Irvine, seconded by Councillor S Irvine, that the recommendation be adopted.</w:t>
      </w:r>
      <w:r>
        <w:rPr>
          <w:rStyle w:val="eop"/>
          <w:rFonts w:ascii="Arial" w:eastAsiaTheme="majorEastAsia" w:hAnsi="Arial" w:cs="Arial"/>
          <w:bdr w:val="none" w:sz="0" w:space="0" w:color="auto" w:frame="1"/>
          <w:shd w:val="clear" w:color="auto" w:fill="C6C6C6"/>
        </w:rPr>
        <w:t> </w:t>
      </w:r>
    </w:p>
    <w:p w14:paraId="505B7529" w14:textId="77777777" w:rsidR="00BC33E2" w:rsidRPr="003C36F5" w:rsidRDefault="00BC33E2" w:rsidP="0011293A"/>
    <w:p w14:paraId="57211FEB" w14:textId="77777777" w:rsidR="00D3104A" w:rsidRPr="003C36F5" w:rsidRDefault="00D3104A" w:rsidP="004B571C">
      <w:pPr>
        <w:rPr>
          <w:b/>
          <w:bCs/>
          <w:sz w:val="28"/>
          <w:szCs w:val="28"/>
          <w:u w:val="single"/>
        </w:rPr>
      </w:pPr>
    </w:p>
    <w:p w14:paraId="347B7A8F" w14:textId="57BC866C" w:rsidR="004B571C" w:rsidRPr="003C36F5" w:rsidRDefault="004B571C" w:rsidP="004B571C">
      <w:pPr>
        <w:rPr>
          <w:b/>
          <w:bCs/>
          <w:sz w:val="28"/>
          <w:szCs w:val="28"/>
          <w:u w:val="single"/>
        </w:rPr>
      </w:pPr>
      <w:r w:rsidRPr="003C36F5">
        <w:rPr>
          <w:b/>
          <w:bCs/>
          <w:sz w:val="28"/>
          <w:szCs w:val="28"/>
          <w:u w:val="single"/>
        </w:rPr>
        <w:t>RE-ADMIT</w:t>
      </w:r>
      <w:r w:rsidR="0092017A" w:rsidRPr="003C36F5">
        <w:rPr>
          <w:b/>
          <w:bCs/>
          <w:sz w:val="28"/>
          <w:szCs w:val="28"/>
          <w:u w:val="single"/>
        </w:rPr>
        <w:t>T</w:t>
      </w:r>
      <w:r w:rsidRPr="003C36F5">
        <w:rPr>
          <w:b/>
          <w:bCs/>
          <w:sz w:val="28"/>
          <w:szCs w:val="28"/>
          <w:u w:val="single"/>
        </w:rPr>
        <w:t>ANCE OF PUBLIC/PRESS</w:t>
      </w:r>
    </w:p>
    <w:p w14:paraId="263696E5" w14:textId="77777777" w:rsidR="004B571C" w:rsidRPr="003C36F5" w:rsidRDefault="004B571C" w:rsidP="004B571C">
      <w:pPr>
        <w:rPr>
          <w:b/>
          <w:bCs/>
          <w:sz w:val="28"/>
          <w:szCs w:val="28"/>
          <w:u w:val="single"/>
        </w:rPr>
      </w:pPr>
    </w:p>
    <w:p w14:paraId="052E1967" w14:textId="66411C1C" w:rsidR="004549FF" w:rsidRPr="003C36F5" w:rsidRDefault="004B571C" w:rsidP="004B571C">
      <w:pPr>
        <w:rPr>
          <w:b/>
          <w:bCs/>
          <w:szCs w:val="24"/>
        </w:rPr>
      </w:pPr>
      <w:r w:rsidRPr="003C36F5">
        <w:rPr>
          <w:b/>
          <w:bCs/>
          <w:szCs w:val="24"/>
        </w:rPr>
        <w:t>AGREED, on the proposal of</w:t>
      </w:r>
      <w:r w:rsidR="004549FF" w:rsidRPr="003C36F5">
        <w:rPr>
          <w:b/>
          <w:bCs/>
          <w:szCs w:val="24"/>
        </w:rPr>
        <w:t xml:space="preserve"> </w:t>
      </w:r>
      <w:r w:rsidR="00EE3E44" w:rsidRPr="003C36F5">
        <w:rPr>
          <w:b/>
          <w:bCs/>
          <w:szCs w:val="24"/>
        </w:rPr>
        <w:t>Councillor McKee</w:t>
      </w:r>
      <w:r w:rsidRPr="003C36F5">
        <w:rPr>
          <w:b/>
          <w:bCs/>
          <w:szCs w:val="24"/>
        </w:rPr>
        <w:t>, seconded by</w:t>
      </w:r>
      <w:r w:rsidR="004549FF" w:rsidRPr="003C36F5">
        <w:rPr>
          <w:b/>
          <w:bCs/>
          <w:szCs w:val="24"/>
        </w:rPr>
        <w:t xml:space="preserve"> </w:t>
      </w:r>
      <w:r w:rsidR="00EE3E44" w:rsidRPr="003C36F5">
        <w:rPr>
          <w:b/>
          <w:bCs/>
          <w:szCs w:val="24"/>
        </w:rPr>
        <w:t>Councillor Douglas</w:t>
      </w:r>
      <w:r w:rsidRPr="003C36F5">
        <w:rPr>
          <w:b/>
          <w:bCs/>
          <w:szCs w:val="24"/>
        </w:rPr>
        <w:t>, that the public/press be re-admitted to the meeting.</w:t>
      </w:r>
    </w:p>
    <w:p w14:paraId="01FDB14D" w14:textId="77777777" w:rsidR="004B571C" w:rsidRPr="003C36F5" w:rsidRDefault="004B571C" w:rsidP="004B571C">
      <w:pPr>
        <w:rPr>
          <w:b/>
          <w:bCs/>
          <w:szCs w:val="24"/>
        </w:rPr>
      </w:pPr>
    </w:p>
    <w:p w14:paraId="78A5FAA0" w14:textId="23BDF813" w:rsidR="004B571C" w:rsidRPr="003C36F5" w:rsidRDefault="004B571C" w:rsidP="004B571C">
      <w:pPr>
        <w:rPr>
          <w:b/>
          <w:bCs/>
          <w:sz w:val="28"/>
          <w:szCs w:val="28"/>
          <w:u w:val="single"/>
        </w:rPr>
      </w:pPr>
      <w:r w:rsidRPr="003C36F5">
        <w:rPr>
          <w:b/>
          <w:bCs/>
          <w:sz w:val="28"/>
          <w:szCs w:val="28"/>
          <w:u w:val="single"/>
        </w:rPr>
        <w:t>TERMINATION OF MEETING</w:t>
      </w:r>
    </w:p>
    <w:p w14:paraId="1D739141" w14:textId="77777777" w:rsidR="004B571C" w:rsidRPr="003C36F5" w:rsidRDefault="004B571C" w:rsidP="004B571C">
      <w:pPr>
        <w:rPr>
          <w:b/>
          <w:bCs/>
          <w:sz w:val="28"/>
          <w:szCs w:val="28"/>
          <w:u w:val="single"/>
        </w:rPr>
      </w:pPr>
    </w:p>
    <w:p w14:paraId="1C52A484" w14:textId="72BEB81C" w:rsidR="00BE72BE" w:rsidRPr="003C36F5" w:rsidRDefault="004B571C" w:rsidP="00BE72BE">
      <w:r w:rsidRPr="003C36F5">
        <w:rPr>
          <w:szCs w:val="24"/>
        </w:rPr>
        <w:t xml:space="preserve">The meeting terminated at </w:t>
      </w:r>
      <w:r w:rsidR="00D65036" w:rsidRPr="003C36F5">
        <w:rPr>
          <w:szCs w:val="24"/>
        </w:rPr>
        <w:t>7.47 pm.</w:t>
      </w:r>
    </w:p>
    <w:p w14:paraId="297E2D7A" w14:textId="77777777" w:rsidR="00BE72BE" w:rsidRPr="003C36F5" w:rsidRDefault="00BE72BE" w:rsidP="00BE72BE"/>
    <w:p w14:paraId="68A36CC5" w14:textId="77777777" w:rsidR="006050D0" w:rsidRDefault="006050D0"/>
    <w:sectPr w:rsidR="006050D0" w:rsidSect="00BE72B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8C95" w14:textId="77777777" w:rsidR="00574B40" w:rsidRPr="003C36F5" w:rsidRDefault="00574B40" w:rsidP="00BE72BE">
      <w:r w:rsidRPr="003C36F5">
        <w:separator/>
      </w:r>
    </w:p>
  </w:endnote>
  <w:endnote w:type="continuationSeparator" w:id="0">
    <w:p w14:paraId="516E873B" w14:textId="77777777" w:rsidR="00574B40" w:rsidRPr="003C36F5" w:rsidRDefault="00574B40" w:rsidP="00BE72BE">
      <w:r w:rsidRPr="003C36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Content>
      <w:p w14:paraId="5582BEFB" w14:textId="77777777" w:rsidR="004B571C" w:rsidRPr="003C36F5" w:rsidRDefault="004B571C">
        <w:pPr>
          <w:pStyle w:val="Footer"/>
          <w:jc w:val="center"/>
        </w:pPr>
        <w:r w:rsidRPr="003C36F5">
          <w:fldChar w:fldCharType="begin"/>
        </w:r>
        <w:r w:rsidRPr="003C36F5">
          <w:instrText xml:space="preserve"> PAGE   \* MERGEFORMAT </w:instrText>
        </w:r>
        <w:r w:rsidRPr="003C36F5">
          <w:fldChar w:fldCharType="separate"/>
        </w:r>
        <w:r w:rsidRPr="003C36F5">
          <w:t>2</w:t>
        </w:r>
        <w:r w:rsidRPr="003C36F5">
          <w:fldChar w:fldCharType="end"/>
        </w:r>
      </w:p>
    </w:sdtContent>
  </w:sdt>
  <w:p w14:paraId="13E58139" w14:textId="77777777" w:rsidR="004B571C" w:rsidRPr="003C36F5" w:rsidRDefault="004B5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B138D9A" w14:paraId="355C4C59" w14:textId="77777777" w:rsidTr="2B138D9A">
      <w:trPr>
        <w:trHeight w:val="300"/>
      </w:trPr>
      <w:tc>
        <w:tcPr>
          <w:tcW w:w="3005" w:type="dxa"/>
        </w:tcPr>
        <w:p w14:paraId="72F75866" w14:textId="267C46F6" w:rsidR="2B138D9A" w:rsidRDefault="2B138D9A" w:rsidP="2B138D9A">
          <w:pPr>
            <w:pStyle w:val="Header"/>
            <w:ind w:left="-115"/>
          </w:pPr>
        </w:p>
      </w:tc>
      <w:tc>
        <w:tcPr>
          <w:tcW w:w="3005" w:type="dxa"/>
        </w:tcPr>
        <w:p w14:paraId="627DBF9D" w14:textId="4FEEF980" w:rsidR="2B138D9A" w:rsidRDefault="2B138D9A" w:rsidP="2B138D9A">
          <w:pPr>
            <w:pStyle w:val="Header"/>
            <w:jc w:val="center"/>
          </w:pPr>
        </w:p>
      </w:tc>
      <w:tc>
        <w:tcPr>
          <w:tcW w:w="3005" w:type="dxa"/>
        </w:tcPr>
        <w:p w14:paraId="57B475C3" w14:textId="6F72E342" w:rsidR="2B138D9A" w:rsidRDefault="2B138D9A" w:rsidP="2B138D9A">
          <w:pPr>
            <w:pStyle w:val="Header"/>
            <w:ind w:right="-115"/>
            <w:jc w:val="right"/>
          </w:pPr>
        </w:p>
      </w:tc>
    </w:tr>
  </w:tbl>
  <w:p w14:paraId="0A72B6E1" w14:textId="7F2B05F4" w:rsidR="2B138D9A" w:rsidRDefault="2B138D9A" w:rsidP="2B138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BA2B" w14:textId="77777777" w:rsidR="00574B40" w:rsidRPr="003C36F5" w:rsidRDefault="00574B40" w:rsidP="00BE72BE">
      <w:r w:rsidRPr="003C36F5">
        <w:separator/>
      </w:r>
    </w:p>
  </w:footnote>
  <w:footnote w:type="continuationSeparator" w:id="0">
    <w:p w14:paraId="48BABE0C" w14:textId="77777777" w:rsidR="00574B40" w:rsidRPr="003C36F5" w:rsidRDefault="00574B40" w:rsidP="00BE72BE">
      <w:r w:rsidRPr="003C36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54FDBA88" w:rsidR="004B571C" w:rsidRPr="003C36F5" w:rsidRDefault="58AB34E4" w:rsidP="2B138D9A">
    <w:pPr>
      <w:pStyle w:val="Header"/>
      <w:ind w:left="6480"/>
    </w:pPr>
    <w:r>
      <w:t>AHC 11.03.2026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4663F1B8" w:rsidR="004B571C" w:rsidRPr="003C36F5" w:rsidRDefault="16C6ECE5" w:rsidP="2B138D9A">
    <w:pPr>
      <w:pStyle w:val="Header"/>
      <w:ind w:left="6480" w:firstLine="720"/>
      <w:jc w:val="center"/>
      <w:rPr>
        <w:b/>
        <w:bCs/>
        <w:sz w:val="32"/>
        <w:szCs w:val="32"/>
      </w:rPr>
    </w:pPr>
    <w:r w:rsidRPr="16C6ECE5">
      <w:rPr>
        <w:b/>
        <w:bCs/>
        <w:sz w:val="32"/>
        <w:szCs w:val="32"/>
      </w:rPr>
      <w:t>ITEM 8.5</w:t>
    </w:r>
  </w:p>
</w:hdr>
</file>

<file path=word/intelligence2.xml><?xml version="1.0" encoding="utf-8"?>
<int2:intelligence xmlns:int2="http://schemas.microsoft.com/office/intelligence/2020/intelligence" xmlns:oel="http://schemas.microsoft.com/office/2019/extlst">
  <int2:observations>
    <int2:textHash int2:hashCode="onZgrlE1+gVInU" int2:id="BJ5aolnJ">
      <int2:state int2:value="Rejected" int2:type="spell"/>
    </int2:textHash>
    <int2:textHash int2:hashCode="scug4Iuo0eYSWH" int2:id="F6sVjUzM">
      <int2:state int2:value="Rejected" int2:type="spell"/>
    </int2:textHash>
    <int2:textHash int2:hashCode="138rI4SyAiT3uX" int2:id="SojzHGVu">
      <int2:state int2:value="Rejected" int2:type="spell"/>
    </int2:textHash>
    <int2:textHash int2:hashCode="fQE629But4JHbm" int2:id="otnUxf8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EF3CAB"/>
    <w:multiLevelType w:val="hybridMultilevel"/>
    <w:tmpl w:val="35C0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019E1"/>
    <w:multiLevelType w:val="multilevel"/>
    <w:tmpl w:val="FD8A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70FA6"/>
    <w:multiLevelType w:val="multilevel"/>
    <w:tmpl w:val="0692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55700"/>
    <w:multiLevelType w:val="multilevel"/>
    <w:tmpl w:val="C424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F5A2E"/>
    <w:multiLevelType w:val="hybridMultilevel"/>
    <w:tmpl w:val="A60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63324"/>
    <w:multiLevelType w:val="multilevel"/>
    <w:tmpl w:val="406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F12B7"/>
    <w:multiLevelType w:val="hybridMultilevel"/>
    <w:tmpl w:val="45E2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14083"/>
    <w:multiLevelType w:val="multilevel"/>
    <w:tmpl w:val="4EC8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B5EA6"/>
    <w:multiLevelType w:val="multilevel"/>
    <w:tmpl w:val="9110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902EB"/>
    <w:multiLevelType w:val="multilevel"/>
    <w:tmpl w:val="5CFE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E4E2A"/>
    <w:multiLevelType w:val="hybridMultilevel"/>
    <w:tmpl w:val="773E0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241C82"/>
    <w:multiLevelType w:val="multilevel"/>
    <w:tmpl w:val="BA6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3A2422"/>
    <w:multiLevelType w:val="multilevel"/>
    <w:tmpl w:val="A5B6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6C25BA"/>
    <w:multiLevelType w:val="hybridMultilevel"/>
    <w:tmpl w:val="F72AA36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2000575664">
    <w:abstractNumId w:val="5"/>
  </w:num>
  <w:num w:numId="2" w16cid:durableId="1883977950">
    <w:abstractNumId w:val="11"/>
  </w:num>
  <w:num w:numId="3" w16cid:durableId="314531369">
    <w:abstractNumId w:val="3"/>
  </w:num>
  <w:num w:numId="4" w16cid:durableId="721949434">
    <w:abstractNumId w:val="7"/>
  </w:num>
  <w:num w:numId="5" w16cid:durableId="1147627957">
    <w:abstractNumId w:val="1"/>
  </w:num>
  <w:num w:numId="6" w16cid:durableId="401173666">
    <w:abstractNumId w:val="0"/>
  </w:num>
  <w:num w:numId="7" w16cid:durableId="189076884">
    <w:abstractNumId w:val="14"/>
  </w:num>
  <w:num w:numId="8" w16cid:durableId="1214580527">
    <w:abstractNumId w:val="9"/>
  </w:num>
  <w:num w:numId="9" w16cid:durableId="428357649">
    <w:abstractNumId w:val="10"/>
  </w:num>
  <w:num w:numId="10" w16cid:durableId="1243635873">
    <w:abstractNumId w:val="6"/>
  </w:num>
  <w:num w:numId="11" w16cid:durableId="555048628">
    <w:abstractNumId w:val="8"/>
  </w:num>
  <w:num w:numId="12" w16cid:durableId="1220819006">
    <w:abstractNumId w:val="12"/>
  </w:num>
  <w:num w:numId="13" w16cid:durableId="116876958">
    <w:abstractNumId w:val="13"/>
  </w:num>
  <w:num w:numId="14" w16cid:durableId="258494005">
    <w:abstractNumId w:val="2"/>
  </w:num>
  <w:num w:numId="15" w16cid:durableId="9300413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ZO7F18s9uVgUGwrZWEaEeObILkhRZ310i5EKYHXgtMhXBj6emIrCBQvvINbrZpU2z4UbCoaAxc9uInziqzhj6Q==" w:salt="o50yt9K6Grj9t8ZsU/wp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0529"/>
    <w:rsid w:val="00002706"/>
    <w:rsid w:val="00003ADA"/>
    <w:rsid w:val="000043FA"/>
    <w:rsid w:val="00012FA9"/>
    <w:rsid w:val="000216CF"/>
    <w:rsid w:val="0002308C"/>
    <w:rsid w:val="00025D41"/>
    <w:rsid w:val="000311D3"/>
    <w:rsid w:val="00031480"/>
    <w:rsid w:val="0003350A"/>
    <w:rsid w:val="00035C52"/>
    <w:rsid w:val="000361DC"/>
    <w:rsid w:val="000414DB"/>
    <w:rsid w:val="00043F4A"/>
    <w:rsid w:val="00046F07"/>
    <w:rsid w:val="00047EC7"/>
    <w:rsid w:val="00050BC1"/>
    <w:rsid w:val="00051FE2"/>
    <w:rsid w:val="000525F7"/>
    <w:rsid w:val="0005508C"/>
    <w:rsid w:val="00061E1F"/>
    <w:rsid w:val="000638AF"/>
    <w:rsid w:val="0006545E"/>
    <w:rsid w:val="00066353"/>
    <w:rsid w:val="000755DE"/>
    <w:rsid w:val="00076570"/>
    <w:rsid w:val="000767E1"/>
    <w:rsid w:val="0007692B"/>
    <w:rsid w:val="00080895"/>
    <w:rsid w:val="000828DE"/>
    <w:rsid w:val="00084247"/>
    <w:rsid w:val="00085D13"/>
    <w:rsid w:val="0008772C"/>
    <w:rsid w:val="00093369"/>
    <w:rsid w:val="000977AF"/>
    <w:rsid w:val="000A04AF"/>
    <w:rsid w:val="000A1E22"/>
    <w:rsid w:val="000A3348"/>
    <w:rsid w:val="000A42A2"/>
    <w:rsid w:val="000A6905"/>
    <w:rsid w:val="000B062C"/>
    <w:rsid w:val="000B0CC7"/>
    <w:rsid w:val="000B13C7"/>
    <w:rsid w:val="000B1651"/>
    <w:rsid w:val="000B28D6"/>
    <w:rsid w:val="000B3427"/>
    <w:rsid w:val="000B7811"/>
    <w:rsid w:val="000C31DA"/>
    <w:rsid w:val="000C443E"/>
    <w:rsid w:val="000D0395"/>
    <w:rsid w:val="000D30EB"/>
    <w:rsid w:val="000D646D"/>
    <w:rsid w:val="000D690E"/>
    <w:rsid w:val="000D6C39"/>
    <w:rsid w:val="000E7D4D"/>
    <w:rsid w:val="000F0860"/>
    <w:rsid w:val="000F1249"/>
    <w:rsid w:val="000F5A8C"/>
    <w:rsid w:val="000F7322"/>
    <w:rsid w:val="000F76F0"/>
    <w:rsid w:val="00101244"/>
    <w:rsid w:val="00103D71"/>
    <w:rsid w:val="001079AC"/>
    <w:rsid w:val="0011101B"/>
    <w:rsid w:val="001128CE"/>
    <w:rsid w:val="0011293A"/>
    <w:rsid w:val="00115A2A"/>
    <w:rsid w:val="00116460"/>
    <w:rsid w:val="0012478D"/>
    <w:rsid w:val="00124F5B"/>
    <w:rsid w:val="001256D7"/>
    <w:rsid w:val="001273FA"/>
    <w:rsid w:val="00132A7E"/>
    <w:rsid w:val="001338BA"/>
    <w:rsid w:val="0014015E"/>
    <w:rsid w:val="001423BF"/>
    <w:rsid w:val="00143799"/>
    <w:rsid w:val="001463B1"/>
    <w:rsid w:val="0015216E"/>
    <w:rsid w:val="00152EE4"/>
    <w:rsid w:val="00153A00"/>
    <w:rsid w:val="0015444D"/>
    <w:rsid w:val="00155B19"/>
    <w:rsid w:val="00156435"/>
    <w:rsid w:val="001617EB"/>
    <w:rsid w:val="001634E3"/>
    <w:rsid w:val="001671C3"/>
    <w:rsid w:val="00167C6B"/>
    <w:rsid w:val="00172EC1"/>
    <w:rsid w:val="00173247"/>
    <w:rsid w:val="0017792A"/>
    <w:rsid w:val="001846F5"/>
    <w:rsid w:val="00186E9E"/>
    <w:rsid w:val="0019481C"/>
    <w:rsid w:val="00196B9F"/>
    <w:rsid w:val="00197B89"/>
    <w:rsid w:val="00197D0C"/>
    <w:rsid w:val="00197F61"/>
    <w:rsid w:val="001A4970"/>
    <w:rsid w:val="001A4F26"/>
    <w:rsid w:val="001A5016"/>
    <w:rsid w:val="001A66CB"/>
    <w:rsid w:val="001A7A00"/>
    <w:rsid w:val="001B0301"/>
    <w:rsid w:val="001B0EA2"/>
    <w:rsid w:val="001B2F92"/>
    <w:rsid w:val="001B45BF"/>
    <w:rsid w:val="001C7CD8"/>
    <w:rsid w:val="001D0936"/>
    <w:rsid w:val="001D306F"/>
    <w:rsid w:val="001D3F18"/>
    <w:rsid w:val="001E2E3C"/>
    <w:rsid w:val="001E6D24"/>
    <w:rsid w:val="001F62EB"/>
    <w:rsid w:val="001F7C0F"/>
    <w:rsid w:val="0020020A"/>
    <w:rsid w:val="002003AD"/>
    <w:rsid w:val="0020346D"/>
    <w:rsid w:val="00204B3F"/>
    <w:rsid w:val="00205039"/>
    <w:rsid w:val="0021239A"/>
    <w:rsid w:val="00214F53"/>
    <w:rsid w:val="002166ED"/>
    <w:rsid w:val="00224498"/>
    <w:rsid w:val="00226209"/>
    <w:rsid w:val="00230C22"/>
    <w:rsid w:val="00231774"/>
    <w:rsid w:val="002328AF"/>
    <w:rsid w:val="00237ABA"/>
    <w:rsid w:val="002423A6"/>
    <w:rsid w:val="00243839"/>
    <w:rsid w:val="00243A5D"/>
    <w:rsid w:val="002448EB"/>
    <w:rsid w:val="00247604"/>
    <w:rsid w:val="002513CF"/>
    <w:rsid w:val="00252BFC"/>
    <w:rsid w:val="002622B1"/>
    <w:rsid w:val="00263AA7"/>
    <w:rsid w:val="00263B9F"/>
    <w:rsid w:val="00263C0B"/>
    <w:rsid w:val="002667F0"/>
    <w:rsid w:val="002677B4"/>
    <w:rsid w:val="00273C23"/>
    <w:rsid w:val="002777EB"/>
    <w:rsid w:val="00290F6A"/>
    <w:rsid w:val="00293C3C"/>
    <w:rsid w:val="002972F4"/>
    <w:rsid w:val="002A2CA7"/>
    <w:rsid w:val="002A3ED7"/>
    <w:rsid w:val="002A6D9C"/>
    <w:rsid w:val="002B7C9C"/>
    <w:rsid w:val="002C093F"/>
    <w:rsid w:val="002C290A"/>
    <w:rsid w:val="002C2CFD"/>
    <w:rsid w:val="002D0A73"/>
    <w:rsid w:val="002D291B"/>
    <w:rsid w:val="002D3E0F"/>
    <w:rsid w:val="002D52B9"/>
    <w:rsid w:val="002E0B49"/>
    <w:rsid w:val="002E25AF"/>
    <w:rsid w:val="002E4939"/>
    <w:rsid w:val="002F031B"/>
    <w:rsid w:val="002F2353"/>
    <w:rsid w:val="002F63E4"/>
    <w:rsid w:val="00300621"/>
    <w:rsid w:val="003015D6"/>
    <w:rsid w:val="00304766"/>
    <w:rsid w:val="00322939"/>
    <w:rsid w:val="0032683B"/>
    <w:rsid w:val="0032686C"/>
    <w:rsid w:val="00331934"/>
    <w:rsid w:val="00333917"/>
    <w:rsid w:val="0034352E"/>
    <w:rsid w:val="0034538E"/>
    <w:rsid w:val="00345C86"/>
    <w:rsid w:val="003521B2"/>
    <w:rsid w:val="003565D4"/>
    <w:rsid w:val="0035672A"/>
    <w:rsid w:val="00360553"/>
    <w:rsid w:val="00361FA4"/>
    <w:rsid w:val="00373388"/>
    <w:rsid w:val="00375D79"/>
    <w:rsid w:val="003779B6"/>
    <w:rsid w:val="00385956"/>
    <w:rsid w:val="0039402E"/>
    <w:rsid w:val="00395D06"/>
    <w:rsid w:val="00395E2F"/>
    <w:rsid w:val="003A0704"/>
    <w:rsid w:val="003A1348"/>
    <w:rsid w:val="003A3788"/>
    <w:rsid w:val="003A79A3"/>
    <w:rsid w:val="003B18AD"/>
    <w:rsid w:val="003B6D43"/>
    <w:rsid w:val="003C0427"/>
    <w:rsid w:val="003C0D80"/>
    <w:rsid w:val="003C2E9B"/>
    <w:rsid w:val="003C36F5"/>
    <w:rsid w:val="003C3B18"/>
    <w:rsid w:val="003C4EE8"/>
    <w:rsid w:val="003D1399"/>
    <w:rsid w:val="003D62DE"/>
    <w:rsid w:val="003D7558"/>
    <w:rsid w:val="003E0864"/>
    <w:rsid w:val="003F0C04"/>
    <w:rsid w:val="003F2E43"/>
    <w:rsid w:val="003F6454"/>
    <w:rsid w:val="00404DA2"/>
    <w:rsid w:val="004078F6"/>
    <w:rsid w:val="00407F13"/>
    <w:rsid w:val="0041086E"/>
    <w:rsid w:val="00414B41"/>
    <w:rsid w:val="00420ABA"/>
    <w:rsid w:val="00423C04"/>
    <w:rsid w:val="00426B50"/>
    <w:rsid w:val="0043528F"/>
    <w:rsid w:val="00440655"/>
    <w:rsid w:val="00440CB1"/>
    <w:rsid w:val="0044533D"/>
    <w:rsid w:val="004549FF"/>
    <w:rsid w:val="00456FAC"/>
    <w:rsid w:val="0046463F"/>
    <w:rsid w:val="004654A2"/>
    <w:rsid w:val="004672EC"/>
    <w:rsid w:val="00467CE8"/>
    <w:rsid w:val="00470463"/>
    <w:rsid w:val="00471911"/>
    <w:rsid w:val="004735FF"/>
    <w:rsid w:val="00476C8A"/>
    <w:rsid w:val="00476F6B"/>
    <w:rsid w:val="0048292D"/>
    <w:rsid w:val="00482E45"/>
    <w:rsid w:val="00485BA2"/>
    <w:rsid w:val="00486AC7"/>
    <w:rsid w:val="0048784B"/>
    <w:rsid w:val="00490F08"/>
    <w:rsid w:val="004A2A80"/>
    <w:rsid w:val="004A7221"/>
    <w:rsid w:val="004B1D04"/>
    <w:rsid w:val="004B20E5"/>
    <w:rsid w:val="004B2FA6"/>
    <w:rsid w:val="004B3280"/>
    <w:rsid w:val="004B571C"/>
    <w:rsid w:val="004B63CA"/>
    <w:rsid w:val="004C2501"/>
    <w:rsid w:val="004C312C"/>
    <w:rsid w:val="004C4CD1"/>
    <w:rsid w:val="004C5C99"/>
    <w:rsid w:val="004C60E0"/>
    <w:rsid w:val="004C6E07"/>
    <w:rsid w:val="004C74A1"/>
    <w:rsid w:val="004D3924"/>
    <w:rsid w:val="004D67B7"/>
    <w:rsid w:val="004D6BCD"/>
    <w:rsid w:val="004D7282"/>
    <w:rsid w:val="004E23D0"/>
    <w:rsid w:val="004E23E6"/>
    <w:rsid w:val="004F4C61"/>
    <w:rsid w:val="004F5EE8"/>
    <w:rsid w:val="004F785F"/>
    <w:rsid w:val="00504F7D"/>
    <w:rsid w:val="00506F8D"/>
    <w:rsid w:val="005074C4"/>
    <w:rsid w:val="00510187"/>
    <w:rsid w:val="005133B2"/>
    <w:rsid w:val="005136BC"/>
    <w:rsid w:val="00517CC3"/>
    <w:rsid w:val="00534205"/>
    <w:rsid w:val="005400F0"/>
    <w:rsid w:val="0054462C"/>
    <w:rsid w:val="005507D4"/>
    <w:rsid w:val="00551181"/>
    <w:rsid w:val="005528CB"/>
    <w:rsid w:val="0055385C"/>
    <w:rsid w:val="00553CCA"/>
    <w:rsid w:val="0056063D"/>
    <w:rsid w:val="00561B10"/>
    <w:rsid w:val="00564F4F"/>
    <w:rsid w:val="005710B3"/>
    <w:rsid w:val="00573DA1"/>
    <w:rsid w:val="00574AD3"/>
    <w:rsid w:val="00574B40"/>
    <w:rsid w:val="00576CB3"/>
    <w:rsid w:val="00577C0E"/>
    <w:rsid w:val="00580706"/>
    <w:rsid w:val="00581E48"/>
    <w:rsid w:val="00582492"/>
    <w:rsid w:val="0058351F"/>
    <w:rsid w:val="00583DEA"/>
    <w:rsid w:val="00586329"/>
    <w:rsid w:val="005A1313"/>
    <w:rsid w:val="005A2321"/>
    <w:rsid w:val="005A26A1"/>
    <w:rsid w:val="005A321B"/>
    <w:rsid w:val="005A40BC"/>
    <w:rsid w:val="005A5329"/>
    <w:rsid w:val="005A6841"/>
    <w:rsid w:val="005B7681"/>
    <w:rsid w:val="005C2730"/>
    <w:rsid w:val="005C52CF"/>
    <w:rsid w:val="005C56FE"/>
    <w:rsid w:val="005E065B"/>
    <w:rsid w:val="005E3894"/>
    <w:rsid w:val="005E3E76"/>
    <w:rsid w:val="005E67EB"/>
    <w:rsid w:val="005F0F2F"/>
    <w:rsid w:val="005F39B0"/>
    <w:rsid w:val="005F72EF"/>
    <w:rsid w:val="006050D0"/>
    <w:rsid w:val="00606873"/>
    <w:rsid w:val="00607066"/>
    <w:rsid w:val="00607F87"/>
    <w:rsid w:val="006114AA"/>
    <w:rsid w:val="00614790"/>
    <w:rsid w:val="006149C0"/>
    <w:rsid w:val="0062179F"/>
    <w:rsid w:val="00623B69"/>
    <w:rsid w:val="0063026F"/>
    <w:rsid w:val="00633F7C"/>
    <w:rsid w:val="006360CA"/>
    <w:rsid w:val="00636E44"/>
    <w:rsid w:val="0064203B"/>
    <w:rsid w:val="00646056"/>
    <w:rsid w:val="00646731"/>
    <w:rsid w:val="00647131"/>
    <w:rsid w:val="0064748A"/>
    <w:rsid w:val="00652776"/>
    <w:rsid w:val="0065335B"/>
    <w:rsid w:val="0065468C"/>
    <w:rsid w:val="006555CC"/>
    <w:rsid w:val="00656DED"/>
    <w:rsid w:val="00660FC0"/>
    <w:rsid w:val="00663E3D"/>
    <w:rsid w:val="00667264"/>
    <w:rsid w:val="00667ECC"/>
    <w:rsid w:val="00672D10"/>
    <w:rsid w:val="006810DF"/>
    <w:rsid w:val="00681F8D"/>
    <w:rsid w:val="00682CC7"/>
    <w:rsid w:val="006842E9"/>
    <w:rsid w:val="00686235"/>
    <w:rsid w:val="0069066C"/>
    <w:rsid w:val="00693D24"/>
    <w:rsid w:val="00694405"/>
    <w:rsid w:val="00695132"/>
    <w:rsid w:val="006974CD"/>
    <w:rsid w:val="006A062D"/>
    <w:rsid w:val="006A3EDD"/>
    <w:rsid w:val="006A62B3"/>
    <w:rsid w:val="006A64D0"/>
    <w:rsid w:val="006A6D50"/>
    <w:rsid w:val="006B42F7"/>
    <w:rsid w:val="006C0266"/>
    <w:rsid w:val="006C0F39"/>
    <w:rsid w:val="006C6B14"/>
    <w:rsid w:val="006C7078"/>
    <w:rsid w:val="006C7721"/>
    <w:rsid w:val="006D14FD"/>
    <w:rsid w:val="006D2057"/>
    <w:rsid w:val="006D25B4"/>
    <w:rsid w:val="006D3C9C"/>
    <w:rsid w:val="006E2E44"/>
    <w:rsid w:val="006E5D6D"/>
    <w:rsid w:val="006E6418"/>
    <w:rsid w:val="006F0642"/>
    <w:rsid w:val="0070782D"/>
    <w:rsid w:val="0071045C"/>
    <w:rsid w:val="00713A7B"/>
    <w:rsid w:val="00723B64"/>
    <w:rsid w:val="0072583C"/>
    <w:rsid w:val="00725C93"/>
    <w:rsid w:val="00727D64"/>
    <w:rsid w:val="00734105"/>
    <w:rsid w:val="00735D44"/>
    <w:rsid w:val="00736D6F"/>
    <w:rsid w:val="007463B7"/>
    <w:rsid w:val="007465D5"/>
    <w:rsid w:val="007472ED"/>
    <w:rsid w:val="007479E5"/>
    <w:rsid w:val="00750269"/>
    <w:rsid w:val="00750903"/>
    <w:rsid w:val="00751DCA"/>
    <w:rsid w:val="00756812"/>
    <w:rsid w:val="00756E96"/>
    <w:rsid w:val="00757080"/>
    <w:rsid w:val="00762484"/>
    <w:rsid w:val="007646F2"/>
    <w:rsid w:val="00766562"/>
    <w:rsid w:val="00766777"/>
    <w:rsid w:val="0077546B"/>
    <w:rsid w:val="00775492"/>
    <w:rsid w:val="007756CB"/>
    <w:rsid w:val="00775809"/>
    <w:rsid w:val="00776873"/>
    <w:rsid w:val="007871E1"/>
    <w:rsid w:val="00787C3B"/>
    <w:rsid w:val="007900B3"/>
    <w:rsid w:val="00791E96"/>
    <w:rsid w:val="00797853"/>
    <w:rsid w:val="007A1A5D"/>
    <w:rsid w:val="007A7046"/>
    <w:rsid w:val="007B77D5"/>
    <w:rsid w:val="007C21F9"/>
    <w:rsid w:val="007C2361"/>
    <w:rsid w:val="007C3251"/>
    <w:rsid w:val="007C3B3C"/>
    <w:rsid w:val="007C68E7"/>
    <w:rsid w:val="007D05D8"/>
    <w:rsid w:val="007D295B"/>
    <w:rsid w:val="007D54F0"/>
    <w:rsid w:val="007E4E56"/>
    <w:rsid w:val="007E52E0"/>
    <w:rsid w:val="007E6192"/>
    <w:rsid w:val="007E6C68"/>
    <w:rsid w:val="007E7BF8"/>
    <w:rsid w:val="007F1979"/>
    <w:rsid w:val="008002D8"/>
    <w:rsid w:val="00812588"/>
    <w:rsid w:val="0082090B"/>
    <w:rsid w:val="008209E4"/>
    <w:rsid w:val="0082285D"/>
    <w:rsid w:val="0083499F"/>
    <w:rsid w:val="00836447"/>
    <w:rsid w:val="00837A5C"/>
    <w:rsid w:val="00841A61"/>
    <w:rsid w:val="0084294D"/>
    <w:rsid w:val="00843363"/>
    <w:rsid w:val="00846322"/>
    <w:rsid w:val="008562A4"/>
    <w:rsid w:val="0085786C"/>
    <w:rsid w:val="00861293"/>
    <w:rsid w:val="00871AC1"/>
    <w:rsid w:val="00874539"/>
    <w:rsid w:val="008873A5"/>
    <w:rsid w:val="00895309"/>
    <w:rsid w:val="00895926"/>
    <w:rsid w:val="00897334"/>
    <w:rsid w:val="008A4C6A"/>
    <w:rsid w:val="008B0605"/>
    <w:rsid w:val="008C2062"/>
    <w:rsid w:val="008D10C8"/>
    <w:rsid w:val="008E091D"/>
    <w:rsid w:val="008E38D1"/>
    <w:rsid w:val="008E5FCC"/>
    <w:rsid w:val="008E71E6"/>
    <w:rsid w:val="008F0146"/>
    <w:rsid w:val="008F0D23"/>
    <w:rsid w:val="008F570E"/>
    <w:rsid w:val="00906502"/>
    <w:rsid w:val="009068FF"/>
    <w:rsid w:val="00911B62"/>
    <w:rsid w:val="00916B2A"/>
    <w:rsid w:val="00916E22"/>
    <w:rsid w:val="0092017A"/>
    <w:rsid w:val="00921D68"/>
    <w:rsid w:val="00923781"/>
    <w:rsid w:val="0092610B"/>
    <w:rsid w:val="009334DE"/>
    <w:rsid w:val="009372B8"/>
    <w:rsid w:val="00937E06"/>
    <w:rsid w:val="00945B0C"/>
    <w:rsid w:val="0094696D"/>
    <w:rsid w:val="0094768D"/>
    <w:rsid w:val="00951287"/>
    <w:rsid w:val="00955375"/>
    <w:rsid w:val="0095629A"/>
    <w:rsid w:val="009576CC"/>
    <w:rsid w:val="00962A89"/>
    <w:rsid w:val="0096305C"/>
    <w:rsid w:val="0096436D"/>
    <w:rsid w:val="009675D2"/>
    <w:rsid w:val="00970876"/>
    <w:rsid w:val="009711E4"/>
    <w:rsid w:val="00972FDF"/>
    <w:rsid w:val="009738FD"/>
    <w:rsid w:val="00976A1A"/>
    <w:rsid w:val="00976EBC"/>
    <w:rsid w:val="00981931"/>
    <w:rsid w:val="00982BAF"/>
    <w:rsid w:val="009832CD"/>
    <w:rsid w:val="009847D4"/>
    <w:rsid w:val="009867AB"/>
    <w:rsid w:val="009915BE"/>
    <w:rsid w:val="0099195A"/>
    <w:rsid w:val="00996352"/>
    <w:rsid w:val="00996DC9"/>
    <w:rsid w:val="009979C5"/>
    <w:rsid w:val="009A4189"/>
    <w:rsid w:val="009A5A19"/>
    <w:rsid w:val="009A5B6A"/>
    <w:rsid w:val="009B2780"/>
    <w:rsid w:val="009B3ABC"/>
    <w:rsid w:val="009B72E1"/>
    <w:rsid w:val="009C1404"/>
    <w:rsid w:val="009C65FE"/>
    <w:rsid w:val="009C66C5"/>
    <w:rsid w:val="009C7D58"/>
    <w:rsid w:val="009D0356"/>
    <w:rsid w:val="009D4709"/>
    <w:rsid w:val="009D5364"/>
    <w:rsid w:val="009D5EC5"/>
    <w:rsid w:val="009D62AC"/>
    <w:rsid w:val="009E2A2F"/>
    <w:rsid w:val="009E412F"/>
    <w:rsid w:val="009E590B"/>
    <w:rsid w:val="009E73CB"/>
    <w:rsid w:val="009E7CDE"/>
    <w:rsid w:val="009F2D7F"/>
    <w:rsid w:val="009F3B14"/>
    <w:rsid w:val="009F6ABA"/>
    <w:rsid w:val="00A01829"/>
    <w:rsid w:val="00A03484"/>
    <w:rsid w:val="00A04250"/>
    <w:rsid w:val="00A0730C"/>
    <w:rsid w:val="00A10E1D"/>
    <w:rsid w:val="00A122CC"/>
    <w:rsid w:val="00A13744"/>
    <w:rsid w:val="00A13A1E"/>
    <w:rsid w:val="00A153BB"/>
    <w:rsid w:val="00A16DB8"/>
    <w:rsid w:val="00A22164"/>
    <w:rsid w:val="00A23654"/>
    <w:rsid w:val="00A24806"/>
    <w:rsid w:val="00A321BF"/>
    <w:rsid w:val="00A3342F"/>
    <w:rsid w:val="00A40BFA"/>
    <w:rsid w:val="00A422B4"/>
    <w:rsid w:val="00A43517"/>
    <w:rsid w:val="00A46705"/>
    <w:rsid w:val="00A50E63"/>
    <w:rsid w:val="00A51F08"/>
    <w:rsid w:val="00A53C42"/>
    <w:rsid w:val="00A54668"/>
    <w:rsid w:val="00A5570E"/>
    <w:rsid w:val="00A561E1"/>
    <w:rsid w:val="00A5648A"/>
    <w:rsid w:val="00A603F2"/>
    <w:rsid w:val="00A62D2C"/>
    <w:rsid w:val="00A63C93"/>
    <w:rsid w:val="00A66630"/>
    <w:rsid w:val="00A66796"/>
    <w:rsid w:val="00A67742"/>
    <w:rsid w:val="00A67D7A"/>
    <w:rsid w:val="00A67E7F"/>
    <w:rsid w:val="00A711EC"/>
    <w:rsid w:val="00A721D8"/>
    <w:rsid w:val="00A7460C"/>
    <w:rsid w:val="00A81E9E"/>
    <w:rsid w:val="00A820F4"/>
    <w:rsid w:val="00A82B4C"/>
    <w:rsid w:val="00A82DE7"/>
    <w:rsid w:val="00A855DC"/>
    <w:rsid w:val="00A86140"/>
    <w:rsid w:val="00A8718D"/>
    <w:rsid w:val="00A8757F"/>
    <w:rsid w:val="00A91257"/>
    <w:rsid w:val="00A955BA"/>
    <w:rsid w:val="00A96AC0"/>
    <w:rsid w:val="00AA0D4B"/>
    <w:rsid w:val="00AA1CE2"/>
    <w:rsid w:val="00AA5687"/>
    <w:rsid w:val="00AA78DE"/>
    <w:rsid w:val="00AA7A45"/>
    <w:rsid w:val="00AB13EB"/>
    <w:rsid w:val="00AB3E97"/>
    <w:rsid w:val="00AB44BF"/>
    <w:rsid w:val="00AB56F4"/>
    <w:rsid w:val="00AB75D7"/>
    <w:rsid w:val="00AB78B6"/>
    <w:rsid w:val="00AC49D9"/>
    <w:rsid w:val="00AC5DD1"/>
    <w:rsid w:val="00AC5F77"/>
    <w:rsid w:val="00AC77AF"/>
    <w:rsid w:val="00AD1477"/>
    <w:rsid w:val="00AD1688"/>
    <w:rsid w:val="00AD2CC8"/>
    <w:rsid w:val="00AD3C4D"/>
    <w:rsid w:val="00AE0714"/>
    <w:rsid w:val="00AE33BE"/>
    <w:rsid w:val="00AE3443"/>
    <w:rsid w:val="00AE5DB8"/>
    <w:rsid w:val="00AE76D1"/>
    <w:rsid w:val="00AF301C"/>
    <w:rsid w:val="00AF57C6"/>
    <w:rsid w:val="00AF5F99"/>
    <w:rsid w:val="00AF6E93"/>
    <w:rsid w:val="00B00DDB"/>
    <w:rsid w:val="00B012FC"/>
    <w:rsid w:val="00B05B9D"/>
    <w:rsid w:val="00B06D5E"/>
    <w:rsid w:val="00B13EA3"/>
    <w:rsid w:val="00B17026"/>
    <w:rsid w:val="00B20744"/>
    <w:rsid w:val="00B2120D"/>
    <w:rsid w:val="00B26E53"/>
    <w:rsid w:val="00B27EC7"/>
    <w:rsid w:val="00B35BDC"/>
    <w:rsid w:val="00B3615F"/>
    <w:rsid w:val="00B3685C"/>
    <w:rsid w:val="00B373A4"/>
    <w:rsid w:val="00B379C1"/>
    <w:rsid w:val="00B443DB"/>
    <w:rsid w:val="00B4524A"/>
    <w:rsid w:val="00B46B53"/>
    <w:rsid w:val="00B47756"/>
    <w:rsid w:val="00B5351C"/>
    <w:rsid w:val="00B570FE"/>
    <w:rsid w:val="00B6050C"/>
    <w:rsid w:val="00B605BF"/>
    <w:rsid w:val="00B63118"/>
    <w:rsid w:val="00B649F3"/>
    <w:rsid w:val="00B67087"/>
    <w:rsid w:val="00B67E8F"/>
    <w:rsid w:val="00B72AB3"/>
    <w:rsid w:val="00B73603"/>
    <w:rsid w:val="00B75658"/>
    <w:rsid w:val="00B76814"/>
    <w:rsid w:val="00B77E82"/>
    <w:rsid w:val="00B821D3"/>
    <w:rsid w:val="00B82D52"/>
    <w:rsid w:val="00B84E5A"/>
    <w:rsid w:val="00B85046"/>
    <w:rsid w:val="00B856DA"/>
    <w:rsid w:val="00B864FC"/>
    <w:rsid w:val="00B9359C"/>
    <w:rsid w:val="00B93EEE"/>
    <w:rsid w:val="00B97767"/>
    <w:rsid w:val="00B97945"/>
    <w:rsid w:val="00BA25C6"/>
    <w:rsid w:val="00BA3340"/>
    <w:rsid w:val="00BA3CE2"/>
    <w:rsid w:val="00BA7CB6"/>
    <w:rsid w:val="00BB43D8"/>
    <w:rsid w:val="00BB5278"/>
    <w:rsid w:val="00BB5CC4"/>
    <w:rsid w:val="00BB6B9D"/>
    <w:rsid w:val="00BB71E2"/>
    <w:rsid w:val="00BC0686"/>
    <w:rsid w:val="00BC0E4F"/>
    <w:rsid w:val="00BC0E64"/>
    <w:rsid w:val="00BC33E2"/>
    <w:rsid w:val="00BC4E2B"/>
    <w:rsid w:val="00BD097A"/>
    <w:rsid w:val="00BD2870"/>
    <w:rsid w:val="00BD332F"/>
    <w:rsid w:val="00BD72F6"/>
    <w:rsid w:val="00BD7A1B"/>
    <w:rsid w:val="00BE08CB"/>
    <w:rsid w:val="00BE1085"/>
    <w:rsid w:val="00BE1392"/>
    <w:rsid w:val="00BE72BE"/>
    <w:rsid w:val="00BE79C0"/>
    <w:rsid w:val="00BF20A6"/>
    <w:rsid w:val="00BF7231"/>
    <w:rsid w:val="00C00690"/>
    <w:rsid w:val="00C01594"/>
    <w:rsid w:val="00C0342A"/>
    <w:rsid w:val="00C05D2C"/>
    <w:rsid w:val="00C076B8"/>
    <w:rsid w:val="00C11FEF"/>
    <w:rsid w:val="00C1226A"/>
    <w:rsid w:val="00C13F81"/>
    <w:rsid w:val="00C141B8"/>
    <w:rsid w:val="00C14695"/>
    <w:rsid w:val="00C1511D"/>
    <w:rsid w:val="00C15D13"/>
    <w:rsid w:val="00C2458E"/>
    <w:rsid w:val="00C26D74"/>
    <w:rsid w:val="00C3278D"/>
    <w:rsid w:val="00C32894"/>
    <w:rsid w:val="00C34B71"/>
    <w:rsid w:val="00C37819"/>
    <w:rsid w:val="00C4092D"/>
    <w:rsid w:val="00C445F6"/>
    <w:rsid w:val="00C51F49"/>
    <w:rsid w:val="00C53F8C"/>
    <w:rsid w:val="00C56115"/>
    <w:rsid w:val="00C56294"/>
    <w:rsid w:val="00C57D66"/>
    <w:rsid w:val="00C60ED6"/>
    <w:rsid w:val="00C657BB"/>
    <w:rsid w:val="00C72E00"/>
    <w:rsid w:val="00C77045"/>
    <w:rsid w:val="00C85733"/>
    <w:rsid w:val="00C86E41"/>
    <w:rsid w:val="00C86F5C"/>
    <w:rsid w:val="00C91E42"/>
    <w:rsid w:val="00CA2728"/>
    <w:rsid w:val="00CA2CD1"/>
    <w:rsid w:val="00CA58F1"/>
    <w:rsid w:val="00CA62A6"/>
    <w:rsid w:val="00CB0041"/>
    <w:rsid w:val="00CB0350"/>
    <w:rsid w:val="00CB174E"/>
    <w:rsid w:val="00CB3FC5"/>
    <w:rsid w:val="00CC6294"/>
    <w:rsid w:val="00CD149C"/>
    <w:rsid w:val="00CD3ED4"/>
    <w:rsid w:val="00CD48B5"/>
    <w:rsid w:val="00CD4FC0"/>
    <w:rsid w:val="00CD59B2"/>
    <w:rsid w:val="00CD601D"/>
    <w:rsid w:val="00CD7E1D"/>
    <w:rsid w:val="00CE42F5"/>
    <w:rsid w:val="00CE502A"/>
    <w:rsid w:val="00CE5288"/>
    <w:rsid w:val="00CE5992"/>
    <w:rsid w:val="00CE6BF3"/>
    <w:rsid w:val="00CF0047"/>
    <w:rsid w:val="00CF04F8"/>
    <w:rsid w:val="00CF1AB5"/>
    <w:rsid w:val="00CF2B12"/>
    <w:rsid w:val="00CF4E2C"/>
    <w:rsid w:val="00CF5BE5"/>
    <w:rsid w:val="00CF65D2"/>
    <w:rsid w:val="00D002C3"/>
    <w:rsid w:val="00D00FD9"/>
    <w:rsid w:val="00D01774"/>
    <w:rsid w:val="00D05155"/>
    <w:rsid w:val="00D13524"/>
    <w:rsid w:val="00D15A8D"/>
    <w:rsid w:val="00D17808"/>
    <w:rsid w:val="00D203F8"/>
    <w:rsid w:val="00D22D87"/>
    <w:rsid w:val="00D27755"/>
    <w:rsid w:val="00D3104A"/>
    <w:rsid w:val="00D340AA"/>
    <w:rsid w:val="00D359A8"/>
    <w:rsid w:val="00D413D5"/>
    <w:rsid w:val="00D45FAD"/>
    <w:rsid w:val="00D5263A"/>
    <w:rsid w:val="00D5623C"/>
    <w:rsid w:val="00D6182A"/>
    <w:rsid w:val="00D62B23"/>
    <w:rsid w:val="00D64618"/>
    <w:rsid w:val="00D65036"/>
    <w:rsid w:val="00D65F85"/>
    <w:rsid w:val="00D7121B"/>
    <w:rsid w:val="00D745CA"/>
    <w:rsid w:val="00D760E2"/>
    <w:rsid w:val="00D80528"/>
    <w:rsid w:val="00D81ADF"/>
    <w:rsid w:val="00D82283"/>
    <w:rsid w:val="00D844FC"/>
    <w:rsid w:val="00D85049"/>
    <w:rsid w:val="00D85F8D"/>
    <w:rsid w:val="00D86DE9"/>
    <w:rsid w:val="00DA3C6E"/>
    <w:rsid w:val="00DA433B"/>
    <w:rsid w:val="00DA5917"/>
    <w:rsid w:val="00DA65C1"/>
    <w:rsid w:val="00DB7C25"/>
    <w:rsid w:val="00DC00A3"/>
    <w:rsid w:val="00DC076B"/>
    <w:rsid w:val="00DC59B3"/>
    <w:rsid w:val="00DC6ABC"/>
    <w:rsid w:val="00DD0A5B"/>
    <w:rsid w:val="00DD4B07"/>
    <w:rsid w:val="00DD751F"/>
    <w:rsid w:val="00DE1ECA"/>
    <w:rsid w:val="00DE295B"/>
    <w:rsid w:val="00DE5732"/>
    <w:rsid w:val="00DF639F"/>
    <w:rsid w:val="00DF6431"/>
    <w:rsid w:val="00DF6671"/>
    <w:rsid w:val="00E003E9"/>
    <w:rsid w:val="00E031BB"/>
    <w:rsid w:val="00E0638A"/>
    <w:rsid w:val="00E0688D"/>
    <w:rsid w:val="00E107E8"/>
    <w:rsid w:val="00E10FE2"/>
    <w:rsid w:val="00E1729B"/>
    <w:rsid w:val="00E2093C"/>
    <w:rsid w:val="00E221F4"/>
    <w:rsid w:val="00E26905"/>
    <w:rsid w:val="00E3029A"/>
    <w:rsid w:val="00E3220C"/>
    <w:rsid w:val="00E337D2"/>
    <w:rsid w:val="00E34D0E"/>
    <w:rsid w:val="00E34FE7"/>
    <w:rsid w:val="00E35C98"/>
    <w:rsid w:val="00E40256"/>
    <w:rsid w:val="00E43CC7"/>
    <w:rsid w:val="00E45521"/>
    <w:rsid w:val="00E50845"/>
    <w:rsid w:val="00E536C2"/>
    <w:rsid w:val="00E55056"/>
    <w:rsid w:val="00E55A52"/>
    <w:rsid w:val="00E56568"/>
    <w:rsid w:val="00E57B5C"/>
    <w:rsid w:val="00E60777"/>
    <w:rsid w:val="00E670CB"/>
    <w:rsid w:val="00E7311F"/>
    <w:rsid w:val="00E742C4"/>
    <w:rsid w:val="00E75200"/>
    <w:rsid w:val="00E75B6C"/>
    <w:rsid w:val="00E846C8"/>
    <w:rsid w:val="00E84B67"/>
    <w:rsid w:val="00E87527"/>
    <w:rsid w:val="00E9513B"/>
    <w:rsid w:val="00EA074E"/>
    <w:rsid w:val="00EA176C"/>
    <w:rsid w:val="00EA5202"/>
    <w:rsid w:val="00EA615B"/>
    <w:rsid w:val="00EA64CA"/>
    <w:rsid w:val="00EA6F0C"/>
    <w:rsid w:val="00EB0972"/>
    <w:rsid w:val="00EB2B36"/>
    <w:rsid w:val="00EB6B31"/>
    <w:rsid w:val="00EB710F"/>
    <w:rsid w:val="00EB72DE"/>
    <w:rsid w:val="00EB7D6D"/>
    <w:rsid w:val="00EC341A"/>
    <w:rsid w:val="00EC4CC3"/>
    <w:rsid w:val="00EC58C7"/>
    <w:rsid w:val="00EC595C"/>
    <w:rsid w:val="00EC6816"/>
    <w:rsid w:val="00EC6F47"/>
    <w:rsid w:val="00ED0124"/>
    <w:rsid w:val="00ED0BDB"/>
    <w:rsid w:val="00EE3E44"/>
    <w:rsid w:val="00EF772A"/>
    <w:rsid w:val="00F008FC"/>
    <w:rsid w:val="00F01D35"/>
    <w:rsid w:val="00F02D62"/>
    <w:rsid w:val="00F0440E"/>
    <w:rsid w:val="00F14341"/>
    <w:rsid w:val="00F22618"/>
    <w:rsid w:val="00F2397D"/>
    <w:rsid w:val="00F331D8"/>
    <w:rsid w:val="00F33F47"/>
    <w:rsid w:val="00F33F51"/>
    <w:rsid w:val="00F4015E"/>
    <w:rsid w:val="00F4585A"/>
    <w:rsid w:val="00F5272E"/>
    <w:rsid w:val="00F63AF0"/>
    <w:rsid w:val="00F6475F"/>
    <w:rsid w:val="00F728DE"/>
    <w:rsid w:val="00F76928"/>
    <w:rsid w:val="00F76BCC"/>
    <w:rsid w:val="00F7764D"/>
    <w:rsid w:val="00F80E13"/>
    <w:rsid w:val="00F82ED9"/>
    <w:rsid w:val="00F873C9"/>
    <w:rsid w:val="00F90BF3"/>
    <w:rsid w:val="00F9103C"/>
    <w:rsid w:val="00F92DA9"/>
    <w:rsid w:val="00FA0DAB"/>
    <w:rsid w:val="00FA1773"/>
    <w:rsid w:val="00FA7C35"/>
    <w:rsid w:val="00FB21D2"/>
    <w:rsid w:val="00FB3F17"/>
    <w:rsid w:val="00FC042F"/>
    <w:rsid w:val="00FC05B9"/>
    <w:rsid w:val="00FC20B4"/>
    <w:rsid w:val="00FC2C37"/>
    <w:rsid w:val="00FC345A"/>
    <w:rsid w:val="00FC5F44"/>
    <w:rsid w:val="00FC6CB9"/>
    <w:rsid w:val="00FD0484"/>
    <w:rsid w:val="00FD1D28"/>
    <w:rsid w:val="00FD371C"/>
    <w:rsid w:val="00FE6972"/>
    <w:rsid w:val="00FF4326"/>
    <w:rsid w:val="00FF5916"/>
    <w:rsid w:val="00FF62F3"/>
    <w:rsid w:val="0A41DDD9"/>
    <w:rsid w:val="10F0E072"/>
    <w:rsid w:val="12FCA88C"/>
    <w:rsid w:val="16C6ECE5"/>
    <w:rsid w:val="1B655DDD"/>
    <w:rsid w:val="20E6D73E"/>
    <w:rsid w:val="2548F2E0"/>
    <w:rsid w:val="260F3941"/>
    <w:rsid w:val="2B138D9A"/>
    <w:rsid w:val="35FD2485"/>
    <w:rsid w:val="36EA9EBE"/>
    <w:rsid w:val="37EF13A7"/>
    <w:rsid w:val="3E66F5CB"/>
    <w:rsid w:val="4E645B4C"/>
    <w:rsid w:val="55CDE24F"/>
    <w:rsid w:val="56D984A0"/>
    <w:rsid w:val="577D268C"/>
    <w:rsid w:val="58AB34E4"/>
    <w:rsid w:val="5E0C02F8"/>
    <w:rsid w:val="6162F18A"/>
    <w:rsid w:val="6E979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10E36831-EEE4-4198-9A74-77A2D585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3E2"/>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56063D"/>
    <w:pPr>
      <w:keepNext/>
      <w:keepLines/>
      <w:spacing w:before="360" w:after="80"/>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BE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63D"/>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BE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 w:type="character" w:styleId="Strong">
    <w:name w:val="Strong"/>
    <w:basedOn w:val="DefaultParagraphFont"/>
    <w:uiPriority w:val="22"/>
    <w:qFormat/>
    <w:rsid w:val="0044533D"/>
    <w:rPr>
      <w:b/>
      <w:bCs/>
    </w:rPr>
  </w:style>
  <w:style w:type="table" w:customStyle="1" w:styleId="TableGrid8">
    <w:name w:val="Table Grid8"/>
    <w:basedOn w:val="TableNormal"/>
    <w:next w:val="TableGrid"/>
    <w:rsid w:val="00407F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F52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ADA938427E4BA98AC4850B55DF1070"/>
        <w:category>
          <w:name w:val="General"/>
          <w:gallery w:val="placeholder"/>
        </w:category>
        <w:types>
          <w:type w:val="bbPlcHdr"/>
        </w:types>
        <w:behaviors>
          <w:behavior w:val="content"/>
        </w:behaviors>
        <w:guid w:val="{38197C0B-E088-413F-B4E0-96FBBFE94AE2}"/>
      </w:docPartPr>
      <w:docPartBody>
        <w:p w:rsidR="00A81E9E" w:rsidRDefault="005074C4" w:rsidP="005074C4">
          <w:pPr>
            <w:pStyle w:val="A2ADA938427E4BA98AC4850B55DF1070"/>
          </w:pPr>
          <w:r w:rsidRPr="00D8170F">
            <w:rPr>
              <w:rStyle w:val="PlaceholderText"/>
              <w:rFonts w:eastAsiaTheme="minorHAnsi"/>
            </w:rPr>
            <w:t>Choose an item.</w:t>
          </w:r>
        </w:p>
      </w:docPartBody>
    </w:docPart>
    <w:docPart>
      <w:docPartPr>
        <w:name w:val="428069F9635D4B8781B9BBF32EEC0F9C"/>
        <w:category>
          <w:name w:val="General"/>
          <w:gallery w:val="placeholder"/>
        </w:category>
        <w:types>
          <w:type w:val="bbPlcHdr"/>
        </w:types>
        <w:behaviors>
          <w:behavior w:val="content"/>
        </w:behaviors>
        <w:guid w:val="{3A036CEA-7266-4070-BAF1-24C9705D0FCF}"/>
      </w:docPartPr>
      <w:docPartBody>
        <w:p w:rsidR="00FA0DAB" w:rsidRDefault="00A81E9E" w:rsidP="00A81E9E">
          <w:pPr>
            <w:pStyle w:val="428069F9635D4B8781B9BBF32EEC0F9C"/>
          </w:pPr>
          <w:r w:rsidRPr="00D8170F">
            <w:rPr>
              <w:rStyle w:val="PlaceholderText"/>
              <w:rFonts w:eastAsiaTheme="minorHAnsi"/>
            </w:rPr>
            <w:t>Choose an item.</w:t>
          </w:r>
        </w:p>
      </w:docPartBody>
    </w:docPart>
    <w:docPart>
      <w:docPartPr>
        <w:name w:val="D6C2BFCD02B145A2BC25688CC0C8A2BA"/>
        <w:category>
          <w:name w:val="General"/>
          <w:gallery w:val="placeholder"/>
        </w:category>
        <w:types>
          <w:type w:val="bbPlcHdr"/>
        </w:types>
        <w:behaviors>
          <w:behavior w:val="content"/>
        </w:behaviors>
        <w:guid w:val="{DFF9B51B-34C2-4162-941B-918F0D5E8D71}"/>
      </w:docPartPr>
      <w:docPartBody>
        <w:p w:rsidR="004677B2" w:rsidRDefault="00FA0DAB" w:rsidP="00FA0DAB">
          <w:pPr>
            <w:pStyle w:val="D6C2BFCD02B145A2BC25688CC0C8A2BA"/>
          </w:pPr>
          <w:r w:rsidRPr="00D8170F">
            <w:rPr>
              <w:rStyle w:val="PlaceholderText"/>
              <w:rFonts w:eastAsiaTheme="minorHAnsi"/>
            </w:rPr>
            <w:t>Choose an item.</w:t>
          </w:r>
        </w:p>
      </w:docPartBody>
    </w:docPart>
    <w:docPart>
      <w:docPartPr>
        <w:name w:val="CE3AF75587164158B9FCADDDF07F80F1"/>
        <w:category>
          <w:name w:val="General"/>
          <w:gallery w:val="placeholder"/>
        </w:category>
        <w:types>
          <w:type w:val="bbPlcHdr"/>
        </w:types>
        <w:behaviors>
          <w:behavior w:val="content"/>
        </w:behaviors>
        <w:guid w:val="{3D9398A3-6DE2-4C54-8C6F-7AE9BBA2BF26}"/>
      </w:docPartPr>
      <w:docPartBody>
        <w:p w:rsidR="004677B2" w:rsidRDefault="00FA0DAB" w:rsidP="00FA0DAB">
          <w:pPr>
            <w:pStyle w:val="CE3AF75587164158B9FCADDDF07F80F1"/>
          </w:pPr>
          <w:r w:rsidRPr="00D8170F">
            <w:rPr>
              <w:rStyle w:val="PlaceholderText"/>
              <w:rFonts w:eastAsiaTheme="minorHAnsi"/>
            </w:rPr>
            <w:t>Choose an item.</w:t>
          </w:r>
        </w:p>
      </w:docPartBody>
    </w:docPart>
    <w:docPart>
      <w:docPartPr>
        <w:name w:val="A969BDC4AA2943D2B7113D35BC87A703"/>
        <w:category>
          <w:name w:val="General"/>
          <w:gallery w:val="placeholder"/>
        </w:category>
        <w:types>
          <w:type w:val="bbPlcHdr"/>
        </w:types>
        <w:behaviors>
          <w:behavior w:val="content"/>
        </w:behaviors>
        <w:guid w:val="{FDF9E8A9-ED13-403B-BBC3-7C34249C764B}"/>
      </w:docPartPr>
      <w:docPartBody>
        <w:p w:rsidR="004677B2" w:rsidRDefault="00FA0DAB" w:rsidP="00FA0DAB">
          <w:pPr>
            <w:pStyle w:val="A969BDC4AA2943D2B7113D35BC87A703"/>
          </w:pPr>
          <w:r w:rsidRPr="00D8170F">
            <w:rPr>
              <w:rStyle w:val="PlaceholderText"/>
              <w:rFonts w:eastAsiaTheme="minorHAnsi"/>
            </w:rPr>
            <w:t>Choose an item.</w:t>
          </w:r>
        </w:p>
      </w:docPartBody>
    </w:docPart>
    <w:docPart>
      <w:docPartPr>
        <w:name w:val="1F94829A27E443AE984A7A68E1D49E1C"/>
        <w:category>
          <w:name w:val="General"/>
          <w:gallery w:val="placeholder"/>
        </w:category>
        <w:types>
          <w:type w:val="bbPlcHdr"/>
        </w:types>
        <w:behaviors>
          <w:behavior w:val="content"/>
        </w:behaviors>
        <w:guid w:val="{F4111321-9081-4328-8523-DFB77F67CE6E}"/>
      </w:docPartPr>
      <w:docPartBody>
        <w:p w:rsidR="004677B2" w:rsidRDefault="00FA0DAB" w:rsidP="00FA0DAB">
          <w:pPr>
            <w:pStyle w:val="1F94829A27E443AE984A7A68E1D49E1C"/>
          </w:pPr>
          <w:r w:rsidRPr="00D8170F">
            <w:rPr>
              <w:rStyle w:val="PlaceholderText"/>
              <w:rFonts w:eastAsiaTheme="minorHAnsi"/>
            </w:rPr>
            <w:t>Choose an item.</w:t>
          </w:r>
        </w:p>
      </w:docPartBody>
    </w:docPart>
    <w:docPart>
      <w:docPartPr>
        <w:name w:val="1EA5805AB0D743F0BD28B988C6792BA2"/>
        <w:category>
          <w:name w:val="General"/>
          <w:gallery w:val="placeholder"/>
        </w:category>
        <w:types>
          <w:type w:val="bbPlcHdr"/>
        </w:types>
        <w:behaviors>
          <w:behavior w:val="content"/>
        </w:behaviors>
        <w:guid w:val="{13DF755C-38CA-45BF-9738-11822FE1AB6B}"/>
      </w:docPartPr>
      <w:docPartBody>
        <w:p w:rsidR="004677B2" w:rsidRDefault="00FA0DAB" w:rsidP="00FA0DAB">
          <w:pPr>
            <w:pStyle w:val="1EA5805AB0D743F0BD28B988C6792BA2"/>
          </w:pPr>
          <w:r w:rsidRPr="00D8170F">
            <w:rPr>
              <w:rStyle w:val="PlaceholderText"/>
              <w:rFonts w:eastAsiaTheme="minorHAnsi"/>
            </w:rPr>
            <w:t>Choose an item.</w:t>
          </w:r>
        </w:p>
      </w:docPartBody>
    </w:docPart>
    <w:docPart>
      <w:docPartPr>
        <w:name w:val="74AE8446E7A64ED18DE7C7907315D1BF"/>
        <w:category>
          <w:name w:val="General"/>
          <w:gallery w:val="placeholder"/>
        </w:category>
        <w:types>
          <w:type w:val="bbPlcHdr"/>
        </w:types>
        <w:behaviors>
          <w:behavior w:val="content"/>
        </w:behaviors>
        <w:guid w:val="{F3EC1AF2-0362-420A-8231-BA647245939E}"/>
      </w:docPartPr>
      <w:docPartBody>
        <w:p w:rsidR="004677B2" w:rsidRDefault="00FA0DAB" w:rsidP="00FA0DAB">
          <w:pPr>
            <w:pStyle w:val="74AE8446E7A64ED18DE7C7907315D1BF"/>
          </w:pPr>
          <w:r w:rsidRPr="00D8170F">
            <w:rPr>
              <w:rStyle w:val="PlaceholderText"/>
              <w:rFonts w:eastAsiaTheme="minorHAnsi"/>
            </w:rPr>
            <w:t>Choose an item.</w:t>
          </w:r>
        </w:p>
      </w:docPartBody>
    </w:docPart>
    <w:docPart>
      <w:docPartPr>
        <w:name w:val="5F9098B98CA04FD38502D6E1513292A7"/>
        <w:category>
          <w:name w:val="General"/>
          <w:gallery w:val="placeholder"/>
        </w:category>
        <w:types>
          <w:type w:val="bbPlcHdr"/>
        </w:types>
        <w:behaviors>
          <w:behavior w:val="content"/>
        </w:behaviors>
        <w:guid w:val="{79C1EEDB-C3EA-4E65-98F8-04A6B31A933E}"/>
      </w:docPartPr>
      <w:docPartBody>
        <w:p w:rsidR="004677B2" w:rsidRDefault="00FA0DAB" w:rsidP="00FA0DAB">
          <w:pPr>
            <w:pStyle w:val="5F9098B98CA04FD38502D6E1513292A7"/>
          </w:pPr>
          <w:r w:rsidRPr="00D8170F">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C4"/>
    <w:rsid w:val="0001394E"/>
    <w:rsid w:val="000F7322"/>
    <w:rsid w:val="00186E9E"/>
    <w:rsid w:val="001A5016"/>
    <w:rsid w:val="0020346D"/>
    <w:rsid w:val="00306731"/>
    <w:rsid w:val="003472B9"/>
    <w:rsid w:val="0046586B"/>
    <w:rsid w:val="004677B2"/>
    <w:rsid w:val="00480ADB"/>
    <w:rsid w:val="005074C4"/>
    <w:rsid w:val="00630289"/>
    <w:rsid w:val="007D2C81"/>
    <w:rsid w:val="008562A4"/>
    <w:rsid w:val="008B2D55"/>
    <w:rsid w:val="00A63C93"/>
    <w:rsid w:val="00A81E9E"/>
    <w:rsid w:val="00AD1477"/>
    <w:rsid w:val="00B17026"/>
    <w:rsid w:val="00BA50FA"/>
    <w:rsid w:val="00CE42F5"/>
    <w:rsid w:val="00EB2B36"/>
    <w:rsid w:val="00EF2238"/>
    <w:rsid w:val="00FA0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DAB"/>
    <w:rPr>
      <w:color w:val="808080"/>
    </w:rPr>
  </w:style>
  <w:style w:type="paragraph" w:customStyle="1" w:styleId="A2ADA938427E4BA98AC4850B55DF1070">
    <w:name w:val="A2ADA938427E4BA98AC4850B55DF1070"/>
    <w:rsid w:val="005074C4"/>
  </w:style>
  <w:style w:type="paragraph" w:customStyle="1" w:styleId="428069F9635D4B8781B9BBF32EEC0F9C">
    <w:name w:val="428069F9635D4B8781B9BBF32EEC0F9C"/>
    <w:rsid w:val="00A81E9E"/>
  </w:style>
  <w:style w:type="paragraph" w:customStyle="1" w:styleId="D6C2BFCD02B145A2BC25688CC0C8A2BA">
    <w:name w:val="D6C2BFCD02B145A2BC25688CC0C8A2BA"/>
    <w:rsid w:val="00FA0DAB"/>
  </w:style>
  <w:style w:type="paragraph" w:customStyle="1" w:styleId="CE3AF75587164158B9FCADDDF07F80F1">
    <w:name w:val="CE3AF75587164158B9FCADDDF07F80F1"/>
    <w:rsid w:val="00FA0DAB"/>
  </w:style>
  <w:style w:type="paragraph" w:customStyle="1" w:styleId="A969BDC4AA2943D2B7113D35BC87A703">
    <w:name w:val="A969BDC4AA2943D2B7113D35BC87A703"/>
    <w:rsid w:val="00FA0DAB"/>
  </w:style>
  <w:style w:type="paragraph" w:customStyle="1" w:styleId="1F94829A27E443AE984A7A68E1D49E1C">
    <w:name w:val="1F94829A27E443AE984A7A68E1D49E1C"/>
    <w:rsid w:val="00FA0DAB"/>
  </w:style>
  <w:style w:type="paragraph" w:customStyle="1" w:styleId="1EA5805AB0D743F0BD28B988C6792BA2">
    <w:name w:val="1EA5805AB0D743F0BD28B988C6792BA2"/>
    <w:rsid w:val="00FA0DAB"/>
  </w:style>
  <w:style w:type="paragraph" w:customStyle="1" w:styleId="74AE8446E7A64ED18DE7C7907315D1BF">
    <w:name w:val="74AE8446E7A64ED18DE7C7907315D1BF"/>
    <w:rsid w:val="00FA0DAB"/>
  </w:style>
  <w:style w:type="paragraph" w:customStyle="1" w:styleId="5F9098B98CA04FD38502D6E1513292A7">
    <w:name w:val="5F9098B98CA04FD38502D6E1513292A7"/>
    <w:rsid w:val="00FA0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6eedfa1-4828-4716-bb09-4426701e7ae5" ContentTypeId="0x0101003B5C99E5E3FBCB4C8064132791410523" PreviousValue="false"/>
</file>

<file path=customXml/item2.xml><?xml version="1.0" encoding="utf-8"?>
<ct:contentTypeSchema xmlns:ct="http://schemas.microsoft.com/office/2006/metadata/contentType" xmlns:ma="http://schemas.microsoft.com/office/2006/metadata/properties/metaAttributes" ct:_="" ma:_="" ma:contentTypeName="Word" ma:contentTypeID="0x0101003B5C99E5E3FBCB4C80641327914105230031AD94439B74D041A4FFF6BA02B3E8C8" ma:contentTypeVersion="50" ma:contentTypeDescription="This is the content type for word documents within the corporate file plan sites" ma:contentTypeScope="" ma:versionID="fb377964516340b196f859584ebd7115">
  <xsd:schema xmlns:xsd="http://www.w3.org/2001/XMLSchema" xmlns:xs="http://www.w3.org/2001/XMLSchema" xmlns:p="http://schemas.microsoft.com/office/2006/metadata/properties" xmlns:ns2="4791e3c2-2f56-4d38-9ef0-929c30a4c770" targetNamespace="http://schemas.microsoft.com/office/2006/metadata/properties" ma:root="true" ma:fieldsID="43e0a99919f8d2cd1c91401a2df0b81f"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Commercially Sensitive</PII_x002f_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8A1FD-FAFC-457A-B3C3-D94C8D523097}">
  <ds:schemaRefs>
    <ds:schemaRef ds:uri="Microsoft.SharePoint.Taxonomy.ContentTypeSync"/>
  </ds:schemaRefs>
</ds:datastoreItem>
</file>

<file path=customXml/itemProps2.xml><?xml version="1.0" encoding="utf-8"?>
<ds:datastoreItem xmlns:ds="http://schemas.openxmlformats.org/officeDocument/2006/customXml" ds:itemID="{6C9462F1-CBFD-4AB5-AC52-38FD27D8A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755EF-8FA2-4D8B-9415-E221E712F232}">
  <ds:schemaRefs>
    <ds:schemaRef ds:uri="http://schemas.microsoft.com/office/2006/metadata/properties"/>
    <ds:schemaRef ds:uri="http://schemas.microsoft.com/office/infopath/2007/PartnerControls"/>
    <ds:schemaRef ds:uri="4791e3c2-2f56-4d38-9ef0-929c30a4c770"/>
  </ds:schemaRefs>
</ds:datastoreItem>
</file>

<file path=customXml/itemProps4.xml><?xml version="1.0" encoding="utf-8"?>
<ds:datastoreItem xmlns:ds="http://schemas.openxmlformats.org/officeDocument/2006/customXml" ds:itemID="{EFD38C24-89A7-460C-8FEC-83486B6E5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8773</Words>
  <Characters>50009</Characters>
  <Application>Microsoft Office Word</Application>
  <DocSecurity>8</DocSecurity>
  <Lines>416</Lines>
  <Paragraphs>117</Paragraphs>
  <ScaleCrop>false</ScaleCrop>
  <Company>Ards and North Down Borough Council</Company>
  <LinksUpToDate>false</LinksUpToDate>
  <CharactersWithSpaces>58665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McCrea, Steven</cp:lastModifiedBy>
  <cp:revision>566</cp:revision>
  <dcterms:created xsi:type="dcterms:W3CDTF">2026-03-07T04:02:00Z</dcterms:created>
  <dcterms:modified xsi:type="dcterms:W3CDTF">2026-04-03T14:19:00Z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0x0101003B5C99E5E3FBCB4C80641327914105230031AD94439B74D041A4FFF6BA02B3E8C8</vt:lpwstr>
  </property>
</Properties>
</file>