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C87C" w14:textId="77777777" w:rsidR="00FD0556" w:rsidRPr="009E6F2C" w:rsidRDefault="00FD0556" w:rsidP="00FD0556">
      <w:pPr>
        <w:jc w:val="center"/>
        <w:rPr>
          <w:rFonts w:ascii="Arial Bold" w:hAnsi="Arial Bold"/>
          <w:b/>
          <w:caps/>
          <w:sz w:val="28"/>
          <w:u w:val="single"/>
        </w:rPr>
      </w:pPr>
      <w:r w:rsidRPr="009E6F2C">
        <w:rPr>
          <w:rFonts w:ascii="Arial Bold" w:hAnsi="Arial Bold"/>
          <w:b/>
          <w:caps/>
          <w:sz w:val="28"/>
          <w:u w:val="single"/>
        </w:rPr>
        <w:t>Ards and North Down Borough Council</w:t>
      </w:r>
    </w:p>
    <w:p w14:paraId="6BFFF2C5" w14:textId="3F144F92" w:rsidR="00FD0556" w:rsidRDefault="00FD0556" w:rsidP="00FD0556">
      <w:pPr>
        <w:rPr>
          <w:sz w:val="32"/>
        </w:rPr>
      </w:pPr>
    </w:p>
    <w:p w14:paraId="1495CA98" w14:textId="114ED8AF" w:rsidR="00FD0556" w:rsidRDefault="00D336B6" w:rsidP="587C9F9E">
      <w:r>
        <w:t xml:space="preserve">A hybrid special meeting of the Ards and North Down Borough Council was held at the City Hall, The Castle, Bangor and via Zoom, on </w:t>
      </w:r>
      <w:r w:rsidR="076F5B59">
        <w:t>Wednesday</w:t>
      </w:r>
      <w:r>
        <w:t xml:space="preserve">, </w:t>
      </w:r>
      <w:r w:rsidR="56F66B39">
        <w:t>28</w:t>
      </w:r>
      <w:r>
        <w:t xml:space="preserve"> </w:t>
      </w:r>
      <w:r w:rsidR="220C727A">
        <w:t>Janu</w:t>
      </w:r>
      <w:r>
        <w:t>ary 202</w:t>
      </w:r>
      <w:r w:rsidR="3B4A75D7">
        <w:t>6</w:t>
      </w:r>
      <w:r>
        <w:t xml:space="preserve"> commencing at 7.00pm.  </w:t>
      </w:r>
    </w:p>
    <w:p w14:paraId="7D065B45" w14:textId="77777777" w:rsidR="00D336B6" w:rsidRPr="00D336B6" w:rsidRDefault="00D336B6" w:rsidP="00FD0556">
      <w:pPr>
        <w:rPr>
          <w:szCs w:val="24"/>
        </w:rPr>
      </w:pPr>
    </w:p>
    <w:tbl>
      <w:tblPr>
        <w:tblW w:w="0" w:type="auto"/>
        <w:jc w:val="center"/>
        <w:tblLayout w:type="fixed"/>
        <w:tblLook w:val="0000" w:firstRow="0" w:lastRow="0" w:firstColumn="0" w:lastColumn="0" w:noHBand="0" w:noVBand="0"/>
      </w:tblPr>
      <w:tblGrid>
        <w:gridCol w:w="3030"/>
        <w:gridCol w:w="2782"/>
        <w:gridCol w:w="2551"/>
      </w:tblGrid>
      <w:tr w:rsidR="00FD0556" w:rsidRPr="009E6F2C" w14:paraId="18E5B5DD" w14:textId="77777777" w:rsidTr="594081B3">
        <w:trPr>
          <w:gridAfter w:val="1"/>
          <w:wAfter w:w="2551" w:type="dxa"/>
          <w:jc w:val="center"/>
        </w:trPr>
        <w:tc>
          <w:tcPr>
            <w:tcW w:w="3030" w:type="dxa"/>
          </w:tcPr>
          <w:p w14:paraId="5189EC81" w14:textId="77777777" w:rsidR="00FD0556" w:rsidRPr="009E6F2C" w:rsidRDefault="00FD0556">
            <w:pPr>
              <w:rPr>
                <w:rFonts w:cs="Times New Roman"/>
                <w:szCs w:val="20"/>
              </w:rPr>
            </w:pPr>
            <w:r w:rsidRPr="009E6F2C">
              <w:rPr>
                <w:rFonts w:cs="Times New Roman"/>
                <w:b/>
                <w:caps/>
                <w:szCs w:val="20"/>
                <w:u w:val="single"/>
              </w:rPr>
              <w:t>Present</w:t>
            </w:r>
            <w:r w:rsidRPr="009E6F2C">
              <w:rPr>
                <w:rFonts w:cs="Times New Roman"/>
                <w:b/>
                <w:szCs w:val="20"/>
              </w:rPr>
              <w:t>:</w:t>
            </w:r>
          </w:p>
          <w:p w14:paraId="3342EF0D" w14:textId="77777777" w:rsidR="00FD0556" w:rsidRPr="009E6F2C" w:rsidRDefault="00FD0556">
            <w:pPr>
              <w:rPr>
                <w:rFonts w:cs="Times New Roman"/>
                <w:szCs w:val="20"/>
                <w:u w:val="single"/>
              </w:rPr>
            </w:pPr>
          </w:p>
        </w:tc>
        <w:tc>
          <w:tcPr>
            <w:tcW w:w="2782" w:type="dxa"/>
          </w:tcPr>
          <w:p w14:paraId="29D98590" w14:textId="77777777" w:rsidR="00FD0556" w:rsidRPr="009E6F2C" w:rsidRDefault="00FD0556">
            <w:pPr>
              <w:rPr>
                <w:rFonts w:cs="Times New Roman"/>
                <w:szCs w:val="20"/>
              </w:rPr>
            </w:pPr>
          </w:p>
        </w:tc>
      </w:tr>
      <w:tr w:rsidR="00FD0556" w:rsidRPr="009E6F2C" w14:paraId="4E45BCC8" w14:textId="77777777" w:rsidTr="594081B3">
        <w:trPr>
          <w:jc w:val="center"/>
        </w:trPr>
        <w:tc>
          <w:tcPr>
            <w:tcW w:w="3030" w:type="dxa"/>
          </w:tcPr>
          <w:p w14:paraId="3F7E9CE0" w14:textId="77777777" w:rsidR="00FD0556" w:rsidRPr="009E6F2C" w:rsidRDefault="00FD0556">
            <w:pPr>
              <w:rPr>
                <w:rFonts w:cs="Times New Roman"/>
                <w:b/>
                <w:szCs w:val="20"/>
              </w:rPr>
            </w:pPr>
            <w:r w:rsidRPr="009E6F2C">
              <w:rPr>
                <w:rFonts w:cs="Times New Roman"/>
                <w:b/>
                <w:szCs w:val="20"/>
              </w:rPr>
              <w:t>In the Chair:</w:t>
            </w:r>
          </w:p>
          <w:p w14:paraId="7755230D" w14:textId="06298AEF" w:rsidR="00D05A64" w:rsidRPr="009E6F2C" w:rsidRDefault="00D05A64" w:rsidP="594081B3">
            <w:pPr>
              <w:rPr>
                <w:rFonts w:cs="Times New Roman"/>
                <w:b/>
                <w:bCs/>
              </w:rPr>
            </w:pPr>
          </w:p>
        </w:tc>
        <w:tc>
          <w:tcPr>
            <w:tcW w:w="5333" w:type="dxa"/>
            <w:gridSpan w:val="2"/>
          </w:tcPr>
          <w:p w14:paraId="182E9639" w14:textId="249891E5" w:rsidR="00FD0556" w:rsidRPr="009E6F2C" w:rsidRDefault="00FD0556" w:rsidP="587C9F9E">
            <w:pPr>
              <w:rPr>
                <w:rFonts w:cs="Times New Roman"/>
              </w:rPr>
            </w:pPr>
            <w:r w:rsidRPr="587C9F9E">
              <w:rPr>
                <w:rFonts w:cs="Times New Roman"/>
              </w:rPr>
              <w:t>The Mayor (</w:t>
            </w:r>
            <w:r w:rsidR="2251F9F8" w:rsidRPr="587C9F9E">
              <w:rPr>
                <w:rFonts w:cs="Times New Roman"/>
              </w:rPr>
              <w:t xml:space="preserve">Councillor </w:t>
            </w:r>
            <w:r w:rsidR="61E60E8C" w:rsidRPr="587C9F9E">
              <w:rPr>
                <w:rFonts w:cs="Times New Roman"/>
              </w:rPr>
              <w:t>McCollum</w:t>
            </w:r>
            <w:r w:rsidRPr="587C9F9E">
              <w:rPr>
                <w:rFonts w:cs="Times New Roman"/>
              </w:rPr>
              <w:t>)</w:t>
            </w:r>
          </w:p>
        </w:tc>
      </w:tr>
      <w:tr w:rsidR="00D05A64" w:rsidRPr="009E6F2C" w14:paraId="32574E40" w14:textId="77777777" w:rsidTr="594081B3">
        <w:trPr>
          <w:trHeight w:val="1341"/>
          <w:jc w:val="center"/>
        </w:trPr>
        <w:tc>
          <w:tcPr>
            <w:tcW w:w="3030" w:type="dxa"/>
          </w:tcPr>
          <w:p w14:paraId="126A6908" w14:textId="77777777" w:rsidR="00D05A64" w:rsidRPr="006D1D8C" w:rsidRDefault="00D05A64" w:rsidP="00D05A64">
            <w:pPr>
              <w:rPr>
                <w:rFonts w:cs="Times New Roman"/>
                <w:b/>
                <w:szCs w:val="20"/>
              </w:rPr>
            </w:pPr>
            <w:r w:rsidRPr="006D1D8C">
              <w:rPr>
                <w:rFonts w:cs="Times New Roman"/>
                <w:b/>
                <w:szCs w:val="20"/>
              </w:rPr>
              <w:t>Aldermen:</w:t>
            </w:r>
          </w:p>
          <w:p w14:paraId="174C1D84" w14:textId="77777777" w:rsidR="00D05A64" w:rsidRPr="006D1D8C" w:rsidRDefault="00D05A64" w:rsidP="00D05A64">
            <w:pPr>
              <w:rPr>
                <w:rFonts w:cs="Times New Roman"/>
                <w:b/>
                <w:szCs w:val="20"/>
              </w:rPr>
            </w:pPr>
          </w:p>
          <w:p w14:paraId="5E1520FA" w14:textId="77777777" w:rsidR="00D05A64" w:rsidRPr="006D1D8C" w:rsidRDefault="00D05A64" w:rsidP="00D05A64">
            <w:pPr>
              <w:rPr>
                <w:rFonts w:cs="Times New Roman"/>
                <w:b/>
                <w:szCs w:val="20"/>
              </w:rPr>
            </w:pPr>
          </w:p>
          <w:p w14:paraId="6B9EF05B" w14:textId="77777777" w:rsidR="00D05A64" w:rsidRPr="006D1D8C" w:rsidRDefault="00D05A64" w:rsidP="00D05A64">
            <w:pPr>
              <w:rPr>
                <w:rFonts w:cs="Times New Roman"/>
                <w:b/>
                <w:szCs w:val="20"/>
              </w:rPr>
            </w:pPr>
          </w:p>
          <w:p w14:paraId="2441C7C5" w14:textId="77777777" w:rsidR="00D05A64" w:rsidRPr="009E6F2C" w:rsidRDefault="00D05A64" w:rsidP="00D05A64">
            <w:pPr>
              <w:rPr>
                <w:rFonts w:cs="Times New Roman"/>
                <w:b/>
                <w:szCs w:val="20"/>
              </w:rPr>
            </w:pPr>
          </w:p>
        </w:tc>
        <w:tc>
          <w:tcPr>
            <w:tcW w:w="2782" w:type="dxa"/>
          </w:tcPr>
          <w:p w14:paraId="35C38BE8" w14:textId="77777777" w:rsidR="00D05A64" w:rsidRDefault="00837E17" w:rsidP="004535E4">
            <w:pPr>
              <w:rPr>
                <w:rFonts w:cs="Times New Roman"/>
                <w:szCs w:val="20"/>
              </w:rPr>
            </w:pPr>
            <w:r>
              <w:rPr>
                <w:rFonts w:cs="Times New Roman"/>
                <w:szCs w:val="20"/>
              </w:rPr>
              <w:t>Adair</w:t>
            </w:r>
          </w:p>
          <w:p w14:paraId="60C2AB29" w14:textId="77777777" w:rsidR="00837E17" w:rsidRDefault="00837E17" w:rsidP="004535E4">
            <w:pPr>
              <w:rPr>
                <w:rFonts w:cs="Times New Roman"/>
                <w:szCs w:val="20"/>
              </w:rPr>
            </w:pPr>
            <w:r>
              <w:rPr>
                <w:rFonts w:cs="Times New Roman"/>
                <w:szCs w:val="20"/>
              </w:rPr>
              <w:t>Armstrong-Cotter</w:t>
            </w:r>
          </w:p>
          <w:p w14:paraId="35D72EC3" w14:textId="3D6E727F" w:rsidR="00837E17" w:rsidRDefault="49CC37BD" w:rsidP="587C9F9E">
            <w:pPr>
              <w:rPr>
                <w:rFonts w:cs="Times New Roman"/>
              </w:rPr>
            </w:pPr>
            <w:r w:rsidRPr="587C9F9E">
              <w:rPr>
                <w:rFonts w:cs="Times New Roman"/>
              </w:rPr>
              <w:t xml:space="preserve">Brooks </w:t>
            </w:r>
          </w:p>
          <w:p w14:paraId="48D06E0E" w14:textId="77777777" w:rsidR="00837E17" w:rsidRDefault="00837E17" w:rsidP="004535E4">
            <w:pPr>
              <w:rPr>
                <w:rFonts w:cs="Times New Roman"/>
                <w:szCs w:val="20"/>
              </w:rPr>
            </w:pPr>
            <w:r>
              <w:rPr>
                <w:rFonts w:cs="Times New Roman"/>
                <w:szCs w:val="20"/>
              </w:rPr>
              <w:t>Cummings</w:t>
            </w:r>
          </w:p>
          <w:p w14:paraId="277FAEF0" w14:textId="77777777" w:rsidR="00837E17" w:rsidRDefault="003B0C30" w:rsidP="004535E4">
            <w:pPr>
              <w:rPr>
                <w:rFonts w:cs="Times New Roman"/>
                <w:szCs w:val="20"/>
              </w:rPr>
            </w:pPr>
            <w:r>
              <w:rPr>
                <w:rFonts w:cs="Times New Roman"/>
                <w:szCs w:val="20"/>
              </w:rPr>
              <w:t xml:space="preserve">Graham </w:t>
            </w:r>
          </w:p>
          <w:p w14:paraId="27A58ABB" w14:textId="60F9B1C5" w:rsidR="00A035E6" w:rsidRPr="009E6F2C" w:rsidRDefault="00A035E6" w:rsidP="004535E4">
            <w:pPr>
              <w:rPr>
                <w:rFonts w:cs="Times New Roman"/>
                <w:szCs w:val="20"/>
              </w:rPr>
            </w:pPr>
            <w:r>
              <w:rPr>
                <w:rFonts w:cs="Times New Roman"/>
                <w:szCs w:val="20"/>
              </w:rPr>
              <w:t>McAlpine (7.03 pm</w:t>
            </w:r>
            <w:r w:rsidR="00D028E0">
              <w:rPr>
                <w:rFonts w:cs="Times New Roman"/>
                <w:szCs w:val="20"/>
              </w:rPr>
              <w:t xml:space="preserve"> Zoom</w:t>
            </w:r>
            <w:r>
              <w:rPr>
                <w:rFonts w:cs="Times New Roman"/>
                <w:szCs w:val="20"/>
              </w:rPr>
              <w:t xml:space="preserve">) </w:t>
            </w:r>
          </w:p>
        </w:tc>
        <w:tc>
          <w:tcPr>
            <w:tcW w:w="2551" w:type="dxa"/>
          </w:tcPr>
          <w:p w14:paraId="478C1330" w14:textId="2A17BFB8" w:rsidR="00BD45C9" w:rsidRDefault="00BD45C9" w:rsidP="00D05A64">
            <w:pPr>
              <w:rPr>
                <w:rFonts w:cs="Times New Roman"/>
                <w:szCs w:val="20"/>
              </w:rPr>
            </w:pPr>
            <w:r>
              <w:rPr>
                <w:rFonts w:cs="Times New Roman"/>
                <w:szCs w:val="20"/>
              </w:rPr>
              <w:t>McDowell</w:t>
            </w:r>
            <w:r w:rsidR="00CD049C">
              <w:rPr>
                <w:rFonts w:cs="Times New Roman"/>
                <w:szCs w:val="20"/>
              </w:rPr>
              <w:t xml:space="preserve"> (7.04 pm Zoom)  </w:t>
            </w:r>
          </w:p>
          <w:p w14:paraId="4C3F13FD" w14:textId="63C8E802" w:rsidR="003B0C30" w:rsidRDefault="003B0C30" w:rsidP="00D05A64">
            <w:pPr>
              <w:rPr>
                <w:rFonts w:cs="Times New Roman"/>
                <w:szCs w:val="20"/>
              </w:rPr>
            </w:pPr>
            <w:r>
              <w:rPr>
                <w:rFonts w:cs="Times New Roman"/>
                <w:szCs w:val="20"/>
              </w:rPr>
              <w:t>Mc</w:t>
            </w:r>
            <w:r w:rsidR="00612F69">
              <w:rPr>
                <w:rFonts w:cs="Times New Roman"/>
                <w:szCs w:val="20"/>
              </w:rPr>
              <w:t xml:space="preserve">Ilveen </w:t>
            </w:r>
          </w:p>
          <w:p w14:paraId="46FB9298" w14:textId="3F86CABA" w:rsidR="00837E17" w:rsidRDefault="00837E17" w:rsidP="00D05A64">
            <w:pPr>
              <w:rPr>
                <w:rFonts w:cs="Times New Roman"/>
                <w:szCs w:val="20"/>
              </w:rPr>
            </w:pPr>
            <w:r>
              <w:rPr>
                <w:rFonts w:cs="Times New Roman"/>
                <w:szCs w:val="20"/>
              </w:rPr>
              <w:t>Mc</w:t>
            </w:r>
            <w:r w:rsidR="00612F69">
              <w:rPr>
                <w:rFonts w:cs="Times New Roman"/>
                <w:szCs w:val="20"/>
              </w:rPr>
              <w:t xml:space="preserve">Randal </w:t>
            </w:r>
          </w:p>
          <w:p w14:paraId="1184216E" w14:textId="77777777" w:rsidR="00837E17" w:rsidRDefault="00837E17" w:rsidP="00D05A64">
            <w:pPr>
              <w:rPr>
                <w:rFonts w:cs="Times New Roman"/>
                <w:szCs w:val="20"/>
              </w:rPr>
            </w:pPr>
            <w:r>
              <w:rPr>
                <w:rFonts w:cs="Times New Roman"/>
                <w:szCs w:val="20"/>
              </w:rPr>
              <w:t>Smith</w:t>
            </w:r>
          </w:p>
          <w:p w14:paraId="5E064A25" w14:textId="6AD7A5B4" w:rsidR="009A43D3" w:rsidRPr="009E6F2C" w:rsidRDefault="009A43D3" w:rsidP="00D05A64">
            <w:pPr>
              <w:rPr>
                <w:rFonts w:cs="Times New Roman"/>
                <w:szCs w:val="20"/>
              </w:rPr>
            </w:pPr>
          </w:p>
        </w:tc>
      </w:tr>
      <w:tr w:rsidR="00D05A64" w:rsidRPr="009E6F2C" w14:paraId="0B2C6794" w14:textId="77777777" w:rsidTr="594081B3">
        <w:trPr>
          <w:trHeight w:val="2127"/>
          <w:jc w:val="center"/>
        </w:trPr>
        <w:tc>
          <w:tcPr>
            <w:tcW w:w="3030" w:type="dxa"/>
          </w:tcPr>
          <w:p w14:paraId="47F75D5D" w14:textId="77777777" w:rsidR="00D028E0" w:rsidRDefault="00D028E0" w:rsidP="00D05A64">
            <w:pPr>
              <w:rPr>
                <w:rFonts w:cs="Times New Roman"/>
                <w:b/>
                <w:szCs w:val="20"/>
              </w:rPr>
            </w:pPr>
          </w:p>
          <w:p w14:paraId="2688D2BA" w14:textId="31B6AC29" w:rsidR="00D05A64" w:rsidRPr="006D1D8C" w:rsidRDefault="00D05A64" w:rsidP="00D05A64">
            <w:pPr>
              <w:rPr>
                <w:rFonts w:cs="Times New Roman"/>
                <w:b/>
                <w:szCs w:val="20"/>
              </w:rPr>
            </w:pPr>
            <w:r w:rsidRPr="006D1D8C">
              <w:rPr>
                <w:rFonts w:cs="Times New Roman"/>
                <w:b/>
                <w:szCs w:val="20"/>
              </w:rPr>
              <w:t>Councillors:</w:t>
            </w:r>
          </w:p>
          <w:p w14:paraId="6A08EA75" w14:textId="77777777" w:rsidR="00D05A64" w:rsidRPr="006D1D8C" w:rsidRDefault="00D05A64" w:rsidP="00D05A64">
            <w:pPr>
              <w:rPr>
                <w:rFonts w:cs="Times New Roman"/>
                <w:b/>
                <w:szCs w:val="20"/>
              </w:rPr>
            </w:pPr>
          </w:p>
          <w:p w14:paraId="73176FE1" w14:textId="77777777" w:rsidR="00D05A64" w:rsidRPr="006D1D8C" w:rsidRDefault="00D05A64" w:rsidP="00D05A64">
            <w:pPr>
              <w:rPr>
                <w:rFonts w:cs="Times New Roman"/>
                <w:b/>
                <w:szCs w:val="20"/>
              </w:rPr>
            </w:pPr>
          </w:p>
          <w:p w14:paraId="0CB1B5E0" w14:textId="77777777" w:rsidR="00D05A64" w:rsidRPr="009E6F2C" w:rsidRDefault="00D05A64" w:rsidP="00D05A64">
            <w:pPr>
              <w:rPr>
                <w:rFonts w:cs="Times New Roman"/>
                <w:b/>
                <w:szCs w:val="20"/>
              </w:rPr>
            </w:pPr>
          </w:p>
        </w:tc>
        <w:tc>
          <w:tcPr>
            <w:tcW w:w="2782" w:type="dxa"/>
          </w:tcPr>
          <w:p w14:paraId="6F329157" w14:textId="77777777" w:rsidR="00D028E0" w:rsidRDefault="00D028E0" w:rsidP="004535E4">
            <w:pPr>
              <w:rPr>
                <w:rFonts w:cs="Times New Roman"/>
                <w:szCs w:val="20"/>
              </w:rPr>
            </w:pPr>
          </w:p>
          <w:p w14:paraId="33ED85BF" w14:textId="77C582A9" w:rsidR="00895881" w:rsidRDefault="00895881" w:rsidP="004535E4">
            <w:pPr>
              <w:rPr>
                <w:rFonts w:cs="Times New Roman"/>
                <w:szCs w:val="20"/>
              </w:rPr>
            </w:pPr>
            <w:r>
              <w:rPr>
                <w:rFonts w:cs="Times New Roman"/>
                <w:szCs w:val="20"/>
              </w:rPr>
              <w:t xml:space="preserve">Ashe </w:t>
            </w:r>
          </w:p>
          <w:p w14:paraId="1573530D" w14:textId="016C5460" w:rsidR="00D05A64" w:rsidRDefault="00274C05" w:rsidP="004535E4">
            <w:pPr>
              <w:rPr>
                <w:rFonts w:cs="Times New Roman"/>
                <w:szCs w:val="20"/>
              </w:rPr>
            </w:pPr>
            <w:r>
              <w:rPr>
                <w:rFonts w:cs="Times New Roman"/>
                <w:szCs w:val="20"/>
              </w:rPr>
              <w:t>Blaney</w:t>
            </w:r>
            <w:r w:rsidR="003B0C30">
              <w:rPr>
                <w:rFonts w:cs="Times New Roman"/>
                <w:szCs w:val="20"/>
              </w:rPr>
              <w:t xml:space="preserve"> (7.02 pm)</w:t>
            </w:r>
          </w:p>
          <w:p w14:paraId="27F1BECF" w14:textId="77777777" w:rsidR="00274C05" w:rsidRDefault="00274C05" w:rsidP="004535E4">
            <w:pPr>
              <w:rPr>
                <w:rFonts w:cs="Times New Roman"/>
                <w:szCs w:val="20"/>
              </w:rPr>
            </w:pPr>
            <w:r>
              <w:rPr>
                <w:rFonts w:cs="Times New Roman"/>
                <w:szCs w:val="20"/>
              </w:rPr>
              <w:t>Boyle</w:t>
            </w:r>
          </w:p>
          <w:p w14:paraId="7BD97B1B" w14:textId="1CF4E2C1" w:rsidR="00895881" w:rsidRDefault="00895881" w:rsidP="004535E4">
            <w:pPr>
              <w:rPr>
                <w:rFonts w:cs="Times New Roman"/>
                <w:szCs w:val="20"/>
              </w:rPr>
            </w:pPr>
            <w:r>
              <w:rPr>
                <w:rFonts w:cs="Times New Roman"/>
                <w:szCs w:val="20"/>
              </w:rPr>
              <w:t xml:space="preserve">Brady </w:t>
            </w:r>
          </w:p>
          <w:p w14:paraId="6E12DFE7" w14:textId="3A30C3EF" w:rsidR="00274C05" w:rsidRDefault="00274C05" w:rsidP="004535E4">
            <w:pPr>
              <w:rPr>
                <w:rFonts w:cs="Times New Roman"/>
                <w:szCs w:val="20"/>
              </w:rPr>
            </w:pPr>
            <w:r>
              <w:rPr>
                <w:rFonts w:cs="Times New Roman"/>
                <w:szCs w:val="20"/>
              </w:rPr>
              <w:t>Cathcart</w:t>
            </w:r>
          </w:p>
          <w:p w14:paraId="3382F043" w14:textId="77777777" w:rsidR="00274C05" w:rsidRDefault="00274C05" w:rsidP="004535E4">
            <w:pPr>
              <w:rPr>
                <w:rFonts w:cs="Times New Roman"/>
                <w:szCs w:val="20"/>
              </w:rPr>
            </w:pPr>
            <w:r>
              <w:rPr>
                <w:rFonts w:cs="Times New Roman"/>
                <w:szCs w:val="20"/>
              </w:rPr>
              <w:t>Chambers</w:t>
            </w:r>
          </w:p>
          <w:p w14:paraId="640717BE" w14:textId="77777777" w:rsidR="00274C05" w:rsidRDefault="00274C05" w:rsidP="004535E4">
            <w:pPr>
              <w:rPr>
                <w:rFonts w:cs="Times New Roman"/>
                <w:szCs w:val="20"/>
              </w:rPr>
            </w:pPr>
            <w:r>
              <w:rPr>
                <w:rFonts w:cs="Times New Roman"/>
                <w:szCs w:val="20"/>
              </w:rPr>
              <w:t>Cochrane</w:t>
            </w:r>
          </w:p>
          <w:p w14:paraId="22CB055B" w14:textId="0CDA97F5" w:rsidR="001378D2" w:rsidRDefault="001378D2" w:rsidP="587C9F9E">
            <w:pPr>
              <w:rPr>
                <w:rFonts w:cs="Times New Roman"/>
              </w:rPr>
            </w:pPr>
            <w:r w:rsidRPr="587C9F9E">
              <w:rPr>
                <w:rFonts w:cs="Times New Roman"/>
              </w:rPr>
              <w:t xml:space="preserve">Douglas </w:t>
            </w:r>
          </w:p>
          <w:p w14:paraId="1C2BFD36" w14:textId="77777777" w:rsidR="00274C05" w:rsidRDefault="00274C05" w:rsidP="004535E4">
            <w:pPr>
              <w:rPr>
                <w:rFonts w:cs="Times New Roman"/>
                <w:szCs w:val="20"/>
              </w:rPr>
            </w:pPr>
            <w:r>
              <w:rPr>
                <w:rFonts w:cs="Times New Roman"/>
                <w:szCs w:val="20"/>
              </w:rPr>
              <w:t>Edmund</w:t>
            </w:r>
          </w:p>
          <w:p w14:paraId="5508DB2C" w14:textId="5D4C2101" w:rsidR="00E3703A" w:rsidRDefault="00E3703A" w:rsidP="004535E4">
            <w:pPr>
              <w:rPr>
                <w:rFonts w:cs="Times New Roman"/>
                <w:szCs w:val="20"/>
              </w:rPr>
            </w:pPr>
            <w:r>
              <w:rPr>
                <w:rFonts w:cs="Times New Roman"/>
                <w:szCs w:val="20"/>
              </w:rPr>
              <w:t>Gilmour</w:t>
            </w:r>
          </w:p>
          <w:p w14:paraId="1BA3F3F9" w14:textId="26C0FF24" w:rsidR="00274C05" w:rsidRDefault="00274C05" w:rsidP="004535E4">
            <w:pPr>
              <w:rPr>
                <w:rFonts w:cs="Times New Roman"/>
                <w:szCs w:val="20"/>
              </w:rPr>
            </w:pPr>
            <w:r>
              <w:rPr>
                <w:rFonts w:cs="Times New Roman"/>
                <w:szCs w:val="20"/>
              </w:rPr>
              <w:t>Harbinson</w:t>
            </w:r>
          </w:p>
          <w:p w14:paraId="3EA53811" w14:textId="77777777" w:rsidR="00E3703A" w:rsidRDefault="00E3703A" w:rsidP="004535E4">
            <w:pPr>
              <w:rPr>
                <w:rFonts w:cs="Times New Roman"/>
                <w:szCs w:val="20"/>
              </w:rPr>
            </w:pPr>
            <w:r>
              <w:rPr>
                <w:rFonts w:cs="Times New Roman"/>
                <w:szCs w:val="20"/>
              </w:rPr>
              <w:t xml:space="preserve">Hennessy </w:t>
            </w:r>
          </w:p>
          <w:p w14:paraId="2FFE9A41" w14:textId="43D40651" w:rsidR="00274C05" w:rsidRPr="009E6F2C" w:rsidRDefault="00274C05" w:rsidP="587C9F9E">
            <w:pPr>
              <w:rPr>
                <w:rFonts w:cs="Times New Roman"/>
              </w:rPr>
            </w:pPr>
            <w:r w:rsidRPr="594081B3">
              <w:rPr>
                <w:rFonts w:cs="Times New Roman"/>
              </w:rPr>
              <w:t>S Irvine</w:t>
            </w:r>
          </w:p>
        </w:tc>
        <w:tc>
          <w:tcPr>
            <w:tcW w:w="2551" w:type="dxa"/>
          </w:tcPr>
          <w:p w14:paraId="22FA3D7C" w14:textId="77777777" w:rsidR="00D028E0" w:rsidRDefault="00D028E0" w:rsidP="587C9F9E">
            <w:pPr>
              <w:rPr>
                <w:rFonts w:cs="Times New Roman"/>
              </w:rPr>
            </w:pPr>
          </w:p>
          <w:p w14:paraId="70A7681B" w14:textId="01FEB1DE" w:rsidR="00A035E6" w:rsidRDefault="00A035E6" w:rsidP="587C9F9E">
            <w:pPr>
              <w:rPr>
                <w:rFonts w:cs="Times New Roman"/>
              </w:rPr>
            </w:pPr>
            <w:r>
              <w:rPr>
                <w:rFonts w:cs="Times New Roman"/>
              </w:rPr>
              <w:t xml:space="preserve">W Irvine </w:t>
            </w:r>
          </w:p>
          <w:p w14:paraId="545097DE" w14:textId="6151D37C" w:rsidR="000216B0" w:rsidRDefault="42A2EA95" w:rsidP="587C9F9E">
            <w:pPr>
              <w:rPr>
                <w:rFonts w:cs="Times New Roman"/>
              </w:rPr>
            </w:pPr>
            <w:r w:rsidRPr="587C9F9E">
              <w:rPr>
                <w:rFonts w:cs="Times New Roman"/>
              </w:rPr>
              <w:t>Ken</w:t>
            </w:r>
            <w:r w:rsidR="006D4230">
              <w:rPr>
                <w:rFonts w:cs="Times New Roman"/>
              </w:rPr>
              <w:t xml:space="preserve">dall </w:t>
            </w:r>
            <w:r w:rsidRPr="587C9F9E">
              <w:rPr>
                <w:rFonts w:cs="Times New Roman"/>
              </w:rPr>
              <w:t xml:space="preserve"> </w:t>
            </w:r>
          </w:p>
          <w:p w14:paraId="6136D4ED" w14:textId="34C3CD27" w:rsidR="00D05A64" w:rsidRDefault="001378D2" w:rsidP="587C9F9E">
            <w:pPr>
              <w:rPr>
                <w:rFonts w:cs="Times New Roman"/>
              </w:rPr>
            </w:pPr>
            <w:r w:rsidRPr="587C9F9E">
              <w:rPr>
                <w:rFonts w:cs="Times New Roman"/>
              </w:rPr>
              <w:t>Ken</w:t>
            </w:r>
            <w:r w:rsidR="006D4230">
              <w:rPr>
                <w:rFonts w:cs="Times New Roman"/>
              </w:rPr>
              <w:t xml:space="preserve">nedy </w:t>
            </w:r>
            <w:r w:rsidRPr="587C9F9E">
              <w:rPr>
                <w:rFonts w:cs="Times New Roman"/>
              </w:rPr>
              <w:t xml:space="preserve"> </w:t>
            </w:r>
          </w:p>
          <w:p w14:paraId="5342B259" w14:textId="77777777" w:rsidR="006D4230" w:rsidRDefault="006D4230" w:rsidP="004535E4">
            <w:pPr>
              <w:rPr>
                <w:rFonts w:cs="Times New Roman"/>
                <w:szCs w:val="20"/>
              </w:rPr>
            </w:pPr>
            <w:r>
              <w:rPr>
                <w:rFonts w:cs="Times New Roman"/>
                <w:szCs w:val="20"/>
              </w:rPr>
              <w:t>Kerr</w:t>
            </w:r>
          </w:p>
          <w:p w14:paraId="77793D01" w14:textId="3B7DFD9D" w:rsidR="0035652A" w:rsidRDefault="0035652A" w:rsidP="004535E4">
            <w:pPr>
              <w:rPr>
                <w:rFonts w:cs="Times New Roman"/>
                <w:szCs w:val="20"/>
              </w:rPr>
            </w:pPr>
            <w:r>
              <w:rPr>
                <w:rFonts w:cs="Times New Roman"/>
                <w:szCs w:val="20"/>
              </w:rPr>
              <w:t xml:space="preserve">McBurney </w:t>
            </w:r>
          </w:p>
          <w:p w14:paraId="5A7C667E" w14:textId="335A464E" w:rsidR="0035652A" w:rsidRDefault="0035652A" w:rsidP="004535E4">
            <w:pPr>
              <w:rPr>
                <w:rFonts w:cs="Times New Roman"/>
                <w:szCs w:val="20"/>
              </w:rPr>
            </w:pPr>
            <w:r>
              <w:rPr>
                <w:rFonts w:cs="Times New Roman"/>
                <w:szCs w:val="20"/>
              </w:rPr>
              <w:t xml:space="preserve">McClean </w:t>
            </w:r>
          </w:p>
          <w:p w14:paraId="1C73658E" w14:textId="6D1ED79E" w:rsidR="001378D2" w:rsidRDefault="001378D2" w:rsidP="004535E4">
            <w:pPr>
              <w:rPr>
                <w:rFonts w:cs="Times New Roman"/>
                <w:szCs w:val="20"/>
              </w:rPr>
            </w:pPr>
            <w:r>
              <w:rPr>
                <w:rFonts w:cs="Times New Roman"/>
                <w:szCs w:val="20"/>
              </w:rPr>
              <w:t>McCracken</w:t>
            </w:r>
          </w:p>
          <w:p w14:paraId="2B52E9EA" w14:textId="554019A9" w:rsidR="001378D2" w:rsidRDefault="001378D2" w:rsidP="587C9F9E">
            <w:pPr>
              <w:rPr>
                <w:rFonts w:cs="Times New Roman"/>
              </w:rPr>
            </w:pPr>
            <w:r w:rsidRPr="587C9F9E">
              <w:rPr>
                <w:rFonts w:cs="Times New Roman"/>
              </w:rPr>
              <w:t xml:space="preserve">McKee </w:t>
            </w:r>
          </w:p>
          <w:p w14:paraId="5287A535" w14:textId="77777777" w:rsidR="001378D2" w:rsidRDefault="001378D2" w:rsidP="004535E4">
            <w:pPr>
              <w:rPr>
                <w:rFonts w:cs="Times New Roman"/>
                <w:szCs w:val="20"/>
              </w:rPr>
            </w:pPr>
            <w:r>
              <w:rPr>
                <w:rFonts w:cs="Times New Roman"/>
                <w:szCs w:val="20"/>
              </w:rPr>
              <w:t>Moore</w:t>
            </w:r>
          </w:p>
          <w:p w14:paraId="4787AF8D" w14:textId="27B3D0B4" w:rsidR="001378D2" w:rsidRDefault="00501EA7" w:rsidP="004535E4">
            <w:pPr>
              <w:rPr>
                <w:rFonts w:cs="Times New Roman"/>
                <w:szCs w:val="20"/>
              </w:rPr>
            </w:pPr>
            <w:r>
              <w:rPr>
                <w:rFonts w:cs="Times New Roman"/>
                <w:szCs w:val="20"/>
              </w:rPr>
              <w:t xml:space="preserve">Newman </w:t>
            </w:r>
          </w:p>
          <w:p w14:paraId="4D4BB43B" w14:textId="77777777" w:rsidR="000C2025" w:rsidRDefault="000C2025" w:rsidP="004535E4">
            <w:pPr>
              <w:rPr>
                <w:rFonts w:cs="Times New Roman"/>
                <w:szCs w:val="20"/>
              </w:rPr>
            </w:pPr>
            <w:r>
              <w:rPr>
                <w:rFonts w:cs="Times New Roman"/>
                <w:szCs w:val="20"/>
              </w:rPr>
              <w:t xml:space="preserve">Thompson </w:t>
            </w:r>
          </w:p>
          <w:p w14:paraId="10985A9F" w14:textId="526A264A" w:rsidR="001378D2" w:rsidRDefault="001378D2" w:rsidP="004535E4">
            <w:pPr>
              <w:rPr>
                <w:rFonts w:cs="Times New Roman"/>
                <w:szCs w:val="20"/>
              </w:rPr>
            </w:pPr>
            <w:r>
              <w:rPr>
                <w:rFonts w:cs="Times New Roman"/>
                <w:szCs w:val="20"/>
              </w:rPr>
              <w:t>Smart</w:t>
            </w:r>
          </w:p>
          <w:p w14:paraId="06C25732" w14:textId="77777777" w:rsidR="001378D2" w:rsidRDefault="001378D2" w:rsidP="004535E4">
            <w:pPr>
              <w:rPr>
                <w:rFonts w:cs="Times New Roman"/>
                <w:szCs w:val="20"/>
              </w:rPr>
            </w:pPr>
            <w:r>
              <w:rPr>
                <w:rFonts w:cs="Times New Roman"/>
                <w:szCs w:val="20"/>
              </w:rPr>
              <w:t>Wray</w:t>
            </w:r>
          </w:p>
          <w:p w14:paraId="0D72E0F2" w14:textId="46C25B08" w:rsidR="003F121A" w:rsidRPr="009E6F2C" w:rsidRDefault="003F121A" w:rsidP="004535E4">
            <w:pPr>
              <w:rPr>
                <w:rFonts w:cs="Times New Roman"/>
                <w:szCs w:val="20"/>
              </w:rPr>
            </w:pPr>
          </w:p>
        </w:tc>
      </w:tr>
    </w:tbl>
    <w:p w14:paraId="418E4D11" w14:textId="26BFE07C" w:rsidR="00FD0556" w:rsidRPr="009E6F2C" w:rsidRDefault="0043637A" w:rsidP="00A543C9">
      <w:pPr>
        <w:ind w:left="1134" w:hanging="1134"/>
      </w:pPr>
      <w:r w:rsidRPr="587C9F9E">
        <w:rPr>
          <w:b/>
          <w:bCs/>
        </w:rPr>
        <w:t>Officers</w:t>
      </w:r>
      <w:r w:rsidR="00FD0556" w:rsidRPr="587C9F9E">
        <w:rPr>
          <w:b/>
          <w:bCs/>
        </w:rPr>
        <w:t>:</w:t>
      </w:r>
      <w:r>
        <w:tab/>
      </w:r>
      <w:r w:rsidR="65D229BF">
        <w:t xml:space="preserve">Acting </w:t>
      </w:r>
      <w:r w:rsidR="00FD0556">
        <w:t>Chief Executive (</w:t>
      </w:r>
      <w:r w:rsidR="0971EA02">
        <w:t>M Steele</w:t>
      </w:r>
      <w:r w:rsidR="00FD0556">
        <w:t xml:space="preserve">), </w:t>
      </w:r>
      <w:r w:rsidR="3CDAF34E">
        <w:t xml:space="preserve">Acting </w:t>
      </w:r>
      <w:r w:rsidR="00D05A64">
        <w:t xml:space="preserve">Director of </w:t>
      </w:r>
      <w:r w:rsidR="59F06BAD">
        <w:t>Corporate Services</w:t>
      </w:r>
      <w:r w:rsidR="00A543C9">
        <w:t xml:space="preserve"> (</w:t>
      </w:r>
      <w:r w:rsidR="28B3EFA9">
        <w:t>C Jackson</w:t>
      </w:r>
      <w:r w:rsidR="00D05A64">
        <w:t xml:space="preserve">), </w:t>
      </w:r>
      <w:r w:rsidR="00FD0556">
        <w:t xml:space="preserve">Director of </w:t>
      </w:r>
      <w:r w:rsidR="123F3D74">
        <w:t xml:space="preserve">Active and Healthy Communities </w:t>
      </w:r>
      <w:r w:rsidR="00FD0556">
        <w:t>(</w:t>
      </w:r>
      <w:r w:rsidR="4DB7B204">
        <w:t>A Faulkner</w:t>
      </w:r>
      <w:r w:rsidR="00FD0556">
        <w:t xml:space="preserve">), Director of </w:t>
      </w:r>
      <w:r w:rsidR="002C00AB">
        <w:t>Place and Prosperity</w:t>
      </w:r>
      <w:r w:rsidR="00FD0556">
        <w:t xml:space="preserve"> (</w:t>
      </w:r>
      <w:r w:rsidR="00C6697F">
        <w:t>B Dorrian</w:t>
      </w:r>
      <w:r w:rsidR="00FD0556">
        <w:t>)</w:t>
      </w:r>
      <w:r w:rsidR="001378D2">
        <w:t>,</w:t>
      </w:r>
      <w:r w:rsidR="00D336B6">
        <w:t xml:space="preserve"> Director of Environment (</w:t>
      </w:r>
      <w:r w:rsidR="62BDC924">
        <w:t>G Bannister)</w:t>
      </w:r>
      <w:r w:rsidR="00D336B6">
        <w:t xml:space="preserve">, </w:t>
      </w:r>
      <w:r w:rsidR="00FD0556">
        <w:t>Head of Finance (S Grieve),</w:t>
      </w:r>
      <w:r w:rsidR="00F2631D">
        <w:t xml:space="preserve"> </w:t>
      </w:r>
      <w:r w:rsidR="00FD0556">
        <w:t>Democratic Services Manager (J Wilson) and Democratic Services Officer (</w:t>
      </w:r>
      <w:r w:rsidR="69CD866B">
        <w:t>H Loebnau</w:t>
      </w:r>
      <w:r w:rsidR="00FD0556">
        <w:t xml:space="preserve">) </w:t>
      </w:r>
    </w:p>
    <w:p w14:paraId="0B2F56C7" w14:textId="77777777" w:rsidR="00FD0556" w:rsidRDefault="00FD0556" w:rsidP="00FD0556">
      <w:pPr>
        <w:ind w:left="1134" w:hanging="1134"/>
      </w:pPr>
    </w:p>
    <w:p w14:paraId="0CA0F870" w14:textId="77777777" w:rsidR="000C2025" w:rsidRPr="009E6F2C" w:rsidRDefault="000C2025" w:rsidP="00FD0556">
      <w:pPr>
        <w:ind w:left="1134" w:hanging="1134"/>
      </w:pPr>
    </w:p>
    <w:p w14:paraId="3220BC5A" w14:textId="77777777" w:rsidR="00FD0556" w:rsidRPr="001647FC" w:rsidRDefault="00FD0556" w:rsidP="001647FC">
      <w:pPr>
        <w:pStyle w:val="Heading1"/>
      </w:pPr>
      <w:r w:rsidRPr="001647FC">
        <w:t>1.</w:t>
      </w:r>
      <w:r w:rsidRPr="001647FC">
        <w:tab/>
      </w:r>
      <w:r w:rsidRPr="001647FC">
        <w:rPr>
          <w:u w:val="single"/>
        </w:rPr>
        <w:t>PRAYER</w:t>
      </w:r>
    </w:p>
    <w:p w14:paraId="2CE69B0B" w14:textId="77777777" w:rsidR="00FD0556" w:rsidRPr="009E6F2C" w:rsidRDefault="00FD0556" w:rsidP="00FD0556"/>
    <w:p w14:paraId="25D6C060" w14:textId="332A2C27" w:rsidR="00FD0556" w:rsidRPr="009E6F2C" w:rsidRDefault="00FD0556" w:rsidP="00FD0556">
      <w:r>
        <w:t xml:space="preserve">The Mayor (Councillor </w:t>
      </w:r>
      <w:r w:rsidR="7C0142C9">
        <w:t>McCollum</w:t>
      </w:r>
      <w:r>
        <w:t xml:space="preserve">) welcomed everyone to the meeting and then invited the </w:t>
      </w:r>
      <w:r w:rsidR="00F44639">
        <w:t xml:space="preserve">Director of Environment </w:t>
      </w:r>
      <w:r>
        <w:t xml:space="preserve">to read the Council prayer. </w:t>
      </w:r>
    </w:p>
    <w:p w14:paraId="3A9EF260" w14:textId="77777777" w:rsidR="00FD0556" w:rsidRPr="009E6F2C" w:rsidRDefault="00FD0556" w:rsidP="00FD0556"/>
    <w:p w14:paraId="565F23AF" w14:textId="1681E8D6" w:rsidR="00EF647B" w:rsidRDefault="00FD0556" w:rsidP="00FD0556">
      <w:pPr>
        <w:rPr>
          <w:b/>
        </w:rPr>
      </w:pPr>
      <w:r w:rsidRPr="009E6F2C">
        <w:rPr>
          <w:b/>
        </w:rPr>
        <w:t>NOTED.</w:t>
      </w:r>
    </w:p>
    <w:p w14:paraId="028379A0" w14:textId="77777777" w:rsidR="00CA6D1F" w:rsidRPr="009E6F2C" w:rsidRDefault="00CA6D1F" w:rsidP="00FD0556"/>
    <w:p w14:paraId="4868E744" w14:textId="77777777" w:rsidR="00FD0556" w:rsidRPr="0071584A" w:rsidRDefault="00FD0556" w:rsidP="001647FC">
      <w:pPr>
        <w:pStyle w:val="Heading1"/>
      </w:pPr>
      <w:r w:rsidRPr="0071584A">
        <w:t>2.</w:t>
      </w:r>
      <w:r w:rsidRPr="0071584A">
        <w:tab/>
      </w:r>
      <w:r w:rsidRPr="001647FC">
        <w:rPr>
          <w:u w:val="single"/>
        </w:rPr>
        <w:t>APOLOGIES</w:t>
      </w:r>
      <w:r w:rsidRPr="0071584A">
        <w:t xml:space="preserve"> </w:t>
      </w:r>
    </w:p>
    <w:p w14:paraId="7B7D081F" w14:textId="77777777" w:rsidR="00FD0556" w:rsidRPr="0071584A" w:rsidRDefault="00FD0556" w:rsidP="00FD0556">
      <w:pPr>
        <w:rPr>
          <w:u w:val="single"/>
        </w:rPr>
      </w:pPr>
    </w:p>
    <w:p w14:paraId="20DC69DA" w14:textId="10BD792D" w:rsidR="009D3DCA" w:rsidRDefault="00FD0556" w:rsidP="00FD0556">
      <w:r>
        <w:lastRenderedPageBreak/>
        <w:t>The Mayor</w:t>
      </w:r>
      <w:r w:rsidR="002F278C">
        <w:t xml:space="preserve"> </w:t>
      </w:r>
      <w:r>
        <w:t>sought apologies at this stage</w:t>
      </w:r>
      <w:r w:rsidR="009D3DCA">
        <w:t>.</w:t>
      </w:r>
      <w:r w:rsidR="00F2631D">
        <w:t xml:space="preserve">  Apologies were received from Councillor</w:t>
      </w:r>
      <w:r w:rsidR="0071584A">
        <w:t>s</w:t>
      </w:r>
      <w:r w:rsidR="009136D0">
        <w:t xml:space="preserve"> </w:t>
      </w:r>
      <w:r w:rsidR="00F2631D">
        <w:t>Irwin</w:t>
      </w:r>
      <w:r w:rsidR="0071584A">
        <w:t xml:space="preserve"> and Hollywood </w:t>
      </w:r>
      <w:r w:rsidR="009136D0">
        <w:t>and apologies for lateness were received from Councillor Blane</w:t>
      </w:r>
      <w:r w:rsidR="003B0C30">
        <w:t>y</w:t>
      </w:r>
      <w:r w:rsidR="009136D0">
        <w:t xml:space="preserve"> and Alderman McAlpine.    </w:t>
      </w:r>
    </w:p>
    <w:p w14:paraId="17B2A66C" w14:textId="77777777" w:rsidR="009D3DCA" w:rsidRDefault="009D3DCA" w:rsidP="00FD0556"/>
    <w:p w14:paraId="5BDCC3B0" w14:textId="3BA7367B" w:rsidR="00FD0556" w:rsidRDefault="00FD0556" w:rsidP="00FD0556">
      <w:pPr>
        <w:rPr>
          <w:b/>
          <w:bCs/>
        </w:rPr>
      </w:pPr>
      <w:r>
        <w:rPr>
          <w:b/>
          <w:bCs/>
        </w:rPr>
        <w:t>NOTED.</w:t>
      </w:r>
    </w:p>
    <w:p w14:paraId="097C4AB2" w14:textId="77777777" w:rsidR="00F9779A" w:rsidRDefault="00F9779A" w:rsidP="00FD0556">
      <w:pPr>
        <w:rPr>
          <w:b/>
          <w:bCs/>
        </w:rPr>
      </w:pPr>
    </w:p>
    <w:p w14:paraId="76F71157" w14:textId="77777777" w:rsidR="00FD0556" w:rsidRPr="008C03AD" w:rsidRDefault="00FD0556" w:rsidP="001647FC">
      <w:pPr>
        <w:pStyle w:val="Heading1"/>
      </w:pPr>
      <w:r w:rsidRPr="008C03AD">
        <w:t>3.</w:t>
      </w:r>
      <w:r w:rsidRPr="008C03AD">
        <w:tab/>
      </w:r>
      <w:r w:rsidRPr="001647FC">
        <w:rPr>
          <w:u w:val="single"/>
        </w:rPr>
        <w:t>DECLARATIONS OF INTEREST</w:t>
      </w:r>
      <w:r w:rsidRPr="008C03AD">
        <w:t xml:space="preserve"> </w:t>
      </w:r>
    </w:p>
    <w:p w14:paraId="7F612978" w14:textId="77777777" w:rsidR="00FD0556" w:rsidRDefault="00FD0556" w:rsidP="00FD0556"/>
    <w:p w14:paraId="611DA7CF" w14:textId="1E922E2C" w:rsidR="00FD0556" w:rsidRPr="009E6F2C" w:rsidRDefault="00183633" w:rsidP="00FD0556">
      <w:r>
        <w:t xml:space="preserve">The Mayor sought Declarations of Interest at this stage and </w:t>
      </w:r>
      <w:r w:rsidR="002F278C">
        <w:t>none were declared.</w:t>
      </w:r>
      <w:r w:rsidR="000D24D6">
        <w:t xml:space="preserve">  Members were reminded that </w:t>
      </w:r>
      <w:r w:rsidR="00B20F8A">
        <w:t xml:space="preserve">Declarations could be made at any point during the meeting. </w:t>
      </w:r>
    </w:p>
    <w:p w14:paraId="0B56D10A" w14:textId="1C9E10D3" w:rsidR="00183633" w:rsidRDefault="00183633" w:rsidP="00FD0556">
      <w:pPr>
        <w:rPr>
          <w:rFonts w:cs="Arial"/>
          <w:szCs w:val="24"/>
        </w:rPr>
      </w:pPr>
    </w:p>
    <w:p w14:paraId="76F83E39" w14:textId="40E9B8DF" w:rsidR="00183633" w:rsidRDefault="00183633" w:rsidP="00FD0556">
      <w:pPr>
        <w:rPr>
          <w:rFonts w:cs="Arial"/>
          <w:b/>
          <w:bCs/>
          <w:szCs w:val="24"/>
        </w:rPr>
      </w:pPr>
      <w:r>
        <w:rPr>
          <w:rFonts w:cs="Arial"/>
          <w:b/>
          <w:bCs/>
          <w:szCs w:val="24"/>
        </w:rPr>
        <w:t>NOTED.</w:t>
      </w:r>
    </w:p>
    <w:p w14:paraId="0B7E3BD6" w14:textId="77777777" w:rsidR="00C05C5B" w:rsidRDefault="00C05C5B" w:rsidP="00FD0556">
      <w:pPr>
        <w:rPr>
          <w:rFonts w:cs="Arial"/>
          <w:b/>
          <w:bCs/>
          <w:szCs w:val="24"/>
        </w:rPr>
      </w:pPr>
    </w:p>
    <w:p w14:paraId="5A734ED6" w14:textId="78C64A59" w:rsidR="00C05C5B" w:rsidRDefault="00B422BC" w:rsidP="00FD0556">
      <w:pPr>
        <w:rPr>
          <w:rFonts w:cs="Arial"/>
          <w:szCs w:val="24"/>
        </w:rPr>
      </w:pPr>
      <w:r w:rsidRPr="00B422BC">
        <w:rPr>
          <w:rFonts w:cs="Arial"/>
          <w:szCs w:val="24"/>
        </w:rPr>
        <w:t xml:space="preserve">Before Item 4 was </w:t>
      </w:r>
      <w:r w:rsidR="00A13DFA">
        <w:rPr>
          <w:rFonts w:cs="Arial"/>
          <w:szCs w:val="24"/>
        </w:rPr>
        <w:t xml:space="preserve">considered </w:t>
      </w:r>
      <w:r w:rsidRPr="00B422BC">
        <w:rPr>
          <w:rFonts w:cs="Arial"/>
          <w:szCs w:val="24"/>
        </w:rPr>
        <w:t>Councillor Cochrane proposed that it be taken out of confidence and taken in public</w:t>
      </w:r>
      <w:r w:rsidR="00B20F8A">
        <w:rPr>
          <w:rFonts w:cs="Arial"/>
          <w:szCs w:val="24"/>
        </w:rPr>
        <w:t xml:space="preserve"> due to the interest in the item and t</w:t>
      </w:r>
      <w:r w:rsidRPr="00B422BC">
        <w:rPr>
          <w:rFonts w:cs="Arial"/>
          <w:szCs w:val="24"/>
        </w:rPr>
        <w:t xml:space="preserve">hat was seconded by </w:t>
      </w:r>
      <w:r w:rsidR="00B20F8A">
        <w:rPr>
          <w:rFonts w:cs="Arial"/>
          <w:szCs w:val="24"/>
        </w:rPr>
        <w:t xml:space="preserve">Alderman McIlveen. </w:t>
      </w:r>
    </w:p>
    <w:p w14:paraId="47934E69" w14:textId="77777777" w:rsidR="005F47A6" w:rsidRDefault="005F47A6" w:rsidP="00FD0556">
      <w:pPr>
        <w:rPr>
          <w:rFonts w:cs="Arial"/>
          <w:szCs w:val="24"/>
        </w:rPr>
      </w:pPr>
    </w:p>
    <w:p w14:paraId="5AAE54A9" w14:textId="41D4F262" w:rsidR="005F47A6" w:rsidRPr="005F47A6" w:rsidRDefault="005F47A6" w:rsidP="00FD0556">
      <w:pPr>
        <w:rPr>
          <w:rFonts w:cs="Arial"/>
          <w:b/>
          <w:bCs/>
          <w:szCs w:val="24"/>
        </w:rPr>
      </w:pPr>
      <w:r w:rsidRPr="005F47A6">
        <w:rPr>
          <w:rFonts w:cs="Arial"/>
          <w:b/>
          <w:bCs/>
          <w:szCs w:val="24"/>
        </w:rPr>
        <w:t xml:space="preserve">AGREED. </w:t>
      </w:r>
    </w:p>
    <w:p w14:paraId="61661A38" w14:textId="77777777" w:rsidR="00BE05C7" w:rsidRDefault="00BE05C7" w:rsidP="00FD0556">
      <w:pPr>
        <w:rPr>
          <w:rFonts w:cs="Arial"/>
          <w:b/>
          <w:bCs/>
          <w:szCs w:val="24"/>
        </w:rPr>
      </w:pPr>
    </w:p>
    <w:p w14:paraId="53944A28" w14:textId="3B26389C" w:rsidR="00D1596B" w:rsidRDefault="00183633" w:rsidP="00D1596B">
      <w:pPr>
        <w:ind w:left="720" w:hanging="720"/>
        <w:rPr>
          <w:rFonts w:ascii="Arial Bold" w:hAnsi="Arial Bold"/>
          <w:b/>
          <w:bCs/>
          <w:caps/>
          <w:sz w:val="28"/>
          <w:szCs w:val="28"/>
          <w:u w:val="single"/>
        </w:rPr>
      </w:pPr>
      <w:r w:rsidRPr="587C9F9E">
        <w:rPr>
          <w:rFonts w:cs="Arial"/>
          <w:b/>
          <w:bCs/>
          <w:sz w:val="28"/>
          <w:szCs w:val="28"/>
        </w:rPr>
        <w:t>4.</w:t>
      </w:r>
      <w:r>
        <w:tab/>
      </w:r>
      <w:r w:rsidR="00FD0556" w:rsidRPr="587C9F9E">
        <w:rPr>
          <w:rFonts w:ascii="Arial Bold" w:hAnsi="Arial Bold"/>
          <w:b/>
          <w:bCs/>
          <w:caps/>
          <w:sz w:val="28"/>
          <w:szCs w:val="28"/>
          <w:u w:val="single"/>
        </w:rPr>
        <w:t xml:space="preserve">Minutes of </w:t>
      </w:r>
      <w:r w:rsidR="7D53B9A2" w:rsidRPr="587C9F9E">
        <w:rPr>
          <w:rFonts w:ascii="Arial Bold" w:hAnsi="Arial Bold"/>
          <w:b/>
          <w:bCs/>
          <w:caps/>
          <w:sz w:val="28"/>
          <w:szCs w:val="28"/>
          <w:u w:val="single"/>
        </w:rPr>
        <w:t xml:space="preserve">ITEM 16 </w:t>
      </w:r>
      <w:r w:rsidR="009B2268" w:rsidRPr="587C9F9E">
        <w:rPr>
          <w:rFonts w:ascii="Arial Bold" w:hAnsi="Arial Bold"/>
          <w:b/>
          <w:bCs/>
          <w:caps/>
          <w:sz w:val="28"/>
          <w:szCs w:val="28"/>
          <w:u w:val="single"/>
        </w:rPr>
        <w:t xml:space="preserve">CORPORATE SERVICES COMMITTEE </w:t>
      </w:r>
      <w:r w:rsidR="00FD0556" w:rsidRPr="587C9F9E">
        <w:rPr>
          <w:rFonts w:ascii="Arial Bold" w:hAnsi="Arial Bold"/>
          <w:b/>
          <w:bCs/>
          <w:caps/>
          <w:sz w:val="28"/>
          <w:szCs w:val="28"/>
          <w:u w:val="single"/>
        </w:rPr>
        <w:t>held on</w:t>
      </w:r>
      <w:r w:rsidR="00236E87" w:rsidRPr="587C9F9E">
        <w:rPr>
          <w:rFonts w:ascii="Arial Bold" w:hAnsi="Arial Bold"/>
          <w:b/>
          <w:bCs/>
          <w:caps/>
          <w:sz w:val="28"/>
          <w:szCs w:val="28"/>
          <w:u w:val="single"/>
        </w:rPr>
        <w:t xml:space="preserve"> </w:t>
      </w:r>
      <w:r w:rsidR="554F4B07" w:rsidRPr="587C9F9E">
        <w:rPr>
          <w:rFonts w:ascii="Arial Bold" w:hAnsi="Arial Bold"/>
          <w:b/>
          <w:bCs/>
          <w:caps/>
          <w:sz w:val="28"/>
          <w:szCs w:val="28"/>
          <w:u w:val="single"/>
        </w:rPr>
        <w:t>13</w:t>
      </w:r>
      <w:r w:rsidR="004535E4" w:rsidRPr="587C9F9E">
        <w:rPr>
          <w:rFonts w:ascii="Arial Bold" w:hAnsi="Arial Bold"/>
          <w:b/>
          <w:bCs/>
          <w:caps/>
          <w:sz w:val="28"/>
          <w:szCs w:val="28"/>
          <w:u w:val="single"/>
        </w:rPr>
        <w:t xml:space="preserve"> JANUARY 202</w:t>
      </w:r>
      <w:r w:rsidR="4AD69D47" w:rsidRPr="587C9F9E">
        <w:rPr>
          <w:rFonts w:ascii="Arial Bold" w:hAnsi="Arial Bold"/>
          <w:b/>
          <w:bCs/>
          <w:caps/>
          <w:sz w:val="28"/>
          <w:szCs w:val="28"/>
          <w:u w:val="single"/>
        </w:rPr>
        <w:t>6</w:t>
      </w:r>
    </w:p>
    <w:p w14:paraId="0CF9C15A" w14:textId="14FDC5F4" w:rsidR="00D1596B" w:rsidRPr="00C50AF2" w:rsidRDefault="00C50AF2" w:rsidP="00D1596B">
      <w:pPr>
        <w:ind w:left="720" w:hanging="720"/>
        <w:rPr>
          <w:rFonts w:cs="Arial"/>
          <w:szCs w:val="24"/>
        </w:rPr>
      </w:pPr>
      <w:r>
        <w:rPr>
          <w:rFonts w:ascii="Arial Bold" w:hAnsi="Arial Bold"/>
          <w:b/>
          <w:bCs/>
          <w:sz w:val="28"/>
          <w:szCs w:val="28"/>
        </w:rPr>
        <w:tab/>
      </w:r>
      <w:r w:rsidRPr="00C50AF2">
        <w:rPr>
          <w:rFonts w:cs="Arial"/>
          <w:szCs w:val="24"/>
        </w:rPr>
        <w:t xml:space="preserve">(Appendix I) </w:t>
      </w:r>
    </w:p>
    <w:p w14:paraId="3A702344" w14:textId="77777777" w:rsidR="00C50AF2" w:rsidRDefault="00C50AF2" w:rsidP="00D1596B">
      <w:pPr>
        <w:ind w:left="720" w:hanging="720"/>
        <w:rPr>
          <w:rFonts w:ascii="Arial Bold" w:hAnsi="Arial Bold"/>
          <w:b/>
          <w:bCs/>
          <w:sz w:val="28"/>
          <w:szCs w:val="28"/>
        </w:rPr>
      </w:pPr>
    </w:p>
    <w:p w14:paraId="0328B403" w14:textId="5594E8DD" w:rsidR="00FD0556" w:rsidRDefault="00FD0556" w:rsidP="00FD0556">
      <w:pPr>
        <w:rPr>
          <w:rFonts w:cs="Arial"/>
        </w:rPr>
      </w:pPr>
      <w:r w:rsidRPr="002E2125">
        <w:rPr>
          <w:rFonts w:cs="Arial"/>
          <w:caps/>
        </w:rPr>
        <w:t>Previously circulated</w:t>
      </w:r>
      <w:r>
        <w:rPr>
          <w:rFonts w:cs="Arial"/>
        </w:rPr>
        <w:t>:- Cop</w:t>
      </w:r>
      <w:r w:rsidR="00D1596B">
        <w:rPr>
          <w:rFonts w:cs="Arial"/>
        </w:rPr>
        <w:t>ies</w:t>
      </w:r>
      <w:r>
        <w:rPr>
          <w:rFonts w:cs="Arial"/>
        </w:rPr>
        <w:t xml:space="preserve"> of </w:t>
      </w:r>
      <w:r w:rsidR="00C0073F">
        <w:rPr>
          <w:rFonts w:cs="Arial"/>
        </w:rPr>
        <w:t xml:space="preserve">Item </w:t>
      </w:r>
      <w:r w:rsidR="00F23680">
        <w:rPr>
          <w:rFonts w:cs="Arial"/>
        </w:rPr>
        <w:t xml:space="preserve">16 of the </w:t>
      </w:r>
      <w:r>
        <w:rPr>
          <w:rFonts w:cs="Arial"/>
        </w:rPr>
        <w:t>above</w:t>
      </w:r>
      <w:r w:rsidR="005F7739">
        <w:rPr>
          <w:rFonts w:cs="Arial"/>
        </w:rPr>
        <w:t xml:space="preserve"> minutes</w:t>
      </w:r>
      <w:r>
        <w:rPr>
          <w:rFonts w:cs="Arial"/>
        </w:rPr>
        <w:t xml:space="preserve">. </w:t>
      </w:r>
    </w:p>
    <w:p w14:paraId="0BE63BD8" w14:textId="1A9295DA" w:rsidR="00176B50" w:rsidRDefault="00176B50" w:rsidP="00FD0556">
      <w:pPr>
        <w:rPr>
          <w:rFonts w:cs="Arial"/>
        </w:rPr>
      </w:pPr>
    </w:p>
    <w:p w14:paraId="462125C8" w14:textId="55FC76F7" w:rsidR="000944EB" w:rsidRDefault="00170DBB" w:rsidP="000944EB">
      <w:pPr>
        <w:rPr>
          <w:rFonts w:cs="Arial"/>
          <w:b/>
          <w:bCs/>
        </w:rPr>
      </w:pPr>
      <w:r w:rsidRPr="587C9F9E">
        <w:rPr>
          <w:rFonts w:cs="Arial"/>
          <w:b/>
          <w:bCs/>
        </w:rPr>
        <w:t>RESOLVED</w:t>
      </w:r>
      <w:r w:rsidR="00236E87" w:rsidRPr="587C9F9E">
        <w:rPr>
          <w:rFonts w:cs="Arial"/>
          <w:b/>
          <w:bCs/>
        </w:rPr>
        <w:t>, on the proposal of</w:t>
      </w:r>
      <w:r w:rsidR="004535E4" w:rsidRPr="587C9F9E">
        <w:rPr>
          <w:rFonts w:cs="Arial"/>
          <w:b/>
          <w:bCs/>
        </w:rPr>
        <w:t xml:space="preserve"> </w:t>
      </w:r>
      <w:r w:rsidR="00A67D5E">
        <w:rPr>
          <w:rFonts w:cs="Arial"/>
          <w:b/>
          <w:bCs/>
        </w:rPr>
        <w:t>Councillor Cochrane</w:t>
      </w:r>
      <w:r w:rsidR="00236E87" w:rsidRPr="587C9F9E">
        <w:rPr>
          <w:rFonts w:cs="Arial"/>
          <w:b/>
          <w:bCs/>
        </w:rPr>
        <w:t>, seconded by</w:t>
      </w:r>
      <w:r w:rsidR="00A67D5E">
        <w:rPr>
          <w:rFonts w:cs="Arial"/>
          <w:b/>
          <w:bCs/>
        </w:rPr>
        <w:t xml:space="preserve"> Alderman McIlveen</w:t>
      </w:r>
      <w:r w:rsidR="00236E87" w:rsidRPr="587C9F9E">
        <w:rPr>
          <w:rFonts w:cs="Arial"/>
          <w:b/>
          <w:bCs/>
        </w:rPr>
        <w:t xml:space="preserve">, </w:t>
      </w:r>
      <w:r w:rsidR="001732D8" w:rsidRPr="587C9F9E">
        <w:rPr>
          <w:rFonts w:cs="Arial"/>
          <w:b/>
          <w:bCs/>
        </w:rPr>
        <w:t>that the minutes be adopted.</w:t>
      </w:r>
    </w:p>
    <w:p w14:paraId="23BD0D92" w14:textId="77777777" w:rsidR="001378D2" w:rsidRPr="000944EB" w:rsidRDefault="001378D2" w:rsidP="000944EB">
      <w:pPr>
        <w:rPr>
          <w:rFonts w:cs="Arial"/>
          <w:b/>
          <w:bCs/>
        </w:rPr>
      </w:pPr>
    </w:p>
    <w:p w14:paraId="2572D084" w14:textId="77777777" w:rsidR="008F445E" w:rsidRDefault="00B83696" w:rsidP="587C9F9E">
      <w:pPr>
        <w:ind w:left="720" w:hanging="720"/>
        <w:rPr>
          <w:rFonts w:cs="Arial"/>
          <w:b/>
          <w:bCs/>
          <w:sz w:val="28"/>
          <w:szCs w:val="28"/>
        </w:rPr>
      </w:pPr>
      <w:r w:rsidRPr="587C9F9E">
        <w:rPr>
          <w:rFonts w:cs="Arial"/>
          <w:b/>
          <w:bCs/>
          <w:sz w:val="28"/>
          <w:szCs w:val="28"/>
        </w:rPr>
        <w:t>5.</w:t>
      </w:r>
      <w:r>
        <w:tab/>
      </w:r>
      <w:r w:rsidRPr="587C9F9E">
        <w:rPr>
          <w:rFonts w:cs="Arial"/>
          <w:b/>
          <w:bCs/>
          <w:sz w:val="28"/>
          <w:szCs w:val="28"/>
          <w:u w:val="single"/>
        </w:rPr>
        <w:t>PRUDENTIAL CAPI</w:t>
      </w:r>
      <w:r w:rsidR="65655A99" w:rsidRPr="587C9F9E">
        <w:rPr>
          <w:rFonts w:cs="Arial"/>
          <w:b/>
          <w:bCs/>
          <w:sz w:val="28"/>
          <w:szCs w:val="28"/>
          <w:u w:val="single"/>
        </w:rPr>
        <w:t>T</w:t>
      </w:r>
      <w:r w:rsidRPr="587C9F9E">
        <w:rPr>
          <w:rFonts w:cs="Arial"/>
          <w:b/>
          <w:bCs/>
          <w:sz w:val="28"/>
          <w:szCs w:val="28"/>
          <w:u w:val="single"/>
        </w:rPr>
        <w:t>AL FINANC</w:t>
      </w:r>
      <w:r w:rsidR="49BE4D5C" w:rsidRPr="587C9F9E">
        <w:rPr>
          <w:rFonts w:cs="Arial"/>
          <w:b/>
          <w:bCs/>
          <w:sz w:val="28"/>
          <w:szCs w:val="28"/>
          <w:u w:val="single"/>
        </w:rPr>
        <w:t>E</w:t>
      </w:r>
      <w:r w:rsidRPr="587C9F9E">
        <w:rPr>
          <w:rFonts w:cs="Arial"/>
          <w:b/>
          <w:bCs/>
          <w:sz w:val="28"/>
          <w:szCs w:val="28"/>
          <w:u w:val="single"/>
        </w:rPr>
        <w:t xml:space="preserve"> REGIME (FILE)</w:t>
      </w:r>
      <w:r w:rsidR="00B20F8A" w:rsidRPr="00B20F8A">
        <w:rPr>
          <w:rFonts w:cs="Arial"/>
          <w:b/>
          <w:bCs/>
          <w:sz w:val="28"/>
          <w:szCs w:val="28"/>
        </w:rPr>
        <w:t xml:space="preserve"> </w:t>
      </w:r>
    </w:p>
    <w:p w14:paraId="054FD8E5" w14:textId="19B3E55D" w:rsidR="00507025" w:rsidRPr="00B83696" w:rsidRDefault="00B83696" w:rsidP="008F445E">
      <w:pPr>
        <w:ind w:left="720"/>
        <w:rPr>
          <w:rFonts w:cs="Arial"/>
        </w:rPr>
      </w:pPr>
      <w:r w:rsidRPr="587C9F9E">
        <w:rPr>
          <w:rFonts w:cs="Arial"/>
        </w:rPr>
        <w:t>(Appendi</w:t>
      </w:r>
      <w:r w:rsidR="00C50AF2">
        <w:rPr>
          <w:rFonts w:cs="Arial"/>
        </w:rPr>
        <w:t>ces</w:t>
      </w:r>
      <w:r w:rsidRPr="587C9F9E">
        <w:rPr>
          <w:rFonts w:cs="Arial"/>
        </w:rPr>
        <w:t xml:space="preserve"> </w:t>
      </w:r>
      <w:r w:rsidR="00C50AF2">
        <w:rPr>
          <w:rFonts w:cs="Arial"/>
        </w:rPr>
        <w:t>II</w:t>
      </w:r>
      <w:r w:rsidR="007E2668">
        <w:rPr>
          <w:rFonts w:cs="Arial"/>
        </w:rPr>
        <w:t xml:space="preserve"> - VI</w:t>
      </w:r>
      <w:r w:rsidRPr="587C9F9E">
        <w:rPr>
          <w:rFonts w:cs="Arial"/>
        </w:rPr>
        <w:t>)</w:t>
      </w:r>
    </w:p>
    <w:p w14:paraId="3A71AF83" w14:textId="77777777" w:rsidR="00507025" w:rsidRPr="000944EB" w:rsidRDefault="00507025" w:rsidP="00FD0556">
      <w:pPr>
        <w:rPr>
          <w:rFonts w:cs="Arial"/>
          <w:b/>
          <w:bCs/>
        </w:rPr>
      </w:pPr>
    </w:p>
    <w:p w14:paraId="778BD625" w14:textId="76231B28" w:rsidR="002A1CF4" w:rsidRDefault="0014678D" w:rsidP="00E912E5">
      <w:r>
        <w:t xml:space="preserve">PREVIOUSLY CIRCULATED: Report from the </w:t>
      </w:r>
      <w:r w:rsidR="00B806A5">
        <w:t>Acting Director of Corporate Services detailing that</w:t>
      </w:r>
      <w:r w:rsidR="00E912E5">
        <w:t xml:space="preserve"> the </w:t>
      </w:r>
      <w:r w:rsidR="002A1CF4" w:rsidRPr="002F0F73">
        <w:t xml:space="preserve">Council </w:t>
      </w:r>
      <w:r w:rsidR="00E912E5">
        <w:t>wa</w:t>
      </w:r>
      <w:r w:rsidR="002A1CF4" w:rsidRPr="002F0F73">
        <w:t>s required to adopt the Chartered Institute of Public Finance and Accountancy’s Treasury Management in the Public Services: Code of Practice 20</w:t>
      </w:r>
      <w:r w:rsidR="002A1CF4">
        <w:t>21</w:t>
      </w:r>
      <w:r w:rsidR="002A1CF4" w:rsidRPr="002F0F73">
        <w:t xml:space="preserve"> Edition (the CIPFA Code), which require</w:t>
      </w:r>
      <w:r w:rsidR="00E912E5">
        <w:t>d</w:t>
      </w:r>
      <w:r w:rsidR="002A1CF4" w:rsidRPr="002F0F73">
        <w:t xml:space="preserve"> the Council to approve a </w:t>
      </w:r>
      <w:r w:rsidR="002A1CF4">
        <w:t>T</w:t>
      </w:r>
      <w:r w:rsidR="002A1CF4" w:rsidRPr="002F0F73">
        <w:t xml:space="preserve">reasury </w:t>
      </w:r>
      <w:r w:rsidR="002A1CF4">
        <w:t>and Investment M</w:t>
      </w:r>
      <w:r w:rsidR="002A1CF4" w:rsidRPr="002F0F73">
        <w:t xml:space="preserve">anagement </w:t>
      </w:r>
      <w:r w:rsidR="002A1CF4">
        <w:t>Policy and Practices</w:t>
      </w:r>
      <w:r w:rsidR="002A1CF4" w:rsidRPr="002F0F73">
        <w:t>.</w:t>
      </w:r>
      <w:r w:rsidR="002A1CF4">
        <w:t xml:space="preserve"> The Council approved th</w:t>
      </w:r>
      <w:r w:rsidR="00E912E5">
        <w:t>e</w:t>
      </w:r>
      <w:r w:rsidR="002A1CF4">
        <w:t xml:space="preserve"> strategy in February 2023.  Although no updates to this policy </w:t>
      </w:r>
      <w:r w:rsidR="00E912E5">
        <w:t>we</w:t>
      </w:r>
      <w:r w:rsidR="002A1CF4">
        <w:t xml:space="preserve">re required this year it </w:t>
      </w:r>
      <w:r w:rsidR="00E912E5">
        <w:t>wa</w:t>
      </w:r>
      <w:r w:rsidR="002A1CF4">
        <w:t>s included a</w:t>
      </w:r>
      <w:r w:rsidR="00E912E5">
        <w:t>s an a</w:t>
      </w:r>
      <w:r w:rsidR="002A1CF4">
        <w:t>ppendix.</w:t>
      </w:r>
    </w:p>
    <w:p w14:paraId="4AA33629" w14:textId="77777777" w:rsidR="002A1CF4" w:rsidRPr="002F0F73" w:rsidRDefault="002A1CF4" w:rsidP="002A1CF4">
      <w:pPr>
        <w:pStyle w:val="Default"/>
        <w:jc w:val="both"/>
      </w:pPr>
    </w:p>
    <w:p w14:paraId="7261B24F" w14:textId="404145FA" w:rsidR="002A1CF4" w:rsidRPr="002F0F73" w:rsidRDefault="002A1CF4" w:rsidP="00E912E5">
      <w:r w:rsidRPr="002F0F73">
        <w:rPr>
          <w:rFonts w:cs="Arial"/>
          <w:szCs w:val="24"/>
        </w:rPr>
        <w:t xml:space="preserve">In addition, the former Department of the </w:t>
      </w:r>
      <w:r w:rsidRPr="00D575D4">
        <w:t>Environment</w:t>
      </w:r>
      <w:r w:rsidRPr="002F0F73">
        <w:rPr>
          <w:rFonts w:cs="Arial"/>
          <w:szCs w:val="24"/>
        </w:rPr>
        <w:t xml:space="preserve"> (DOE) issued Guidance on Local Council Investments in October 2011 that require</w:t>
      </w:r>
      <w:r w:rsidR="00E912E5">
        <w:rPr>
          <w:rFonts w:cs="Arial"/>
          <w:szCs w:val="24"/>
        </w:rPr>
        <w:t>d</w:t>
      </w:r>
      <w:r w:rsidRPr="002F0F73">
        <w:rPr>
          <w:rFonts w:cs="Arial"/>
          <w:szCs w:val="24"/>
        </w:rPr>
        <w:t xml:space="preserve"> the Council to approve a</w:t>
      </w:r>
      <w:r>
        <w:rPr>
          <w:rFonts w:cs="Arial"/>
          <w:szCs w:val="24"/>
        </w:rPr>
        <w:t xml:space="preserve"> Treasury Management S</w:t>
      </w:r>
      <w:r w:rsidRPr="002F0F73">
        <w:rPr>
          <w:rFonts w:cs="Arial"/>
          <w:szCs w:val="24"/>
        </w:rPr>
        <w:t xml:space="preserve">trategy </w:t>
      </w:r>
      <w:r>
        <w:rPr>
          <w:rFonts w:cs="Arial"/>
          <w:szCs w:val="24"/>
        </w:rPr>
        <w:t xml:space="preserve">Statement </w:t>
      </w:r>
      <w:r w:rsidRPr="002F0F73">
        <w:rPr>
          <w:rFonts w:cs="Arial"/>
          <w:szCs w:val="24"/>
        </w:rPr>
        <w:t xml:space="preserve">before the start of each financial year. </w:t>
      </w:r>
      <w:r>
        <w:rPr>
          <w:rFonts w:cs="Arial"/>
          <w:szCs w:val="24"/>
        </w:rPr>
        <w:t>Th</w:t>
      </w:r>
      <w:r w:rsidR="00E912E5">
        <w:rPr>
          <w:rFonts w:cs="Arial"/>
          <w:szCs w:val="24"/>
        </w:rPr>
        <w:t>at</w:t>
      </w:r>
      <w:r>
        <w:rPr>
          <w:rFonts w:cs="Arial"/>
          <w:szCs w:val="24"/>
        </w:rPr>
        <w:t xml:space="preserve"> </w:t>
      </w:r>
      <w:r w:rsidR="00E912E5">
        <w:rPr>
          <w:rFonts w:cs="Arial"/>
          <w:szCs w:val="24"/>
        </w:rPr>
        <w:t>wa</w:t>
      </w:r>
      <w:r>
        <w:rPr>
          <w:rFonts w:cs="Arial"/>
          <w:szCs w:val="24"/>
        </w:rPr>
        <w:t xml:space="preserve">s set out in </w:t>
      </w:r>
      <w:r w:rsidR="0030680B">
        <w:rPr>
          <w:rFonts w:cs="Arial"/>
          <w:szCs w:val="24"/>
        </w:rPr>
        <w:t>an attached a</w:t>
      </w:r>
      <w:r w:rsidRPr="002F0F73">
        <w:t>ppendi</w:t>
      </w:r>
      <w:r>
        <w:t>x</w:t>
      </w:r>
      <w:r w:rsidRPr="002F0F73">
        <w:t xml:space="preserve">. </w:t>
      </w:r>
    </w:p>
    <w:p w14:paraId="290284B9" w14:textId="77777777" w:rsidR="002A1CF4" w:rsidRPr="002F0F73" w:rsidRDefault="002A1CF4" w:rsidP="00E912E5">
      <w:pPr>
        <w:rPr>
          <w:rFonts w:cs="Arial"/>
          <w:szCs w:val="24"/>
        </w:rPr>
      </w:pPr>
    </w:p>
    <w:p w14:paraId="60AA8924" w14:textId="3115DCB6" w:rsidR="002A1CF4" w:rsidRPr="001647FC" w:rsidRDefault="00400489" w:rsidP="001647FC">
      <w:pPr>
        <w:rPr>
          <w:b/>
          <w:bCs/>
        </w:rPr>
      </w:pPr>
      <w:r w:rsidRPr="001647FC">
        <w:rPr>
          <w:b/>
          <w:bCs/>
        </w:rPr>
        <w:t>Capital Strategy</w:t>
      </w:r>
    </w:p>
    <w:p w14:paraId="095C256A" w14:textId="3337F5BE" w:rsidR="002A1CF4" w:rsidRPr="002F0F73" w:rsidRDefault="002A1CF4" w:rsidP="00E912E5">
      <w:pPr>
        <w:pStyle w:val="Default"/>
      </w:pPr>
      <w:r w:rsidRPr="002F0F73">
        <w:t>The Local Government Finance Act (NI) 2011 require</w:t>
      </w:r>
      <w:r w:rsidR="0030680B">
        <w:t>d</w:t>
      </w:r>
      <w:r w:rsidRPr="002F0F73">
        <w:t xml:space="preserve"> the Council to have regard to the Chartered Institute of Public Finance and Accountancy’s (CIPFA) Prudential Code for Capital Finance in Local Authorities 2018 Edition (the Prudential Code) </w:t>
      </w:r>
      <w:r w:rsidRPr="002F0F73">
        <w:lastRenderedPageBreak/>
        <w:t>when determining how much money it c</w:t>
      </w:r>
      <w:r w:rsidR="00FE1771">
        <w:t xml:space="preserve">ould </w:t>
      </w:r>
      <w:r w:rsidRPr="002F0F73">
        <w:t xml:space="preserve">afford to borrow. </w:t>
      </w:r>
      <w:r w:rsidR="00FE1771">
        <w:t xml:space="preserve"> </w:t>
      </w:r>
      <w:r w:rsidRPr="002F0F73">
        <w:t xml:space="preserve">The objectives of the Prudential Code </w:t>
      </w:r>
      <w:r w:rsidR="00FE1771">
        <w:t>we</w:t>
      </w:r>
      <w:r w:rsidRPr="002F0F73">
        <w:t xml:space="preserve">re to ensure, within a clear framework, that the capital investment plans of local authorities </w:t>
      </w:r>
      <w:r w:rsidR="00FE1771">
        <w:t>we</w:t>
      </w:r>
      <w:r w:rsidRPr="002F0F73">
        <w:t xml:space="preserve">re affordable, prudent and sustainable, and that treasury management decisions </w:t>
      </w:r>
      <w:r w:rsidR="00FE1771">
        <w:t>we</w:t>
      </w:r>
      <w:r w:rsidRPr="002F0F73">
        <w:t xml:space="preserve">re taken in accordance with good professional practice. </w:t>
      </w:r>
    </w:p>
    <w:p w14:paraId="2F14063C" w14:textId="77777777" w:rsidR="002A1CF4" w:rsidRPr="002F0F73" w:rsidRDefault="002A1CF4" w:rsidP="00E912E5">
      <w:pPr>
        <w:pStyle w:val="Default"/>
      </w:pPr>
    </w:p>
    <w:p w14:paraId="2E400483" w14:textId="0C1E08C0" w:rsidR="002A1CF4" w:rsidRDefault="002A1CF4" w:rsidP="00E912E5">
      <w:pPr>
        <w:rPr>
          <w:rFonts w:cs="Arial"/>
          <w:szCs w:val="24"/>
        </w:rPr>
      </w:pPr>
      <w:r w:rsidRPr="002F0F73">
        <w:rPr>
          <w:rFonts w:cs="Arial"/>
          <w:szCs w:val="24"/>
        </w:rPr>
        <w:t xml:space="preserve">This capital strategy </w:t>
      </w:r>
      <w:r>
        <w:rPr>
          <w:rFonts w:cs="Arial"/>
          <w:szCs w:val="24"/>
        </w:rPr>
        <w:t>g</w:t>
      </w:r>
      <w:r w:rsidR="00FE1771">
        <w:rPr>
          <w:rFonts w:cs="Arial"/>
          <w:szCs w:val="24"/>
        </w:rPr>
        <w:t>a</w:t>
      </w:r>
      <w:r>
        <w:rPr>
          <w:rFonts w:cs="Arial"/>
          <w:szCs w:val="24"/>
        </w:rPr>
        <w:t>ve</w:t>
      </w:r>
      <w:r w:rsidRPr="002F0F73">
        <w:rPr>
          <w:rFonts w:cs="Arial"/>
          <w:szCs w:val="24"/>
        </w:rPr>
        <w:t xml:space="preserve"> a high-level overview of how capital expenditure, capital financing and treasury management activity contribute</w:t>
      </w:r>
      <w:r w:rsidR="00FE1771">
        <w:rPr>
          <w:rFonts w:cs="Arial"/>
          <w:szCs w:val="24"/>
        </w:rPr>
        <w:t>d</w:t>
      </w:r>
      <w:r w:rsidRPr="002F0F73">
        <w:rPr>
          <w:rFonts w:cs="Arial"/>
          <w:szCs w:val="24"/>
        </w:rPr>
        <w:t xml:space="preserve"> to the provision of Council services along with an overview of how associated risk </w:t>
      </w:r>
      <w:r w:rsidR="00FE1771">
        <w:rPr>
          <w:rFonts w:cs="Arial"/>
          <w:szCs w:val="24"/>
        </w:rPr>
        <w:t>wa</w:t>
      </w:r>
      <w:r w:rsidRPr="002F0F73">
        <w:rPr>
          <w:rFonts w:cs="Arial"/>
          <w:szCs w:val="24"/>
        </w:rPr>
        <w:t xml:space="preserve">s managed and the implications for future financial sustainability. </w:t>
      </w:r>
    </w:p>
    <w:p w14:paraId="68F9F1D3" w14:textId="77777777" w:rsidR="002A1CF4" w:rsidRPr="002F0F73" w:rsidRDefault="002A1CF4" w:rsidP="00E912E5">
      <w:pPr>
        <w:rPr>
          <w:rFonts w:cs="Arial"/>
          <w:szCs w:val="24"/>
        </w:rPr>
      </w:pPr>
    </w:p>
    <w:p w14:paraId="57BF1C7E" w14:textId="018CF9B3" w:rsidR="002A1CF4" w:rsidRDefault="002A1CF4" w:rsidP="00FE1771">
      <w:pPr>
        <w:pStyle w:val="Default"/>
      </w:pPr>
      <w:r w:rsidRPr="002F0F73">
        <w:t>To demonstrate that the Council ha</w:t>
      </w:r>
      <w:r w:rsidR="00FE1771">
        <w:t>d</w:t>
      </w:r>
      <w:r w:rsidRPr="002F0F73">
        <w:t xml:space="preserve"> fulfilled its objectives, the Capital Strategy </w:t>
      </w:r>
      <w:r>
        <w:t>detail</w:t>
      </w:r>
      <w:r w:rsidR="00FE1771">
        <w:t>ed</w:t>
      </w:r>
      <w:r>
        <w:t xml:space="preserve"> </w:t>
      </w:r>
      <w:r w:rsidRPr="002F0F73">
        <w:t>the indicators that must be set and monitored each year.</w:t>
      </w:r>
      <w:r>
        <w:t xml:space="preserve">  </w:t>
      </w:r>
      <w:r w:rsidRPr="002F0F73">
        <w:t>Th</w:t>
      </w:r>
      <w:r w:rsidR="00FE1771">
        <w:t>e</w:t>
      </w:r>
      <w:r w:rsidRPr="002F0F73">
        <w:t xml:space="preserve"> strategy </w:t>
      </w:r>
      <w:r w:rsidR="00FE1771">
        <w:t>wa</w:t>
      </w:r>
      <w:r w:rsidRPr="002F0F73">
        <w:t xml:space="preserve">s set out in </w:t>
      </w:r>
      <w:r w:rsidR="007614B1">
        <w:t>a</w:t>
      </w:r>
      <w:r w:rsidRPr="002F0F73">
        <w:t xml:space="preserve">ppendix </w:t>
      </w:r>
      <w:r>
        <w:t>2</w:t>
      </w:r>
      <w:r w:rsidRPr="002F0F73">
        <w:t xml:space="preserve"> and the Prudential Code require</w:t>
      </w:r>
      <w:r w:rsidR="007614B1">
        <w:t>d</w:t>
      </w:r>
      <w:r w:rsidRPr="002F0F73">
        <w:t xml:space="preserve"> that it </w:t>
      </w:r>
      <w:r w:rsidR="007614B1">
        <w:t>wa</w:t>
      </w:r>
      <w:r w:rsidRPr="002F0F73">
        <w:t>s made available on the Council website.</w:t>
      </w:r>
      <w:r>
        <w:t xml:space="preserve"> </w:t>
      </w:r>
    </w:p>
    <w:p w14:paraId="59B4FCBE" w14:textId="77777777" w:rsidR="002A1CF4" w:rsidRDefault="002A1CF4" w:rsidP="002A1CF4">
      <w:pPr>
        <w:pStyle w:val="Default"/>
        <w:jc w:val="both"/>
      </w:pPr>
    </w:p>
    <w:p w14:paraId="0F50DF3E" w14:textId="0279069A" w:rsidR="002A1CF4" w:rsidRDefault="002A1CF4" w:rsidP="007614B1">
      <w:pPr>
        <w:pStyle w:val="Default"/>
      </w:pPr>
      <w:r>
        <w:t>Appendix 3 set out the capital budgets (net of any funding receivable) for the next three years and on which the capital strategy ha</w:t>
      </w:r>
      <w:r w:rsidR="007614B1">
        <w:t xml:space="preserve">d </w:t>
      </w:r>
      <w:r>
        <w:t xml:space="preserve">been based. </w:t>
      </w:r>
      <w:r w:rsidR="007614B1">
        <w:t xml:space="preserve"> </w:t>
      </w:r>
      <w:r>
        <w:t>Members should note that several projects on the schedule ha</w:t>
      </w:r>
      <w:r w:rsidR="007614B1">
        <w:t>d</w:t>
      </w:r>
      <w:r>
        <w:t xml:space="preserve"> a delivery period that </w:t>
      </w:r>
      <w:r w:rsidR="007614B1">
        <w:t>wa</w:t>
      </w:r>
      <w:r>
        <w:t xml:space="preserve">s greater than the three-year plan. </w:t>
      </w:r>
    </w:p>
    <w:p w14:paraId="2C90F550" w14:textId="77777777" w:rsidR="002A1CF4" w:rsidRDefault="002A1CF4" w:rsidP="007614B1">
      <w:pPr>
        <w:pStyle w:val="Default"/>
      </w:pPr>
    </w:p>
    <w:p w14:paraId="501FC2D9" w14:textId="716C3273" w:rsidR="002A1CF4" w:rsidRDefault="002A1CF4" w:rsidP="007614B1">
      <w:pPr>
        <w:pStyle w:val="Default"/>
      </w:pPr>
      <w:r>
        <w:t>Appendix 4 set out the Council’s minimum revenue provision policy as required by the Prudential Code and reflect</w:t>
      </w:r>
      <w:r w:rsidR="007614B1">
        <w:t>ed</w:t>
      </w:r>
      <w:r>
        <w:t xml:space="preserve"> changes made to the CIPFA Accounting Code in respect of leases.</w:t>
      </w:r>
    </w:p>
    <w:p w14:paraId="2F5719B9" w14:textId="77777777" w:rsidR="007614B1" w:rsidRDefault="007614B1" w:rsidP="007614B1">
      <w:pPr>
        <w:pStyle w:val="Default"/>
      </w:pPr>
    </w:p>
    <w:p w14:paraId="039CA226" w14:textId="5B20327E" w:rsidR="002A1CF4" w:rsidRDefault="007614B1" w:rsidP="007614B1">
      <w:pPr>
        <w:pStyle w:val="Default"/>
      </w:pPr>
      <w:r>
        <w:t xml:space="preserve">RECOMMENDED that the </w:t>
      </w:r>
      <w:r w:rsidR="002A1CF4" w:rsidRPr="002F0F73">
        <w:t xml:space="preserve">Council approves the </w:t>
      </w:r>
      <w:r w:rsidR="002A1CF4">
        <w:t>report and associated appendices.</w:t>
      </w:r>
    </w:p>
    <w:p w14:paraId="10562AF2" w14:textId="77777777" w:rsidR="005D3F51" w:rsidRDefault="005D3F51" w:rsidP="007614B1">
      <w:pPr>
        <w:pStyle w:val="Default"/>
      </w:pPr>
    </w:p>
    <w:p w14:paraId="05DF9286" w14:textId="7707EB5B" w:rsidR="005D3F51" w:rsidRDefault="005D3F51" w:rsidP="007614B1">
      <w:pPr>
        <w:pStyle w:val="Default"/>
      </w:pPr>
      <w:r>
        <w:t xml:space="preserve">Proposed by Alderman Smith, seconded by Councillor Cochrane, that the recommendation be adopted.   </w:t>
      </w:r>
    </w:p>
    <w:p w14:paraId="39F06171" w14:textId="77777777" w:rsidR="00FC3C84" w:rsidRDefault="00FC3C84" w:rsidP="007614B1">
      <w:pPr>
        <w:pStyle w:val="Default"/>
      </w:pPr>
    </w:p>
    <w:p w14:paraId="56449381" w14:textId="3E09833B" w:rsidR="00446451" w:rsidRDefault="005B524C" w:rsidP="007614B1">
      <w:pPr>
        <w:pStyle w:val="Default"/>
      </w:pPr>
      <w:r>
        <w:t xml:space="preserve">Proposing the recommendation </w:t>
      </w:r>
      <w:r w:rsidR="00FC3C84">
        <w:t xml:space="preserve">Alderman Smith </w:t>
      </w:r>
      <w:r>
        <w:t xml:space="preserve">informed Members that he </w:t>
      </w:r>
      <w:r w:rsidR="00BA1C29">
        <w:t>was represented on the C</w:t>
      </w:r>
      <w:r w:rsidR="008C4F8A">
        <w:t xml:space="preserve">apital </w:t>
      </w:r>
      <w:r w:rsidR="00BA1C29">
        <w:t>W</w:t>
      </w:r>
      <w:r w:rsidR="008C4F8A">
        <w:t xml:space="preserve">orking </w:t>
      </w:r>
      <w:r w:rsidR="00BA1C29">
        <w:t>G</w:t>
      </w:r>
      <w:r w:rsidR="008C4F8A">
        <w:t>roup</w:t>
      </w:r>
      <w:r w:rsidR="00BA1C29">
        <w:t>.</w:t>
      </w:r>
      <w:r w:rsidR="00E5656A">
        <w:t xml:space="preserve">  He considered that it would be helpful to tease out the key points that were impactful</w:t>
      </w:r>
      <w:r w:rsidR="006056E7">
        <w:t xml:space="preserve"> from the reports</w:t>
      </w:r>
      <w:r w:rsidR="00E5656A">
        <w:t>.</w:t>
      </w:r>
      <w:r w:rsidR="008C4F8A">
        <w:t xml:space="preserve"> </w:t>
      </w:r>
      <w:r w:rsidR="006056E7">
        <w:t xml:space="preserve"> The capital financing requirement </w:t>
      </w:r>
      <w:r w:rsidR="000B7910">
        <w:t xml:space="preserve">had increased </w:t>
      </w:r>
      <w:r w:rsidR="008573F8">
        <w:t xml:space="preserve">by 68% </w:t>
      </w:r>
      <w:r w:rsidR="004D1F92">
        <w:t xml:space="preserve">over the past three years </w:t>
      </w:r>
      <w:r w:rsidR="000B7910">
        <w:t xml:space="preserve">from </w:t>
      </w:r>
      <w:r w:rsidR="009F17F9">
        <w:t>£76.2M to £144.8M</w:t>
      </w:r>
      <w:r w:rsidR="004D1F92">
        <w:t xml:space="preserve">.  </w:t>
      </w:r>
      <w:r w:rsidR="00B61185">
        <w:t xml:space="preserve">It was known that </w:t>
      </w:r>
      <w:r w:rsidR="00C83F94">
        <w:t>c</w:t>
      </w:r>
      <w:r w:rsidR="009F17F9">
        <w:t xml:space="preserve">apital </w:t>
      </w:r>
      <w:r w:rsidR="00B61185">
        <w:t xml:space="preserve">was the Council’s </w:t>
      </w:r>
      <w:r w:rsidR="009F17F9">
        <w:t xml:space="preserve">second </w:t>
      </w:r>
      <w:r w:rsidR="00B61185">
        <w:t xml:space="preserve">largest </w:t>
      </w:r>
      <w:r w:rsidR="00C83F94">
        <w:t xml:space="preserve">spend </w:t>
      </w:r>
      <w:r w:rsidR="009F17F9">
        <w:t>after payroll</w:t>
      </w:r>
      <w:r w:rsidR="00C83F94">
        <w:t xml:space="preserve"> </w:t>
      </w:r>
      <w:r w:rsidR="00446451">
        <w:t xml:space="preserve">and that cost was likely to grow over the coming years.   </w:t>
      </w:r>
    </w:p>
    <w:p w14:paraId="497A847D" w14:textId="77777777" w:rsidR="00446451" w:rsidRDefault="00446451" w:rsidP="007614B1">
      <w:pPr>
        <w:pStyle w:val="Default"/>
      </w:pPr>
    </w:p>
    <w:p w14:paraId="1F42881A" w14:textId="4044B926" w:rsidR="00E7350E" w:rsidRDefault="00446451" w:rsidP="007614B1">
      <w:pPr>
        <w:pStyle w:val="Default"/>
      </w:pPr>
      <w:r>
        <w:t>In addition to that was r</w:t>
      </w:r>
      <w:r w:rsidR="00C83F94">
        <w:t xml:space="preserve">isk management </w:t>
      </w:r>
      <w:r>
        <w:t xml:space="preserve">in respect of the </w:t>
      </w:r>
      <w:r w:rsidR="00C83F94">
        <w:t xml:space="preserve">potential impact of interest rates </w:t>
      </w:r>
      <w:r w:rsidR="00E7350E">
        <w:t xml:space="preserve">which would </w:t>
      </w:r>
      <w:r w:rsidR="008A51FB">
        <w:t xml:space="preserve">affect revenue requirements </w:t>
      </w:r>
      <w:r w:rsidR="00E7350E">
        <w:t xml:space="preserve">either positively or negatively.  </w:t>
      </w:r>
      <w:r w:rsidR="009300E7">
        <w:t xml:space="preserve">It should also be remembered </w:t>
      </w:r>
      <w:r w:rsidR="00522572">
        <w:t xml:space="preserve">that there was considerable officer time required and project management of £144.8M </w:t>
      </w:r>
      <w:r w:rsidR="00D7524B">
        <w:t xml:space="preserve">with additional funding coming </w:t>
      </w:r>
      <w:r w:rsidR="00AD6110">
        <w:t xml:space="preserve">for what was </w:t>
      </w:r>
      <w:r w:rsidR="00CA2D9E">
        <w:t xml:space="preserve">a significant agenda of work. </w:t>
      </w:r>
      <w:r w:rsidR="007F42FD">
        <w:t xml:space="preserve">Those serious figures in the report would need to be considered over the months ahead.   </w:t>
      </w:r>
    </w:p>
    <w:p w14:paraId="4BBE3943" w14:textId="77777777" w:rsidR="007F42FD" w:rsidRDefault="007F42FD" w:rsidP="007614B1">
      <w:pPr>
        <w:pStyle w:val="Default"/>
      </w:pPr>
    </w:p>
    <w:p w14:paraId="18E6AA82" w14:textId="28E5E3DF" w:rsidR="007E59F4" w:rsidRDefault="007E59F4" w:rsidP="587C9F9E">
      <w:pPr>
        <w:rPr>
          <w:rFonts w:cs="Arial"/>
          <w:lang w:eastAsia="en-GB"/>
        </w:rPr>
      </w:pPr>
      <w:r w:rsidRPr="587C9F9E">
        <w:rPr>
          <w:rFonts w:cs="Arial"/>
          <w:b/>
          <w:bCs/>
          <w:lang w:eastAsia="en-GB"/>
        </w:rPr>
        <w:t>RESOLVED, on the proposal of</w:t>
      </w:r>
      <w:r w:rsidR="007F42FD">
        <w:rPr>
          <w:rFonts w:cs="Arial"/>
          <w:b/>
          <w:bCs/>
          <w:lang w:eastAsia="en-GB"/>
        </w:rPr>
        <w:t xml:space="preserve"> Alderman Smith</w:t>
      </w:r>
      <w:r w:rsidRPr="587C9F9E">
        <w:rPr>
          <w:rFonts w:cs="Arial"/>
          <w:b/>
          <w:bCs/>
          <w:lang w:eastAsia="en-GB"/>
        </w:rPr>
        <w:t>, seconded by</w:t>
      </w:r>
      <w:r w:rsidR="006535C5" w:rsidRPr="587C9F9E">
        <w:rPr>
          <w:rFonts w:cs="Arial"/>
          <w:b/>
          <w:bCs/>
          <w:lang w:eastAsia="en-GB"/>
        </w:rPr>
        <w:t xml:space="preserve"> </w:t>
      </w:r>
      <w:r w:rsidR="007F42FD">
        <w:rPr>
          <w:rFonts w:cs="Arial"/>
          <w:b/>
          <w:bCs/>
          <w:lang w:eastAsia="en-GB"/>
        </w:rPr>
        <w:t>Councillor Cochrane</w:t>
      </w:r>
      <w:r w:rsidRPr="587C9F9E">
        <w:rPr>
          <w:rFonts w:cs="Arial"/>
          <w:b/>
          <w:bCs/>
          <w:lang w:eastAsia="en-GB"/>
        </w:rPr>
        <w:t>, that the recommendation be adopted.</w:t>
      </w:r>
      <w:r w:rsidRPr="587C9F9E">
        <w:rPr>
          <w:rFonts w:cs="Arial"/>
          <w:lang w:eastAsia="en-GB"/>
        </w:rPr>
        <w:t xml:space="preserve"> </w:t>
      </w:r>
    </w:p>
    <w:p w14:paraId="4FCCE974" w14:textId="77777777" w:rsidR="00FD0556" w:rsidRPr="002E2125" w:rsidRDefault="00FD0556" w:rsidP="00FD0556">
      <w:pPr>
        <w:rPr>
          <w:rFonts w:cs="Arial"/>
          <w:bCs/>
          <w:sz w:val="28"/>
          <w:szCs w:val="28"/>
        </w:rPr>
      </w:pPr>
    </w:p>
    <w:p w14:paraId="380E97E9" w14:textId="0A5703FA" w:rsidR="00FD0556" w:rsidRPr="0041707A" w:rsidRDefault="00236E87" w:rsidP="001647FC">
      <w:pPr>
        <w:pStyle w:val="Heading1"/>
      </w:pPr>
      <w:r w:rsidRPr="007F42FD">
        <w:t>6</w:t>
      </w:r>
      <w:r w:rsidR="00FD0556" w:rsidRPr="007F42FD">
        <w:t>.</w:t>
      </w:r>
      <w:r w:rsidRPr="007F42FD">
        <w:tab/>
      </w:r>
      <w:r w:rsidR="00985D69" w:rsidRPr="00985D69">
        <w:rPr>
          <w:u w:val="single"/>
        </w:rPr>
        <w:t>ROBUSTNESS OF ESTIMATES AND ADEQUACY OF RESERVES</w:t>
      </w:r>
      <w:r w:rsidR="00985D69" w:rsidRPr="0041707A">
        <w:t xml:space="preserve"> </w:t>
      </w:r>
    </w:p>
    <w:p w14:paraId="22E68C9B" w14:textId="77777777" w:rsidR="00FD0556" w:rsidRDefault="00FD0556" w:rsidP="00FD0556">
      <w:pPr>
        <w:rPr>
          <w:sz w:val="28"/>
          <w:szCs w:val="28"/>
        </w:rPr>
      </w:pPr>
    </w:p>
    <w:p w14:paraId="6650C8C1" w14:textId="77A6C9B0" w:rsidR="00107532" w:rsidRPr="002B3A17" w:rsidRDefault="00FD0556" w:rsidP="00107532">
      <w:pPr>
        <w:spacing w:after="240"/>
        <w:rPr>
          <w:rFonts w:cs="Arial"/>
          <w:szCs w:val="24"/>
          <w:lang w:eastAsia="en-GB"/>
        </w:rPr>
      </w:pPr>
      <w:r w:rsidRPr="587C9F9E">
        <w:rPr>
          <w:caps/>
        </w:rPr>
        <w:lastRenderedPageBreak/>
        <w:t>Previously circulated:-</w:t>
      </w:r>
      <w:r>
        <w:t xml:space="preserve"> Report from the </w:t>
      </w:r>
      <w:r w:rsidR="00107532">
        <w:t xml:space="preserve">Acting Chief Executive detailing that </w:t>
      </w:r>
      <w:r w:rsidR="00107532" w:rsidRPr="002B3A17">
        <w:rPr>
          <w:rFonts w:cs="Arial"/>
          <w:szCs w:val="24"/>
          <w:lang w:eastAsia="en-GB"/>
        </w:rPr>
        <w:t>Section 4 of the Local Government Finance Act 2011 require</w:t>
      </w:r>
      <w:r w:rsidR="00295DE4">
        <w:rPr>
          <w:rFonts w:cs="Arial"/>
          <w:szCs w:val="24"/>
          <w:lang w:eastAsia="en-GB"/>
        </w:rPr>
        <w:t>d</w:t>
      </w:r>
      <w:r w:rsidR="00107532" w:rsidRPr="002B3A17">
        <w:rPr>
          <w:rFonts w:cs="Arial"/>
          <w:szCs w:val="24"/>
          <w:lang w:eastAsia="en-GB"/>
        </w:rPr>
        <w:t xml:space="preserve"> the Chief Financial Officer of a </w:t>
      </w:r>
      <w:r w:rsidR="00295DE4">
        <w:rPr>
          <w:rFonts w:cs="Arial"/>
          <w:szCs w:val="24"/>
          <w:lang w:eastAsia="en-GB"/>
        </w:rPr>
        <w:t>C</w:t>
      </w:r>
      <w:r w:rsidR="00107532" w:rsidRPr="002B3A17">
        <w:rPr>
          <w:rFonts w:cs="Arial"/>
          <w:szCs w:val="24"/>
          <w:lang w:eastAsia="en-GB"/>
        </w:rPr>
        <w:t>ouncil to submit a report on the robustness of the estimates and for the Council to have regard to this report when considering the estimates.</w:t>
      </w:r>
    </w:p>
    <w:p w14:paraId="44328422" w14:textId="6F74283C" w:rsidR="00107532" w:rsidRPr="002B3A17" w:rsidRDefault="00107532" w:rsidP="00107532">
      <w:pPr>
        <w:rPr>
          <w:rFonts w:cs="Arial"/>
          <w:szCs w:val="24"/>
          <w:lang w:eastAsia="en-GB"/>
        </w:rPr>
      </w:pPr>
      <w:r w:rsidRPr="002B3A17">
        <w:rPr>
          <w:rFonts w:cs="Arial"/>
          <w:szCs w:val="24"/>
          <w:lang w:eastAsia="en-GB"/>
        </w:rPr>
        <w:t>In addition, Section 6 require</w:t>
      </w:r>
      <w:r w:rsidR="00295DE4">
        <w:rPr>
          <w:rFonts w:cs="Arial"/>
          <w:szCs w:val="24"/>
          <w:lang w:eastAsia="en-GB"/>
        </w:rPr>
        <w:t>d</w:t>
      </w:r>
      <w:r w:rsidRPr="002B3A17">
        <w:rPr>
          <w:rFonts w:cs="Arial"/>
          <w:szCs w:val="24"/>
          <w:lang w:eastAsia="en-GB"/>
        </w:rPr>
        <w:t xml:space="preserve"> the Chief Financial Officer of a </w:t>
      </w:r>
      <w:r w:rsidR="00295DE4">
        <w:rPr>
          <w:rFonts w:cs="Arial"/>
          <w:szCs w:val="24"/>
          <w:lang w:eastAsia="en-GB"/>
        </w:rPr>
        <w:t>C</w:t>
      </w:r>
      <w:r w:rsidRPr="002B3A17">
        <w:rPr>
          <w:rFonts w:cs="Arial"/>
          <w:szCs w:val="24"/>
          <w:lang w:eastAsia="en-GB"/>
        </w:rPr>
        <w:t>ouncil to submit a report on the adequacy of reserves and for the Council to have regard to th</w:t>
      </w:r>
      <w:r w:rsidR="00295DE4">
        <w:rPr>
          <w:rFonts w:cs="Arial"/>
          <w:szCs w:val="24"/>
          <w:lang w:eastAsia="en-GB"/>
        </w:rPr>
        <w:t>at</w:t>
      </w:r>
      <w:r w:rsidRPr="002B3A17">
        <w:rPr>
          <w:rFonts w:cs="Arial"/>
          <w:szCs w:val="24"/>
          <w:lang w:eastAsia="en-GB"/>
        </w:rPr>
        <w:t xml:space="preserve"> when considering the estimates.</w:t>
      </w:r>
    </w:p>
    <w:p w14:paraId="65BA3D50" w14:textId="77777777" w:rsidR="00295DE4" w:rsidRDefault="00295DE4" w:rsidP="001647FC">
      <w:pPr>
        <w:pStyle w:val="Heading1"/>
      </w:pPr>
    </w:p>
    <w:p w14:paraId="6B107516" w14:textId="4082671B" w:rsidR="00107532" w:rsidRPr="00985D69" w:rsidRDefault="00107532" w:rsidP="00985D69">
      <w:pPr>
        <w:rPr>
          <w:b/>
          <w:bCs/>
        </w:rPr>
      </w:pPr>
      <w:r w:rsidRPr="00985D69">
        <w:rPr>
          <w:b/>
          <w:bCs/>
        </w:rPr>
        <w:t>Robustness of Estimates</w:t>
      </w:r>
    </w:p>
    <w:p w14:paraId="7168BD62" w14:textId="6E10A92B" w:rsidR="00107532" w:rsidRDefault="00107532" w:rsidP="00D33B1C">
      <w:pPr>
        <w:rPr>
          <w:rFonts w:cs="Arial"/>
          <w:szCs w:val="24"/>
          <w:lang w:eastAsia="en-GB"/>
        </w:rPr>
      </w:pPr>
      <w:r w:rsidRPr="002B3A17">
        <w:rPr>
          <w:rFonts w:cs="Arial"/>
          <w:szCs w:val="24"/>
          <w:lang w:eastAsia="en-GB"/>
        </w:rPr>
        <w:t xml:space="preserve">The aim of the Medium-Term Financial Plan (MTFP) </w:t>
      </w:r>
      <w:r w:rsidR="00D33B1C">
        <w:rPr>
          <w:rFonts w:cs="Arial"/>
          <w:szCs w:val="24"/>
          <w:lang w:eastAsia="en-GB"/>
        </w:rPr>
        <w:t>wa</w:t>
      </w:r>
      <w:r w:rsidRPr="002B3A17">
        <w:rPr>
          <w:rFonts w:cs="Arial"/>
          <w:szCs w:val="24"/>
          <w:lang w:eastAsia="en-GB"/>
        </w:rPr>
        <w:t>s to give the Council a realistic and sustainable plan that reflect</w:t>
      </w:r>
      <w:r w:rsidR="00D33B1C">
        <w:rPr>
          <w:rFonts w:cs="Arial"/>
          <w:szCs w:val="24"/>
          <w:lang w:eastAsia="en-GB"/>
        </w:rPr>
        <w:t>ed</w:t>
      </w:r>
      <w:r w:rsidRPr="002B3A17">
        <w:rPr>
          <w:rFonts w:cs="Arial"/>
          <w:szCs w:val="24"/>
          <w:lang w:eastAsia="en-GB"/>
        </w:rPr>
        <w:t xml:space="preserve"> the Council’s priorities and the policy of reasonable Council Rate increases as reflected in the Corporate Plan.</w:t>
      </w:r>
    </w:p>
    <w:p w14:paraId="219D1CAE" w14:textId="77777777" w:rsidR="00D33B1C" w:rsidRPr="002B3A17" w:rsidRDefault="00D33B1C" w:rsidP="00D33B1C">
      <w:pPr>
        <w:rPr>
          <w:rFonts w:cs="Arial"/>
          <w:szCs w:val="24"/>
          <w:lang w:eastAsia="en-GB"/>
        </w:rPr>
      </w:pPr>
    </w:p>
    <w:p w14:paraId="5A36441F" w14:textId="559910EA" w:rsidR="00107532" w:rsidRPr="002B3A17" w:rsidRDefault="00107532" w:rsidP="00D33B1C">
      <w:pPr>
        <w:pStyle w:val="NoSpacing"/>
        <w:rPr>
          <w:rFonts w:ascii="Arial" w:hAnsi="Arial" w:cs="Arial"/>
          <w:sz w:val="24"/>
          <w:szCs w:val="24"/>
        </w:rPr>
      </w:pPr>
      <w:r w:rsidRPr="002B3A17">
        <w:rPr>
          <w:rFonts w:ascii="Arial" w:hAnsi="Arial" w:cs="Arial"/>
          <w:sz w:val="24"/>
          <w:szCs w:val="24"/>
          <w:lang w:eastAsia="en-GB"/>
        </w:rPr>
        <w:t>The detailed estimates ha</w:t>
      </w:r>
      <w:r w:rsidR="00C47407">
        <w:rPr>
          <w:rFonts w:ascii="Arial" w:hAnsi="Arial" w:cs="Arial"/>
          <w:sz w:val="24"/>
          <w:szCs w:val="24"/>
          <w:lang w:eastAsia="en-GB"/>
        </w:rPr>
        <w:t>d</w:t>
      </w:r>
      <w:r w:rsidRPr="002B3A17">
        <w:rPr>
          <w:rFonts w:ascii="Arial" w:hAnsi="Arial" w:cs="Arial"/>
          <w:sz w:val="24"/>
          <w:szCs w:val="24"/>
          <w:lang w:eastAsia="en-GB"/>
        </w:rPr>
        <w:t xml:space="preserve"> been formulated in the context of the budgeting strategy agreed in September 2025 and detailed work ha</w:t>
      </w:r>
      <w:r w:rsidR="00C47407">
        <w:rPr>
          <w:rFonts w:ascii="Arial" w:hAnsi="Arial" w:cs="Arial"/>
          <w:sz w:val="24"/>
          <w:szCs w:val="24"/>
          <w:lang w:eastAsia="en-GB"/>
        </w:rPr>
        <w:t>d</w:t>
      </w:r>
      <w:r w:rsidRPr="002B3A17">
        <w:rPr>
          <w:rFonts w:ascii="Arial" w:hAnsi="Arial" w:cs="Arial"/>
          <w:sz w:val="24"/>
          <w:szCs w:val="24"/>
          <w:lang w:eastAsia="en-GB"/>
        </w:rPr>
        <w:t xml:space="preserve"> been carried out with Directors, Heads of Service and Service Unit Managers for the various services. Th</w:t>
      </w:r>
      <w:r w:rsidR="00C47407">
        <w:rPr>
          <w:rFonts w:ascii="Arial" w:hAnsi="Arial" w:cs="Arial"/>
          <w:sz w:val="24"/>
          <w:szCs w:val="24"/>
          <w:lang w:eastAsia="en-GB"/>
        </w:rPr>
        <w:t>e</w:t>
      </w:r>
      <w:r w:rsidRPr="002B3A17">
        <w:rPr>
          <w:rFonts w:ascii="Arial" w:hAnsi="Arial" w:cs="Arial"/>
          <w:sz w:val="24"/>
          <w:szCs w:val="24"/>
          <w:lang w:eastAsia="en-GB"/>
        </w:rPr>
        <w:t xml:space="preserve"> work underpin</w:t>
      </w:r>
      <w:r w:rsidR="00C47407">
        <w:rPr>
          <w:rFonts w:ascii="Arial" w:hAnsi="Arial" w:cs="Arial"/>
          <w:sz w:val="24"/>
          <w:szCs w:val="24"/>
          <w:lang w:eastAsia="en-GB"/>
        </w:rPr>
        <w:t>ned</w:t>
      </w:r>
      <w:r w:rsidRPr="002B3A17">
        <w:rPr>
          <w:rFonts w:ascii="Arial" w:hAnsi="Arial" w:cs="Arial"/>
          <w:sz w:val="24"/>
          <w:szCs w:val="24"/>
          <w:lang w:eastAsia="en-GB"/>
        </w:rPr>
        <w:t xml:space="preserve"> the MTFP, taking into account forecast outturn, current spending plans, the likely future demand level pressures for both revenue and capital expenditure and the risk environment. </w:t>
      </w:r>
      <w:r w:rsidRPr="002B3A17">
        <w:rPr>
          <w:rFonts w:ascii="Arial" w:hAnsi="Arial" w:cs="Arial"/>
          <w:sz w:val="24"/>
          <w:szCs w:val="24"/>
        </w:rPr>
        <w:t xml:space="preserve">The major risks to the MTFP </w:t>
      </w:r>
      <w:r w:rsidR="00C47407">
        <w:rPr>
          <w:rFonts w:ascii="Arial" w:hAnsi="Arial" w:cs="Arial"/>
          <w:sz w:val="24"/>
          <w:szCs w:val="24"/>
        </w:rPr>
        <w:t>we</w:t>
      </w:r>
      <w:r w:rsidRPr="002B3A17">
        <w:rPr>
          <w:rFonts w:ascii="Arial" w:hAnsi="Arial" w:cs="Arial"/>
          <w:sz w:val="24"/>
          <w:szCs w:val="24"/>
        </w:rPr>
        <w:t>re:</w:t>
      </w:r>
    </w:p>
    <w:p w14:paraId="6EE04C46" w14:textId="77777777" w:rsidR="00107532" w:rsidRPr="002B3A17" w:rsidRDefault="00107532" w:rsidP="00107532">
      <w:pPr>
        <w:pStyle w:val="NoSpacing"/>
        <w:jc w:val="both"/>
        <w:rPr>
          <w:rFonts w:ascii="Arial" w:hAnsi="Arial" w:cs="Arial"/>
          <w:sz w:val="24"/>
          <w:szCs w:val="24"/>
          <w:highlight w:val="yellow"/>
        </w:rPr>
      </w:pPr>
    </w:p>
    <w:tbl>
      <w:tblPr>
        <w:tblStyle w:val="TableGrid"/>
        <w:tblW w:w="0" w:type="auto"/>
        <w:tblLook w:val="04A0" w:firstRow="1" w:lastRow="0" w:firstColumn="1" w:lastColumn="0" w:noHBand="0" w:noVBand="1"/>
      </w:tblPr>
      <w:tblGrid>
        <w:gridCol w:w="9016"/>
      </w:tblGrid>
      <w:tr w:rsidR="00107532" w:rsidRPr="002B3A17" w14:paraId="297FAD1A" w14:textId="77777777">
        <w:tc>
          <w:tcPr>
            <w:tcW w:w="9016" w:type="dxa"/>
            <w:shd w:val="clear" w:color="auto" w:fill="FFFFCC"/>
          </w:tcPr>
          <w:p w14:paraId="2DDB12AA" w14:textId="77777777" w:rsidR="00107532" w:rsidRPr="002B3A17" w:rsidRDefault="00107532">
            <w:pPr>
              <w:jc w:val="both"/>
              <w:rPr>
                <w:rFonts w:cs="Arial"/>
                <w:b/>
                <w:bCs/>
                <w:szCs w:val="24"/>
              </w:rPr>
            </w:pPr>
          </w:p>
          <w:p w14:paraId="4867D9B3" w14:textId="77777777" w:rsidR="00107532" w:rsidRPr="002B3A17" w:rsidRDefault="00107532">
            <w:pPr>
              <w:jc w:val="both"/>
              <w:rPr>
                <w:rFonts w:cs="Arial"/>
                <w:b/>
                <w:bCs/>
                <w:szCs w:val="24"/>
              </w:rPr>
            </w:pPr>
            <w:r w:rsidRPr="002B3A17">
              <w:rPr>
                <w:rFonts w:cs="Arial"/>
                <w:b/>
                <w:bCs/>
                <w:szCs w:val="24"/>
              </w:rPr>
              <w:t>Pay issues</w:t>
            </w:r>
          </w:p>
          <w:p w14:paraId="53178EFA" w14:textId="77777777" w:rsidR="00107532" w:rsidRPr="002B3A17" w:rsidRDefault="00107532" w:rsidP="00107532">
            <w:pPr>
              <w:numPr>
                <w:ilvl w:val="0"/>
                <w:numId w:val="11"/>
              </w:numPr>
              <w:jc w:val="both"/>
              <w:rPr>
                <w:rFonts w:cs="Arial"/>
                <w:szCs w:val="24"/>
              </w:rPr>
            </w:pPr>
            <w:r w:rsidRPr="002B3A17">
              <w:rPr>
                <w:rFonts w:cs="Arial"/>
                <w:szCs w:val="24"/>
              </w:rPr>
              <w:t>Pay budget significantly increasing (but workforce numbers staying largely static despite new demands). Pay increases are directly linked to Government policy with regard to the setting of the national living wage.</w:t>
            </w:r>
          </w:p>
          <w:p w14:paraId="49D4FCB0" w14:textId="77777777" w:rsidR="00107532" w:rsidRPr="002B3A17" w:rsidRDefault="00107532" w:rsidP="00107532">
            <w:pPr>
              <w:numPr>
                <w:ilvl w:val="0"/>
                <w:numId w:val="11"/>
              </w:numPr>
              <w:jc w:val="both"/>
              <w:rPr>
                <w:rFonts w:cs="Arial"/>
                <w:szCs w:val="24"/>
              </w:rPr>
            </w:pPr>
            <w:r w:rsidRPr="002B3A17">
              <w:rPr>
                <w:rFonts w:cs="Arial"/>
                <w:szCs w:val="24"/>
              </w:rPr>
              <w:t>Medium term – Trade Unions demanding pay and grading review.</w:t>
            </w:r>
          </w:p>
          <w:p w14:paraId="0AEECD0C" w14:textId="77777777" w:rsidR="00107532" w:rsidRPr="002B3A17" w:rsidRDefault="00107532">
            <w:pPr>
              <w:jc w:val="both"/>
              <w:rPr>
                <w:rFonts w:cs="Arial"/>
                <w:szCs w:val="24"/>
              </w:rPr>
            </w:pPr>
          </w:p>
          <w:p w14:paraId="063D086D" w14:textId="77777777" w:rsidR="00107532" w:rsidRPr="002B3A17" w:rsidRDefault="00107532">
            <w:pPr>
              <w:jc w:val="both"/>
              <w:rPr>
                <w:rFonts w:cs="Arial"/>
                <w:b/>
                <w:bCs/>
                <w:szCs w:val="24"/>
              </w:rPr>
            </w:pPr>
            <w:r w:rsidRPr="002B3A17">
              <w:rPr>
                <w:rFonts w:cs="Arial"/>
                <w:b/>
                <w:bCs/>
                <w:szCs w:val="24"/>
              </w:rPr>
              <w:t>Waste Management</w:t>
            </w:r>
          </w:p>
          <w:p w14:paraId="6E78E083" w14:textId="77777777" w:rsidR="00107532" w:rsidRPr="002B3A17" w:rsidRDefault="00107532" w:rsidP="00107532">
            <w:pPr>
              <w:numPr>
                <w:ilvl w:val="0"/>
                <w:numId w:val="11"/>
              </w:numPr>
              <w:jc w:val="both"/>
              <w:rPr>
                <w:rFonts w:cs="Arial"/>
                <w:szCs w:val="24"/>
              </w:rPr>
            </w:pPr>
            <w:r w:rsidRPr="002B3A17">
              <w:rPr>
                <w:rFonts w:cs="Arial"/>
                <w:szCs w:val="24"/>
              </w:rPr>
              <w:t>Additional costs associated with the Extended Producer Responsibility income are unknown, but there is an expectation that quality standards of waste will have to improve through new investment.</w:t>
            </w:r>
          </w:p>
          <w:p w14:paraId="2E49F428" w14:textId="77777777" w:rsidR="00107532" w:rsidRPr="002B3A17" w:rsidRDefault="00107532" w:rsidP="00107532">
            <w:pPr>
              <w:numPr>
                <w:ilvl w:val="0"/>
                <w:numId w:val="11"/>
              </w:numPr>
              <w:jc w:val="both"/>
              <w:rPr>
                <w:rFonts w:cs="Arial"/>
                <w:szCs w:val="24"/>
              </w:rPr>
            </w:pPr>
            <w:r w:rsidRPr="002B3A17">
              <w:rPr>
                <w:rFonts w:cs="Arial"/>
                <w:szCs w:val="24"/>
              </w:rPr>
              <w:t>The level of income received each year is likely to reduce year on year, as producers improve their approach to the creation of packaging materials to limit their cost exposure.</w:t>
            </w:r>
          </w:p>
          <w:p w14:paraId="66287207" w14:textId="77777777" w:rsidR="00107532" w:rsidRPr="002B3A17" w:rsidRDefault="00107532" w:rsidP="00107532">
            <w:pPr>
              <w:numPr>
                <w:ilvl w:val="0"/>
                <w:numId w:val="11"/>
              </w:numPr>
              <w:jc w:val="both"/>
              <w:rPr>
                <w:rFonts w:cs="Arial"/>
                <w:szCs w:val="24"/>
              </w:rPr>
            </w:pPr>
            <w:r w:rsidRPr="002B3A17">
              <w:rPr>
                <w:rFonts w:cs="Arial"/>
                <w:szCs w:val="24"/>
              </w:rPr>
              <w:t xml:space="preserve">If Council collection quality does not meet efficiency and effectiveness targets it may be exposed to fines. </w:t>
            </w:r>
          </w:p>
          <w:p w14:paraId="38AB6C08" w14:textId="77777777" w:rsidR="00107532" w:rsidRPr="002B3A17" w:rsidRDefault="00107532">
            <w:pPr>
              <w:jc w:val="both"/>
              <w:rPr>
                <w:rFonts w:cs="Arial"/>
                <w:szCs w:val="24"/>
              </w:rPr>
            </w:pPr>
          </w:p>
          <w:p w14:paraId="235C418E" w14:textId="77777777" w:rsidR="00107532" w:rsidRPr="002B3A17" w:rsidRDefault="00107532">
            <w:pPr>
              <w:jc w:val="both"/>
              <w:rPr>
                <w:rFonts w:cs="Arial"/>
                <w:b/>
                <w:bCs/>
                <w:szCs w:val="24"/>
              </w:rPr>
            </w:pPr>
            <w:r w:rsidRPr="002B3A17">
              <w:rPr>
                <w:rFonts w:cs="Arial"/>
                <w:b/>
                <w:bCs/>
                <w:szCs w:val="24"/>
              </w:rPr>
              <w:t>Car Parks</w:t>
            </w:r>
          </w:p>
          <w:p w14:paraId="254BA57A" w14:textId="77777777" w:rsidR="00107532" w:rsidRPr="002B3A17" w:rsidRDefault="00107532" w:rsidP="00107532">
            <w:pPr>
              <w:numPr>
                <w:ilvl w:val="0"/>
                <w:numId w:val="11"/>
              </w:numPr>
              <w:jc w:val="both"/>
              <w:rPr>
                <w:rFonts w:cs="Arial"/>
                <w:szCs w:val="24"/>
              </w:rPr>
            </w:pPr>
            <w:r w:rsidRPr="002B3A17">
              <w:rPr>
                <w:rFonts w:cs="Arial"/>
                <w:szCs w:val="24"/>
              </w:rPr>
              <w:t>Income is at risk if Council is unable to implement its proposed Carpark Order. Council is dependent on the Department for Infrastructure revoking its order in order to do this.</w:t>
            </w:r>
          </w:p>
          <w:p w14:paraId="6217F855" w14:textId="77777777" w:rsidR="00107532" w:rsidRPr="002B3A17" w:rsidRDefault="00107532">
            <w:pPr>
              <w:jc w:val="both"/>
              <w:rPr>
                <w:rFonts w:cs="Arial"/>
                <w:szCs w:val="24"/>
              </w:rPr>
            </w:pPr>
          </w:p>
          <w:p w14:paraId="4C9ECBDD" w14:textId="77777777" w:rsidR="00107532" w:rsidRPr="002B3A17" w:rsidRDefault="00107532">
            <w:pPr>
              <w:jc w:val="both"/>
              <w:rPr>
                <w:rFonts w:cs="Arial"/>
                <w:b/>
                <w:bCs/>
                <w:szCs w:val="24"/>
              </w:rPr>
            </w:pPr>
            <w:r w:rsidRPr="002B3A17">
              <w:rPr>
                <w:rFonts w:cs="Arial"/>
                <w:b/>
                <w:bCs/>
                <w:szCs w:val="24"/>
              </w:rPr>
              <w:t>Financial resilience</w:t>
            </w:r>
          </w:p>
          <w:p w14:paraId="02FFC836" w14:textId="77777777" w:rsidR="00107532" w:rsidRPr="002B3A17" w:rsidRDefault="00107532" w:rsidP="00107532">
            <w:pPr>
              <w:numPr>
                <w:ilvl w:val="0"/>
                <w:numId w:val="11"/>
              </w:numPr>
              <w:jc w:val="both"/>
              <w:rPr>
                <w:rFonts w:cs="Arial"/>
                <w:szCs w:val="24"/>
              </w:rPr>
            </w:pPr>
            <w:r w:rsidRPr="002B3A17">
              <w:rPr>
                <w:rFonts w:cs="Arial"/>
                <w:szCs w:val="24"/>
              </w:rPr>
              <w:t xml:space="preserve">The Council’s low reserves and high capital appetite leaves </w:t>
            </w:r>
            <w:r w:rsidRPr="002B3A17">
              <w:rPr>
                <w:rFonts w:cs="Arial"/>
                <w:szCs w:val="24"/>
                <w:u w:val="single"/>
              </w:rPr>
              <w:t>the rate payer</w:t>
            </w:r>
            <w:r w:rsidRPr="002B3A17">
              <w:rPr>
                <w:rFonts w:cs="Arial"/>
                <w:szCs w:val="24"/>
              </w:rPr>
              <w:t xml:space="preserve"> exposed to interest rate fluctuation.</w:t>
            </w:r>
          </w:p>
          <w:p w14:paraId="29B07AD0" w14:textId="77777777" w:rsidR="00107532" w:rsidRPr="002B3A17" w:rsidRDefault="00107532" w:rsidP="00107532">
            <w:pPr>
              <w:numPr>
                <w:ilvl w:val="0"/>
                <w:numId w:val="11"/>
              </w:numPr>
              <w:jc w:val="both"/>
              <w:rPr>
                <w:rFonts w:eastAsiaTheme="majorEastAsia" w:cs="Arial"/>
                <w:szCs w:val="24"/>
              </w:rPr>
            </w:pPr>
            <w:r w:rsidRPr="002B3A17">
              <w:rPr>
                <w:rFonts w:eastAsiaTheme="majorEastAsia" w:cs="Arial"/>
                <w:szCs w:val="24"/>
              </w:rPr>
              <w:t xml:space="preserve">The Council is not resourced financially or operationally to deal with the challenges of the Climate Change Act and moving to net zero. </w:t>
            </w:r>
          </w:p>
          <w:p w14:paraId="72644412" w14:textId="77777777" w:rsidR="00107532" w:rsidRPr="002B3A17" w:rsidRDefault="00107532">
            <w:pPr>
              <w:jc w:val="both"/>
              <w:rPr>
                <w:rFonts w:cs="Arial"/>
                <w:szCs w:val="24"/>
              </w:rPr>
            </w:pPr>
          </w:p>
          <w:p w14:paraId="0B945476" w14:textId="3FBB6EC7" w:rsidR="00107532" w:rsidRPr="002B3A17" w:rsidRDefault="00107532">
            <w:pPr>
              <w:jc w:val="both"/>
              <w:rPr>
                <w:rFonts w:cs="Arial"/>
                <w:b/>
                <w:bCs/>
                <w:szCs w:val="24"/>
              </w:rPr>
            </w:pPr>
            <w:r w:rsidRPr="002B3A17">
              <w:rPr>
                <w:rFonts w:cs="Arial"/>
                <w:b/>
                <w:bCs/>
                <w:szCs w:val="24"/>
              </w:rPr>
              <w:t>Priori</w:t>
            </w:r>
            <w:r w:rsidR="00365DE4">
              <w:rPr>
                <w:rFonts w:cs="Arial"/>
                <w:b/>
                <w:bCs/>
                <w:szCs w:val="24"/>
              </w:rPr>
              <w:t>ti</w:t>
            </w:r>
            <w:r w:rsidRPr="002B3A17">
              <w:rPr>
                <w:rFonts w:cs="Arial"/>
                <w:b/>
                <w:bCs/>
                <w:szCs w:val="24"/>
              </w:rPr>
              <w:t>sation</w:t>
            </w:r>
          </w:p>
          <w:p w14:paraId="5478F853" w14:textId="77777777" w:rsidR="00107532" w:rsidRPr="002B3A17" w:rsidRDefault="00107532" w:rsidP="00107532">
            <w:pPr>
              <w:numPr>
                <w:ilvl w:val="0"/>
                <w:numId w:val="11"/>
              </w:numPr>
              <w:jc w:val="both"/>
              <w:rPr>
                <w:rFonts w:eastAsiaTheme="majorEastAsia" w:cs="Arial"/>
                <w:szCs w:val="24"/>
              </w:rPr>
            </w:pPr>
            <w:r w:rsidRPr="002B3A17">
              <w:rPr>
                <w:rFonts w:eastAsiaTheme="majorEastAsia" w:cs="Arial"/>
                <w:szCs w:val="24"/>
              </w:rPr>
              <w:lastRenderedPageBreak/>
              <w:t>Further work is required to align budget setting more coherently with the Corporate Plan.</w:t>
            </w:r>
          </w:p>
          <w:p w14:paraId="3FDB709A" w14:textId="77777777" w:rsidR="00107532" w:rsidRPr="002B3A17" w:rsidRDefault="00107532" w:rsidP="00107532">
            <w:pPr>
              <w:numPr>
                <w:ilvl w:val="0"/>
                <w:numId w:val="11"/>
              </w:numPr>
              <w:jc w:val="both"/>
              <w:rPr>
                <w:rFonts w:eastAsiaTheme="majorEastAsia" w:cs="Arial"/>
                <w:szCs w:val="24"/>
              </w:rPr>
            </w:pPr>
            <w:r w:rsidRPr="002B3A17">
              <w:rPr>
                <w:rFonts w:eastAsiaTheme="majorEastAsia" w:cs="Arial"/>
                <w:szCs w:val="24"/>
              </w:rPr>
              <w:t>Underlying tension in the capital investment programme between statutory requirements, investing in modern efficient facilities, stimulating economic regeneration and broader boroughwide sporting facilities.</w:t>
            </w:r>
          </w:p>
          <w:p w14:paraId="607BA5BA" w14:textId="77777777" w:rsidR="00107532" w:rsidRPr="002B3A17" w:rsidRDefault="00107532" w:rsidP="00107532">
            <w:pPr>
              <w:numPr>
                <w:ilvl w:val="0"/>
                <w:numId w:val="11"/>
              </w:numPr>
              <w:jc w:val="both"/>
              <w:rPr>
                <w:rFonts w:eastAsiaTheme="majorEastAsia" w:cs="Arial"/>
                <w:szCs w:val="24"/>
              </w:rPr>
            </w:pPr>
            <w:r w:rsidRPr="002B3A17">
              <w:rPr>
                <w:rFonts w:eastAsiaTheme="majorEastAsia" w:cs="Arial"/>
                <w:szCs w:val="24"/>
              </w:rPr>
              <w:t>The long-term decline in the non-domestic rate base presents a significant financial challenge to the Council. Although progress has again been made this year, the budget is still not sufficiently orientated towards resolving the non-domestic rate problem.</w:t>
            </w:r>
          </w:p>
          <w:p w14:paraId="0291ABFD" w14:textId="77777777" w:rsidR="00107532" w:rsidRPr="002B3A17" w:rsidRDefault="00107532">
            <w:pPr>
              <w:jc w:val="both"/>
              <w:rPr>
                <w:rFonts w:cs="Arial"/>
                <w:szCs w:val="24"/>
              </w:rPr>
            </w:pPr>
          </w:p>
        </w:tc>
      </w:tr>
    </w:tbl>
    <w:p w14:paraId="22208E06" w14:textId="77777777" w:rsidR="00107532" w:rsidRPr="002B3A17" w:rsidRDefault="00107532" w:rsidP="00107532">
      <w:pPr>
        <w:jc w:val="both"/>
        <w:rPr>
          <w:rFonts w:cs="Arial"/>
          <w:b/>
          <w:bCs/>
          <w:szCs w:val="24"/>
        </w:rPr>
      </w:pPr>
    </w:p>
    <w:p w14:paraId="55F542E9" w14:textId="6CB50D8E" w:rsidR="00107532" w:rsidRPr="002B3A17" w:rsidRDefault="00107532" w:rsidP="0001050F">
      <w:pPr>
        <w:spacing w:after="240"/>
        <w:rPr>
          <w:rFonts w:cs="Arial"/>
          <w:szCs w:val="24"/>
          <w:lang w:eastAsia="en-GB"/>
        </w:rPr>
      </w:pPr>
      <w:r w:rsidRPr="002B3A17">
        <w:rPr>
          <w:rFonts w:cs="Arial"/>
          <w:szCs w:val="24"/>
          <w:lang w:eastAsia="en-GB"/>
        </w:rPr>
        <w:t>A number of iterations ha</w:t>
      </w:r>
      <w:r w:rsidR="0001050F">
        <w:rPr>
          <w:rFonts w:cs="Arial"/>
          <w:szCs w:val="24"/>
          <w:lang w:eastAsia="en-GB"/>
        </w:rPr>
        <w:t>d</w:t>
      </w:r>
      <w:r w:rsidRPr="002B3A17">
        <w:rPr>
          <w:rFonts w:cs="Arial"/>
          <w:szCs w:val="24"/>
          <w:lang w:eastAsia="en-GB"/>
        </w:rPr>
        <w:t xml:space="preserve"> been reported to meetings of the Corporate Services Committee during the estimates process, before being agreed at the meeting on 13 January. As part of th</w:t>
      </w:r>
      <w:r w:rsidR="00D962AE">
        <w:rPr>
          <w:rFonts w:cs="Arial"/>
          <w:szCs w:val="24"/>
          <w:lang w:eastAsia="en-GB"/>
        </w:rPr>
        <w:t>at</w:t>
      </w:r>
      <w:r w:rsidRPr="002B3A17">
        <w:rPr>
          <w:rFonts w:cs="Arial"/>
          <w:szCs w:val="24"/>
          <w:lang w:eastAsia="en-GB"/>
        </w:rPr>
        <w:t xml:space="preserve"> process, management ha</w:t>
      </w:r>
      <w:r w:rsidR="00D962AE">
        <w:rPr>
          <w:rFonts w:cs="Arial"/>
          <w:szCs w:val="24"/>
          <w:lang w:eastAsia="en-GB"/>
        </w:rPr>
        <w:t>d</w:t>
      </w:r>
      <w:r w:rsidRPr="002B3A17">
        <w:rPr>
          <w:rFonts w:cs="Arial"/>
          <w:szCs w:val="24"/>
          <w:lang w:eastAsia="en-GB"/>
        </w:rPr>
        <w:t xml:space="preserve"> carried out some ‘stress testing’ of the budgets. The results </w:t>
      </w:r>
      <w:r w:rsidR="00D962AE">
        <w:rPr>
          <w:rFonts w:cs="Arial"/>
          <w:szCs w:val="24"/>
          <w:lang w:eastAsia="en-GB"/>
        </w:rPr>
        <w:t>we</w:t>
      </w:r>
      <w:r w:rsidRPr="002B3A17">
        <w:rPr>
          <w:rFonts w:cs="Arial"/>
          <w:szCs w:val="24"/>
          <w:lang w:eastAsia="en-GB"/>
        </w:rPr>
        <w:t>re set out in the table below:</w:t>
      </w:r>
    </w:p>
    <w:tbl>
      <w:tblPr>
        <w:tblW w:w="9064" w:type="dxa"/>
        <w:tblInd w:w="5" w:type="dxa"/>
        <w:tblLook w:val="04A0" w:firstRow="1" w:lastRow="0" w:firstColumn="1" w:lastColumn="0" w:noHBand="0" w:noVBand="1"/>
      </w:tblPr>
      <w:tblGrid>
        <w:gridCol w:w="2665"/>
        <w:gridCol w:w="5499"/>
        <w:gridCol w:w="900"/>
      </w:tblGrid>
      <w:tr w:rsidR="00107532" w:rsidRPr="002B3A17" w14:paraId="242504B0" w14:textId="77777777">
        <w:trPr>
          <w:trHeight w:val="900"/>
        </w:trPr>
        <w:tc>
          <w:tcPr>
            <w:tcW w:w="2665" w:type="dxa"/>
            <w:tcBorders>
              <w:top w:val="single" w:sz="4" w:space="0" w:color="8EA9DB"/>
              <w:left w:val="nil"/>
              <w:bottom w:val="single" w:sz="4" w:space="0" w:color="8EA9DB"/>
              <w:right w:val="nil"/>
            </w:tcBorders>
            <w:shd w:val="clear" w:color="4472C4" w:fill="4472C4"/>
            <w:noWrap/>
            <w:hideMark/>
          </w:tcPr>
          <w:p w14:paraId="3D14D078" w14:textId="77777777" w:rsidR="00107532" w:rsidRPr="002B3A17" w:rsidRDefault="00107532">
            <w:pPr>
              <w:rPr>
                <w:rFonts w:cs="Arial"/>
                <w:b/>
                <w:bCs/>
                <w:szCs w:val="24"/>
                <w:lang w:eastAsia="en-GB"/>
              </w:rPr>
            </w:pPr>
            <w:r w:rsidRPr="002B3A17">
              <w:rPr>
                <w:rFonts w:cs="Arial"/>
                <w:b/>
                <w:bCs/>
                <w:szCs w:val="24"/>
                <w:lang w:eastAsia="en-GB"/>
              </w:rPr>
              <w:t>Category</w:t>
            </w:r>
          </w:p>
        </w:tc>
        <w:tc>
          <w:tcPr>
            <w:tcW w:w="5499" w:type="dxa"/>
            <w:tcBorders>
              <w:top w:val="single" w:sz="4" w:space="0" w:color="8EA9DB"/>
              <w:left w:val="nil"/>
              <w:bottom w:val="single" w:sz="4" w:space="0" w:color="8EA9DB"/>
              <w:right w:val="nil"/>
            </w:tcBorders>
            <w:shd w:val="clear" w:color="4472C4" w:fill="4472C4"/>
            <w:noWrap/>
            <w:hideMark/>
          </w:tcPr>
          <w:p w14:paraId="628E4DAE" w14:textId="77777777" w:rsidR="00107532" w:rsidRPr="002B3A17" w:rsidRDefault="00107532">
            <w:pPr>
              <w:rPr>
                <w:rFonts w:cs="Arial"/>
                <w:b/>
                <w:bCs/>
                <w:szCs w:val="24"/>
                <w:lang w:eastAsia="en-GB"/>
              </w:rPr>
            </w:pPr>
            <w:r w:rsidRPr="002B3A17">
              <w:rPr>
                <w:rFonts w:cs="Arial"/>
                <w:b/>
                <w:bCs/>
                <w:szCs w:val="24"/>
                <w:lang w:eastAsia="en-GB"/>
              </w:rPr>
              <w:t>Test</w:t>
            </w:r>
          </w:p>
        </w:tc>
        <w:tc>
          <w:tcPr>
            <w:tcW w:w="900" w:type="dxa"/>
            <w:tcBorders>
              <w:top w:val="single" w:sz="4" w:space="0" w:color="8EA9DB"/>
              <w:left w:val="nil"/>
              <w:bottom w:val="single" w:sz="4" w:space="0" w:color="8EA9DB"/>
              <w:right w:val="nil"/>
            </w:tcBorders>
            <w:shd w:val="clear" w:color="4472C4" w:fill="4472C4"/>
            <w:noWrap/>
            <w:hideMark/>
          </w:tcPr>
          <w:p w14:paraId="0846EDFF" w14:textId="77777777" w:rsidR="00107532" w:rsidRPr="002B3A17" w:rsidRDefault="00107532">
            <w:pPr>
              <w:jc w:val="center"/>
              <w:rPr>
                <w:rFonts w:cs="Arial"/>
                <w:b/>
                <w:bCs/>
                <w:szCs w:val="24"/>
                <w:lang w:eastAsia="en-GB"/>
              </w:rPr>
            </w:pPr>
            <w:r w:rsidRPr="002B3A17">
              <w:rPr>
                <w:rFonts w:cs="Arial"/>
                <w:b/>
                <w:bCs/>
                <w:szCs w:val="24"/>
                <w:lang w:eastAsia="en-GB"/>
              </w:rPr>
              <w:t>£'000</w:t>
            </w:r>
          </w:p>
        </w:tc>
      </w:tr>
      <w:tr w:rsidR="00107532" w:rsidRPr="002B3A17" w14:paraId="3C1E2F33" w14:textId="77777777">
        <w:trPr>
          <w:trHeight w:val="300"/>
        </w:trPr>
        <w:tc>
          <w:tcPr>
            <w:tcW w:w="2665" w:type="dxa"/>
            <w:tcBorders>
              <w:top w:val="single" w:sz="4" w:space="0" w:color="8EA9DB"/>
              <w:left w:val="nil"/>
              <w:bottom w:val="single" w:sz="4" w:space="0" w:color="8EA9DB"/>
              <w:right w:val="nil"/>
            </w:tcBorders>
            <w:shd w:val="clear" w:color="D9E1F2" w:fill="D9E1F2"/>
            <w:noWrap/>
            <w:hideMark/>
          </w:tcPr>
          <w:p w14:paraId="3B319E7E" w14:textId="77777777" w:rsidR="00107532" w:rsidRPr="002B3A17" w:rsidRDefault="00107532">
            <w:pPr>
              <w:rPr>
                <w:rFonts w:cs="Arial"/>
                <w:szCs w:val="24"/>
                <w:lang w:eastAsia="en-GB"/>
              </w:rPr>
            </w:pPr>
            <w:r w:rsidRPr="002B3A17">
              <w:rPr>
                <w:rFonts w:cs="Arial"/>
                <w:szCs w:val="24"/>
                <w:lang w:eastAsia="en-GB"/>
              </w:rPr>
              <w:t>Payroll</w:t>
            </w:r>
          </w:p>
        </w:tc>
        <w:tc>
          <w:tcPr>
            <w:tcW w:w="5499" w:type="dxa"/>
            <w:tcBorders>
              <w:top w:val="single" w:sz="4" w:space="0" w:color="8EA9DB"/>
              <w:left w:val="nil"/>
              <w:bottom w:val="single" w:sz="4" w:space="0" w:color="8EA9DB"/>
              <w:right w:val="nil"/>
            </w:tcBorders>
            <w:shd w:val="clear" w:color="D9E1F2" w:fill="D9E1F2"/>
            <w:noWrap/>
            <w:hideMark/>
          </w:tcPr>
          <w:p w14:paraId="799A1758" w14:textId="77777777" w:rsidR="00107532" w:rsidRPr="002B3A17" w:rsidRDefault="00107532">
            <w:pPr>
              <w:rPr>
                <w:rFonts w:cs="Arial"/>
                <w:szCs w:val="24"/>
                <w:lang w:eastAsia="en-GB"/>
              </w:rPr>
            </w:pPr>
            <w:r w:rsidRPr="002B3A17">
              <w:rPr>
                <w:rFonts w:cs="Arial"/>
                <w:szCs w:val="24"/>
                <w:lang w:eastAsia="en-GB"/>
              </w:rPr>
              <w:t>2025/26 pay increase 1% higher than budget</w:t>
            </w:r>
          </w:p>
        </w:tc>
        <w:tc>
          <w:tcPr>
            <w:tcW w:w="900" w:type="dxa"/>
            <w:tcBorders>
              <w:top w:val="single" w:sz="4" w:space="0" w:color="8EA9DB"/>
              <w:left w:val="nil"/>
              <w:bottom w:val="single" w:sz="4" w:space="0" w:color="8EA9DB"/>
              <w:right w:val="nil"/>
            </w:tcBorders>
            <w:shd w:val="clear" w:color="D9E1F2" w:fill="D9E1F2"/>
            <w:noWrap/>
            <w:hideMark/>
          </w:tcPr>
          <w:p w14:paraId="277E876D" w14:textId="77777777" w:rsidR="00107532" w:rsidRPr="002B3A17" w:rsidRDefault="00107532">
            <w:pPr>
              <w:jc w:val="center"/>
              <w:rPr>
                <w:rFonts w:cs="Arial"/>
                <w:szCs w:val="24"/>
                <w:highlight w:val="yellow"/>
                <w:lang w:eastAsia="en-GB"/>
              </w:rPr>
            </w:pPr>
            <w:r w:rsidRPr="002B3A17">
              <w:rPr>
                <w:rFonts w:cs="Arial"/>
                <w:szCs w:val="24"/>
                <w:lang w:eastAsia="en-GB"/>
              </w:rPr>
              <w:t>436</w:t>
            </w:r>
          </w:p>
        </w:tc>
      </w:tr>
      <w:tr w:rsidR="00107532" w:rsidRPr="002B3A17" w14:paraId="0249C2A9" w14:textId="77777777">
        <w:trPr>
          <w:trHeight w:val="300"/>
        </w:trPr>
        <w:tc>
          <w:tcPr>
            <w:tcW w:w="2665" w:type="dxa"/>
            <w:tcBorders>
              <w:top w:val="single" w:sz="4" w:space="0" w:color="8EA9DB"/>
              <w:left w:val="nil"/>
              <w:bottom w:val="single" w:sz="4" w:space="0" w:color="8EA9DB"/>
              <w:right w:val="nil"/>
            </w:tcBorders>
            <w:noWrap/>
          </w:tcPr>
          <w:p w14:paraId="6D057FC1" w14:textId="77777777" w:rsidR="00107532" w:rsidRPr="002B3A17" w:rsidRDefault="00107532">
            <w:pPr>
              <w:rPr>
                <w:rFonts w:cs="Arial"/>
                <w:szCs w:val="24"/>
                <w:lang w:eastAsia="en-GB"/>
              </w:rPr>
            </w:pPr>
            <w:r w:rsidRPr="002B3A17">
              <w:rPr>
                <w:rFonts w:cs="Arial"/>
                <w:szCs w:val="24"/>
                <w:lang w:eastAsia="en-GB"/>
              </w:rPr>
              <w:t>Capital Financing</w:t>
            </w:r>
          </w:p>
        </w:tc>
        <w:tc>
          <w:tcPr>
            <w:tcW w:w="5499" w:type="dxa"/>
            <w:tcBorders>
              <w:top w:val="single" w:sz="4" w:space="0" w:color="8EA9DB"/>
              <w:left w:val="nil"/>
              <w:bottom w:val="single" w:sz="4" w:space="0" w:color="8EA9DB"/>
              <w:right w:val="nil"/>
            </w:tcBorders>
            <w:noWrap/>
          </w:tcPr>
          <w:p w14:paraId="07031337" w14:textId="77777777" w:rsidR="00107532" w:rsidRPr="002B3A17" w:rsidRDefault="00107532">
            <w:pPr>
              <w:rPr>
                <w:rFonts w:cs="Arial"/>
                <w:szCs w:val="24"/>
                <w:lang w:eastAsia="en-GB"/>
              </w:rPr>
            </w:pPr>
            <w:r w:rsidRPr="002B3A17">
              <w:rPr>
                <w:rFonts w:cs="Arial"/>
                <w:szCs w:val="24"/>
                <w:lang w:eastAsia="en-GB"/>
              </w:rPr>
              <w:t>Interest Rates 1% higher than budget</w:t>
            </w:r>
          </w:p>
        </w:tc>
        <w:tc>
          <w:tcPr>
            <w:tcW w:w="900" w:type="dxa"/>
            <w:tcBorders>
              <w:top w:val="single" w:sz="4" w:space="0" w:color="8EA9DB"/>
              <w:left w:val="nil"/>
              <w:bottom w:val="single" w:sz="4" w:space="0" w:color="8EA9DB"/>
              <w:right w:val="nil"/>
            </w:tcBorders>
            <w:noWrap/>
          </w:tcPr>
          <w:p w14:paraId="1C04E173" w14:textId="77777777" w:rsidR="00107532" w:rsidRPr="002B3A17" w:rsidRDefault="00107532">
            <w:pPr>
              <w:jc w:val="center"/>
              <w:rPr>
                <w:rFonts w:cs="Arial"/>
                <w:szCs w:val="24"/>
                <w:highlight w:val="yellow"/>
                <w:lang w:eastAsia="en-GB"/>
              </w:rPr>
            </w:pPr>
            <w:r w:rsidRPr="002B3A17">
              <w:rPr>
                <w:rFonts w:cs="Arial"/>
                <w:szCs w:val="24"/>
                <w:lang w:eastAsia="en-GB"/>
              </w:rPr>
              <w:t>35</w:t>
            </w:r>
          </w:p>
        </w:tc>
      </w:tr>
      <w:tr w:rsidR="00107532" w:rsidRPr="002B3A17" w14:paraId="24B61A65" w14:textId="77777777">
        <w:trPr>
          <w:trHeight w:val="300"/>
        </w:trPr>
        <w:tc>
          <w:tcPr>
            <w:tcW w:w="2665" w:type="dxa"/>
            <w:tcBorders>
              <w:top w:val="single" w:sz="4" w:space="0" w:color="8EA9DB"/>
              <w:left w:val="nil"/>
              <w:bottom w:val="single" w:sz="4" w:space="0" w:color="8EA9DB"/>
              <w:right w:val="nil"/>
            </w:tcBorders>
            <w:shd w:val="clear" w:color="auto" w:fill="DEEAF6" w:themeFill="accent5" w:themeFillTint="33"/>
            <w:noWrap/>
          </w:tcPr>
          <w:p w14:paraId="62BD849D" w14:textId="77777777" w:rsidR="00107532" w:rsidRPr="002B3A17" w:rsidRDefault="00107532">
            <w:pPr>
              <w:rPr>
                <w:rFonts w:cs="Arial"/>
                <w:szCs w:val="24"/>
                <w:lang w:eastAsia="en-GB"/>
              </w:rPr>
            </w:pPr>
            <w:r w:rsidRPr="002B3A17">
              <w:rPr>
                <w:rFonts w:cs="Arial"/>
                <w:szCs w:val="24"/>
                <w:lang w:eastAsia="en-GB"/>
              </w:rPr>
              <w:t>Waste</w:t>
            </w:r>
          </w:p>
        </w:tc>
        <w:tc>
          <w:tcPr>
            <w:tcW w:w="5499" w:type="dxa"/>
            <w:tcBorders>
              <w:top w:val="single" w:sz="4" w:space="0" w:color="8EA9DB"/>
              <w:left w:val="nil"/>
              <w:bottom w:val="single" w:sz="4" w:space="0" w:color="8EA9DB"/>
              <w:right w:val="nil"/>
            </w:tcBorders>
            <w:shd w:val="clear" w:color="auto" w:fill="DEEAF6" w:themeFill="accent5" w:themeFillTint="33"/>
            <w:noWrap/>
          </w:tcPr>
          <w:p w14:paraId="1B957639" w14:textId="77777777" w:rsidR="00107532" w:rsidRPr="002B3A17" w:rsidRDefault="00107532">
            <w:pPr>
              <w:rPr>
                <w:rFonts w:cs="Arial"/>
                <w:szCs w:val="24"/>
                <w:lang w:eastAsia="en-GB"/>
              </w:rPr>
            </w:pPr>
            <w:r w:rsidRPr="002B3A17">
              <w:rPr>
                <w:rFonts w:cs="Arial"/>
                <w:szCs w:val="24"/>
                <w:lang w:eastAsia="en-GB"/>
              </w:rPr>
              <w:t>5% increase</w:t>
            </w:r>
          </w:p>
        </w:tc>
        <w:tc>
          <w:tcPr>
            <w:tcW w:w="900" w:type="dxa"/>
            <w:tcBorders>
              <w:top w:val="single" w:sz="4" w:space="0" w:color="8EA9DB"/>
              <w:left w:val="nil"/>
              <w:bottom w:val="single" w:sz="4" w:space="0" w:color="8EA9DB"/>
              <w:right w:val="nil"/>
            </w:tcBorders>
            <w:shd w:val="clear" w:color="auto" w:fill="DEEAF6" w:themeFill="accent5" w:themeFillTint="33"/>
            <w:noWrap/>
          </w:tcPr>
          <w:p w14:paraId="4FE52480" w14:textId="77777777" w:rsidR="00107532" w:rsidRPr="002B3A17" w:rsidRDefault="00107532">
            <w:pPr>
              <w:jc w:val="center"/>
              <w:rPr>
                <w:rFonts w:cs="Arial"/>
                <w:szCs w:val="24"/>
                <w:lang w:eastAsia="en-GB"/>
              </w:rPr>
            </w:pPr>
            <w:r w:rsidRPr="002B3A17">
              <w:rPr>
                <w:rFonts w:cs="Arial"/>
                <w:szCs w:val="24"/>
                <w:lang w:eastAsia="en-GB"/>
              </w:rPr>
              <w:t>370</w:t>
            </w:r>
          </w:p>
        </w:tc>
      </w:tr>
      <w:tr w:rsidR="00107532" w:rsidRPr="002B3A17" w14:paraId="10757301" w14:textId="77777777">
        <w:trPr>
          <w:trHeight w:val="300"/>
        </w:trPr>
        <w:tc>
          <w:tcPr>
            <w:tcW w:w="2665" w:type="dxa"/>
            <w:tcBorders>
              <w:top w:val="single" w:sz="4" w:space="0" w:color="8EA9DB"/>
              <w:left w:val="nil"/>
              <w:bottom w:val="single" w:sz="4" w:space="0" w:color="8EA9DB"/>
              <w:right w:val="nil"/>
            </w:tcBorders>
            <w:noWrap/>
          </w:tcPr>
          <w:p w14:paraId="791F4AA3" w14:textId="77777777" w:rsidR="00107532" w:rsidRPr="002B3A17" w:rsidRDefault="00107532">
            <w:pPr>
              <w:rPr>
                <w:rFonts w:cs="Arial"/>
                <w:szCs w:val="24"/>
                <w:lang w:eastAsia="en-GB"/>
              </w:rPr>
            </w:pPr>
            <w:r w:rsidRPr="002B3A17">
              <w:rPr>
                <w:rFonts w:cs="Arial"/>
                <w:szCs w:val="24"/>
                <w:lang w:eastAsia="en-GB"/>
              </w:rPr>
              <w:t>Maintenance</w:t>
            </w:r>
          </w:p>
        </w:tc>
        <w:tc>
          <w:tcPr>
            <w:tcW w:w="5499" w:type="dxa"/>
            <w:tcBorders>
              <w:top w:val="single" w:sz="4" w:space="0" w:color="8EA9DB"/>
              <w:left w:val="nil"/>
              <w:bottom w:val="single" w:sz="4" w:space="0" w:color="8EA9DB"/>
              <w:right w:val="nil"/>
            </w:tcBorders>
            <w:noWrap/>
          </w:tcPr>
          <w:p w14:paraId="407F4707" w14:textId="77777777" w:rsidR="00107532" w:rsidRPr="002B3A17" w:rsidRDefault="00107532">
            <w:pPr>
              <w:rPr>
                <w:rFonts w:cs="Arial"/>
                <w:szCs w:val="24"/>
                <w:lang w:eastAsia="en-GB"/>
              </w:rPr>
            </w:pPr>
            <w:r w:rsidRPr="002B3A17">
              <w:rPr>
                <w:rFonts w:cs="Arial"/>
                <w:szCs w:val="24"/>
                <w:lang w:eastAsia="en-GB"/>
              </w:rPr>
              <w:t>5% increase</w:t>
            </w:r>
          </w:p>
        </w:tc>
        <w:tc>
          <w:tcPr>
            <w:tcW w:w="900" w:type="dxa"/>
            <w:tcBorders>
              <w:top w:val="single" w:sz="4" w:space="0" w:color="8EA9DB"/>
              <w:left w:val="nil"/>
              <w:bottom w:val="single" w:sz="4" w:space="0" w:color="8EA9DB"/>
              <w:right w:val="nil"/>
            </w:tcBorders>
            <w:noWrap/>
          </w:tcPr>
          <w:p w14:paraId="6DD49C1A" w14:textId="77777777" w:rsidR="00107532" w:rsidRPr="002B3A17" w:rsidRDefault="00107532">
            <w:pPr>
              <w:jc w:val="center"/>
              <w:rPr>
                <w:rFonts w:cs="Arial"/>
                <w:szCs w:val="24"/>
                <w:lang w:eastAsia="en-GB"/>
              </w:rPr>
            </w:pPr>
            <w:r w:rsidRPr="002B3A17">
              <w:rPr>
                <w:rFonts w:cs="Arial"/>
                <w:szCs w:val="24"/>
                <w:lang w:eastAsia="en-GB"/>
              </w:rPr>
              <w:t>164</w:t>
            </w:r>
          </w:p>
        </w:tc>
      </w:tr>
      <w:tr w:rsidR="00107532" w:rsidRPr="002B3A17" w14:paraId="654A8BB5" w14:textId="77777777">
        <w:trPr>
          <w:trHeight w:val="300"/>
        </w:trPr>
        <w:tc>
          <w:tcPr>
            <w:tcW w:w="2665" w:type="dxa"/>
            <w:tcBorders>
              <w:top w:val="single" w:sz="4" w:space="0" w:color="8EA9DB"/>
              <w:left w:val="nil"/>
              <w:bottom w:val="single" w:sz="4" w:space="0" w:color="8EA9DB"/>
              <w:right w:val="nil"/>
            </w:tcBorders>
            <w:shd w:val="clear" w:color="D9E1F2" w:fill="D9E1F2"/>
            <w:noWrap/>
          </w:tcPr>
          <w:p w14:paraId="04C9B406" w14:textId="77777777" w:rsidR="00107532" w:rsidRPr="002B3A17" w:rsidRDefault="00107532">
            <w:pPr>
              <w:rPr>
                <w:rFonts w:cs="Arial"/>
                <w:szCs w:val="24"/>
                <w:lang w:eastAsia="en-GB"/>
              </w:rPr>
            </w:pPr>
            <w:r w:rsidRPr="002B3A17">
              <w:rPr>
                <w:rFonts w:cs="Arial"/>
                <w:szCs w:val="24"/>
                <w:lang w:eastAsia="en-GB"/>
              </w:rPr>
              <w:t>Energy</w:t>
            </w:r>
          </w:p>
        </w:tc>
        <w:tc>
          <w:tcPr>
            <w:tcW w:w="5499" w:type="dxa"/>
            <w:tcBorders>
              <w:top w:val="single" w:sz="4" w:space="0" w:color="8EA9DB"/>
              <w:left w:val="nil"/>
              <w:bottom w:val="single" w:sz="4" w:space="0" w:color="8EA9DB"/>
              <w:right w:val="nil"/>
            </w:tcBorders>
            <w:shd w:val="clear" w:color="D9E1F2" w:fill="D9E1F2"/>
            <w:noWrap/>
          </w:tcPr>
          <w:p w14:paraId="490C08AB" w14:textId="77777777" w:rsidR="00107532" w:rsidRPr="002B3A17" w:rsidRDefault="00107532">
            <w:pPr>
              <w:rPr>
                <w:rFonts w:cs="Arial"/>
                <w:szCs w:val="24"/>
                <w:lang w:eastAsia="en-GB"/>
              </w:rPr>
            </w:pPr>
            <w:r w:rsidRPr="002B3A17">
              <w:rPr>
                <w:rFonts w:cs="Arial"/>
                <w:szCs w:val="24"/>
                <w:lang w:eastAsia="en-GB"/>
              </w:rPr>
              <w:t>Prices 10% higher than budget</w:t>
            </w:r>
          </w:p>
        </w:tc>
        <w:tc>
          <w:tcPr>
            <w:tcW w:w="900" w:type="dxa"/>
            <w:tcBorders>
              <w:top w:val="single" w:sz="4" w:space="0" w:color="8EA9DB"/>
              <w:left w:val="nil"/>
              <w:bottom w:val="single" w:sz="4" w:space="0" w:color="8EA9DB"/>
              <w:right w:val="nil"/>
            </w:tcBorders>
            <w:shd w:val="clear" w:color="D9E1F2" w:fill="D9E1F2"/>
            <w:noWrap/>
          </w:tcPr>
          <w:p w14:paraId="6DB574B1" w14:textId="77777777" w:rsidR="00107532" w:rsidRPr="002B3A17" w:rsidRDefault="00107532">
            <w:pPr>
              <w:jc w:val="center"/>
              <w:rPr>
                <w:rFonts w:cs="Arial"/>
                <w:szCs w:val="24"/>
                <w:lang w:eastAsia="en-GB"/>
              </w:rPr>
            </w:pPr>
            <w:r w:rsidRPr="002B3A17">
              <w:rPr>
                <w:rFonts w:cs="Arial"/>
                <w:szCs w:val="24"/>
                <w:lang w:eastAsia="en-GB"/>
              </w:rPr>
              <w:t>339</w:t>
            </w:r>
          </w:p>
        </w:tc>
      </w:tr>
      <w:tr w:rsidR="00107532" w:rsidRPr="002B3A17" w14:paraId="614F6419" w14:textId="77777777">
        <w:trPr>
          <w:trHeight w:val="300"/>
        </w:trPr>
        <w:tc>
          <w:tcPr>
            <w:tcW w:w="2665" w:type="dxa"/>
            <w:tcBorders>
              <w:top w:val="single" w:sz="4" w:space="0" w:color="8EA9DB"/>
              <w:left w:val="nil"/>
              <w:bottom w:val="single" w:sz="4" w:space="0" w:color="8EA9DB"/>
              <w:right w:val="nil"/>
            </w:tcBorders>
            <w:noWrap/>
            <w:hideMark/>
          </w:tcPr>
          <w:p w14:paraId="77DE7DAF" w14:textId="77777777" w:rsidR="00107532" w:rsidRPr="002B3A17" w:rsidRDefault="00107532">
            <w:pPr>
              <w:rPr>
                <w:rFonts w:cs="Arial"/>
                <w:szCs w:val="24"/>
                <w:lang w:eastAsia="en-GB"/>
              </w:rPr>
            </w:pPr>
            <w:r w:rsidRPr="002B3A17">
              <w:rPr>
                <w:rFonts w:cs="Arial"/>
                <w:szCs w:val="24"/>
                <w:lang w:eastAsia="en-GB"/>
              </w:rPr>
              <w:t>Other Expenditure</w:t>
            </w:r>
          </w:p>
        </w:tc>
        <w:tc>
          <w:tcPr>
            <w:tcW w:w="5499" w:type="dxa"/>
            <w:tcBorders>
              <w:top w:val="single" w:sz="4" w:space="0" w:color="8EA9DB"/>
              <w:left w:val="nil"/>
              <w:bottom w:val="single" w:sz="4" w:space="0" w:color="8EA9DB"/>
              <w:right w:val="nil"/>
            </w:tcBorders>
            <w:noWrap/>
            <w:hideMark/>
          </w:tcPr>
          <w:p w14:paraId="2D88A819" w14:textId="77777777" w:rsidR="00107532" w:rsidRPr="002B3A17" w:rsidRDefault="00107532">
            <w:pPr>
              <w:rPr>
                <w:rFonts w:cs="Arial"/>
                <w:szCs w:val="24"/>
                <w:lang w:eastAsia="en-GB"/>
              </w:rPr>
            </w:pPr>
            <w:r w:rsidRPr="002B3A17">
              <w:rPr>
                <w:rFonts w:cs="Arial"/>
                <w:szCs w:val="24"/>
                <w:lang w:eastAsia="en-GB"/>
              </w:rPr>
              <w:t xml:space="preserve">5% increase </w:t>
            </w:r>
          </w:p>
        </w:tc>
        <w:tc>
          <w:tcPr>
            <w:tcW w:w="900" w:type="dxa"/>
            <w:tcBorders>
              <w:top w:val="single" w:sz="4" w:space="0" w:color="8EA9DB"/>
              <w:left w:val="nil"/>
              <w:bottom w:val="single" w:sz="4" w:space="0" w:color="8EA9DB"/>
              <w:right w:val="nil"/>
            </w:tcBorders>
            <w:noWrap/>
            <w:hideMark/>
          </w:tcPr>
          <w:p w14:paraId="6EA594EE" w14:textId="77777777" w:rsidR="00107532" w:rsidRPr="002B3A17" w:rsidRDefault="00107532">
            <w:pPr>
              <w:jc w:val="center"/>
              <w:rPr>
                <w:rFonts w:cs="Arial"/>
                <w:szCs w:val="24"/>
                <w:lang w:eastAsia="en-GB"/>
              </w:rPr>
            </w:pPr>
            <w:r w:rsidRPr="002B3A17">
              <w:rPr>
                <w:rFonts w:cs="Arial"/>
                <w:szCs w:val="24"/>
                <w:lang w:eastAsia="en-GB"/>
              </w:rPr>
              <w:t>1,330</w:t>
            </w:r>
          </w:p>
        </w:tc>
      </w:tr>
      <w:tr w:rsidR="00107532" w:rsidRPr="002B3A17" w14:paraId="01F60EDE" w14:textId="77777777">
        <w:trPr>
          <w:trHeight w:val="300"/>
        </w:trPr>
        <w:tc>
          <w:tcPr>
            <w:tcW w:w="2665" w:type="dxa"/>
            <w:tcBorders>
              <w:top w:val="single" w:sz="4" w:space="0" w:color="8EA9DB"/>
              <w:left w:val="nil"/>
              <w:bottom w:val="single" w:sz="4" w:space="0" w:color="8EA9DB"/>
              <w:right w:val="nil"/>
            </w:tcBorders>
            <w:shd w:val="clear" w:color="D9E1F2" w:fill="D9E1F2"/>
            <w:noWrap/>
            <w:hideMark/>
          </w:tcPr>
          <w:p w14:paraId="3DBFF3D1" w14:textId="77777777" w:rsidR="00107532" w:rsidRPr="002B3A17" w:rsidRDefault="00107532">
            <w:pPr>
              <w:rPr>
                <w:rFonts w:cs="Arial"/>
                <w:szCs w:val="24"/>
                <w:lang w:eastAsia="en-GB"/>
              </w:rPr>
            </w:pPr>
            <w:r w:rsidRPr="002B3A17">
              <w:rPr>
                <w:rFonts w:cs="Arial"/>
                <w:szCs w:val="24"/>
                <w:lang w:eastAsia="en-GB"/>
              </w:rPr>
              <w:t>Service Income</w:t>
            </w:r>
          </w:p>
        </w:tc>
        <w:tc>
          <w:tcPr>
            <w:tcW w:w="5499" w:type="dxa"/>
            <w:tcBorders>
              <w:top w:val="single" w:sz="4" w:space="0" w:color="8EA9DB"/>
              <w:left w:val="nil"/>
              <w:bottom w:val="single" w:sz="4" w:space="0" w:color="8EA9DB"/>
              <w:right w:val="nil"/>
            </w:tcBorders>
            <w:shd w:val="clear" w:color="D9E1F2" w:fill="D9E1F2"/>
            <w:noWrap/>
            <w:hideMark/>
          </w:tcPr>
          <w:p w14:paraId="07F95F83" w14:textId="77777777" w:rsidR="00107532" w:rsidRPr="002B3A17" w:rsidRDefault="00107532">
            <w:pPr>
              <w:rPr>
                <w:rFonts w:cs="Arial"/>
                <w:szCs w:val="24"/>
                <w:lang w:eastAsia="en-GB"/>
              </w:rPr>
            </w:pPr>
            <w:r w:rsidRPr="002B3A17">
              <w:rPr>
                <w:rFonts w:cs="Arial"/>
                <w:szCs w:val="24"/>
                <w:lang w:eastAsia="en-GB"/>
              </w:rPr>
              <w:t xml:space="preserve">5% reduction </w:t>
            </w:r>
          </w:p>
        </w:tc>
        <w:tc>
          <w:tcPr>
            <w:tcW w:w="900" w:type="dxa"/>
            <w:tcBorders>
              <w:top w:val="single" w:sz="4" w:space="0" w:color="8EA9DB"/>
              <w:left w:val="nil"/>
              <w:bottom w:val="single" w:sz="4" w:space="0" w:color="8EA9DB"/>
              <w:right w:val="nil"/>
            </w:tcBorders>
            <w:shd w:val="clear" w:color="D9E1F2" w:fill="D9E1F2"/>
            <w:noWrap/>
            <w:hideMark/>
          </w:tcPr>
          <w:p w14:paraId="04D1DC1E" w14:textId="77777777" w:rsidR="00107532" w:rsidRPr="002B3A17" w:rsidRDefault="00107532">
            <w:pPr>
              <w:jc w:val="center"/>
              <w:rPr>
                <w:rFonts w:cs="Arial"/>
                <w:szCs w:val="24"/>
                <w:lang w:eastAsia="en-GB"/>
              </w:rPr>
            </w:pPr>
            <w:r w:rsidRPr="002B3A17">
              <w:rPr>
                <w:rFonts w:cs="Arial"/>
                <w:szCs w:val="24"/>
                <w:lang w:eastAsia="en-GB"/>
              </w:rPr>
              <w:t>832</w:t>
            </w:r>
          </w:p>
        </w:tc>
      </w:tr>
      <w:tr w:rsidR="00107532" w:rsidRPr="002B3A17" w14:paraId="63E00DFC" w14:textId="77777777">
        <w:trPr>
          <w:trHeight w:val="300"/>
        </w:trPr>
        <w:tc>
          <w:tcPr>
            <w:tcW w:w="2665" w:type="dxa"/>
            <w:tcBorders>
              <w:top w:val="single" w:sz="4" w:space="0" w:color="8EA9DB"/>
              <w:left w:val="nil"/>
              <w:bottom w:val="single" w:sz="4" w:space="0" w:color="8EA9DB"/>
              <w:right w:val="nil"/>
            </w:tcBorders>
            <w:noWrap/>
            <w:hideMark/>
          </w:tcPr>
          <w:p w14:paraId="57A51551" w14:textId="77777777" w:rsidR="00107532" w:rsidRPr="002B3A17" w:rsidRDefault="00107532">
            <w:pPr>
              <w:rPr>
                <w:rFonts w:cs="Arial"/>
                <w:szCs w:val="24"/>
                <w:lang w:eastAsia="en-GB"/>
              </w:rPr>
            </w:pPr>
            <w:r w:rsidRPr="002B3A17">
              <w:rPr>
                <w:rFonts w:cs="Arial"/>
                <w:szCs w:val="24"/>
                <w:lang w:eastAsia="en-GB"/>
              </w:rPr>
              <w:t>Rates Income</w:t>
            </w:r>
          </w:p>
        </w:tc>
        <w:tc>
          <w:tcPr>
            <w:tcW w:w="5499" w:type="dxa"/>
            <w:tcBorders>
              <w:top w:val="single" w:sz="4" w:space="0" w:color="8EA9DB"/>
              <w:left w:val="nil"/>
              <w:bottom w:val="single" w:sz="4" w:space="0" w:color="8EA9DB"/>
              <w:right w:val="nil"/>
            </w:tcBorders>
            <w:noWrap/>
            <w:hideMark/>
          </w:tcPr>
          <w:p w14:paraId="732FA6E2" w14:textId="77777777" w:rsidR="00107532" w:rsidRPr="002B3A17" w:rsidRDefault="00107532">
            <w:pPr>
              <w:rPr>
                <w:rFonts w:cs="Arial"/>
                <w:szCs w:val="24"/>
                <w:lang w:eastAsia="en-GB"/>
              </w:rPr>
            </w:pPr>
            <w:r w:rsidRPr="002B3A17">
              <w:rPr>
                <w:rFonts w:cs="Arial"/>
                <w:szCs w:val="24"/>
                <w:lang w:eastAsia="en-GB"/>
              </w:rPr>
              <w:t>Actual income 1% less than estimated</w:t>
            </w:r>
          </w:p>
        </w:tc>
        <w:tc>
          <w:tcPr>
            <w:tcW w:w="900" w:type="dxa"/>
            <w:tcBorders>
              <w:top w:val="single" w:sz="4" w:space="0" w:color="8EA9DB"/>
              <w:left w:val="nil"/>
              <w:bottom w:val="single" w:sz="4" w:space="0" w:color="8EA9DB"/>
              <w:right w:val="nil"/>
            </w:tcBorders>
            <w:noWrap/>
            <w:hideMark/>
          </w:tcPr>
          <w:p w14:paraId="06221082" w14:textId="77777777" w:rsidR="00107532" w:rsidRPr="002B3A17" w:rsidRDefault="00107532">
            <w:pPr>
              <w:jc w:val="center"/>
              <w:rPr>
                <w:rFonts w:cs="Arial"/>
                <w:szCs w:val="24"/>
                <w:lang w:eastAsia="en-GB"/>
              </w:rPr>
            </w:pPr>
            <w:r w:rsidRPr="002B3A17">
              <w:rPr>
                <w:rFonts w:cs="Arial"/>
                <w:szCs w:val="24"/>
                <w:lang w:eastAsia="en-GB"/>
              </w:rPr>
              <w:t>700</w:t>
            </w:r>
          </w:p>
        </w:tc>
      </w:tr>
      <w:tr w:rsidR="00107532" w:rsidRPr="002B3A17" w14:paraId="22594AEE" w14:textId="77777777">
        <w:trPr>
          <w:trHeight w:val="300"/>
        </w:trPr>
        <w:tc>
          <w:tcPr>
            <w:tcW w:w="2665" w:type="dxa"/>
            <w:tcBorders>
              <w:top w:val="single" w:sz="4" w:space="0" w:color="8EA9DB"/>
              <w:left w:val="nil"/>
              <w:bottom w:val="single" w:sz="4" w:space="0" w:color="8EA9DB"/>
              <w:right w:val="nil"/>
            </w:tcBorders>
            <w:shd w:val="clear" w:color="D9E1F2" w:fill="D9E1F2"/>
            <w:noWrap/>
            <w:hideMark/>
          </w:tcPr>
          <w:p w14:paraId="258576AF" w14:textId="77777777" w:rsidR="00107532" w:rsidRPr="002B3A17" w:rsidRDefault="00107532">
            <w:pPr>
              <w:rPr>
                <w:rFonts w:cs="Arial"/>
                <w:szCs w:val="24"/>
                <w:lang w:eastAsia="en-GB"/>
              </w:rPr>
            </w:pPr>
          </w:p>
        </w:tc>
        <w:tc>
          <w:tcPr>
            <w:tcW w:w="5499" w:type="dxa"/>
            <w:tcBorders>
              <w:top w:val="single" w:sz="4" w:space="0" w:color="8EA9DB"/>
              <w:left w:val="nil"/>
              <w:bottom w:val="single" w:sz="4" w:space="0" w:color="8EA9DB"/>
              <w:right w:val="nil"/>
            </w:tcBorders>
            <w:shd w:val="clear" w:color="D9E1F2" w:fill="D9E1F2"/>
            <w:noWrap/>
            <w:hideMark/>
          </w:tcPr>
          <w:p w14:paraId="0C26CDE7" w14:textId="77777777" w:rsidR="00107532" w:rsidRPr="002B3A17" w:rsidRDefault="00107532">
            <w:pPr>
              <w:rPr>
                <w:rFonts w:cs="Arial"/>
                <w:b/>
                <w:bCs/>
                <w:szCs w:val="24"/>
                <w:lang w:eastAsia="en-GB"/>
              </w:rPr>
            </w:pPr>
            <w:r w:rsidRPr="002B3A17">
              <w:rPr>
                <w:rFonts w:cs="Arial"/>
                <w:b/>
                <w:bCs/>
                <w:szCs w:val="24"/>
                <w:lang w:eastAsia="en-GB"/>
              </w:rPr>
              <w:t>Average</w:t>
            </w:r>
          </w:p>
        </w:tc>
        <w:tc>
          <w:tcPr>
            <w:tcW w:w="900" w:type="dxa"/>
            <w:tcBorders>
              <w:top w:val="single" w:sz="4" w:space="0" w:color="8EA9DB"/>
              <w:left w:val="nil"/>
              <w:bottom w:val="single" w:sz="4" w:space="0" w:color="8EA9DB"/>
              <w:right w:val="nil"/>
            </w:tcBorders>
            <w:shd w:val="clear" w:color="D9E1F2" w:fill="D9E1F2"/>
            <w:noWrap/>
            <w:hideMark/>
          </w:tcPr>
          <w:p w14:paraId="47B5BE7B" w14:textId="77777777" w:rsidR="00107532" w:rsidRPr="002B3A17" w:rsidRDefault="00107532">
            <w:pPr>
              <w:jc w:val="center"/>
              <w:rPr>
                <w:rFonts w:cs="Arial"/>
                <w:b/>
                <w:bCs/>
                <w:szCs w:val="24"/>
                <w:lang w:eastAsia="en-GB"/>
              </w:rPr>
            </w:pPr>
            <w:r w:rsidRPr="002B3A17">
              <w:rPr>
                <w:rFonts w:cs="Arial"/>
                <w:b/>
                <w:bCs/>
                <w:szCs w:val="24"/>
                <w:lang w:eastAsia="en-GB"/>
              </w:rPr>
              <w:t>526</w:t>
            </w:r>
          </w:p>
        </w:tc>
      </w:tr>
    </w:tbl>
    <w:p w14:paraId="569C428F" w14:textId="77777777" w:rsidR="00107532" w:rsidRPr="002B3A17" w:rsidRDefault="00107532" w:rsidP="00107532">
      <w:pPr>
        <w:spacing w:after="240"/>
        <w:jc w:val="both"/>
        <w:rPr>
          <w:rFonts w:cs="Arial"/>
          <w:szCs w:val="24"/>
          <w:highlight w:val="yellow"/>
          <w:lang w:eastAsia="en-GB"/>
        </w:rPr>
      </w:pPr>
    </w:p>
    <w:p w14:paraId="43B24755" w14:textId="66E951D4" w:rsidR="00107532" w:rsidRDefault="00107532" w:rsidP="00C54C6E">
      <w:pPr>
        <w:rPr>
          <w:rFonts w:cs="Arial"/>
          <w:szCs w:val="24"/>
          <w:lang w:eastAsia="en-GB"/>
        </w:rPr>
      </w:pPr>
      <w:r w:rsidRPr="002B3A17">
        <w:rPr>
          <w:rFonts w:cs="Arial"/>
          <w:szCs w:val="24"/>
          <w:lang w:eastAsia="en-GB"/>
        </w:rPr>
        <w:t>If two of the risks materialised that maximum exposure that Council would have would be in the region of £2.2M. The increased general fund balance and a reallocation of Earmarked Funds would be adequate to absorb th</w:t>
      </w:r>
      <w:r w:rsidR="00B25AB6">
        <w:rPr>
          <w:rFonts w:cs="Arial"/>
          <w:szCs w:val="24"/>
          <w:lang w:eastAsia="en-GB"/>
        </w:rPr>
        <w:t>o</w:t>
      </w:r>
      <w:r w:rsidRPr="002B3A17">
        <w:rPr>
          <w:rFonts w:cs="Arial"/>
          <w:szCs w:val="24"/>
          <w:lang w:eastAsia="en-GB"/>
        </w:rPr>
        <w:t>se costs in the short term, although both would need replenished in the following years.</w:t>
      </w:r>
    </w:p>
    <w:p w14:paraId="3CFD5EAB" w14:textId="77777777" w:rsidR="00814296" w:rsidRPr="002B3A17" w:rsidRDefault="00814296" w:rsidP="00C54C6E">
      <w:pPr>
        <w:rPr>
          <w:rFonts w:cs="Arial"/>
          <w:szCs w:val="24"/>
          <w:lang w:eastAsia="en-GB"/>
        </w:rPr>
      </w:pPr>
    </w:p>
    <w:p w14:paraId="29676A7C" w14:textId="77777777" w:rsidR="00107532" w:rsidRPr="002B3A17" w:rsidRDefault="00107532" w:rsidP="00C54C6E">
      <w:pPr>
        <w:rPr>
          <w:rFonts w:cs="Arial"/>
          <w:szCs w:val="24"/>
          <w:lang w:eastAsia="en-GB"/>
        </w:rPr>
      </w:pPr>
      <w:r w:rsidRPr="002B3A17">
        <w:rPr>
          <w:rFonts w:cs="Arial"/>
          <w:szCs w:val="24"/>
          <w:lang w:eastAsia="en-GB"/>
        </w:rPr>
        <w:t>On the basis that:</w:t>
      </w:r>
    </w:p>
    <w:p w14:paraId="7F6CF262" w14:textId="76416DB7" w:rsidR="00107532" w:rsidRPr="002B3A17" w:rsidRDefault="00107532" w:rsidP="00C54C6E">
      <w:pPr>
        <w:pStyle w:val="ListParagraph"/>
        <w:numPr>
          <w:ilvl w:val="0"/>
          <w:numId w:val="14"/>
        </w:numPr>
        <w:rPr>
          <w:rFonts w:ascii="Arial" w:hAnsi="Arial" w:cs="Arial"/>
          <w:sz w:val="24"/>
          <w:szCs w:val="24"/>
          <w:lang w:eastAsia="en-GB"/>
        </w:rPr>
      </w:pPr>
      <w:r w:rsidRPr="002B3A17">
        <w:rPr>
          <w:rFonts w:ascii="Arial" w:hAnsi="Arial" w:cs="Arial"/>
          <w:sz w:val="24"/>
          <w:szCs w:val="24"/>
          <w:lang w:eastAsia="en-GB"/>
        </w:rPr>
        <w:t>the capital and revenue budget estimates for 2026/27 presented to this meeting, ha</w:t>
      </w:r>
      <w:r w:rsidR="00B25AB6">
        <w:rPr>
          <w:rFonts w:ascii="Arial" w:hAnsi="Arial" w:cs="Arial"/>
          <w:sz w:val="24"/>
          <w:szCs w:val="24"/>
          <w:lang w:eastAsia="en-GB"/>
        </w:rPr>
        <w:t>d</w:t>
      </w:r>
      <w:r w:rsidRPr="002B3A17">
        <w:rPr>
          <w:rFonts w:ascii="Arial" w:hAnsi="Arial" w:cs="Arial"/>
          <w:sz w:val="24"/>
          <w:szCs w:val="24"/>
          <w:lang w:eastAsia="en-GB"/>
        </w:rPr>
        <w:t xml:space="preserve"> been prepared in line with the CIPFA Treasury Management Code, Prudential Code and the Code of Practice on Local Authority Accounting; </w:t>
      </w:r>
    </w:p>
    <w:p w14:paraId="119B838E" w14:textId="73C09F8A" w:rsidR="00107532" w:rsidRPr="002B3A17" w:rsidRDefault="00107532" w:rsidP="00C54C6E">
      <w:pPr>
        <w:pStyle w:val="ListParagraph"/>
        <w:numPr>
          <w:ilvl w:val="0"/>
          <w:numId w:val="14"/>
        </w:numPr>
        <w:rPr>
          <w:rFonts w:ascii="Arial" w:hAnsi="Arial" w:cs="Arial"/>
          <w:sz w:val="24"/>
          <w:szCs w:val="24"/>
          <w:lang w:eastAsia="en-GB"/>
        </w:rPr>
      </w:pPr>
      <w:r w:rsidRPr="002B3A17">
        <w:rPr>
          <w:rFonts w:ascii="Arial" w:hAnsi="Arial" w:cs="Arial"/>
          <w:sz w:val="24"/>
          <w:szCs w:val="24"/>
          <w:lang w:eastAsia="en-GB"/>
        </w:rPr>
        <w:t>the stress tests d</w:t>
      </w:r>
      <w:r w:rsidR="00B25AB6">
        <w:rPr>
          <w:rFonts w:ascii="Arial" w:hAnsi="Arial" w:cs="Arial"/>
          <w:sz w:val="24"/>
          <w:szCs w:val="24"/>
          <w:lang w:eastAsia="en-GB"/>
        </w:rPr>
        <w:t>id</w:t>
      </w:r>
      <w:r w:rsidRPr="002B3A17">
        <w:rPr>
          <w:rFonts w:ascii="Arial" w:hAnsi="Arial" w:cs="Arial"/>
          <w:sz w:val="24"/>
          <w:szCs w:val="24"/>
          <w:lang w:eastAsia="en-GB"/>
        </w:rPr>
        <w:t xml:space="preserve"> not identify any substantial risks;  </w:t>
      </w:r>
    </w:p>
    <w:p w14:paraId="16128C12" w14:textId="27649612" w:rsidR="00107532" w:rsidRPr="002B3A17" w:rsidRDefault="00107532" w:rsidP="00C54C6E">
      <w:pPr>
        <w:pStyle w:val="ListParagraph"/>
        <w:numPr>
          <w:ilvl w:val="0"/>
          <w:numId w:val="14"/>
        </w:numPr>
        <w:rPr>
          <w:rFonts w:ascii="Arial" w:hAnsi="Arial" w:cs="Arial"/>
          <w:sz w:val="24"/>
          <w:szCs w:val="24"/>
          <w:lang w:eastAsia="en-GB"/>
        </w:rPr>
      </w:pPr>
      <w:r w:rsidRPr="002B3A17">
        <w:rPr>
          <w:rFonts w:ascii="Arial" w:hAnsi="Arial" w:cs="Arial"/>
          <w:sz w:val="24"/>
          <w:szCs w:val="24"/>
          <w:lang w:eastAsia="en-GB"/>
        </w:rPr>
        <w:t>in the coming year the Council w</w:t>
      </w:r>
      <w:r w:rsidR="00B25AB6">
        <w:rPr>
          <w:rFonts w:ascii="Arial" w:hAnsi="Arial" w:cs="Arial"/>
          <w:sz w:val="24"/>
          <w:szCs w:val="24"/>
          <w:lang w:eastAsia="en-GB"/>
        </w:rPr>
        <w:t xml:space="preserve">ould </w:t>
      </w:r>
      <w:r w:rsidRPr="002B3A17">
        <w:rPr>
          <w:rFonts w:ascii="Arial" w:hAnsi="Arial" w:cs="Arial"/>
          <w:sz w:val="24"/>
          <w:szCs w:val="24"/>
          <w:lang w:eastAsia="en-GB"/>
        </w:rPr>
        <w:t>commit to continuing:</w:t>
      </w:r>
    </w:p>
    <w:p w14:paraId="60944BD4" w14:textId="77777777" w:rsidR="00107532" w:rsidRPr="002B3A17" w:rsidRDefault="00107532" w:rsidP="00C54C6E">
      <w:pPr>
        <w:pStyle w:val="ListParagraph"/>
        <w:numPr>
          <w:ilvl w:val="1"/>
          <w:numId w:val="14"/>
        </w:numPr>
        <w:rPr>
          <w:rFonts w:ascii="Arial" w:hAnsi="Arial" w:cs="Arial"/>
          <w:sz w:val="24"/>
          <w:szCs w:val="24"/>
        </w:rPr>
      </w:pPr>
      <w:r w:rsidRPr="002B3A17">
        <w:rPr>
          <w:rFonts w:ascii="Arial" w:hAnsi="Arial" w:cs="Arial"/>
          <w:sz w:val="24"/>
          <w:szCs w:val="24"/>
        </w:rPr>
        <w:t>with its thorough review of the 10-year capital plan, given the significant impact on future rate setting and the risk exposure noted through this rate setting process.</w:t>
      </w:r>
    </w:p>
    <w:p w14:paraId="342DF42F" w14:textId="77777777" w:rsidR="00107532" w:rsidRDefault="00107532" w:rsidP="00C54C6E">
      <w:pPr>
        <w:pStyle w:val="ListParagraph"/>
        <w:numPr>
          <w:ilvl w:val="1"/>
          <w:numId w:val="14"/>
        </w:numPr>
        <w:rPr>
          <w:rFonts w:ascii="Arial" w:hAnsi="Arial" w:cs="Arial"/>
          <w:sz w:val="24"/>
          <w:szCs w:val="24"/>
        </w:rPr>
      </w:pPr>
      <w:r w:rsidRPr="002B3A17">
        <w:rPr>
          <w:rFonts w:ascii="Arial" w:hAnsi="Arial" w:cs="Arial"/>
          <w:sz w:val="24"/>
          <w:szCs w:val="24"/>
        </w:rPr>
        <w:t>within the realignment of it budgets to meet the strategic outcomes set out in the corporate plan in order to address the risks already identified.</w:t>
      </w:r>
    </w:p>
    <w:p w14:paraId="400C4256" w14:textId="77777777" w:rsidR="00814296" w:rsidRPr="002B3A17" w:rsidRDefault="00814296" w:rsidP="00814296">
      <w:pPr>
        <w:pStyle w:val="ListParagraph"/>
        <w:ind w:left="1440"/>
        <w:rPr>
          <w:rFonts w:ascii="Arial" w:hAnsi="Arial" w:cs="Arial"/>
          <w:sz w:val="24"/>
          <w:szCs w:val="24"/>
        </w:rPr>
      </w:pPr>
    </w:p>
    <w:p w14:paraId="61FD85B1" w14:textId="3640C5CE" w:rsidR="00107532" w:rsidRDefault="00DB64D3" w:rsidP="00C54C6E">
      <w:pPr>
        <w:rPr>
          <w:rFonts w:cs="Arial"/>
          <w:szCs w:val="24"/>
          <w:lang w:eastAsia="en-GB"/>
        </w:rPr>
      </w:pPr>
      <w:r>
        <w:rPr>
          <w:rFonts w:cs="Arial"/>
          <w:szCs w:val="24"/>
          <w:lang w:eastAsia="en-GB"/>
        </w:rPr>
        <w:t>T</w:t>
      </w:r>
      <w:r w:rsidR="00107532" w:rsidRPr="002B3A17">
        <w:rPr>
          <w:rFonts w:cs="Arial"/>
          <w:szCs w:val="24"/>
          <w:lang w:eastAsia="en-GB"/>
        </w:rPr>
        <w:t xml:space="preserve">he </w:t>
      </w:r>
      <w:r w:rsidR="004D3F88">
        <w:rPr>
          <w:rFonts w:cs="Arial"/>
          <w:szCs w:val="24"/>
          <w:lang w:eastAsia="en-GB"/>
        </w:rPr>
        <w:t xml:space="preserve">Acting </w:t>
      </w:r>
      <w:r w:rsidR="00107532" w:rsidRPr="002B3A17">
        <w:rPr>
          <w:rFonts w:cs="Arial"/>
          <w:szCs w:val="24"/>
          <w:lang w:eastAsia="en-GB"/>
        </w:rPr>
        <w:t xml:space="preserve">Chief Executive </w:t>
      </w:r>
      <w:r w:rsidR="004D3F88">
        <w:rPr>
          <w:rFonts w:cs="Arial"/>
          <w:szCs w:val="24"/>
          <w:lang w:eastAsia="en-GB"/>
        </w:rPr>
        <w:t>wa</w:t>
      </w:r>
      <w:r w:rsidR="00107532" w:rsidRPr="002B3A17">
        <w:rPr>
          <w:rFonts w:cs="Arial"/>
          <w:szCs w:val="24"/>
          <w:lang w:eastAsia="en-GB"/>
        </w:rPr>
        <w:t xml:space="preserve">s satisfied that the budgets set </w:t>
      </w:r>
      <w:r w:rsidR="004D3F88">
        <w:rPr>
          <w:rFonts w:cs="Arial"/>
          <w:szCs w:val="24"/>
          <w:lang w:eastAsia="en-GB"/>
        </w:rPr>
        <w:t>we</w:t>
      </w:r>
      <w:r w:rsidR="00107532" w:rsidRPr="002B3A17">
        <w:rPr>
          <w:rFonts w:cs="Arial"/>
          <w:szCs w:val="24"/>
          <w:lang w:eastAsia="en-GB"/>
        </w:rPr>
        <w:t>re robust.</w:t>
      </w:r>
    </w:p>
    <w:p w14:paraId="55F8841F" w14:textId="77777777" w:rsidR="00C54C6E" w:rsidRPr="002B3A17" w:rsidRDefault="00C54C6E" w:rsidP="00C54C6E">
      <w:pPr>
        <w:rPr>
          <w:rFonts w:cs="Arial"/>
          <w:szCs w:val="24"/>
          <w:lang w:eastAsia="en-GB"/>
        </w:rPr>
      </w:pPr>
    </w:p>
    <w:p w14:paraId="16243F74" w14:textId="77777777" w:rsidR="00107532" w:rsidRPr="00985D69" w:rsidRDefault="00107532" w:rsidP="00985D69">
      <w:pPr>
        <w:rPr>
          <w:b/>
          <w:bCs/>
        </w:rPr>
      </w:pPr>
      <w:r w:rsidRPr="00985D69">
        <w:rPr>
          <w:b/>
          <w:bCs/>
        </w:rPr>
        <w:t>Adequacy of Reserves</w:t>
      </w:r>
    </w:p>
    <w:p w14:paraId="07A30EE0" w14:textId="335434B1" w:rsidR="00107532" w:rsidRDefault="00107532" w:rsidP="009C5822">
      <w:pPr>
        <w:rPr>
          <w:rFonts w:cs="Arial"/>
          <w:szCs w:val="24"/>
          <w:lang w:eastAsia="en-GB"/>
        </w:rPr>
      </w:pPr>
      <w:r w:rsidRPr="002B3A17">
        <w:rPr>
          <w:rFonts w:cs="Arial"/>
          <w:szCs w:val="24"/>
          <w:lang w:eastAsia="en-GB"/>
        </w:rPr>
        <w:t>The Local Government Finance Act (NI) 2011 require</w:t>
      </w:r>
      <w:r w:rsidR="00B9519B">
        <w:rPr>
          <w:rFonts w:cs="Arial"/>
          <w:szCs w:val="24"/>
          <w:lang w:eastAsia="en-GB"/>
        </w:rPr>
        <w:t>d</w:t>
      </w:r>
      <w:r w:rsidRPr="002B3A17">
        <w:rPr>
          <w:rFonts w:cs="Arial"/>
          <w:szCs w:val="24"/>
          <w:lang w:eastAsia="en-GB"/>
        </w:rPr>
        <w:t xml:space="preserve"> the Chief Financial Officer of a </w:t>
      </w:r>
      <w:r w:rsidR="00B9519B">
        <w:rPr>
          <w:rFonts w:cs="Arial"/>
          <w:szCs w:val="24"/>
          <w:lang w:eastAsia="en-GB"/>
        </w:rPr>
        <w:t>C</w:t>
      </w:r>
      <w:r w:rsidRPr="002B3A17">
        <w:rPr>
          <w:rFonts w:cs="Arial"/>
          <w:szCs w:val="24"/>
          <w:lang w:eastAsia="en-GB"/>
        </w:rPr>
        <w:t xml:space="preserve">ouncil to submit a report to </w:t>
      </w:r>
      <w:r w:rsidR="00B9519B">
        <w:rPr>
          <w:rFonts w:cs="Arial"/>
          <w:szCs w:val="24"/>
          <w:lang w:eastAsia="en-GB"/>
        </w:rPr>
        <w:t>C</w:t>
      </w:r>
      <w:r w:rsidRPr="002B3A17">
        <w:rPr>
          <w:rFonts w:cs="Arial"/>
          <w:szCs w:val="24"/>
          <w:lang w:eastAsia="en-GB"/>
        </w:rPr>
        <w:t>ouncil on the adequacy of any proposed level of financial reserves for a financial year.</w:t>
      </w:r>
    </w:p>
    <w:p w14:paraId="14E741D4" w14:textId="77777777" w:rsidR="00B9519B" w:rsidRPr="002B3A17" w:rsidRDefault="00B9519B" w:rsidP="009C5822">
      <w:pPr>
        <w:rPr>
          <w:rFonts w:cs="Arial"/>
          <w:szCs w:val="24"/>
          <w:lang w:eastAsia="en-GB"/>
        </w:rPr>
      </w:pPr>
    </w:p>
    <w:p w14:paraId="377AE8CC" w14:textId="77777777" w:rsidR="00831310" w:rsidRDefault="00107532" w:rsidP="009C5822">
      <w:pPr>
        <w:rPr>
          <w:rFonts w:cs="Arial"/>
          <w:szCs w:val="24"/>
          <w:lang w:eastAsia="en-GB"/>
        </w:rPr>
      </w:pPr>
      <w:r w:rsidRPr="002B3A17">
        <w:rPr>
          <w:rFonts w:cs="Arial"/>
          <w:szCs w:val="24"/>
          <w:lang w:eastAsia="en-GB"/>
        </w:rPr>
        <w:t>In line with its budgeting strategy the Council ha</w:t>
      </w:r>
      <w:r w:rsidR="00831310">
        <w:rPr>
          <w:rFonts w:cs="Arial"/>
          <w:szCs w:val="24"/>
          <w:lang w:eastAsia="en-GB"/>
        </w:rPr>
        <w:t>d</w:t>
      </w:r>
      <w:r w:rsidRPr="002B3A17">
        <w:rPr>
          <w:rFonts w:cs="Arial"/>
          <w:szCs w:val="24"/>
          <w:lang w:eastAsia="en-GB"/>
        </w:rPr>
        <w:t xml:space="preserve"> considered the adequacy of reserves throughout this Estimates process, including the establishment of a new strategic waste fund within the Earmarked Fund. The appendix set out the forecast year end reserves position for the current and next financial years and the </w:t>
      </w:r>
      <w:r w:rsidR="00831310">
        <w:rPr>
          <w:rFonts w:cs="Arial"/>
          <w:szCs w:val="24"/>
          <w:lang w:eastAsia="en-GB"/>
        </w:rPr>
        <w:t xml:space="preserve">Acting </w:t>
      </w:r>
      <w:r w:rsidRPr="002B3A17">
        <w:rPr>
          <w:rFonts w:cs="Arial"/>
          <w:szCs w:val="24"/>
          <w:lang w:eastAsia="en-GB"/>
        </w:rPr>
        <w:t xml:space="preserve">Chief Executive </w:t>
      </w:r>
      <w:r w:rsidR="00831310">
        <w:rPr>
          <w:rFonts w:cs="Arial"/>
          <w:szCs w:val="24"/>
          <w:lang w:eastAsia="en-GB"/>
        </w:rPr>
        <w:t>wa</w:t>
      </w:r>
      <w:r w:rsidRPr="002B3A17">
        <w:rPr>
          <w:rFonts w:cs="Arial"/>
          <w:szCs w:val="24"/>
          <w:lang w:eastAsia="en-GB"/>
        </w:rPr>
        <w:t>s content with the adequacy of th</w:t>
      </w:r>
      <w:r w:rsidR="00831310">
        <w:rPr>
          <w:rFonts w:cs="Arial"/>
          <w:szCs w:val="24"/>
          <w:lang w:eastAsia="en-GB"/>
        </w:rPr>
        <w:t>o</w:t>
      </w:r>
      <w:r w:rsidRPr="002B3A17">
        <w:rPr>
          <w:rFonts w:cs="Arial"/>
          <w:szCs w:val="24"/>
          <w:lang w:eastAsia="en-GB"/>
        </w:rPr>
        <w:t>se.</w:t>
      </w:r>
    </w:p>
    <w:p w14:paraId="157E50AA" w14:textId="04E3F000" w:rsidR="00107532" w:rsidRPr="002B3A17" w:rsidRDefault="00107532" w:rsidP="009C5822">
      <w:pPr>
        <w:rPr>
          <w:rFonts w:cs="Arial"/>
          <w:szCs w:val="24"/>
          <w:lang w:eastAsia="en-GB"/>
        </w:rPr>
      </w:pPr>
      <w:r w:rsidRPr="002B3A17">
        <w:rPr>
          <w:rFonts w:cs="Arial"/>
          <w:szCs w:val="24"/>
          <w:lang w:eastAsia="en-GB"/>
        </w:rPr>
        <w:t xml:space="preserve"> </w:t>
      </w:r>
    </w:p>
    <w:p w14:paraId="29E94075" w14:textId="6E1C3A5A" w:rsidR="00107532" w:rsidRPr="002B3A17" w:rsidRDefault="00107532" w:rsidP="009C5822">
      <w:pPr>
        <w:rPr>
          <w:rFonts w:cs="Arial"/>
          <w:szCs w:val="24"/>
          <w:lang w:eastAsia="en-GB"/>
        </w:rPr>
      </w:pPr>
      <w:r w:rsidRPr="002B3A17">
        <w:rPr>
          <w:rFonts w:cs="Arial"/>
          <w:szCs w:val="24"/>
          <w:lang w:eastAsia="en-GB"/>
        </w:rPr>
        <w:t>Cognisance ha</w:t>
      </w:r>
      <w:r w:rsidR="002422F3">
        <w:rPr>
          <w:rFonts w:cs="Arial"/>
          <w:szCs w:val="24"/>
          <w:lang w:eastAsia="en-GB"/>
        </w:rPr>
        <w:t>d</w:t>
      </w:r>
      <w:r w:rsidRPr="002B3A17">
        <w:rPr>
          <w:rFonts w:cs="Arial"/>
          <w:szCs w:val="24"/>
          <w:lang w:eastAsia="en-GB"/>
        </w:rPr>
        <w:t xml:space="preserve"> also been taken of the CIPFA Local Authority Accounting Panel Bulletin 99 (issued July 2014), which g</w:t>
      </w:r>
      <w:r w:rsidR="002422F3">
        <w:rPr>
          <w:rFonts w:cs="Arial"/>
          <w:szCs w:val="24"/>
          <w:lang w:eastAsia="en-GB"/>
        </w:rPr>
        <w:t>a</w:t>
      </w:r>
      <w:r w:rsidRPr="002B3A17">
        <w:rPr>
          <w:rFonts w:cs="Arial"/>
          <w:szCs w:val="24"/>
          <w:lang w:eastAsia="en-GB"/>
        </w:rPr>
        <w:t>ve guidance on the level of reserves and the financing of Council expenditure.</w:t>
      </w:r>
    </w:p>
    <w:p w14:paraId="7D5D8193" w14:textId="77777777" w:rsidR="002422F3" w:rsidRDefault="002422F3" w:rsidP="001647FC">
      <w:pPr>
        <w:pStyle w:val="Heading1"/>
      </w:pPr>
    </w:p>
    <w:p w14:paraId="43FE83DF" w14:textId="40659D71" w:rsidR="002422F3" w:rsidRDefault="00107532" w:rsidP="009C5822">
      <w:r w:rsidRPr="002422F3">
        <w:t>RECOMMEND</w:t>
      </w:r>
      <w:r w:rsidR="002422F3">
        <w:t>ED t</w:t>
      </w:r>
      <w:r w:rsidR="00AD12E3">
        <w:t xml:space="preserve">hat Council establishes a strategic waste fund within the earmarked fund and notes the Chief Financial Officer’s report on the </w:t>
      </w:r>
      <w:r w:rsidR="00ED61AC">
        <w:t xml:space="preserve">robustness of estimates and adequacy of reserves.   </w:t>
      </w:r>
    </w:p>
    <w:p w14:paraId="575871E2" w14:textId="77777777" w:rsidR="00417061" w:rsidRDefault="00417061" w:rsidP="009C5822"/>
    <w:p w14:paraId="18FA85AF" w14:textId="2921A3EA" w:rsidR="00417061" w:rsidRDefault="00417061" w:rsidP="009C5822">
      <w:r>
        <w:t xml:space="preserve">Proposed by Councillor Cochrane, seconded by Alderman Smith, that the recommendation be adopted. </w:t>
      </w:r>
    </w:p>
    <w:p w14:paraId="2C579EA1" w14:textId="77777777" w:rsidR="00F72C3C" w:rsidRDefault="00F72C3C" w:rsidP="009C5822"/>
    <w:p w14:paraId="5AB63B60" w14:textId="57B46D00" w:rsidR="00F72C3C" w:rsidRDefault="00F72C3C" w:rsidP="00F72C3C">
      <w:r>
        <w:t>Alderman Smith referred to the report and sought clarification on the section relating to financial resilience, specifically the references made to Climate Change and the net zero obligations, and the potential impact of the Climate Change Act. He asked what the implications of th</w:t>
      </w:r>
      <w:r w:rsidR="00C12158">
        <w:t>o</w:t>
      </w:r>
      <w:r>
        <w:t>se requirements were for the Council.</w:t>
      </w:r>
    </w:p>
    <w:p w14:paraId="3C024A56" w14:textId="77777777" w:rsidR="00C12158" w:rsidRDefault="00C12158" w:rsidP="00F72C3C"/>
    <w:p w14:paraId="1C10C0B2" w14:textId="4ABD509A" w:rsidR="00F72C3C" w:rsidRDefault="00F72C3C" w:rsidP="00F72C3C">
      <w:r>
        <w:t>The Head of Finance advised that this remained an evolving area, with a number of obligations arising from national policy changes and amendments linked to the Climate Change Act. He explained that the Council was required to comply with th</w:t>
      </w:r>
      <w:r w:rsidR="00C12158">
        <w:t>o</w:t>
      </w:r>
      <w:r>
        <w:t>se national requirements and had limited control over the broader strategic direction, which continued to be set at a national level.</w:t>
      </w:r>
    </w:p>
    <w:p w14:paraId="6EB53E37" w14:textId="77777777" w:rsidR="00C12158" w:rsidRDefault="00C12158" w:rsidP="00F72C3C"/>
    <w:p w14:paraId="49BD38F1" w14:textId="043EC6B5" w:rsidR="00F72C3C" w:rsidRDefault="00F72C3C" w:rsidP="00F72C3C">
      <w:r>
        <w:t>He noted that transitioning the Council’s fleet to meet future environmental standards would require significant investment</w:t>
      </w:r>
      <w:r w:rsidR="00C12158">
        <w:t xml:space="preserve"> and it was </w:t>
      </w:r>
      <w:r>
        <w:t>expected that, in due course, heavy goods vehicles and petrol</w:t>
      </w:r>
      <w:r>
        <w:rPr>
          <w:rFonts w:ascii="Cambria Math" w:hAnsi="Cambria Math" w:cs="Cambria Math"/>
        </w:rPr>
        <w:t>‑</w:t>
      </w:r>
      <w:r>
        <w:t xml:space="preserve">powered vehicles would no longer be available for purchase, and the Council would need to plan </w:t>
      </w:r>
      <w:r w:rsidR="00C12158">
        <w:t xml:space="preserve">for that </w:t>
      </w:r>
      <w:r>
        <w:t xml:space="preserve">accordingly. </w:t>
      </w:r>
      <w:r w:rsidR="0030408C">
        <w:t xml:space="preserve"> </w:t>
      </w:r>
    </w:p>
    <w:p w14:paraId="48820FAD" w14:textId="77777777" w:rsidR="0030408C" w:rsidRDefault="0030408C" w:rsidP="00F72C3C"/>
    <w:p w14:paraId="7B3E4BF1" w14:textId="56F61F69" w:rsidR="00F72C3C" w:rsidRDefault="00F72C3C" w:rsidP="00F72C3C">
      <w:r>
        <w:t>The Head of Finance further highlighted that the physical impacts of climate change were already being experienced</w:t>
      </w:r>
      <w:r w:rsidR="0030408C">
        <w:t xml:space="preserve"> locally and over the past </w:t>
      </w:r>
      <w:r>
        <w:t xml:space="preserve">18 months, storm damage had affected a number of Council assets, and the full scale of future impacts remained uncertain. </w:t>
      </w:r>
      <w:r w:rsidR="00AD493D">
        <w:t xml:space="preserve"> </w:t>
      </w:r>
      <w:r>
        <w:t xml:space="preserve">He stressed the </w:t>
      </w:r>
      <w:r w:rsidR="00AD493D">
        <w:t xml:space="preserve">requirement and </w:t>
      </w:r>
      <w:r>
        <w:t>importance of being “climate ready” and preparing for the investment that would be required in the coming years.</w:t>
      </w:r>
    </w:p>
    <w:p w14:paraId="1FF446F4" w14:textId="51103EFE" w:rsidR="00F72C3C" w:rsidRDefault="00F72C3C" w:rsidP="00F72C3C">
      <w:r>
        <w:t>He confirmed that several climate</w:t>
      </w:r>
      <w:r>
        <w:rPr>
          <w:rFonts w:ascii="Cambria Math" w:hAnsi="Cambria Math" w:cs="Cambria Math"/>
        </w:rPr>
        <w:t>‑</w:t>
      </w:r>
      <w:r>
        <w:t>related cost pressures had been included in the current year</w:t>
      </w:r>
      <w:r>
        <w:rPr>
          <w:rFonts w:cs="Arial"/>
        </w:rPr>
        <w:t>’</w:t>
      </w:r>
      <w:r>
        <w:t>s rates, and that th</w:t>
      </w:r>
      <w:r w:rsidR="00AD493D">
        <w:t>o</w:t>
      </w:r>
      <w:r>
        <w:t>se pressures would need to be considered carefully as part of future financial planning.</w:t>
      </w:r>
    </w:p>
    <w:p w14:paraId="71CFCED3" w14:textId="77777777" w:rsidR="00AD493D" w:rsidRDefault="00AD493D" w:rsidP="00F72C3C"/>
    <w:p w14:paraId="21CB28DA" w14:textId="3322D69F" w:rsidR="008B427A" w:rsidRDefault="008B427A" w:rsidP="009C5822">
      <w:r>
        <w:t>(Alderman McAlpine joined the meeting at 7.</w:t>
      </w:r>
      <w:r w:rsidR="0009271D">
        <w:t>03</w:t>
      </w:r>
      <w:r>
        <w:t xml:space="preserve"> pm)</w:t>
      </w:r>
    </w:p>
    <w:p w14:paraId="17C9905B" w14:textId="77777777" w:rsidR="00ED61AC" w:rsidRDefault="00ED61AC" w:rsidP="009C5822"/>
    <w:p w14:paraId="527EEBA0" w14:textId="6616855A" w:rsidR="000944EB" w:rsidRPr="004535E4" w:rsidRDefault="00BE2EE1" w:rsidP="00D10765">
      <w:pPr>
        <w:rPr>
          <w:rFonts w:cs="Arial"/>
          <w:b/>
          <w:bCs/>
          <w:lang w:eastAsia="en-GB"/>
        </w:rPr>
      </w:pPr>
      <w:r w:rsidRPr="587C9F9E">
        <w:rPr>
          <w:rFonts w:cs="Arial"/>
          <w:b/>
          <w:bCs/>
          <w:lang w:eastAsia="en-GB"/>
        </w:rPr>
        <w:lastRenderedPageBreak/>
        <w:t>RESOLVED</w:t>
      </w:r>
      <w:r w:rsidR="00FD0556" w:rsidRPr="587C9F9E">
        <w:rPr>
          <w:rFonts w:cs="Arial"/>
          <w:b/>
          <w:bCs/>
          <w:lang w:eastAsia="en-GB"/>
        </w:rPr>
        <w:t>, on the proposal of</w:t>
      </w:r>
      <w:r w:rsidR="00D10765">
        <w:rPr>
          <w:rFonts w:cs="Arial"/>
          <w:b/>
          <w:bCs/>
          <w:lang w:eastAsia="en-GB"/>
        </w:rPr>
        <w:t xml:space="preserve"> Councillor Cochrane</w:t>
      </w:r>
      <w:r w:rsidR="00FD0556" w:rsidRPr="587C9F9E">
        <w:rPr>
          <w:rFonts w:cs="Arial"/>
          <w:b/>
          <w:bCs/>
          <w:lang w:eastAsia="en-GB"/>
        </w:rPr>
        <w:t>, seconded by</w:t>
      </w:r>
      <w:r w:rsidR="00D10765">
        <w:rPr>
          <w:rFonts w:cs="Arial"/>
          <w:b/>
          <w:bCs/>
          <w:lang w:eastAsia="en-GB"/>
        </w:rPr>
        <w:t xml:space="preserve"> Alderman Smith</w:t>
      </w:r>
      <w:r w:rsidR="00FD0556" w:rsidRPr="587C9F9E">
        <w:rPr>
          <w:rFonts w:cs="Arial"/>
          <w:b/>
          <w:bCs/>
          <w:lang w:eastAsia="en-GB"/>
        </w:rPr>
        <w:t>, that the recommendation be adopted.</w:t>
      </w:r>
      <w:r w:rsidR="00FD0556" w:rsidRPr="587C9F9E">
        <w:rPr>
          <w:rFonts w:cs="Arial"/>
          <w:lang w:eastAsia="en-GB"/>
        </w:rPr>
        <w:t xml:space="preserve"> </w:t>
      </w:r>
    </w:p>
    <w:p w14:paraId="0A4837E7" w14:textId="77777777" w:rsidR="00B83696" w:rsidRPr="002E2125" w:rsidRDefault="00B83696" w:rsidP="00051A02">
      <w:pPr>
        <w:pStyle w:val="ListParagraph"/>
        <w:rPr>
          <w:rFonts w:ascii="Arial" w:hAnsi="Arial" w:cs="Arial"/>
          <w:b/>
          <w:sz w:val="28"/>
          <w:szCs w:val="28"/>
        </w:rPr>
      </w:pPr>
    </w:p>
    <w:p w14:paraId="6DA0905C" w14:textId="1F87A549" w:rsidR="00B83696" w:rsidRPr="00B83696" w:rsidRDefault="00236E87" w:rsidP="001647FC">
      <w:pPr>
        <w:pStyle w:val="Heading1"/>
      </w:pPr>
      <w:r w:rsidRPr="00F41CCD">
        <w:t>7</w:t>
      </w:r>
      <w:r w:rsidR="00FD0556" w:rsidRPr="00F41CCD">
        <w:t>.</w:t>
      </w:r>
      <w:r w:rsidRPr="00ED61AC">
        <w:tab/>
      </w:r>
      <w:r w:rsidR="00DB64D3" w:rsidRPr="00DB64D3">
        <w:rPr>
          <w:u w:val="single"/>
        </w:rPr>
        <w:t>DISTRICT RATES 2026/27</w:t>
      </w:r>
      <w:r w:rsidR="00DB64D3" w:rsidRPr="00944E62">
        <w:t xml:space="preserve"> </w:t>
      </w:r>
    </w:p>
    <w:p w14:paraId="57BD9F9E" w14:textId="77777777" w:rsidR="00FD0556" w:rsidRPr="003E5E6E" w:rsidRDefault="00FD0556" w:rsidP="00597594">
      <w:pPr>
        <w:rPr>
          <w:rFonts w:cs="Arial"/>
          <w:szCs w:val="24"/>
        </w:rPr>
      </w:pPr>
    </w:p>
    <w:p w14:paraId="44A7556D" w14:textId="2527D3D9" w:rsidR="009E7925" w:rsidRPr="00A93034" w:rsidRDefault="005E5D49" w:rsidP="009E7925">
      <w:pPr>
        <w:rPr>
          <w:rFonts w:cs="Arial"/>
        </w:rPr>
      </w:pPr>
      <w:r w:rsidRPr="587C9F9E">
        <w:rPr>
          <w:rFonts w:cs="Arial"/>
        </w:rPr>
        <w:t>PREVIOUSL</w:t>
      </w:r>
      <w:r w:rsidR="00BD6024">
        <w:rPr>
          <w:rFonts w:cs="Arial"/>
        </w:rPr>
        <w:t>Y</w:t>
      </w:r>
      <w:r w:rsidRPr="587C9F9E">
        <w:rPr>
          <w:rFonts w:cs="Arial"/>
        </w:rPr>
        <w:t xml:space="preserve"> CIRCULATED</w:t>
      </w:r>
      <w:r w:rsidR="00FD0556" w:rsidRPr="587C9F9E">
        <w:rPr>
          <w:rFonts w:cs="Arial"/>
          <w:caps/>
        </w:rPr>
        <w:t>:-</w:t>
      </w:r>
      <w:r w:rsidR="00FD0556" w:rsidRPr="587C9F9E">
        <w:rPr>
          <w:rFonts w:cs="Arial"/>
        </w:rPr>
        <w:t xml:space="preserve"> Report from the</w:t>
      </w:r>
      <w:r w:rsidR="009E7925">
        <w:rPr>
          <w:rFonts w:cs="Arial"/>
        </w:rPr>
        <w:t xml:space="preserve"> Acting Director of Corporate Services detailing that the </w:t>
      </w:r>
      <w:r w:rsidR="009E7925" w:rsidRPr="00A93034">
        <w:rPr>
          <w:rFonts w:cs="Arial"/>
        </w:rPr>
        <w:t xml:space="preserve">report </w:t>
      </w:r>
      <w:r w:rsidR="009E7925">
        <w:rPr>
          <w:rFonts w:cs="Arial"/>
        </w:rPr>
        <w:t>wa</w:t>
      </w:r>
      <w:r w:rsidR="009E7925" w:rsidRPr="00A93034">
        <w:rPr>
          <w:rFonts w:cs="Arial"/>
        </w:rPr>
        <w:t>s to present to Members the proposed district rates for the 202</w:t>
      </w:r>
      <w:r w:rsidR="009E7925">
        <w:rPr>
          <w:rFonts w:cs="Arial"/>
        </w:rPr>
        <w:t>6</w:t>
      </w:r>
      <w:r w:rsidR="009E7925" w:rsidRPr="00A93034">
        <w:rPr>
          <w:rFonts w:cs="Arial"/>
        </w:rPr>
        <w:t>/2</w:t>
      </w:r>
      <w:r w:rsidR="009E7925">
        <w:rPr>
          <w:rFonts w:cs="Arial"/>
        </w:rPr>
        <w:t>7</w:t>
      </w:r>
      <w:r w:rsidR="009E7925" w:rsidRPr="00A93034">
        <w:rPr>
          <w:rFonts w:cs="Arial"/>
        </w:rPr>
        <w:t xml:space="preserve"> financial year. </w:t>
      </w:r>
    </w:p>
    <w:p w14:paraId="628506FE" w14:textId="77777777" w:rsidR="009E7925" w:rsidRPr="00A93034" w:rsidRDefault="009E7925" w:rsidP="009E7925">
      <w:pPr>
        <w:jc w:val="both"/>
        <w:rPr>
          <w:rFonts w:cs="Arial"/>
          <w:highlight w:val="yellow"/>
        </w:rPr>
      </w:pPr>
    </w:p>
    <w:p w14:paraId="246A3AA8" w14:textId="2C9C5A34" w:rsidR="009E7925" w:rsidRDefault="009E7925" w:rsidP="009E7925">
      <w:pPr>
        <w:rPr>
          <w:rFonts w:eastAsia="Calibri" w:cs="Arial"/>
          <w:b/>
          <w:bCs/>
          <w:szCs w:val="24"/>
        </w:rPr>
      </w:pPr>
      <w:r w:rsidRPr="00A93034">
        <w:rPr>
          <w:rFonts w:cs="Arial"/>
        </w:rPr>
        <w:t xml:space="preserve">The </w:t>
      </w:r>
      <w:r>
        <w:rPr>
          <w:rFonts w:cs="Arial"/>
        </w:rPr>
        <w:t>Corporate Services Committee at its meeting on 13 January</w:t>
      </w:r>
      <w:r w:rsidRPr="00A93034">
        <w:rPr>
          <w:rFonts w:cs="Arial"/>
        </w:rPr>
        <w:t xml:space="preserve"> recommended, </w:t>
      </w:r>
      <w:r w:rsidRPr="001E5154">
        <w:rPr>
          <w:rFonts w:cs="Arial"/>
        </w:rPr>
        <w:t xml:space="preserve">subject to ratification, </w:t>
      </w:r>
      <w:r>
        <w:rPr>
          <w:rFonts w:cs="Arial"/>
        </w:rPr>
        <w:t xml:space="preserve">a domestic </w:t>
      </w:r>
      <w:r w:rsidRPr="001E5154">
        <w:rPr>
          <w:rFonts w:cs="Arial"/>
        </w:rPr>
        <w:t xml:space="preserve">district rate increase of </w:t>
      </w:r>
      <w:r>
        <w:rPr>
          <w:rFonts w:cs="Arial"/>
          <w:b/>
          <w:bCs/>
          <w:u w:val="single"/>
        </w:rPr>
        <w:t>4.74</w:t>
      </w:r>
      <w:r w:rsidRPr="001E5154">
        <w:rPr>
          <w:rFonts w:cs="Arial"/>
          <w:b/>
          <w:bCs/>
          <w:u w:val="single"/>
        </w:rPr>
        <w:t>%</w:t>
      </w:r>
      <w:r w:rsidRPr="001E5154">
        <w:rPr>
          <w:rFonts w:cs="Arial"/>
        </w:rPr>
        <w:t xml:space="preserve"> for </w:t>
      </w:r>
      <w:r>
        <w:rPr>
          <w:rFonts w:cs="Arial"/>
        </w:rPr>
        <w:t>the 2026/27 financial year.  A</w:t>
      </w:r>
      <w:r w:rsidRPr="00A93034">
        <w:rPr>
          <w:rFonts w:cs="Arial"/>
        </w:rPr>
        <w:t>ppendix</w:t>
      </w:r>
      <w:r>
        <w:rPr>
          <w:rFonts w:cs="Arial"/>
        </w:rPr>
        <w:t xml:space="preserve"> 1</w:t>
      </w:r>
      <w:r w:rsidRPr="00A93034">
        <w:rPr>
          <w:rFonts w:cs="Arial"/>
        </w:rPr>
        <w:t xml:space="preserve"> set out the formal calculation. </w:t>
      </w:r>
      <w:r>
        <w:rPr>
          <w:rFonts w:cs="Arial"/>
        </w:rPr>
        <w:t xml:space="preserve"> Appendix 2 set out 2026/27 Service budgets.</w:t>
      </w:r>
    </w:p>
    <w:p w14:paraId="1927644B" w14:textId="77777777" w:rsidR="009E7925" w:rsidRDefault="009E7925" w:rsidP="001647FC">
      <w:pPr>
        <w:pStyle w:val="Heading1"/>
      </w:pPr>
    </w:p>
    <w:p w14:paraId="645E943D" w14:textId="50891C99" w:rsidR="009E7925" w:rsidRDefault="0014652A" w:rsidP="009E7925">
      <w:pPr>
        <w:rPr>
          <w:rFonts w:cs="Arial"/>
        </w:rPr>
      </w:pPr>
      <w:r>
        <w:t xml:space="preserve">RECOMMENDED that the </w:t>
      </w:r>
      <w:r w:rsidR="009E7925">
        <w:rPr>
          <w:bCs/>
          <w:szCs w:val="24"/>
        </w:rPr>
        <w:t xml:space="preserve">Council </w:t>
      </w:r>
      <w:r w:rsidR="009E7925">
        <w:rPr>
          <w:rFonts w:cs="Arial"/>
        </w:rPr>
        <w:t>sets for the 2026/27</w:t>
      </w:r>
      <w:r w:rsidR="009E7925" w:rsidRPr="00A93034">
        <w:rPr>
          <w:rFonts w:cs="Arial"/>
        </w:rPr>
        <w:t xml:space="preserve"> financial year a non-domestic district rate of </w:t>
      </w:r>
      <w:r w:rsidR="009E7925">
        <w:rPr>
          <w:rFonts w:cs="Arial"/>
        </w:rPr>
        <w:t>27.0109</w:t>
      </w:r>
      <w:r w:rsidR="009E7925" w:rsidRPr="00A93034">
        <w:rPr>
          <w:rFonts w:cs="Arial"/>
        </w:rPr>
        <w:t>p in the pound and a domestic district rate of 0.</w:t>
      </w:r>
      <w:r w:rsidR="009E7925">
        <w:rPr>
          <w:rFonts w:cs="Arial"/>
        </w:rPr>
        <w:t>4445</w:t>
      </w:r>
      <w:r w:rsidR="009E7925" w:rsidRPr="00A93034">
        <w:rPr>
          <w:rFonts w:cs="Arial"/>
        </w:rPr>
        <w:t xml:space="preserve">p in the pound. </w:t>
      </w:r>
      <w:r>
        <w:rPr>
          <w:rFonts w:cs="Arial"/>
        </w:rPr>
        <w:t xml:space="preserve"> </w:t>
      </w:r>
      <w:r w:rsidR="009E7925">
        <w:rPr>
          <w:rFonts w:cs="Arial"/>
        </w:rPr>
        <w:t xml:space="preserve">It </w:t>
      </w:r>
      <w:r>
        <w:rPr>
          <w:rFonts w:cs="Arial"/>
        </w:rPr>
        <w:t>i</w:t>
      </w:r>
      <w:r w:rsidR="009E7925">
        <w:rPr>
          <w:rFonts w:cs="Arial"/>
        </w:rPr>
        <w:t>s, further, recommended to approve 2026/27 Service budgets in Appendix 2.</w:t>
      </w:r>
    </w:p>
    <w:p w14:paraId="7A2E2476" w14:textId="77777777" w:rsidR="00EA30C2" w:rsidRDefault="00EA30C2" w:rsidP="009E7925">
      <w:pPr>
        <w:rPr>
          <w:rFonts w:cs="Arial"/>
        </w:rPr>
      </w:pPr>
    </w:p>
    <w:p w14:paraId="5BE99349" w14:textId="3E888CCC" w:rsidR="00EA30C2" w:rsidRPr="00B12D7B" w:rsidRDefault="00EA30C2" w:rsidP="009E7925">
      <w:pPr>
        <w:rPr>
          <w:rFonts w:cs="Arial"/>
        </w:rPr>
      </w:pPr>
      <w:r w:rsidRPr="00B12D7B">
        <w:rPr>
          <w:rFonts w:cs="Arial"/>
        </w:rPr>
        <w:t xml:space="preserve">Councillor Cochrane </w:t>
      </w:r>
      <w:r w:rsidR="00686A34" w:rsidRPr="00B12D7B">
        <w:rPr>
          <w:rFonts w:cs="Arial"/>
        </w:rPr>
        <w:t xml:space="preserve">asked to make </w:t>
      </w:r>
      <w:r w:rsidR="00B12D7B" w:rsidRPr="00B12D7B">
        <w:rPr>
          <w:rFonts w:cs="Arial"/>
        </w:rPr>
        <w:t xml:space="preserve">an amendment which was seconded by Alderman McIlveen. </w:t>
      </w:r>
    </w:p>
    <w:p w14:paraId="4800ABBC" w14:textId="77777777" w:rsidR="00B12D7B" w:rsidRPr="00EA30C2" w:rsidRDefault="00B12D7B" w:rsidP="009E7925">
      <w:pPr>
        <w:rPr>
          <w:rFonts w:cs="Arial"/>
          <w:b/>
          <w:bCs/>
        </w:rPr>
      </w:pPr>
    </w:p>
    <w:p w14:paraId="7A08A843" w14:textId="740DB3B2" w:rsidR="00EA30C2" w:rsidRDefault="005C35A8" w:rsidP="594081B3">
      <w:pPr>
        <w:rPr>
          <w:rFonts w:eastAsia="Times New Roman"/>
          <w:color w:val="000000"/>
        </w:rPr>
      </w:pPr>
      <w:bookmarkStart w:id="0" w:name="_Hlk220599056"/>
      <w:r w:rsidRPr="594081B3">
        <w:rPr>
          <w:rFonts w:eastAsia="Times New Roman"/>
          <w:color w:val="000000" w:themeColor="text1"/>
        </w:rPr>
        <w:t xml:space="preserve">Councillor Cochrane proposed </w:t>
      </w:r>
      <w:r w:rsidR="00EA30C2" w:rsidRPr="594081B3">
        <w:rPr>
          <w:rFonts w:eastAsia="Times New Roman"/>
          <w:color w:val="000000" w:themeColor="text1"/>
        </w:rPr>
        <w:t>the district rates for the 2026/27 financial year.</w:t>
      </w:r>
      <w:r w:rsidR="00E8031C" w:rsidRPr="594081B3">
        <w:rPr>
          <w:rFonts w:eastAsia="Times New Roman"/>
          <w:color w:val="000000" w:themeColor="text1"/>
        </w:rPr>
        <w:t xml:space="preserve"> Which </w:t>
      </w:r>
      <w:r w:rsidR="00B82296">
        <w:rPr>
          <w:rFonts w:eastAsia="Times New Roman"/>
          <w:color w:val="000000" w:themeColor="text1"/>
        </w:rPr>
        <w:t>is</w:t>
      </w:r>
      <w:r w:rsidR="00E8031C" w:rsidRPr="594081B3">
        <w:rPr>
          <w:rFonts w:eastAsia="Times New Roman"/>
          <w:color w:val="000000" w:themeColor="text1"/>
        </w:rPr>
        <w:t xml:space="preserve"> a</w:t>
      </w:r>
      <w:r w:rsidR="00DB64D3">
        <w:rPr>
          <w:rFonts w:eastAsia="Times New Roman"/>
          <w:color w:val="000000" w:themeColor="text1"/>
        </w:rPr>
        <w:t xml:space="preserve"> </w:t>
      </w:r>
      <w:r w:rsidR="00EA30C2" w:rsidRPr="594081B3">
        <w:rPr>
          <w:rFonts w:eastAsia="Times New Roman"/>
          <w:color w:val="000000" w:themeColor="text1"/>
        </w:rPr>
        <w:t>4.74% increase</w:t>
      </w:r>
      <w:r w:rsidR="00E8031C" w:rsidRPr="594081B3">
        <w:rPr>
          <w:rFonts w:eastAsia="Times New Roman"/>
          <w:color w:val="000000" w:themeColor="text1"/>
        </w:rPr>
        <w:t xml:space="preserve"> and an </w:t>
      </w:r>
      <w:r w:rsidR="00EA30C2" w:rsidRPr="594081B3">
        <w:rPr>
          <w:rFonts w:eastAsia="Times New Roman"/>
          <w:color w:val="000000" w:themeColor="text1"/>
        </w:rPr>
        <w:t>increase of approximately £2.40 per month for the average household and £13 per month for the average business in the Borough.</w:t>
      </w:r>
    </w:p>
    <w:p w14:paraId="1483504C" w14:textId="77777777" w:rsidR="00B12D7B" w:rsidRPr="00B12D7B" w:rsidRDefault="00B12D7B" w:rsidP="00EA30C2">
      <w:pPr>
        <w:rPr>
          <w:rFonts w:eastAsia="Times New Roman"/>
          <w:color w:val="000000"/>
          <w:szCs w:val="24"/>
        </w:rPr>
      </w:pPr>
    </w:p>
    <w:p w14:paraId="392C1324" w14:textId="77777777" w:rsidR="00EA30C2" w:rsidRDefault="00EA30C2" w:rsidP="00EA30C2">
      <w:pPr>
        <w:rPr>
          <w:rFonts w:eastAsia="Times New Roman"/>
          <w:color w:val="000000"/>
          <w:szCs w:val="24"/>
        </w:rPr>
      </w:pPr>
      <w:r w:rsidRPr="00B12D7B">
        <w:rPr>
          <w:rFonts w:eastAsia="Times New Roman"/>
          <w:color w:val="000000"/>
          <w:szCs w:val="24"/>
        </w:rPr>
        <w:t>In addition to this, Council agrees to write to the Minister of Finance to express our grave concern at the disproportionate impact of REVAL2026 on the hospitality sector and requests that he takes all necessary steps to ensure the long-term sustainability of these businesses such as halting the REVAL process to review the methodology or providing funding for mitigation measures such as had been announced in England.</w:t>
      </w:r>
    </w:p>
    <w:p w14:paraId="0F58EE68" w14:textId="77777777" w:rsidR="00B909AA" w:rsidRDefault="00B909AA" w:rsidP="00EA30C2">
      <w:pPr>
        <w:rPr>
          <w:rFonts w:eastAsia="Times New Roman"/>
          <w:color w:val="000000"/>
          <w:szCs w:val="24"/>
        </w:rPr>
      </w:pPr>
    </w:p>
    <w:p w14:paraId="067315BA" w14:textId="77777777" w:rsidR="003F5467" w:rsidRDefault="00B909AA" w:rsidP="00B909AA">
      <w:pPr>
        <w:rPr>
          <w:rFonts w:eastAsia="Times New Roman"/>
          <w:color w:val="000000"/>
          <w:szCs w:val="24"/>
        </w:rPr>
      </w:pPr>
      <w:r w:rsidRPr="00B909AA">
        <w:rPr>
          <w:rFonts w:eastAsia="Times New Roman"/>
          <w:color w:val="000000"/>
          <w:szCs w:val="24"/>
        </w:rPr>
        <w:t xml:space="preserve">Councillor Cochrane opened by thanking </w:t>
      </w:r>
      <w:r w:rsidR="00A579C6">
        <w:rPr>
          <w:rFonts w:eastAsia="Times New Roman"/>
          <w:color w:val="000000"/>
          <w:szCs w:val="24"/>
        </w:rPr>
        <w:t xml:space="preserve">his </w:t>
      </w:r>
      <w:r w:rsidRPr="00B909AA">
        <w:rPr>
          <w:rFonts w:eastAsia="Times New Roman"/>
          <w:color w:val="000000"/>
          <w:szCs w:val="24"/>
        </w:rPr>
        <w:t>Council colleagues, the Director, the Head of Finance, and the wider finance team for their hard work in preparing the budget</w:t>
      </w:r>
      <w:r w:rsidR="00BA532E">
        <w:rPr>
          <w:rFonts w:eastAsia="Times New Roman"/>
          <w:color w:val="000000"/>
          <w:szCs w:val="24"/>
        </w:rPr>
        <w:t xml:space="preserve"> and noted </w:t>
      </w:r>
      <w:r w:rsidR="00E439DF">
        <w:rPr>
          <w:rFonts w:eastAsia="Times New Roman"/>
          <w:color w:val="000000"/>
          <w:szCs w:val="24"/>
        </w:rPr>
        <w:t xml:space="preserve">it was </w:t>
      </w:r>
      <w:r w:rsidRPr="00B909AA">
        <w:rPr>
          <w:rFonts w:eastAsia="Times New Roman"/>
          <w:color w:val="000000"/>
          <w:szCs w:val="24"/>
        </w:rPr>
        <w:t xml:space="preserve">robust, detailed and ambitious, particularly given the challenging financial climate. </w:t>
      </w:r>
      <w:r w:rsidR="0068370A">
        <w:rPr>
          <w:rFonts w:eastAsia="Times New Roman"/>
          <w:color w:val="000000"/>
          <w:szCs w:val="24"/>
        </w:rPr>
        <w:t xml:space="preserve"> </w:t>
      </w:r>
      <w:r w:rsidRPr="00B909AA">
        <w:rPr>
          <w:rFonts w:eastAsia="Times New Roman"/>
          <w:color w:val="000000"/>
          <w:szCs w:val="24"/>
        </w:rPr>
        <w:t>He emphasised that it enable</w:t>
      </w:r>
      <w:r w:rsidR="0068370A">
        <w:rPr>
          <w:rFonts w:eastAsia="Times New Roman"/>
          <w:color w:val="000000"/>
          <w:szCs w:val="24"/>
        </w:rPr>
        <w:t>d</w:t>
      </w:r>
      <w:r w:rsidRPr="00B909AA">
        <w:rPr>
          <w:rFonts w:eastAsia="Times New Roman"/>
          <w:color w:val="000000"/>
          <w:szCs w:val="24"/>
        </w:rPr>
        <w:t xml:space="preserve"> the Council to meet its commitments and continue delivering for residents.</w:t>
      </w:r>
      <w:r w:rsidR="001C6FE4">
        <w:rPr>
          <w:rFonts w:eastAsia="Times New Roman"/>
          <w:color w:val="000000"/>
          <w:szCs w:val="24"/>
        </w:rPr>
        <w:t xml:space="preserve">  </w:t>
      </w:r>
    </w:p>
    <w:p w14:paraId="2E751950" w14:textId="77777777" w:rsidR="003F5467" w:rsidRDefault="003F5467" w:rsidP="00B909AA">
      <w:pPr>
        <w:rPr>
          <w:rFonts w:eastAsia="Times New Roman"/>
          <w:color w:val="000000"/>
          <w:szCs w:val="24"/>
        </w:rPr>
      </w:pPr>
    </w:p>
    <w:p w14:paraId="1363D851" w14:textId="7A112C9A" w:rsidR="00B909AA" w:rsidRDefault="003F5467" w:rsidP="594081B3">
      <w:pPr>
        <w:rPr>
          <w:rFonts w:eastAsia="Times New Roman"/>
          <w:color w:val="000000"/>
        </w:rPr>
      </w:pPr>
      <w:r w:rsidRPr="594081B3">
        <w:rPr>
          <w:rFonts w:eastAsia="Times New Roman"/>
          <w:color w:val="000000" w:themeColor="text1"/>
        </w:rPr>
        <w:t xml:space="preserve">Moving on </w:t>
      </w:r>
      <w:r w:rsidR="00196133" w:rsidRPr="594081B3">
        <w:rPr>
          <w:rFonts w:eastAsia="Times New Roman"/>
          <w:color w:val="000000" w:themeColor="text1"/>
        </w:rPr>
        <w:t>to REVAL 2026</w:t>
      </w:r>
      <w:r w:rsidR="00557C81" w:rsidRPr="594081B3">
        <w:rPr>
          <w:rFonts w:eastAsia="Times New Roman"/>
          <w:color w:val="000000" w:themeColor="text1"/>
        </w:rPr>
        <w:t>,</w:t>
      </w:r>
      <w:r w:rsidR="00196133" w:rsidRPr="594081B3">
        <w:rPr>
          <w:rFonts w:eastAsia="Times New Roman"/>
          <w:color w:val="000000" w:themeColor="text1"/>
        </w:rPr>
        <w:t xml:space="preserve"> h</w:t>
      </w:r>
      <w:r w:rsidRPr="594081B3">
        <w:rPr>
          <w:rFonts w:eastAsia="Times New Roman"/>
          <w:color w:val="000000" w:themeColor="text1"/>
        </w:rPr>
        <w:t xml:space="preserve">e thought </w:t>
      </w:r>
      <w:r w:rsidR="00196133" w:rsidRPr="594081B3">
        <w:rPr>
          <w:rFonts w:eastAsia="Times New Roman"/>
          <w:color w:val="000000" w:themeColor="text1"/>
        </w:rPr>
        <w:t>th</w:t>
      </w:r>
      <w:r w:rsidR="00E439DF" w:rsidRPr="594081B3">
        <w:rPr>
          <w:rFonts w:eastAsia="Times New Roman"/>
          <w:color w:val="000000" w:themeColor="text1"/>
        </w:rPr>
        <w:t xml:space="preserve">at </w:t>
      </w:r>
      <w:r w:rsidR="001C6FE4" w:rsidRPr="594081B3">
        <w:rPr>
          <w:rFonts w:eastAsia="Times New Roman"/>
          <w:color w:val="000000" w:themeColor="text1"/>
        </w:rPr>
        <w:t xml:space="preserve">Minister </w:t>
      </w:r>
      <w:r w:rsidR="00B909AA" w:rsidRPr="594081B3">
        <w:rPr>
          <w:rFonts w:eastAsia="Times New Roman"/>
          <w:color w:val="000000" w:themeColor="text1"/>
        </w:rPr>
        <w:t>O’Dowd</w:t>
      </w:r>
      <w:r w:rsidR="00550FDC" w:rsidRPr="594081B3">
        <w:rPr>
          <w:rFonts w:eastAsia="Times New Roman"/>
          <w:color w:val="000000" w:themeColor="text1"/>
        </w:rPr>
        <w:t xml:space="preserve"> had demonstrated </w:t>
      </w:r>
      <w:r w:rsidR="00B909AA" w:rsidRPr="594081B3">
        <w:rPr>
          <w:rFonts w:eastAsia="Times New Roman"/>
          <w:color w:val="000000" w:themeColor="text1"/>
        </w:rPr>
        <w:t xml:space="preserve">a worrying disconnect between the budget and the reality facing the hospitality sector. He highlighted the extortionate rates increases following the </w:t>
      </w:r>
      <w:r w:rsidR="00196133" w:rsidRPr="594081B3">
        <w:rPr>
          <w:rFonts w:eastAsia="Times New Roman"/>
          <w:color w:val="000000" w:themeColor="text1"/>
        </w:rPr>
        <w:t xml:space="preserve">recent </w:t>
      </w:r>
      <w:r w:rsidR="00B909AA" w:rsidRPr="594081B3">
        <w:rPr>
          <w:rFonts w:eastAsia="Times New Roman"/>
          <w:color w:val="000000" w:themeColor="text1"/>
        </w:rPr>
        <w:t>revaluation, which ha</w:t>
      </w:r>
      <w:r w:rsidR="00196133" w:rsidRPr="594081B3">
        <w:rPr>
          <w:rFonts w:eastAsia="Times New Roman"/>
          <w:color w:val="000000" w:themeColor="text1"/>
        </w:rPr>
        <w:t>d</w:t>
      </w:r>
      <w:r w:rsidR="00B909AA" w:rsidRPr="594081B3">
        <w:rPr>
          <w:rFonts w:eastAsia="Times New Roman"/>
          <w:color w:val="000000" w:themeColor="text1"/>
        </w:rPr>
        <w:t xml:space="preserve"> left many businesses questioning their viability. </w:t>
      </w:r>
      <w:r w:rsidR="00196133" w:rsidRPr="594081B3">
        <w:rPr>
          <w:rFonts w:eastAsia="Times New Roman"/>
          <w:color w:val="000000" w:themeColor="text1"/>
        </w:rPr>
        <w:t xml:space="preserve"> </w:t>
      </w:r>
      <w:r w:rsidR="00B909AA" w:rsidRPr="594081B3">
        <w:rPr>
          <w:rFonts w:eastAsia="Times New Roman"/>
          <w:color w:val="000000" w:themeColor="text1"/>
        </w:rPr>
        <w:t>He repeated t</w:t>
      </w:r>
      <w:r w:rsidR="00956302" w:rsidRPr="594081B3">
        <w:rPr>
          <w:rFonts w:eastAsia="Times New Roman"/>
          <w:color w:val="000000" w:themeColor="text1"/>
        </w:rPr>
        <w:t>he call for the F</w:t>
      </w:r>
      <w:r w:rsidR="00B909AA" w:rsidRPr="594081B3">
        <w:rPr>
          <w:rFonts w:eastAsia="Times New Roman"/>
          <w:color w:val="000000" w:themeColor="text1"/>
        </w:rPr>
        <w:t>inance Minister</w:t>
      </w:r>
      <w:r w:rsidR="00956302" w:rsidRPr="594081B3">
        <w:rPr>
          <w:rFonts w:eastAsia="Times New Roman"/>
          <w:color w:val="000000" w:themeColor="text1"/>
        </w:rPr>
        <w:t xml:space="preserve"> to </w:t>
      </w:r>
      <w:r w:rsidR="00B909AA" w:rsidRPr="594081B3">
        <w:rPr>
          <w:rFonts w:eastAsia="Times New Roman"/>
          <w:color w:val="000000" w:themeColor="text1"/>
        </w:rPr>
        <w:t>pause the increases and stressed the importance of the Council adding its voice in solidarity</w:t>
      </w:r>
      <w:r w:rsidR="00956302" w:rsidRPr="594081B3">
        <w:rPr>
          <w:rFonts w:eastAsia="Times New Roman"/>
          <w:color w:val="000000" w:themeColor="text1"/>
        </w:rPr>
        <w:t xml:space="preserve"> to that </w:t>
      </w:r>
      <w:r w:rsidR="00740700" w:rsidRPr="594081B3">
        <w:rPr>
          <w:rFonts w:eastAsia="Times New Roman"/>
          <w:color w:val="000000" w:themeColor="text1"/>
        </w:rPr>
        <w:t>call</w:t>
      </w:r>
      <w:r w:rsidR="00B909AA" w:rsidRPr="594081B3">
        <w:rPr>
          <w:rFonts w:eastAsia="Times New Roman"/>
          <w:color w:val="000000" w:themeColor="text1"/>
        </w:rPr>
        <w:t>.</w:t>
      </w:r>
      <w:r w:rsidR="00740700" w:rsidRPr="594081B3">
        <w:rPr>
          <w:rFonts w:eastAsia="Times New Roman"/>
          <w:color w:val="000000" w:themeColor="text1"/>
        </w:rPr>
        <w:t xml:space="preserve">  The Council had been </w:t>
      </w:r>
      <w:r w:rsidR="00B909AA" w:rsidRPr="594081B3">
        <w:rPr>
          <w:rFonts w:eastAsia="Times New Roman"/>
          <w:color w:val="000000" w:themeColor="text1"/>
        </w:rPr>
        <w:t>proactively engaging with the hospitality sector</w:t>
      </w:r>
      <w:r w:rsidR="007305AA" w:rsidRPr="594081B3">
        <w:rPr>
          <w:rFonts w:eastAsia="Times New Roman"/>
          <w:color w:val="000000" w:themeColor="text1"/>
        </w:rPr>
        <w:t>,</w:t>
      </w:r>
      <w:r w:rsidR="00B909AA" w:rsidRPr="594081B3">
        <w:rPr>
          <w:rFonts w:eastAsia="Times New Roman"/>
          <w:color w:val="000000" w:themeColor="text1"/>
        </w:rPr>
        <w:t xml:space="preserve"> and </w:t>
      </w:r>
      <w:r w:rsidR="00740700" w:rsidRPr="594081B3">
        <w:rPr>
          <w:rFonts w:eastAsia="Times New Roman"/>
          <w:color w:val="000000" w:themeColor="text1"/>
        </w:rPr>
        <w:t>he u</w:t>
      </w:r>
      <w:r w:rsidR="00B909AA" w:rsidRPr="594081B3">
        <w:rPr>
          <w:rFonts w:eastAsia="Times New Roman"/>
          <w:color w:val="000000" w:themeColor="text1"/>
        </w:rPr>
        <w:t xml:space="preserve">rged that it </w:t>
      </w:r>
      <w:r w:rsidR="00740700" w:rsidRPr="594081B3">
        <w:rPr>
          <w:rFonts w:eastAsia="Times New Roman"/>
          <w:color w:val="000000" w:themeColor="text1"/>
        </w:rPr>
        <w:t xml:space="preserve">now </w:t>
      </w:r>
      <w:r w:rsidR="00B909AA" w:rsidRPr="594081B3">
        <w:rPr>
          <w:rFonts w:eastAsia="Times New Roman"/>
          <w:color w:val="000000" w:themeColor="text1"/>
        </w:rPr>
        <w:t>clearly express its concern and seek urgent engagement with relevant authorities</w:t>
      </w:r>
      <w:r w:rsidR="00357ECF" w:rsidRPr="594081B3">
        <w:rPr>
          <w:rFonts w:eastAsia="Times New Roman"/>
          <w:color w:val="000000" w:themeColor="text1"/>
        </w:rPr>
        <w:t xml:space="preserve"> to seek help</w:t>
      </w:r>
      <w:r w:rsidR="00B909AA" w:rsidRPr="594081B3">
        <w:rPr>
          <w:rFonts w:eastAsia="Times New Roman"/>
          <w:color w:val="000000" w:themeColor="text1"/>
        </w:rPr>
        <w:t xml:space="preserve">. </w:t>
      </w:r>
      <w:r w:rsidR="00357ECF" w:rsidRPr="594081B3">
        <w:rPr>
          <w:rFonts w:eastAsia="Times New Roman"/>
          <w:color w:val="000000" w:themeColor="text1"/>
        </w:rPr>
        <w:t xml:space="preserve"> </w:t>
      </w:r>
      <w:r w:rsidR="00B909AA" w:rsidRPr="594081B3">
        <w:rPr>
          <w:rFonts w:eastAsia="Times New Roman"/>
          <w:color w:val="000000" w:themeColor="text1"/>
        </w:rPr>
        <w:t>He emphasised that hospitality businesses play</w:t>
      </w:r>
      <w:r w:rsidR="00357ECF" w:rsidRPr="594081B3">
        <w:rPr>
          <w:rFonts w:eastAsia="Times New Roman"/>
          <w:color w:val="000000" w:themeColor="text1"/>
        </w:rPr>
        <w:t>ed</w:t>
      </w:r>
      <w:r w:rsidR="00B909AA" w:rsidRPr="594081B3">
        <w:rPr>
          <w:rFonts w:eastAsia="Times New Roman"/>
          <w:color w:val="000000" w:themeColor="text1"/>
        </w:rPr>
        <w:t xml:space="preserve"> a vital role in the local economy and c</w:t>
      </w:r>
      <w:r w:rsidR="00357ECF" w:rsidRPr="594081B3">
        <w:rPr>
          <w:rFonts w:eastAsia="Times New Roman"/>
          <w:color w:val="000000" w:themeColor="text1"/>
        </w:rPr>
        <w:t xml:space="preserve">ould not be </w:t>
      </w:r>
      <w:r w:rsidR="00B909AA" w:rsidRPr="594081B3">
        <w:rPr>
          <w:rFonts w:eastAsia="Times New Roman"/>
          <w:color w:val="000000" w:themeColor="text1"/>
        </w:rPr>
        <w:t>ignored</w:t>
      </w:r>
      <w:r w:rsidR="00357ECF" w:rsidRPr="594081B3">
        <w:rPr>
          <w:rFonts w:eastAsia="Times New Roman"/>
          <w:color w:val="000000" w:themeColor="text1"/>
        </w:rPr>
        <w:t xml:space="preserve"> by the Council</w:t>
      </w:r>
      <w:r w:rsidR="00B909AA" w:rsidRPr="594081B3">
        <w:rPr>
          <w:rFonts w:eastAsia="Times New Roman"/>
          <w:color w:val="000000" w:themeColor="text1"/>
        </w:rPr>
        <w:t>.</w:t>
      </w:r>
    </w:p>
    <w:p w14:paraId="6B1A9AD1" w14:textId="77777777" w:rsidR="007373B7" w:rsidRDefault="007373B7" w:rsidP="00B909AA">
      <w:pPr>
        <w:rPr>
          <w:rFonts w:eastAsia="Times New Roman"/>
          <w:color w:val="000000"/>
          <w:szCs w:val="24"/>
        </w:rPr>
      </w:pPr>
    </w:p>
    <w:p w14:paraId="18C44B2A" w14:textId="783724A6" w:rsidR="007373B7" w:rsidRDefault="007373B7" w:rsidP="594081B3">
      <w:pPr>
        <w:rPr>
          <w:rFonts w:eastAsia="Times New Roman"/>
          <w:color w:val="000000"/>
        </w:rPr>
      </w:pPr>
      <w:r w:rsidRPr="594081B3">
        <w:rPr>
          <w:rFonts w:eastAsia="Times New Roman"/>
          <w:color w:val="000000" w:themeColor="text1"/>
        </w:rPr>
        <w:lastRenderedPageBreak/>
        <w:t xml:space="preserve">Alderman McIlveen emphasised that Members </w:t>
      </w:r>
      <w:r w:rsidR="0052596D" w:rsidRPr="594081B3">
        <w:rPr>
          <w:rFonts w:eastAsia="Times New Roman"/>
          <w:color w:val="000000" w:themeColor="text1"/>
        </w:rPr>
        <w:t>we</w:t>
      </w:r>
      <w:r w:rsidRPr="594081B3">
        <w:rPr>
          <w:rFonts w:eastAsia="Times New Roman"/>
          <w:color w:val="000000" w:themeColor="text1"/>
        </w:rPr>
        <w:t>re fully aware of the severe pressures facing the hospitality sector. He noted that the industry was already under considerable strain even before the R</w:t>
      </w:r>
      <w:r w:rsidR="00000BCB" w:rsidRPr="594081B3">
        <w:rPr>
          <w:rFonts w:eastAsia="Times New Roman"/>
          <w:color w:val="000000" w:themeColor="text1"/>
        </w:rPr>
        <w:t>EVAL</w:t>
      </w:r>
      <w:r w:rsidRPr="594081B3">
        <w:rPr>
          <w:rFonts w:eastAsia="Times New Roman"/>
          <w:color w:val="000000" w:themeColor="text1"/>
        </w:rPr>
        <w:t xml:space="preserve"> 2026 outcomes were published, and that the current economic pressures ha</w:t>
      </w:r>
      <w:r w:rsidR="0052596D" w:rsidRPr="594081B3">
        <w:rPr>
          <w:rFonts w:eastAsia="Times New Roman"/>
          <w:color w:val="000000" w:themeColor="text1"/>
        </w:rPr>
        <w:t>d</w:t>
      </w:r>
      <w:r w:rsidRPr="594081B3">
        <w:rPr>
          <w:rFonts w:eastAsia="Times New Roman"/>
          <w:color w:val="000000" w:themeColor="text1"/>
        </w:rPr>
        <w:t xml:space="preserve"> only deepened those challenges.</w:t>
      </w:r>
      <w:r w:rsidR="0052596D" w:rsidRPr="594081B3">
        <w:rPr>
          <w:rFonts w:eastAsia="Times New Roman"/>
          <w:color w:val="000000" w:themeColor="text1"/>
        </w:rPr>
        <w:t xml:space="preserve"> </w:t>
      </w:r>
      <w:r w:rsidRPr="594081B3">
        <w:rPr>
          <w:rFonts w:eastAsia="Times New Roman"/>
          <w:color w:val="000000" w:themeColor="text1"/>
        </w:rPr>
        <w:t>He highlighted that the impact extend</w:t>
      </w:r>
      <w:r w:rsidR="0052596D" w:rsidRPr="594081B3">
        <w:rPr>
          <w:rFonts w:eastAsia="Times New Roman"/>
          <w:color w:val="000000" w:themeColor="text1"/>
        </w:rPr>
        <w:t>ed</w:t>
      </w:r>
      <w:r w:rsidRPr="594081B3">
        <w:rPr>
          <w:rFonts w:eastAsia="Times New Roman"/>
          <w:color w:val="000000" w:themeColor="text1"/>
        </w:rPr>
        <w:t xml:space="preserve"> far beyond individual businesses, with sports clubs and a wide range of community organisations also feeling the strain. </w:t>
      </w:r>
      <w:r w:rsidR="0052596D" w:rsidRPr="594081B3">
        <w:rPr>
          <w:rFonts w:eastAsia="Times New Roman"/>
          <w:color w:val="000000" w:themeColor="text1"/>
        </w:rPr>
        <w:t xml:space="preserve"> </w:t>
      </w:r>
      <w:r w:rsidRPr="594081B3">
        <w:rPr>
          <w:rFonts w:eastAsia="Times New Roman"/>
          <w:color w:val="000000" w:themeColor="text1"/>
        </w:rPr>
        <w:t>He called on Members to present a united front in urging a pause and review of the current situation, or to introduce mitigation measures similar to those implemented in England. He stressed that the Minister ha</w:t>
      </w:r>
      <w:r w:rsidR="0052596D" w:rsidRPr="594081B3">
        <w:rPr>
          <w:rFonts w:eastAsia="Times New Roman"/>
          <w:color w:val="000000" w:themeColor="text1"/>
        </w:rPr>
        <w:t>d</w:t>
      </w:r>
      <w:r w:rsidRPr="594081B3">
        <w:rPr>
          <w:rFonts w:eastAsia="Times New Roman"/>
          <w:color w:val="000000" w:themeColor="text1"/>
        </w:rPr>
        <w:t xml:space="preserve"> the authority to intervene and provide meaningful relief to those affected.</w:t>
      </w:r>
    </w:p>
    <w:p w14:paraId="49948457" w14:textId="77777777" w:rsidR="0091263A" w:rsidRDefault="0091263A" w:rsidP="007373B7">
      <w:pPr>
        <w:rPr>
          <w:rFonts w:eastAsia="Times New Roman"/>
          <w:color w:val="000000"/>
          <w:szCs w:val="24"/>
        </w:rPr>
      </w:pPr>
    </w:p>
    <w:p w14:paraId="7035D1C4" w14:textId="17650993" w:rsidR="0091263A" w:rsidRPr="0091263A" w:rsidRDefault="0091263A" w:rsidP="594081B3">
      <w:pPr>
        <w:rPr>
          <w:rFonts w:eastAsia="Times New Roman"/>
          <w:color w:val="000000"/>
        </w:rPr>
      </w:pPr>
      <w:r w:rsidRPr="594081B3">
        <w:rPr>
          <w:rFonts w:eastAsia="Times New Roman"/>
          <w:color w:val="000000" w:themeColor="text1"/>
        </w:rPr>
        <w:t xml:space="preserve">Turning to the rate, he wanted to place on record </w:t>
      </w:r>
      <w:r w:rsidR="0058052F" w:rsidRPr="594081B3">
        <w:rPr>
          <w:rFonts w:eastAsia="Times New Roman"/>
          <w:color w:val="000000" w:themeColor="text1"/>
        </w:rPr>
        <w:t xml:space="preserve">his </w:t>
      </w:r>
      <w:r w:rsidRPr="594081B3">
        <w:rPr>
          <w:rFonts w:eastAsia="Times New Roman"/>
          <w:color w:val="000000" w:themeColor="text1"/>
        </w:rPr>
        <w:t xml:space="preserve">sincere thanks to </w:t>
      </w:r>
      <w:r w:rsidR="0058052F" w:rsidRPr="594081B3">
        <w:rPr>
          <w:rFonts w:eastAsia="Times New Roman"/>
          <w:color w:val="000000" w:themeColor="text1"/>
        </w:rPr>
        <w:t xml:space="preserve">his fellow Members and Council </w:t>
      </w:r>
      <w:r w:rsidRPr="594081B3">
        <w:rPr>
          <w:rFonts w:eastAsia="Times New Roman"/>
          <w:color w:val="000000" w:themeColor="text1"/>
        </w:rPr>
        <w:t xml:space="preserve">officers. </w:t>
      </w:r>
      <w:r w:rsidR="00AA4910" w:rsidRPr="594081B3">
        <w:rPr>
          <w:rFonts w:eastAsia="Times New Roman"/>
          <w:color w:val="000000" w:themeColor="text1"/>
        </w:rPr>
        <w:t xml:space="preserve"> Council o</w:t>
      </w:r>
      <w:r w:rsidRPr="594081B3">
        <w:rPr>
          <w:rFonts w:eastAsia="Times New Roman"/>
          <w:color w:val="000000" w:themeColor="text1"/>
        </w:rPr>
        <w:t>fficers ha</w:t>
      </w:r>
      <w:r w:rsidR="00AA4910" w:rsidRPr="594081B3">
        <w:rPr>
          <w:rFonts w:eastAsia="Times New Roman"/>
          <w:color w:val="000000" w:themeColor="text1"/>
        </w:rPr>
        <w:t>d</w:t>
      </w:r>
      <w:r w:rsidRPr="594081B3">
        <w:rPr>
          <w:rFonts w:eastAsia="Times New Roman"/>
          <w:color w:val="000000" w:themeColor="text1"/>
        </w:rPr>
        <w:t xml:space="preserve"> worked under significant pressure, and while there ha</w:t>
      </w:r>
      <w:r w:rsidR="00AA4910" w:rsidRPr="594081B3">
        <w:rPr>
          <w:rFonts w:eastAsia="Times New Roman"/>
          <w:color w:val="000000" w:themeColor="text1"/>
        </w:rPr>
        <w:t>d</w:t>
      </w:r>
      <w:r w:rsidRPr="594081B3">
        <w:rPr>
          <w:rFonts w:eastAsia="Times New Roman"/>
          <w:color w:val="000000" w:themeColor="text1"/>
        </w:rPr>
        <w:t xml:space="preserve"> been challenges, they ha</w:t>
      </w:r>
      <w:r w:rsidR="00AA4910" w:rsidRPr="594081B3">
        <w:rPr>
          <w:rFonts w:eastAsia="Times New Roman"/>
          <w:color w:val="000000" w:themeColor="text1"/>
        </w:rPr>
        <w:t>d</w:t>
      </w:r>
      <w:r w:rsidRPr="594081B3">
        <w:rPr>
          <w:rFonts w:eastAsia="Times New Roman"/>
          <w:color w:val="000000" w:themeColor="text1"/>
        </w:rPr>
        <w:t xml:space="preserve"> been acknowledged and addressed throughout th</w:t>
      </w:r>
      <w:r w:rsidR="00AA4910" w:rsidRPr="594081B3">
        <w:rPr>
          <w:rFonts w:eastAsia="Times New Roman"/>
          <w:color w:val="000000" w:themeColor="text1"/>
        </w:rPr>
        <w:t>e</w:t>
      </w:r>
      <w:r w:rsidRPr="594081B3">
        <w:rPr>
          <w:rFonts w:eastAsia="Times New Roman"/>
          <w:color w:val="000000" w:themeColor="text1"/>
        </w:rPr>
        <w:t xml:space="preserve"> process.</w:t>
      </w:r>
      <w:r w:rsidR="00AA4910" w:rsidRPr="594081B3">
        <w:rPr>
          <w:rFonts w:eastAsia="Times New Roman"/>
          <w:color w:val="000000" w:themeColor="text1"/>
        </w:rPr>
        <w:t xml:space="preserve">  What was now in front of the Council was the </w:t>
      </w:r>
      <w:r w:rsidRPr="594081B3">
        <w:rPr>
          <w:rFonts w:eastAsia="Times New Roman"/>
          <w:color w:val="000000" w:themeColor="text1"/>
        </w:rPr>
        <w:t>culmination of months of work navigating an increasingly complex financial landscape. The external economic environment continue</w:t>
      </w:r>
      <w:r w:rsidR="00AA4910" w:rsidRPr="594081B3">
        <w:rPr>
          <w:rFonts w:eastAsia="Times New Roman"/>
          <w:color w:val="000000" w:themeColor="text1"/>
        </w:rPr>
        <w:t>d</w:t>
      </w:r>
      <w:r w:rsidRPr="594081B3">
        <w:rPr>
          <w:rFonts w:eastAsia="Times New Roman"/>
          <w:color w:val="000000" w:themeColor="text1"/>
        </w:rPr>
        <w:t xml:space="preserve"> to impact Council services, and those pressures had to be managed carefully. </w:t>
      </w:r>
      <w:r w:rsidR="006101F5" w:rsidRPr="594081B3">
        <w:rPr>
          <w:rFonts w:eastAsia="Times New Roman"/>
          <w:color w:val="000000" w:themeColor="text1"/>
        </w:rPr>
        <w:t xml:space="preserve"> </w:t>
      </w:r>
      <w:r w:rsidRPr="594081B3">
        <w:rPr>
          <w:rFonts w:eastAsia="Times New Roman"/>
          <w:color w:val="000000" w:themeColor="text1"/>
        </w:rPr>
        <w:t xml:space="preserve">At the same time, households across </w:t>
      </w:r>
      <w:r w:rsidR="006101F5" w:rsidRPr="594081B3">
        <w:rPr>
          <w:rFonts w:eastAsia="Times New Roman"/>
          <w:color w:val="000000" w:themeColor="text1"/>
        </w:rPr>
        <w:t>the B</w:t>
      </w:r>
      <w:r w:rsidRPr="594081B3">
        <w:rPr>
          <w:rFonts w:eastAsia="Times New Roman"/>
          <w:color w:val="000000" w:themeColor="text1"/>
        </w:rPr>
        <w:t xml:space="preserve">orough </w:t>
      </w:r>
      <w:r w:rsidR="006101F5" w:rsidRPr="594081B3">
        <w:rPr>
          <w:rFonts w:eastAsia="Times New Roman"/>
          <w:color w:val="000000" w:themeColor="text1"/>
        </w:rPr>
        <w:t>we</w:t>
      </w:r>
      <w:r w:rsidRPr="594081B3">
        <w:rPr>
          <w:rFonts w:eastAsia="Times New Roman"/>
          <w:color w:val="000000" w:themeColor="text1"/>
        </w:rPr>
        <w:t>re facing real cost</w:t>
      </w:r>
      <w:r w:rsidRPr="594081B3">
        <w:rPr>
          <w:rFonts w:ascii="Cambria Math" w:eastAsia="Times New Roman" w:hAnsi="Cambria Math" w:cs="Cambria Math"/>
          <w:color w:val="000000" w:themeColor="text1"/>
        </w:rPr>
        <w:t>‑</w:t>
      </w:r>
      <w:r w:rsidRPr="594081B3">
        <w:rPr>
          <w:rFonts w:eastAsia="Times New Roman"/>
          <w:color w:val="000000" w:themeColor="text1"/>
        </w:rPr>
        <w:t>of</w:t>
      </w:r>
      <w:r w:rsidRPr="594081B3">
        <w:rPr>
          <w:rFonts w:ascii="Cambria Math" w:eastAsia="Times New Roman" w:hAnsi="Cambria Math" w:cs="Cambria Math"/>
          <w:color w:val="000000" w:themeColor="text1"/>
        </w:rPr>
        <w:t>‑</w:t>
      </w:r>
      <w:r w:rsidRPr="594081B3">
        <w:rPr>
          <w:rFonts w:eastAsia="Times New Roman"/>
          <w:color w:val="000000" w:themeColor="text1"/>
        </w:rPr>
        <w:t>living pressures.</w:t>
      </w:r>
      <w:r w:rsidR="006101F5" w:rsidRPr="594081B3">
        <w:rPr>
          <w:rFonts w:eastAsia="Times New Roman"/>
          <w:color w:val="000000" w:themeColor="text1"/>
        </w:rPr>
        <w:t xml:space="preserve">  </w:t>
      </w:r>
    </w:p>
    <w:p w14:paraId="5BBD4283" w14:textId="3D8035FD" w:rsidR="0091263A" w:rsidRDefault="0091263A" w:rsidP="594081B3">
      <w:pPr>
        <w:rPr>
          <w:rFonts w:eastAsia="Times New Roman"/>
          <w:color w:val="000000"/>
        </w:rPr>
      </w:pPr>
      <w:r w:rsidRPr="594081B3">
        <w:rPr>
          <w:rFonts w:eastAsia="Times New Roman"/>
          <w:color w:val="000000" w:themeColor="text1"/>
        </w:rPr>
        <w:t xml:space="preserve">From the DUP’s perspective, any rate increase must be accountable, justified, and balanced. </w:t>
      </w:r>
      <w:r w:rsidR="006101F5" w:rsidRPr="594081B3">
        <w:rPr>
          <w:rFonts w:eastAsia="Times New Roman"/>
          <w:color w:val="000000" w:themeColor="text1"/>
        </w:rPr>
        <w:t xml:space="preserve">Ratepayers </w:t>
      </w:r>
      <w:r w:rsidRPr="594081B3">
        <w:rPr>
          <w:rFonts w:eastAsia="Times New Roman"/>
          <w:color w:val="000000" w:themeColor="text1"/>
        </w:rPr>
        <w:t>expect</w:t>
      </w:r>
      <w:r w:rsidR="006101F5" w:rsidRPr="594081B3">
        <w:rPr>
          <w:rFonts w:eastAsia="Times New Roman"/>
          <w:color w:val="000000" w:themeColor="text1"/>
        </w:rPr>
        <w:t>ed</w:t>
      </w:r>
      <w:r w:rsidRPr="594081B3">
        <w:rPr>
          <w:rFonts w:eastAsia="Times New Roman"/>
          <w:color w:val="000000" w:themeColor="text1"/>
        </w:rPr>
        <w:t xml:space="preserve"> value for money, and rightly so</w:t>
      </w:r>
      <w:r w:rsidR="006637D9" w:rsidRPr="594081B3">
        <w:rPr>
          <w:rFonts w:eastAsia="Times New Roman"/>
          <w:color w:val="000000" w:themeColor="text1"/>
        </w:rPr>
        <w:t>,</w:t>
      </w:r>
      <w:r w:rsidR="006101F5" w:rsidRPr="594081B3">
        <w:rPr>
          <w:rFonts w:eastAsia="Times New Roman"/>
          <w:color w:val="000000" w:themeColor="text1"/>
        </w:rPr>
        <w:t xml:space="preserve"> and it was the Council’s </w:t>
      </w:r>
      <w:r w:rsidRPr="594081B3">
        <w:rPr>
          <w:rFonts w:eastAsia="Times New Roman"/>
          <w:color w:val="000000" w:themeColor="text1"/>
        </w:rPr>
        <w:t>responsibility to protect the ratepayer while safeguarding the core services that people rel</w:t>
      </w:r>
      <w:r w:rsidR="006101F5" w:rsidRPr="594081B3">
        <w:rPr>
          <w:rFonts w:eastAsia="Times New Roman"/>
          <w:color w:val="000000" w:themeColor="text1"/>
        </w:rPr>
        <w:t>ied</w:t>
      </w:r>
      <w:r w:rsidRPr="594081B3">
        <w:rPr>
          <w:rFonts w:eastAsia="Times New Roman"/>
          <w:color w:val="000000" w:themeColor="text1"/>
        </w:rPr>
        <w:t xml:space="preserve"> </w:t>
      </w:r>
      <w:r w:rsidR="00D00361" w:rsidRPr="594081B3">
        <w:rPr>
          <w:rFonts w:eastAsia="Times New Roman"/>
          <w:color w:val="000000" w:themeColor="text1"/>
        </w:rPr>
        <w:t>up</w:t>
      </w:r>
      <w:r w:rsidRPr="594081B3">
        <w:rPr>
          <w:rFonts w:eastAsia="Times New Roman"/>
          <w:color w:val="000000" w:themeColor="text1"/>
        </w:rPr>
        <w:t>on every day.</w:t>
      </w:r>
      <w:r w:rsidR="00D00361" w:rsidRPr="594081B3">
        <w:rPr>
          <w:rFonts w:eastAsia="Times New Roman"/>
          <w:color w:val="000000" w:themeColor="text1"/>
        </w:rPr>
        <w:t xml:space="preserve">  He thought that f</w:t>
      </w:r>
      <w:r w:rsidRPr="594081B3">
        <w:rPr>
          <w:rFonts w:eastAsia="Times New Roman"/>
          <w:color w:val="000000" w:themeColor="text1"/>
        </w:rPr>
        <w:t>ailing to fund those essential services would, in the long run, be a false economy.</w:t>
      </w:r>
    </w:p>
    <w:p w14:paraId="681B702B" w14:textId="77777777" w:rsidR="00D00361" w:rsidRPr="0091263A" w:rsidRDefault="00D00361" w:rsidP="0091263A">
      <w:pPr>
        <w:rPr>
          <w:rFonts w:eastAsia="Times New Roman"/>
          <w:color w:val="000000"/>
          <w:szCs w:val="24"/>
        </w:rPr>
      </w:pPr>
    </w:p>
    <w:p w14:paraId="051B9A38" w14:textId="3511CC4F" w:rsidR="0091263A" w:rsidRDefault="00D00361" w:rsidP="594081B3">
      <w:pPr>
        <w:rPr>
          <w:rFonts w:eastAsia="Times New Roman"/>
          <w:color w:val="000000"/>
        </w:rPr>
      </w:pPr>
      <w:r w:rsidRPr="594081B3">
        <w:rPr>
          <w:rFonts w:eastAsia="Times New Roman"/>
          <w:color w:val="000000" w:themeColor="text1"/>
        </w:rPr>
        <w:t>Concluding</w:t>
      </w:r>
      <w:r w:rsidR="00DD71C7" w:rsidRPr="594081B3">
        <w:rPr>
          <w:rFonts w:eastAsia="Times New Roman"/>
          <w:color w:val="000000" w:themeColor="text1"/>
        </w:rPr>
        <w:t>,</w:t>
      </w:r>
      <w:r w:rsidRPr="594081B3">
        <w:rPr>
          <w:rFonts w:eastAsia="Times New Roman"/>
          <w:color w:val="000000" w:themeColor="text1"/>
        </w:rPr>
        <w:t xml:space="preserve"> he </w:t>
      </w:r>
      <w:r w:rsidR="0091263A" w:rsidRPr="594081B3">
        <w:rPr>
          <w:rFonts w:eastAsia="Times New Roman"/>
          <w:color w:val="000000" w:themeColor="text1"/>
        </w:rPr>
        <w:t>commend</w:t>
      </w:r>
      <w:r w:rsidRPr="594081B3">
        <w:rPr>
          <w:rFonts w:eastAsia="Times New Roman"/>
          <w:color w:val="000000" w:themeColor="text1"/>
        </w:rPr>
        <w:t>ed</w:t>
      </w:r>
      <w:r w:rsidR="0091263A" w:rsidRPr="594081B3">
        <w:rPr>
          <w:rFonts w:eastAsia="Times New Roman"/>
          <w:color w:val="000000" w:themeColor="text1"/>
        </w:rPr>
        <w:t xml:space="preserve"> the officers for their openness and willingness to engage throughout this process, and </w:t>
      </w:r>
      <w:r w:rsidRPr="594081B3">
        <w:rPr>
          <w:rFonts w:eastAsia="Times New Roman"/>
          <w:color w:val="000000" w:themeColor="text1"/>
        </w:rPr>
        <w:t xml:space="preserve">to the political parties </w:t>
      </w:r>
      <w:r w:rsidR="0091263A" w:rsidRPr="594081B3">
        <w:rPr>
          <w:rFonts w:eastAsia="Times New Roman"/>
          <w:color w:val="000000" w:themeColor="text1"/>
        </w:rPr>
        <w:t>for their constructive engagement.</w:t>
      </w:r>
    </w:p>
    <w:p w14:paraId="7407FDAA" w14:textId="77777777" w:rsidR="00221993" w:rsidRDefault="00221993" w:rsidP="0091263A">
      <w:pPr>
        <w:rPr>
          <w:rFonts w:eastAsia="Times New Roman"/>
          <w:color w:val="000000"/>
          <w:szCs w:val="24"/>
        </w:rPr>
      </w:pPr>
    </w:p>
    <w:p w14:paraId="456F6018" w14:textId="20F00328" w:rsidR="00221993" w:rsidRDefault="00221993" w:rsidP="594081B3">
      <w:pPr>
        <w:rPr>
          <w:rFonts w:eastAsia="Times New Roman"/>
          <w:color w:val="000000"/>
        </w:rPr>
      </w:pPr>
      <w:r w:rsidRPr="594081B3">
        <w:rPr>
          <w:rFonts w:eastAsia="Times New Roman"/>
          <w:color w:val="000000" w:themeColor="text1"/>
        </w:rPr>
        <w:t xml:space="preserve">Alderman Adair commended the </w:t>
      </w:r>
      <w:r w:rsidR="00DD71C7" w:rsidRPr="594081B3">
        <w:rPr>
          <w:rFonts w:eastAsia="Times New Roman"/>
          <w:color w:val="000000" w:themeColor="text1"/>
        </w:rPr>
        <w:t>F</w:t>
      </w:r>
      <w:r w:rsidRPr="594081B3">
        <w:rPr>
          <w:rFonts w:eastAsia="Times New Roman"/>
          <w:color w:val="000000" w:themeColor="text1"/>
        </w:rPr>
        <w:t xml:space="preserve">inance </w:t>
      </w:r>
      <w:r w:rsidR="00A95A3B" w:rsidRPr="594081B3">
        <w:rPr>
          <w:rFonts w:eastAsia="Times New Roman"/>
          <w:color w:val="000000" w:themeColor="text1"/>
        </w:rPr>
        <w:t>t</w:t>
      </w:r>
      <w:r w:rsidRPr="594081B3">
        <w:rPr>
          <w:rFonts w:eastAsia="Times New Roman"/>
          <w:color w:val="000000" w:themeColor="text1"/>
        </w:rPr>
        <w:t xml:space="preserve">eam and supported the suggestion that the Council write to the Minister. </w:t>
      </w:r>
      <w:r w:rsidR="00CF3F23" w:rsidRPr="594081B3">
        <w:rPr>
          <w:rFonts w:eastAsia="Times New Roman"/>
          <w:color w:val="000000" w:themeColor="text1"/>
        </w:rPr>
        <w:t xml:space="preserve"> </w:t>
      </w:r>
      <w:r w:rsidRPr="594081B3">
        <w:rPr>
          <w:rFonts w:eastAsia="Times New Roman"/>
          <w:color w:val="000000" w:themeColor="text1"/>
        </w:rPr>
        <w:t>He noted that he too had been contacted by local businesses, some of which were facing average rate increases of up to 65% across the Borough.</w:t>
      </w:r>
      <w:r w:rsidR="00CF3F23" w:rsidRPr="594081B3">
        <w:rPr>
          <w:rFonts w:eastAsia="Times New Roman"/>
          <w:color w:val="000000" w:themeColor="text1"/>
        </w:rPr>
        <w:t xml:space="preserve">  </w:t>
      </w:r>
      <w:r w:rsidRPr="594081B3">
        <w:rPr>
          <w:rFonts w:eastAsia="Times New Roman"/>
          <w:color w:val="000000" w:themeColor="text1"/>
        </w:rPr>
        <w:t xml:space="preserve">He </w:t>
      </w:r>
      <w:r w:rsidR="00CF3F23" w:rsidRPr="594081B3">
        <w:rPr>
          <w:rFonts w:eastAsia="Times New Roman"/>
          <w:color w:val="000000" w:themeColor="text1"/>
        </w:rPr>
        <w:t>thought</w:t>
      </w:r>
      <w:r w:rsidRPr="594081B3">
        <w:rPr>
          <w:rFonts w:eastAsia="Times New Roman"/>
          <w:color w:val="000000" w:themeColor="text1"/>
        </w:rPr>
        <w:t xml:space="preserve"> that the hospitality sector, in particular, had been severely affected by rising fuel and energy costs, and stressed that the Minister needed to take th</w:t>
      </w:r>
      <w:r w:rsidR="00CF3F23" w:rsidRPr="594081B3">
        <w:rPr>
          <w:rFonts w:eastAsia="Times New Roman"/>
          <w:color w:val="000000" w:themeColor="text1"/>
        </w:rPr>
        <w:t>at</w:t>
      </w:r>
      <w:r w:rsidRPr="594081B3">
        <w:rPr>
          <w:rFonts w:eastAsia="Times New Roman"/>
          <w:color w:val="000000" w:themeColor="text1"/>
        </w:rPr>
        <w:t xml:space="preserve"> into account, s</w:t>
      </w:r>
      <w:r w:rsidR="00CF3F23" w:rsidRPr="594081B3">
        <w:rPr>
          <w:rFonts w:eastAsia="Times New Roman"/>
          <w:color w:val="000000" w:themeColor="text1"/>
        </w:rPr>
        <w:t>ince</w:t>
      </w:r>
      <w:r w:rsidRPr="594081B3">
        <w:rPr>
          <w:rFonts w:eastAsia="Times New Roman"/>
          <w:color w:val="000000" w:themeColor="text1"/>
        </w:rPr>
        <w:t xml:space="preserve"> many of th</w:t>
      </w:r>
      <w:r w:rsidR="00CF3F23" w:rsidRPr="594081B3">
        <w:rPr>
          <w:rFonts w:eastAsia="Times New Roman"/>
          <w:color w:val="000000" w:themeColor="text1"/>
        </w:rPr>
        <w:t>o</w:t>
      </w:r>
      <w:r w:rsidRPr="594081B3">
        <w:rPr>
          <w:rFonts w:eastAsia="Times New Roman"/>
          <w:color w:val="000000" w:themeColor="text1"/>
        </w:rPr>
        <w:t>se businesses were already under significant financial pressure.</w:t>
      </w:r>
    </w:p>
    <w:p w14:paraId="625105C6" w14:textId="77777777" w:rsidR="00CF3F23" w:rsidRPr="00221993" w:rsidRDefault="00CF3F23" w:rsidP="00221993">
      <w:pPr>
        <w:rPr>
          <w:rFonts w:eastAsia="Times New Roman"/>
          <w:color w:val="000000"/>
          <w:szCs w:val="24"/>
        </w:rPr>
      </w:pPr>
    </w:p>
    <w:p w14:paraId="5CC64465" w14:textId="29D21900" w:rsidR="00221993" w:rsidRPr="00221993" w:rsidRDefault="000C331C" w:rsidP="594081B3">
      <w:pPr>
        <w:rPr>
          <w:rFonts w:eastAsia="Times New Roman"/>
          <w:color w:val="000000"/>
        </w:rPr>
      </w:pPr>
      <w:r w:rsidRPr="594081B3">
        <w:rPr>
          <w:rFonts w:eastAsia="Times New Roman"/>
          <w:color w:val="000000" w:themeColor="text1"/>
        </w:rPr>
        <w:t xml:space="preserve">The </w:t>
      </w:r>
      <w:r w:rsidR="00221993" w:rsidRPr="594081B3">
        <w:rPr>
          <w:rFonts w:eastAsia="Times New Roman"/>
          <w:color w:val="000000" w:themeColor="text1"/>
        </w:rPr>
        <w:t>Alderman warned that if businesses became unviable, the wider public would also feel the impact</w:t>
      </w:r>
      <w:r w:rsidRPr="594081B3">
        <w:rPr>
          <w:rFonts w:eastAsia="Times New Roman"/>
          <w:color w:val="000000" w:themeColor="text1"/>
        </w:rPr>
        <w:t xml:space="preserve"> and for that further reason </w:t>
      </w:r>
      <w:r w:rsidR="00221993" w:rsidRPr="594081B3">
        <w:rPr>
          <w:rFonts w:eastAsia="Times New Roman"/>
          <w:color w:val="000000" w:themeColor="text1"/>
        </w:rPr>
        <w:t xml:space="preserve">he believed the Council should speak with a unified voice. </w:t>
      </w:r>
      <w:r w:rsidRPr="594081B3">
        <w:rPr>
          <w:rFonts w:eastAsia="Times New Roman"/>
          <w:color w:val="000000" w:themeColor="text1"/>
        </w:rPr>
        <w:t xml:space="preserve"> </w:t>
      </w:r>
      <w:r w:rsidR="00221993" w:rsidRPr="594081B3">
        <w:rPr>
          <w:rFonts w:eastAsia="Times New Roman"/>
          <w:color w:val="000000" w:themeColor="text1"/>
        </w:rPr>
        <w:t>He suggested that the Council lobby alongside Hospitality Ulster and the Chamber</w:t>
      </w:r>
      <w:r w:rsidR="00807B00" w:rsidRPr="594081B3">
        <w:rPr>
          <w:rFonts w:eastAsia="Times New Roman"/>
          <w:color w:val="000000" w:themeColor="text1"/>
        </w:rPr>
        <w:t>s</w:t>
      </w:r>
      <w:r w:rsidR="00221993" w:rsidRPr="594081B3">
        <w:rPr>
          <w:rFonts w:eastAsia="Times New Roman"/>
          <w:color w:val="000000" w:themeColor="text1"/>
        </w:rPr>
        <w:t xml:space="preserve"> of Commerce, given that the hospitality industry </w:t>
      </w:r>
      <w:r w:rsidR="00807B00" w:rsidRPr="594081B3">
        <w:rPr>
          <w:rFonts w:eastAsia="Times New Roman"/>
          <w:color w:val="000000" w:themeColor="text1"/>
        </w:rPr>
        <w:t>wa</w:t>
      </w:r>
      <w:r w:rsidR="00221993" w:rsidRPr="594081B3">
        <w:rPr>
          <w:rFonts w:eastAsia="Times New Roman"/>
          <w:color w:val="000000" w:themeColor="text1"/>
        </w:rPr>
        <w:t>s the backbone of tourism and the food economy, and remain</w:t>
      </w:r>
      <w:r w:rsidR="00807B00" w:rsidRPr="594081B3">
        <w:rPr>
          <w:rFonts w:eastAsia="Times New Roman"/>
          <w:color w:val="000000" w:themeColor="text1"/>
        </w:rPr>
        <w:t>ed</w:t>
      </w:r>
      <w:r w:rsidR="00221993" w:rsidRPr="594081B3">
        <w:rPr>
          <w:rFonts w:eastAsia="Times New Roman"/>
          <w:color w:val="000000" w:themeColor="text1"/>
        </w:rPr>
        <w:t xml:space="preserve"> one of Northern Ireland’s largest employers.</w:t>
      </w:r>
    </w:p>
    <w:p w14:paraId="00687C10" w14:textId="77777777" w:rsidR="00807B00" w:rsidRDefault="00807B00" w:rsidP="00221993">
      <w:pPr>
        <w:rPr>
          <w:rFonts w:eastAsia="Times New Roman"/>
          <w:color w:val="000000"/>
          <w:szCs w:val="24"/>
        </w:rPr>
      </w:pPr>
    </w:p>
    <w:p w14:paraId="495F547A" w14:textId="49442A9A" w:rsidR="00221993" w:rsidRPr="00B12D7B" w:rsidRDefault="00221993" w:rsidP="00221993">
      <w:pPr>
        <w:rPr>
          <w:rFonts w:eastAsia="Times New Roman"/>
          <w:color w:val="000000"/>
          <w:szCs w:val="24"/>
        </w:rPr>
      </w:pPr>
      <w:r w:rsidRPr="00221993">
        <w:rPr>
          <w:rFonts w:eastAsia="Times New Roman"/>
          <w:color w:val="000000"/>
          <w:szCs w:val="24"/>
        </w:rPr>
        <w:t>He commended his two colleagues for including th</w:t>
      </w:r>
      <w:r w:rsidR="00807B00">
        <w:rPr>
          <w:rFonts w:eastAsia="Times New Roman"/>
          <w:color w:val="000000"/>
          <w:szCs w:val="24"/>
        </w:rPr>
        <w:t>e</w:t>
      </w:r>
      <w:r w:rsidRPr="00221993">
        <w:rPr>
          <w:rFonts w:eastAsia="Times New Roman"/>
          <w:color w:val="000000"/>
          <w:szCs w:val="24"/>
        </w:rPr>
        <w:t xml:space="preserve"> issue in their proposal and </w:t>
      </w:r>
      <w:r w:rsidR="00AC2B88">
        <w:rPr>
          <w:rFonts w:eastAsia="Times New Roman"/>
          <w:color w:val="000000"/>
          <w:szCs w:val="24"/>
        </w:rPr>
        <w:t xml:space="preserve">stressed </w:t>
      </w:r>
      <w:r w:rsidRPr="00221993">
        <w:rPr>
          <w:rFonts w:eastAsia="Times New Roman"/>
          <w:color w:val="000000"/>
          <w:szCs w:val="24"/>
        </w:rPr>
        <w:t>the importance of taking th</w:t>
      </w:r>
      <w:r w:rsidR="00AC2B88">
        <w:rPr>
          <w:rFonts w:eastAsia="Times New Roman"/>
          <w:color w:val="000000"/>
          <w:szCs w:val="24"/>
        </w:rPr>
        <w:t>e</w:t>
      </w:r>
      <w:r w:rsidRPr="00221993">
        <w:rPr>
          <w:rFonts w:eastAsia="Times New Roman"/>
          <w:color w:val="000000"/>
          <w:szCs w:val="24"/>
        </w:rPr>
        <w:t xml:space="preserve"> opportunity to raise their collective voice.</w:t>
      </w:r>
    </w:p>
    <w:bookmarkEnd w:id="0"/>
    <w:p w14:paraId="438EAC54" w14:textId="77777777" w:rsidR="00EA30C2" w:rsidRDefault="00EA30C2" w:rsidP="009E7925">
      <w:pPr>
        <w:rPr>
          <w:rFonts w:cs="Arial"/>
          <w:szCs w:val="24"/>
        </w:rPr>
      </w:pPr>
    </w:p>
    <w:p w14:paraId="2D89A2F8" w14:textId="62379453" w:rsidR="00DD02ED" w:rsidRDefault="000B029F" w:rsidP="594081B3">
      <w:pPr>
        <w:rPr>
          <w:color w:val="000000"/>
        </w:rPr>
      </w:pPr>
      <w:r w:rsidRPr="594081B3">
        <w:rPr>
          <w:rFonts w:cs="Arial"/>
        </w:rPr>
        <w:t xml:space="preserve">Councillor McKee </w:t>
      </w:r>
      <w:r w:rsidR="00FF27C8" w:rsidRPr="594081B3">
        <w:rPr>
          <w:rFonts w:cs="Arial"/>
        </w:rPr>
        <w:t xml:space="preserve">stated that he and his </w:t>
      </w:r>
      <w:r w:rsidR="00221FAF" w:rsidRPr="594081B3">
        <w:rPr>
          <w:rFonts w:cs="Arial"/>
        </w:rPr>
        <w:t xml:space="preserve">party </w:t>
      </w:r>
      <w:r w:rsidR="00FF27C8" w:rsidRPr="594081B3">
        <w:rPr>
          <w:rFonts w:cs="Arial"/>
        </w:rPr>
        <w:t xml:space="preserve">colleague, Councillor </w:t>
      </w:r>
      <w:r w:rsidR="00221FAF" w:rsidRPr="594081B3">
        <w:rPr>
          <w:rFonts w:cs="Arial"/>
        </w:rPr>
        <w:t>Kendall</w:t>
      </w:r>
      <w:r w:rsidR="00685798" w:rsidRPr="594081B3">
        <w:rPr>
          <w:rFonts w:cs="Arial"/>
        </w:rPr>
        <w:t>,</w:t>
      </w:r>
      <w:r w:rsidR="00221FAF" w:rsidRPr="594081B3">
        <w:rPr>
          <w:rFonts w:cs="Arial"/>
        </w:rPr>
        <w:t xml:space="preserve"> </w:t>
      </w:r>
      <w:r w:rsidR="00FF27C8" w:rsidRPr="594081B3">
        <w:rPr>
          <w:rFonts w:cs="Arial"/>
        </w:rPr>
        <w:t xml:space="preserve">were </w:t>
      </w:r>
      <w:r w:rsidR="00DD02ED" w:rsidRPr="594081B3">
        <w:rPr>
          <w:color w:val="000000" w:themeColor="text1"/>
        </w:rPr>
        <w:t xml:space="preserve">appreciative of all the hard work of </w:t>
      </w:r>
      <w:r w:rsidR="00221FAF" w:rsidRPr="594081B3">
        <w:rPr>
          <w:color w:val="000000" w:themeColor="text1"/>
        </w:rPr>
        <w:t>o</w:t>
      </w:r>
      <w:r w:rsidR="00DD02ED" w:rsidRPr="594081B3">
        <w:rPr>
          <w:color w:val="000000" w:themeColor="text1"/>
        </w:rPr>
        <w:t>fficers</w:t>
      </w:r>
      <w:r w:rsidR="009A5694" w:rsidRPr="594081B3">
        <w:rPr>
          <w:color w:val="000000" w:themeColor="text1"/>
        </w:rPr>
        <w:t xml:space="preserve"> on reaching </w:t>
      </w:r>
      <w:r w:rsidR="00DD02ED" w:rsidRPr="594081B3">
        <w:rPr>
          <w:color w:val="000000" w:themeColor="text1"/>
        </w:rPr>
        <w:t>this point of the rates setting process and agree</w:t>
      </w:r>
      <w:r w:rsidR="009A5694" w:rsidRPr="594081B3">
        <w:rPr>
          <w:color w:val="000000" w:themeColor="text1"/>
        </w:rPr>
        <w:t>d</w:t>
      </w:r>
      <w:r w:rsidR="00DD02ED" w:rsidRPr="594081B3">
        <w:rPr>
          <w:color w:val="000000" w:themeColor="text1"/>
        </w:rPr>
        <w:t xml:space="preserve"> with the call for support for businesses from the amendment</w:t>
      </w:r>
      <w:r w:rsidR="009A5694" w:rsidRPr="594081B3">
        <w:rPr>
          <w:color w:val="000000" w:themeColor="text1"/>
        </w:rPr>
        <w:t xml:space="preserve">.  </w:t>
      </w:r>
      <w:r w:rsidR="009A5694" w:rsidRPr="594081B3">
        <w:rPr>
          <w:color w:val="000000" w:themeColor="text1"/>
        </w:rPr>
        <w:lastRenderedPageBreak/>
        <w:t xml:space="preserve">However </w:t>
      </w:r>
      <w:r w:rsidR="00DD02ED" w:rsidRPr="594081B3">
        <w:rPr>
          <w:color w:val="000000" w:themeColor="text1"/>
        </w:rPr>
        <w:t xml:space="preserve">unfortunately, </w:t>
      </w:r>
      <w:r w:rsidR="009A5694" w:rsidRPr="594081B3">
        <w:rPr>
          <w:color w:val="000000" w:themeColor="text1"/>
        </w:rPr>
        <w:t xml:space="preserve">they could not </w:t>
      </w:r>
      <w:r w:rsidR="00DD02ED" w:rsidRPr="594081B3">
        <w:rPr>
          <w:color w:val="000000" w:themeColor="text1"/>
        </w:rPr>
        <w:t>support th</w:t>
      </w:r>
      <w:r w:rsidR="009A5694" w:rsidRPr="594081B3">
        <w:rPr>
          <w:color w:val="000000" w:themeColor="text1"/>
        </w:rPr>
        <w:t>e</w:t>
      </w:r>
      <w:r w:rsidR="00DD02ED" w:rsidRPr="594081B3">
        <w:rPr>
          <w:color w:val="000000" w:themeColor="text1"/>
        </w:rPr>
        <w:t xml:space="preserve"> above</w:t>
      </w:r>
      <w:r w:rsidR="00F76B54" w:rsidRPr="594081B3">
        <w:rPr>
          <w:color w:val="000000" w:themeColor="text1"/>
        </w:rPr>
        <w:t xml:space="preserve"> </w:t>
      </w:r>
      <w:r w:rsidR="00DD02ED" w:rsidRPr="594081B3">
        <w:rPr>
          <w:color w:val="000000" w:themeColor="text1"/>
        </w:rPr>
        <w:t>inflation increase in the district rate.</w:t>
      </w:r>
      <w:r w:rsidR="00433D54" w:rsidRPr="594081B3">
        <w:rPr>
          <w:color w:val="000000" w:themeColor="text1"/>
        </w:rPr>
        <w:t xml:space="preserve">  H</w:t>
      </w:r>
      <w:r w:rsidR="00846DF8" w:rsidRPr="594081B3">
        <w:rPr>
          <w:color w:val="000000" w:themeColor="text1"/>
        </w:rPr>
        <w:t xml:space="preserve">e said </w:t>
      </w:r>
      <w:r w:rsidR="00DF366B" w:rsidRPr="594081B3">
        <w:rPr>
          <w:color w:val="000000" w:themeColor="text1"/>
        </w:rPr>
        <w:t xml:space="preserve">businesses and </w:t>
      </w:r>
      <w:r w:rsidR="00846DF8" w:rsidRPr="594081B3">
        <w:rPr>
          <w:color w:val="000000" w:themeColor="text1"/>
        </w:rPr>
        <w:t>h</w:t>
      </w:r>
      <w:r w:rsidR="00433D54" w:rsidRPr="594081B3">
        <w:rPr>
          <w:color w:val="000000" w:themeColor="text1"/>
        </w:rPr>
        <w:t xml:space="preserve">ouseholds </w:t>
      </w:r>
      <w:r w:rsidR="00846DF8" w:rsidRPr="594081B3">
        <w:rPr>
          <w:color w:val="000000" w:themeColor="text1"/>
        </w:rPr>
        <w:t>we</w:t>
      </w:r>
      <w:r w:rsidR="00433D54" w:rsidRPr="594081B3">
        <w:rPr>
          <w:color w:val="000000" w:themeColor="text1"/>
        </w:rPr>
        <w:t xml:space="preserve">re already stretched to the limit and </w:t>
      </w:r>
      <w:r w:rsidR="00846DF8" w:rsidRPr="594081B3">
        <w:rPr>
          <w:color w:val="000000" w:themeColor="text1"/>
        </w:rPr>
        <w:t xml:space="preserve">the hit was felt by </w:t>
      </w:r>
      <w:r w:rsidR="00433D54" w:rsidRPr="594081B3">
        <w:rPr>
          <w:color w:val="000000" w:themeColor="text1"/>
        </w:rPr>
        <w:t xml:space="preserve">ordinary people first.  </w:t>
      </w:r>
      <w:r w:rsidR="00D85801" w:rsidRPr="594081B3">
        <w:rPr>
          <w:color w:val="000000" w:themeColor="text1"/>
        </w:rPr>
        <w:t xml:space="preserve">That was not a neutral decision, it was a political choice.  </w:t>
      </w:r>
    </w:p>
    <w:p w14:paraId="4440C559" w14:textId="77777777" w:rsidR="00D85801" w:rsidRDefault="00D85801" w:rsidP="00DD02ED">
      <w:pPr>
        <w:rPr>
          <w:color w:val="000000"/>
          <w:szCs w:val="24"/>
        </w:rPr>
      </w:pPr>
    </w:p>
    <w:p w14:paraId="481DC78C" w14:textId="33FD34E2" w:rsidR="00DD02ED" w:rsidRDefault="00DD02ED" w:rsidP="594081B3">
      <w:pPr>
        <w:rPr>
          <w:color w:val="000000"/>
        </w:rPr>
      </w:pPr>
      <w:r w:rsidRPr="594081B3">
        <w:rPr>
          <w:color w:val="000000" w:themeColor="text1"/>
        </w:rPr>
        <w:t>What ma</w:t>
      </w:r>
      <w:r w:rsidR="00D85801" w:rsidRPr="594081B3">
        <w:rPr>
          <w:color w:val="000000" w:themeColor="text1"/>
        </w:rPr>
        <w:t>d</w:t>
      </w:r>
      <w:r w:rsidRPr="594081B3">
        <w:rPr>
          <w:color w:val="000000" w:themeColor="text1"/>
        </w:rPr>
        <w:t xml:space="preserve">e </w:t>
      </w:r>
      <w:r w:rsidR="00FD40B9" w:rsidRPr="594081B3">
        <w:rPr>
          <w:color w:val="000000" w:themeColor="text1"/>
        </w:rPr>
        <w:t>it</w:t>
      </w:r>
      <w:r w:rsidRPr="594081B3">
        <w:rPr>
          <w:color w:val="000000" w:themeColor="text1"/>
        </w:rPr>
        <w:t xml:space="preserve"> even harder to justify </w:t>
      </w:r>
      <w:r w:rsidR="00FD40B9" w:rsidRPr="594081B3">
        <w:rPr>
          <w:color w:val="000000" w:themeColor="text1"/>
        </w:rPr>
        <w:t>wa</w:t>
      </w:r>
      <w:r w:rsidRPr="594081B3">
        <w:rPr>
          <w:color w:val="000000" w:themeColor="text1"/>
        </w:rPr>
        <w:t>s the unfairness built into the system.</w:t>
      </w:r>
      <w:r w:rsidR="00FD40B9" w:rsidRPr="594081B3">
        <w:rPr>
          <w:color w:val="000000" w:themeColor="text1"/>
        </w:rPr>
        <w:t xml:space="preserve">  He referred to the Head of Finance</w:t>
      </w:r>
      <w:r w:rsidR="00A52E0E" w:rsidRPr="594081B3">
        <w:rPr>
          <w:color w:val="000000" w:themeColor="text1"/>
        </w:rPr>
        <w:t xml:space="preserve">’s comments to the </w:t>
      </w:r>
      <w:r w:rsidRPr="594081B3">
        <w:rPr>
          <w:color w:val="000000" w:themeColor="text1"/>
        </w:rPr>
        <w:t xml:space="preserve">Corporate </w:t>
      </w:r>
      <w:r w:rsidR="00180F68" w:rsidRPr="594081B3">
        <w:rPr>
          <w:color w:val="000000" w:themeColor="text1"/>
        </w:rPr>
        <w:t xml:space="preserve">Services </w:t>
      </w:r>
      <w:r w:rsidRPr="594081B3">
        <w:rPr>
          <w:color w:val="000000" w:themeColor="text1"/>
        </w:rPr>
        <w:t xml:space="preserve">Committee </w:t>
      </w:r>
      <w:r w:rsidR="00A52E0E" w:rsidRPr="594081B3">
        <w:rPr>
          <w:color w:val="000000" w:themeColor="text1"/>
        </w:rPr>
        <w:t>and t</w:t>
      </w:r>
      <w:r w:rsidRPr="594081B3">
        <w:rPr>
          <w:color w:val="000000" w:themeColor="text1"/>
        </w:rPr>
        <w:t>he many cost pressures facing this Council</w:t>
      </w:r>
      <w:r w:rsidR="00180F68" w:rsidRPr="594081B3">
        <w:rPr>
          <w:color w:val="000000" w:themeColor="text1"/>
        </w:rPr>
        <w:t xml:space="preserve"> -</w:t>
      </w:r>
      <w:r w:rsidRPr="594081B3">
        <w:rPr>
          <w:color w:val="000000" w:themeColor="text1"/>
        </w:rPr>
        <w:t xml:space="preserve"> some beyond </w:t>
      </w:r>
      <w:r w:rsidR="00076BEE" w:rsidRPr="594081B3">
        <w:rPr>
          <w:color w:val="000000" w:themeColor="text1"/>
        </w:rPr>
        <w:t xml:space="preserve">its </w:t>
      </w:r>
      <w:r w:rsidRPr="594081B3">
        <w:rPr>
          <w:color w:val="000000" w:themeColor="text1"/>
        </w:rPr>
        <w:t>control</w:t>
      </w:r>
      <w:r w:rsidR="00180F68" w:rsidRPr="594081B3">
        <w:rPr>
          <w:color w:val="000000" w:themeColor="text1"/>
        </w:rPr>
        <w:t xml:space="preserve"> -</w:t>
      </w:r>
      <w:r w:rsidRPr="594081B3">
        <w:rPr>
          <w:color w:val="000000" w:themeColor="text1"/>
        </w:rPr>
        <w:t xml:space="preserve"> but one that </w:t>
      </w:r>
      <w:r w:rsidR="00076BEE" w:rsidRPr="594081B3">
        <w:rPr>
          <w:color w:val="000000" w:themeColor="text1"/>
        </w:rPr>
        <w:t>wa</w:t>
      </w:r>
      <w:r w:rsidRPr="594081B3">
        <w:rPr>
          <w:color w:val="000000" w:themeColor="text1"/>
        </w:rPr>
        <w:t>s very much a long</w:t>
      </w:r>
      <w:r w:rsidR="00180F68" w:rsidRPr="594081B3">
        <w:rPr>
          <w:color w:val="000000" w:themeColor="text1"/>
        </w:rPr>
        <w:t>-</w:t>
      </w:r>
      <w:r w:rsidRPr="594081B3">
        <w:rPr>
          <w:color w:val="000000" w:themeColor="text1"/>
        </w:rPr>
        <w:t>standing elephant in the room for rates setting in Northern Ireland.</w:t>
      </w:r>
      <w:r w:rsidR="00A75CED">
        <w:rPr>
          <w:color w:val="000000" w:themeColor="text1"/>
        </w:rPr>
        <w:t xml:space="preserve"> </w:t>
      </w:r>
      <w:r w:rsidR="00132852">
        <w:rPr>
          <w:color w:val="000000" w:themeColor="text1"/>
        </w:rPr>
        <w:t>T</w:t>
      </w:r>
      <w:r w:rsidRPr="594081B3">
        <w:rPr>
          <w:color w:val="000000" w:themeColor="text1"/>
        </w:rPr>
        <w:t>h</w:t>
      </w:r>
      <w:r w:rsidR="00076BEE" w:rsidRPr="594081B3">
        <w:rPr>
          <w:color w:val="000000" w:themeColor="text1"/>
        </w:rPr>
        <w:t>at</w:t>
      </w:r>
      <w:r w:rsidRPr="594081B3">
        <w:rPr>
          <w:color w:val="000000" w:themeColor="text1"/>
        </w:rPr>
        <w:t xml:space="preserve"> </w:t>
      </w:r>
      <w:r w:rsidR="00076BEE" w:rsidRPr="594081B3">
        <w:rPr>
          <w:color w:val="000000" w:themeColor="text1"/>
        </w:rPr>
        <w:t xml:space="preserve">was the </w:t>
      </w:r>
      <w:r w:rsidRPr="594081B3">
        <w:rPr>
          <w:color w:val="000000" w:themeColor="text1"/>
        </w:rPr>
        <w:t xml:space="preserve">current rates cap </w:t>
      </w:r>
      <w:r w:rsidR="00076BEE" w:rsidRPr="594081B3">
        <w:rPr>
          <w:color w:val="000000" w:themeColor="text1"/>
        </w:rPr>
        <w:t xml:space="preserve">which </w:t>
      </w:r>
      <w:r w:rsidRPr="594081B3">
        <w:rPr>
          <w:color w:val="000000" w:themeColor="text1"/>
        </w:rPr>
        <w:t>shield</w:t>
      </w:r>
      <w:r w:rsidR="00076BEE" w:rsidRPr="594081B3">
        <w:rPr>
          <w:color w:val="000000" w:themeColor="text1"/>
        </w:rPr>
        <w:t>ed</w:t>
      </w:r>
      <w:r w:rsidRPr="594081B3">
        <w:rPr>
          <w:color w:val="000000" w:themeColor="text1"/>
        </w:rPr>
        <w:t xml:space="preserve"> owners of the highest-value homes while everyone else </w:t>
      </w:r>
      <w:r w:rsidR="00414495" w:rsidRPr="594081B3">
        <w:rPr>
          <w:color w:val="000000" w:themeColor="text1"/>
        </w:rPr>
        <w:t>wa</w:t>
      </w:r>
      <w:r w:rsidRPr="594081B3">
        <w:rPr>
          <w:color w:val="000000" w:themeColor="text1"/>
        </w:rPr>
        <w:t xml:space="preserve">s asked to pick up the slack. </w:t>
      </w:r>
      <w:r w:rsidR="00414495" w:rsidRPr="594081B3">
        <w:rPr>
          <w:color w:val="000000" w:themeColor="text1"/>
        </w:rPr>
        <w:t xml:space="preserve"> </w:t>
      </w:r>
      <w:r w:rsidRPr="594081B3">
        <w:rPr>
          <w:color w:val="000000" w:themeColor="text1"/>
        </w:rPr>
        <w:t>If the Assembly had accepted the Finance Minister’s recommendation to raise the cap, brought to the Executive meeting back in June, th</w:t>
      </w:r>
      <w:r w:rsidR="00414495" w:rsidRPr="594081B3">
        <w:rPr>
          <w:color w:val="000000" w:themeColor="text1"/>
        </w:rPr>
        <w:t>e</w:t>
      </w:r>
      <w:r w:rsidRPr="594081B3">
        <w:rPr>
          <w:color w:val="000000" w:themeColor="text1"/>
        </w:rPr>
        <w:t xml:space="preserve"> </w:t>
      </w:r>
      <w:r w:rsidR="00414495" w:rsidRPr="594081B3">
        <w:rPr>
          <w:color w:val="000000" w:themeColor="text1"/>
        </w:rPr>
        <w:t>C</w:t>
      </w:r>
      <w:r w:rsidRPr="594081B3">
        <w:rPr>
          <w:color w:val="000000" w:themeColor="text1"/>
        </w:rPr>
        <w:t>ouncil could have seen around £600,000 in additional revenue</w:t>
      </w:r>
      <w:r w:rsidR="00414495" w:rsidRPr="594081B3">
        <w:rPr>
          <w:color w:val="000000" w:themeColor="text1"/>
        </w:rPr>
        <w:t xml:space="preserve"> and he stated that that </w:t>
      </w:r>
      <w:r w:rsidRPr="594081B3">
        <w:rPr>
          <w:color w:val="000000" w:themeColor="text1"/>
        </w:rPr>
        <w:t>alone could have significantly reduced the pressure for an above-inflation increase.</w:t>
      </w:r>
      <w:r w:rsidR="00FE4851" w:rsidRPr="594081B3">
        <w:rPr>
          <w:color w:val="000000" w:themeColor="text1"/>
        </w:rPr>
        <w:t xml:space="preserve">  I</w:t>
      </w:r>
      <w:r w:rsidRPr="594081B3">
        <w:rPr>
          <w:color w:val="000000" w:themeColor="text1"/>
        </w:rPr>
        <w:t xml:space="preserve">f the rates cap was fully removed </w:t>
      </w:r>
      <w:r w:rsidR="00132852">
        <w:rPr>
          <w:color w:val="000000" w:themeColor="text1"/>
        </w:rPr>
        <w:t xml:space="preserve">- </w:t>
      </w:r>
      <w:r w:rsidRPr="594081B3">
        <w:rPr>
          <w:color w:val="000000" w:themeColor="text1"/>
        </w:rPr>
        <w:t>rather than merely raised as recommended by the Minister</w:t>
      </w:r>
      <w:r w:rsidR="00132852">
        <w:rPr>
          <w:color w:val="000000" w:themeColor="text1"/>
        </w:rPr>
        <w:t xml:space="preserve"> -</w:t>
      </w:r>
      <w:r w:rsidRPr="594081B3">
        <w:rPr>
          <w:color w:val="000000" w:themeColor="text1"/>
        </w:rPr>
        <w:t xml:space="preserve"> up to £2 million could be available to support local services in </w:t>
      </w:r>
      <w:r w:rsidR="008C626B" w:rsidRPr="594081B3">
        <w:rPr>
          <w:color w:val="000000" w:themeColor="text1"/>
        </w:rPr>
        <w:t xml:space="preserve">the Borough </w:t>
      </w:r>
      <w:r w:rsidRPr="594081B3">
        <w:rPr>
          <w:color w:val="000000" w:themeColor="text1"/>
        </w:rPr>
        <w:t>and ease the burden on ordinary households</w:t>
      </w:r>
      <w:r w:rsidR="00D776FE" w:rsidRPr="594081B3">
        <w:rPr>
          <w:color w:val="000000" w:themeColor="text1"/>
        </w:rPr>
        <w:t xml:space="preserve"> and small businesses</w:t>
      </w:r>
      <w:r w:rsidRPr="594081B3">
        <w:rPr>
          <w:color w:val="000000" w:themeColor="text1"/>
        </w:rPr>
        <w:t>.</w:t>
      </w:r>
    </w:p>
    <w:p w14:paraId="3DB3BA98" w14:textId="77777777" w:rsidR="00D776FE" w:rsidRPr="00FF27C8" w:rsidRDefault="00D776FE" w:rsidP="00DD02ED">
      <w:pPr>
        <w:rPr>
          <w:color w:val="000000"/>
          <w:szCs w:val="24"/>
        </w:rPr>
      </w:pPr>
    </w:p>
    <w:p w14:paraId="55F8E9E8" w14:textId="0D465324" w:rsidR="00B05D05" w:rsidRDefault="001D1860" w:rsidP="594081B3">
      <w:pPr>
        <w:rPr>
          <w:color w:val="000000"/>
        </w:rPr>
      </w:pPr>
      <w:r w:rsidRPr="594081B3">
        <w:rPr>
          <w:color w:val="000000" w:themeColor="text1"/>
        </w:rPr>
        <w:t xml:space="preserve">He recognised that the Council did not </w:t>
      </w:r>
      <w:r w:rsidR="00EB36F8" w:rsidRPr="594081B3">
        <w:rPr>
          <w:color w:val="000000" w:themeColor="text1"/>
        </w:rPr>
        <w:t>set the rates cap but the parties that d</w:t>
      </w:r>
      <w:r w:rsidR="004E7DBD" w:rsidRPr="594081B3">
        <w:rPr>
          <w:color w:val="000000" w:themeColor="text1"/>
        </w:rPr>
        <w:t xml:space="preserve">id sat in government at Stormont.  He said that the three </w:t>
      </w:r>
      <w:r w:rsidR="00DD02ED" w:rsidRPr="594081B3">
        <w:rPr>
          <w:color w:val="000000" w:themeColor="text1"/>
        </w:rPr>
        <w:t xml:space="preserve">largest parties in this </w:t>
      </w:r>
      <w:r w:rsidR="005B6148" w:rsidRPr="594081B3">
        <w:rPr>
          <w:color w:val="000000" w:themeColor="text1"/>
        </w:rPr>
        <w:t>C</w:t>
      </w:r>
      <w:r w:rsidR="00DD02ED" w:rsidRPr="594081B3">
        <w:rPr>
          <w:color w:val="000000" w:themeColor="text1"/>
        </w:rPr>
        <w:t xml:space="preserve">hamber </w:t>
      </w:r>
      <w:r w:rsidR="005B6148" w:rsidRPr="594081B3">
        <w:rPr>
          <w:color w:val="000000" w:themeColor="text1"/>
        </w:rPr>
        <w:t>we</w:t>
      </w:r>
      <w:r w:rsidR="00DD02ED" w:rsidRPr="594081B3">
        <w:rPr>
          <w:color w:val="000000" w:themeColor="text1"/>
        </w:rPr>
        <w:t>re also part of the Northern Ireland Executive, and they ha</w:t>
      </w:r>
      <w:r w:rsidR="005B6148" w:rsidRPr="594081B3">
        <w:rPr>
          <w:color w:val="000000" w:themeColor="text1"/>
        </w:rPr>
        <w:t>d</w:t>
      </w:r>
      <w:r w:rsidR="00DD02ED" w:rsidRPr="594081B3">
        <w:rPr>
          <w:color w:val="000000" w:themeColor="text1"/>
        </w:rPr>
        <w:t xml:space="preserve"> failed to act</w:t>
      </w:r>
      <w:r w:rsidR="005B6148" w:rsidRPr="594081B3">
        <w:rPr>
          <w:color w:val="000000" w:themeColor="text1"/>
        </w:rPr>
        <w:t xml:space="preserve">, </w:t>
      </w:r>
      <w:r w:rsidR="00DD02ED" w:rsidRPr="594081B3">
        <w:rPr>
          <w:color w:val="000000" w:themeColor="text1"/>
        </w:rPr>
        <w:t>first</w:t>
      </w:r>
      <w:r w:rsidR="00A54C70" w:rsidRPr="594081B3">
        <w:rPr>
          <w:color w:val="000000" w:themeColor="text1"/>
        </w:rPr>
        <w:t>,</w:t>
      </w:r>
      <w:r w:rsidR="00DD02ED" w:rsidRPr="594081B3">
        <w:rPr>
          <w:color w:val="000000" w:themeColor="text1"/>
        </w:rPr>
        <w:t xml:space="preserve"> by not accepting the Finance Minister’s recommendation to raise the cap, and more broadly by refusing to remove a system that entrenche</w:t>
      </w:r>
      <w:r w:rsidR="00A54C70" w:rsidRPr="594081B3">
        <w:rPr>
          <w:color w:val="000000" w:themeColor="text1"/>
        </w:rPr>
        <w:t>d</w:t>
      </w:r>
      <w:r w:rsidR="00DD02ED" w:rsidRPr="594081B3">
        <w:rPr>
          <w:color w:val="000000" w:themeColor="text1"/>
        </w:rPr>
        <w:t xml:space="preserve"> inequality.</w:t>
      </w:r>
      <w:r w:rsidR="00A54C70" w:rsidRPr="594081B3">
        <w:rPr>
          <w:color w:val="000000" w:themeColor="text1"/>
        </w:rPr>
        <w:t xml:space="preserve"> The result was that Councils were </w:t>
      </w:r>
      <w:r w:rsidR="00DD02ED" w:rsidRPr="594081B3">
        <w:rPr>
          <w:color w:val="000000" w:themeColor="text1"/>
        </w:rPr>
        <w:t>pushed towards above</w:t>
      </w:r>
      <w:r w:rsidR="008E7258" w:rsidRPr="594081B3">
        <w:rPr>
          <w:color w:val="000000" w:themeColor="text1"/>
        </w:rPr>
        <w:t xml:space="preserve"> </w:t>
      </w:r>
      <w:r w:rsidR="00DD02ED" w:rsidRPr="594081B3">
        <w:rPr>
          <w:color w:val="000000" w:themeColor="text1"/>
        </w:rPr>
        <w:t>inflation rate rises on ordinary residents, while the wealthiest homes remain</w:t>
      </w:r>
      <w:r w:rsidR="00A54C70" w:rsidRPr="594081B3">
        <w:rPr>
          <w:color w:val="000000" w:themeColor="text1"/>
        </w:rPr>
        <w:t xml:space="preserve">ed </w:t>
      </w:r>
      <w:r w:rsidR="00DD02ED" w:rsidRPr="594081B3">
        <w:rPr>
          <w:color w:val="000000" w:themeColor="text1"/>
        </w:rPr>
        <w:t>protected</w:t>
      </w:r>
      <w:r w:rsidR="00A54C70" w:rsidRPr="594081B3">
        <w:rPr>
          <w:color w:val="000000" w:themeColor="text1"/>
        </w:rPr>
        <w:t xml:space="preserve"> and that was what was unfair and the Green Party could not support it.  </w:t>
      </w:r>
      <w:r w:rsidR="00807B7B" w:rsidRPr="594081B3">
        <w:rPr>
          <w:color w:val="000000" w:themeColor="text1"/>
        </w:rPr>
        <w:t xml:space="preserve">He believed that those </w:t>
      </w:r>
      <w:r w:rsidR="00DD02ED" w:rsidRPr="594081B3">
        <w:rPr>
          <w:color w:val="000000" w:themeColor="text1"/>
        </w:rPr>
        <w:t xml:space="preserve">at the very top should contribute properly, instead of </w:t>
      </w:r>
      <w:r w:rsidR="00807B7B" w:rsidRPr="594081B3">
        <w:rPr>
          <w:color w:val="000000" w:themeColor="text1"/>
        </w:rPr>
        <w:t>C</w:t>
      </w:r>
      <w:r w:rsidR="00DD02ED" w:rsidRPr="594081B3">
        <w:rPr>
          <w:color w:val="000000" w:themeColor="text1"/>
        </w:rPr>
        <w:t>ouncils being forced to balance budgets on the backs of working families, renters and small businesses.</w:t>
      </w:r>
      <w:r w:rsidR="00BF44AE" w:rsidRPr="594081B3">
        <w:rPr>
          <w:color w:val="000000" w:themeColor="text1"/>
        </w:rPr>
        <w:t xml:space="preserve">  He ended by stating that until the </w:t>
      </w:r>
      <w:r w:rsidR="00DD02ED" w:rsidRPr="594081B3">
        <w:rPr>
          <w:color w:val="000000" w:themeColor="text1"/>
        </w:rPr>
        <w:t xml:space="preserve">rates cap </w:t>
      </w:r>
      <w:r w:rsidR="00BF44AE" w:rsidRPr="594081B3">
        <w:rPr>
          <w:color w:val="000000" w:themeColor="text1"/>
        </w:rPr>
        <w:t>wa</w:t>
      </w:r>
      <w:r w:rsidR="00DD02ED" w:rsidRPr="594081B3">
        <w:rPr>
          <w:color w:val="000000" w:themeColor="text1"/>
        </w:rPr>
        <w:t>s properly reformed, above</w:t>
      </w:r>
      <w:r w:rsidR="008E7258" w:rsidRPr="594081B3">
        <w:rPr>
          <w:color w:val="000000" w:themeColor="text1"/>
        </w:rPr>
        <w:t xml:space="preserve"> </w:t>
      </w:r>
      <w:r w:rsidR="00DD02ED" w:rsidRPr="594081B3">
        <w:rPr>
          <w:color w:val="000000" w:themeColor="text1"/>
        </w:rPr>
        <w:t>inflation increases w</w:t>
      </w:r>
      <w:r w:rsidR="00BF44AE" w:rsidRPr="594081B3">
        <w:rPr>
          <w:color w:val="000000" w:themeColor="text1"/>
        </w:rPr>
        <w:t xml:space="preserve">ould </w:t>
      </w:r>
      <w:r w:rsidR="00DD02ED" w:rsidRPr="594081B3">
        <w:rPr>
          <w:color w:val="000000" w:themeColor="text1"/>
        </w:rPr>
        <w:t>always hit the wrong people</w:t>
      </w:r>
      <w:r w:rsidR="00BF44AE" w:rsidRPr="594081B3">
        <w:rPr>
          <w:color w:val="000000" w:themeColor="text1"/>
        </w:rPr>
        <w:t xml:space="preserve"> and that is why </w:t>
      </w:r>
      <w:r w:rsidR="00B05D05" w:rsidRPr="594081B3">
        <w:rPr>
          <w:color w:val="000000" w:themeColor="text1"/>
        </w:rPr>
        <w:t xml:space="preserve">he and Councillor Kendall would oppose the rate being proposed.   </w:t>
      </w:r>
    </w:p>
    <w:p w14:paraId="2A8D53AF" w14:textId="77777777" w:rsidR="00B05D05" w:rsidRDefault="00B05D05" w:rsidP="00DD02ED">
      <w:pPr>
        <w:rPr>
          <w:color w:val="000000"/>
          <w:szCs w:val="24"/>
        </w:rPr>
      </w:pPr>
    </w:p>
    <w:p w14:paraId="08F622DA" w14:textId="4FC6615E" w:rsidR="0080248D" w:rsidRPr="0080248D" w:rsidRDefault="009C1468" w:rsidP="594081B3">
      <w:pPr>
        <w:rPr>
          <w:color w:val="000000"/>
        </w:rPr>
      </w:pPr>
      <w:r w:rsidRPr="594081B3">
        <w:rPr>
          <w:color w:val="000000" w:themeColor="text1"/>
        </w:rPr>
        <w:t xml:space="preserve">Alderman McRandal </w:t>
      </w:r>
      <w:r w:rsidR="001735FE" w:rsidRPr="594081B3">
        <w:rPr>
          <w:color w:val="000000" w:themeColor="text1"/>
        </w:rPr>
        <w:t>r</w:t>
      </w:r>
      <w:r w:rsidR="00CB366C" w:rsidRPr="594081B3">
        <w:rPr>
          <w:color w:val="000000" w:themeColor="text1"/>
        </w:rPr>
        <w:t>ose to support the proposal</w:t>
      </w:r>
      <w:r w:rsidR="00E53445" w:rsidRPr="594081B3">
        <w:rPr>
          <w:color w:val="000000" w:themeColor="text1"/>
        </w:rPr>
        <w:t xml:space="preserve"> </w:t>
      </w:r>
      <w:r w:rsidR="009776EE" w:rsidRPr="594081B3">
        <w:rPr>
          <w:color w:val="000000" w:themeColor="text1"/>
        </w:rPr>
        <w:t xml:space="preserve">stating that he was aware that there </w:t>
      </w:r>
      <w:r w:rsidR="00E53445" w:rsidRPr="594081B3">
        <w:rPr>
          <w:color w:val="000000" w:themeColor="text1"/>
        </w:rPr>
        <w:t xml:space="preserve">had been much work behind the scenes </w:t>
      </w:r>
      <w:r w:rsidR="001735FE" w:rsidRPr="594081B3">
        <w:rPr>
          <w:color w:val="000000" w:themeColor="text1"/>
        </w:rPr>
        <w:t xml:space="preserve">to get to </w:t>
      </w:r>
      <w:r w:rsidR="005807A7" w:rsidRPr="594081B3">
        <w:rPr>
          <w:color w:val="000000" w:themeColor="text1"/>
        </w:rPr>
        <w:t xml:space="preserve">the </w:t>
      </w:r>
      <w:r w:rsidR="001F1ED2" w:rsidRPr="594081B3">
        <w:rPr>
          <w:color w:val="000000" w:themeColor="text1"/>
        </w:rPr>
        <w:t xml:space="preserve">present </w:t>
      </w:r>
      <w:r w:rsidR="005807A7" w:rsidRPr="594081B3">
        <w:rPr>
          <w:color w:val="000000" w:themeColor="text1"/>
        </w:rPr>
        <w:t xml:space="preserve">position </w:t>
      </w:r>
      <w:r w:rsidR="001F1ED2" w:rsidRPr="594081B3">
        <w:rPr>
          <w:color w:val="000000" w:themeColor="text1"/>
        </w:rPr>
        <w:t xml:space="preserve">and he was </w:t>
      </w:r>
      <w:r w:rsidR="00E53445" w:rsidRPr="594081B3">
        <w:rPr>
          <w:color w:val="000000" w:themeColor="text1"/>
        </w:rPr>
        <w:t xml:space="preserve">acutely aware of the pressure in striking the rate </w:t>
      </w:r>
      <w:r w:rsidR="001F1ED2" w:rsidRPr="594081B3">
        <w:rPr>
          <w:color w:val="000000" w:themeColor="text1"/>
        </w:rPr>
        <w:t xml:space="preserve">and </w:t>
      </w:r>
      <w:r w:rsidR="00AB6F13" w:rsidRPr="594081B3">
        <w:rPr>
          <w:color w:val="000000" w:themeColor="text1"/>
        </w:rPr>
        <w:t xml:space="preserve">the balance achieved </w:t>
      </w:r>
      <w:r w:rsidR="0002329B" w:rsidRPr="594081B3">
        <w:rPr>
          <w:color w:val="000000" w:themeColor="text1"/>
        </w:rPr>
        <w:t xml:space="preserve">was the responsible course of action.  </w:t>
      </w:r>
      <w:r w:rsidR="00E53445" w:rsidRPr="594081B3">
        <w:rPr>
          <w:color w:val="000000" w:themeColor="text1"/>
        </w:rPr>
        <w:t>The position of the Department of Finance</w:t>
      </w:r>
      <w:r w:rsidR="0080248D" w:rsidRPr="594081B3">
        <w:rPr>
          <w:color w:val="000000" w:themeColor="text1"/>
        </w:rPr>
        <w:t xml:space="preserve"> was</w:t>
      </w:r>
      <w:r w:rsidR="00166799" w:rsidRPr="594081B3">
        <w:rPr>
          <w:color w:val="000000" w:themeColor="text1"/>
        </w:rPr>
        <w:t xml:space="preserve"> </w:t>
      </w:r>
      <w:r w:rsidR="0080248D" w:rsidRPr="594081B3">
        <w:rPr>
          <w:color w:val="000000" w:themeColor="text1"/>
        </w:rPr>
        <w:t xml:space="preserve">untenable </w:t>
      </w:r>
      <w:r w:rsidR="00166799" w:rsidRPr="594081B3">
        <w:rPr>
          <w:color w:val="000000" w:themeColor="text1"/>
        </w:rPr>
        <w:t xml:space="preserve">for businesses </w:t>
      </w:r>
      <w:r w:rsidR="0080248D" w:rsidRPr="594081B3">
        <w:rPr>
          <w:color w:val="000000" w:themeColor="text1"/>
        </w:rPr>
        <w:t>and he thought there should be transitional relief to ease the pressures</w:t>
      </w:r>
      <w:r w:rsidR="002B302B" w:rsidRPr="594081B3">
        <w:rPr>
          <w:color w:val="000000" w:themeColor="text1"/>
        </w:rPr>
        <w:t xml:space="preserve"> and impact of that</w:t>
      </w:r>
      <w:r w:rsidR="00166799" w:rsidRPr="594081B3">
        <w:rPr>
          <w:color w:val="000000" w:themeColor="text1"/>
        </w:rPr>
        <w:t xml:space="preserve"> decision</w:t>
      </w:r>
      <w:r w:rsidR="002B302B" w:rsidRPr="594081B3">
        <w:rPr>
          <w:color w:val="000000" w:themeColor="text1"/>
        </w:rPr>
        <w:t xml:space="preserve">.   </w:t>
      </w:r>
    </w:p>
    <w:p w14:paraId="52F966CA" w14:textId="77777777" w:rsidR="0080248D" w:rsidRPr="0080248D" w:rsidRDefault="0080248D" w:rsidP="00DD02ED">
      <w:pPr>
        <w:rPr>
          <w:color w:val="000000"/>
          <w:szCs w:val="24"/>
        </w:rPr>
      </w:pPr>
    </w:p>
    <w:p w14:paraId="49B6D976" w14:textId="532A52E5" w:rsidR="007D606F" w:rsidRDefault="0080248D" w:rsidP="594081B3">
      <w:pPr>
        <w:rPr>
          <w:color w:val="000000"/>
        </w:rPr>
      </w:pPr>
      <w:r w:rsidRPr="594081B3">
        <w:rPr>
          <w:color w:val="000000" w:themeColor="text1"/>
        </w:rPr>
        <w:t>Coun</w:t>
      </w:r>
      <w:r w:rsidR="00166799" w:rsidRPr="594081B3">
        <w:rPr>
          <w:color w:val="000000" w:themeColor="text1"/>
        </w:rPr>
        <w:t xml:space="preserve">cillor </w:t>
      </w:r>
      <w:r w:rsidRPr="594081B3">
        <w:rPr>
          <w:color w:val="000000" w:themeColor="text1"/>
        </w:rPr>
        <w:t>Cathcart</w:t>
      </w:r>
      <w:r w:rsidR="00B51888" w:rsidRPr="594081B3">
        <w:rPr>
          <w:color w:val="000000" w:themeColor="text1"/>
        </w:rPr>
        <w:t xml:space="preserve"> thanked the </w:t>
      </w:r>
      <w:r w:rsidR="006E5E97" w:rsidRPr="594081B3">
        <w:rPr>
          <w:color w:val="000000" w:themeColor="text1"/>
        </w:rPr>
        <w:t>F</w:t>
      </w:r>
      <w:r w:rsidR="00B51888" w:rsidRPr="594081B3">
        <w:rPr>
          <w:color w:val="000000" w:themeColor="text1"/>
        </w:rPr>
        <w:t xml:space="preserve">inance team for the work </w:t>
      </w:r>
      <w:r w:rsidR="00AD5C86" w:rsidRPr="594081B3">
        <w:rPr>
          <w:color w:val="000000" w:themeColor="text1"/>
        </w:rPr>
        <w:t xml:space="preserve">it had done </w:t>
      </w:r>
      <w:r w:rsidR="00B51888" w:rsidRPr="594081B3">
        <w:rPr>
          <w:color w:val="000000" w:themeColor="text1"/>
        </w:rPr>
        <w:t xml:space="preserve">to set the rate as low as possible and that </w:t>
      </w:r>
      <w:r w:rsidR="00B25989" w:rsidRPr="594081B3">
        <w:rPr>
          <w:color w:val="000000" w:themeColor="text1"/>
        </w:rPr>
        <w:t xml:space="preserve">was </w:t>
      </w:r>
      <w:r w:rsidR="00B51888" w:rsidRPr="594081B3">
        <w:rPr>
          <w:color w:val="000000" w:themeColor="text1"/>
        </w:rPr>
        <w:t xml:space="preserve">why the amendment was so important </w:t>
      </w:r>
      <w:r w:rsidR="00655045" w:rsidRPr="594081B3">
        <w:rPr>
          <w:color w:val="000000" w:themeColor="text1"/>
        </w:rPr>
        <w:t xml:space="preserve">while recognising that there was a limit to what the Council could do.  </w:t>
      </w:r>
      <w:r w:rsidR="0028022E" w:rsidRPr="594081B3">
        <w:rPr>
          <w:color w:val="000000" w:themeColor="text1"/>
        </w:rPr>
        <w:t xml:space="preserve">He </w:t>
      </w:r>
      <w:r w:rsidR="00655045" w:rsidRPr="594081B3">
        <w:rPr>
          <w:color w:val="000000" w:themeColor="text1"/>
        </w:rPr>
        <w:t xml:space="preserve">explained that he </w:t>
      </w:r>
      <w:r w:rsidR="0028022E" w:rsidRPr="594081B3">
        <w:rPr>
          <w:color w:val="000000" w:themeColor="text1"/>
        </w:rPr>
        <w:t xml:space="preserve">represented Bangor </w:t>
      </w:r>
      <w:r w:rsidR="00655045" w:rsidRPr="594081B3">
        <w:rPr>
          <w:color w:val="000000" w:themeColor="text1"/>
        </w:rPr>
        <w:t>C</w:t>
      </w:r>
      <w:r w:rsidR="0028022E" w:rsidRPr="594081B3">
        <w:rPr>
          <w:color w:val="000000" w:themeColor="text1"/>
        </w:rPr>
        <w:t xml:space="preserve">entral and spoke of the businesses there </w:t>
      </w:r>
      <w:r w:rsidR="00655045" w:rsidRPr="594081B3">
        <w:rPr>
          <w:color w:val="000000" w:themeColor="text1"/>
        </w:rPr>
        <w:t xml:space="preserve">facing huge rate rises </w:t>
      </w:r>
      <w:r w:rsidR="00A969D8" w:rsidRPr="594081B3">
        <w:rPr>
          <w:color w:val="000000" w:themeColor="text1"/>
        </w:rPr>
        <w:t xml:space="preserve">coming closely behind the </w:t>
      </w:r>
      <w:r w:rsidR="00DA3CF1" w:rsidRPr="594081B3">
        <w:rPr>
          <w:color w:val="000000" w:themeColor="text1"/>
        </w:rPr>
        <w:t>L</w:t>
      </w:r>
      <w:r w:rsidR="003B4FDD" w:rsidRPr="594081B3">
        <w:rPr>
          <w:color w:val="000000" w:themeColor="text1"/>
        </w:rPr>
        <w:t>abour</w:t>
      </w:r>
      <w:r w:rsidR="00A969D8" w:rsidRPr="594081B3">
        <w:rPr>
          <w:color w:val="000000" w:themeColor="text1"/>
        </w:rPr>
        <w:t xml:space="preserve"> Party’s</w:t>
      </w:r>
      <w:r w:rsidR="003B4FDD" w:rsidRPr="594081B3">
        <w:rPr>
          <w:color w:val="000000" w:themeColor="text1"/>
        </w:rPr>
        <w:t xml:space="preserve"> anti</w:t>
      </w:r>
      <w:r w:rsidR="00A969D8" w:rsidRPr="594081B3">
        <w:rPr>
          <w:color w:val="000000" w:themeColor="text1"/>
        </w:rPr>
        <w:t>-</w:t>
      </w:r>
      <w:r w:rsidR="003B4FDD" w:rsidRPr="594081B3">
        <w:rPr>
          <w:color w:val="000000" w:themeColor="text1"/>
        </w:rPr>
        <w:t>business tax</w:t>
      </w:r>
      <w:r w:rsidR="00A969D8" w:rsidRPr="594081B3">
        <w:rPr>
          <w:color w:val="000000" w:themeColor="text1"/>
        </w:rPr>
        <w:t>es</w:t>
      </w:r>
      <w:r w:rsidR="003B4FDD" w:rsidRPr="594081B3">
        <w:rPr>
          <w:color w:val="000000" w:themeColor="text1"/>
        </w:rPr>
        <w:t>.</w:t>
      </w:r>
      <w:r w:rsidR="00A969D8" w:rsidRPr="594081B3">
        <w:rPr>
          <w:color w:val="000000" w:themeColor="text1"/>
        </w:rPr>
        <w:t xml:space="preserve">  </w:t>
      </w:r>
      <w:r w:rsidR="003B4FDD" w:rsidRPr="594081B3">
        <w:rPr>
          <w:color w:val="000000" w:themeColor="text1"/>
        </w:rPr>
        <w:t xml:space="preserve">He said that pubs and the hospitality sector were so critical to </w:t>
      </w:r>
      <w:r w:rsidR="00DA3CF1" w:rsidRPr="594081B3">
        <w:rPr>
          <w:color w:val="000000" w:themeColor="text1"/>
        </w:rPr>
        <w:t>B</w:t>
      </w:r>
      <w:r w:rsidR="003B4FDD" w:rsidRPr="594081B3">
        <w:rPr>
          <w:color w:val="000000" w:themeColor="text1"/>
        </w:rPr>
        <w:t xml:space="preserve">angor's economy and </w:t>
      </w:r>
      <w:r w:rsidR="006054DF" w:rsidRPr="594081B3">
        <w:rPr>
          <w:color w:val="000000" w:themeColor="text1"/>
        </w:rPr>
        <w:t>the Council should do all it could t</w:t>
      </w:r>
      <w:r w:rsidR="003B4FDD" w:rsidRPr="594081B3">
        <w:rPr>
          <w:color w:val="000000" w:themeColor="text1"/>
        </w:rPr>
        <w:t>o support it</w:t>
      </w:r>
      <w:r w:rsidR="00FA2976" w:rsidRPr="594081B3">
        <w:rPr>
          <w:color w:val="000000" w:themeColor="text1"/>
        </w:rPr>
        <w:t xml:space="preserve"> since many were facing the prospect of having to close.  H</w:t>
      </w:r>
      <w:r w:rsidR="009D6CD1" w:rsidRPr="594081B3">
        <w:rPr>
          <w:color w:val="000000" w:themeColor="text1"/>
        </w:rPr>
        <w:t>e also believed in rate reform to potentially cu</w:t>
      </w:r>
      <w:r w:rsidR="004A1F0C" w:rsidRPr="594081B3">
        <w:rPr>
          <w:color w:val="000000" w:themeColor="text1"/>
        </w:rPr>
        <w:t>t rates in some areas</w:t>
      </w:r>
      <w:r w:rsidR="007D606F" w:rsidRPr="594081B3">
        <w:rPr>
          <w:color w:val="000000" w:themeColor="text1"/>
        </w:rPr>
        <w:t xml:space="preserve"> but pointed out that abolishing it altogether would see some homes in the Borough </w:t>
      </w:r>
      <w:r w:rsidR="007D606F" w:rsidRPr="594081B3">
        <w:rPr>
          <w:color w:val="000000" w:themeColor="text1"/>
        </w:rPr>
        <w:lastRenderedPageBreak/>
        <w:t xml:space="preserve">paying more in rates than </w:t>
      </w:r>
      <w:r w:rsidR="004A1F0C" w:rsidRPr="594081B3">
        <w:rPr>
          <w:color w:val="000000" w:themeColor="text1"/>
        </w:rPr>
        <w:t xml:space="preserve">Buckingham </w:t>
      </w:r>
      <w:r w:rsidR="007D606F" w:rsidRPr="594081B3">
        <w:rPr>
          <w:color w:val="000000" w:themeColor="text1"/>
        </w:rPr>
        <w:t>P</w:t>
      </w:r>
      <w:r w:rsidR="004A1F0C" w:rsidRPr="594081B3">
        <w:rPr>
          <w:color w:val="000000" w:themeColor="text1"/>
        </w:rPr>
        <w:t>alace</w:t>
      </w:r>
      <w:r w:rsidR="007D606F" w:rsidRPr="594081B3">
        <w:rPr>
          <w:color w:val="000000" w:themeColor="text1"/>
        </w:rPr>
        <w:t xml:space="preserve">.  Unity against the revaluation should make the Minister of Finance reflect on his decision.    </w:t>
      </w:r>
    </w:p>
    <w:p w14:paraId="463437E5" w14:textId="77777777" w:rsidR="007D606F" w:rsidRDefault="007D606F" w:rsidP="00DD02ED">
      <w:pPr>
        <w:rPr>
          <w:color w:val="000000"/>
          <w:szCs w:val="24"/>
        </w:rPr>
      </w:pPr>
    </w:p>
    <w:p w14:paraId="01C6606D" w14:textId="77777777" w:rsidR="00B028F5" w:rsidRDefault="00380FEA" w:rsidP="00DD02ED">
      <w:pPr>
        <w:rPr>
          <w:color w:val="000000"/>
          <w:szCs w:val="24"/>
        </w:rPr>
      </w:pPr>
      <w:r w:rsidRPr="00380FEA">
        <w:rPr>
          <w:color w:val="000000"/>
          <w:szCs w:val="24"/>
        </w:rPr>
        <w:t>Alderman Smith was content to support the rate increase for the year ahead and thought that 4.7</w:t>
      </w:r>
      <w:r w:rsidR="00EC59E9">
        <w:rPr>
          <w:color w:val="000000"/>
          <w:szCs w:val="24"/>
        </w:rPr>
        <w:t>4</w:t>
      </w:r>
      <w:r w:rsidRPr="00380FEA">
        <w:rPr>
          <w:color w:val="000000"/>
          <w:szCs w:val="24"/>
        </w:rPr>
        <w:t xml:space="preserve">% was </w:t>
      </w:r>
      <w:r w:rsidR="001654D0">
        <w:rPr>
          <w:color w:val="000000"/>
          <w:szCs w:val="24"/>
        </w:rPr>
        <w:t xml:space="preserve">important to avoid the diminishment of </w:t>
      </w:r>
      <w:r w:rsidR="00EC59E9">
        <w:rPr>
          <w:color w:val="000000"/>
          <w:szCs w:val="24"/>
        </w:rPr>
        <w:t>capital infrastructure</w:t>
      </w:r>
      <w:r w:rsidR="001654D0">
        <w:rPr>
          <w:color w:val="000000"/>
          <w:szCs w:val="24"/>
        </w:rPr>
        <w:t xml:space="preserve">.  </w:t>
      </w:r>
      <w:r w:rsidR="00593568">
        <w:rPr>
          <w:color w:val="000000"/>
          <w:szCs w:val="24"/>
        </w:rPr>
        <w:t xml:space="preserve">He was happy to support the amended recommendation </w:t>
      </w:r>
      <w:r w:rsidR="000649FC">
        <w:rPr>
          <w:color w:val="000000"/>
          <w:szCs w:val="24"/>
        </w:rPr>
        <w:t xml:space="preserve">to send a strong message in terms of the business rate which was </w:t>
      </w:r>
      <w:r w:rsidR="00B028F5">
        <w:rPr>
          <w:color w:val="000000"/>
          <w:szCs w:val="24"/>
        </w:rPr>
        <w:t xml:space="preserve">so </w:t>
      </w:r>
      <w:r w:rsidR="000649FC">
        <w:rPr>
          <w:color w:val="000000"/>
          <w:szCs w:val="24"/>
        </w:rPr>
        <w:t>challenging</w:t>
      </w:r>
      <w:r w:rsidR="00B028F5">
        <w:rPr>
          <w:color w:val="000000"/>
          <w:szCs w:val="24"/>
        </w:rPr>
        <w:t xml:space="preserve">.  </w:t>
      </w:r>
    </w:p>
    <w:p w14:paraId="3F5F3AE2" w14:textId="77777777" w:rsidR="00B028F5" w:rsidRDefault="00B028F5" w:rsidP="00DD02ED">
      <w:pPr>
        <w:rPr>
          <w:color w:val="000000"/>
          <w:szCs w:val="24"/>
        </w:rPr>
      </w:pPr>
    </w:p>
    <w:p w14:paraId="3E1A8930" w14:textId="3F712567" w:rsidR="009E453A" w:rsidRPr="009E453A" w:rsidRDefault="008D6EDA" w:rsidP="594081B3">
      <w:pPr>
        <w:rPr>
          <w:color w:val="000000"/>
        </w:rPr>
      </w:pPr>
      <w:r w:rsidRPr="594081B3">
        <w:rPr>
          <w:color w:val="000000" w:themeColor="text1"/>
        </w:rPr>
        <w:t xml:space="preserve">Councillor Blaney was delighted to support and was aware of the anger of business owners </w:t>
      </w:r>
      <w:r w:rsidR="00F34D04" w:rsidRPr="594081B3">
        <w:rPr>
          <w:color w:val="000000" w:themeColor="text1"/>
        </w:rPr>
        <w:t xml:space="preserve">who had suffered enough and simply wanted to know that the Council was on their side. </w:t>
      </w:r>
      <w:r w:rsidR="0053022E" w:rsidRPr="594081B3">
        <w:rPr>
          <w:color w:val="000000" w:themeColor="text1"/>
        </w:rPr>
        <w:t>T</w:t>
      </w:r>
      <w:r w:rsidR="00C40756" w:rsidRPr="594081B3">
        <w:rPr>
          <w:color w:val="000000" w:themeColor="text1"/>
        </w:rPr>
        <w:t xml:space="preserve">he </w:t>
      </w:r>
      <w:r w:rsidR="0053022E" w:rsidRPr="594081B3">
        <w:rPr>
          <w:color w:val="000000" w:themeColor="text1"/>
        </w:rPr>
        <w:t>M</w:t>
      </w:r>
      <w:r w:rsidR="00C40756" w:rsidRPr="594081B3">
        <w:rPr>
          <w:color w:val="000000" w:themeColor="text1"/>
        </w:rPr>
        <w:t>inister seem</w:t>
      </w:r>
      <w:r w:rsidR="00F34D04" w:rsidRPr="594081B3">
        <w:rPr>
          <w:color w:val="000000" w:themeColor="text1"/>
        </w:rPr>
        <w:t>ed</w:t>
      </w:r>
      <w:r w:rsidR="00C40756" w:rsidRPr="594081B3">
        <w:rPr>
          <w:color w:val="000000" w:themeColor="text1"/>
        </w:rPr>
        <w:t xml:space="preserve"> to think that hospitality was a golden goose</w:t>
      </w:r>
      <w:r w:rsidR="0099113E" w:rsidRPr="594081B3">
        <w:rPr>
          <w:color w:val="000000" w:themeColor="text1"/>
        </w:rPr>
        <w:t xml:space="preserve">, forgetting it was facing </w:t>
      </w:r>
      <w:r w:rsidR="00C40756" w:rsidRPr="594081B3">
        <w:rPr>
          <w:color w:val="000000" w:themeColor="text1"/>
        </w:rPr>
        <w:t xml:space="preserve">VAT increases, </w:t>
      </w:r>
      <w:r w:rsidR="008A2EC7" w:rsidRPr="594081B3">
        <w:rPr>
          <w:color w:val="000000" w:themeColor="text1"/>
        </w:rPr>
        <w:t>a rise in the minimum wage and this rate increase would be like a sledgehammer to the hospitality sector</w:t>
      </w:r>
      <w:r w:rsidR="0099113E" w:rsidRPr="594081B3">
        <w:rPr>
          <w:color w:val="000000" w:themeColor="text1"/>
        </w:rPr>
        <w:t>.  The C</w:t>
      </w:r>
      <w:r w:rsidR="008A2EC7" w:rsidRPr="594081B3">
        <w:rPr>
          <w:color w:val="000000" w:themeColor="text1"/>
        </w:rPr>
        <w:t xml:space="preserve">ouncil needed to express its anger or </w:t>
      </w:r>
      <w:r w:rsidR="00820D96" w:rsidRPr="594081B3">
        <w:rPr>
          <w:color w:val="000000" w:themeColor="text1"/>
        </w:rPr>
        <w:t xml:space="preserve">risk losing the </w:t>
      </w:r>
      <w:r w:rsidR="008A2EC7" w:rsidRPr="594081B3">
        <w:rPr>
          <w:color w:val="000000" w:themeColor="text1"/>
        </w:rPr>
        <w:t xml:space="preserve">sector </w:t>
      </w:r>
      <w:r w:rsidR="00820D96" w:rsidRPr="594081B3">
        <w:rPr>
          <w:color w:val="000000" w:themeColor="text1"/>
        </w:rPr>
        <w:t xml:space="preserve">completely.  He was adamant that the Minister’s decision must be </w:t>
      </w:r>
      <w:r w:rsidR="008A2EC7" w:rsidRPr="594081B3">
        <w:rPr>
          <w:color w:val="000000" w:themeColor="text1"/>
        </w:rPr>
        <w:t>fought</w:t>
      </w:r>
      <w:r w:rsidR="009E453A" w:rsidRPr="594081B3">
        <w:rPr>
          <w:color w:val="000000" w:themeColor="text1"/>
        </w:rPr>
        <w:t xml:space="preserve"> and expressed that the rate would not be tolerated.</w:t>
      </w:r>
    </w:p>
    <w:p w14:paraId="7DA85231" w14:textId="77777777" w:rsidR="009E453A" w:rsidRPr="009E453A" w:rsidRDefault="009E453A" w:rsidP="00DD02ED">
      <w:pPr>
        <w:rPr>
          <w:color w:val="000000"/>
          <w:szCs w:val="24"/>
        </w:rPr>
      </w:pPr>
    </w:p>
    <w:p w14:paraId="5729B3FA" w14:textId="2E2A9EC9" w:rsidR="00C802C8" w:rsidRPr="00C802C8" w:rsidRDefault="009E453A" w:rsidP="00DD02ED">
      <w:pPr>
        <w:rPr>
          <w:color w:val="000000"/>
          <w:szCs w:val="24"/>
        </w:rPr>
      </w:pPr>
      <w:r w:rsidRPr="009E453A">
        <w:rPr>
          <w:color w:val="000000"/>
          <w:szCs w:val="24"/>
        </w:rPr>
        <w:t>Councillor McCracken was aware of the horrendous rises</w:t>
      </w:r>
      <w:r w:rsidR="006D7A27" w:rsidRPr="006D7A27">
        <w:rPr>
          <w:color w:val="000000"/>
          <w:szCs w:val="24"/>
        </w:rPr>
        <w:t xml:space="preserve"> such as 83% in hotels and he thought that was unfair and unsustainable</w:t>
      </w:r>
      <w:r w:rsidR="00E44ADB">
        <w:rPr>
          <w:color w:val="000000"/>
          <w:szCs w:val="24"/>
        </w:rPr>
        <w:t xml:space="preserve"> and ignored the many proposals that could </w:t>
      </w:r>
      <w:r w:rsidR="006D7A27" w:rsidRPr="006D7A27">
        <w:rPr>
          <w:color w:val="000000"/>
          <w:szCs w:val="24"/>
        </w:rPr>
        <w:t>mitigate the rise.</w:t>
      </w:r>
      <w:r w:rsidR="00BB0049" w:rsidRPr="00BB0049">
        <w:rPr>
          <w:color w:val="000000"/>
          <w:szCs w:val="24"/>
        </w:rPr>
        <w:t xml:space="preserve"> There needed to be serious reform to the whole system to provide reassurance to local ratepa</w:t>
      </w:r>
      <w:r w:rsidR="00BB0049">
        <w:rPr>
          <w:color w:val="000000"/>
          <w:szCs w:val="24"/>
        </w:rPr>
        <w:t>yers</w:t>
      </w:r>
      <w:r w:rsidR="00BB0049" w:rsidRPr="00BB0049">
        <w:rPr>
          <w:color w:val="000000"/>
          <w:szCs w:val="24"/>
        </w:rPr>
        <w:t>.</w:t>
      </w:r>
      <w:r w:rsidR="00BB0049">
        <w:rPr>
          <w:color w:val="000000"/>
          <w:szCs w:val="24"/>
        </w:rPr>
        <w:t xml:space="preserve">  </w:t>
      </w:r>
      <w:r w:rsidR="00AE7469">
        <w:rPr>
          <w:color w:val="000000"/>
          <w:szCs w:val="24"/>
        </w:rPr>
        <w:t>H</w:t>
      </w:r>
      <w:r w:rsidR="0049661F" w:rsidRPr="0049661F">
        <w:rPr>
          <w:color w:val="000000"/>
          <w:szCs w:val="24"/>
        </w:rPr>
        <w:t>e was proud of the grants and capital projects and proud of the officers for being able to leverage that funding</w:t>
      </w:r>
      <w:r w:rsidR="00A1332E" w:rsidRPr="00A1332E">
        <w:rPr>
          <w:color w:val="000000"/>
          <w:szCs w:val="24"/>
        </w:rPr>
        <w:t xml:space="preserve"> and he thought that was an intelligent way to spend money. </w:t>
      </w:r>
    </w:p>
    <w:p w14:paraId="39E143B0" w14:textId="77777777" w:rsidR="00C802C8" w:rsidRPr="00C802C8" w:rsidRDefault="00C802C8" w:rsidP="00DD02ED">
      <w:pPr>
        <w:rPr>
          <w:color w:val="000000"/>
          <w:szCs w:val="24"/>
        </w:rPr>
      </w:pPr>
    </w:p>
    <w:p w14:paraId="02D75A9E" w14:textId="7CF38FD1" w:rsidR="0092688F" w:rsidRPr="0092688F" w:rsidRDefault="00234357" w:rsidP="594081B3">
      <w:pPr>
        <w:rPr>
          <w:color w:val="000000"/>
        </w:rPr>
      </w:pPr>
      <w:r>
        <w:rPr>
          <w:color w:val="000000" w:themeColor="text1"/>
        </w:rPr>
        <w:t>Councillor</w:t>
      </w:r>
      <w:r w:rsidR="00C802C8" w:rsidRPr="594081B3">
        <w:rPr>
          <w:color w:val="000000" w:themeColor="text1"/>
        </w:rPr>
        <w:t xml:space="preserve"> Brady comm</w:t>
      </w:r>
      <w:r w:rsidR="00AE7469" w:rsidRPr="594081B3">
        <w:rPr>
          <w:color w:val="000000" w:themeColor="text1"/>
        </w:rPr>
        <w:t xml:space="preserve">ended </w:t>
      </w:r>
      <w:r w:rsidR="00C802C8" w:rsidRPr="594081B3">
        <w:rPr>
          <w:color w:val="000000" w:themeColor="text1"/>
        </w:rPr>
        <w:t xml:space="preserve">the officers for the hard work that had been carried out and understood why the decisions were being made. </w:t>
      </w:r>
      <w:r w:rsidR="00AE7469" w:rsidRPr="594081B3">
        <w:rPr>
          <w:color w:val="000000" w:themeColor="text1"/>
        </w:rPr>
        <w:t xml:space="preserve"> </w:t>
      </w:r>
      <w:r w:rsidR="00C802C8" w:rsidRPr="594081B3">
        <w:rPr>
          <w:color w:val="000000" w:themeColor="text1"/>
        </w:rPr>
        <w:t xml:space="preserve">He was aware the keeping the rise </w:t>
      </w:r>
      <w:r w:rsidR="00E52617" w:rsidRPr="594081B3">
        <w:rPr>
          <w:color w:val="000000" w:themeColor="text1"/>
        </w:rPr>
        <w:t xml:space="preserve">as </w:t>
      </w:r>
      <w:r w:rsidR="00C802C8" w:rsidRPr="594081B3">
        <w:rPr>
          <w:color w:val="000000" w:themeColor="text1"/>
        </w:rPr>
        <w:t xml:space="preserve">low </w:t>
      </w:r>
      <w:r w:rsidR="00E52617" w:rsidRPr="594081B3">
        <w:rPr>
          <w:color w:val="000000" w:themeColor="text1"/>
        </w:rPr>
        <w:t xml:space="preserve">as possible </w:t>
      </w:r>
      <w:r w:rsidR="00C802C8" w:rsidRPr="594081B3">
        <w:rPr>
          <w:color w:val="000000" w:themeColor="text1"/>
        </w:rPr>
        <w:t xml:space="preserve">would affect the </w:t>
      </w:r>
      <w:r w:rsidR="00E52617" w:rsidRPr="594081B3">
        <w:rPr>
          <w:color w:val="000000" w:themeColor="text1"/>
        </w:rPr>
        <w:t>C</w:t>
      </w:r>
      <w:r w:rsidR="00C802C8" w:rsidRPr="594081B3">
        <w:rPr>
          <w:color w:val="000000" w:themeColor="text1"/>
        </w:rPr>
        <w:t>ouncil's ability to provide its services in the long run</w:t>
      </w:r>
      <w:r w:rsidR="00442DA4" w:rsidRPr="594081B3">
        <w:rPr>
          <w:color w:val="000000" w:themeColor="text1"/>
        </w:rPr>
        <w:t>,</w:t>
      </w:r>
      <w:r w:rsidR="0036208F" w:rsidRPr="594081B3">
        <w:rPr>
          <w:color w:val="000000" w:themeColor="text1"/>
        </w:rPr>
        <w:t xml:space="preserve"> but he agreed with the Green Party on the references to the cap</w:t>
      </w:r>
      <w:r w:rsidR="00197C2F" w:rsidRPr="594081B3">
        <w:rPr>
          <w:color w:val="000000" w:themeColor="text1"/>
        </w:rPr>
        <w:t>.  H</w:t>
      </w:r>
      <w:r w:rsidR="0036208F" w:rsidRPr="594081B3">
        <w:rPr>
          <w:color w:val="000000" w:themeColor="text1"/>
        </w:rPr>
        <w:t>e thought that there was an inequality problem and there needed to be a strategy to</w:t>
      </w:r>
      <w:r w:rsidR="00E52617" w:rsidRPr="594081B3">
        <w:rPr>
          <w:color w:val="000000" w:themeColor="text1"/>
        </w:rPr>
        <w:t xml:space="preserve"> address that.  </w:t>
      </w:r>
    </w:p>
    <w:p w14:paraId="3E0737B6" w14:textId="77777777" w:rsidR="0092688F" w:rsidRPr="0092688F" w:rsidRDefault="0092688F" w:rsidP="00DD02ED">
      <w:pPr>
        <w:rPr>
          <w:color w:val="000000"/>
          <w:szCs w:val="24"/>
        </w:rPr>
      </w:pPr>
    </w:p>
    <w:p w14:paraId="3AE3EC5E" w14:textId="3CB6A447" w:rsidR="004772A3" w:rsidRPr="004772A3" w:rsidRDefault="0092688F" w:rsidP="594081B3">
      <w:pPr>
        <w:rPr>
          <w:color w:val="000000"/>
        </w:rPr>
      </w:pPr>
      <w:r w:rsidRPr="594081B3">
        <w:rPr>
          <w:color w:val="000000" w:themeColor="text1"/>
        </w:rPr>
        <w:t xml:space="preserve">Alderman Brooks </w:t>
      </w:r>
      <w:r w:rsidR="00223D8D" w:rsidRPr="594081B3">
        <w:rPr>
          <w:color w:val="000000" w:themeColor="text1"/>
        </w:rPr>
        <w:t xml:space="preserve">rose to support the amendment. He stated that the biggest cost the </w:t>
      </w:r>
      <w:r w:rsidR="00E52617" w:rsidRPr="594081B3">
        <w:rPr>
          <w:color w:val="000000" w:themeColor="text1"/>
        </w:rPr>
        <w:t>C</w:t>
      </w:r>
      <w:r w:rsidR="00223D8D" w:rsidRPr="594081B3">
        <w:rPr>
          <w:color w:val="000000" w:themeColor="text1"/>
        </w:rPr>
        <w:t>ouncil faced was the cost of labour and it had the luxury of being able to provide a living wage to its employees</w:t>
      </w:r>
      <w:r w:rsidR="00C226AD" w:rsidRPr="594081B3">
        <w:rPr>
          <w:color w:val="000000" w:themeColor="text1"/>
        </w:rPr>
        <w:t xml:space="preserve">.  He </w:t>
      </w:r>
      <w:r w:rsidR="00A3527C" w:rsidRPr="594081B3">
        <w:rPr>
          <w:color w:val="000000" w:themeColor="text1"/>
        </w:rPr>
        <w:t xml:space="preserve">contrasted that with a local business which was in an entirely different position since </w:t>
      </w:r>
      <w:r w:rsidR="00C226AD" w:rsidRPr="594081B3">
        <w:rPr>
          <w:color w:val="000000" w:themeColor="text1"/>
        </w:rPr>
        <w:t xml:space="preserve">it </w:t>
      </w:r>
      <w:r w:rsidR="00A3527C" w:rsidRPr="594081B3">
        <w:rPr>
          <w:color w:val="000000" w:themeColor="text1"/>
        </w:rPr>
        <w:t>had to make a profit while paying for water</w:t>
      </w:r>
      <w:r w:rsidR="00C226AD" w:rsidRPr="594081B3">
        <w:rPr>
          <w:color w:val="000000" w:themeColor="text1"/>
        </w:rPr>
        <w:t xml:space="preserve">, bin </w:t>
      </w:r>
      <w:r w:rsidR="00A3527C" w:rsidRPr="594081B3">
        <w:rPr>
          <w:color w:val="000000" w:themeColor="text1"/>
        </w:rPr>
        <w:t xml:space="preserve">collections and businesses were </w:t>
      </w:r>
      <w:r w:rsidR="00C226AD" w:rsidRPr="594081B3">
        <w:rPr>
          <w:color w:val="000000" w:themeColor="text1"/>
        </w:rPr>
        <w:t xml:space="preserve">rightly questioning </w:t>
      </w:r>
      <w:r w:rsidR="00A3527C" w:rsidRPr="594081B3">
        <w:rPr>
          <w:color w:val="000000" w:themeColor="text1"/>
        </w:rPr>
        <w:t xml:space="preserve">what </w:t>
      </w:r>
      <w:r w:rsidR="00B25989" w:rsidRPr="594081B3">
        <w:rPr>
          <w:color w:val="000000" w:themeColor="text1"/>
        </w:rPr>
        <w:t xml:space="preserve">they </w:t>
      </w:r>
      <w:r w:rsidR="00202665" w:rsidRPr="594081B3">
        <w:rPr>
          <w:color w:val="000000" w:themeColor="text1"/>
        </w:rPr>
        <w:t xml:space="preserve">received for the rates they were paying.  He agreed that rates needed </w:t>
      </w:r>
      <w:r w:rsidR="00256C88" w:rsidRPr="594081B3">
        <w:rPr>
          <w:color w:val="000000" w:themeColor="text1"/>
        </w:rPr>
        <w:t>to be completely reformed</w:t>
      </w:r>
      <w:r w:rsidR="00442DA4" w:rsidRPr="594081B3">
        <w:rPr>
          <w:color w:val="000000" w:themeColor="text1"/>
        </w:rPr>
        <w:t>,</w:t>
      </w:r>
      <w:r w:rsidR="00256C88" w:rsidRPr="594081B3">
        <w:rPr>
          <w:color w:val="000000" w:themeColor="text1"/>
        </w:rPr>
        <w:t xml:space="preserve"> and he suggested that Northern Ireland should lead the way </w:t>
      </w:r>
      <w:r w:rsidR="002E39B2" w:rsidRPr="594081B3">
        <w:rPr>
          <w:color w:val="000000" w:themeColor="text1"/>
        </w:rPr>
        <w:t>in that.</w:t>
      </w:r>
    </w:p>
    <w:p w14:paraId="089A869D" w14:textId="77777777" w:rsidR="004772A3" w:rsidRPr="004772A3" w:rsidRDefault="004772A3" w:rsidP="00DD02ED">
      <w:pPr>
        <w:rPr>
          <w:color w:val="000000"/>
          <w:szCs w:val="24"/>
        </w:rPr>
      </w:pPr>
    </w:p>
    <w:p w14:paraId="49401C9A" w14:textId="36F0BC1F" w:rsidR="002E39B2" w:rsidRDefault="004772A3" w:rsidP="594081B3">
      <w:pPr>
        <w:rPr>
          <w:color w:val="000000"/>
        </w:rPr>
      </w:pPr>
      <w:r w:rsidRPr="594081B3">
        <w:rPr>
          <w:color w:val="000000" w:themeColor="text1"/>
        </w:rPr>
        <w:t xml:space="preserve">Councillor Cochrane </w:t>
      </w:r>
      <w:r w:rsidR="002E39B2" w:rsidRPr="594081B3">
        <w:rPr>
          <w:color w:val="000000" w:themeColor="text1"/>
        </w:rPr>
        <w:t xml:space="preserve">repeated that the </w:t>
      </w:r>
      <w:r w:rsidR="0083603D" w:rsidRPr="594081B3">
        <w:rPr>
          <w:color w:val="000000" w:themeColor="text1"/>
        </w:rPr>
        <w:t xml:space="preserve">Reval 2026 </w:t>
      </w:r>
      <w:r w:rsidRPr="594081B3">
        <w:rPr>
          <w:color w:val="000000" w:themeColor="text1"/>
        </w:rPr>
        <w:t xml:space="preserve"> was unacceptable and that this </w:t>
      </w:r>
      <w:r w:rsidR="002E39B2" w:rsidRPr="594081B3">
        <w:rPr>
          <w:color w:val="000000" w:themeColor="text1"/>
        </w:rPr>
        <w:t>C</w:t>
      </w:r>
      <w:r w:rsidRPr="594081B3">
        <w:rPr>
          <w:color w:val="000000" w:themeColor="text1"/>
        </w:rPr>
        <w:t>ouncil st</w:t>
      </w:r>
      <w:r w:rsidR="002E39B2" w:rsidRPr="594081B3">
        <w:rPr>
          <w:color w:val="000000" w:themeColor="text1"/>
        </w:rPr>
        <w:t xml:space="preserve">ood with the </w:t>
      </w:r>
      <w:r w:rsidRPr="594081B3">
        <w:rPr>
          <w:color w:val="000000" w:themeColor="text1"/>
        </w:rPr>
        <w:t xml:space="preserve">hospitality sector. </w:t>
      </w:r>
    </w:p>
    <w:p w14:paraId="06799BF0" w14:textId="77777777" w:rsidR="002E39B2" w:rsidRDefault="002E39B2" w:rsidP="00DD02ED">
      <w:pPr>
        <w:rPr>
          <w:color w:val="000000"/>
          <w:szCs w:val="24"/>
        </w:rPr>
      </w:pPr>
    </w:p>
    <w:p w14:paraId="5562E7E3" w14:textId="48C438B5" w:rsidR="00DD02ED" w:rsidRDefault="004772A3" w:rsidP="00DD02ED">
      <w:pPr>
        <w:rPr>
          <w:color w:val="000000"/>
          <w:szCs w:val="24"/>
        </w:rPr>
      </w:pPr>
      <w:r w:rsidRPr="004772A3">
        <w:rPr>
          <w:color w:val="000000"/>
          <w:szCs w:val="24"/>
        </w:rPr>
        <w:t>When the amendment was put to a vote 35 were in favour</w:t>
      </w:r>
      <w:r w:rsidR="002E39B2">
        <w:rPr>
          <w:color w:val="000000"/>
          <w:szCs w:val="24"/>
        </w:rPr>
        <w:t>,</w:t>
      </w:r>
      <w:r w:rsidR="0010664C" w:rsidRPr="0010664C">
        <w:rPr>
          <w:color w:val="000000"/>
          <w:szCs w:val="24"/>
        </w:rPr>
        <w:t xml:space="preserve"> 2 were against and the </w:t>
      </w:r>
      <w:r w:rsidR="0010664C">
        <w:rPr>
          <w:color w:val="000000"/>
          <w:szCs w:val="24"/>
        </w:rPr>
        <w:t>amendment</w:t>
      </w:r>
      <w:r w:rsidR="0010664C" w:rsidRPr="0010664C">
        <w:rPr>
          <w:color w:val="000000"/>
          <w:szCs w:val="24"/>
        </w:rPr>
        <w:t xml:space="preserve"> was </w:t>
      </w:r>
      <w:r w:rsidR="002E39B2">
        <w:rPr>
          <w:color w:val="000000"/>
          <w:szCs w:val="24"/>
        </w:rPr>
        <w:t>CARRIED</w:t>
      </w:r>
      <w:r w:rsidR="0010664C">
        <w:rPr>
          <w:color w:val="000000"/>
          <w:szCs w:val="24"/>
        </w:rPr>
        <w:t xml:space="preserve">.  </w:t>
      </w:r>
      <w:r w:rsidR="00DD02ED" w:rsidRPr="00FF27C8">
        <w:rPr>
          <w:color w:val="000000"/>
          <w:szCs w:val="24"/>
        </w:rPr>
        <w:t> </w:t>
      </w:r>
    </w:p>
    <w:p w14:paraId="6AE6AEF0" w14:textId="77777777" w:rsidR="0080355D" w:rsidRDefault="0080355D" w:rsidP="00DD02ED">
      <w:pPr>
        <w:rPr>
          <w:color w:val="000000"/>
          <w:szCs w:val="24"/>
        </w:rPr>
      </w:pPr>
    </w:p>
    <w:p w14:paraId="70C2F7EB" w14:textId="7DF5571E" w:rsidR="00082A52" w:rsidRPr="00DF501A" w:rsidRDefault="0080355D" w:rsidP="00082A52">
      <w:pPr>
        <w:rPr>
          <w:rFonts w:eastAsia="Times New Roman"/>
          <w:b/>
          <w:bCs/>
          <w:color w:val="000000"/>
          <w:szCs w:val="24"/>
        </w:rPr>
      </w:pPr>
      <w:r w:rsidRPr="00DF501A">
        <w:rPr>
          <w:b/>
          <w:bCs/>
          <w:color w:val="000000"/>
          <w:szCs w:val="24"/>
        </w:rPr>
        <w:t xml:space="preserve">RESOLVED, on the proposal of Councillor Cochrane, seconded by Alderman McIlveen that </w:t>
      </w:r>
      <w:r w:rsidR="005911F4" w:rsidRPr="00DF501A">
        <w:rPr>
          <w:b/>
          <w:bCs/>
          <w:color w:val="000000"/>
          <w:szCs w:val="24"/>
        </w:rPr>
        <w:t xml:space="preserve">the </w:t>
      </w:r>
      <w:r w:rsidR="00082A52" w:rsidRPr="00DF501A">
        <w:rPr>
          <w:rFonts w:eastAsia="Times New Roman"/>
          <w:b/>
          <w:bCs/>
          <w:color w:val="000000"/>
          <w:szCs w:val="24"/>
        </w:rPr>
        <w:t>district rates for the 2026/27 financial year</w:t>
      </w:r>
      <w:r w:rsidR="005911F4" w:rsidRPr="00DF501A">
        <w:rPr>
          <w:rFonts w:eastAsia="Times New Roman"/>
          <w:b/>
          <w:bCs/>
          <w:color w:val="000000"/>
          <w:szCs w:val="24"/>
        </w:rPr>
        <w:t xml:space="preserve"> be a </w:t>
      </w:r>
      <w:r w:rsidR="00082A52" w:rsidRPr="00DF501A">
        <w:rPr>
          <w:rFonts w:eastAsia="Times New Roman"/>
          <w:b/>
          <w:bCs/>
          <w:color w:val="000000"/>
          <w:szCs w:val="24"/>
        </w:rPr>
        <w:t xml:space="preserve">4.74% increase.  </w:t>
      </w:r>
    </w:p>
    <w:p w14:paraId="02ADED2F" w14:textId="77777777" w:rsidR="00082A52" w:rsidRPr="00DF501A" w:rsidRDefault="00082A52" w:rsidP="00082A52">
      <w:pPr>
        <w:rPr>
          <w:rFonts w:eastAsia="Times New Roman"/>
          <w:b/>
          <w:bCs/>
          <w:color w:val="000000"/>
          <w:szCs w:val="24"/>
        </w:rPr>
      </w:pPr>
    </w:p>
    <w:p w14:paraId="6570CC75" w14:textId="77777777" w:rsidR="00082A52" w:rsidRPr="00DF501A" w:rsidRDefault="00082A52" w:rsidP="00082A52">
      <w:pPr>
        <w:rPr>
          <w:rFonts w:eastAsia="Times New Roman"/>
          <w:b/>
          <w:bCs/>
          <w:color w:val="000000"/>
          <w:szCs w:val="24"/>
        </w:rPr>
      </w:pPr>
      <w:r w:rsidRPr="00DF501A">
        <w:rPr>
          <w:rFonts w:eastAsia="Times New Roman"/>
          <w:b/>
          <w:bCs/>
          <w:color w:val="000000"/>
          <w:szCs w:val="24"/>
        </w:rPr>
        <w:lastRenderedPageBreak/>
        <w:t>This is an increase of approximately £2.40 per month for the average household and £13 per month for the average business in the Borough.</w:t>
      </w:r>
    </w:p>
    <w:p w14:paraId="3360A10A" w14:textId="77777777" w:rsidR="00082A52" w:rsidRPr="00DF501A" w:rsidRDefault="00082A52" w:rsidP="00082A52">
      <w:pPr>
        <w:rPr>
          <w:rFonts w:eastAsia="Times New Roman"/>
          <w:b/>
          <w:bCs/>
          <w:color w:val="000000"/>
          <w:szCs w:val="24"/>
        </w:rPr>
      </w:pPr>
    </w:p>
    <w:p w14:paraId="1D0EC2C5" w14:textId="77777777" w:rsidR="00082A52" w:rsidRPr="00DF501A" w:rsidRDefault="00082A52" w:rsidP="00082A52">
      <w:pPr>
        <w:rPr>
          <w:rFonts w:eastAsia="Times New Roman"/>
          <w:b/>
          <w:bCs/>
          <w:color w:val="000000"/>
          <w:szCs w:val="24"/>
        </w:rPr>
      </w:pPr>
      <w:r w:rsidRPr="00DF501A">
        <w:rPr>
          <w:rFonts w:eastAsia="Times New Roman"/>
          <w:b/>
          <w:bCs/>
          <w:color w:val="000000"/>
          <w:szCs w:val="24"/>
        </w:rPr>
        <w:t>In addition to this, Council agrees to write to the Minister of Finance to express our grave concern at the disproportionate impact of REVAL2026 on the hospitality sector and requests that he takes all necessary steps to ensure the long-term sustainability of these businesses such as halting the REVAL process to review the methodology or providing funding for mitigation measures such as had been announced in England.</w:t>
      </w:r>
    </w:p>
    <w:p w14:paraId="795C8423" w14:textId="77777777" w:rsidR="00DD02ED" w:rsidRPr="00FF27C8" w:rsidRDefault="00DD02ED" w:rsidP="009E7925">
      <w:pPr>
        <w:rPr>
          <w:rFonts w:cs="Arial"/>
          <w:szCs w:val="24"/>
        </w:rPr>
      </w:pPr>
    </w:p>
    <w:p w14:paraId="650AA5A8" w14:textId="64FA63F5" w:rsidR="00B77E59" w:rsidRDefault="00214224" w:rsidP="00B77E59">
      <w:pPr>
        <w:rPr>
          <w:rFonts w:cs="Arial"/>
          <w:szCs w:val="24"/>
        </w:rPr>
      </w:pPr>
      <w:r>
        <w:rPr>
          <w:rFonts w:cs="Arial"/>
          <w:szCs w:val="24"/>
        </w:rPr>
        <w:t>T</w:t>
      </w:r>
      <w:r w:rsidR="00E326E5" w:rsidRPr="0080355D">
        <w:rPr>
          <w:rFonts w:cs="Arial"/>
          <w:szCs w:val="24"/>
        </w:rPr>
        <w:t xml:space="preserve">he Mayor </w:t>
      </w:r>
      <w:r w:rsidR="000A7F20" w:rsidRPr="0080355D">
        <w:rPr>
          <w:rFonts w:cs="Arial"/>
          <w:szCs w:val="24"/>
        </w:rPr>
        <w:t>stated that the</w:t>
      </w:r>
      <w:r w:rsidR="000A7F20">
        <w:rPr>
          <w:rFonts w:cs="Arial"/>
          <w:b/>
          <w:bCs/>
          <w:szCs w:val="24"/>
        </w:rPr>
        <w:t xml:space="preserve"> </w:t>
      </w:r>
      <w:r w:rsidR="00B77E59" w:rsidRPr="00E326E5">
        <w:rPr>
          <w:rFonts w:cs="Arial"/>
          <w:szCs w:val="24"/>
        </w:rPr>
        <w:t xml:space="preserve">Council </w:t>
      </w:r>
      <w:r w:rsidR="000A7F20">
        <w:rPr>
          <w:rFonts w:cs="Arial"/>
          <w:szCs w:val="24"/>
        </w:rPr>
        <w:t xml:space="preserve">had </w:t>
      </w:r>
      <w:r w:rsidR="00B77E59" w:rsidRPr="00E326E5">
        <w:rPr>
          <w:rFonts w:cs="Arial"/>
          <w:szCs w:val="24"/>
        </w:rPr>
        <w:t>fulfill</w:t>
      </w:r>
      <w:r w:rsidR="000A7F20">
        <w:rPr>
          <w:rFonts w:cs="Arial"/>
          <w:szCs w:val="24"/>
        </w:rPr>
        <w:t>ed</w:t>
      </w:r>
      <w:r w:rsidR="00B77E59" w:rsidRPr="00E326E5">
        <w:rPr>
          <w:rFonts w:cs="Arial"/>
          <w:szCs w:val="24"/>
        </w:rPr>
        <w:t xml:space="preserve"> one of its most important duties as </w:t>
      </w:r>
      <w:r w:rsidR="000A7F20">
        <w:rPr>
          <w:rFonts w:cs="Arial"/>
          <w:szCs w:val="24"/>
        </w:rPr>
        <w:t xml:space="preserve">it </w:t>
      </w:r>
      <w:r w:rsidR="00B77E59" w:rsidRPr="00E326E5">
        <w:rPr>
          <w:rFonts w:cs="Arial"/>
          <w:szCs w:val="24"/>
        </w:rPr>
        <w:t>str</w:t>
      </w:r>
      <w:r w:rsidR="000A7F20">
        <w:rPr>
          <w:rFonts w:cs="Arial"/>
          <w:szCs w:val="24"/>
        </w:rPr>
        <w:t>uck</w:t>
      </w:r>
      <w:r w:rsidR="00B77E59" w:rsidRPr="00E326E5">
        <w:rPr>
          <w:rFonts w:cs="Arial"/>
          <w:szCs w:val="24"/>
        </w:rPr>
        <w:t xml:space="preserve"> the district rate and s</w:t>
      </w:r>
      <w:r w:rsidR="000A7F20">
        <w:rPr>
          <w:rFonts w:cs="Arial"/>
          <w:szCs w:val="24"/>
        </w:rPr>
        <w:t xml:space="preserve">ought </w:t>
      </w:r>
      <w:r w:rsidR="00B77E59" w:rsidRPr="00E326E5">
        <w:rPr>
          <w:rFonts w:cs="Arial"/>
          <w:szCs w:val="24"/>
        </w:rPr>
        <w:t xml:space="preserve">to deliver a </w:t>
      </w:r>
      <w:r w:rsidR="00B77E59" w:rsidRPr="000A7F20">
        <w:rPr>
          <w:rFonts w:cs="Arial"/>
          <w:szCs w:val="24"/>
        </w:rPr>
        <w:t xml:space="preserve">balanced budget </w:t>
      </w:r>
      <w:r w:rsidR="00B77E59" w:rsidRPr="00E326E5">
        <w:rPr>
          <w:rFonts w:cs="Arial"/>
          <w:szCs w:val="24"/>
        </w:rPr>
        <w:t>for the year ahead.</w:t>
      </w:r>
    </w:p>
    <w:p w14:paraId="42F9CE69" w14:textId="77777777" w:rsidR="000A7F20" w:rsidRPr="00E326E5" w:rsidRDefault="000A7F20" w:rsidP="00B77E59">
      <w:pPr>
        <w:rPr>
          <w:rFonts w:cs="Arial"/>
          <w:szCs w:val="24"/>
        </w:rPr>
      </w:pPr>
    </w:p>
    <w:p w14:paraId="648209ED" w14:textId="66265864" w:rsidR="00B77E59" w:rsidRPr="00E326E5" w:rsidRDefault="000A7F20" w:rsidP="00B77E59">
      <w:pPr>
        <w:rPr>
          <w:rFonts w:cs="Arial"/>
          <w:szCs w:val="24"/>
        </w:rPr>
      </w:pPr>
      <w:r>
        <w:rPr>
          <w:rFonts w:cs="Arial"/>
          <w:szCs w:val="24"/>
        </w:rPr>
        <w:t xml:space="preserve">She thanked </w:t>
      </w:r>
      <w:r w:rsidR="00B77E59" w:rsidRPr="00E326E5">
        <w:rPr>
          <w:rFonts w:cs="Arial"/>
          <w:szCs w:val="24"/>
        </w:rPr>
        <w:t>Councillor Cochrane, for proposing the rate and thank</w:t>
      </w:r>
      <w:r w:rsidR="008619D1">
        <w:rPr>
          <w:rFonts w:cs="Arial"/>
          <w:szCs w:val="24"/>
        </w:rPr>
        <w:t>ed</w:t>
      </w:r>
      <w:r w:rsidR="00B77E59" w:rsidRPr="00E326E5">
        <w:rPr>
          <w:rFonts w:cs="Arial"/>
          <w:szCs w:val="24"/>
        </w:rPr>
        <w:t xml:space="preserve"> members of the Corporate Committee for </w:t>
      </w:r>
      <w:r w:rsidR="008619D1">
        <w:rPr>
          <w:rFonts w:cs="Arial"/>
          <w:szCs w:val="24"/>
        </w:rPr>
        <w:t xml:space="preserve">the </w:t>
      </w:r>
      <w:r w:rsidR="00B77E59" w:rsidRPr="00E326E5">
        <w:rPr>
          <w:rFonts w:cs="Arial"/>
          <w:szCs w:val="24"/>
        </w:rPr>
        <w:t xml:space="preserve">careful review of </w:t>
      </w:r>
      <w:r w:rsidR="008619D1">
        <w:rPr>
          <w:rFonts w:cs="Arial"/>
          <w:szCs w:val="24"/>
        </w:rPr>
        <w:t xml:space="preserve">the Council’s </w:t>
      </w:r>
      <w:r w:rsidR="00B77E59" w:rsidRPr="00E326E5">
        <w:rPr>
          <w:rFonts w:cs="Arial"/>
          <w:szCs w:val="24"/>
        </w:rPr>
        <w:t xml:space="preserve">financial position. </w:t>
      </w:r>
    </w:p>
    <w:p w14:paraId="6BC3B884" w14:textId="3B3E0099" w:rsidR="00B77E59" w:rsidRDefault="00B77E59" w:rsidP="594081B3">
      <w:pPr>
        <w:rPr>
          <w:rFonts w:cs="Arial"/>
        </w:rPr>
      </w:pPr>
      <w:r w:rsidRPr="594081B3">
        <w:rPr>
          <w:rFonts w:cs="Arial"/>
        </w:rPr>
        <w:t xml:space="preserve">Work towards </w:t>
      </w:r>
      <w:r w:rsidR="008619D1" w:rsidRPr="594081B3">
        <w:rPr>
          <w:rFonts w:cs="Arial"/>
        </w:rPr>
        <w:t xml:space="preserve">reaching this position had </w:t>
      </w:r>
      <w:r w:rsidRPr="594081B3">
        <w:rPr>
          <w:rFonts w:cs="Arial"/>
        </w:rPr>
        <w:t xml:space="preserve">started in September, when </w:t>
      </w:r>
      <w:r w:rsidR="00C70A45" w:rsidRPr="594081B3">
        <w:rPr>
          <w:rFonts w:cs="Arial"/>
        </w:rPr>
        <w:t xml:space="preserve">the Council had </w:t>
      </w:r>
      <w:r w:rsidRPr="594081B3">
        <w:rPr>
          <w:rFonts w:cs="Arial"/>
        </w:rPr>
        <w:t xml:space="preserve">agreed </w:t>
      </w:r>
      <w:r w:rsidR="00C70A45" w:rsidRPr="594081B3">
        <w:rPr>
          <w:rFonts w:cs="Arial"/>
        </w:rPr>
        <w:t>its</w:t>
      </w:r>
      <w:r w:rsidRPr="594081B3">
        <w:rPr>
          <w:rFonts w:cs="Arial"/>
        </w:rPr>
        <w:t xml:space="preserve"> budgeting principles, which include</w:t>
      </w:r>
      <w:r w:rsidR="00C70A45" w:rsidRPr="594081B3">
        <w:rPr>
          <w:rFonts w:cs="Arial"/>
        </w:rPr>
        <w:t>d</w:t>
      </w:r>
      <w:r w:rsidRPr="594081B3">
        <w:rPr>
          <w:rFonts w:cs="Arial"/>
        </w:rPr>
        <w:t xml:space="preserve">: </w:t>
      </w:r>
    </w:p>
    <w:p w14:paraId="18ABC2D7" w14:textId="77777777" w:rsidR="00C70A45" w:rsidRPr="00E326E5" w:rsidRDefault="00C70A45" w:rsidP="00B77E59">
      <w:pPr>
        <w:rPr>
          <w:rFonts w:cs="Arial"/>
          <w:szCs w:val="24"/>
        </w:rPr>
      </w:pPr>
    </w:p>
    <w:p w14:paraId="4E8A7D9D" w14:textId="77777777" w:rsidR="00B77E59" w:rsidRPr="00E326E5" w:rsidRDefault="00B77E59" w:rsidP="00C70A45">
      <w:pPr>
        <w:pStyle w:val="ListParagraph"/>
        <w:numPr>
          <w:ilvl w:val="0"/>
          <w:numId w:val="15"/>
        </w:numPr>
        <w:rPr>
          <w:rFonts w:ascii="Arial" w:hAnsi="Arial" w:cs="Arial"/>
          <w:sz w:val="24"/>
          <w:szCs w:val="24"/>
        </w:rPr>
      </w:pPr>
      <w:r w:rsidRPr="00E326E5">
        <w:rPr>
          <w:rFonts w:ascii="Arial" w:hAnsi="Arial" w:cs="Arial"/>
          <w:sz w:val="24"/>
          <w:szCs w:val="24"/>
        </w:rPr>
        <w:t>growing the non-domestic rate base</w:t>
      </w:r>
    </w:p>
    <w:p w14:paraId="3201CBF9" w14:textId="77777777" w:rsidR="00B77E59" w:rsidRPr="00E326E5" w:rsidRDefault="00B77E59" w:rsidP="00C70A45">
      <w:pPr>
        <w:pStyle w:val="ListParagraph"/>
        <w:numPr>
          <w:ilvl w:val="0"/>
          <w:numId w:val="15"/>
        </w:numPr>
        <w:rPr>
          <w:rFonts w:ascii="Arial" w:hAnsi="Arial" w:cs="Arial"/>
          <w:sz w:val="24"/>
          <w:szCs w:val="24"/>
        </w:rPr>
      </w:pPr>
      <w:r w:rsidRPr="00E326E5">
        <w:rPr>
          <w:rFonts w:ascii="Arial" w:hAnsi="Arial" w:cs="Arial"/>
          <w:sz w:val="24"/>
          <w:szCs w:val="24"/>
        </w:rPr>
        <w:t xml:space="preserve">targeting efficiencies without reducing services </w:t>
      </w:r>
    </w:p>
    <w:p w14:paraId="09FAE46E" w14:textId="14ABE9EB" w:rsidR="00B77E59" w:rsidRPr="00E326E5" w:rsidRDefault="00B77E59" w:rsidP="00C70A45">
      <w:pPr>
        <w:pStyle w:val="ListParagraph"/>
        <w:numPr>
          <w:ilvl w:val="0"/>
          <w:numId w:val="15"/>
        </w:numPr>
        <w:rPr>
          <w:rFonts w:ascii="Arial" w:hAnsi="Arial" w:cs="Arial"/>
          <w:sz w:val="24"/>
          <w:szCs w:val="24"/>
        </w:rPr>
      </w:pPr>
      <w:r w:rsidRPr="00E326E5">
        <w:rPr>
          <w:rFonts w:ascii="Arial" w:hAnsi="Arial" w:cs="Arial"/>
          <w:sz w:val="24"/>
          <w:szCs w:val="24"/>
        </w:rPr>
        <w:t xml:space="preserve">making provision for </w:t>
      </w:r>
      <w:r w:rsidR="00C70A45">
        <w:rPr>
          <w:rFonts w:ascii="Arial" w:hAnsi="Arial" w:cs="Arial"/>
          <w:sz w:val="24"/>
          <w:szCs w:val="24"/>
        </w:rPr>
        <w:t xml:space="preserve">the Council’s </w:t>
      </w:r>
      <w:r w:rsidRPr="00E326E5">
        <w:rPr>
          <w:rFonts w:ascii="Arial" w:hAnsi="Arial" w:cs="Arial"/>
          <w:sz w:val="24"/>
          <w:szCs w:val="24"/>
        </w:rPr>
        <w:t xml:space="preserve">ambitious capital investment programme.  </w:t>
      </w:r>
    </w:p>
    <w:p w14:paraId="1756AD62" w14:textId="77777777" w:rsidR="00C70A45" w:rsidRDefault="00C70A45" w:rsidP="00C70A45">
      <w:pPr>
        <w:rPr>
          <w:rFonts w:cs="Arial"/>
          <w:szCs w:val="24"/>
        </w:rPr>
      </w:pPr>
    </w:p>
    <w:p w14:paraId="791A02AF" w14:textId="02FFC9CF" w:rsidR="00B77E59" w:rsidRPr="00C70A45" w:rsidRDefault="00B77E59" w:rsidP="00C70A45">
      <w:pPr>
        <w:rPr>
          <w:rFonts w:cs="Arial"/>
          <w:szCs w:val="24"/>
        </w:rPr>
      </w:pPr>
      <w:r w:rsidRPr="00E326E5">
        <w:rPr>
          <w:rFonts w:cs="Arial"/>
          <w:szCs w:val="24"/>
        </w:rPr>
        <w:t xml:space="preserve">Throughout the process, and in considering difficult prioritisation decisions, </w:t>
      </w:r>
      <w:r w:rsidR="00C70A45">
        <w:rPr>
          <w:rFonts w:cs="Arial"/>
          <w:szCs w:val="24"/>
        </w:rPr>
        <w:t xml:space="preserve">the Council had </w:t>
      </w:r>
      <w:r w:rsidRPr="00E326E5">
        <w:rPr>
          <w:rFonts w:cs="Arial"/>
          <w:szCs w:val="24"/>
        </w:rPr>
        <w:t xml:space="preserve">sought to </w:t>
      </w:r>
      <w:r w:rsidRPr="00C70A45">
        <w:rPr>
          <w:rFonts w:cs="Arial"/>
          <w:szCs w:val="24"/>
        </w:rPr>
        <w:t>continue to invest in the places and services residents rel</w:t>
      </w:r>
      <w:r w:rsidR="00C70A45" w:rsidRPr="00C70A45">
        <w:rPr>
          <w:rFonts w:cs="Arial"/>
          <w:szCs w:val="24"/>
        </w:rPr>
        <w:t xml:space="preserve">ied upon </w:t>
      </w:r>
      <w:r w:rsidRPr="00C70A45">
        <w:rPr>
          <w:rFonts w:cs="Arial"/>
          <w:szCs w:val="24"/>
        </w:rPr>
        <w:t xml:space="preserve">daily.  </w:t>
      </w:r>
    </w:p>
    <w:p w14:paraId="1EBAFCBC" w14:textId="77777777" w:rsidR="00C70A45" w:rsidRPr="00E326E5" w:rsidRDefault="00C70A45" w:rsidP="00C70A45">
      <w:pPr>
        <w:rPr>
          <w:rFonts w:cs="Arial"/>
          <w:szCs w:val="24"/>
        </w:rPr>
      </w:pPr>
    </w:p>
    <w:p w14:paraId="36562D4F" w14:textId="77777777" w:rsidR="004A39DA" w:rsidRDefault="00486B91" w:rsidP="00B77E59">
      <w:pPr>
        <w:rPr>
          <w:rFonts w:cs="Arial"/>
          <w:szCs w:val="24"/>
        </w:rPr>
      </w:pPr>
      <w:r>
        <w:rPr>
          <w:rFonts w:cs="Arial"/>
          <w:szCs w:val="24"/>
        </w:rPr>
        <w:t xml:space="preserve">The Council was taking </w:t>
      </w:r>
      <w:r w:rsidR="00B77E59" w:rsidRPr="00E326E5">
        <w:rPr>
          <w:rFonts w:cs="Arial"/>
          <w:szCs w:val="24"/>
        </w:rPr>
        <w:t xml:space="preserve">practical steps to tackle environmental issues with plans for </w:t>
      </w:r>
      <w:r w:rsidR="00B77E59" w:rsidRPr="00486B91">
        <w:rPr>
          <w:rFonts w:cs="Arial"/>
          <w:szCs w:val="24"/>
        </w:rPr>
        <w:t xml:space="preserve">a </w:t>
      </w:r>
      <w:r>
        <w:rPr>
          <w:rFonts w:cs="Arial"/>
          <w:szCs w:val="24"/>
        </w:rPr>
        <w:t>‘</w:t>
      </w:r>
      <w:proofErr w:type="spellStart"/>
      <w:r w:rsidR="00B77E59" w:rsidRPr="00486B91">
        <w:rPr>
          <w:rFonts w:cs="Arial"/>
          <w:szCs w:val="24"/>
        </w:rPr>
        <w:t>recyclingonthego</w:t>
      </w:r>
      <w:proofErr w:type="spellEnd"/>
      <w:r>
        <w:rPr>
          <w:rFonts w:cs="Arial"/>
          <w:szCs w:val="24"/>
        </w:rPr>
        <w:t>’</w:t>
      </w:r>
      <w:r w:rsidR="00B77E59" w:rsidRPr="00486B91">
        <w:rPr>
          <w:rFonts w:cs="Arial"/>
          <w:szCs w:val="24"/>
        </w:rPr>
        <w:t xml:space="preserve"> pilot,</w:t>
      </w:r>
      <w:r w:rsidR="00B77E59" w:rsidRPr="00E326E5">
        <w:rPr>
          <w:rFonts w:cs="Arial"/>
          <w:szCs w:val="24"/>
        </w:rPr>
        <w:t xml:space="preserve"> which w</w:t>
      </w:r>
      <w:r>
        <w:rPr>
          <w:rFonts w:cs="Arial"/>
          <w:szCs w:val="24"/>
        </w:rPr>
        <w:t xml:space="preserve">ould </w:t>
      </w:r>
      <w:r w:rsidR="00B77E59" w:rsidRPr="00E326E5">
        <w:rPr>
          <w:rFonts w:cs="Arial"/>
          <w:szCs w:val="24"/>
        </w:rPr>
        <w:t xml:space="preserve">make it easier to recycle while out and about.  Later </w:t>
      </w:r>
      <w:r w:rsidR="004A0117">
        <w:rPr>
          <w:rFonts w:cs="Arial"/>
          <w:szCs w:val="24"/>
        </w:rPr>
        <w:t xml:space="preserve">in 2026 it would </w:t>
      </w:r>
      <w:r w:rsidR="00B77E59" w:rsidRPr="00E326E5">
        <w:rPr>
          <w:rFonts w:cs="Arial"/>
          <w:szCs w:val="24"/>
        </w:rPr>
        <w:t xml:space="preserve">be trialling </w:t>
      </w:r>
      <w:r w:rsidR="00B77E59" w:rsidRPr="004A0117">
        <w:rPr>
          <w:rFonts w:cs="Arial"/>
          <w:szCs w:val="24"/>
        </w:rPr>
        <w:t>plastic bags and wrapping recycling</w:t>
      </w:r>
      <w:r w:rsidR="00B77E59" w:rsidRPr="00E326E5">
        <w:rPr>
          <w:rFonts w:cs="Arial"/>
          <w:szCs w:val="24"/>
        </w:rPr>
        <w:t xml:space="preserve"> directly at the kerbside</w:t>
      </w:r>
      <w:r w:rsidR="004A0117">
        <w:rPr>
          <w:rFonts w:cs="Arial"/>
          <w:szCs w:val="24"/>
        </w:rPr>
        <w:t xml:space="preserve">, something she knew that many </w:t>
      </w:r>
      <w:r w:rsidR="00B77E59" w:rsidRPr="00E326E5">
        <w:rPr>
          <w:rFonts w:cs="Arial"/>
          <w:szCs w:val="24"/>
        </w:rPr>
        <w:t>residents ha</w:t>
      </w:r>
      <w:r w:rsidR="004A0117">
        <w:rPr>
          <w:rFonts w:cs="Arial"/>
          <w:szCs w:val="24"/>
        </w:rPr>
        <w:t>d</w:t>
      </w:r>
      <w:r w:rsidR="00B77E59" w:rsidRPr="00E326E5">
        <w:rPr>
          <w:rFonts w:cs="Arial"/>
          <w:szCs w:val="24"/>
        </w:rPr>
        <w:t xml:space="preserve"> been asking for.  </w:t>
      </w:r>
      <w:r w:rsidR="004A39DA">
        <w:rPr>
          <w:rFonts w:cs="Arial"/>
          <w:szCs w:val="24"/>
        </w:rPr>
        <w:t xml:space="preserve">The Council would also be </w:t>
      </w:r>
      <w:r w:rsidR="00B77E59" w:rsidRPr="004A39DA">
        <w:rPr>
          <w:rFonts w:cs="Arial"/>
          <w:szCs w:val="24"/>
        </w:rPr>
        <w:t>deploying mobile CCTV to</w:t>
      </w:r>
      <w:r w:rsidR="00B77E59" w:rsidRPr="00E326E5">
        <w:rPr>
          <w:rFonts w:cs="Arial"/>
          <w:szCs w:val="24"/>
        </w:rPr>
        <w:t xml:space="preserve"> target </w:t>
      </w:r>
      <w:r w:rsidR="004A39DA" w:rsidRPr="00E326E5">
        <w:rPr>
          <w:rFonts w:cs="Arial"/>
          <w:szCs w:val="24"/>
        </w:rPr>
        <w:t>fly tipping</w:t>
      </w:r>
      <w:r w:rsidR="00B77E59" w:rsidRPr="00E326E5">
        <w:rPr>
          <w:rFonts w:cs="Arial"/>
          <w:szCs w:val="24"/>
        </w:rPr>
        <w:t xml:space="preserve">, catch offenders and deter illegal dumping across </w:t>
      </w:r>
      <w:r w:rsidR="004A39DA">
        <w:rPr>
          <w:rFonts w:cs="Arial"/>
          <w:szCs w:val="24"/>
        </w:rPr>
        <w:t xml:space="preserve">the </w:t>
      </w:r>
      <w:r w:rsidR="00B77E59" w:rsidRPr="00E326E5">
        <w:rPr>
          <w:rFonts w:cs="Arial"/>
          <w:szCs w:val="24"/>
        </w:rPr>
        <w:t>Borough.</w:t>
      </w:r>
    </w:p>
    <w:p w14:paraId="75E5F2A6" w14:textId="39E8E2EB" w:rsidR="00B77E59" w:rsidRPr="00E326E5" w:rsidRDefault="00B77E59" w:rsidP="00B77E59">
      <w:pPr>
        <w:rPr>
          <w:rFonts w:cs="Arial"/>
          <w:szCs w:val="24"/>
        </w:rPr>
      </w:pPr>
      <w:r w:rsidRPr="00E326E5">
        <w:rPr>
          <w:rFonts w:cs="Arial"/>
          <w:szCs w:val="24"/>
        </w:rPr>
        <w:t xml:space="preserve">   </w:t>
      </w:r>
    </w:p>
    <w:p w14:paraId="0D2E47AD" w14:textId="77777777" w:rsidR="00BB591E" w:rsidRDefault="004A39DA" w:rsidP="00B77E59">
      <w:pPr>
        <w:rPr>
          <w:rFonts w:cs="Arial"/>
          <w:szCs w:val="24"/>
        </w:rPr>
      </w:pPr>
      <w:r>
        <w:rPr>
          <w:rFonts w:cs="Arial"/>
          <w:szCs w:val="24"/>
        </w:rPr>
        <w:t xml:space="preserve">The Council </w:t>
      </w:r>
      <w:r w:rsidR="00BB591E">
        <w:rPr>
          <w:rFonts w:cs="Arial"/>
          <w:szCs w:val="24"/>
        </w:rPr>
        <w:t xml:space="preserve">was </w:t>
      </w:r>
      <w:r w:rsidR="00B77E59" w:rsidRPr="00E326E5">
        <w:rPr>
          <w:rFonts w:cs="Arial"/>
          <w:szCs w:val="24"/>
        </w:rPr>
        <w:t xml:space="preserve">advancing the next stage of the </w:t>
      </w:r>
      <w:r w:rsidR="00B77E59" w:rsidRPr="00BB591E">
        <w:rPr>
          <w:rFonts w:cs="Arial"/>
          <w:szCs w:val="24"/>
        </w:rPr>
        <w:t>Green Road to Donaghadee Greenway</w:t>
      </w:r>
      <w:r w:rsidR="00BB591E">
        <w:rPr>
          <w:rFonts w:cs="Arial"/>
          <w:szCs w:val="24"/>
        </w:rPr>
        <w:t xml:space="preserve">, </w:t>
      </w:r>
      <w:r w:rsidR="00B77E59" w:rsidRPr="00BB591E">
        <w:rPr>
          <w:rFonts w:cs="Arial"/>
          <w:szCs w:val="24"/>
        </w:rPr>
        <w:t>building on the very significant progress already achieved between</w:t>
      </w:r>
      <w:r w:rsidR="00B77E59" w:rsidRPr="00E326E5">
        <w:rPr>
          <w:rFonts w:cs="Arial"/>
          <w:szCs w:val="24"/>
        </w:rPr>
        <w:t xml:space="preserve"> Newtownards and Bangor and promoting sustainable, active travel that reduce</w:t>
      </w:r>
      <w:r w:rsidR="00BB591E">
        <w:rPr>
          <w:rFonts w:cs="Arial"/>
          <w:szCs w:val="24"/>
        </w:rPr>
        <w:t>d</w:t>
      </w:r>
      <w:r w:rsidR="00B77E59" w:rsidRPr="00E326E5">
        <w:rPr>
          <w:rFonts w:cs="Arial"/>
          <w:szCs w:val="24"/>
        </w:rPr>
        <w:t xml:space="preserve"> car use in the area.</w:t>
      </w:r>
    </w:p>
    <w:p w14:paraId="119ACCE8" w14:textId="55C8A351" w:rsidR="00B77E59" w:rsidRPr="00E326E5" w:rsidRDefault="00B77E59" w:rsidP="00B77E59">
      <w:pPr>
        <w:rPr>
          <w:rFonts w:cs="Arial"/>
          <w:szCs w:val="24"/>
        </w:rPr>
      </w:pPr>
      <w:r w:rsidRPr="00E326E5">
        <w:rPr>
          <w:rFonts w:cs="Arial"/>
          <w:szCs w:val="24"/>
        </w:rPr>
        <w:t xml:space="preserve">    </w:t>
      </w:r>
    </w:p>
    <w:p w14:paraId="1657D04F" w14:textId="1714618F" w:rsidR="006B5E7F" w:rsidRDefault="00BB591E" w:rsidP="00B77E59">
      <w:pPr>
        <w:rPr>
          <w:rFonts w:cs="Arial"/>
          <w:szCs w:val="24"/>
        </w:rPr>
      </w:pPr>
      <w:r>
        <w:rPr>
          <w:rFonts w:cs="Arial"/>
          <w:szCs w:val="24"/>
        </w:rPr>
        <w:t xml:space="preserve">The Council was </w:t>
      </w:r>
      <w:r w:rsidR="00B77E59" w:rsidRPr="00E326E5">
        <w:rPr>
          <w:rFonts w:cs="Arial"/>
          <w:szCs w:val="24"/>
        </w:rPr>
        <w:t>continuing to invest in the places, people and programmes that help</w:t>
      </w:r>
      <w:r>
        <w:rPr>
          <w:rFonts w:cs="Arial"/>
          <w:szCs w:val="24"/>
        </w:rPr>
        <w:t>ed</w:t>
      </w:r>
      <w:r w:rsidR="00B77E59" w:rsidRPr="00E326E5">
        <w:rPr>
          <w:rFonts w:cs="Arial"/>
          <w:szCs w:val="24"/>
        </w:rPr>
        <w:t xml:space="preserve"> communities thrive — from </w:t>
      </w:r>
      <w:r w:rsidR="00B77E59" w:rsidRPr="00D24D8F">
        <w:rPr>
          <w:rFonts w:cs="Arial"/>
          <w:szCs w:val="24"/>
        </w:rPr>
        <w:t>grants</w:t>
      </w:r>
      <w:r w:rsidR="00B77E59" w:rsidRPr="00E326E5">
        <w:rPr>
          <w:rFonts w:cs="Arial"/>
          <w:szCs w:val="24"/>
        </w:rPr>
        <w:t xml:space="preserve"> for local sports clubs to improve</w:t>
      </w:r>
      <w:r w:rsidR="00113D94">
        <w:rPr>
          <w:rFonts w:cs="Arial"/>
          <w:szCs w:val="24"/>
        </w:rPr>
        <w:t>d</w:t>
      </w:r>
      <w:r w:rsidR="00B77E59" w:rsidRPr="00E326E5">
        <w:rPr>
          <w:rFonts w:cs="Arial"/>
          <w:szCs w:val="24"/>
        </w:rPr>
        <w:t xml:space="preserve"> pitches, courts and equipment, to </w:t>
      </w:r>
      <w:r w:rsidR="00B77E59" w:rsidRPr="00D24D8F">
        <w:rPr>
          <w:rFonts w:cs="Arial"/>
          <w:szCs w:val="24"/>
        </w:rPr>
        <w:t>funding</w:t>
      </w:r>
      <w:r w:rsidR="00B77E59" w:rsidRPr="00E326E5">
        <w:rPr>
          <w:rFonts w:cs="Arial"/>
          <w:szCs w:val="24"/>
        </w:rPr>
        <w:t xml:space="preserve"> that support</w:t>
      </w:r>
      <w:r w:rsidR="006B5E7F">
        <w:rPr>
          <w:rFonts w:cs="Arial"/>
          <w:szCs w:val="24"/>
        </w:rPr>
        <w:t>ed</w:t>
      </w:r>
      <w:r w:rsidR="00B77E59" w:rsidRPr="00E326E5">
        <w:rPr>
          <w:rFonts w:cs="Arial"/>
          <w:szCs w:val="24"/>
        </w:rPr>
        <w:t xml:space="preserve"> athletes, teams and volunteers as they prepare</w:t>
      </w:r>
      <w:r w:rsidR="006B5E7F">
        <w:rPr>
          <w:rFonts w:cs="Arial"/>
          <w:szCs w:val="24"/>
        </w:rPr>
        <w:t>d</w:t>
      </w:r>
      <w:r w:rsidR="00B77E59" w:rsidRPr="00E326E5">
        <w:rPr>
          <w:rFonts w:cs="Arial"/>
          <w:szCs w:val="24"/>
        </w:rPr>
        <w:t xml:space="preserve"> for Glasgow 2028. </w:t>
      </w:r>
    </w:p>
    <w:p w14:paraId="7AB3AAD5" w14:textId="5F3F316B" w:rsidR="00B77E59" w:rsidRPr="00E326E5" w:rsidRDefault="00B77E59" w:rsidP="00B77E59">
      <w:pPr>
        <w:rPr>
          <w:rFonts w:cs="Arial"/>
          <w:szCs w:val="24"/>
        </w:rPr>
      </w:pPr>
      <w:r w:rsidRPr="00E326E5">
        <w:rPr>
          <w:rFonts w:cs="Arial"/>
          <w:szCs w:val="24"/>
        </w:rPr>
        <w:t xml:space="preserve"> </w:t>
      </w:r>
    </w:p>
    <w:p w14:paraId="28A95C5D" w14:textId="1818173D" w:rsidR="00E339C1" w:rsidRDefault="00B77E59" w:rsidP="594081B3">
      <w:pPr>
        <w:rPr>
          <w:rFonts w:cs="Arial"/>
        </w:rPr>
      </w:pPr>
      <w:r w:rsidRPr="594081B3">
        <w:rPr>
          <w:rFonts w:cs="Arial"/>
        </w:rPr>
        <w:t>Enhancements planned at Ards Blair Mayne and Bangor Aurora w</w:t>
      </w:r>
      <w:r w:rsidR="006B5E7F" w:rsidRPr="594081B3">
        <w:rPr>
          <w:rFonts w:cs="Arial"/>
        </w:rPr>
        <w:t>ould</w:t>
      </w:r>
      <w:r w:rsidRPr="594081B3">
        <w:rPr>
          <w:rFonts w:cs="Arial"/>
        </w:rPr>
        <w:t xml:space="preserve"> help maintain excellent service standards and support the ongoing health and wellbeing of residents.  Through </w:t>
      </w:r>
      <w:r w:rsidR="0005300F" w:rsidRPr="594081B3">
        <w:rPr>
          <w:rFonts w:cs="Arial"/>
        </w:rPr>
        <w:t xml:space="preserve">the Council’s </w:t>
      </w:r>
      <w:r w:rsidRPr="594081B3">
        <w:rPr>
          <w:rFonts w:cs="Arial"/>
        </w:rPr>
        <w:t xml:space="preserve">Visually Aware Borough initiative </w:t>
      </w:r>
      <w:r w:rsidR="00CF1A53" w:rsidRPr="594081B3">
        <w:rPr>
          <w:rFonts w:cs="Arial"/>
        </w:rPr>
        <w:t xml:space="preserve">there would </w:t>
      </w:r>
      <w:r w:rsidRPr="594081B3">
        <w:rPr>
          <w:rFonts w:cs="Arial"/>
        </w:rPr>
        <w:t>also be expan</w:t>
      </w:r>
      <w:r w:rsidR="00E339C1" w:rsidRPr="594081B3">
        <w:rPr>
          <w:rFonts w:cs="Arial"/>
        </w:rPr>
        <w:t xml:space="preserve">sion of </w:t>
      </w:r>
      <w:r w:rsidRPr="594081B3">
        <w:rPr>
          <w:rFonts w:cs="Arial"/>
        </w:rPr>
        <w:t xml:space="preserve">accessible leisure activities, ensuring </w:t>
      </w:r>
      <w:r w:rsidR="00E339C1" w:rsidRPr="594081B3">
        <w:rPr>
          <w:rFonts w:cs="Arial"/>
        </w:rPr>
        <w:t>the Council’s</w:t>
      </w:r>
      <w:r w:rsidRPr="594081B3">
        <w:rPr>
          <w:rFonts w:cs="Arial"/>
        </w:rPr>
        <w:t xml:space="preserve"> facilities </w:t>
      </w:r>
      <w:r w:rsidR="00E339C1" w:rsidRPr="594081B3">
        <w:rPr>
          <w:rFonts w:cs="Arial"/>
        </w:rPr>
        <w:t>we</w:t>
      </w:r>
      <w:r w:rsidRPr="594081B3">
        <w:rPr>
          <w:rFonts w:cs="Arial"/>
        </w:rPr>
        <w:t xml:space="preserve">re more inclusive and welcoming for everyone. </w:t>
      </w:r>
    </w:p>
    <w:p w14:paraId="59ADA351" w14:textId="3C83D5AF" w:rsidR="00B77E59" w:rsidRPr="00E326E5" w:rsidRDefault="00B77E59" w:rsidP="00B77E59">
      <w:pPr>
        <w:rPr>
          <w:rFonts w:cs="Arial"/>
          <w:szCs w:val="24"/>
        </w:rPr>
      </w:pPr>
      <w:r w:rsidRPr="00E326E5">
        <w:rPr>
          <w:rFonts w:cs="Arial"/>
          <w:szCs w:val="24"/>
        </w:rPr>
        <w:t xml:space="preserve">   </w:t>
      </w:r>
    </w:p>
    <w:p w14:paraId="755F30AA" w14:textId="45D5150D" w:rsidR="00B77E59" w:rsidRPr="00E326E5" w:rsidRDefault="00E339C1" w:rsidP="594081B3">
      <w:pPr>
        <w:rPr>
          <w:rFonts w:cs="Arial"/>
        </w:rPr>
      </w:pPr>
      <w:r w:rsidRPr="594081B3">
        <w:rPr>
          <w:rFonts w:cs="Arial"/>
        </w:rPr>
        <w:lastRenderedPageBreak/>
        <w:t xml:space="preserve">The Council was also </w:t>
      </w:r>
      <w:r w:rsidR="00B77E59" w:rsidRPr="594081B3">
        <w:rPr>
          <w:rFonts w:cs="Arial"/>
        </w:rPr>
        <w:t>continuing to champion climate action</w:t>
      </w:r>
      <w:r w:rsidR="00B77E59" w:rsidRPr="594081B3">
        <w:rPr>
          <w:rFonts w:cs="Arial"/>
          <w:b/>
          <w:bCs/>
        </w:rPr>
        <w:t>,</w:t>
      </w:r>
      <w:r w:rsidR="00B77E59" w:rsidRPr="594081B3">
        <w:rPr>
          <w:rFonts w:cs="Arial"/>
        </w:rPr>
        <w:t xml:space="preserve"> guided by the Council’s Roadmap to Sustainability, which set out clear commitments on carbon reduction and the protection of </w:t>
      </w:r>
      <w:r w:rsidR="00B26204" w:rsidRPr="594081B3">
        <w:rPr>
          <w:rFonts w:cs="Arial"/>
        </w:rPr>
        <w:t xml:space="preserve">the area’s </w:t>
      </w:r>
      <w:r w:rsidR="00B77E59" w:rsidRPr="594081B3">
        <w:rPr>
          <w:rFonts w:cs="Arial"/>
        </w:rPr>
        <w:t xml:space="preserve">natural assets.  Through </w:t>
      </w:r>
      <w:r w:rsidR="00B369E2" w:rsidRPr="594081B3">
        <w:rPr>
          <w:rFonts w:cs="Arial"/>
        </w:rPr>
        <w:t xml:space="preserve">the </w:t>
      </w:r>
      <w:r w:rsidR="00B77E59" w:rsidRPr="594081B3">
        <w:rPr>
          <w:rFonts w:cs="Arial"/>
        </w:rPr>
        <w:t>kerbside recycling scheme, support</w:t>
      </w:r>
      <w:r w:rsidR="00B369E2" w:rsidRPr="594081B3">
        <w:rPr>
          <w:rFonts w:cs="Arial"/>
        </w:rPr>
        <w:t xml:space="preserve"> was being given towards </w:t>
      </w:r>
      <w:r w:rsidR="00B77E59" w:rsidRPr="594081B3">
        <w:rPr>
          <w:rFonts w:cs="Arial"/>
        </w:rPr>
        <w:t xml:space="preserve">a more circular economy by helping residents recycle more materials at home. </w:t>
      </w:r>
      <w:r w:rsidR="00B369E2" w:rsidRPr="594081B3">
        <w:rPr>
          <w:rFonts w:cs="Arial"/>
        </w:rPr>
        <w:t xml:space="preserve"> </w:t>
      </w:r>
      <w:r w:rsidR="00B77E59" w:rsidRPr="594081B3">
        <w:rPr>
          <w:rFonts w:cs="Arial"/>
        </w:rPr>
        <w:t>Alongside th</w:t>
      </w:r>
      <w:r w:rsidR="00B369E2" w:rsidRPr="594081B3">
        <w:rPr>
          <w:rFonts w:cs="Arial"/>
        </w:rPr>
        <w:t>at</w:t>
      </w:r>
      <w:r w:rsidR="00B77E59" w:rsidRPr="594081B3">
        <w:rPr>
          <w:rFonts w:cs="Arial"/>
        </w:rPr>
        <w:t xml:space="preserve">, biodiversity </w:t>
      </w:r>
      <w:r w:rsidR="000F369E" w:rsidRPr="594081B3">
        <w:rPr>
          <w:rFonts w:cs="Arial"/>
        </w:rPr>
        <w:t xml:space="preserve">was being enhanced in </w:t>
      </w:r>
      <w:r w:rsidR="00B77E59" w:rsidRPr="594081B3">
        <w:rPr>
          <w:rFonts w:cs="Arial"/>
        </w:rPr>
        <w:t xml:space="preserve">parks and open spaces, and </w:t>
      </w:r>
      <w:r w:rsidR="000F369E" w:rsidRPr="594081B3">
        <w:rPr>
          <w:rFonts w:cs="Arial"/>
        </w:rPr>
        <w:t xml:space="preserve">there was </w:t>
      </w:r>
      <w:r w:rsidR="00B77E59" w:rsidRPr="594081B3">
        <w:rPr>
          <w:rFonts w:cs="Arial"/>
        </w:rPr>
        <w:t>continu</w:t>
      </w:r>
      <w:r w:rsidR="000F369E" w:rsidRPr="594081B3">
        <w:rPr>
          <w:rFonts w:cs="Arial"/>
        </w:rPr>
        <w:t>ed</w:t>
      </w:r>
      <w:r w:rsidR="00B77E59" w:rsidRPr="594081B3">
        <w:rPr>
          <w:rFonts w:cs="Arial"/>
        </w:rPr>
        <w:t xml:space="preserve"> partnership</w:t>
      </w:r>
      <w:r w:rsidR="0090455E" w:rsidRPr="594081B3">
        <w:rPr>
          <w:rFonts w:cs="Arial"/>
        </w:rPr>
        <w:t>-</w:t>
      </w:r>
      <w:r w:rsidR="00B77E59" w:rsidRPr="594081B3">
        <w:rPr>
          <w:rFonts w:cs="Arial"/>
        </w:rPr>
        <w:t>based work on environmental education and green tourism</w:t>
      </w:r>
      <w:r w:rsidR="00792850" w:rsidRPr="594081B3">
        <w:rPr>
          <w:rFonts w:cs="Arial"/>
        </w:rPr>
        <w:t xml:space="preserve">, </w:t>
      </w:r>
      <w:r w:rsidR="00B77E59" w:rsidRPr="594081B3">
        <w:rPr>
          <w:rFonts w:cs="Arial"/>
        </w:rPr>
        <w:t>all practical steps that help</w:t>
      </w:r>
      <w:r w:rsidR="00792850" w:rsidRPr="594081B3">
        <w:rPr>
          <w:rFonts w:cs="Arial"/>
        </w:rPr>
        <w:t>ed</w:t>
      </w:r>
      <w:r w:rsidR="00B77E59" w:rsidRPr="594081B3">
        <w:rPr>
          <w:rFonts w:cs="Arial"/>
        </w:rPr>
        <w:t xml:space="preserve"> build a cleaner, greener and more resilient Borough.</w:t>
      </w:r>
    </w:p>
    <w:p w14:paraId="2E4E2248" w14:textId="77777777" w:rsidR="00792850" w:rsidRDefault="00792850" w:rsidP="00B77E59">
      <w:pPr>
        <w:rPr>
          <w:rFonts w:cs="Arial"/>
          <w:szCs w:val="24"/>
        </w:rPr>
      </w:pPr>
    </w:p>
    <w:p w14:paraId="5FDAEC95" w14:textId="614E228F" w:rsidR="00B77E59" w:rsidRDefault="00713419" w:rsidP="594081B3">
      <w:pPr>
        <w:rPr>
          <w:rFonts w:cs="Arial"/>
        </w:rPr>
      </w:pPr>
      <w:r w:rsidRPr="594081B3">
        <w:rPr>
          <w:rFonts w:cs="Arial"/>
        </w:rPr>
        <w:t xml:space="preserve">The Council had </w:t>
      </w:r>
      <w:r w:rsidR="00B77E59" w:rsidRPr="594081B3">
        <w:rPr>
          <w:rFonts w:cs="Arial"/>
        </w:rPr>
        <w:t xml:space="preserve">focused on efficiencies in </w:t>
      </w:r>
      <w:r w:rsidRPr="594081B3">
        <w:rPr>
          <w:rFonts w:cs="Arial"/>
        </w:rPr>
        <w:t xml:space="preserve">its </w:t>
      </w:r>
      <w:r w:rsidR="00B77E59" w:rsidRPr="594081B3">
        <w:rPr>
          <w:rFonts w:cs="Arial"/>
        </w:rPr>
        <w:t>essential and most costly</w:t>
      </w:r>
      <w:r w:rsidR="00B77E59" w:rsidRPr="594081B3">
        <w:rPr>
          <w:rFonts w:cs="Arial"/>
          <w:b/>
          <w:bCs/>
        </w:rPr>
        <w:t xml:space="preserve"> </w:t>
      </w:r>
      <w:r w:rsidR="00B77E59" w:rsidRPr="594081B3">
        <w:rPr>
          <w:rFonts w:cs="Arial"/>
        </w:rPr>
        <w:t>services.  Waste disposal remain</w:t>
      </w:r>
      <w:r w:rsidRPr="594081B3">
        <w:rPr>
          <w:rFonts w:cs="Arial"/>
        </w:rPr>
        <w:t>ed</w:t>
      </w:r>
      <w:r w:rsidR="00B77E59" w:rsidRPr="594081B3">
        <w:rPr>
          <w:rFonts w:cs="Arial"/>
        </w:rPr>
        <w:t xml:space="preserve"> the most significant operational pressure for nearly all councils.  </w:t>
      </w:r>
      <w:r w:rsidR="00D8684C" w:rsidRPr="594081B3">
        <w:rPr>
          <w:rFonts w:cs="Arial"/>
        </w:rPr>
        <w:t xml:space="preserve">The Borough’s </w:t>
      </w:r>
      <w:r w:rsidR="00B77E59" w:rsidRPr="594081B3">
        <w:rPr>
          <w:rFonts w:cs="Arial"/>
        </w:rPr>
        <w:t>leading performance on recycling mean</w:t>
      </w:r>
      <w:r w:rsidR="00EE59E5" w:rsidRPr="594081B3">
        <w:rPr>
          <w:rFonts w:cs="Arial"/>
        </w:rPr>
        <w:t>t</w:t>
      </w:r>
      <w:r w:rsidR="00B77E59" w:rsidRPr="594081B3">
        <w:rPr>
          <w:rFonts w:cs="Arial"/>
        </w:rPr>
        <w:t xml:space="preserve"> more income from recyclables, lower disposal costs, and greater compliance with statutory targets.  Similarly, as demand on </w:t>
      </w:r>
      <w:r w:rsidR="00EE59E5" w:rsidRPr="594081B3">
        <w:rPr>
          <w:rFonts w:cs="Arial"/>
        </w:rPr>
        <w:t xml:space="preserve">the Council’s </w:t>
      </w:r>
      <w:r w:rsidR="00B77E59" w:rsidRPr="594081B3">
        <w:rPr>
          <w:rFonts w:cs="Arial"/>
        </w:rPr>
        <w:t>facilities continue</w:t>
      </w:r>
      <w:r w:rsidR="00113D94" w:rsidRPr="594081B3">
        <w:rPr>
          <w:rFonts w:cs="Arial"/>
        </w:rPr>
        <w:t>d</w:t>
      </w:r>
      <w:r w:rsidR="00B77E59" w:rsidRPr="594081B3">
        <w:rPr>
          <w:rFonts w:cs="Arial"/>
        </w:rPr>
        <w:t xml:space="preserve"> to grow, </w:t>
      </w:r>
      <w:r w:rsidR="009C267E" w:rsidRPr="594081B3">
        <w:rPr>
          <w:rFonts w:cs="Arial"/>
        </w:rPr>
        <w:t xml:space="preserve">it was working </w:t>
      </w:r>
      <w:r w:rsidR="00B77E59" w:rsidRPr="594081B3">
        <w:rPr>
          <w:rFonts w:cs="Arial"/>
        </w:rPr>
        <w:t xml:space="preserve">hard to better manage maintenance, moving away from reactive repairs and towards planned, value for money upkeep.  </w:t>
      </w:r>
      <w:r w:rsidR="009C267E" w:rsidRPr="594081B3">
        <w:rPr>
          <w:rFonts w:cs="Arial"/>
        </w:rPr>
        <w:t xml:space="preserve">It continued </w:t>
      </w:r>
      <w:r w:rsidR="00B77E59" w:rsidRPr="594081B3">
        <w:rPr>
          <w:rFonts w:cs="Arial"/>
        </w:rPr>
        <w:t>to prioritise active energy management in tandem with ‘green’ energy initiatives such as installing solar panels.  All of th</w:t>
      </w:r>
      <w:r w:rsidR="009C267E" w:rsidRPr="594081B3">
        <w:rPr>
          <w:rFonts w:cs="Arial"/>
        </w:rPr>
        <w:t>o</w:t>
      </w:r>
      <w:r w:rsidR="00B77E59" w:rsidRPr="594081B3">
        <w:rPr>
          <w:rFonts w:cs="Arial"/>
        </w:rPr>
        <w:t>se measures aim</w:t>
      </w:r>
      <w:r w:rsidR="009C267E" w:rsidRPr="594081B3">
        <w:rPr>
          <w:rFonts w:cs="Arial"/>
        </w:rPr>
        <w:t>ed</w:t>
      </w:r>
      <w:r w:rsidR="00B77E59" w:rsidRPr="594081B3">
        <w:rPr>
          <w:rFonts w:cs="Arial"/>
        </w:rPr>
        <w:t xml:space="preserve"> to help control costs and support a more sustainable financial position.  </w:t>
      </w:r>
    </w:p>
    <w:p w14:paraId="20AFCCFE" w14:textId="77777777" w:rsidR="009C267E" w:rsidRPr="00E326E5" w:rsidRDefault="009C267E" w:rsidP="00B77E59">
      <w:pPr>
        <w:rPr>
          <w:rFonts w:cs="Arial"/>
          <w:szCs w:val="24"/>
        </w:rPr>
      </w:pPr>
    </w:p>
    <w:p w14:paraId="6CB2EFA9" w14:textId="468AFC8A" w:rsidR="00B77E59" w:rsidRPr="00E326E5" w:rsidRDefault="003371FD" w:rsidP="00B77E59">
      <w:pPr>
        <w:rPr>
          <w:rFonts w:cs="Arial"/>
          <w:szCs w:val="24"/>
        </w:rPr>
      </w:pPr>
      <w:r>
        <w:rPr>
          <w:rFonts w:cs="Arial"/>
          <w:szCs w:val="24"/>
        </w:rPr>
        <w:t xml:space="preserve">The Council had </w:t>
      </w:r>
      <w:r w:rsidR="00B77E59" w:rsidRPr="00E326E5">
        <w:rPr>
          <w:rFonts w:cs="Arial"/>
          <w:szCs w:val="24"/>
        </w:rPr>
        <w:t xml:space="preserve">also made a very active decision </w:t>
      </w:r>
      <w:r w:rsidR="00B77E59" w:rsidRPr="003371FD">
        <w:rPr>
          <w:rFonts w:cs="Arial"/>
          <w:szCs w:val="24"/>
        </w:rPr>
        <w:t>to prioritise prosperity</w:t>
      </w:r>
      <w:r w:rsidR="00B77E59" w:rsidRPr="00E326E5">
        <w:rPr>
          <w:rFonts w:cs="Arial"/>
          <w:szCs w:val="24"/>
        </w:rPr>
        <w:t xml:space="preserve"> and support </w:t>
      </w:r>
      <w:r w:rsidR="00B77E59" w:rsidRPr="003371FD">
        <w:rPr>
          <w:rFonts w:cs="Arial"/>
          <w:szCs w:val="24"/>
        </w:rPr>
        <w:t>sustainable economic growth</w:t>
      </w:r>
      <w:r w:rsidR="00B77E59" w:rsidRPr="00E326E5">
        <w:rPr>
          <w:rFonts w:cs="Arial"/>
          <w:szCs w:val="24"/>
        </w:rPr>
        <w:t xml:space="preserve"> across the Borough – investing in regeneration initiatives, tourism partnerships and ‘town’ centre improvements that support</w:t>
      </w:r>
      <w:r>
        <w:rPr>
          <w:rFonts w:cs="Arial"/>
          <w:szCs w:val="24"/>
        </w:rPr>
        <w:t>ed</w:t>
      </w:r>
      <w:r w:rsidR="00B77E59" w:rsidRPr="00E326E5">
        <w:rPr>
          <w:rFonts w:cs="Arial"/>
          <w:szCs w:val="24"/>
        </w:rPr>
        <w:t xml:space="preserve"> higher footfall and effective placemaking. </w:t>
      </w:r>
    </w:p>
    <w:p w14:paraId="27A116F0" w14:textId="77777777" w:rsidR="00B77E59" w:rsidRPr="00E326E5" w:rsidRDefault="00B77E59" w:rsidP="00B77E59">
      <w:pPr>
        <w:rPr>
          <w:rFonts w:cs="Arial"/>
          <w:szCs w:val="24"/>
        </w:rPr>
      </w:pPr>
    </w:p>
    <w:p w14:paraId="0834C5AC" w14:textId="77777777" w:rsidR="000B28E5" w:rsidRDefault="00B77E59" w:rsidP="00B77E59">
      <w:pPr>
        <w:rPr>
          <w:rFonts w:cs="Arial"/>
          <w:szCs w:val="24"/>
        </w:rPr>
      </w:pPr>
      <w:r w:rsidRPr="00E326E5">
        <w:rPr>
          <w:rFonts w:cs="Arial"/>
          <w:szCs w:val="24"/>
        </w:rPr>
        <w:t xml:space="preserve">Over the past year </w:t>
      </w:r>
      <w:r w:rsidR="00AF094C">
        <w:rPr>
          <w:rFonts w:cs="Arial"/>
          <w:szCs w:val="24"/>
        </w:rPr>
        <w:t>w</w:t>
      </w:r>
      <w:r w:rsidRPr="00E326E5">
        <w:rPr>
          <w:rFonts w:cs="Arial"/>
          <w:szCs w:val="24"/>
        </w:rPr>
        <w:t xml:space="preserve">ork </w:t>
      </w:r>
      <w:r w:rsidR="00753521">
        <w:rPr>
          <w:rFonts w:cs="Arial"/>
          <w:szCs w:val="24"/>
        </w:rPr>
        <w:t xml:space="preserve">was </w:t>
      </w:r>
      <w:r w:rsidRPr="00E326E5">
        <w:rPr>
          <w:rFonts w:cs="Arial"/>
          <w:szCs w:val="24"/>
        </w:rPr>
        <w:t xml:space="preserve">well underway ‘on the ground’ at </w:t>
      </w:r>
      <w:r w:rsidRPr="00753521">
        <w:rPr>
          <w:rFonts w:cs="Arial"/>
          <w:szCs w:val="24"/>
        </w:rPr>
        <w:t>Marine Gardens,</w:t>
      </w:r>
      <w:r w:rsidRPr="00E326E5">
        <w:rPr>
          <w:rFonts w:cs="Arial"/>
          <w:szCs w:val="24"/>
        </w:rPr>
        <w:t xml:space="preserve"> and two of </w:t>
      </w:r>
      <w:r w:rsidR="001740A2">
        <w:rPr>
          <w:rFonts w:cs="Arial"/>
          <w:szCs w:val="24"/>
        </w:rPr>
        <w:t xml:space="preserve">the </w:t>
      </w:r>
      <w:r w:rsidRPr="001740A2">
        <w:rPr>
          <w:rFonts w:cs="Arial"/>
          <w:szCs w:val="24"/>
        </w:rPr>
        <w:t>Bangor Waterfront Redevelopment</w:t>
      </w:r>
      <w:r w:rsidRPr="00E326E5">
        <w:rPr>
          <w:rFonts w:cs="Arial"/>
          <w:szCs w:val="24"/>
        </w:rPr>
        <w:t xml:space="preserve"> projects</w:t>
      </w:r>
      <w:r w:rsidR="007C6931">
        <w:rPr>
          <w:rFonts w:cs="Arial"/>
          <w:szCs w:val="24"/>
        </w:rPr>
        <w:t>;</w:t>
      </w:r>
      <w:r w:rsidRPr="00E326E5">
        <w:rPr>
          <w:rFonts w:cs="Arial"/>
          <w:szCs w:val="24"/>
        </w:rPr>
        <w:t xml:space="preserve"> Ballyholme Yacht Club and Pickie Fun Park</w:t>
      </w:r>
      <w:r w:rsidR="000B28E5">
        <w:rPr>
          <w:rFonts w:cs="Arial"/>
          <w:szCs w:val="24"/>
        </w:rPr>
        <w:t>, were</w:t>
      </w:r>
      <w:r w:rsidRPr="00E326E5">
        <w:rPr>
          <w:rFonts w:cs="Arial"/>
          <w:szCs w:val="24"/>
        </w:rPr>
        <w:t xml:space="preserve"> in pre</w:t>
      </w:r>
      <w:r w:rsidRPr="00E326E5">
        <w:rPr>
          <w:rFonts w:cs="Arial"/>
          <w:szCs w:val="24"/>
        </w:rPr>
        <w:noBreakHyphen/>
        <w:t xml:space="preserve">planning, moving </w:t>
      </w:r>
      <w:r w:rsidR="000B28E5">
        <w:rPr>
          <w:rFonts w:cs="Arial"/>
          <w:szCs w:val="24"/>
        </w:rPr>
        <w:t xml:space="preserve">the Borough </w:t>
      </w:r>
      <w:r w:rsidRPr="00E326E5">
        <w:rPr>
          <w:rFonts w:cs="Arial"/>
          <w:szCs w:val="24"/>
        </w:rPr>
        <w:t>ever closer towards the regeneration of Bangor City as a world class destination for visitors and investors.</w:t>
      </w:r>
    </w:p>
    <w:p w14:paraId="69F9C86E" w14:textId="204B6A2B" w:rsidR="00B77E59" w:rsidRPr="00E326E5" w:rsidRDefault="00B77E59" w:rsidP="00B77E59">
      <w:pPr>
        <w:rPr>
          <w:rFonts w:cs="Arial"/>
          <w:szCs w:val="24"/>
        </w:rPr>
      </w:pPr>
      <w:r w:rsidRPr="00E326E5">
        <w:rPr>
          <w:rFonts w:cs="Arial"/>
          <w:szCs w:val="24"/>
        </w:rPr>
        <w:t xml:space="preserve">   </w:t>
      </w:r>
    </w:p>
    <w:p w14:paraId="45FA31EB" w14:textId="77777777" w:rsidR="000B28E5" w:rsidRDefault="00B77E59" w:rsidP="00B77E59">
      <w:pPr>
        <w:rPr>
          <w:rFonts w:cs="Arial"/>
          <w:szCs w:val="24"/>
        </w:rPr>
      </w:pPr>
      <w:r w:rsidRPr="00E326E5">
        <w:rPr>
          <w:rFonts w:cs="Arial"/>
          <w:szCs w:val="24"/>
        </w:rPr>
        <w:t>Progress continue</w:t>
      </w:r>
      <w:r w:rsidR="000B28E5">
        <w:rPr>
          <w:rFonts w:cs="Arial"/>
          <w:szCs w:val="24"/>
        </w:rPr>
        <w:t>d</w:t>
      </w:r>
      <w:r w:rsidRPr="00E326E5">
        <w:rPr>
          <w:rFonts w:cs="Arial"/>
          <w:szCs w:val="24"/>
        </w:rPr>
        <w:t xml:space="preserve"> to be made on a number of very significant investment projects that </w:t>
      </w:r>
      <w:r w:rsidR="000B28E5">
        <w:rPr>
          <w:rFonts w:cs="Arial"/>
          <w:szCs w:val="24"/>
        </w:rPr>
        <w:t>we</w:t>
      </w:r>
      <w:r w:rsidRPr="00E326E5">
        <w:rPr>
          <w:rFonts w:cs="Arial"/>
          <w:szCs w:val="24"/>
        </w:rPr>
        <w:t>re designed to increase jobs, drive footfall and act as a catalyst for wider economic growth.  Th</w:t>
      </w:r>
      <w:r w:rsidR="000B28E5">
        <w:rPr>
          <w:rFonts w:cs="Arial"/>
          <w:szCs w:val="24"/>
        </w:rPr>
        <w:t>o</w:t>
      </w:r>
      <w:r w:rsidRPr="00E326E5">
        <w:rPr>
          <w:rFonts w:cs="Arial"/>
          <w:szCs w:val="24"/>
        </w:rPr>
        <w:t>se include</w:t>
      </w:r>
      <w:r w:rsidR="000B28E5">
        <w:rPr>
          <w:rFonts w:cs="Arial"/>
          <w:szCs w:val="24"/>
        </w:rPr>
        <w:t>d</w:t>
      </w:r>
      <w:r w:rsidRPr="00E326E5">
        <w:rPr>
          <w:rFonts w:cs="Arial"/>
          <w:szCs w:val="24"/>
        </w:rPr>
        <w:t xml:space="preserve"> the new </w:t>
      </w:r>
      <w:r w:rsidRPr="000B28E5">
        <w:rPr>
          <w:rFonts w:cs="Arial"/>
          <w:szCs w:val="24"/>
        </w:rPr>
        <w:t xml:space="preserve">Citizens Hub in Newtownards, Innovation Hub in Holywood, a new Council City Hall and the repurposing of Bangor Castle.  The planned demolition of the former NIE building at Balloo later this year </w:t>
      </w:r>
      <w:r w:rsidR="000B28E5">
        <w:rPr>
          <w:rFonts w:cs="Arial"/>
          <w:szCs w:val="24"/>
        </w:rPr>
        <w:t>wa</w:t>
      </w:r>
      <w:r w:rsidRPr="000B28E5">
        <w:rPr>
          <w:rFonts w:cs="Arial"/>
          <w:szCs w:val="24"/>
        </w:rPr>
        <w:t>s another exciting opportunity, clearing</w:t>
      </w:r>
      <w:r w:rsidRPr="00E326E5">
        <w:rPr>
          <w:rFonts w:cs="Arial"/>
          <w:szCs w:val="24"/>
        </w:rPr>
        <w:t xml:space="preserve"> the way for a new phase of development on th</w:t>
      </w:r>
      <w:r w:rsidR="000B28E5">
        <w:rPr>
          <w:rFonts w:cs="Arial"/>
          <w:szCs w:val="24"/>
        </w:rPr>
        <w:t>at</w:t>
      </w:r>
      <w:r w:rsidRPr="00E326E5">
        <w:rPr>
          <w:rFonts w:cs="Arial"/>
          <w:szCs w:val="24"/>
        </w:rPr>
        <w:t xml:space="preserve"> valuable site.</w:t>
      </w:r>
    </w:p>
    <w:p w14:paraId="2E8B1C99" w14:textId="4C0DBC36" w:rsidR="00B77E59" w:rsidRPr="00E326E5" w:rsidRDefault="00B77E59" w:rsidP="00B77E59">
      <w:pPr>
        <w:rPr>
          <w:rFonts w:cs="Arial"/>
          <w:szCs w:val="24"/>
        </w:rPr>
      </w:pPr>
      <w:r w:rsidRPr="00E326E5">
        <w:rPr>
          <w:rFonts w:cs="Arial"/>
          <w:szCs w:val="24"/>
        </w:rPr>
        <w:t xml:space="preserve"> </w:t>
      </w:r>
    </w:p>
    <w:p w14:paraId="66552CE4" w14:textId="70BB85CF" w:rsidR="00B77E59" w:rsidRDefault="000B28E5" w:rsidP="00B77E59">
      <w:pPr>
        <w:rPr>
          <w:rFonts w:cs="Arial"/>
          <w:szCs w:val="24"/>
        </w:rPr>
      </w:pPr>
      <w:r>
        <w:rPr>
          <w:rFonts w:cs="Arial"/>
          <w:szCs w:val="24"/>
        </w:rPr>
        <w:t xml:space="preserve">The Council was </w:t>
      </w:r>
      <w:r w:rsidR="00B77E59" w:rsidRPr="00E326E5">
        <w:rPr>
          <w:rFonts w:cs="Arial"/>
          <w:szCs w:val="24"/>
        </w:rPr>
        <w:t>continuing to invest in business support programmes that deliver</w:t>
      </w:r>
      <w:r>
        <w:rPr>
          <w:rFonts w:cs="Arial"/>
          <w:szCs w:val="24"/>
        </w:rPr>
        <w:t>ed</w:t>
      </w:r>
      <w:r w:rsidR="00B77E59" w:rsidRPr="00E326E5">
        <w:rPr>
          <w:rFonts w:cs="Arial"/>
          <w:szCs w:val="24"/>
        </w:rPr>
        <w:t xml:space="preserve"> meaningful results. </w:t>
      </w:r>
      <w:r>
        <w:rPr>
          <w:rFonts w:cs="Arial"/>
          <w:szCs w:val="24"/>
        </w:rPr>
        <w:t xml:space="preserve"> </w:t>
      </w:r>
      <w:r w:rsidR="00B77E59" w:rsidRPr="00E326E5">
        <w:rPr>
          <w:rFonts w:cs="Arial"/>
          <w:szCs w:val="24"/>
        </w:rPr>
        <w:t xml:space="preserve">The Supporting </w:t>
      </w:r>
      <w:r w:rsidR="00B77E59" w:rsidRPr="000B28E5">
        <w:rPr>
          <w:rFonts w:cs="Arial"/>
          <w:szCs w:val="24"/>
        </w:rPr>
        <w:t>Thriving High Streets Programme</w:t>
      </w:r>
      <w:r w:rsidR="00B77E59" w:rsidRPr="00E326E5">
        <w:rPr>
          <w:rFonts w:cs="Arial"/>
          <w:szCs w:val="24"/>
        </w:rPr>
        <w:t xml:space="preserve"> </w:t>
      </w:r>
      <w:r>
        <w:rPr>
          <w:rFonts w:cs="Arial"/>
          <w:szCs w:val="24"/>
        </w:rPr>
        <w:t>wa</w:t>
      </w:r>
      <w:r w:rsidR="00B77E59" w:rsidRPr="00E326E5">
        <w:rPr>
          <w:rFonts w:cs="Arial"/>
          <w:szCs w:val="24"/>
        </w:rPr>
        <w:t xml:space="preserve">s helping to revitalise vacant properties and bring new life into </w:t>
      </w:r>
      <w:r w:rsidR="00921930">
        <w:rPr>
          <w:rFonts w:cs="Arial"/>
          <w:szCs w:val="24"/>
        </w:rPr>
        <w:t xml:space="preserve">the </w:t>
      </w:r>
      <w:r w:rsidR="00B77E59" w:rsidRPr="00E326E5">
        <w:rPr>
          <w:rFonts w:cs="Arial"/>
          <w:szCs w:val="24"/>
        </w:rPr>
        <w:t>town and city centres.</w:t>
      </w:r>
      <w:r w:rsidR="00921930">
        <w:rPr>
          <w:rFonts w:cs="Arial"/>
          <w:szCs w:val="24"/>
        </w:rPr>
        <w:t xml:space="preserve">  The Council was </w:t>
      </w:r>
      <w:r w:rsidR="00B77E59" w:rsidRPr="00E326E5">
        <w:rPr>
          <w:rFonts w:cs="Arial"/>
          <w:szCs w:val="24"/>
        </w:rPr>
        <w:t xml:space="preserve">also supporting local business voices directly through </w:t>
      </w:r>
      <w:r w:rsidR="00B77E59" w:rsidRPr="00921930">
        <w:rPr>
          <w:rFonts w:cs="Arial"/>
          <w:szCs w:val="24"/>
        </w:rPr>
        <w:t>Chamber Grants</w:t>
      </w:r>
      <w:r w:rsidR="00B77E59" w:rsidRPr="00E326E5">
        <w:rPr>
          <w:rFonts w:cs="Arial"/>
          <w:szCs w:val="24"/>
        </w:rPr>
        <w:t xml:space="preserve"> and funding for the </w:t>
      </w:r>
      <w:r w:rsidR="00B77E59" w:rsidRPr="00921930">
        <w:rPr>
          <w:rFonts w:cs="Arial"/>
          <w:szCs w:val="24"/>
        </w:rPr>
        <w:t>Business Improvement District</w:t>
      </w:r>
      <w:r w:rsidR="00B77E59" w:rsidRPr="00E326E5">
        <w:rPr>
          <w:rFonts w:cs="Arial"/>
          <w:szCs w:val="24"/>
        </w:rPr>
        <w:t xml:space="preserve"> in Bangor, helping the business community strengthen capacity and drive town and city development.</w:t>
      </w:r>
    </w:p>
    <w:p w14:paraId="2F2E02A8" w14:textId="77777777" w:rsidR="00921930" w:rsidRPr="00E326E5" w:rsidRDefault="00921930" w:rsidP="00B77E59">
      <w:pPr>
        <w:rPr>
          <w:rFonts w:cs="Arial"/>
          <w:szCs w:val="24"/>
        </w:rPr>
      </w:pPr>
    </w:p>
    <w:p w14:paraId="4555E536" w14:textId="441B04E5" w:rsidR="00F55AA0" w:rsidRDefault="00B77E59" w:rsidP="594081B3">
      <w:pPr>
        <w:rPr>
          <w:rFonts w:cs="Arial"/>
        </w:rPr>
      </w:pPr>
      <w:r w:rsidRPr="594081B3">
        <w:rPr>
          <w:rFonts w:cs="Arial"/>
        </w:rPr>
        <w:t xml:space="preserve">Recognising the importance of partnership working, direct grant provision to local </w:t>
      </w:r>
      <w:r w:rsidR="00AB18B0" w:rsidRPr="594081B3">
        <w:rPr>
          <w:rFonts w:cs="Arial"/>
        </w:rPr>
        <w:t>C</w:t>
      </w:r>
      <w:r w:rsidRPr="594081B3">
        <w:rPr>
          <w:rFonts w:cs="Arial"/>
        </w:rPr>
        <w:t>hamber groups w</w:t>
      </w:r>
      <w:r w:rsidR="008217E7" w:rsidRPr="594081B3">
        <w:rPr>
          <w:rFonts w:cs="Arial"/>
        </w:rPr>
        <w:t xml:space="preserve">ould </w:t>
      </w:r>
      <w:r w:rsidRPr="594081B3">
        <w:rPr>
          <w:rFonts w:cs="Arial"/>
        </w:rPr>
        <w:t xml:space="preserve">continue aimed at strengthening their capacity and bolstering place-based administrative support.  </w:t>
      </w:r>
      <w:r w:rsidR="00FA3FA4" w:rsidRPr="594081B3">
        <w:rPr>
          <w:rFonts w:cs="Arial"/>
        </w:rPr>
        <w:t xml:space="preserve">The Council </w:t>
      </w:r>
      <w:r w:rsidRPr="594081B3">
        <w:rPr>
          <w:rFonts w:cs="Arial"/>
        </w:rPr>
        <w:t>look</w:t>
      </w:r>
      <w:r w:rsidR="00FA3FA4" w:rsidRPr="594081B3">
        <w:rPr>
          <w:rFonts w:cs="Arial"/>
        </w:rPr>
        <w:t>ed</w:t>
      </w:r>
      <w:r w:rsidRPr="594081B3">
        <w:rPr>
          <w:rFonts w:cs="Arial"/>
        </w:rPr>
        <w:t xml:space="preserve"> forward to launching new Local Action Groups for Bangor and the four towns in the Borough in Spring 2026.  </w:t>
      </w:r>
      <w:r w:rsidRPr="594081B3">
        <w:rPr>
          <w:rFonts w:cs="Arial"/>
        </w:rPr>
        <w:lastRenderedPageBreak/>
        <w:t>Th</w:t>
      </w:r>
      <w:r w:rsidR="00FA3FA4" w:rsidRPr="594081B3">
        <w:rPr>
          <w:rFonts w:cs="Arial"/>
        </w:rPr>
        <w:t>o</w:t>
      </w:r>
      <w:r w:rsidRPr="594081B3">
        <w:rPr>
          <w:rFonts w:cs="Arial"/>
        </w:rPr>
        <w:t>se w</w:t>
      </w:r>
      <w:r w:rsidR="00F55AA0" w:rsidRPr="594081B3">
        <w:rPr>
          <w:rFonts w:cs="Arial"/>
        </w:rPr>
        <w:t xml:space="preserve">ould </w:t>
      </w:r>
      <w:r w:rsidRPr="594081B3">
        <w:rPr>
          <w:rFonts w:cs="Arial"/>
        </w:rPr>
        <w:t>create a dedicated two-way communication hub to champion place</w:t>
      </w:r>
      <w:r w:rsidR="0090455E" w:rsidRPr="594081B3">
        <w:rPr>
          <w:rFonts w:cs="Arial"/>
        </w:rPr>
        <w:t>-</w:t>
      </w:r>
      <w:r w:rsidRPr="594081B3">
        <w:rPr>
          <w:rFonts w:cs="Arial"/>
        </w:rPr>
        <w:t xml:space="preserve"> based thinking and empower local communities.</w:t>
      </w:r>
    </w:p>
    <w:p w14:paraId="6CA81BF0" w14:textId="64344C09" w:rsidR="00B77E59" w:rsidRPr="00E326E5" w:rsidRDefault="00B77E59" w:rsidP="00B77E59">
      <w:pPr>
        <w:rPr>
          <w:rFonts w:cs="Arial"/>
          <w:szCs w:val="24"/>
        </w:rPr>
      </w:pPr>
      <w:r w:rsidRPr="00E326E5">
        <w:rPr>
          <w:rFonts w:cs="Arial"/>
          <w:szCs w:val="24"/>
        </w:rPr>
        <w:t xml:space="preserve"> </w:t>
      </w:r>
    </w:p>
    <w:p w14:paraId="0844C2B9" w14:textId="75FC0F39" w:rsidR="00B77E59" w:rsidRPr="00D205DA" w:rsidRDefault="00B77E59" w:rsidP="00B77E59">
      <w:pPr>
        <w:rPr>
          <w:rFonts w:cs="Arial"/>
          <w:color w:val="0070C0"/>
          <w:szCs w:val="24"/>
        </w:rPr>
      </w:pPr>
      <w:r w:rsidRPr="00E326E5">
        <w:rPr>
          <w:rFonts w:cs="Arial"/>
          <w:szCs w:val="24"/>
        </w:rPr>
        <w:t xml:space="preserve">As a Borough </w:t>
      </w:r>
      <w:r w:rsidR="00113D94">
        <w:rPr>
          <w:rFonts w:cs="Arial"/>
          <w:szCs w:val="24"/>
        </w:rPr>
        <w:t xml:space="preserve">the Council </w:t>
      </w:r>
      <w:r w:rsidRPr="00E326E5">
        <w:rPr>
          <w:rFonts w:cs="Arial"/>
          <w:szCs w:val="24"/>
        </w:rPr>
        <w:t>ha</w:t>
      </w:r>
      <w:r w:rsidR="001B4DEC">
        <w:rPr>
          <w:rFonts w:cs="Arial"/>
          <w:szCs w:val="24"/>
        </w:rPr>
        <w:t>d</w:t>
      </w:r>
      <w:r w:rsidRPr="00E326E5">
        <w:rPr>
          <w:rFonts w:cs="Arial"/>
          <w:szCs w:val="24"/>
        </w:rPr>
        <w:t xml:space="preserve"> clear ambitions for the next decade: modern services, resilient infrastructure and places that attract</w:t>
      </w:r>
      <w:r w:rsidR="001B4DEC">
        <w:rPr>
          <w:rFonts w:cs="Arial"/>
          <w:szCs w:val="24"/>
        </w:rPr>
        <w:t>ed</w:t>
      </w:r>
      <w:r w:rsidRPr="00E326E5">
        <w:rPr>
          <w:rFonts w:cs="Arial"/>
          <w:szCs w:val="24"/>
        </w:rPr>
        <w:t xml:space="preserve"> residents, visitors and businesses.</w:t>
      </w:r>
      <w:r w:rsidR="001B4DEC">
        <w:rPr>
          <w:rFonts w:cs="Arial"/>
          <w:szCs w:val="24"/>
        </w:rPr>
        <w:t xml:space="preserve">  The</w:t>
      </w:r>
      <w:r w:rsidRPr="00E326E5">
        <w:rPr>
          <w:rFonts w:cs="Arial"/>
          <w:szCs w:val="24"/>
        </w:rPr>
        <w:t xml:space="preserve"> capital plan represent</w:t>
      </w:r>
      <w:r w:rsidR="001B4DEC">
        <w:rPr>
          <w:rFonts w:cs="Arial"/>
          <w:szCs w:val="24"/>
        </w:rPr>
        <w:t>ed</w:t>
      </w:r>
      <w:r w:rsidRPr="00E326E5">
        <w:rPr>
          <w:rFonts w:cs="Arial"/>
          <w:szCs w:val="24"/>
        </w:rPr>
        <w:t xml:space="preserve"> over £250 million investment, supported by central government partners who </w:t>
      </w:r>
      <w:r w:rsidR="001B4DEC">
        <w:rPr>
          <w:rFonts w:cs="Arial"/>
          <w:szCs w:val="24"/>
        </w:rPr>
        <w:t>we</w:t>
      </w:r>
      <w:r w:rsidRPr="00E326E5">
        <w:rPr>
          <w:rFonts w:cs="Arial"/>
          <w:szCs w:val="24"/>
        </w:rPr>
        <w:t xml:space="preserve">re providing over 50% of the funding. </w:t>
      </w:r>
      <w:r w:rsidR="001B4DEC">
        <w:rPr>
          <w:rFonts w:cs="Arial"/>
          <w:szCs w:val="24"/>
        </w:rPr>
        <w:t xml:space="preserve"> </w:t>
      </w:r>
      <w:r w:rsidRPr="00E326E5">
        <w:rPr>
          <w:rFonts w:cs="Arial"/>
          <w:szCs w:val="24"/>
        </w:rPr>
        <w:t>Managing that ambition responsibly mean</w:t>
      </w:r>
      <w:r w:rsidR="00D205DA">
        <w:rPr>
          <w:rFonts w:cs="Arial"/>
          <w:szCs w:val="24"/>
        </w:rPr>
        <w:t>t</w:t>
      </w:r>
      <w:r w:rsidRPr="00E326E5">
        <w:rPr>
          <w:rFonts w:cs="Arial"/>
          <w:szCs w:val="24"/>
        </w:rPr>
        <w:t xml:space="preserve"> smoothing the cost of borrowing and ensuring capital financing provision </w:t>
      </w:r>
      <w:r w:rsidR="00D205DA">
        <w:rPr>
          <w:rFonts w:cs="Arial"/>
          <w:szCs w:val="24"/>
        </w:rPr>
        <w:t>wa</w:t>
      </w:r>
      <w:r w:rsidRPr="00E326E5">
        <w:rPr>
          <w:rFonts w:cs="Arial"/>
          <w:szCs w:val="24"/>
        </w:rPr>
        <w:t>s predictable.  Th</w:t>
      </w:r>
      <w:r w:rsidR="00D205DA">
        <w:rPr>
          <w:rFonts w:cs="Arial"/>
          <w:szCs w:val="24"/>
        </w:rPr>
        <w:t>at</w:t>
      </w:r>
      <w:r w:rsidRPr="00E326E5">
        <w:rPr>
          <w:rFonts w:cs="Arial"/>
          <w:szCs w:val="24"/>
        </w:rPr>
        <w:t xml:space="preserve"> require</w:t>
      </w:r>
      <w:r w:rsidR="00D205DA">
        <w:rPr>
          <w:rFonts w:cs="Arial"/>
          <w:szCs w:val="24"/>
        </w:rPr>
        <w:t>d</w:t>
      </w:r>
      <w:r w:rsidRPr="00E326E5">
        <w:rPr>
          <w:rFonts w:cs="Arial"/>
          <w:szCs w:val="24"/>
        </w:rPr>
        <w:t xml:space="preserve"> </w:t>
      </w:r>
      <w:r w:rsidR="00D205DA">
        <w:rPr>
          <w:rFonts w:cs="Arial"/>
          <w:szCs w:val="24"/>
        </w:rPr>
        <w:t xml:space="preserve">the Council to </w:t>
      </w:r>
      <w:r w:rsidRPr="00E326E5">
        <w:rPr>
          <w:rFonts w:cs="Arial"/>
          <w:szCs w:val="24"/>
        </w:rPr>
        <w:t xml:space="preserve">make </w:t>
      </w:r>
      <w:r w:rsidRPr="00D205DA">
        <w:rPr>
          <w:rFonts w:cs="Arial"/>
          <w:szCs w:val="24"/>
        </w:rPr>
        <w:t xml:space="preserve">provision </w:t>
      </w:r>
      <w:r w:rsidR="000A54C1">
        <w:rPr>
          <w:rFonts w:cs="Arial"/>
          <w:szCs w:val="24"/>
        </w:rPr>
        <w:t xml:space="preserve">in the current </w:t>
      </w:r>
      <w:r w:rsidRPr="00D205DA">
        <w:rPr>
          <w:rFonts w:cs="Arial"/>
          <w:szCs w:val="24"/>
        </w:rPr>
        <w:t xml:space="preserve">year for capital spend over the coming decade.  </w:t>
      </w:r>
    </w:p>
    <w:p w14:paraId="50EEE27C" w14:textId="77777777" w:rsidR="00B77E59" w:rsidRPr="00E326E5" w:rsidRDefault="00B77E59" w:rsidP="00B77E59">
      <w:pPr>
        <w:rPr>
          <w:rFonts w:cs="Arial"/>
          <w:szCs w:val="24"/>
        </w:rPr>
      </w:pPr>
    </w:p>
    <w:p w14:paraId="5814179B" w14:textId="77777777" w:rsidR="00CC702E" w:rsidRDefault="00D205DA" w:rsidP="00B77E59">
      <w:pPr>
        <w:rPr>
          <w:rFonts w:cs="Arial"/>
          <w:szCs w:val="24"/>
        </w:rPr>
      </w:pPr>
      <w:r>
        <w:rPr>
          <w:rFonts w:cs="Arial"/>
          <w:szCs w:val="24"/>
        </w:rPr>
        <w:t>The Mayor co</w:t>
      </w:r>
      <w:r w:rsidR="00D54C8D">
        <w:rPr>
          <w:rFonts w:cs="Arial"/>
          <w:szCs w:val="24"/>
        </w:rPr>
        <w:t xml:space="preserve">ncluded </w:t>
      </w:r>
      <w:r w:rsidR="00CC702E">
        <w:rPr>
          <w:rFonts w:cs="Arial"/>
          <w:szCs w:val="24"/>
        </w:rPr>
        <w:t xml:space="preserve">stating that it was her </w:t>
      </w:r>
      <w:r w:rsidR="00B77E59" w:rsidRPr="00E326E5">
        <w:rPr>
          <w:rFonts w:cs="Arial"/>
          <w:szCs w:val="24"/>
        </w:rPr>
        <w:t>hope th</w:t>
      </w:r>
      <w:r w:rsidR="00CC702E">
        <w:rPr>
          <w:rFonts w:cs="Arial"/>
          <w:szCs w:val="24"/>
        </w:rPr>
        <w:t xml:space="preserve">at this </w:t>
      </w:r>
      <w:r w:rsidR="00B77E59" w:rsidRPr="00E326E5">
        <w:rPr>
          <w:rFonts w:cs="Arial"/>
          <w:szCs w:val="24"/>
        </w:rPr>
        <w:t>provide</w:t>
      </w:r>
      <w:r w:rsidR="00CC702E">
        <w:rPr>
          <w:rFonts w:cs="Arial"/>
          <w:szCs w:val="24"/>
        </w:rPr>
        <w:t>d</w:t>
      </w:r>
      <w:r w:rsidR="00B77E59" w:rsidRPr="00E326E5">
        <w:rPr>
          <w:rFonts w:cs="Arial"/>
          <w:szCs w:val="24"/>
        </w:rPr>
        <w:t xml:space="preserve"> some insight into the complexities and challenges of setting a budget for an organisation with such a broad range of responsibilities and so many significant ambitions as the Council.</w:t>
      </w:r>
    </w:p>
    <w:p w14:paraId="7773A07C" w14:textId="6DC9216C" w:rsidR="00B77E59" w:rsidRPr="00E326E5" w:rsidRDefault="00B77E59" w:rsidP="00B77E59">
      <w:pPr>
        <w:rPr>
          <w:rFonts w:cs="Arial"/>
          <w:szCs w:val="24"/>
        </w:rPr>
      </w:pPr>
      <w:r w:rsidRPr="00E326E5">
        <w:rPr>
          <w:rFonts w:cs="Arial"/>
          <w:szCs w:val="24"/>
        </w:rPr>
        <w:t xml:space="preserve">  </w:t>
      </w:r>
    </w:p>
    <w:p w14:paraId="35F36FFB" w14:textId="0F2C42E0" w:rsidR="00B92A50" w:rsidRDefault="00B77E59" w:rsidP="00B77E59">
      <w:pPr>
        <w:rPr>
          <w:rFonts w:cs="Arial"/>
          <w:szCs w:val="24"/>
        </w:rPr>
      </w:pPr>
      <w:r w:rsidRPr="00E326E5">
        <w:rPr>
          <w:rFonts w:cs="Arial"/>
          <w:szCs w:val="24"/>
        </w:rPr>
        <w:t xml:space="preserve">The decision </w:t>
      </w:r>
      <w:r w:rsidR="00CC702E">
        <w:rPr>
          <w:rFonts w:cs="Arial"/>
          <w:szCs w:val="24"/>
        </w:rPr>
        <w:t>wa</w:t>
      </w:r>
      <w:r w:rsidRPr="00E326E5">
        <w:rPr>
          <w:rFonts w:cs="Arial"/>
          <w:szCs w:val="24"/>
        </w:rPr>
        <w:t xml:space="preserve">s a </w:t>
      </w:r>
      <w:r w:rsidRPr="00BE74D5">
        <w:rPr>
          <w:rFonts w:cs="Arial"/>
          <w:szCs w:val="24"/>
        </w:rPr>
        <w:t>4.74% increase</w:t>
      </w:r>
      <w:r w:rsidRPr="00E326E5">
        <w:rPr>
          <w:rFonts w:cs="Arial"/>
          <w:szCs w:val="24"/>
        </w:rPr>
        <w:t xml:space="preserve"> to the district rate for 2026/27.  Th</w:t>
      </w:r>
      <w:r w:rsidR="00BE74D5">
        <w:rPr>
          <w:rFonts w:cs="Arial"/>
          <w:szCs w:val="24"/>
        </w:rPr>
        <w:t>at</w:t>
      </w:r>
      <w:r w:rsidRPr="00E326E5">
        <w:rPr>
          <w:rFonts w:cs="Arial"/>
          <w:szCs w:val="24"/>
        </w:rPr>
        <w:t xml:space="preserve"> </w:t>
      </w:r>
      <w:r w:rsidR="00BE74D5">
        <w:rPr>
          <w:rFonts w:cs="Arial"/>
          <w:szCs w:val="24"/>
        </w:rPr>
        <w:t>wa</w:t>
      </w:r>
      <w:r w:rsidRPr="00E326E5">
        <w:rPr>
          <w:rFonts w:cs="Arial"/>
          <w:szCs w:val="24"/>
        </w:rPr>
        <w:t>s an increase of approximately £2.40 per month for the average household and £13 per month for the average business in the Borough. </w:t>
      </w:r>
      <w:r w:rsidR="00CB0BB1">
        <w:rPr>
          <w:rFonts w:cs="Arial"/>
          <w:szCs w:val="24"/>
        </w:rPr>
        <w:t xml:space="preserve"> That </w:t>
      </w:r>
      <w:r w:rsidRPr="00E326E5">
        <w:rPr>
          <w:rFonts w:cs="Arial"/>
          <w:szCs w:val="24"/>
        </w:rPr>
        <w:t>budget w</w:t>
      </w:r>
      <w:r w:rsidR="00CB0BB1">
        <w:rPr>
          <w:rFonts w:cs="Arial"/>
          <w:szCs w:val="24"/>
        </w:rPr>
        <w:t>ould</w:t>
      </w:r>
      <w:r w:rsidRPr="00E326E5">
        <w:rPr>
          <w:rFonts w:cs="Arial"/>
          <w:szCs w:val="24"/>
        </w:rPr>
        <w:t xml:space="preserve"> enable </w:t>
      </w:r>
      <w:r w:rsidR="000A54C1">
        <w:rPr>
          <w:rFonts w:cs="Arial"/>
          <w:szCs w:val="24"/>
        </w:rPr>
        <w:t xml:space="preserve">the Council </w:t>
      </w:r>
      <w:r w:rsidRPr="00E326E5">
        <w:rPr>
          <w:rFonts w:cs="Arial"/>
          <w:szCs w:val="24"/>
        </w:rPr>
        <w:t xml:space="preserve">to protect essential services, support vibrant communities, strengthen the conditions for business growth and investment, and fund the infrastructure </w:t>
      </w:r>
      <w:r w:rsidR="00CB0BB1">
        <w:rPr>
          <w:rFonts w:cs="Arial"/>
          <w:szCs w:val="24"/>
        </w:rPr>
        <w:t xml:space="preserve">the </w:t>
      </w:r>
      <w:r w:rsidRPr="00E326E5">
        <w:rPr>
          <w:rFonts w:cs="Arial"/>
          <w:szCs w:val="24"/>
        </w:rPr>
        <w:t>Borough need</w:t>
      </w:r>
      <w:r w:rsidR="00B92A50">
        <w:rPr>
          <w:rFonts w:cs="Arial"/>
          <w:szCs w:val="24"/>
        </w:rPr>
        <w:t>ed</w:t>
      </w:r>
      <w:r w:rsidRPr="00E326E5">
        <w:rPr>
          <w:rFonts w:cs="Arial"/>
          <w:szCs w:val="24"/>
        </w:rPr>
        <w:t xml:space="preserve"> into the next decade and beyond.</w:t>
      </w:r>
    </w:p>
    <w:p w14:paraId="7462CFC6" w14:textId="57E2E18B" w:rsidR="00B77E59" w:rsidRPr="00E326E5" w:rsidRDefault="00B77E59" w:rsidP="00B77E59">
      <w:pPr>
        <w:rPr>
          <w:rFonts w:cs="Arial"/>
          <w:szCs w:val="24"/>
        </w:rPr>
      </w:pPr>
      <w:r w:rsidRPr="00E326E5">
        <w:rPr>
          <w:rFonts w:cs="Arial"/>
          <w:szCs w:val="24"/>
        </w:rPr>
        <w:t xml:space="preserve">  </w:t>
      </w:r>
    </w:p>
    <w:p w14:paraId="0DC9D026" w14:textId="1B7A9FB2" w:rsidR="00B77E59" w:rsidRDefault="00B92A50" w:rsidP="00B77E59">
      <w:pPr>
        <w:rPr>
          <w:rFonts w:cs="Arial"/>
          <w:szCs w:val="24"/>
        </w:rPr>
      </w:pPr>
      <w:r>
        <w:rPr>
          <w:rFonts w:cs="Arial"/>
          <w:szCs w:val="24"/>
        </w:rPr>
        <w:t xml:space="preserve">She thanked the Acting Director of Corporate Services, </w:t>
      </w:r>
      <w:r w:rsidR="00DB63A8">
        <w:rPr>
          <w:rFonts w:cs="Arial"/>
          <w:szCs w:val="24"/>
        </w:rPr>
        <w:t xml:space="preserve">the Head of Finance and the finance team for all their work and to the Members for their </w:t>
      </w:r>
      <w:r w:rsidR="00B77E59" w:rsidRPr="00E326E5">
        <w:rPr>
          <w:rFonts w:cs="Arial"/>
          <w:szCs w:val="24"/>
        </w:rPr>
        <w:t>scrutiny and attention throughout th</w:t>
      </w:r>
      <w:r w:rsidR="00DB63A8">
        <w:rPr>
          <w:rFonts w:cs="Arial"/>
          <w:szCs w:val="24"/>
        </w:rPr>
        <w:t>e</w:t>
      </w:r>
      <w:r w:rsidR="00B77E59" w:rsidRPr="00E326E5">
        <w:rPr>
          <w:rFonts w:cs="Arial"/>
          <w:szCs w:val="24"/>
        </w:rPr>
        <w:t xml:space="preserve"> process.</w:t>
      </w:r>
    </w:p>
    <w:p w14:paraId="1F3E62DB" w14:textId="77777777" w:rsidR="00B86A00" w:rsidRDefault="00B86A00" w:rsidP="00B77E59">
      <w:pPr>
        <w:rPr>
          <w:rFonts w:cs="Arial"/>
          <w:szCs w:val="24"/>
        </w:rPr>
      </w:pPr>
    </w:p>
    <w:p w14:paraId="71D2809E" w14:textId="3B07CA0D" w:rsidR="00B86A00" w:rsidRPr="000A54C1" w:rsidRDefault="00B86A00" w:rsidP="00B77E59">
      <w:pPr>
        <w:rPr>
          <w:rFonts w:cs="Arial"/>
          <w:b/>
          <w:bCs/>
          <w:szCs w:val="24"/>
        </w:rPr>
      </w:pPr>
      <w:r w:rsidRPr="000A54C1">
        <w:rPr>
          <w:rFonts w:cs="Arial"/>
          <w:b/>
          <w:bCs/>
          <w:szCs w:val="24"/>
        </w:rPr>
        <w:t xml:space="preserve">NOTED. </w:t>
      </w:r>
    </w:p>
    <w:p w14:paraId="56B83F93" w14:textId="77777777" w:rsidR="009E7925" w:rsidRDefault="009E7925" w:rsidP="00B77E59">
      <w:pPr>
        <w:rPr>
          <w:rFonts w:cs="Arial"/>
        </w:rPr>
      </w:pPr>
    </w:p>
    <w:p w14:paraId="2FD28D0A" w14:textId="47125559" w:rsidR="00FA1F69" w:rsidRPr="00FA1F69" w:rsidRDefault="00FA1F69" w:rsidP="587C9F9E">
      <w:pPr>
        <w:rPr>
          <w:rFonts w:cs="Arial"/>
          <w:b/>
          <w:bCs/>
          <w:sz w:val="28"/>
          <w:szCs w:val="28"/>
          <w:u w:val="single"/>
        </w:rPr>
      </w:pPr>
      <w:r w:rsidRPr="00FA1F69">
        <w:rPr>
          <w:rFonts w:cs="Arial"/>
          <w:b/>
          <w:bCs/>
          <w:sz w:val="28"/>
          <w:szCs w:val="28"/>
          <w:u w:val="single"/>
        </w:rPr>
        <w:t xml:space="preserve">TERMINATION OF MEETING </w:t>
      </w:r>
    </w:p>
    <w:p w14:paraId="098DECE0" w14:textId="3934DE25" w:rsidR="587C9F9E" w:rsidRDefault="587C9F9E" w:rsidP="587C9F9E">
      <w:pPr>
        <w:rPr>
          <w:rFonts w:cs="Arial"/>
        </w:rPr>
      </w:pPr>
    </w:p>
    <w:p w14:paraId="476B4F3E" w14:textId="730DDA96" w:rsidR="00B7066F" w:rsidRPr="00B7066F" w:rsidRDefault="00FA1F69" w:rsidP="00BB01ED">
      <w:pPr>
        <w:rPr>
          <w:rFonts w:cs="Arial"/>
        </w:rPr>
      </w:pPr>
      <w:r>
        <w:rPr>
          <w:rFonts w:cs="Arial"/>
        </w:rPr>
        <w:t xml:space="preserve">The meeting terminated at </w:t>
      </w:r>
      <w:r w:rsidR="00792850">
        <w:rPr>
          <w:rFonts w:cs="Arial"/>
        </w:rPr>
        <w:t>7.57 pm.</w:t>
      </w:r>
    </w:p>
    <w:sectPr w:rsidR="00B7066F" w:rsidRPr="00B7066F">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B959A" w14:textId="77777777" w:rsidR="00506E20" w:rsidRDefault="00506E20" w:rsidP="00FD0556">
      <w:r>
        <w:separator/>
      </w:r>
    </w:p>
  </w:endnote>
  <w:endnote w:type="continuationSeparator" w:id="0">
    <w:p w14:paraId="780A1EAC" w14:textId="77777777" w:rsidR="00506E20" w:rsidRDefault="00506E20" w:rsidP="00FD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629877"/>
      <w:docPartObj>
        <w:docPartGallery w:val="Page Numbers (Bottom of Page)"/>
        <w:docPartUnique/>
      </w:docPartObj>
    </w:sdtPr>
    <w:sdtEndPr>
      <w:rPr>
        <w:noProof/>
      </w:rPr>
    </w:sdtEndPr>
    <w:sdtContent>
      <w:p w14:paraId="3D66B4B9" w14:textId="5458EB31" w:rsidR="00884566" w:rsidRDefault="008845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CCE203" w14:textId="77777777" w:rsidR="009F62A9" w:rsidRDefault="009F6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87C9F9E" w14:paraId="71D0E9EE" w14:textId="77777777" w:rsidTr="587C9F9E">
      <w:trPr>
        <w:trHeight w:val="300"/>
      </w:trPr>
      <w:tc>
        <w:tcPr>
          <w:tcW w:w="3005" w:type="dxa"/>
        </w:tcPr>
        <w:p w14:paraId="21B27B5D" w14:textId="01DC6B65" w:rsidR="587C9F9E" w:rsidRDefault="587C9F9E" w:rsidP="587C9F9E">
          <w:pPr>
            <w:pStyle w:val="Header"/>
            <w:ind w:left="-115"/>
          </w:pPr>
        </w:p>
      </w:tc>
      <w:tc>
        <w:tcPr>
          <w:tcW w:w="3005" w:type="dxa"/>
        </w:tcPr>
        <w:p w14:paraId="4A5938CB" w14:textId="08D742C7" w:rsidR="587C9F9E" w:rsidRDefault="587C9F9E" w:rsidP="587C9F9E">
          <w:pPr>
            <w:pStyle w:val="Header"/>
            <w:jc w:val="center"/>
          </w:pPr>
        </w:p>
      </w:tc>
      <w:tc>
        <w:tcPr>
          <w:tcW w:w="3005" w:type="dxa"/>
        </w:tcPr>
        <w:p w14:paraId="63EB18E6" w14:textId="1EB13A2B" w:rsidR="587C9F9E" w:rsidRDefault="587C9F9E" w:rsidP="587C9F9E">
          <w:pPr>
            <w:pStyle w:val="Header"/>
            <w:ind w:right="-115"/>
            <w:jc w:val="right"/>
          </w:pPr>
        </w:p>
      </w:tc>
    </w:tr>
  </w:tbl>
  <w:p w14:paraId="6F4B45C6" w14:textId="096BCCF4" w:rsidR="587C9F9E" w:rsidRDefault="587C9F9E" w:rsidP="587C9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35E36" w14:textId="77777777" w:rsidR="00506E20" w:rsidRDefault="00506E20" w:rsidP="00FD0556">
      <w:r>
        <w:separator/>
      </w:r>
    </w:p>
  </w:footnote>
  <w:footnote w:type="continuationSeparator" w:id="0">
    <w:p w14:paraId="3FD68BAE" w14:textId="77777777" w:rsidR="00506E20" w:rsidRDefault="00506E20" w:rsidP="00FD0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0BC0" w14:textId="39DC8BFE" w:rsidR="0006351D" w:rsidRDefault="587C9F9E" w:rsidP="587C9F9E">
    <w:pPr>
      <w:pStyle w:val="Header"/>
      <w:ind w:left="5760" w:right="1080"/>
    </w:pPr>
    <w:proofErr w:type="spellStart"/>
    <w:r>
      <w:t>SpC</w:t>
    </w:r>
    <w:proofErr w:type="spellEnd"/>
    <w:r>
      <w:t xml:space="preserve"> 2026.01.28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3300" w14:textId="365C1ECC" w:rsidR="009F62A9" w:rsidRPr="00314D6A" w:rsidRDefault="00E53C19" w:rsidP="00E53C19">
    <w:pPr>
      <w:pStyle w:val="Header"/>
      <w:jc w:val="right"/>
      <w:rPr>
        <w:b/>
        <w:bCs/>
        <w:sz w:val="36"/>
        <w:szCs w:val="36"/>
      </w:rPr>
    </w:pPr>
    <w:r>
      <w:rPr>
        <w:b/>
        <w:bCs/>
        <w:sz w:val="36"/>
        <w:szCs w:val="36"/>
      </w:rPr>
      <w:tab/>
    </w:r>
    <w:r>
      <w:rPr>
        <w:b/>
        <w:bCs/>
        <w:sz w:val="36"/>
        <w:szCs w:val="36"/>
      </w:rPr>
      <w:tab/>
      <w:t>ITEM 7</w:t>
    </w:r>
    <w:r w:rsidR="00314D6A">
      <w:rPr>
        <w:b/>
        <w:bCs/>
        <w:sz w:val="36"/>
        <w:szCs w:val="36"/>
      </w:rPr>
      <w:tab/>
    </w:r>
    <w:r w:rsidR="00355046" w:rsidRPr="00314D6A">
      <w:rPr>
        <w:b/>
        <w:bCs/>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017C"/>
    <w:multiLevelType w:val="hybridMultilevel"/>
    <w:tmpl w:val="2DC8A158"/>
    <w:lvl w:ilvl="0" w:tplc="1A14B3B0">
      <w:start w:val="1"/>
      <w:numFmt w:val="bullet"/>
      <w:lvlText w:val="•"/>
      <w:lvlJc w:val="left"/>
      <w:pPr>
        <w:tabs>
          <w:tab w:val="num" w:pos="720"/>
        </w:tabs>
        <w:ind w:left="720" w:hanging="360"/>
      </w:pPr>
      <w:rPr>
        <w:rFonts w:ascii="Arial" w:hAnsi="Arial" w:hint="default"/>
      </w:rPr>
    </w:lvl>
    <w:lvl w:ilvl="1" w:tplc="099C20E2" w:tentative="1">
      <w:start w:val="1"/>
      <w:numFmt w:val="bullet"/>
      <w:lvlText w:val="•"/>
      <w:lvlJc w:val="left"/>
      <w:pPr>
        <w:tabs>
          <w:tab w:val="num" w:pos="1440"/>
        </w:tabs>
        <w:ind w:left="1440" w:hanging="360"/>
      </w:pPr>
      <w:rPr>
        <w:rFonts w:ascii="Arial" w:hAnsi="Arial" w:hint="default"/>
      </w:rPr>
    </w:lvl>
    <w:lvl w:ilvl="2" w:tplc="E62845C6" w:tentative="1">
      <w:start w:val="1"/>
      <w:numFmt w:val="bullet"/>
      <w:lvlText w:val="•"/>
      <w:lvlJc w:val="left"/>
      <w:pPr>
        <w:tabs>
          <w:tab w:val="num" w:pos="2160"/>
        </w:tabs>
        <w:ind w:left="2160" w:hanging="360"/>
      </w:pPr>
      <w:rPr>
        <w:rFonts w:ascii="Arial" w:hAnsi="Arial" w:hint="default"/>
      </w:rPr>
    </w:lvl>
    <w:lvl w:ilvl="3" w:tplc="4B2682DE" w:tentative="1">
      <w:start w:val="1"/>
      <w:numFmt w:val="bullet"/>
      <w:lvlText w:val="•"/>
      <w:lvlJc w:val="left"/>
      <w:pPr>
        <w:tabs>
          <w:tab w:val="num" w:pos="2880"/>
        </w:tabs>
        <w:ind w:left="2880" w:hanging="360"/>
      </w:pPr>
      <w:rPr>
        <w:rFonts w:ascii="Arial" w:hAnsi="Arial" w:hint="default"/>
      </w:rPr>
    </w:lvl>
    <w:lvl w:ilvl="4" w:tplc="04C2F5E4" w:tentative="1">
      <w:start w:val="1"/>
      <w:numFmt w:val="bullet"/>
      <w:lvlText w:val="•"/>
      <w:lvlJc w:val="left"/>
      <w:pPr>
        <w:tabs>
          <w:tab w:val="num" w:pos="3600"/>
        </w:tabs>
        <w:ind w:left="3600" w:hanging="360"/>
      </w:pPr>
      <w:rPr>
        <w:rFonts w:ascii="Arial" w:hAnsi="Arial" w:hint="default"/>
      </w:rPr>
    </w:lvl>
    <w:lvl w:ilvl="5" w:tplc="BA92FCEC" w:tentative="1">
      <w:start w:val="1"/>
      <w:numFmt w:val="bullet"/>
      <w:lvlText w:val="•"/>
      <w:lvlJc w:val="left"/>
      <w:pPr>
        <w:tabs>
          <w:tab w:val="num" w:pos="4320"/>
        </w:tabs>
        <w:ind w:left="4320" w:hanging="360"/>
      </w:pPr>
      <w:rPr>
        <w:rFonts w:ascii="Arial" w:hAnsi="Arial" w:hint="default"/>
      </w:rPr>
    </w:lvl>
    <w:lvl w:ilvl="6" w:tplc="79FC290A" w:tentative="1">
      <w:start w:val="1"/>
      <w:numFmt w:val="bullet"/>
      <w:lvlText w:val="•"/>
      <w:lvlJc w:val="left"/>
      <w:pPr>
        <w:tabs>
          <w:tab w:val="num" w:pos="5040"/>
        </w:tabs>
        <w:ind w:left="5040" w:hanging="360"/>
      </w:pPr>
      <w:rPr>
        <w:rFonts w:ascii="Arial" w:hAnsi="Arial" w:hint="default"/>
      </w:rPr>
    </w:lvl>
    <w:lvl w:ilvl="7" w:tplc="BA84F476" w:tentative="1">
      <w:start w:val="1"/>
      <w:numFmt w:val="bullet"/>
      <w:lvlText w:val="•"/>
      <w:lvlJc w:val="left"/>
      <w:pPr>
        <w:tabs>
          <w:tab w:val="num" w:pos="5760"/>
        </w:tabs>
        <w:ind w:left="5760" w:hanging="360"/>
      </w:pPr>
      <w:rPr>
        <w:rFonts w:ascii="Arial" w:hAnsi="Arial" w:hint="default"/>
      </w:rPr>
    </w:lvl>
    <w:lvl w:ilvl="8" w:tplc="DFAA1F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095003"/>
    <w:multiLevelType w:val="hybridMultilevel"/>
    <w:tmpl w:val="8A5C6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914256"/>
    <w:multiLevelType w:val="hybridMultilevel"/>
    <w:tmpl w:val="437C47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D501C76"/>
    <w:multiLevelType w:val="hybridMultilevel"/>
    <w:tmpl w:val="32FC7B46"/>
    <w:lvl w:ilvl="0" w:tplc="B902105C">
      <w:start w:val="1"/>
      <w:numFmt w:val="bullet"/>
      <w:lvlText w:val="•"/>
      <w:lvlJc w:val="left"/>
      <w:pPr>
        <w:tabs>
          <w:tab w:val="num" w:pos="720"/>
        </w:tabs>
        <w:ind w:left="720" w:hanging="360"/>
      </w:pPr>
      <w:rPr>
        <w:rFonts w:ascii="Arial" w:hAnsi="Arial" w:hint="default"/>
      </w:rPr>
    </w:lvl>
    <w:lvl w:ilvl="1" w:tplc="F25A2AC0" w:tentative="1">
      <w:start w:val="1"/>
      <w:numFmt w:val="bullet"/>
      <w:lvlText w:val="•"/>
      <w:lvlJc w:val="left"/>
      <w:pPr>
        <w:tabs>
          <w:tab w:val="num" w:pos="1440"/>
        </w:tabs>
        <w:ind w:left="1440" w:hanging="360"/>
      </w:pPr>
      <w:rPr>
        <w:rFonts w:ascii="Arial" w:hAnsi="Arial" w:hint="default"/>
      </w:rPr>
    </w:lvl>
    <w:lvl w:ilvl="2" w:tplc="689CB092" w:tentative="1">
      <w:start w:val="1"/>
      <w:numFmt w:val="bullet"/>
      <w:lvlText w:val="•"/>
      <w:lvlJc w:val="left"/>
      <w:pPr>
        <w:tabs>
          <w:tab w:val="num" w:pos="2160"/>
        </w:tabs>
        <w:ind w:left="2160" w:hanging="360"/>
      </w:pPr>
      <w:rPr>
        <w:rFonts w:ascii="Arial" w:hAnsi="Arial" w:hint="default"/>
      </w:rPr>
    </w:lvl>
    <w:lvl w:ilvl="3" w:tplc="85BE70CE" w:tentative="1">
      <w:start w:val="1"/>
      <w:numFmt w:val="bullet"/>
      <w:lvlText w:val="•"/>
      <w:lvlJc w:val="left"/>
      <w:pPr>
        <w:tabs>
          <w:tab w:val="num" w:pos="2880"/>
        </w:tabs>
        <w:ind w:left="2880" w:hanging="360"/>
      </w:pPr>
      <w:rPr>
        <w:rFonts w:ascii="Arial" w:hAnsi="Arial" w:hint="default"/>
      </w:rPr>
    </w:lvl>
    <w:lvl w:ilvl="4" w:tplc="2A80ED60" w:tentative="1">
      <w:start w:val="1"/>
      <w:numFmt w:val="bullet"/>
      <w:lvlText w:val="•"/>
      <w:lvlJc w:val="left"/>
      <w:pPr>
        <w:tabs>
          <w:tab w:val="num" w:pos="3600"/>
        </w:tabs>
        <w:ind w:left="3600" w:hanging="360"/>
      </w:pPr>
      <w:rPr>
        <w:rFonts w:ascii="Arial" w:hAnsi="Arial" w:hint="default"/>
      </w:rPr>
    </w:lvl>
    <w:lvl w:ilvl="5" w:tplc="3E7CA094" w:tentative="1">
      <w:start w:val="1"/>
      <w:numFmt w:val="bullet"/>
      <w:lvlText w:val="•"/>
      <w:lvlJc w:val="left"/>
      <w:pPr>
        <w:tabs>
          <w:tab w:val="num" w:pos="4320"/>
        </w:tabs>
        <w:ind w:left="4320" w:hanging="360"/>
      </w:pPr>
      <w:rPr>
        <w:rFonts w:ascii="Arial" w:hAnsi="Arial" w:hint="default"/>
      </w:rPr>
    </w:lvl>
    <w:lvl w:ilvl="6" w:tplc="E7A2C206" w:tentative="1">
      <w:start w:val="1"/>
      <w:numFmt w:val="bullet"/>
      <w:lvlText w:val="•"/>
      <w:lvlJc w:val="left"/>
      <w:pPr>
        <w:tabs>
          <w:tab w:val="num" w:pos="5040"/>
        </w:tabs>
        <w:ind w:left="5040" w:hanging="360"/>
      </w:pPr>
      <w:rPr>
        <w:rFonts w:ascii="Arial" w:hAnsi="Arial" w:hint="default"/>
      </w:rPr>
    </w:lvl>
    <w:lvl w:ilvl="7" w:tplc="F648BA96" w:tentative="1">
      <w:start w:val="1"/>
      <w:numFmt w:val="bullet"/>
      <w:lvlText w:val="•"/>
      <w:lvlJc w:val="left"/>
      <w:pPr>
        <w:tabs>
          <w:tab w:val="num" w:pos="5760"/>
        </w:tabs>
        <w:ind w:left="5760" w:hanging="360"/>
      </w:pPr>
      <w:rPr>
        <w:rFonts w:ascii="Arial" w:hAnsi="Arial" w:hint="default"/>
      </w:rPr>
    </w:lvl>
    <w:lvl w:ilvl="8" w:tplc="7C8A597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DB1DEB"/>
    <w:multiLevelType w:val="hybridMultilevel"/>
    <w:tmpl w:val="9D60D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7C5AC8"/>
    <w:multiLevelType w:val="hybridMultilevel"/>
    <w:tmpl w:val="86D4E25E"/>
    <w:lvl w:ilvl="0" w:tplc="D61683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4C2FA7"/>
    <w:multiLevelType w:val="hybridMultilevel"/>
    <w:tmpl w:val="CBE6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0B1582"/>
    <w:multiLevelType w:val="hybridMultilevel"/>
    <w:tmpl w:val="34F2AA40"/>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583F86"/>
    <w:multiLevelType w:val="hybridMultilevel"/>
    <w:tmpl w:val="95684638"/>
    <w:lvl w:ilvl="0" w:tplc="33E4FB6A">
      <w:start w:val="1"/>
      <w:numFmt w:val="bullet"/>
      <w:lvlText w:val="•"/>
      <w:lvlJc w:val="left"/>
      <w:pPr>
        <w:tabs>
          <w:tab w:val="num" w:pos="720"/>
        </w:tabs>
        <w:ind w:left="720" w:hanging="360"/>
      </w:pPr>
      <w:rPr>
        <w:rFonts w:ascii="Arial" w:hAnsi="Arial" w:hint="default"/>
      </w:rPr>
    </w:lvl>
    <w:lvl w:ilvl="1" w:tplc="B41E98B2" w:tentative="1">
      <w:start w:val="1"/>
      <w:numFmt w:val="bullet"/>
      <w:lvlText w:val="•"/>
      <w:lvlJc w:val="left"/>
      <w:pPr>
        <w:tabs>
          <w:tab w:val="num" w:pos="1440"/>
        </w:tabs>
        <w:ind w:left="1440" w:hanging="360"/>
      </w:pPr>
      <w:rPr>
        <w:rFonts w:ascii="Arial" w:hAnsi="Arial" w:hint="default"/>
      </w:rPr>
    </w:lvl>
    <w:lvl w:ilvl="2" w:tplc="4BFC7ACA" w:tentative="1">
      <w:start w:val="1"/>
      <w:numFmt w:val="bullet"/>
      <w:lvlText w:val="•"/>
      <w:lvlJc w:val="left"/>
      <w:pPr>
        <w:tabs>
          <w:tab w:val="num" w:pos="2160"/>
        </w:tabs>
        <w:ind w:left="2160" w:hanging="360"/>
      </w:pPr>
      <w:rPr>
        <w:rFonts w:ascii="Arial" w:hAnsi="Arial" w:hint="default"/>
      </w:rPr>
    </w:lvl>
    <w:lvl w:ilvl="3" w:tplc="057248D4" w:tentative="1">
      <w:start w:val="1"/>
      <w:numFmt w:val="bullet"/>
      <w:lvlText w:val="•"/>
      <w:lvlJc w:val="left"/>
      <w:pPr>
        <w:tabs>
          <w:tab w:val="num" w:pos="2880"/>
        </w:tabs>
        <w:ind w:left="2880" w:hanging="360"/>
      </w:pPr>
      <w:rPr>
        <w:rFonts w:ascii="Arial" w:hAnsi="Arial" w:hint="default"/>
      </w:rPr>
    </w:lvl>
    <w:lvl w:ilvl="4" w:tplc="449A5F06" w:tentative="1">
      <w:start w:val="1"/>
      <w:numFmt w:val="bullet"/>
      <w:lvlText w:val="•"/>
      <w:lvlJc w:val="left"/>
      <w:pPr>
        <w:tabs>
          <w:tab w:val="num" w:pos="3600"/>
        </w:tabs>
        <w:ind w:left="3600" w:hanging="360"/>
      </w:pPr>
      <w:rPr>
        <w:rFonts w:ascii="Arial" w:hAnsi="Arial" w:hint="default"/>
      </w:rPr>
    </w:lvl>
    <w:lvl w:ilvl="5" w:tplc="DB2232BA" w:tentative="1">
      <w:start w:val="1"/>
      <w:numFmt w:val="bullet"/>
      <w:lvlText w:val="•"/>
      <w:lvlJc w:val="left"/>
      <w:pPr>
        <w:tabs>
          <w:tab w:val="num" w:pos="4320"/>
        </w:tabs>
        <w:ind w:left="4320" w:hanging="360"/>
      </w:pPr>
      <w:rPr>
        <w:rFonts w:ascii="Arial" w:hAnsi="Arial" w:hint="default"/>
      </w:rPr>
    </w:lvl>
    <w:lvl w:ilvl="6" w:tplc="6D468400" w:tentative="1">
      <w:start w:val="1"/>
      <w:numFmt w:val="bullet"/>
      <w:lvlText w:val="•"/>
      <w:lvlJc w:val="left"/>
      <w:pPr>
        <w:tabs>
          <w:tab w:val="num" w:pos="5040"/>
        </w:tabs>
        <w:ind w:left="5040" w:hanging="360"/>
      </w:pPr>
      <w:rPr>
        <w:rFonts w:ascii="Arial" w:hAnsi="Arial" w:hint="default"/>
      </w:rPr>
    </w:lvl>
    <w:lvl w:ilvl="7" w:tplc="887C8388" w:tentative="1">
      <w:start w:val="1"/>
      <w:numFmt w:val="bullet"/>
      <w:lvlText w:val="•"/>
      <w:lvlJc w:val="left"/>
      <w:pPr>
        <w:tabs>
          <w:tab w:val="num" w:pos="5760"/>
        </w:tabs>
        <w:ind w:left="5760" w:hanging="360"/>
      </w:pPr>
      <w:rPr>
        <w:rFonts w:ascii="Arial" w:hAnsi="Arial" w:hint="default"/>
      </w:rPr>
    </w:lvl>
    <w:lvl w:ilvl="8" w:tplc="92A0AAF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67C1B7F"/>
    <w:multiLevelType w:val="hybridMultilevel"/>
    <w:tmpl w:val="A4FC00CE"/>
    <w:lvl w:ilvl="0" w:tplc="B9F2FC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AB7D5D"/>
    <w:multiLevelType w:val="hybridMultilevel"/>
    <w:tmpl w:val="0540B8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735B07"/>
    <w:multiLevelType w:val="hybridMultilevel"/>
    <w:tmpl w:val="ACC448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903E4D"/>
    <w:multiLevelType w:val="hybridMultilevel"/>
    <w:tmpl w:val="93A837D0"/>
    <w:lvl w:ilvl="0" w:tplc="A544BFDA">
      <w:start w:val="1"/>
      <w:numFmt w:val="bullet"/>
      <w:lvlText w:val="•"/>
      <w:lvlJc w:val="left"/>
      <w:pPr>
        <w:tabs>
          <w:tab w:val="num" w:pos="720"/>
        </w:tabs>
        <w:ind w:left="720" w:hanging="360"/>
      </w:pPr>
      <w:rPr>
        <w:rFonts w:ascii="Arial" w:hAnsi="Arial" w:hint="default"/>
      </w:rPr>
    </w:lvl>
    <w:lvl w:ilvl="1" w:tplc="ABB0F6BA" w:tentative="1">
      <w:start w:val="1"/>
      <w:numFmt w:val="bullet"/>
      <w:lvlText w:val="•"/>
      <w:lvlJc w:val="left"/>
      <w:pPr>
        <w:tabs>
          <w:tab w:val="num" w:pos="1440"/>
        </w:tabs>
        <w:ind w:left="1440" w:hanging="360"/>
      </w:pPr>
      <w:rPr>
        <w:rFonts w:ascii="Arial" w:hAnsi="Arial" w:hint="default"/>
      </w:rPr>
    </w:lvl>
    <w:lvl w:ilvl="2" w:tplc="FEC2FD12" w:tentative="1">
      <w:start w:val="1"/>
      <w:numFmt w:val="bullet"/>
      <w:lvlText w:val="•"/>
      <w:lvlJc w:val="left"/>
      <w:pPr>
        <w:tabs>
          <w:tab w:val="num" w:pos="2160"/>
        </w:tabs>
        <w:ind w:left="2160" w:hanging="360"/>
      </w:pPr>
      <w:rPr>
        <w:rFonts w:ascii="Arial" w:hAnsi="Arial" w:hint="default"/>
      </w:rPr>
    </w:lvl>
    <w:lvl w:ilvl="3" w:tplc="436626E2" w:tentative="1">
      <w:start w:val="1"/>
      <w:numFmt w:val="bullet"/>
      <w:lvlText w:val="•"/>
      <w:lvlJc w:val="left"/>
      <w:pPr>
        <w:tabs>
          <w:tab w:val="num" w:pos="2880"/>
        </w:tabs>
        <w:ind w:left="2880" w:hanging="360"/>
      </w:pPr>
      <w:rPr>
        <w:rFonts w:ascii="Arial" w:hAnsi="Arial" w:hint="default"/>
      </w:rPr>
    </w:lvl>
    <w:lvl w:ilvl="4" w:tplc="21D40926" w:tentative="1">
      <w:start w:val="1"/>
      <w:numFmt w:val="bullet"/>
      <w:lvlText w:val="•"/>
      <w:lvlJc w:val="left"/>
      <w:pPr>
        <w:tabs>
          <w:tab w:val="num" w:pos="3600"/>
        </w:tabs>
        <w:ind w:left="3600" w:hanging="360"/>
      </w:pPr>
      <w:rPr>
        <w:rFonts w:ascii="Arial" w:hAnsi="Arial" w:hint="default"/>
      </w:rPr>
    </w:lvl>
    <w:lvl w:ilvl="5" w:tplc="347E10C6" w:tentative="1">
      <w:start w:val="1"/>
      <w:numFmt w:val="bullet"/>
      <w:lvlText w:val="•"/>
      <w:lvlJc w:val="left"/>
      <w:pPr>
        <w:tabs>
          <w:tab w:val="num" w:pos="4320"/>
        </w:tabs>
        <w:ind w:left="4320" w:hanging="360"/>
      </w:pPr>
      <w:rPr>
        <w:rFonts w:ascii="Arial" w:hAnsi="Arial" w:hint="default"/>
      </w:rPr>
    </w:lvl>
    <w:lvl w:ilvl="6" w:tplc="CB0E6F08" w:tentative="1">
      <w:start w:val="1"/>
      <w:numFmt w:val="bullet"/>
      <w:lvlText w:val="•"/>
      <w:lvlJc w:val="left"/>
      <w:pPr>
        <w:tabs>
          <w:tab w:val="num" w:pos="5040"/>
        </w:tabs>
        <w:ind w:left="5040" w:hanging="360"/>
      </w:pPr>
      <w:rPr>
        <w:rFonts w:ascii="Arial" w:hAnsi="Arial" w:hint="default"/>
      </w:rPr>
    </w:lvl>
    <w:lvl w:ilvl="7" w:tplc="049AE79C" w:tentative="1">
      <w:start w:val="1"/>
      <w:numFmt w:val="bullet"/>
      <w:lvlText w:val="•"/>
      <w:lvlJc w:val="left"/>
      <w:pPr>
        <w:tabs>
          <w:tab w:val="num" w:pos="5760"/>
        </w:tabs>
        <w:ind w:left="5760" w:hanging="360"/>
      </w:pPr>
      <w:rPr>
        <w:rFonts w:ascii="Arial" w:hAnsi="Arial" w:hint="default"/>
      </w:rPr>
    </w:lvl>
    <w:lvl w:ilvl="8" w:tplc="E9AAD9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13A2046"/>
    <w:multiLevelType w:val="hybridMultilevel"/>
    <w:tmpl w:val="8A7E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651AAA"/>
    <w:multiLevelType w:val="hybridMultilevel"/>
    <w:tmpl w:val="4300CD10"/>
    <w:lvl w:ilvl="0" w:tplc="5DA4AFB0">
      <w:start w:val="1"/>
      <w:numFmt w:val="bullet"/>
      <w:lvlText w:val="•"/>
      <w:lvlJc w:val="left"/>
      <w:pPr>
        <w:tabs>
          <w:tab w:val="num" w:pos="720"/>
        </w:tabs>
        <w:ind w:left="720" w:hanging="360"/>
      </w:pPr>
      <w:rPr>
        <w:rFonts w:ascii="Arial" w:hAnsi="Arial" w:hint="default"/>
      </w:rPr>
    </w:lvl>
    <w:lvl w:ilvl="1" w:tplc="6F9AFF3A" w:tentative="1">
      <w:start w:val="1"/>
      <w:numFmt w:val="bullet"/>
      <w:lvlText w:val="•"/>
      <w:lvlJc w:val="left"/>
      <w:pPr>
        <w:tabs>
          <w:tab w:val="num" w:pos="1440"/>
        </w:tabs>
        <w:ind w:left="1440" w:hanging="360"/>
      </w:pPr>
      <w:rPr>
        <w:rFonts w:ascii="Arial" w:hAnsi="Arial" w:hint="default"/>
      </w:rPr>
    </w:lvl>
    <w:lvl w:ilvl="2" w:tplc="E7567BEE" w:tentative="1">
      <w:start w:val="1"/>
      <w:numFmt w:val="bullet"/>
      <w:lvlText w:val="•"/>
      <w:lvlJc w:val="left"/>
      <w:pPr>
        <w:tabs>
          <w:tab w:val="num" w:pos="2160"/>
        </w:tabs>
        <w:ind w:left="2160" w:hanging="360"/>
      </w:pPr>
      <w:rPr>
        <w:rFonts w:ascii="Arial" w:hAnsi="Arial" w:hint="default"/>
      </w:rPr>
    </w:lvl>
    <w:lvl w:ilvl="3" w:tplc="E9FE3982" w:tentative="1">
      <w:start w:val="1"/>
      <w:numFmt w:val="bullet"/>
      <w:lvlText w:val="•"/>
      <w:lvlJc w:val="left"/>
      <w:pPr>
        <w:tabs>
          <w:tab w:val="num" w:pos="2880"/>
        </w:tabs>
        <w:ind w:left="2880" w:hanging="360"/>
      </w:pPr>
      <w:rPr>
        <w:rFonts w:ascii="Arial" w:hAnsi="Arial" w:hint="default"/>
      </w:rPr>
    </w:lvl>
    <w:lvl w:ilvl="4" w:tplc="C31A5044" w:tentative="1">
      <w:start w:val="1"/>
      <w:numFmt w:val="bullet"/>
      <w:lvlText w:val="•"/>
      <w:lvlJc w:val="left"/>
      <w:pPr>
        <w:tabs>
          <w:tab w:val="num" w:pos="3600"/>
        </w:tabs>
        <w:ind w:left="3600" w:hanging="360"/>
      </w:pPr>
      <w:rPr>
        <w:rFonts w:ascii="Arial" w:hAnsi="Arial" w:hint="default"/>
      </w:rPr>
    </w:lvl>
    <w:lvl w:ilvl="5" w:tplc="B4F48E76" w:tentative="1">
      <w:start w:val="1"/>
      <w:numFmt w:val="bullet"/>
      <w:lvlText w:val="•"/>
      <w:lvlJc w:val="left"/>
      <w:pPr>
        <w:tabs>
          <w:tab w:val="num" w:pos="4320"/>
        </w:tabs>
        <w:ind w:left="4320" w:hanging="360"/>
      </w:pPr>
      <w:rPr>
        <w:rFonts w:ascii="Arial" w:hAnsi="Arial" w:hint="default"/>
      </w:rPr>
    </w:lvl>
    <w:lvl w:ilvl="6" w:tplc="E0C0D620" w:tentative="1">
      <w:start w:val="1"/>
      <w:numFmt w:val="bullet"/>
      <w:lvlText w:val="•"/>
      <w:lvlJc w:val="left"/>
      <w:pPr>
        <w:tabs>
          <w:tab w:val="num" w:pos="5040"/>
        </w:tabs>
        <w:ind w:left="5040" w:hanging="360"/>
      </w:pPr>
      <w:rPr>
        <w:rFonts w:ascii="Arial" w:hAnsi="Arial" w:hint="default"/>
      </w:rPr>
    </w:lvl>
    <w:lvl w:ilvl="7" w:tplc="3A1A751C" w:tentative="1">
      <w:start w:val="1"/>
      <w:numFmt w:val="bullet"/>
      <w:lvlText w:val="•"/>
      <w:lvlJc w:val="left"/>
      <w:pPr>
        <w:tabs>
          <w:tab w:val="num" w:pos="5760"/>
        </w:tabs>
        <w:ind w:left="5760" w:hanging="360"/>
      </w:pPr>
      <w:rPr>
        <w:rFonts w:ascii="Arial" w:hAnsi="Arial" w:hint="default"/>
      </w:rPr>
    </w:lvl>
    <w:lvl w:ilvl="8" w:tplc="109A48EC" w:tentative="1">
      <w:start w:val="1"/>
      <w:numFmt w:val="bullet"/>
      <w:lvlText w:val="•"/>
      <w:lvlJc w:val="left"/>
      <w:pPr>
        <w:tabs>
          <w:tab w:val="num" w:pos="6480"/>
        </w:tabs>
        <w:ind w:left="6480" w:hanging="360"/>
      </w:pPr>
      <w:rPr>
        <w:rFonts w:ascii="Arial" w:hAnsi="Arial" w:hint="default"/>
      </w:rPr>
    </w:lvl>
  </w:abstractNum>
  <w:num w:numId="1" w16cid:durableId="2101371444">
    <w:abstractNumId w:val="5"/>
  </w:num>
  <w:num w:numId="2" w16cid:durableId="2025863656">
    <w:abstractNumId w:val="7"/>
  </w:num>
  <w:num w:numId="3" w16cid:durableId="2020349470">
    <w:abstractNumId w:val="10"/>
  </w:num>
  <w:num w:numId="4" w16cid:durableId="218782884">
    <w:abstractNumId w:val="4"/>
  </w:num>
  <w:num w:numId="5" w16cid:durableId="1623270057">
    <w:abstractNumId w:val="1"/>
  </w:num>
  <w:num w:numId="6" w16cid:durableId="119690910">
    <w:abstractNumId w:val="6"/>
  </w:num>
  <w:num w:numId="7" w16cid:durableId="1389262334">
    <w:abstractNumId w:val="2"/>
  </w:num>
  <w:num w:numId="8" w16cid:durableId="329646952">
    <w:abstractNumId w:val="9"/>
  </w:num>
  <w:num w:numId="9" w16cid:durableId="832796398">
    <w:abstractNumId w:val="3"/>
  </w:num>
  <w:num w:numId="10" w16cid:durableId="562329921">
    <w:abstractNumId w:val="12"/>
  </w:num>
  <w:num w:numId="11" w16cid:durableId="1861311426">
    <w:abstractNumId w:val="8"/>
  </w:num>
  <w:num w:numId="12" w16cid:durableId="733047467">
    <w:abstractNumId w:val="0"/>
  </w:num>
  <w:num w:numId="13" w16cid:durableId="1912156571">
    <w:abstractNumId w:val="14"/>
  </w:num>
  <w:num w:numId="14" w16cid:durableId="740179546">
    <w:abstractNumId w:val="11"/>
  </w:num>
  <w:num w:numId="15" w16cid:durableId="14947637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rywqTt+xFCCM0gcipSQL1NL1UySrxItowib+Jrld830w8nsOBUpfMv5/KPo0HgLeRMU5NEvXM1Ykdvm6RyYjQ==" w:salt="pZmQVAWHsRK2DFDV/Rdv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56"/>
    <w:rsid w:val="00000BCB"/>
    <w:rsid w:val="00001AE8"/>
    <w:rsid w:val="000071A6"/>
    <w:rsid w:val="000100B5"/>
    <w:rsid w:val="0001050F"/>
    <w:rsid w:val="0001546F"/>
    <w:rsid w:val="00020685"/>
    <w:rsid w:val="000216B0"/>
    <w:rsid w:val="0002329B"/>
    <w:rsid w:val="00030C9E"/>
    <w:rsid w:val="0003581C"/>
    <w:rsid w:val="00035DF8"/>
    <w:rsid w:val="00040216"/>
    <w:rsid w:val="00040C32"/>
    <w:rsid w:val="00040D0C"/>
    <w:rsid w:val="0004757D"/>
    <w:rsid w:val="00051A02"/>
    <w:rsid w:val="0005300F"/>
    <w:rsid w:val="000531C1"/>
    <w:rsid w:val="00053DB6"/>
    <w:rsid w:val="00054372"/>
    <w:rsid w:val="0006351D"/>
    <w:rsid w:val="0006424A"/>
    <w:rsid w:val="000649FC"/>
    <w:rsid w:val="00065F11"/>
    <w:rsid w:val="00067515"/>
    <w:rsid w:val="000748E2"/>
    <w:rsid w:val="00075038"/>
    <w:rsid w:val="00075768"/>
    <w:rsid w:val="00076BEE"/>
    <w:rsid w:val="00081959"/>
    <w:rsid w:val="00082A52"/>
    <w:rsid w:val="000834EB"/>
    <w:rsid w:val="0008371C"/>
    <w:rsid w:val="00084619"/>
    <w:rsid w:val="000875B6"/>
    <w:rsid w:val="00090F26"/>
    <w:rsid w:val="0009271D"/>
    <w:rsid w:val="000944EB"/>
    <w:rsid w:val="0009713B"/>
    <w:rsid w:val="00097C6D"/>
    <w:rsid w:val="000A35E5"/>
    <w:rsid w:val="000A54C1"/>
    <w:rsid w:val="000A5F4A"/>
    <w:rsid w:val="000A7F20"/>
    <w:rsid w:val="000B029F"/>
    <w:rsid w:val="000B28E5"/>
    <w:rsid w:val="000B7910"/>
    <w:rsid w:val="000C2025"/>
    <w:rsid w:val="000C331C"/>
    <w:rsid w:val="000C6E31"/>
    <w:rsid w:val="000C783D"/>
    <w:rsid w:val="000C7B32"/>
    <w:rsid w:val="000D24D6"/>
    <w:rsid w:val="000E184D"/>
    <w:rsid w:val="000E1A27"/>
    <w:rsid w:val="000F157E"/>
    <w:rsid w:val="000F16F1"/>
    <w:rsid w:val="000F369E"/>
    <w:rsid w:val="000F581D"/>
    <w:rsid w:val="00100D34"/>
    <w:rsid w:val="0010664C"/>
    <w:rsid w:val="00107532"/>
    <w:rsid w:val="00113D94"/>
    <w:rsid w:val="00113F90"/>
    <w:rsid w:val="00120B1C"/>
    <w:rsid w:val="0012326A"/>
    <w:rsid w:val="00125D6F"/>
    <w:rsid w:val="00132852"/>
    <w:rsid w:val="00134DE3"/>
    <w:rsid w:val="0013680F"/>
    <w:rsid w:val="001378D2"/>
    <w:rsid w:val="001424A4"/>
    <w:rsid w:val="001440D4"/>
    <w:rsid w:val="00144CDD"/>
    <w:rsid w:val="0014652A"/>
    <w:rsid w:val="0014678D"/>
    <w:rsid w:val="00146C98"/>
    <w:rsid w:val="00151BB8"/>
    <w:rsid w:val="00153017"/>
    <w:rsid w:val="001532E5"/>
    <w:rsid w:val="00155043"/>
    <w:rsid w:val="0016010B"/>
    <w:rsid w:val="001639ED"/>
    <w:rsid w:val="001647FC"/>
    <w:rsid w:val="001654D0"/>
    <w:rsid w:val="0016674F"/>
    <w:rsid w:val="00166799"/>
    <w:rsid w:val="00170DBB"/>
    <w:rsid w:val="001732D8"/>
    <w:rsid w:val="001735FE"/>
    <w:rsid w:val="001740A2"/>
    <w:rsid w:val="00175381"/>
    <w:rsid w:val="00176B50"/>
    <w:rsid w:val="00177AD7"/>
    <w:rsid w:val="00180A2A"/>
    <w:rsid w:val="00180F68"/>
    <w:rsid w:val="001819DA"/>
    <w:rsid w:val="00181C39"/>
    <w:rsid w:val="00181C92"/>
    <w:rsid w:val="00182BC9"/>
    <w:rsid w:val="00183035"/>
    <w:rsid w:val="00183633"/>
    <w:rsid w:val="0018475E"/>
    <w:rsid w:val="00185275"/>
    <w:rsid w:val="00186F9B"/>
    <w:rsid w:val="001871F4"/>
    <w:rsid w:val="00191A60"/>
    <w:rsid w:val="00192336"/>
    <w:rsid w:val="00195C03"/>
    <w:rsid w:val="00196133"/>
    <w:rsid w:val="00197C2F"/>
    <w:rsid w:val="001A25C6"/>
    <w:rsid w:val="001A2BB1"/>
    <w:rsid w:val="001A440E"/>
    <w:rsid w:val="001A4876"/>
    <w:rsid w:val="001A4D91"/>
    <w:rsid w:val="001A5FF9"/>
    <w:rsid w:val="001B4DEC"/>
    <w:rsid w:val="001B675E"/>
    <w:rsid w:val="001C319B"/>
    <w:rsid w:val="001C6FE4"/>
    <w:rsid w:val="001C77B9"/>
    <w:rsid w:val="001C7806"/>
    <w:rsid w:val="001D0DE6"/>
    <w:rsid w:val="001D1860"/>
    <w:rsid w:val="001D4241"/>
    <w:rsid w:val="001D63F6"/>
    <w:rsid w:val="001E0C02"/>
    <w:rsid w:val="001E1898"/>
    <w:rsid w:val="001E4B95"/>
    <w:rsid w:val="001F1AED"/>
    <w:rsid w:val="001F1ED2"/>
    <w:rsid w:val="001F338B"/>
    <w:rsid w:val="00202665"/>
    <w:rsid w:val="00205245"/>
    <w:rsid w:val="00206D64"/>
    <w:rsid w:val="00214224"/>
    <w:rsid w:val="00220855"/>
    <w:rsid w:val="00221993"/>
    <w:rsid w:val="00221C2B"/>
    <w:rsid w:val="00221FAF"/>
    <w:rsid w:val="0022201A"/>
    <w:rsid w:val="00223D8D"/>
    <w:rsid w:val="00233066"/>
    <w:rsid w:val="00234357"/>
    <w:rsid w:val="0023440B"/>
    <w:rsid w:val="002349C2"/>
    <w:rsid w:val="00236E87"/>
    <w:rsid w:val="002422F3"/>
    <w:rsid w:val="00243F45"/>
    <w:rsid w:val="002477D8"/>
    <w:rsid w:val="0025017E"/>
    <w:rsid w:val="002504F1"/>
    <w:rsid w:val="0025182D"/>
    <w:rsid w:val="002522DE"/>
    <w:rsid w:val="002550A8"/>
    <w:rsid w:val="00256C88"/>
    <w:rsid w:val="00261364"/>
    <w:rsid w:val="00274C05"/>
    <w:rsid w:val="0028022E"/>
    <w:rsid w:val="00281322"/>
    <w:rsid w:val="00282557"/>
    <w:rsid w:val="00283C8C"/>
    <w:rsid w:val="00283D5A"/>
    <w:rsid w:val="0028584F"/>
    <w:rsid w:val="00290EE2"/>
    <w:rsid w:val="0029236C"/>
    <w:rsid w:val="00295DE4"/>
    <w:rsid w:val="00297D02"/>
    <w:rsid w:val="002A1CF4"/>
    <w:rsid w:val="002A71A4"/>
    <w:rsid w:val="002B302B"/>
    <w:rsid w:val="002C00AB"/>
    <w:rsid w:val="002C2B45"/>
    <w:rsid w:val="002C52FA"/>
    <w:rsid w:val="002C6F93"/>
    <w:rsid w:val="002D4125"/>
    <w:rsid w:val="002D4D81"/>
    <w:rsid w:val="002E010F"/>
    <w:rsid w:val="002E126A"/>
    <w:rsid w:val="002E39B2"/>
    <w:rsid w:val="002F278C"/>
    <w:rsid w:val="003038C5"/>
    <w:rsid w:val="0030408C"/>
    <w:rsid w:val="003050A0"/>
    <w:rsid w:val="0030680B"/>
    <w:rsid w:val="00312EE2"/>
    <w:rsid w:val="0031482B"/>
    <w:rsid w:val="00314D6A"/>
    <w:rsid w:val="00320918"/>
    <w:rsid w:val="0032443B"/>
    <w:rsid w:val="00333BD3"/>
    <w:rsid w:val="003371FD"/>
    <w:rsid w:val="00346155"/>
    <w:rsid w:val="00346BEF"/>
    <w:rsid w:val="003517F9"/>
    <w:rsid w:val="00355046"/>
    <w:rsid w:val="0035652A"/>
    <w:rsid w:val="00357ECF"/>
    <w:rsid w:val="0036208F"/>
    <w:rsid w:val="00365DE4"/>
    <w:rsid w:val="00370E68"/>
    <w:rsid w:val="00373FE8"/>
    <w:rsid w:val="0037542D"/>
    <w:rsid w:val="003757B8"/>
    <w:rsid w:val="00380FEA"/>
    <w:rsid w:val="00382170"/>
    <w:rsid w:val="00387745"/>
    <w:rsid w:val="003902FF"/>
    <w:rsid w:val="003924D6"/>
    <w:rsid w:val="003A0DB2"/>
    <w:rsid w:val="003A4394"/>
    <w:rsid w:val="003A5874"/>
    <w:rsid w:val="003A6A24"/>
    <w:rsid w:val="003B0C30"/>
    <w:rsid w:val="003B4FDD"/>
    <w:rsid w:val="003C2703"/>
    <w:rsid w:val="003C33F4"/>
    <w:rsid w:val="003C7727"/>
    <w:rsid w:val="003D438A"/>
    <w:rsid w:val="003D478B"/>
    <w:rsid w:val="003D7438"/>
    <w:rsid w:val="003E2EA8"/>
    <w:rsid w:val="003E5AF7"/>
    <w:rsid w:val="003E6846"/>
    <w:rsid w:val="003E7BB0"/>
    <w:rsid w:val="003F121A"/>
    <w:rsid w:val="003F5467"/>
    <w:rsid w:val="003F796A"/>
    <w:rsid w:val="00400489"/>
    <w:rsid w:val="004027A1"/>
    <w:rsid w:val="00413091"/>
    <w:rsid w:val="00413C21"/>
    <w:rsid w:val="00414495"/>
    <w:rsid w:val="00414CFD"/>
    <w:rsid w:val="00416786"/>
    <w:rsid w:val="00417061"/>
    <w:rsid w:val="0041707A"/>
    <w:rsid w:val="0041714B"/>
    <w:rsid w:val="004206BE"/>
    <w:rsid w:val="004232BC"/>
    <w:rsid w:val="004304C1"/>
    <w:rsid w:val="00430DC9"/>
    <w:rsid w:val="00431ED4"/>
    <w:rsid w:val="00433D54"/>
    <w:rsid w:val="00434648"/>
    <w:rsid w:val="00436142"/>
    <w:rsid w:val="0043637A"/>
    <w:rsid w:val="00437243"/>
    <w:rsid w:val="00442DA4"/>
    <w:rsid w:val="00446451"/>
    <w:rsid w:val="004473D3"/>
    <w:rsid w:val="00447466"/>
    <w:rsid w:val="004535E4"/>
    <w:rsid w:val="00463849"/>
    <w:rsid w:val="004661BF"/>
    <w:rsid w:val="004725B9"/>
    <w:rsid w:val="004753DE"/>
    <w:rsid w:val="00476599"/>
    <w:rsid w:val="004765F6"/>
    <w:rsid w:val="004772A3"/>
    <w:rsid w:val="00484C54"/>
    <w:rsid w:val="00486B91"/>
    <w:rsid w:val="00487AFE"/>
    <w:rsid w:val="004911DB"/>
    <w:rsid w:val="004956F1"/>
    <w:rsid w:val="0049661F"/>
    <w:rsid w:val="0049781A"/>
    <w:rsid w:val="004A0117"/>
    <w:rsid w:val="004A0F32"/>
    <w:rsid w:val="004A1F0C"/>
    <w:rsid w:val="004A39DA"/>
    <w:rsid w:val="004A7585"/>
    <w:rsid w:val="004B0180"/>
    <w:rsid w:val="004B288B"/>
    <w:rsid w:val="004B6B94"/>
    <w:rsid w:val="004C18E6"/>
    <w:rsid w:val="004C303B"/>
    <w:rsid w:val="004C3B3F"/>
    <w:rsid w:val="004C445B"/>
    <w:rsid w:val="004C665A"/>
    <w:rsid w:val="004C6F7E"/>
    <w:rsid w:val="004D1F92"/>
    <w:rsid w:val="004D280C"/>
    <w:rsid w:val="004D34E2"/>
    <w:rsid w:val="004D3F88"/>
    <w:rsid w:val="004D44E6"/>
    <w:rsid w:val="004D6230"/>
    <w:rsid w:val="004D7052"/>
    <w:rsid w:val="004E1442"/>
    <w:rsid w:val="004E4152"/>
    <w:rsid w:val="004E6473"/>
    <w:rsid w:val="004E7DBD"/>
    <w:rsid w:val="004F643F"/>
    <w:rsid w:val="005007FF"/>
    <w:rsid w:val="00501EA7"/>
    <w:rsid w:val="00506CBC"/>
    <w:rsid w:val="00506E20"/>
    <w:rsid w:val="00507025"/>
    <w:rsid w:val="0050741A"/>
    <w:rsid w:val="0051284A"/>
    <w:rsid w:val="00512D39"/>
    <w:rsid w:val="00514208"/>
    <w:rsid w:val="005161FE"/>
    <w:rsid w:val="00522572"/>
    <w:rsid w:val="00523B82"/>
    <w:rsid w:val="00524E06"/>
    <w:rsid w:val="0052596D"/>
    <w:rsid w:val="0053022E"/>
    <w:rsid w:val="00530A8E"/>
    <w:rsid w:val="00535873"/>
    <w:rsid w:val="0054167F"/>
    <w:rsid w:val="005431BD"/>
    <w:rsid w:val="00550FDC"/>
    <w:rsid w:val="00553D28"/>
    <w:rsid w:val="00553DA1"/>
    <w:rsid w:val="00554FBD"/>
    <w:rsid w:val="00557C81"/>
    <w:rsid w:val="00561E36"/>
    <w:rsid w:val="00577E8B"/>
    <w:rsid w:val="0058052F"/>
    <w:rsid w:val="005807A7"/>
    <w:rsid w:val="0058769A"/>
    <w:rsid w:val="005911F4"/>
    <w:rsid w:val="00593568"/>
    <w:rsid w:val="0059535E"/>
    <w:rsid w:val="00595887"/>
    <w:rsid w:val="00597387"/>
    <w:rsid w:val="00597594"/>
    <w:rsid w:val="005A10CB"/>
    <w:rsid w:val="005B0BA0"/>
    <w:rsid w:val="005B1138"/>
    <w:rsid w:val="005B524C"/>
    <w:rsid w:val="005B5FE7"/>
    <w:rsid w:val="005B6148"/>
    <w:rsid w:val="005B636C"/>
    <w:rsid w:val="005C35A8"/>
    <w:rsid w:val="005D3E12"/>
    <w:rsid w:val="005D3F51"/>
    <w:rsid w:val="005D5DA8"/>
    <w:rsid w:val="005E05D1"/>
    <w:rsid w:val="005E11A5"/>
    <w:rsid w:val="005E324C"/>
    <w:rsid w:val="005E3374"/>
    <w:rsid w:val="005E5D49"/>
    <w:rsid w:val="005F34A6"/>
    <w:rsid w:val="005F47A6"/>
    <w:rsid w:val="005F7739"/>
    <w:rsid w:val="00604329"/>
    <w:rsid w:val="006054DF"/>
    <w:rsid w:val="006056E7"/>
    <w:rsid w:val="00607844"/>
    <w:rsid w:val="006101F5"/>
    <w:rsid w:val="00612F69"/>
    <w:rsid w:val="006175BB"/>
    <w:rsid w:val="00620587"/>
    <w:rsid w:val="00632CE5"/>
    <w:rsid w:val="0063627B"/>
    <w:rsid w:val="0065079A"/>
    <w:rsid w:val="006535C5"/>
    <w:rsid w:val="00654959"/>
    <w:rsid w:val="00655045"/>
    <w:rsid w:val="00656B9F"/>
    <w:rsid w:val="00657892"/>
    <w:rsid w:val="00662A70"/>
    <w:rsid w:val="006637D9"/>
    <w:rsid w:val="00665E3D"/>
    <w:rsid w:val="006713CB"/>
    <w:rsid w:val="00672C79"/>
    <w:rsid w:val="006747E5"/>
    <w:rsid w:val="0068264A"/>
    <w:rsid w:val="006827D1"/>
    <w:rsid w:val="00682D29"/>
    <w:rsid w:val="00682ECE"/>
    <w:rsid w:val="0068370A"/>
    <w:rsid w:val="00685798"/>
    <w:rsid w:val="00686A34"/>
    <w:rsid w:val="00687162"/>
    <w:rsid w:val="0069024B"/>
    <w:rsid w:val="00691551"/>
    <w:rsid w:val="00692C42"/>
    <w:rsid w:val="0069463F"/>
    <w:rsid w:val="00694F84"/>
    <w:rsid w:val="0069596D"/>
    <w:rsid w:val="006A4496"/>
    <w:rsid w:val="006B0146"/>
    <w:rsid w:val="006B1123"/>
    <w:rsid w:val="006B5E7F"/>
    <w:rsid w:val="006C0E58"/>
    <w:rsid w:val="006C19DE"/>
    <w:rsid w:val="006C6DEB"/>
    <w:rsid w:val="006D4230"/>
    <w:rsid w:val="006D796A"/>
    <w:rsid w:val="006D7A27"/>
    <w:rsid w:val="006E002A"/>
    <w:rsid w:val="006E04F2"/>
    <w:rsid w:val="006E17C2"/>
    <w:rsid w:val="006E5E97"/>
    <w:rsid w:val="006F15B6"/>
    <w:rsid w:val="006F2C26"/>
    <w:rsid w:val="006F4B16"/>
    <w:rsid w:val="006F5479"/>
    <w:rsid w:val="006F57DA"/>
    <w:rsid w:val="006F6062"/>
    <w:rsid w:val="006F6B37"/>
    <w:rsid w:val="006F7316"/>
    <w:rsid w:val="00700E4A"/>
    <w:rsid w:val="007042B7"/>
    <w:rsid w:val="007044C9"/>
    <w:rsid w:val="00704890"/>
    <w:rsid w:val="00713419"/>
    <w:rsid w:val="00713626"/>
    <w:rsid w:val="0071584A"/>
    <w:rsid w:val="007202F4"/>
    <w:rsid w:val="00721332"/>
    <w:rsid w:val="00725778"/>
    <w:rsid w:val="007305AA"/>
    <w:rsid w:val="00730BA2"/>
    <w:rsid w:val="007316F8"/>
    <w:rsid w:val="00733801"/>
    <w:rsid w:val="00734393"/>
    <w:rsid w:val="007373B7"/>
    <w:rsid w:val="00740415"/>
    <w:rsid w:val="00740700"/>
    <w:rsid w:val="00741677"/>
    <w:rsid w:val="00745995"/>
    <w:rsid w:val="00753521"/>
    <w:rsid w:val="00753CC2"/>
    <w:rsid w:val="007541EA"/>
    <w:rsid w:val="00754A25"/>
    <w:rsid w:val="007552A3"/>
    <w:rsid w:val="00756E43"/>
    <w:rsid w:val="007614B1"/>
    <w:rsid w:val="007626BC"/>
    <w:rsid w:val="00762F6C"/>
    <w:rsid w:val="007645B0"/>
    <w:rsid w:val="007679A8"/>
    <w:rsid w:val="00770873"/>
    <w:rsid w:val="0077323C"/>
    <w:rsid w:val="00774DB6"/>
    <w:rsid w:val="00774E29"/>
    <w:rsid w:val="00777235"/>
    <w:rsid w:val="00792850"/>
    <w:rsid w:val="00795541"/>
    <w:rsid w:val="00796111"/>
    <w:rsid w:val="007B0431"/>
    <w:rsid w:val="007B471B"/>
    <w:rsid w:val="007B53CE"/>
    <w:rsid w:val="007B542C"/>
    <w:rsid w:val="007B59CF"/>
    <w:rsid w:val="007B5FDE"/>
    <w:rsid w:val="007B7C5A"/>
    <w:rsid w:val="007C2FCF"/>
    <w:rsid w:val="007C5449"/>
    <w:rsid w:val="007C6931"/>
    <w:rsid w:val="007D10CD"/>
    <w:rsid w:val="007D4279"/>
    <w:rsid w:val="007D5B5D"/>
    <w:rsid w:val="007D606F"/>
    <w:rsid w:val="007E065A"/>
    <w:rsid w:val="007E2668"/>
    <w:rsid w:val="007E563B"/>
    <w:rsid w:val="007E59F4"/>
    <w:rsid w:val="007E6745"/>
    <w:rsid w:val="007F0DDD"/>
    <w:rsid w:val="007F42FD"/>
    <w:rsid w:val="007F5E6D"/>
    <w:rsid w:val="00800EC2"/>
    <w:rsid w:val="008021CD"/>
    <w:rsid w:val="0080248D"/>
    <w:rsid w:val="0080355D"/>
    <w:rsid w:val="008040A8"/>
    <w:rsid w:val="00804876"/>
    <w:rsid w:val="00807B00"/>
    <w:rsid w:val="00807B7B"/>
    <w:rsid w:val="00812220"/>
    <w:rsid w:val="00812972"/>
    <w:rsid w:val="00814296"/>
    <w:rsid w:val="0081764F"/>
    <w:rsid w:val="00820D2B"/>
    <w:rsid w:val="00820D96"/>
    <w:rsid w:val="008217E7"/>
    <w:rsid w:val="00821A93"/>
    <w:rsid w:val="00824557"/>
    <w:rsid w:val="00826B29"/>
    <w:rsid w:val="008312F1"/>
    <w:rsid w:val="00831310"/>
    <w:rsid w:val="0083603D"/>
    <w:rsid w:val="0083668F"/>
    <w:rsid w:val="00837E17"/>
    <w:rsid w:val="00837FF3"/>
    <w:rsid w:val="008410DD"/>
    <w:rsid w:val="008447BD"/>
    <w:rsid w:val="00846DF8"/>
    <w:rsid w:val="0084789C"/>
    <w:rsid w:val="008511E0"/>
    <w:rsid w:val="0085290A"/>
    <w:rsid w:val="0085562C"/>
    <w:rsid w:val="008573F8"/>
    <w:rsid w:val="008619D1"/>
    <w:rsid w:val="00863DC9"/>
    <w:rsid w:val="00867752"/>
    <w:rsid w:val="00871A99"/>
    <w:rsid w:val="0087391C"/>
    <w:rsid w:val="00875A4A"/>
    <w:rsid w:val="00881A9D"/>
    <w:rsid w:val="008827EB"/>
    <w:rsid w:val="0088443E"/>
    <w:rsid w:val="00884566"/>
    <w:rsid w:val="00887A80"/>
    <w:rsid w:val="00892C42"/>
    <w:rsid w:val="0089351A"/>
    <w:rsid w:val="008952B7"/>
    <w:rsid w:val="00895881"/>
    <w:rsid w:val="0089751A"/>
    <w:rsid w:val="008A2EC7"/>
    <w:rsid w:val="008A51FB"/>
    <w:rsid w:val="008A728F"/>
    <w:rsid w:val="008B0720"/>
    <w:rsid w:val="008B427A"/>
    <w:rsid w:val="008B60AF"/>
    <w:rsid w:val="008C03AD"/>
    <w:rsid w:val="008C26E9"/>
    <w:rsid w:val="008C4F8A"/>
    <w:rsid w:val="008C626B"/>
    <w:rsid w:val="008D1781"/>
    <w:rsid w:val="008D2293"/>
    <w:rsid w:val="008D2EF0"/>
    <w:rsid w:val="008D6EDA"/>
    <w:rsid w:val="008D7F25"/>
    <w:rsid w:val="008E1C22"/>
    <w:rsid w:val="008E5DED"/>
    <w:rsid w:val="008E7258"/>
    <w:rsid w:val="008F0343"/>
    <w:rsid w:val="008F3B0E"/>
    <w:rsid w:val="008F445E"/>
    <w:rsid w:val="008F5567"/>
    <w:rsid w:val="008F59A5"/>
    <w:rsid w:val="008F66E9"/>
    <w:rsid w:val="009029F6"/>
    <w:rsid w:val="0090455E"/>
    <w:rsid w:val="00905A75"/>
    <w:rsid w:val="00907F0C"/>
    <w:rsid w:val="00910740"/>
    <w:rsid w:val="0091263A"/>
    <w:rsid w:val="009136D0"/>
    <w:rsid w:val="00921930"/>
    <w:rsid w:val="009225DD"/>
    <w:rsid w:val="009260FC"/>
    <w:rsid w:val="0092688F"/>
    <w:rsid w:val="009300E7"/>
    <w:rsid w:val="0093099A"/>
    <w:rsid w:val="00932539"/>
    <w:rsid w:val="00933DA4"/>
    <w:rsid w:val="00937ABE"/>
    <w:rsid w:val="00937E30"/>
    <w:rsid w:val="00942866"/>
    <w:rsid w:val="009442F1"/>
    <w:rsid w:val="009443A7"/>
    <w:rsid w:val="00944E62"/>
    <w:rsid w:val="00945004"/>
    <w:rsid w:val="00946F32"/>
    <w:rsid w:val="0095229C"/>
    <w:rsid w:val="00955F18"/>
    <w:rsid w:val="00956302"/>
    <w:rsid w:val="00967AA0"/>
    <w:rsid w:val="009732F7"/>
    <w:rsid w:val="009776EE"/>
    <w:rsid w:val="0098065C"/>
    <w:rsid w:val="00985D69"/>
    <w:rsid w:val="0099113E"/>
    <w:rsid w:val="009949F2"/>
    <w:rsid w:val="009949FD"/>
    <w:rsid w:val="00996276"/>
    <w:rsid w:val="009A10E9"/>
    <w:rsid w:val="009A2115"/>
    <w:rsid w:val="009A43D3"/>
    <w:rsid w:val="009A5694"/>
    <w:rsid w:val="009B0857"/>
    <w:rsid w:val="009B2268"/>
    <w:rsid w:val="009C04F7"/>
    <w:rsid w:val="009C1468"/>
    <w:rsid w:val="009C267E"/>
    <w:rsid w:val="009C5822"/>
    <w:rsid w:val="009C7028"/>
    <w:rsid w:val="009D1AAF"/>
    <w:rsid w:val="009D3DCA"/>
    <w:rsid w:val="009D6CD1"/>
    <w:rsid w:val="009E12A4"/>
    <w:rsid w:val="009E3179"/>
    <w:rsid w:val="009E453A"/>
    <w:rsid w:val="009E5FD9"/>
    <w:rsid w:val="009E7925"/>
    <w:rsid w:val="009F17F9"/>
    <w:rsid w:val="009F62A9"/>
    <w:rsid w:val="009F6DDD"/>
    <w:rsid w:val="00A035E6"/>
    <w:rsid w:val="00A0716C"/>
    <w:rsid w:val="00A1194D"/>
    <w:rsid w:val="00A1210B"/>
    <w:rsid w:val="00A1332E"/>
    <w:rsid w:val="00A13DFA"/>
    <w:rsid w:val="00A145C4"/>
    <w:rsid w:val="00A16560"/>
    <w:rsid w:val="00A172E4"/>
    <w:rsid w:val="00A26CFF"/>
    <w:rsid w:val="00A32494"/>
    <w:rsid w:val="00A3527C"/>
    <w:rsid w:val="00A37186"/>
    <w:rsid w:val="00A444C0"/>
    <w:rsid w:val="00A46D4E"/>
    <w:rsid w:val="00A4744A"/>
    <w:rsid w:val="00A52E0E"/>
    <w:rsid w:val="00A543C9"/>
    <w:rsid w:val="00A54C70"/>
    <w:rsid w:val="00A579C6"/>
    <w:rsid w:val="00A57BE6"/>
    <w:rsid w:val="00A6032A"/>
    <w:rsid w:val="00A62274"/>
    <w:rsid w:val="00A6263B"/>
    <w:rsid w:val="00A64AB0"/>
    <w:rsid w:val="00A672AF"/>
    <w:rsid w:val="00A67D5E"/>
    <w:rsid w:val="00A71451"/>
    <w:rsid w:val="00A71A76"/>
    <w:rsid w:val="00A71DD9"/>
    <w:rsid w:val="00A73BE5"/>
    <w:rsid w:val="00A75CED"/>
    <w:rsid w:val="00A82F4B"/>
    <w:rsid w:val="00A83247"/>
    <w:rsid w:val="00A83E43"/>
    <w:rsid w:val="00A8526A"/>
    <w:rsid w:val="00A85765"/>
    <w:rsid w:val="00A85BE8"/>
    <w:rsid w:val="00A92D5B"/>
    <w:rsid w:val="00A95A3B"/>
    <w:rsid w:val="00A969D8"/>
    <w:rsid w:val="00AA1BC9"/>
    <w:rsid w:val="00AA4910"/>
    <w:rsid w:val="00AA65F0"/>
    <w:rsid w:val="00AB18B0"/>
    <w:rsid w:val="00AB1BF4"/>
    <w:rsid w:val="00AB6F13"/>
    <w:rsid w:val="00AC0ADD"/>
    <w:rsid w:val="00AC1C9B"/>
    <w:rsid w:val="00AC2B88"/>
    <w:rsid w:val="00AC7A4F"/>
    <w:rsid w:val="00AC7C39"/>
    <w:rsid w:val="00AD12E3"/>
    <w:rsid w:val="00AD37F8"/>
    <w:rsid w:val="00AD493D"/>
    <w:rsid w:val="00AD5C86"/>
    <w:rsid w:val="00AD6110"/>
    <w:rsid w:val="00AE1AE4"/>
    <w:rsid w:val="00AE5AD0"/>
    <w:rsid w:val="00AE5FD2"/>
    <w:rsid w:val="00AE7469"/>
    <w:rsid w:val="00AF094C"/>
    <w:rsid w:val="00B001FF"/>
    <w:rsid w:val="00B00E8B"/>
    <w:rsid w:val="00B028F5"/>
    <w:rsid w:val="00B05D05"/>
    <w:rsid w:val="00B11CD4"/>
    <w:rsid w:val="00B1222E"/>
    <w:rsid w:val="00B1266A"/>
    <w:rsid w:val="00B12D7B"/>
    <w:rsid w:val="00B1301A"/>
    <w:rsid w:val="00B20F8A"/>
    <w:rsid w:val="00B25989"/>
    <w:rsid w:val="00B25AB6"/>
    <w:rsid w:val="00B25D0B"/>
    <w:rsid w:val="00B26204"/>
    <w:rsid w:val="00B32284"/>
    <w:rsid w:val="00B354BA"/>
    <w:rsid w:val="00B369E2"/>
    <w:rsid w:val="00B417F3"/>
    <w:rsid w:val="00B422BC"/>
    <w:rsid w:val="00B46EBD"/>
    <w:rsid w:val="00B51888"/>
    <w:rsid w:val="00B53578"/>
    <w:rsid w:val="00B54A89"/>
    <w:rsid w:val="00B54ABD"/>
    <w:rsid w:val="00B55325"/>
    <w:rsid w:val="00B61185"/>
    <w:rsid w:val="00B62A7E"/>
    <w:rsid w:val="00B7066F"/>
    <w:rsid w:val="00B74CC5"/>
    <w:rsid w:val="00B75AF4"/>
    <w:rsid w:val="00B77E59"/>
    <w:rsid w:val="00B806A5"/>
    <w:rsid w:val="00B82296"/>
    <w:rsid w:val="00B83054"/>
    <w:rsid w:val="00B83696"/>
    <w:rsid w:val="00B83FA9"/>
    <w:rsid w:val="00B86A00"/>
    <w:rsid w:val="00B909AA"/>
    <w:rsid w:val="00B91B1A"/>
    <w:rsid w:val="00B92A50"/>
    <w:rsid w:val="00B93B2A"/>
    <w:rsid w:val="00B9519B"/>
    <w:rsid w:val="00B96200"/>
    <w:rsid w:val="00B96A90"/>
    <w:rsid w:val="00BA0972"/>
    <w:rsid w:val="00BA1C29"/>
    <w:rsid w:val="00BA3F89"/>
    <w:rsid w:val="00BA532E"/>
    <w:rsid w:val="00BB0049"/>
    <w:rsid w:val="00BB01ED"/>
    <w:rsid w:val="00BB028A"/>
    <w:rsid w:val="00BB591E"/>
    <w:rsid w:val="00BB66D3"/>
    <w:rsid w:val="00BC1D47"/>
    <w:rsid w:val="00BC5C26"/>
    <w:rsid w:val="00BD45C9"/>
    <w:rsid w:val="00BD4FA9"/>
    <w:rsid w:val="00BD5A2E"/>
    <w:rsid w:val="00BD6024"/>
    <w:rsid w:val="00BD6D6D"/>
    <w:rsid w:val="00BE05C7"/>
    <w:rsid w:val="00BE09D3"/>
    <w:rsid w:val="00BE0A85"/>
    <w:rsid w:val="00BE1524"/>
    <w:rsid w:val="00BE253C"/>
    <w:rsid w:val="00BE2EE1"/>
    <w:rsid w:val="00BE59BF"/>
    <w:rsid w:val="00BE5D69"/>
    <w:rsid w:val="00BE612A"/>
    <w:rsid w:val="00BE748E"/>
    <w:rsid w:val="00BE74D5"/>
    <w:rsid w:val="00BE7E3B"/>
    <w:rsid w:val="00BF017D"/>
    <w:rsid w:val="00BF44AE"/>
    <w:rsid w:val="00BF49ED"/>
    <w:rsid w:val="00BF52D9"/>
    <w:rsid w:val="00BF5515"/>
    <w:rsid w:val="00BF5CC0"/>
    <w:rsid w:val="00BF6694"/>
    <w:rsid w:val="00BF70C9"/>
    <w:rsid w:val="00C0073F"/>
    <w:rsid w:val="00C023DB"/>
    <w:rsid w:val="00C0272E"/>
    <w:rsid w:val="00C0356F"/>
    <w:rsid w:val="00C05C5B"/>
    <w:rsid w:val="00C060D1"/>
    <w:rsid w:val="00C10A76"/>
    <w:rsid w:val="00C12158"/>
    <w:rsid w:val="00C140D2"/>
    <w:rsid w:val="00C16252"/>
    <w:rsid w:val="00C226AD"/>
    <w:rsid w:val="00C30A18"/>
    <w:rsid w:val="00C401AB"/>
    <w:rsid w:val="00C40756"/>
    <w:rsid w:val="00C44BFE"/>
    <w:rsid w:val="00C47407"/>
    <w:rsid w:val="00C50AF2"/>
    <w:rsid w:val="00C54C6E"/>
    <w:rsid w:val="00C6084A"/>
    <w:rsid w:val="00C66622"/>
    <w:rsid w:val="00C6697F"/>
    <w:rsid w:val="00C70A45"/>
    <w:rsid w:val="00C76089"/>
    <w:rsid w:val="00C769D3"/>
    <w:rsid w:val="00C802C8"/>
    <w:rsid w:val="00C83F94"/>
    <w:rsid w:val="00C84CCE"/>
    <w:rsid w:val="00C8567E"/>
    <w:rsid w:val="00C8623D"/>
    <w:rsid w:val="00C909B6"/>
    <w:rsid w:val="00CA2C2E"/>
    <w:rsid w:val="00CA2D51"/>
    <w:rsid w:val="00CA2D9E"/>
    <w:rsid w:val="00CA505C"/>
    <w:rsid w:val="00CA6D1F"/>
    <w:rsid w:val="00CB0BB1"/>
    <w:rsid w:val="00CB366C"/>
    <w:rsid w:val="00CB4212"/>
    <w:rsid w:val="00CB4C56"/>
    <w:rsid w:val="00CB4D11"/>
    <w:rsid w:val="00CB53C7"/>
    <w:rsid w:val="00CC3E25"/>
    <w:rsid w:val="00CC6349"/>
    <w:rsid w:val="00CC702E"/>
    <w:rsid w:val="00CC7B35"/>
    <w:rsid w:val="00CD049C"/>
    <w:rsid w:val="00CD11DD"/>
    <w:rsid w:val="00CD6C1D"/>
    <w:rsid w:val="00CE0518"/>
    <w:rsid w:val="00CE2D7D"/>
    <w:rsid w:val="00CE4217"/>
    <w:rsid w:val="00CF03F5"/>
    <w:rsid w:val="00CF0A08"/>
    <w:rsid w:val="00CF0A9C"/>
    <w:rsid w:val="00CF1A53"/>
    <w:rsid w:val="00CF3F23"/>
    <w:rsid w:val="00CF57AA"/>
    <w:rsid w:val="00D00361"/>
    <w:rsid w:val="00D028E0"/>
    <w:rsid w:val="00D030D6"/>
    <w:rsid w:val="00D05A64"/>
    <w:rsid w:val="00D1011B"/>
    <w:rsid w:val="00D10765"/>
    <w:rsid w:val="00D1245A"/>
    <w:rsid w:val="00D12A2E"/>
    <w:rsid w:val="00D1596B"/>
    <w:rsid w:val="00D205DA"/>
    <w:rsid w:val="00D21758"/>
    <w:rsid w:val="00D23C24"/>
    <w:rsid w:val="00D24D8F"/>
    <w:rsid w:val="00D2682A"/>
    <w:rsid w:val="00D274F0"/>
    <w:rsid w:val="00D3154C"/>
    <w:rsid w:val="00D322A2"/>
    <w:rsid w:val="00D3352C"/>
    <w:rsid w:val="00D336B6"/>
    <w:rsid w:val="00D33B1C"/>
    <w:rsid w:val="00D36CE2"/>
    <w:rsid w:val="00D4162F"/>
    <w:rsid w:val="00D43567"/>
    <w:rsid w:val="00D43866"/>
    <w:rsid w:val="00D50DBE"/>
    <w:rsid w:val="00D52A8C"/>
    <w:rsid w:val="00D54C8D"/>
    <w:rsid w:val="00D565B6"/>
    <w:rsid w:val="00D63A46"/>
    <w:rsid w:val="00D659CE"/>
    <w:rsid w:val="00D66C8F"/>
    <w:rsid w:val="00D67AFD"/>
    <w:rsid w:val="00D73084"/>
    <w:rsid w:val="00D7524B"/>
    <w:rsid w:val="00D76912"/>
    <w:rsid w:val="00D76ADA"/>
    <w:rsid w:val="00D76F3B"/>
    <w:rsid w:val="00D776FE"/>
    <w:rsid w:val="00D77A56"/>
    <w:rsid w:val="00D85801"/>
    <w:rsid w:val="00D8684C"/>
    <w:rsid w:val="00D910B1"/>
    <w:rsid w:val="00D94165"/>
    <w:rsid w:val="00D94B6E"/>
    <w:rsid w:val="00D962AE"/>
    <w:rsid w:val="00DA02BD"/>
    <w:rsid w:val="00DA088E"/>
    <w:rsid w:val="00DA1F66"/>
    <w:rsid w:val="00DA32FD"/>
    <w:rsid w:val="00DA3CF1"/>
    <w:rsid w:val="00DA4C3D"/>
    <w:rsid w:val="00DA5713"/>
    <w:rsid w:val="00DB0055"/>
    <w:rsid w:val="00DB324F"/>
    <w:rsid w:val="00DB63A8"/>
    <w:rsid w:val="00DB64D3"/>
    <w:rsid w:val="00DC1195"/>
    <w:rsid w:val="00DD02ED"/>
    <w:rsid w:val="00DD30C3"/>
    <w:rsid w:val="00DD3282"/>
    <w:rsid w:val="00DD7074"/>
    <w:rsid w:val="00DD71C7"/>
    <w:rsid w:val="00DE2E3A"/>
    <w:rsid w:val="00DE3803"/>
    <w:rsid w:val="00DE4BD7"/>
    <w:rsid w:val="00DF366B"/>
    <w:rsid w:val="00DF501A"/>
    <w:rsid w:val="00DF5DDA"/>
    <w:rsid w:val="00DF6442"/>
    <w:rsid w:val="00E00CE2"/>
    <w:rsid w:val="00E025C8"/>
    <w:rsid w:val="00E06A43"/>
    <w:rsid w:val="00E1564F"/>
    <w:rsid w:val="00E15A57"/>
    <w:rsid w:val="00E27CC3"/>
    <w:rsid w:val="00E326E5"/>
    <w:rsid w:val="00E339C1"/>
    <w:rsid w:val="00E3703A"/>
    <w:rsid w:val="00E40D0F"/>
    <w:rsid w:val="00E40EE2"/>
    <w:rsid w:val="00E41DF1"/>
    <w:rsid w:val="00E439DF"/>
    <w:rsid w:val="00E44ADB"/>
    <w:rsid w:val="00E459CB"/>
    <w:rsid w:val="00E46569"/>
    <w:rsid w:val="00E50F46"/>
    <w:rsid w:val="00E52617"/>
    <w:rsid w:val="00E53445"/>
    <w:rsid w:val="00E53C19"/>
    <w:rsid w:val="00E5656A"/>
    <w:rsid w:val="00E608D3"/>
    <w:rsid w:val="00E636BA"/>
    <w:rsid w:val="00E64A5E"/>
    <w:rsid w:val="00E64E43"/>
    <w:rsid w:val="00E677B6"/>
    <w:rsid w:val="00E7350E"/>
    <w:rsid w:val="00E74D0E"/>
    <w:rsid w:val="00E8031C"/>
    <w:rsid w:val="00E81F50"/>
    <w:rsid w:val="00E83A8B"/>
    <w:rsid w:val="00E912E5"/>
    <w:rsid w:val="00E91F0F"/>
    <w:rsid w:val="00EA30C2"/>
    <w:rsid w:val="00EA36AF"/>
    <w:rsid w:val="00EA43B4"/>
    <w:rsid w:val="00EA5267"/>
    <w:rsid w:val="00EB232F"/>
    <w:rsid w:val="00EB2374"/>
    <w:rsid w:val="00EB3451"/>
    <w:rsid w:val="00EB36F8"/>
    <w:rsid w:val="00EC2466"/>
    <w:rsid w:val="00EC3A49"/>
    <w:rsid w:val="00EC59E9"/>
    <w:rsid w:val="00EC77B0"/>
    <w:rsid w:val="00ED4C65"/>
    <w:rsid w:val="00ED61AC"/>
    <w:rsid w:val="00EE5123"/>
    <w:rsid w:val="00EE59E5"/>
    <w:rsid w:val="00EF2ADF"/>
    <w:rsid w:val="00EF465E"/>
    <w:rsid w:val="00EF5557"/>
    <w:rsid w:val="00EF647B"/>
    <w:rsid w:val="00F00068"/>
    <w:rsid w:val="00F039CD"/>
    <w:rsid w:val="00F05F63"/>
    <w:rsid w:val="00F0702C"/>
    <w:rsid w:val="00F11A06"/>
    <w:rsid w:val="00F125EA"/>
    <w:rsid w:val="00F14D90"/>
    <w:rsid w:val="00F23680"/>
    <w:rsid w:val="00F25905"/>
    <w:rsid w:val="00F2631D"/>
    <w:rsid w:val="00F34D04"/>
    <w:rsid w:val="00F40C6B"/>
    <w:rsid w:val="00F41607"/>
    <w:rsid w:val="00F41CCD"/>
    <w:rsid w:val="00F44639"/>
    <w:rsid w:val="00F4749B"/>
    <w:rsid w:val="00F512CE"/>
    <w:rsid w:val="00F5355F"/>
    <w:rsid w:val="00F55AA0"/>
    <w:rsid w:val="00F56EB2"/>
    <w:rsid w:val="00F579B9"/>
    <w:rsid w:val="00F64EA2"/>
    <w:rsid w:val="00F66667"/>
    <w:rsid w:val="00F67A78"/>
    <w:rsid w:val="00F72C3C"/>
    <w:rsid w:val="00F76A9D"/>
    <w:rsid w:val="00F76B54"/>
    <w:rsid w:val="00F831B8"/>
    <w:rsid w:val="00F832B6"/>
    <w:rsid w:val="00F840EF"/>
    <w:rsid w:val="00F849CE"/>
    <w:rsid w:val="00F86D1C"/>
    <w:rsid w:val="00F90CF7"/>
    <w:rsid w:val="00F927D2"/>
    <w:rsid w:val="00F953C3"/>
    <w:rsid w:val="00F9779A"/>
    <w:rsid w:val="00FA1F69"/>
    <w:rsid w:val="00FA2976"/>
    <w:rsid w:val="00FA3FA4"/>
    <w:rsid w:val="00FA5E67"/>
    <w:rsid w:val="00FB3D02"/>
    <w:rsid w:val="00FC3C84"/>
    <w:rsid w:val="00FC58C7"/>
    <w:rsid w:val="00FD0556"/>
    <w:rsid w:val="00FD40B9"/>
    <w:rsid w:val="00FE09DC"/>
    <w:rsid w:val="00FE1771"/>
    <w:rsid w:val="00FE20B2"/>
    <w:rsid w:val="00FE4851"/>
    <w:rsid w:val="00FE4EFD"/>
    <w:rsid w:val="00FE539C"/>
    <w:rsid w:val="00FE7F9C"/>
    <w:rsid w:val="00FF0054"/>
    <w:rsid w:val="00FF0694"/>
    <w:rsid w:val="00FF2777"/>
    <w:rsid w:val="00FF27C8"/>
    <w:rsid w:val="00FF5F1C"/>
    <w:rsid w:val="0590DD40"/>
    <w:rsid w:val="076F5B59"/>
    <w:rsid w:val="0878E54A"/>
    <w:rsid w:val="0971EA02"/>
    <w:rsid w:val="109FDD4B"/>
    <w:rsid w:val="11DB3E2F"/>
    <w:rsid w:val="123F3D74"/>
    <w:rsid w:val="156844FD"/>
    <w:rsid w:val="15BEBCD6"/>
    <w:rsid w:val="16EA996E"/>
    <w:rsid w:val="170AB918"/>
    <w:rsid w:val="18117C01"/>
    <w:rsid w:val="19338FC1"/>
    <w:rsid w:val="1F64AF17"/>
    <w:rsid w:val="215F965B"/>
    <w:rsid w:val="21638A64"/>
    <w:rsid w:val="220C727A"/>
    <w:rsid w:val="2251F9F8"/>
    <w:rsid w:val="22D692FD"/>
    <w:rsid w:val="28B3EFA9"/>
    <w:rsid w:val="2986A9C7"/>
    <w:rsid w:val="30E24B7F"/>
    <w:rsid w:val="33A60041"/>
    <w:rsid w:val="375E3359"/>
    <w:rsid w:val="3B4A75D7"/>
    <w:rsid w:val="3CDAF34E"/>
    <w:rsid w:val="3CF65AFA"/>
    <w:rsid w:val="42A2EA95"/>
    <w:rsid w:val="439A099C"/>
    <w:rsid w:val="44838F90"/>
    <w:rsid w:val="49BE4D5C"/>
    <w:rsid w:val="49CC37BD"/>
    <w:rsid w:val="4A392D5C"/>
    <w:rsid w:val="4AD69D47"/>
    <w:rsid w:val="4B5E0C04"/>
    <w:rsid w:val="4BC8FFB7"/>
    <w:rsid w:val="4DB7B204"/>
    <w:rsid w:val="5071568E"/>
    <w:rsid w:val="549BA42C"/>
    <w:rsid w:val="554F4B07"/>
    <w:rsid w:val="562B19A2"/>
    <w:rsid w:val="56F66B39"/>
    <w:rsid w:val="587C9F9E"/>
    <w:rsid w:val="594081B3"/>
    <w:rsid w:val="59F06BAD"/>
    <w:rsid w:val="5DBA55E3"/>
    <w:rsid w:val="61E60E8C"/>
    <w:rsid w:val="623CC230"/>
    <w:rsid w:val="62BDC924"/>
    <w:rsid w:val="632B94E8"/>
    <w:rsid w:val="65655A99"/>
    <w:rsid w:val="65BC2637"/>
    <w:rsid w:val="65D229BF"/>
    <w:rsid w:val="674D5DDF"/>
    <w:rsid w:val="675948BD"/>
    <w:rsid w:val="67B2106E"/>
    <w:rsid w:val="68F7F561"/>
    <w:rsid w:val="69CD866B"/>
    <w:rsid w:val="6A29AA8F"/>
    <w:rsid w:val="766B9221"/>
    <w:rsid w:val="7857D46E"/>
    <w:rsid w:val="7C0142C9"/>
    <w:rsid w:val="7D53B9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5D716"/>
  <w15:chartTrackingRefBased/>
  <w15:docId w15:val="{81AC20D2-3C43-441F-A1DE-8AC3C9EF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556"/>
    <w:pPr>
      <w:spacing w:after="0" w:line="240" w:lineRule="auto"/>
    </w:pPr>
    <w:rPr>
      <w:rFonts w:ascii="Arial" w:hAnsi="Arial"/>
      <w:sz w:val="24"/>
    </w:rPr>
  </w:style>
  <w:style w:type="paragraph" w:styleId="Heading1">
    <w:name w:val="heading 1"/>
    <w:basedOn w:val="Normal"/>
    <w:next w:val="Normal"/>
    <w:link w:val="Heading1Char"/>
    <w:autoRedefine/>
    <w:uiPriority w:val="3"/>
    <w:qFormat/>
    <w:rsid w:val="001647FC"/>
    <w:pPr>
      <w:keepNext/>
      <w:ind w:left="720" w:hanging="720"/>
      <w:outlineLvl w:val="0"/>
    </w:pPr>
    <w:rPr>
      <w:rFonts w:eastAsia="Times New Roman"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1647FC"/>
    <w:rPr>
      <w:rFonts w:ascii="Arial" w:eastAsia="Times New Roman" w:hAnsi="Arial" w:cs="Arial"/>
      <w:b/>
      <w:sz w:val="28"/>
      <w:szCs w:val="28"/>
    </w:rPr>
  </w:style>
  <w:style w:type="paragraph" w:styleId="Header">
    <w:name w:val="header"/>
    <w:basedOn w:val="Normal"/>
    <w:link w:val="HeaderChar"/>
    <w:unhideWhenUsed/>
    <w:rsid w:val="00FD0556"/>
    <w:pPr>
      <w:tabs>
        <w:tab w:val="center" w:pos="4513"/>
        <w:tab w:val="right" w:pos="9026"/>
      </w:tabs>
    </w:pPr>
  </w:style>
  <w:style w:type="character" w:customStyle="1" w:styleId="HeaderChar">
    <w:name w:val="Header Char"/>
    <w:basedOn w:val="DefaultParagraphFont"/>
    <w:link w:val="Header"/>
    <w:rsid w:val="00FD0556"/>
    <w:rPr>
      <w:rFonts w:ascii="Arial" w:hAnsi="Arial"/>
      <w:sz w:val="24"/>
    </w:rPr>
  </w:style>
  <w:style w:type="paragraph" w:styleId="Footer">
    <w:name w:val="footer"/>
    <w:basedOn w:val="Normal"/>
    <w:link w:val="FooterChar"/>
    <w:uiPriority w:val="99"/>
    <w:unhideWhenUsed/>
    <w:rsid w:val="00FD0556"/>
    <w:pPr>
      <w:tabs>
        <w:tab w:val="center" w:pos="4513"/>
        <w:tab w:val="right" w:pos="9026"/>
      </w:tabs>
    </w:pPr>
  </w:style>
  <w:style w:type="character" w:customStyle="1" w:styleId="FooterChar">
    <w:name w:val="Footer Char"/>
    <w:basedOn w:val="DefaultParagraphFont"/>
    <w:link w:val="Footer"/>
    <w:uiPriority w:val="99"/>
    <w:rsid w:val="00FD0556"/>
    <w:rPr>
      <w:rFonts w:ascii="Arial" w:hAnsi="Arial"/>
      <w:sz w:val="24"/>
    </w:rPr>
  </w:style>
  <w:style w:type="paragraph" w:styleId="ListParagraph">
    <w:name w:val="List Paragraph"/>
    <w:basedOn w:val="Normal"/>
    <w:uiPriority w:val="34"/>
    <w:qFormat/>
    <w:rsid w:val="00FD0556"/>
    <w:pPr>
      <w:ind w:left="720"/>
      <w:contextualSpacing/>
    </w:pPr>
    <w:rPr>
      <w:rFonts w:ascii="Times New Roman" w:eastAsia="Times New Roman" w:hAnsi="Times New Roman" w:cs="Times New Roman"/>
      <w:sz w:val="20"/>
      <w:szCs w:val="20"/>
    </w:rPr>
  </w:style>
  <w:style w:type="paragraph" w:customStyle="1" w:styleId="Default">
    <w:name w:val="Default"/>
    <w:rsid w:val="00FD0556"/>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semiHidden/>
    <w:rsid w:val="00FD0556"/>
    <w:pPr>
      <w:spacing w:line="360" w:lineRule="auto"/>
      <w:jc w:val="both"/>
    </w:pPr>
    <w:rPr>
      <w:rFonts w:ascii="Times New Roman" w:eastAsia="Times New Roman" w:hAnsi="Times New Roman" w:cs="Times New Roman"/>
      <w:szCs w:val="24"/>
      <w:lang w:eastAsia="en-GB"/>
    </w:rPr>
  </w:style>
  <w:style w:type="character" w:customStyle="1" w:styleId="BodyText2Char">
    <w:name w:val="Body Text 2 Char"/>
    <w:basedOn w:val="DefaultParagraphFont"/>
    <w:link w:val="BodyText2"/>
    <w:semiHidden/>
    <w:rsid w:val="00FD0556"/>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FD0556"/>
    <w:rPr>
      <w:rFonts w:ascii="Calibri" w:hAnsi="Calibri"/>
      <w:sz w:val="22"/>
      <w:szCs w:val="21"/>
    </w:rPr>
  </w:style>
  <w:style w:type="character" w:customStyle="1" w:styleId="PlainTextChar">
    <w:name w:val="Plain Text Char"/>
    <w:basedOn w:val="DefaultParagraphFont"/>
    <w:link w:val="PlainText"/>
    <w:uiPriority w:val="99"/>
    <w:rsid w:val="00FD0556"/>
    <w:rPr>
      <w:rFonts w:ascii="Calibri" w:hAnsi="Calibri"/>
      <w:szCs w:val="21"/>
    </w:rPr>
  </w:style>
  <w:style w:type="character" w:styleId="CommentReference">
    <w:name w:val="annotation reference"/>
    <w:basedOn w:val="DefaultParagraphFont"/>
    <w:uiPriority w:val="99"/>
    <w:semiHidden/>
    <w:unhideWhenUsed/>
    <w:rsid w:val="00FD0556"/>
    <w:rPr>
      <w:sz w:val="16"/>
      <w:szCs w:val="16"/>
    </w:rPr>
  </w:style>
  <w:style w:type="paragraph" w:styleId="CommentText">
    <w:name w:val="annotation text"/>
    <w:basedOn w:val="Normal"/>
    <w:link w:val="CommentTextChar"/>
    <w:uiPriority w:val="99"/>
    <w:unhideWhenUsed/>
    <w:rsid w:val="00FD0556"/>
    <w:rPr>
      <w:sz w:val="20"/>
      <w:szCs w:val="20"/>
    </w:rPr>
  </w:style>
  <w:style w:type="character" w:customStyle="1" w:styleId="CommentTextChar">
    <w:name w:val="Comment Text Char"/>
    <w:basedOn w:val="DefaultParagraphFont"/>
    <w:link w:val="CommentText"/>
    <w:uiPriority w:val="99"/>
    <w:rsid w:val="00FD055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0556"/>
    <w:rPr>
      <w:b/>
      <w:bCs/>
    </w:rPr>
  </w:style>
  <w:style w:type="character" w:customStyle="1" w:styleId="CommentSubjectChar">
    <w:name w:val="Comment Subject Char"/>
    <w:basedOn w:val="CommentTextChar"/>
    <w:link w:val="CommentSubject"/>
    <w:uiPriority w:val="99"/>
    <w:semiHidden/>
    <w:rsid w:val="00FD0556"/>
    <w:rPr>
      <w:rFonts w:ascii="Arial" w:hAnsi="Arial"/>
      <w:b/>
      <w:bCs/>
      <w:sz w:val="20"/>
      <w:szCs w:val="20"/>
    </w:rPr>
  </w:style>
  <w:style w:type="paragraph" w:styleId="BalloonText">
    <w:name w:val="Balloon Text"/>
    <w:basedOn w:val="Normal"/>
    <w:link w:val="BalloonTextChar"/>
    <w:uiPriority w:val="99"/>
    <w:semiHidden/>
    <w:unhideWhenUsed/>
    <w:rsid w:val="00FD0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556"/>
    <w:rPr>
      <w:rFonts w:ascii="Segoe UI" w:hAnsi="Segoe UI" w:cs="Segoe UI"/>
      <w:sz w:val="18"/>
      <w:szCs w:val="18"/>
    </w:rPr>
  </w:style>
  <w:style w:type="paragraph" w:styleId="Revision">
    <w:name w:val="Revision"/>
    <w:hidden/>
    <w:uiPriority w:val="99"/>
    <w:semiHidden/>
    <w:rsid w:val="001A5FF9"/>
    <w:pPr>
      <w:spacing w:after="0" w:line="240" w:lineRule="auto"/>
    </w:pPr>
    <w:rPr>
      <w:rFonts w:ascii="Arial" w:hAnsi="Arial"/>
      <w:sz w:val="24"/>
    </w:rPr>
  </w:style>
  <w:style w:type="table" w:styleId="TableGrid">
    <w:name w:val="Table Grid"/>
    <w:basedOn w:val="TableNormal"/>
    <w:uiPriority w:val="39"/>
    <w:rsid w:val="00D26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682A"/>
    <w:pPr>
      <w:spacing w:after="0" w:line="240" w:lineRule="auto"/>
    </w:pPr>
  </w:style>
  <w:style w:type="paragraph" w:styleId="NormalWeb">
    <w:name w:val="Normal (Web)"/>
    <w:basedOn w:val="Normal"/>
    <w:uiPriority w:val="99"/>
    <w:semiHidden/>
    <w:unhideWhenUsed/>
    <w:rsid w:val="00D2682A"/>
    <w:pPr>
      <w:spacing w:before="100" w:beforeAutospacing="1" w:after="100" w:afterAutospacing="1"/>
    </w:pPr>
    <w:rPr>
      <w:rFonts w:ascii="Calibri" w:hAnsi="Calibri" w:cs="Calibri"/>
      <w:sz w:val="22"/>
      <w:lang w:eastAsia="en-GB"/>
    </w:rPr>
  </w:style>
  <w:style w:type="character" w:customStyle="1" w:styleId="contentpasted0">
    <w:name w:val="contentpasted0"/>
    <w:basedOn w:val="DefaultParagraphFont"/>
    <w:rsid w:val="00C8567E"/>
  </w:style>
  <w:style w:type="character" w:customStyle="1" w:styleId="apple-converted-space">
    <w:name w:val="apple-converted-space"/>
    <w:basedOn w:val="DefaultParagraphFont"/>
    <w:rsid w:val="00DF6442"/>
  </w:style>
  <w:style w:type="paragraph" w:customStyle="1" w:styleId="elementtoproof">
    <w:name w:val="elementtoproof"/>
    <w:basedOn w:val="Normal"/>
    <w:uiPriority w:val="99"/>
    <w:semiHidden/>
    <w:rsid w:val="00C8623D"/>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36188">
      <w:bodyDiv w:val="1"/>
      <w:marLeft w:val="0"/>
      <w:marRight w:val="0"/>
      <w:marTop w:val="0"/>
      <w:marBottom w:val="0"/>
      <w:divBdr>
        <w:top w:val="none" w:sz="0" w:space="0" w:color="auto"/>
        <w:left w:val="none" w:sz="0" w:space="0" w:color="auto"/>
        <w:bottom w:val="none" w:sz="0" w:space="0" w:color="auto"/>
        <w:right w:val="none" w:sz="0" w:space="0" w:color="auto"/>
      </w:divBdr>
    </w:div>
    <w:div w:id="833180280">
      <w:bodyDiv w:val="1"/>
      <w:marLeft w:val="0"/>
      <w:marRight w:val="0"/>
      <w:marTop w:val="0"/>
      <w:marBottom w:val="0"/>
      <w:divBdr>
        <w:top w:val="none" w:sz="0" w:space="0" w:color="auto"/>
        <w:left w:val="none" w:sz="0" w:space="0" w:color="auto"/>
        <w:bottom w:val="none" w:sz="0" w:space="0" w:color="auto"/>
        <w:right w:val="none" w:sz="0" w:space="0" w:color="auto"/>
      </w:divBdr>
    </w:div>
    <w:div w:id="1518889632">
      <w:bodyDiv w:val="1"/>
      <w:marLeft w:val="0"/>
      <w:marRight w:val="0"/>
      <w:marTop w:val="0"/>
      <w:marBottom w:val="0"/>
      <w:divBdr>
        <w:top w:val="none" w:sz="0" w:space="0" w:color="auto"/>
        <w:left w:val="none" w:sz="0" w:space="0" w:color="auto"/>
        <w:bottom w:val="none" w:sz="0" w:space="0" w:color="auto"/>
        <w:right w:val="none" w:sz="0" w:space="0" w:color="auto"/>
      </w:divBdr>
    </w:div>
    <w:div w:id="1548224021">
      <w:bodyDiv w:val="1"/>
      <w:marLeft w:val="0"/>
      <w:marRight w:val="0"/>
      <w:marTop w:val="0"/>
      <w:marBottom w:val="0"/>
      <w:divBdr>
        <w:top w:val="none" w:sz="0" w:space="0" w:color="auto"/>
        <w:left w:val="none" w:sz="0" w:space="0" w:color="auto"/>
        <w:bottom w:val="none" w:sz="0" w:space="0" w:color="auto"/>
        <w:right w:val="none" w:sz="0" w:space="0" w:color="auto"/>
      </w:divBdr>
    </w:div>
    <w:div w:id="1642269658">
      <w:bodyDiv w:val="1"/>
      <w:marLeft w:val="0"/>
      <w:marRight w:val="0"/>
      <w:marTop w:val="0"/>
      <w:marBottom w:val="0"/>
      <w:divBdr>
        <w:top w:val="none" w:sz="0" w:space="0" w:color="auto"/>
        <w:left w:val="none" w:sz="0" w:space="0" w:color="auto"/>
        <w:bottom w:val="none" w:sz="0" w:space="0" w:color="auto"/>
        <w:right w:val="none" w:sz="0" w:space="0" w:color="auto"/>
      </w:divBdr>
    </w:div>
    <w:div w:id="190213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a3343e90f78ee17e5aedda06c1d768f7">
  <xsd:schema xmlns:xsd="http://www.w3.org/2001/XMLSchema" xmlns:xs="http://www.w3.org/2001/XMLSchema" xmlns:p="http://schemas.microsoft.com/office/2006/metadata/properties" xmlns:ns2="ac678097-0104-479d-aa60-3a69d79a88fc" targetNamespace="http://schemas.microsoft.com/office/2006/metadata/properties" ma:root="true" ma:fieldsID="55dfcaa83cebcf7d339884a1e17e6527"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BEED5F-CC0C-4CD8-BFBB-A8F36FAF6571}">
  <ds:schemaRefs>
    <ds:schemaRef ds:uri="http://schemas.openxmlformats.org/officeDocument/2006/bibliography"/>
  </ds:schemaRefs>
</ds:datastoreItem>
</file>

<file path=customXml/itemProps2.xml><?xml version="1.0" encoding="utf-8"?>
<ds:datastoreItem xmlns:ds="http://schemas.openxmlformats.org/officeDocument/2006/customXml" ds:itemID="{5ED6761C-5F48-4B01-AEAC-B61BC30C2AC5}">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ac678097-0104-479d-aa60-3a69d79a88fc"/>
    <ds:schemaRef ds:uri="http://purl.org/dc/terms/"/>
    <ds:schemaRef ds:uri="http://purl.org/dc/elements/1.1/"/>
  </ds:schemaRefs>
</ds:datastoreItem>
</file>

<file path=customXml/itemProps3.xml><?xml version="1.0" encoding="utf-8"?>
<ds:datastoreItem xmlns:ds="http://schemas.openxmlformats.org/officeDocument/2006/customXml" ds:itemID="{B18CB87F-0FBA-4478-8BF0-F4B0B2860CC8}">
  <ds:schemaRefs>
    <ds:schemaRef ds:uri="http://schemas.microsoft.com/sharepoint/v3/contenttype/forms"/>
  </ds:schemaRefs>
</ds:datastoreItem>
</file>

<file path=customXml/itemProps4.xml><?xml version="1.0" encoding="utf-8"?>
<ds:datastoreItem xmlns:ds="http://schemas.openxmlformats.org/officeDocument/2006/customXml" ds:itemID="{83D9CFCB-BE72-4DC7-A87E-9A073B83C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5276</Words>
  <Characters>28285</Characters>
  <Application>Microsoft Office Word</Application>
  <DocSecurity>8</DocSecurity>
  <Lines>689</Lines>
  <Paragraphs>241</Paragraphs>
  <ScaleCrop>false</ScaleCrop>
  <Company>Ards and North Down Borough Council</Company>
  <LinksUpToDate>false</LinksUpToDate>
  <CharactersWithSpaces>33320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King, Richard</cp:lastModifiedBy>
  <cp:revision>379</cp:revision>
  <cp:lastPrinted>2024-04-09T18:41:00Z</cp:lastPrinted>
  <dcterms:created xsi:type="dcterms:W3CDTF">2026-01-21T22:43:00Z</dcterms:created>
  <dcterms:modified xsi:type="dcterms:W3CDTF">2026-03-20T08:44:00Z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y fmtid="{D5CDD505-2E9C-101B-9397-08002B2CF9AE}" pid="3" name="Order">
    <vt:r8>100</vt:r8>
  </property>
</Properties>
</file>