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D590" w14:textId="77777777" w:rsidR="00A020C8" w:rsidRDefault="00A020C8" w:rsidP="00A020C8">
      <w:pPr>
        <w:jc w:val="center"/>
        <w:rPr>
          <w:rFonts w:eastAsia="Calibri" w:cs="Arial"/>
          <w:b/>
          <w:bCs/>
          <w:sz w:val="28"/>
          <w:szCs w:val="24"/>
          <w:u w:val="single"/>
        </w:rPr>
      </w:pPr>
      <w:r>
        <w:rPr>
          <w:rFonts w:eastAsia="Calibri" w:cs="Arial"/>
          <w:b/>
          <w:bCs/>
          <w:sz w:val="28"/>
          <w:szCs w:val="24"/>
          <w:u w:val="single"/>
        </w:rPr>
        <w:t>ARDS AND NORTH DOWN BOROUGH COUNCIL</w:t>
      </w:r>
    </w:p>
    <w:p w14:paraId="53D6C75C" w14:textId="77777777" w:rsidR="00A020C8" w:rsidRDefault="00A020C8" w:rsidP="00A020C8">
      <w:pPr>
        <w:rPr>
          <w:rFonts w:eastAsia="Calibri" w:cs="Arial"/>
          <w:sz w:val="28"/>
          <w:szCs w:val="24"/>
        </w:rPr>
      </w:pPr>
    </w:p>
    <w:p w14:paraId="71AAEA49" w14:textId="0B2E4DE2" w:rsidR="00A020C8" w:rsidRDefault="00A020C8" w:rsidP="00A020C8">
      <w:pPr>
        <w:rPr>
          <w:rFonts w:eastAsia="Calibri" w:cs="Arial"/>
          <w:szCs w:val="24"/>
        </w:rPr>
      </w:pPr>
      <w:r>
        <w:rPr>
          <w:rFonts w:eastAsia="Calibri" w:cs="Arial"/>
          <w:szCs w:val="24"/>
        </w:rPr>
        <w:t xml:space="preserve">A </w:t>
      </w:r>
      <w:r w:rsidR="006F4DC0">
        <w:rPr>
          <w:rFonts w:eastAsia="Calibri" w:cs="Arial"/>
          <w:szCs w:val="24"/>
        </w:rPr>
        <w:t>Pre-Determination Hearing was held by the</w:t>
      </w:r>
      <w:r w:rsidR="00231441">
        <w:rPr>
          <w:rFonts w:eastAsia="Calibri" w:cs="Arial"/>
          <w:szCs w:val="24"/>
        </w:rPr>
        <w:t xml:space="preserve"> Planning Committee of the Ards and North Down Borough Council </w:t>
      </w:r>
      <w:r>
        <w:rPr>
          <w:rFonts w:eastAsia="Calibri" w:cs="Arial"/>
          <w:szCs w:val="24"/>
        </w:rPr>
        <w:t xml:space="preserve">on </w:t>
      </w:r>
      <w:r w:rsidR="00FE0CD1">
        <w:rPr>
          <w:rFonts w:eastAsia="Calibri" w:cs="Arial"/>
          <w:szCs w:val="24"/>
        </w:rPr>
        <w:t>Wedne</w:t>
      </w:r>
      <w:r>
        <w:rPr>
          <w:rFonts w:eastAsia="Calibri" w:cs="Arial"/>
          <w:szCs w:val="24"/>
        </w:rPr>
        <w:t xml:space="preserve">sday, </w:t>
      </w:r>
      <w:r w:rsidR="00FE0CD1">
        <w:rPr>
          <w:rFonts w:eastAsia="Calibri" w:cs="Arial"/>
          <w:szCs w:val="24"/>
        </w:rPr>
        <w:t>20</w:t>
      </w:r>
      <w:r>
        <w:rPr>
          <w:rFonts w:eastAsia="Calibri" w:cs="Arial"/>
          <w:szCs w:val="24"/>
        </w:rPr>
        <w:t xml:space="preserve"> July 2022 at </w:t>
      </w:r>
      <w:r w:rsidR="006F4DC0">
        <w:rPr>
          <w:rFonts w:eastAsia="Calibri" w:cs="Arial"/>
          <w:szCs w:val="24"/>
        </w:rPr>
        <w:t>6</w:t>
      </w:r>
      <w:r>
        <w:rPr>
          <w:rFonts w:eastAsia="Calibri" w:cs="Arial"/>
          <w:szCs w:val="24"/>
        </w:rPr>
        <w:t xml:space="preserve">.00 pm via Zoom.  </w:t>
      </w:r>
    </w:p>
    <w:p w14:paraId="44EAF8DE" w14:textId="77777777" w:rsidR="00A020C8" w:rsidRDefault="00A020C8" w:rsidP="00A020C8">
      <w:pPr>
        <w:tabs>
          <w:tab w:val="left" w:pos="7660"/>
        </w:tabs>
        <w:rPr>
          <w:rFonts w:eastAsia="Calibri" w:cs="Arial"/>
          <w:szCs w:val="24"/>
        </w:rPr>
      </w:pPr>
      <w:r>
        <w:rPr>
          <w:rFonts w:eastAsia="Calibri" w:cs="Arial"/>
          <w:szCs w:val="24"/>
        </w:rPr>
        <w:tab/>
      </w:r>
    </w:p>
    <w:p w14:paraId="055A2A5A" w14:textId="77777777" w:rsidR="00A020C8" w:rsidRDefault="00A020C8" w:rsidP="00A020C8">
      <w:pPr>
        <w:rPr>
          <w:rFonts w:eastAsia="Calibri" w:cs="Arial"/>
          <w:b/>
          <w:szCs w:val="24"/>
          <w:u w:val="single"/>
        </w:rPr>
      </w:pPr>
      <w:r>
        <w:rPr>
          <w:rFonts w:eastAsia="Calibri" w:cs="Arial"/>
          <w:b/>
          <w:szCs w:val="24"/>
          <w:u w:val="single"/>
        </w:rPr>
        <w:t>PRESENT</w:t>
      </w:r>
      <w:r>
        <w:rPr>
          <w:rFonts w:eastAsia="Calibri" w:cs="Arial"/>
          <w:b/>
          <w:szCs w:val="24"/>
        </w:rPr>
        <w:t>:</w:t>
      </w:r>
    </w:p>
    <w:p w14:paraId="6F178008" w14:textId="77777777" w:rsidR="00A020C8" w:rsidRDefault="00A020C8" w:rsidP="00A020C8">
      <w:pPr>
        <w:rPr>
          <w:rFonts w:eastAsia="Calibri" w:cs="Arial"/>
          <w:szCs w:val="24"/>
        </w:rPr>
      </w:pPr>
      <w:r>
        <w:rPr>
          <w:rFonts w:eastAsia="Calibri" w:cs="Arial"/>
          <w:szCs w:val="24"/>
        </w:rPr>
        <w:t xml:space="preserve"> </w:t>
      </w:r>
    </w:p>
    <w:p w14:paraId="73979BBA" w14:textId="77777777" w:rsidR="00A020C8" w:rsidRDefault="00A020C8" w:rsidP="00A020C8">
      <w:pPr>
        <w:rPr>
          <w:rFonts w:eastAsia="Calibri" w:cs="Arial"/>
          <w:bCs/>
          <w:szCs w:val="24"/>
        </w:rPr>
      </w:pPr>
      <w:r>
        <w:rPr>
          <w:rFonts w:eastAsia="Calibri" w:cs="Arial"/>
          <w:b/>
          <w:szCs w:val="24"/>
        </w:rPr>
        <w:t xml:space="preserve">In the Chair: </w:t>
      </w:r>
      <w:r>
        <w:rPr>
          <w:rFonts w:eastAsia="Calibri" w:cs="Arial"/>
          <w:b/>
          <w:szCs w:val="24"/>
        </w:rPr>
        <w:tab/>
      </w:r>
      <w:r>
        <w:rPr>
          <w:rFonts w:eastAsia="Calibri" w:cs="Arial"/>
          <w:bCs/>
          <w:szCs w:val="24"/>
        </w:rPr>
        <w:t xml:space="preserve">Alderman Gibson </w:t>
      </w:r>
    </w:p>
    <w:p w14:paraId="1A3E3345" w14:textId="77777777" w:rsidR="00A020C8" w:rsidRDefault="00A020C8" w:rsidP="00A020C8">
      <w:pPr>
        <w:rPr>
          <w:rFonts w:eastAsia="Calibri" w:cs="Arial"/>
          <w:bCs/>
          <w:szCs w:val="24"/>
        </w:rPr>
      </w:pPr>
    </w:p>
    <w:p w14:paraId="5F41ABEA" w14:textId="77777777" w:rsidR="00A020C8" w:rsidRDefault="00A020C8" w:rsidP="00A020C8">
      <w:pPr>
        <w:rPr>
          <w:rFonts w:eastAsia="Calibri" w:cs="Arial"/>
          <w:bCs/>
          <w:szCs w:val="24"/>
        </w:rPr>
      </w:pPr>
      <w:r>
        <w:rPr>
          <w:rFonts w:eastAsia="Calibri" w:cs="Arial"/>
          <w:b/>
          <w:szCs w:val="24"/>
        </w:rPr>
        <w:t>Aldermen:</w:t>
      </w:r>
      <w:r>
        <w:rPr>
          <w:rFonts w:eastAsia="Calibri" w:cs="Arial"/>
          <w:b/>
          <w:szCs w:val="24"/>
        </w:rPr>
        <w:tab/>
      </w:r>
      <w:r>
        <w:rPr>
          <w:rFonts w:eastAsia="Calibri" w:cs="Arial"/>
          <w:b/>
          <w:szCs w:val="24"/>
        </w:rPr>
        <w:tab/>
      </w:r>
      <w:r>
        <w:rPr>
          <w:rFonts w:eastAsia="Calibri" w:cs="Arial"/>
          <w:bCs/>
          <w:szCs w:val="24"/>
        </w:rPr>
        <w:t xml:space="preserve">Keery </w:t>
      </w:r>
    </w:p>
    <w:p w14:paraId="756D25A4" w14:textId="77777777" w:rsidR="00A020C8" w:rsidRDefault="00A020C8" w:rsidP="00A020C8">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 xml:space="preserve">McIlveen </w:t>
      </w:r>
    </w:p>
    <w:p w14:paraId="774A0B85" w14:textId="77777777" w:rsidR="00A020C8" w:rsidRDefault="00A020C8" w:rsidP="00A020C8">
      <w:pPr>
        <w:rPr>
          <w:rFonts w:eastAsia="Calibri" w:cs="Arial"/>
          <w:bCs/>
          <w:szCs w:val="24"/>
        </w:rPr>
      </w:pPr>
      <w:r>
        <w:rPr>
          <w:rFonts w:eastAsia="Calibri" w:cs="Arial"/>
          <w:bCs/>
          <w:szCs w:val="24"/>
        </w:rPr>
        <w:tab/>
        <w:t xml:space="preserve"> </w:t>
      </w:r>
      <w:r>
        <w:rPr>
          <w:rFonts w:eastAsia="Calibri" w:cs="Arial"/>
          <w:bCs/>
          <w:szCs w:val="24"/>
        </w:rPr>
        <w:tab/>
        <w:t xml:space="preserve"> </w:t>
      </w:r>
    </w:p>
    <w:p w14:paraId="6EA8F2C3" w14:textId="0891600D" w:rsidR="00A020C8" w:rsidRDefault="00A020C8" w:rsidP="00A020C8">
      <w:pPr>
        <w:rPr>
          <w:rFonts w:eastAsia="Calibri" w:cs="Arial"/>
          <w:bCs/>
          <w:szCs w:val="24"/>
        </w:rPr>
      </w:pPr>
      <w:r w:rsidRPr="00864A50">
        <w:rPr>
          <w:rFonts w:eastAsia="Calibri" w:cs="Arial"/>
          <w:b/>
          <w:szCs w:val="24"/>
        </w:rPr>
        <w:t>C</w:t>
      </w:r>
      <w:r>
        <w:rPr>
          <w:rFonts w:eastAsia="Calibri" w:cs="Arial"/>
          <w:b/>
          <w:szCs w:val="24"/>
        </w:rPr>
        <w:t>ouncillors:</w:t>
      </w:r>
      <w:r w:rsidR="00864A50">
        <w:rPr>
          <w:rFonts w:eastAsia="Calibri" w:cs="Arial"/>
          <w:b/>
          <w:szCs w:val="24"/>
        </w:rPr>
        <w:tab/>
      </w:r>
      <w:r>
        <w:rPr>
          <w:rFonts w:eastAsia="Calibri" w:cs="Arial"/>
          <w:b/>
          <w:szCs w:val="24"/>
        </w:rPr>
        <w:tab/>
      </w:r>
      <w:r>
        <w:rPr>
          <w:rFonts w:eastAsia="Calibri" w:cs="Arial"/>
          <w:bCs/>
          <w:szCs w:val="24"/>
        </w:rPr>
        <w:t xml:space="preserve">Adair </w:t>
      </w:r>
      <w:r>
        <w:rPr>
          <w:rFonts w:eastAsia="Calibri" w:cs="Arial"/>
          <w:bCs/>
          <w:szCs w:val="24"/>
        </w:rPr>
        <w:tab/>
      </w:r>
      <w:r>
        <w:rPr>
          <w:rFonts w:eastAsia="Calibri" w:cs="Arial"/>
          <w:bCs/>
          <w:szCs w:val="24"/>
        </w:rPr>
        <w:tab/>
      </w:r>
      <w:r>
        <w:rPr>
          <w:rFonts w:eastAsia="Calibri" w:cs="Arial"/>
          <w:bCs/>
          <w:szCs w:val="24"/>
        </w:rPr>
        <w:tab/>
      </w:r>
      <w:r w:rsidR="00F03629">
        <w:rPr>
          <w:rFonts w:eastAsia="Calibri" w:cs="Arial"/>
          <w:bCs/>
          <w:szCs w:val="24"/>
        </w:rPr>
        <w:t>McRandal</w:t>
      </w:r>
      <w:r>
        <w:rPr>
          <w:rFonts w:eastAsia="Calibri" w:cs="Arial"/>
          <w:bCs/>
          <w:szCs w:val="24"/>
        </w:rPr>
        <w:t xml:space="preserve">    </w:t>
      </w:r>
    </w:p>
    <w:p w14:paraId="62761002" w14:textId="381ED459" w:rsidR="00A020C8" w:rsidRDefault="00A020C8" w:rsidP="00A020C8">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r w:rsidR="00DF615B">
        <w:rPr>
          <w:rFonts w:eastAsia="Calibri" w:cs="Arial"/>
          <w:bCs/>
          <w:szCs w:val="24"/>
        </w:rPr>
        <w:t>Cathcart</w:t>
      </w:r>
      <w:r w:rsidR="00DF615B">
        <w:rPr>
          <w:rFonts w:eastAsia="Calibri" w:cs="Arial"/>
          <w:bCs/>
          <w:szCs w:val="24"/>
        </w:rPr>
        <w:tab/>
      </w:r>
      <w:r>
        <w:rPr>
          <w:rFonts w:eastAsia="Calibri" w:cs="Arial"/>
          <w:bCs/>
          <w:szCs w:val="24"/>
        </w:rPr>
        <w:tab/>
      </w:r>
      <w:r w:rsidR="00F03629">
        <w:rPr>
          <w:rFonts w:eastAsia="Calibri" w:cs="Arial"/>
          <w:bCs/>
          <w:szCs w:val="24"/>
        </w:rPr>
        <w:t>Moore</w:t>
      </w:r>
      <w:r>
        <w:rPr>
          <w:rFonts w:eastAsia="Calibri" w:cs="Arial"/>
          <w:bCs/>
          <w:szCs w:val="24"/>
        </w:rPr>
        <w:t xml:space="preserve">   </w:t>
      </w:r>
    </w:p>
    <w:p w14:paraId="66510F97" w14:textId="75B94387" w:rsidR="00A020C8" w:rsidRDefault="00DF615B" w:rsidP="00A020C8">
      <w:pPr>
        <w:ind w:left="1440" w:firstLine="720"/>
        <w:rPr>
          <w:rFonts w:eastAsia="Calibri" w:cs="Arial"/>
          <w:bCs/>
          <w:szCs w:val="24"/>
        </w:rPr>
      </w:pPr>
      <w:r>
        <w:rPr>
          <w:rFonts w:eastAsia="Calibri" w:cs="Arial"/>
          <w:bCs/>
          <w:szCs w:val="24"/>
        </w:rPr>
        <w:t>McAlpine</w:t>
      </w:r>
      <w:r w:rsidR="00A020C8">
        <w:rPr>
          <w:rFonts w:eastAsia="Calibri" w:cs="Arial"/>
          <w:bCs/>
          <w:szCs w:val="24"/>
        </w:rPr>
        <w:t xml:space="preserve"> </w:t>
      </w:r>
      <w:r w:rsidR="00A020C8">
        <w:rPr>
          <w:rFonts w:eastAsia="Calibri" w:cs="Arial"/>
          <w:bCs/>
          <w:szCs w:val="24"/>
        </w:rPr>
        <w:tab/>
      </w:r>
      <w:r w:rsidR="00A020C8">
        <w:rPr>
          <w:rFonts w:eastAsia="Calibri" w:cs="Arial"/>
          <w:bCs/>
          <w:szCs w:val="24"/>
        </w:rPr>
        <w:tab/>
      </w:r>
      <w:r w:rsidR="00F03629">
        <w:rPr>
          <w:rFonts w:eastAsia="Calibri" w:cs="Arial"/>
          <w:bCs/>
          <w:szCs w:val="24"/>
        </w:rPr>
        <w:t>Thompson</w:t>
      </w:r>
      <w:r w:rsidR="00A020C8">
        <w:rPr>
          <w:rFonts w:eastAsia="Calibri" w:cs="Arial"/>
          <w:bCs/>
          <w:szCs w:val="24"/>
        </w:rPr>
        <w:t xml:space="preserve"> </w:t>
      </w:r>
    </w:p>
    <w:p w14:paraId="4ECFFF27" w14:textId="11AB4616" w:rsidR="00A020C8" w:rsidRDefault="00A020C8" w:rsidP="00A020C8">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r w:rsidR="00F03629">
        <w:rPr>
          <w:rFonts w:eastAsia="Calibri" w:cs="Arial"/>
          <w:bCs/>
          <w:szCs w:val="24"/>
        </w:rPr>
        <w:t>McKee</w:t>
      </w:r>
      <w:r>
        <w:rPr>
          <w:rFonts w:eastAsia="Calibri" w:cs="Arial"/>
          <w:bCs/>
          <w:szCs w:val="24"/>
        </w:rPr>
        <w:t xml:space="preserve"> </w:t>
      </w:r>
      <w:r>
        <w:rPr>
          <w:rFonts w:eastAsia="Calibri" w:cs="Arial"/>
          <w:bCs/>
          <w:szCs w:val="24"/>
        </w:rPr>
        <w:tab/>
      </w:r>
      <w:r>
        <w:rPr>
          <w:rFonts w:eastAsia="Calibri" w:cs="Arial"/>
          <w:bCs/>
          <w:szCs w:val="24"/>
        </w:rPr>
        <w:tab/>
      </w:r>
      <w:r w:rsidR="00F03629">
        <w:rPr>
          <w:rFonts w:eastAsia="Calibri" w:cs="Arial"/>
          <w:bCs/>
          <w:szCs w:val="24"/>
        </w:rPr>
        <w:t>Walker</w:t>
      </w:r>
      <w:r>
        <w:rPr>
          <w:rFonts w:eastAsia="Calibri" w:cs="Arial"/>
          <w:bCs/>
          <w:szCs w:val="24"/>
        </w:rPr>
        <w:t xml:space="preserve">  </w:t>
      </w:r>
      <w:r>
        <w:rPr>
          <w:rFonts w:eastAsia="Calibri" w:cs="Arial"/>
          <w:bCs/>
          <w:szCs w:val="24"/>
        </w:rPr>
        <w:tab/>
      </w:r>
    </w:p>
    <w:p w14:paraId="1C7C5935" w14:textId="72AC8657" w:rsidR="00A020C8" w:rsidRDefault="00A020C8" w:rsidP="00A020C8">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r w:rsidR="00F03629">
        <w:rPr>
          <w:rFonts w:eastAsia="Calibri" w:cs="Arial"/>
          <w:bCs/>
          <w:szCs w:val="24"/>
        </w:rPr>
        <w:t>McRandal</w:t>
      </w:r>
      <w:r>
        <w:rPr>
          <w:rFonts w:eastAsia="Calibri" w:cs="Arial"/>
          <w:bCs/>
          <w:szCs w:val="24"/>
        </w:rPr>
        <w:tab/>
      </w:r>
      <w:r>
        <w:rPr>
          <w:rFonts w:eastAsia="Calibri" w:cs="Arial"/>
          <w:bCs/>
          <w:szCs w:val="24"/>
        </w:rPr>
        <w:tab/>
      </w:r>
      <w:r>
        <w:rPr>
          <w:rFonts w:eastAsia="Calibri" w:cs="Arial"/>
          <w:bCs/>
          <w:szCs w:val="24"/>
        </w:rPr>
        <w:tab/>
      </w:r>
    </w:p>
    <w:p w14:paraId="141AEF53" w14:textId="72A473A3" w:rsidR="00A020C8" w:rsidRDefault="00A020C8" w:rsidP="00A020C8">
      <w:pPr>
        <w:rPr>
          <w:rFonts w:eastAsia="Calibri" w:cs="Arial"/>
          <w:bCs/>
          <w:szCs w:val="24"/>
        </w:rPr>
      </w:pPr>
      <w:r>
        <w:rPr>
          <w:rFonts w:eastAsia="Calibri" w:cs="Arial"/>
          <w:bCs/>
          <w:szCs w:val="24"/>
        </w:rPr>
        <w:tab/>
      </w:r>
      <w:r>
        <w:rPr>
          <w:rFonts w:eastAsia="Calibri" w:cs="Arial"/>
          <w:bCs/>
          <w:szCs w:val="24"/>
        </w:rPr>
        <w:tab/>
      </w:r>
    </w:p>
    <w:p w14:paraId="2C789FFF" w14:textId="680044B0" w:rsidR="00A020C8" w:rsidRDefault="00A020C8" w:rsidP="00A020C8">
      <w:pPr>
        <w:ind w:left="1560" w:hanging="1560"/>
        <w:rPr>
          <w:rFonts w:eastAsia="Calibri" w:cs="Arial"/>
          <w:szCs w:val="24"/>
        </w:rPr>
      </w:pPr>
      <w:r>
        <w:rPr>
          <w:rFonts w:eastAsia="Calibri" w:cs="Arial"/>
          <w:b/>
          <w:szCs w:val="24"/>
        </w:rPr>
        <w:t>Officers:</w:t>
      </w:r>
      <w:r>
        <w:rPr>
          <w:rFonts w:eastAsia="Calibri" w:cs="Arial"/>
          <w:b/>
          <w:szCs w:val="24"/>
        </w:rPr>
        <w:tab/>
      </w:r>
      <w:r>
        <w:rPr>
          <w:rFonts w:eastAsia="Calibri" w:cs="Arial"/>
          <w:szCs w:val="24"/>
        </w:rPr>
        <w:t>Director of Regeneration, Development and Planning (S McCullough), Head of Planning (A McCullough)</w:t>
      </w:r>
      <w:r w:rsidR="00A36EDA">
        <w:rPr>
          <w:rFonts w:eastAsia="Calibri" w:cs="Arial"/>
          <w:szCs w:val="24"/>
        </w:rPr>
        <w:t>,</w:t>
      </w:r>
      <w:r>
        <w:rPr>
          <w:rFonts w:eastAsia="Calibri" w:cs="Arial"/>
          <w:szCs w:val="24"/>
        </w:rPr>
        <w:t xml:space="preserve"> </w:t>
      </w:r>
      <w:r>
        <w:rPr>
          <w:rFonts w:cs="Arial"/>
          <w:color w:val="000000"/>
          <w:szCs w:val="24"/>
        </w:rPr>
        <w:t xml:space="preserve">Principal </w:t>
      </w:r>
      <w:r w:rsidR="00B75E83">
        <w:rPr>
          <w:rFonts w:cs="Arial"/>
          <w:color w:val="000000"/>
          <w:szCs w:val="24"/>
        </w:rPr>
        <w:t xml:space="preserve">Professional </w:t>
      </w:r>
      <w:r>
        <w:rPr>
          <w:rFonts w:cs="Arial"/>
          <w:color w:val="000000"/>
          <w:szCs w:val="24"/>
        </w:rPr>
        <w:t>and Technical Officer (G Kerr</w:t>
      </w:r>
      <w:r w:rsidR="00A36EDA">
        <w:rPr>
          <w:rFonts w:cs="Arial"/>
          <w:color w:val="000000"/>
          <w:szCs w:val="24"/>
        </w:rPr>
        <w:t xml:space="preserve">), Senior Professional </w:t>
      </w:r>
      <w:r w:rsidR="00A804C7">
        <w:rPr>
          <w:rFonts w:cs="Arial"/>
          <w:color w:val="000000"/>
          <w:szCs w:val="24"/>
        </w:rPr>
        <w:t xml:space="preserve">and </w:t>
      </w:r>
      <w:r w:rsidR="00A36EDA">
        <w:rPr>
          <w:rFonts w:cs="Arial"/>
          <w:color w:val="000000"/>
          <w:szCs w:val="24"/>
        </w:rPr>
        <w:t>Technical Officer (A Todd</w:t>
      </w:r>
      <w:r>
        <w:rPr>
          <w:rFonts w:eastAsia="Calibri" w:cs="Arial"/>
          <w:szCs w:val="24"/>
        </w:rPr>
        <w:t xml:space="preserve">) and Democratic Services Officers (H Loebnau and </w:t>
      </w:r>
      <w:r w:rsidR="00FE0CD1">
        <w:rPr>
          <w:rFonts w:eastAsia="Calibri" w:cs="Arial"/>
          <w:szCs w:val="24"/>
        </w:rPr>
        <w:t>R King</w:t>
      </w:r>
      <w:r>
        <w:rPr>
          <w:rFonts w:eastAsia="Calibri" w:cs="Arial"/>
          <w:szCs w:val="24"/>
        </w:rPr>
        <w:t>)</w:t>
      </w:r>
    </w:p>
    <w:p w14:paraId="2A9EC29E" w14:textId="6930A8C4" w:rsidR="00A020C8" w:rsidRDefault="00A020C8" w:rsidP="00A020C8">
      <w:pPr>
        <w:ind w:left="1560" w:hanging="1560"/>
        <w:rPr>
          <w:rFonts w:eastAsia="Calibri" w:cs="Arial"/>
          <w:b/>
          <w:bCs/>
          <w:szCs w:val="24"/>
          <w:u w:val="single"/>
        </w:rPr>
      </w:pPr>
    </w:p>
    <w:p w14:paraId="0AC75B6C" w14:textId="0327EF26" w:rsidR="006F4DC0" w:rsidRDefault="006F4DC0" w:rsidP="00A020C8">
      <w:pPr>
        <w:ind w:left="1560" w:hanging="1560"/>
        <w:rPr>
          <w:rFonts w:eastAsia="Calibri" w:cs="Arial"/>
          <w:b/>
          <w:bCs/>
          <w:szCs w:val="24"/>
          <w:u w:val="single"/>
        </w:rPr>
      </w:pPr>
      <w:r>
        <w:rPr>
          <w:rFonts w:eastAsia="Calibri" w:cs="Arial"/>
          <w:b/>
          <w:bCs/>
          <w:szCs w:val="24"/>
          <w:u w:val="single"/>
        </w:rPr>
        <w:t>CHAIR’S REMARKS</w:t>
      </w:r>
    </w:p>
    <w:p w14:paraId="2E0E3702" w14:textId="72611607" w:rsidR="006F4DC0" w:rsidRDefault="006F4DC0" w:rsidP="00A020C8">
      <w:pPr>
        <w:ind w:left="1560" w:hanging="1560"/>
        <w:rPr>
          <w:rFonts w:eastAsia="Calibri" w:cs="Arial"/>
          <w:b/>
          <w:bCs/>
          <w:szCs w:val="24"/>
          <w:u w:val="single"/>
        </w:rPr>
      </w:pPr>
    </w:p>
    <w:p w14:paraId="46525706" w14:textId="6F7ADB4E" w:rsidR="006F4DC0" w:rsidRDefault="006F4DC0" w:rsidP="006F4DC0">
      <w:pPr>
        <w:rPr>
          <w:rFonts w:eastAsia="Calibri" w:cs="Arial"/>
          <w:b/>
          <w:bCs/>
          <w:szCs w:val="24"/>
          <w:u w:val="single"/>
        </w:rPr>
      </w:pPr>
      <w:r w:rsidRPr="006F4DC0">
        <w:rPr>
          <w:rFonts w:eastAsia="Times New Roman" w:cs="Arial"/>
          <w:color w:val="000000"/>
          <w:szCs w:val="24"/>
        </w:rPr>
        <w:t>At the outset, the Chair explained that further to the Department for Infrastructure notifying the Council that it did not intend to call-in the above planning application for determination, the Council was required to hold a Pre-Determination Hearing, the purpose of which was to give the applicant, those people who had submitted representations, and any other interested party, an opportunity of appearing before and being heard by the Planning Committee, prior to the Planning Committee holding a Special Meeting to debate and determine the application.</w:t>
      </w:r>
    </w:p>
    <w:p w14:paraId="6433F790" w14:textId="77777777" w:rsidR="006F4DC0" w:rsidRDefault="006F4DC0" w:rsidP="00A020C8">
      <w:pPr>
        <w:ind w:left="1560" w:hanging="1560"/>
        <w:rPr>
          <w:rFonts w:eastAsia="Calibri" w:cs="Arial"/>
          <w:b/>
          <w:bCs/>
          <w:szCs w:val="24"/>
          <w:u w:val="single"/>
        </w:rPr>
      </w:pPr>
    </w:p>
    <w:p w14:paraId="279CFE18" w14:textId="77777777" w:rsidR="00A020C8" w:rsidRDefault="00A020C8" w:rsidP="00A020C8">
      <w:pPr>
        <w:pStyle w:val="Heading1"/>
        <w:numPr>
          <w:ilvl w:val="0"/>
          <w:numId w:val="22"/>
        </w:numPr>
        <w:ind w:left="851" w:hanging="851"/>
        <w:rPr>
          <w:b/>
          <w:bCs/>
          <w:u w:val="single"/>
        </w:rPr>
      </w:pPr>
      <w:r>
        <w:rPr>
          <w:b/>
          <w:bCs/>
          <w:u w:val="single"/>
        </w:rPr>
        <w:t>Apologies</w:t>
      </w:r>
    </w:p>
    <w:p w14:paraId="4CCC9843" w14:textId="77777777" w:rsidR="00A020C8" w:rsidRDefault="00A020C8" w:rsidP="00A020C8"/>
    <w:p w14:paraId="5FFA2F5C" w14:textId="3F4917F4" w:rsidR="00A020C8" w:rsidRDefault="004F6ABB" w:rsidP="00A020C8">
      <w:pPr>
        <w:rPr>
          <w:rFonts w:cs="Arial"/>
        </w:rPr>
      </w:pPr>
      <w:r>
        <w:t>Apologies were received from Councillor Brook</w:t>
      </w:r>
      <w:r w:rsidR="00F03629">
        <w:t>s.</w:t>
      </w:r>
    </w:p>
    <w:p w14:paraId="2020BBA4" w14:textId="77777777" w:rsidR="00A020C8" w:rsidRDefault="00A020C8" w:rsidP="00A020C8">
      <w:pPr>
        <w:rPr>
          <w:rFonts w:cs="Arial"/>
          <w:szCs w:val="24"/>
        </w:rPr>
      </w:pPr>
    </w:p>
    <w:p w14:paraId="22CB5048" w14:textId="4F6DAE6D" w:rsidR="00A020C8" w:rsidRDefault="006F4DC0" w:rsidP="00A020C8">
      <w:pPr>
        <w:pStyle w:val="Heading1"/>
        <w:ind w:left="720" w:hanging="720"/>
        <w:rPr>
          <w:b/>
          <w:bCs/>
          <w:u w:val="single"/>
        </w:rPr>
      </w:pPr>
      <w:r>
        <w:rPr>
          <w:b/>
          <w:bCs/>
        </w:rPr>
        <w:t>2</w:t>
      </w:r>
      <w:r w:rsidR="00A020C8">
        <w:rPr>
          <w:b/>
          <w:bCs/>
        </w:rPr>
        <w:t>.</w:t>
      </w:r>
      <w:r w:rsidR="00A020C8">
        <w:rPr>
          <w:b/>
          <w:bCs/>
        </w:rPr>
        <w:tab/>
      </w:r>
      <w:r w:rsidR="00231441">
        <w:rPr>
          <w:b/>
          <w:bCs/>
          <w:caps w:val="0"/>
          <w:u w:val="single"/>
        </w:rPr>
        <w:t>PLANNING APPLICATION</w:t>
      </w:r>
    </w:p>
    <w:p w14:paraId="6CD39B7E" w14:textId="77777777" w:rsidR="00A020C8" w:rsidRDefault="00A020C8" w:rsidP="00864A50"/>
    <w:p w14:paraId="3769234D" w14:textId="77777777" w:rsidR="00231441" w:rsidRDefault="00A020C8" w:rsidP="00A020C8">
      <w:pPr>
        <w:rPr>
          <w:rFonts w:cs="Arial"/>
          <w:szCs w:val="24"/>
        </w:rPr>
      </w:pPr>
      <w:r>
        <w:rPr>
          <w:rFonts w:cs="Arial"/>
          <w:szCs w:val="24"/>
        </w:rPr>
        <w:t xml:space="preserve">PREVIOUSLY </w:t>
      </w:r>
      <w:proofErr w:type="gramStart"/>
      <w:r>
        <w:rPr>
          <w:rFonts w:cs="Arial"/>
          <w:szCs w:val="24"/>
        </w:rPr>
        <w:t>CIRCULATED:-</w:t>
      </w:r>
      <w:proofErr w:type="gramEnd"/>
      <w:r w:rsidR="00231441">
        <w:rPr>
          <w:rFonts w:cs="Arial"/>
          <w:szCs w:val="24"/>
        </w:rPr>
        <w:t xml:space="preserve"> Addendum and appendices </w:t>
      </w:r>
    </w:p>
    <w:p w14:paraId="4E79969B" w14:textId="77777777" w:rsidR="00231441" w:rsidRDefault="00231441" w:rsidP="00A020C8">
      <w:pPr>
        <w:rPr>
          <w:rFonts w:cs="Arial"/>
          <w:szCs w:val="24"/>
        </w:rPr>
      </w:pPr>
    </w:p>
    <w:p w14:paraId="73A46525" w14:textId="1A57E1DE" w:rsidR="00A020C8" w:rsidRPr="00231441" w:rsidRDefault="006F4DC0" w:rsidP="00864A50">
      <w:pPr>
        <w:pStyle w:val="Heading2"/>
        <w:ind w:left="720" w:hanging="720"/>
        <w:rPr>
          <w:b w:val="0"/>
        </w:rPr>
      </w:pPr>
      <w:r w:rsidRPr="00864A50">
        <w:rPr>
          <w:u w:val="none"/>
        </w:rPr>
        <w:t>2</w:t>
      </w:r>
      <w:r w:rsidR="00231441" w:rsidRPr="00864A50">
        <w:rPr>
          <w:u w:val="none"/>
        </w:rPr>
        <w:t>.1</w:t>
      </w:r>
      <w:r w:rsidR="00231441" w:rsidRPr="00864A50">
        <w:rPr>
          <w:u w:val="none"/>
        </w:rPr>
        <w:tab/>
      </w:r>
      <w:r w:rsidR="00231441" w:rsidRPr="00231441">
        <w:t>LA06/2020/0007/F</w:t>
      </w:r>
      <w:r w:rsidR="00A020C8" w:rsidRPr="00231441">
        <w:t xml:space="preserve"> </w:t>
      </w:r>
      <w:r w:rsidR="003E06EE">
        <w:t>– L</w:t>
      </w:r>
      <w:r w:rsidR="00864A50">
        <w:t xml:space="preserve">ands at and to the rear of </w:t>
      </w:r>
      <w:r w:rsidR="003E06EE">
        <w:t>18-52 M</w:t>
      </w:r>
      <w:r w:rsidR="00864A50">
        <w:t xml:space="preserve">ain Street </w:t>
      </w:r>
      <w:r w:rsidR="003E06EE">
        <w:t>(R</w:t>
      </w:r>
      <w:r w:rsidR="00864A50">
        <w:t>eeds Rain to</w:t>
      </w:r>
      <w:r w:rsidR="003E06EE">
        <w:t xml:space="preserve"> TK M</w:t>
      </w:r>
      <w:r w:rsidR="00864A50">
        <w:t>axx</w:t>
      </w:r>
      <w:r w:rsidR="003E06EE">
        <w:t>), 2-34 K</w:t>
      </w:r>
      <w:r w:rsidR="00864A50">
        <w:t xml:space="preserve">ing Street, </w:t>
      </w:r>
      <w:r w:rsidR="003E06EE">
        <w:t>5-17 S</w:t>
      </w:r>
      <w:r w:rsidR="00864A50">
        <w:t>outhwell</w:t>
      </w:r>
      <w:r w:rsidR="003E06EE">
        <w:t xml:space="preserve"> R</w:t>
      </w:r>
      <w:r w:rsidR="00864A50">
        <w:t>oad</w:t>
      </w:r>
      <w:r w:rsidR="003E06EE">
        <w:t>, 5-41 Q</w:t>
      </w:r>
      <w:r w:rsidR="00864A50">
        <w:t>ueen’s Parade</w:t>
      </w:r>
      <w:r w:rsidR="003E06EE">
        <w:t>, M</w:t>
      </w:r>
      <w:r w:rsidR="00864A50">
        <w:t>arine Gardens Car Park</w:t>
      </w:r>
      <w:r w:rsidR="003E06EE">
        <w:t xml:space="preserve">, </w:t>
      </w:r>
      <w:r w:rsidR="00864A50">
        <w:t xml:space="preserve">The Esplanade </w:t>
      </w:r>
      <w:r w:rsidR="003E06EE">
        <w:t>G</w:t>
      </w:r>
      <w:r w:rsidR="00864A50">
        <w:t xml:space="preserve">ardens and the area around </w:t>
      </w:r>
      <w:r w:rsidR="003E06EE">
        <w:t>M</w:t>
      </w:r>
      <w:r w:rsidR="00864A50">
        <w:t>cKee Clock, Bangor</w:t>
      </w:r>
      <w:r w:rsidR="00A020C8" w:rsidRPr="00231441">
        <w:t xml:space="preserve">   </w:t>
      </w:r>
    </w:p>
    <w:p w14:paraId="04C92B44" w14:textId="77777777" w:rsidR="00A020C8" w:rsidRDefault="00A020C8" w:rsidP="00A020C8">
      <w:pPr>
        <w:rPr>
          <w:rFonts w:cs="Arial"/>
          <w:b/>
          <w:bCs/>
          <w:szCs w:val="24"/>
        </w:rPr>
      </w:pPr>
    </w:p>
    <w:p w14:paraId="65BCB709" w14:textId="5813D12E" w:rsidR="00C9544D" w:rsidRDefault="00C9544D" w:rsidP="00A858B8">
      <w:pPr>
        <w:tabs>
          <w:tab w:val="left" w:pos="567"/>
        </w:tabs>
        <w:rPr>
          <w:rFonts w:cs="Arial"/>
          <w:bCs/>
          <w:szCs w:val="24"/>
        </w:rPr>
      </w:pPr>
      <w:r>
        <w:rPr>
          <w:rFonts w:cs="Arial"/>
          <w:bCs/>
          <w:szCs w:val="24"/>
        </w:rPr>
        <w:t xml:space="preserve">PREVIOUSLY CIRCULATED:- Report detailing the proposal for demolition </w:t>
      </w:r>
      <w:r>
        <w:t xml:space="preserve">of existing buildings at 5-12 and 35-41 Queen's Parade, 22-30 Main Street (formerly B and M Bargains), 34-36 Main Street (Oxfam and Hospice shops), 6-34 King Street </w:t>
      </w:r>
      <w:r>
        <w:lastRenderedPageBreak/>
        <w:t xml:space="preserve">and 5-17 Southwell Road; minor extension and elevational changes to 40-42 Main Street (Caffe Nero); creation of new means of escape and installation of rooflights to 20 Main Street (Halifax); creation of new bin storage and basement access together with minor facade works to 48 Main Street (TK Maxx); erection of a mixed use development comprising culture and leisure facilities (class D), a 66 bedroom hotel, retail units, food and beverage outlets, offices (class B1- (a)), 137 residential units comprising 113 apartments in 3 blocks and 12 duplex apartments along King Street, creation of a new vehicular access onto Southwell Road to serve </w:t>
      </w:r>
      <w:proofErr w:type="spellStart"/>
      <w:r>
        <w:t>undercroft</w:t>
      </w:r>
      <w:proofErr w:type="spellEnd"/>
      <w:r>
        <w:t xml:space="preserve"> car park comprising 217 spaces together with 14 courtyard spaces and 24 on street, creation of new vehicular access onto King Street to serve residential parking, minor modifications to the Main Street and King Street junction and creation of a two-way street along Southwell Road from the junction with Primrose Street, creation of a new service vehicle access onto Main Street, creation of new public squares and courtyards including new pedestrian access points; and the redevelopment of Marine Gardens Car Park including partial demolition of sea-wall to create a public realm space comprising gardens and lawns, play areas, events spaces, covered shelters, 4 kiosks and 2 pavilions (housing food and beverage operators), and water feature together with other ancillary development.</w:t>
      </w:r>
    </w:p>
    <w:p w14:paraId="52665FBE" w14:textId="77777777" w:rsidR="003E06EE" w:rsidRPr="00A858B8" w:rsidRDefault="003E06EE" w:rsidP="00A858B8">
      <w:pPr>
        <w:tabs>
          <w:tab w:val="left" w:pos="567"/>
        </w:tabs>
        <w:rPr>
          <w:rFonts w:cs="Arial"/>
          <w:bCs/>
          <w:szCs w:val="24"/>
        </w:rPr>
      </w:pPr>
    </w:p>
    <w:p w14:paraId="08616244" w14:textId="0B93AAFB" w:rsidR="008A68F0" w:rsidRPr="00F3214C" w:rsidRDefault="00F3214C" w:rsidP="00F3214C">
      <w:r w:rsidRPr="00F3214C">
        <w:t>(</w:t>
      </w:r>
      <w:r w:rsidR="008A68F0" w:rsidRPr="00F3214C">
        <w:t xml:space="preserve">Angela Wiggam (Planning agent for the applicant) and Nigel Murray (architect from Todd Architects) </w:t>
      </w:r>
      <w:r w:rsidRPr="00F3214C">
        <w:t>were</w:t>
      </w:r>
      <w:r w:rsidR="008A68F0" w:rsidRPr="00F3214C">
        <w:t xml:space="preserve"> admitted to the meeting from the public gallery</w:t>
      </w:r>
      <w:r w:rsidRPr="00F3214C">
        <w:t>)</w:t>
      </w:r>
    </w:p>
    <w:p w14:paraId="1B037976" w14:textId="77777777" w:rsidR="008A68F0" w:rsidRPr="008A68F0" w:rsidRDefault="008A68F0" w:rsidP="008A68F0">
      <w:pPr>
        <w:tabs>
          <w:tab w:val="left" w:pos="567"/>
        </w:tabs>
        <w:ind w:left="720" w:hanging="720"/>
        <w:rPr>
          <w:rFonts w:cs="Arial"/>
          <w:bCs/>
          <w:szCs w:val="24"/>
        </w:rPr>
      </w:pPr>
    </w:p>
    <w:p w14:paraId="6F576487" w14:textId="6B3314F4" w:rsidR="008A68F0" w:rsidRPr="00F3214C" w:rsidRDefault="00F3214C" w:rsidP="00F3214C">
      <w:r w:rsidRPr="00F3214C">
        <w:t>The Chair welcomed Ms Wiggam and Mr Murray and both</w:t>
      </w:r>
      <w:r>
        <w:t xml:space="preserve"> speakers</w:t>
      </w:r>
      <w:r w:rsidRPr="00F3214C">
        <w:t xml:space="preserve"> confirmed their identity, that they wished to participate in the hearing procedure and that they understood the process.</w:t>
      </w:r>
    </w:p>
    <w:p w14:paraId="06B885E2" w14:textId="77777777" w:rsidR="008A68F0" w:rsidRPr="008A68F0" w:rsidRDefault="008A68F0" w:rsidP="008A68F0">
      <w:pPr>
        <w:tabs>
          <w:tab w:val="left" w:pos="567"/>
        </w:tabs>
        <w:ind w:left="720" w:hanging="720"/>
        <w:rPr>
          <w:rFonts w:cs="Arial"/>
          <w:bCs/>
          <w:szCs w:val="24"/>
        </w:rPr>
      </w:pPr>
    </w:p>
    <w:p w14:paraId="2C44A8C9" w14:textId="58C8B899" w:rsidR="00F3214C" w:rsidRPr="00F3214C" w:rsidRDefault="00F3214C" w:rsidP="00F3214C">
      <w:pPr>
        <w:tabs>
          <w:tab w:val="left" w:pos="0"/>
        </w:tabs>
        <w:rPr>
          <w:rFonts w:cs="Arial"/>
          <w:bCs/>
          <w:szCs w:val="24"/>
        </w:rPr>
      </w:pPr>
      <w:r>
        <w:rPr>
          <w:rFonts w:cs="Arial"/>
          <w:bCs/>
          <w:szCs w:val="24"/>
        </w:rPr>
        <w:t>The Chair</w:t>
      </w:r>
      <w:r w:rsidRPr="00F3214C">
        <w:rPr>
          <w:rFonts w:cs="Arial"/>
          <w:bCs/>
          <w:szCs w:val="24"/>
        </w:rPr>
        <w:t xml:space="preserve"> </w:t>
      </w:r>
      <w:r w:rsidR="003B4BA3">
        <w:rPr>
          <w:rFonts w:cs="Arial"/>
          <w:bCs/>
          <w:szCs w:val="24"/>
        </w:rPr>
        <w:t>reminded</w:t>
      </w:r>
      <w:r w:rsidRPr="00F3214C">
        <w:rPr>
          <w:rFonts w:cs="Arial"/>
          <w:bCs/>
          <w:szCs w:val="24"/>
        </w:rPr>
        <w:t xml:space="preserve"> the speakers to focus their comments on the material planning considerations</w:t>
      </w:r>
      <w:r>
        <w:rPr>
          <w:rFonts w:cs="Arial"/>
          <w:bCs/>
          <w:szCs w:val="24"/>
        </w:rPr>
        <w:t xml:space="preserve"> that</w:t>
      </w:r>
      <w:r w:rsidRPr="00F3214C">
        <w:rPr>
          <w:rFonts w:cs="Arial"/>
          <w:bCs/>
          <w:szCs w:val="24"/>
        </w:rPr>
        <w:t xml:space="preserve"> related to the planning application and that no new information </w:t>
      </w:r>
      <w:r w:rsidR="003B4BA3">
        <w:rPr>
          <w:rFonts w:cs="Arial"/>
          <w:bCs/>
          <w:szCs w:val="24"/>
        </w:rPr>
        <w:t>would</w:t>
      </w:r>
      <w:r w:rsidRPr="00F3214C">
        <w:rPr>
          <w:rFonts w:cs="Arial"/>
          <w:bCs/>
          <w:szCs w:val="24"/>
        </w:rPr>
        <w:t xml:space="preserve"> be accepted at the hearing. </w:t>
      </w:r>
    </w:p>
    <w:p w14:paraId="610BF6E4" w14:textId="77777777" w:rsidR="00F3214C" w:rsidRPr="00F3214C" w:rsidRDefault="00F3214C" w:rsidP="00F3214C">
      <w:pPr>
        <w:tabs>
          <w:tab w:val="left" w:pos="0"/>
        </w:tabs>
        <w:rPr>
          <w:rFonts w:cs="Arial"/>
          <w:bCs/>
          <w:szCs w:val="24"/>
        </w:rPr>
      </w:pPr>
    </w:p>
    <w:p w14:paraId="58A0A4DD" w14:textId="7A001415" w:rsidR="00A858B8" w:rsidRDefault="003B4BA3" w:rsidP="00F3214C">
      <w:pPr>
        <w:tabs>
          <w:tab w:val="left" w:pos="0"/>
        </w:tabs>
        <w:rPr>
          <w:rFonts w:cs="Arial"/>
          <w:bCs/>
          <w:szCs w:val="24"/>
        </w:rPr>
      </w:pPr>
      <w:r>
        <w:rPr>
          <w:rFonts w:cs="Arial"/>
          <w:bCs/>
          <w:szCs w:val="24"/>
        </w:rPr>
        <w:t>He reminded</w:t>
      </w:r>
      <w:r w:rsidR="00F3214C" w:rsidRPr="00F3214C">
        <w:rPr>
          <w:rFonts w:cs="Arial"/>
          <w:bCs/>
          <w:szCs w:val="24"/>
        </w:rPr>
        <w:t xml:space="preserve"> Members of the Planning Committee that Clarification questions from Planning Committee Members </w:t>
      </w:r>
      <w:proofErr w:type="gramStart"/>
      <w:r>
        <w:rPr>
          <w:rFonts w:cs="Arial"/>
          <w:bCs/>
          <w:szCs w:val="24"/>
        </w:rPr>
        <w:t>was</w:t>
      </w:r>
      <w:proofErr w:type="gramEnd"/>
      <w:r w:rsidR="00F3214C" w:rsidRPr="00F3214C">
        <w:rPr>
          <w:rFonts w:cs="Arial"/>
          <w:bCs/>
          <w:szCs w:val="24"/>
        </w:rPr>
        <w:t xml:space="preserve"> through the Chairperson and that </w:t>
      </w:r>
      <w:r>
        <w:rPr>
          <w:rFonts w:cs="Arial"/>
          <w:bCs/>
          <w:szCs w:val="24"/>
        </w:rPr>
        <w:t>those</w:t>
      </w:r>
      <w:r w:rsidR="00F3214C" w:rsidRPr="00F3214C">
        <w:rPr>
          <w:rFonts w:cs="Arial"/>
          <w:bCs/>
          <w:szCs w:val="24"/>
        </w:rPr>
        <w:t xml:space="preserve"> should be points of fact, policy or other technical aspects and only refer to issues raised by the speakers.</w:t>
      </w:r>
    </w:p>
    <w:p w14:paraId="51F5339F" w14:textId="46CA3546" w:rsidR="00F3214C" w:rsidRDefault="00F3214C" w:rsidP="00A858B8">
      <w:pPr>
        <w:tabs>
          <w:tab w:val="left" w:pos="0"/>
        </w:tabs>
        <w:rPr>
          <w:rFonts w:cs="Arial"/>
          <w:bCs/>
          <w:szCs w:val="24"/>
        </w:rPr>
      </w:pPr>
    </w:p>
    <w:p w14:paraId="61D5646E" w14:textId="42E6BA02" w:rsidR="00F3214C" w:rsidRDefault="003B4BA3" w:rsidP="00A858B8">
      <w:pPr>
        <w:tabs>
          <w:tab w:val="left" w:pos="0"/>
        </w:tabs>
        <w:rPr>
          <w:rFonts w:cs="Arial"/>
          <w:bCs/>
          <w:szCs w:val="24"/>
        </w:rPr>
      </w:pPr>
      <w:r>
        <w:rPr>
          <w:rFonts w:cs="Arial"/>
          <w:bCs/>
          <w:szCs w:val="24"/>
        </w:rPr>
        <w:t>The Chair invited</w:t>
      </w:r>
      <w:r w:rsidRPr="003B4BA3">
        <w:rPr>
          <w:rFonts w:cs="Arial"/>
          <w:bCs/>
          <w:szCs w:val="24"/>
        </w:rPr>
        <w:t xml:space="preserve"> the Head of Planning to introduce the application, give a brief description of the proposed development and the application site, the planning policies against which the application requires to be assessed and any other material considerations relevant to the application.  </w:t>
      </w:r>
    </w:p>
    <w:p w14:paraId="287AA755" w14:textId="04724219" w:rsidR="003B4BA3" w:rsidRDefault="003B4BA3" w:rsidP="00A858B8">
      <w:pPr>
        <w:tabs>
          <w:tab w:val="left" w:pos="0"/>
        </w:tabs>
        <w:rPr>
          <w:rFonts w:cs="Arial"/>
          <w:bCs/>
          <w:szCs w:val="24"/>
        </w:rPr>
      </w:pPr>
    </w:p>
    <w:p w14:paraId="775208FD" w14:textId="4A102EA0" w:rsidR="009C716D" w:rsidRDefault="009C716D" w:rsidP="009C716D">
      <w:pPr>
        <w:tabs>
          <w:tab w:val="left" w:pos="0"/>
        </w:tabs>
        <w:rPr>
          <w:rFonts w:cs="Arial"/>
          <w:bCs/>
          <w:szCs w:val="24"/>
        </w:rPr>
      </w:pPr>
      <w:r w:rsidRPr="009C716D">
        <w:rPr>
          <w:rFonts w:cs="Arial"/>
          <w:bCs/>
          <w:szCs w:val="24"/>
        </w:rPr>
        <w:t xml:space="preserve">The Head of Planning of outlined the purpose of the Pre-Determination Hearing, explaining that the Planning Committee voted unanimously at its meeting of 26 January 2021 to approve the subject planning application.  As the Council proposed to approve the application contrary to an objection from a statutory consultee, in this case DFI Rivers, the application was notified to the Department for Infrastructure.  </w:t>
      </w:r>
    </w:p>
    <w:p w14:paraId="69D97D00" w14:textId="77777777" w:rsidR="009C716D" w:rsidRPr="009C716D" w:rsidRDefault="009C716D" w:rsidP="009C716D">
      <w:pPr>
        <w:tabs>
          <w:tab w:val="left" w:pos="0"/>
        </w:tabs>
        <w:rPr>
          <w:rFonts w:cs="Arial"/>
          <w:bCs/>
          <w:szCs w:val="24"/>
        </w:rPr>
      </w:pPr>
    </w:p>
    <w:p w14:paraId="4930ABB9" w14:textId="77777777" w:rsidR="009C716D" w:rsidRDefault="009C716D" w:rsidP="009C716D">
      <w:pPr>
        <w:tabs>
          <w:tab w:val="left" w:pos="0"/>
        </w:tabs>
        <w:rPr>
          <w:rFonts w:cs="Arial"/>
          <w:bCs/>
          <w:szCs w:val="24"/>
        </w:rPr>
      </w:pPr>
      <w:r w:rsidRPr="009C716D">
        <w:rPr>
          <w:rFonts w:cs="Arial"/>
          <w:bCs/>
          <w:szCs w:val="24"/>
        </w:rPr>
        <w:t xml:space="preserve">The then DfI Minister, Nichola Mallon, wrote to Council on 9 March 2022, some 13 months later, to advise that she did not consider that the application raised issues of such importance that their impact was considered to extend to a regional or sub-regional level and, that the circumstances of the case were not exceptional such as </w:t>
      </w:r>
      <w:r w:rsidRPr="009C716D">
        <w:rPr>
          <w:rFonts w:cs="Arial"/>
          <w:bCs/>
          <w:szCs w:val="24"/>
        </w:rPr>
        <w:lastRenderedPageBreak/>
        <w:t xml:space="preserve">to render the use of the Department’s call-in powers.  As such the Council was now required to hold this pre-determination hearing to afford the applicant, any person having made a representation and any other interested person the opportunity of being heard by the Committee, prior to a formal determination being made.  </w:t>
      </w:r>
    </w:p>
    <w:p w14:paraId="791EC783" w14:textId="77777777" w:rsidR="009C716D" w:rsidRDefault="009C716D" w:rsidP="009C716D">
      <w:pPr>
        <w:tabs>
          <w:tab w:val="left" w:pos="0"/>
        </w:tabs>
        <w:rPr>
          <w:rFonts w:cs="Arial"/>
          <w:bCs/>
          <w:szCs w:val="24"/>
        </w:rPr>
      </w:pPr>
    </w:p>
    <w:p w14:paraId="212FC920" w14:textId="2CD8DC02" w:rsidR="009C716D" w:rsidRDefault="009C716D" w:rsidP="009C716D">
      <w:pPr>
        <w:tabs>
          <w:tab w:val="left" w:pos="0"/>
        </w:tabs>
        <w:rPr>
          <w:rFonts w:cs="Arial"/>
          <w:bCs/>
          <w:szCs w:val="24"/>
        </w:rPr>
      </w:pPr>
      <w:r w:rsidRPr="009C716D">
        <w:rPr>
          <w:rFonts w:cs="Arial"/>
          <w:bCs/>
          <w:szCs w:val="24"/>
        </w:rPr>
        <w:t>The Council advertised the detail of this hearing and the following Special Committee meeting in the press and on-line, and the only persons registering to speak were those on behalf of the applicant – the planning agent from Turley – Ms Angela Wiggam, and the architect for the Scheme, from Todd Architects, Mr Nigel Todd.</w:t>
      </w:r>
    </w:p>
    <w:p w14:paraId="167D1677" w14:textId="77777777" w:rsidR="009C716D" w:rsidRPr="009C716D" w:rsidRDefault="009C716D" w:rsidP="009C716D">
      <w:pPr>
        <w:tabs>
          <w:tab w:val="left" w:pos="0"/>
        </w:tabs>
        <w:rPr>
          <w:rFonts w:cs="Arial"/>
          <w:bCs/>
          <w:szCs w:val="24"/>
        </w:rPr>
      </w:pPr>
    </w:p>
    <w:p w14:paraId="414383CD" w14:textId="57D38F9F" w:rsidR="009C716D" w:rsidRDefault="009C716D" w:rsidP="009C716D">
      <w:pPr>
        <w:tabs>
          <w:tab w:val="left" w:pos="0"/>
        </w:tabs>
        <w:rPr>
          <w:rFonts w:cs="Arial"/>
          <w:bCs/>
          <w:szCs w:val="24"/>
        </w:rPr>
      </w:pPr>
      <w:r w:rsidRPr="009C716D">
        <w:rPr>
          <w:rFonts w:cs="Arial"/>
          <w:bCs/>
          <w:szCs w:val="24"/>
        </w:rPr>
        <w:t>The objective of the hearing was to focus on the material planning considerations and to update the Planning Committee in respect of any other material considerations which had arisen in the intervening period between the original intention to approve and today.</w:t>
      </w:r>
    </w:p>
    <w:p w14:paraId="6A39B009" w14:textId="77777777" w:rsidR="009C716D" w:rsidRPr="009C716D" w:rsidRDefault="009C716D" w:rsidP="009C716D">
      <w:pPr>
        <w:tabs>
          <w:tab w:val="left" w:pos="0"/>
        </w:tabs>
        <w:rPr>
          <w:rFonts w:cs="Arial"/>
          <w:bCs/>
          <w:szCs w:val="24"/>
        </w:rPr>
      </w:pPr>
    </w:p>
    <w:p w14:paraId="56242BA2" w14:textId="42232AFA" w:rsidR="009C716D" w:rsidRDefault="009C716D" w:rsidP="009C716D">
      <w:pPr>
        <w:tabs>
          <w:tab w:val="left" w:pos="0"/>
        </w:tabs>
        <w:rPr>
          <w:rFonts w:cs="Arial"/>
          <w:bCs/>
          <w:szCs w:val="24"/>
        </w:rPr>
      </w:pPr>
      <w:r w:rsidRPr="009C716D">
        <w:rPr>
          <w:rFonts w:cs="Arial"/>
          <w:bCs/>
          <w:szCs w:val="24"/>
        </w:rPr>
        <w:t>The officer shared images displaying detailed elements of the proposed development including the red line of the application site against an OSNI map and orthophotography.</w:t>
      </w:r>
    </w:p>
    <w:p w14:paraId="5A348D43" w14:textId="77777777" w:rsidR="009C716D" w:rsidRPr="009C716D" w:rsidRDefault="009C716D" w:rsidP="009C716D">
      <w:pPr>
        <w:tabs>
          <w:tab w:val="left" w:pos="0"/>
        </w:tabs>
        <w:rPr>
          <w:rFonts w:cs="Arial"/>
          <w:bCs/>
          <w:szCs w:val="24"/>
        </w:rPr>
      </w:pPr>
    </w:p>
    <w:p w14:paraId="44AACFBA" w14:textId="738411FE" w:rsidR="009C716D" w:rsidRDefault="009C716D" w:rsidP="009C716D">
      <w:pPr>
        <w:tabs>
          <w:tab w:val="left" w:pos="0"/>
        </w:tabs>
        <w:rPr>
          <w:rFonts w:cs="Arial"/>
          <w:bCs/>
          <w:szCs w:val="24"/>
        </w:rPr>
      </w:pPr>
      <w:r w:rsidRPr="009C716D">
        <w:rPr>
          <w:rFonts w:cs="Arial"/>
          <w:bCs/>
          <w:szCs w:val="24"/>
        </w:rPr>
        <w:t xml:space="preserve">Referring to the Case Officer Report, which was presented before Planning Committee in January 2021, </w:t>
      </w:r>
      <w:r w:rsidR="00002925">
        <w:rPr>
          <w:rFonts w:cs="Arial"/>
          <w:bCs/>
          <w:szCs w:val="24"/>
        </w:rPr>
        <w:t>the officer</w:t>
      </w:r>
      <w:r w:rsidRPr="009C716D">
        <w:rPr>
          <w:rFonts w:cs="Arial"/>
          <w:bCs/>
          <w:szCs w:val="24"/>
        </w:rPr>
        <w:t xml:space="preserve"> explained that it had been updated with a detailed addendum, setting out the situation since the Committee last determined the application. </w:t>
      </w:r>
    </w:p>
    <w:p w14:paraId="2EABB070" w14:textId="77777777" w:rsidR="009C716D" w:rsidRPr="009C716D" w:rsidRDefault="009C716D" w:rsidP="009C716D">
      <w:pPr>
        <w:tabs>
          <w:tab w:val="left" w:pos="0"/>
        </w:tabs>
        <w:rPr>
          <w:rFonts w:cs="Arial"/>
          <w:bCs/>
          <w:szCs w:val="24"/>
        </w:rPr>
      </w:pPr>
    </w:p>
    <w:p w14:paraId="67EFDF4B" w14:textId="017B7112" w:rsidR="009C716D" w:rsidRPr="009C716D" w:rsidRDefault="009C716D" w:rsidP="009C716D">
      <w:pPr>
        <w:tabs>
          <w:tab w:val="left" w:pos="0"/>
        </w:tabs>
        <w:rPr>
          <w:rFonts w:cs="Arial"/>
          <w:bCs/>
          <w:szCs w:val="24"/>
        </w:rPr>
      </w:pPr>
      <w:r w:rsidRPr="009C716D">
        <w:rPr>
          <w:rFonts w:cs="Arial"/>
          <w:bCs/>
          <w:szCs w:val="24"/>
        </w:rPr>
        <w:t xml:space="preserve">Members were shown further slides </w:t>
      </w:r>
      <w:r>
        <w:rPr>
          <w:rFonts w:cs="Arial"/>
          <w:bCs/>
          <w:szCs w:val="24"/>
        </w:rPr>
        <w:t>detailing</w:t>
      </w:r>
      <w:r w:rsidRPr="009C716D">
        <w:rPr>
          <w:rFonts w:cs="Arial"/>
          <w:bCs/>
          <w:szCs w:val="24"/>
        </w:rPr>
        <w:t xml:space="preserve"> the </w:t>
      </w:r>
      <w:r>
        <w:rPr>
          <w:rFonts w:cs="Arial"/>
          <w:bCs/>
          <w:szCs w:val="24"/>
        </w:rPr>
        <w:t>following:</w:t>
      </w:r>
    </w:p>
    <w:p w14:paraId="78564072" w14:textId="77777777" w:rsidR="009C716D" w:rsidRPr="009C716D" w:rsidRDefault="009C716D" w:rsidP="009C716D">
      <w:pPr>
        <w:numPr>
          <w:ilvl w:val="0"/>
          <w:numId w:val="31"/>
        </w:numPr>
        <w:tabs>
          <w:tab w:val="left" w:pos="0"/>
        </w:tabs>
        <w:rPr>
          <w:rFonts w:cs="Arial"/>
          <w:bCs/>
          <w:szCs w:val="24"/>
        </w:rPr>
      </w:pPr>
      <w:r w:rsidRPr="009C716D">
        <w:rPr>
          <w:rFonts w:cs="Arial"/>
          <w:bCs/>
          <w:szCs w:val="24"/>
        </w:rPr>
        <w:t xml:space="preserve">proposed layout, </w:t>
      </w:r>
    </w:p>
    <w:p w14:paraId="1FF34D74" w14:textId="77777777" w:rsidR="009C716D" w:rsidRPr="009C716D" w:rsidRDefault="009C716D" w:rsidP="009C716D">
      <w:pPr>
        <w:numPr>
          <w:ilvl w:val="0"/>
          <w:numId w:val="31"/>
        </w:numPr>
        <w:tabs>
          <w:tab w:val="left" w:pos="0"/>
        </w:tabs>
        <w:rPr>
          <w:rFonts w:cs="Arial"/>
          <w:bCs/>
          <w:szCs w:val="24"/>
        </w:rPr>
      </w:pPr>
      <w:r w:rsidRPr="009C716D">
        <w:rPr>
          <w:rFonts w:cs="Arial"/>
          <w:bCs/>
          <w:szCs w:val="24"/>
        </w:rPr>
        <w:t xml:space="preserve">underground car park, </w:t>
      </w:r>
    </w:p>
    <w:p w14:paraId="53EF0E51" w14:textId="77777777" w:rsidR="009C716D" w:rsidRPr="009C716D" w:rsidRDefault="009C716D" w:rsidP="009C716D">
      <w:pPr>
        <w:numPr>
          <w:ilvl w:val="0"/>
          <w:numId w:val="31"/>
        </w:numPr>
        <w:tabs>
          <w:tab w:val="left" w:pos="0"/>
        </w:tabs>
        <w:rPr>
          <w:rFonts w:cs="Arial"/>
          <w:bCs/>
          <w:szCs w:val="24"/>
        </w:rPr>
      </w:pPr>
      <w:r w:rsidRPr="009C716D">
        <w:rPr>
          <w:rFonts w:cs="Arial"/>
          <w:bCs/>
          <w:szCs w:val="24"/>
        </w:rPr>
        <w:t>preliminary landscaping details for the Marine Gardens side of the proposal</w:t>
      </w:r>
    </w:p>
    <w:p w14:paraId="15051597" w14:textId="77777777" w:rsidR="009C716D" w:rsidRPr="009C716D" w:rsidRDefault="009C716D" w:rsidP="009C716D">
      <w:pPr>
        <w:numPr>
          <w:ilvl w:val="0"/>
          <w:numId w:val="31"/>
        </w:numPr>
        <w:tabs>
          <w:tab w:val="left" w:pos="0"/>
        </w:tabs>
        <w:rPr>
          <w:rFonts w:cs="Arial"/>
          <w:bCs/>
          <w:szCs w:val="24"/>
        </w:rPr>
      </w:pPr>
      <w:r w:rsidRPr="009C716D">
        <w:rPr>
          <w:rFonts w:cs="Arial"/>
          <w:bCs/>
          <w:szCs w:val="24"/>
        </w:rPr>
        <w:t>elevation to Queens Parade and Main Street</w:t>
      </w:r>
    </w:p>
    <w:p w14:paraId="7F1A055D" w14:textId="77777777" w:rsidR="009C716D" w:rsidRPr="009C716D" w:rsidRDefault="009C716D" w:rsidP="009C716D">
      <w:pPr>
        <w:numPr>
          <w:ilvl w:val="0"/>
          <w:numId w:val="31"/>
        </w:numPr>
        <w:tabs>
          <w:tab w:val="left" w:pos="0"/>
        </w:tabs>
        <w:rPr>
          <w:rFonts w:cs="Arial"/>
          <w:bCs/>
          <w:szCs w:val="24"/>
        </w:rPr>
      </w:pPr>
      <w:r w:rsidRPr="009C716D">
        <w:rPr>
          <w:rFonts w:cs="Arial"/>
          <w:bCs/>
          <w:szCs w:val="24"/>
        </w:rPr>
        <w:t>elevation to King Street and Southwell Road</w:t>
      </w:r>
    </w:p>
    <w:p w14:paraId="244CB3E1" w14:textId="77AD67C6" w:rsidR="009C716D" w:rsidRDefault="009C716D" w:rsidP="009C716D">
      <w:pPr>
        <w:numPr>
          <w:ilvl w:val="0"/>
          <w:numId w:val="31"/>
        </w:numPr>
        <w:tabs>
          <w:tab w:val="left" w:pos="0"/>
        </w:tabs>
        <w:rPr>
          <w:rFonts w:cs="Arial"/>
          <w:bCs/>
          <w:szCs w:val="24"/>
        </w:rPr>
      </w:pPr>
      <w:r w:rsidRPr="009C716D">
        <w:rPr>
          <w:rFonts w:cs="Arial"/>
          <w:bCs/>
          <w:szCs w:val="24"/>
        </w:rPr>
        <w:t>Market Place with proposed Hotel, Offices and Trinity Way Access alongside the Section through Market Place showing proposed Apartments, Cinema and King Street Terrace</w:t>
      </w:r>
    </w:p>
    <w:p w14:paraId="52730586" w14:textId="77777777" w:rsidR="009C716D" w:rsidRPr="009C716D" w:rsidRDefault="009C716D" w:rsidP="00F03629">
      <w:pPr>
        <w:tabs>
          <w:tab w:val="left" w:pos="0"/>
        </w:tabs>
        <w:ind w:left="720"/>
        <w:rPr>
          <w:rFonts w:cs="Arial"/>
          <w:bCs/>
          <w:szCs w:val="24"/>
        </w:rPr>
      </w:pPr>
    </w:p>
    <w:p w14:paraId="0C3379A8" w14:textId="77777777" w:rsidR="009C716D" w:rsidRPr="009C716D" w:rsidRDefault="009C716D" w:rsidP="009C716D">
      <w:pPr>
        <w:tabs>
          <w:tab w:val="left" w:pos="0"/>
        </w:tabs>
        <w:rPr>
          <w:rFonts w:cs="Arial"/>
          <w:bCs/>
          <w:szCs w:val="24"/>
        </w:rPr>
      </w:pPr>
      <w:r w:rsidRPr="009C716D">
        <w:rPr>
          <w:rFonts w:cs="Arial"/>
          <w:bCs/>
          <w:szCs w:val="24"/>
        </w:rPr>
        <w:t>Continuing, the officer explained that since the previous meeting a Private Streets Determination drawing was submitted for the approval of DFI Roads which set out an additional area of footway to be adopted along Queen’s Parade, Southwell Road beside the junction with Queen’s Parade and along King Street to the front of the proposed residential development; and additional areas of road and footpath at the two proposed access roads from King Street into the development to be adopted.</w:t>
      </w:r>
    </w:p>
    <w:p w14:paraId="2DCED50F" w14:textId="77777777" w:rsidR="009C716D" w:rsidRPr="009C716D" w:rsidRDefault="009C716D" w:rsidP="009C716D">
      <w:pPr>
        <w:tabs>
          <w:tab w:val="left" w:pos="0"/>
        </w:tabs>
        <w:rPr>
          <w:rFonts w:cs="Arial"/>
          <w:bCs/>
          <w:szCs w:val="24"/>
        </w:rPr>
      </w:pPr>
      <w:r w:rsidRPr="009C716D">
        <w:rPr>
          <w:rFonts w:cs="Arial"/>
          <w:bCs/>
          <w:szCs w:val="24"/>
        </w:rPr>
        <w:t xml:space="preserve">The various phasing plans for the development were amended to incorporate the required road works and improvements for each phase. DFI Roads was consulted upon receipt of amended plans and had advised it had no objections to the proposal subject to conditions. </w:t>
      </w:r>
    </w:p>
    <w:p w14:paraId="72D06EAC" w14:textId="77777777" w:rsidR="009C716D" w:rsidRPr="009C716D" w:rsidRDefault="009C716D" w:rsidP="009C716D">
      <w:pPr>
        <w:tabs>
          <w:tab w:val="left" w:pos="0"/>
        </w:tabs>
        <w:rPr>
          <w:rFonts w:cs="Arial"/>
          <w:bCs/>
          <w:szCs w:val="24"/>
        </w:rPr>
      </w:pPr>
    </w:p>
    <w:p w14:paraId="4132AE9A" w14:textId="21A7CEF5" w:rsidR="009C716D" w:rsidRDefault="009C716D" w:rsidP="009C716D">
      <w:pPr>
        <w:tabs>
          <w:tab w:val="left" w:pos="0"/>
        </w:tabs>
        <w:rPr>
          <w:rFonts w:cs="Arial"/>
          <w:bCs/>
          <w:szCs w:val="24"/>
        </w:rPr>
      </w:pPr>
      <w:r w:rsidRPr="009C716D">
        <w:rPr>
          <w:rFonts w:cs="Arial"/>
          <w:bCs/>
          <w:szCs w:val="24"/>
        </w:rPr>
        <w:t>Road works required within each phase of the development alongside other further minor amendments to the phasing plans (submitted on 06 June 2022) for clarification purposes were detailed within the Addendum.</w:t>
      </w:r>
    </w:p>
    <w:p w14:paraId="3DBB4859" w14:textId="77777777" w:rsidR="009C716D" w:rsidRPr="009C716D" w:rsidRDefault="009C716D" w:rsidP="009C716D">
      <w:pPr>
        <w:tabs>
          <w:tab w:val="left" w:pos="0"/>
        </w:tabs>
        <w:rPr>
          <w:rFonts w:cs="Arial"/>
          <w:bCs/>
          <w:szCs w:val="24"/>
        </w:rPr>
      </w:pPr>
    </w:p>
    <w:p w14:paraId="506115FF" w14:textId="54D352C6" w:rsidR="009C716D" w:rsidRDefault="009C716D" w:rsidP="009C716D">
      <w:pPr>
        <w:tabs>
          <w:tab w:val="left" w:pos="0"/>
        </w:tabs>
        <w:rPr>
          <w:rFonts w:cs="Arial"/>
          <w:bCs/>
          <w:szCs w:val="24"/>
        </w:rPr>
      </w:pPr>
      <w:r w:rsidRPr="009C716D">
        <w:rPr>
          <w:rFonts w:cs="Arial"/>
          <w:bCs/>
          <w:szCs w:val="24"/>
        </w:rPr>
        <w:lastRenderedPageBreak/>
        <w:t>The officer went on to explain that further to discussion between the Authority (Council and DfC) and the developer, changes were requested to the Phasing Plans to ensure that the public realm works proposed in Phase 1 extended to the toilet block at Esplanade Gardens; and elevation changes to the Halifax building on Main Street which were originally proposed to be carried out within Phase 3 were included within Phase 1.</w:t>
      </w:r>
    </w:p>
    <w:p w14:paraId="4A1B6AF8" w14:textId="77777777" w:rsidR="009C716D" w:rsidRPr="009C716D" w:rsidRDefault="009C716D" w:rsidP="009C716D">
      <w:pPr>
        <w:tabs>
          <w:tab w:val="left" w:pos="0"/>
        </w:tabs>
        <w:rPr>
          <w:rFonts w:cs="Arial"/>
          <w:bCs/>
          <w:szCs w:val="24"/>
        </w:rPr>
      </w:pPr>
    </w:p>
    <w:p w14:paraId="3795BF7D" w14:textId="38391A1F" w:rsidR="009C716D" w:rsidRDefault="009C716D" w:rsidP="009C716D">
      <w:pPr>
        <w:tabs>
          <w:tab w:val="left" w:pos="0"/>
        </w:tabs>
        <w:rPr>
          <w:rFonts w:cs="Arial"/>
          <w:bCs/>
          <w:szCs w:val="24"/>
        </w:rPr>
      </w:pPr>
      <w:r w:rsidRPr="009C716D">
        <w:rPr>
          <w:rFonts w:cs="Arial"/>
          <w:bCs/>
          <w:szCs w:val="24"/>
        </w:rPr>
        <w:t>Further slides showed the phasing</w:t>
      </w:r>
      <w:r w:rsidR="00002925">
        <w:rPr>
          <w:rFonts w:cs="Arial"/>
          <w:bCs/>
          <w:szCs w:val="24"/>
        </w:rPr>
        <w:t xml:space="preserve"> </w:t>
      </w:r>
      <w:r w:rsidRPr="009C716D">
        <w:rPr>
          <w:rFonts w:cs="Arial"/>
          <w:bCs/>
          <w:szCs w:val="24"/>
        </w:rPr>
        <w:t>of the proposed scheme</w:t>
      </w:r>
      <w:r w:rsidR="00002925">
        <w:rPr>
          <w:rFonts w:cs="Arial"/>
          <w:bCs/>
          <w:szCs w:val="24"/>
        </w:rPr>
        <w:t xml:space="preserve"> as detailed below</w:t>
      </w:r>
      <w:r>
        <w:rPr>
          <w:rFonts w:cs="Arial"/>
          <w:bCs/>
          <w:szCs w:val="24"/>
        </w:rPr>
        <w:t>:</w:t>
      </w:r>
      <w:r w:rsidRPr="009C716D">
        <w:rPr>
          <w:rFonts w:cs="Arial"/>
          <w:bCs/>
          <w:szCs w:val="24"/>
        </w:rPr>
        <w:t xml:space="preserve"> </w:t>
      </w:r>
    </w:p>
    <w:p w14:paraId="69FDC5DC" w14:textId="77777777" w:rsidR="009C716D" w:rsidRPr="009C716D" w:rsidRDefault="009C716D" w:rsidP="009C716D">
      <w:pPr>
        <w:tabs>
          <w:tab w:val="left" w:pos="0"/>
        </w:tabs>
        <w:rPr>
          <w:rFonts w:cs="Arial"/>
          <w:bCs/>
          <w:szCs w:val="24"/>
        </w:rPr>
      </w:pPr>
    </w:p>
    <w:p w14:paraId="06DFEED0" w14:textId="56EA1479" w:rsidR="009C716D" w:rsidRDefault="009C716D" w:rsidP="009C716D">
      <w:pPr>
        <w:tabs>
          <w:tab w:val="left" w:pos="0"/>
        </w:tabs>
        <w:rPr>
          <w:rFonts w:cs="Arial"/>
          <w:bCs/>
          <w:szCs w:val="24"/>
        </w:rPr>
      </w:pPr>
      <w:r w:rsidRPr="009C716D">
        <w:rPr>
          <w:rFonts w:cs="Arial"/>
          <w:bCs/>
          <w:szCs w:val="24"/>
        </w:rPr>
        <w:t>Phase 1 - Delivery of first part of Marine Gardens, demolition of 34 &amp; 36 Main Street, minor alterations to TK Maxx and Café Nero and Halifax</w:t>
      </w:r>
    </w:p>
    <w:p w14:paraId="6D20596B" w14:textId="77777777" w:rsidR="009C716D" w:rsidRPr="009C716D" w:rsidRDefault="009C716D" w:rsidP="009C716D">
      <w:pPr>
        <w:tabs>
          <w:tab w:val="left" w:pos="0"/>
        </w:tabs>
        <w:rPr>
          <w:rFonts w:cs="Arial"/>
          <w:bCs/>
          <w:szCs w:val="24"/>
        </w:rPr>
      </w:pPr>
    </w:p>
    <w:p w14:paraId="57D95137" w14:textId="0D135A8E" w:rsidR="009C716D" w:rsidRDefault="009C716D" w:rsidP="009C716D">
      <w:pPr>
        <w:tabs>
          <w:tab w:val="left" w:pos="0"/>
        </w:tabs>
        <w:rPr>
          <w:rFonts w:cs="Arial"/>
          <w:bCs/>
          <w:szCs w:val="24"/>
        </w:rPr>
      </w:pPr>
      <w:r w:rsidRPr="009C716D">
        <w:rPr>
          <w:rFonts w:cs="Arial"/>
          <w:bCs/>
          <w:szCs w:val="24"/>
        </w:rPr>
        <w:t>Phase 2 - Delivery of remaining public realm at Marine Gardens and commencement of development on under-croft car park and residential blocks 1 and 2 with all remaining buildings demolished with exception of King Street</w:t>
      </w:r>
    </w:p>
    <w:p w14:paraId="3A85B6A7" w14:textId="77777777" w:rsidR="009C716D" w:rsidRPr="009C716D" w:rsidRDefault="009C716D" w:rsidP="009C716D">
      <w:pPr>
        <w:tabs>
          <w:tab w:val="left" w:pos="0"/>
        </w:tabs>
        <w:rPr>
          <w:rFonts w:cs="Arial"/>
          <w:bCs/>
          <w:szCs w:val="24"/>
        </w:rPr>
      </w:pPr>
    </w:p>
    <w:p w14:paraId="470D98E6" w14:textId="36BCFFEE" w:rsidR="009C716D" w:rsidRDefault="009C716D" w:rsidP="009C716D">
      <w:pPr>
        <w:tabs>
          <w:tab w:val="left" w:pos="0"/>
        </w:tabs>
        <w:rPr>
          <w:rFonts w:cs="Arial"/>
          <w:bCs/>
          <w:szCs w:val="24"/>
        </w:rPr>
      </w:pPr>
      <w:r w:rsidRPr="009C716D">
        <w:rPr>
          <w:rFonts w:cs="Arial"/>
          <w:bCs/>
          <w:szCs w:val="24"/>
        </w:rPr>
        <w:t>Phase 3 - Commencement of work on hotel, kids’ zone, offices, Market Square and associated steps and completion of works to Trinity Square, installation of raised table</w:t>
      </w:r>
    </w:p>
    <w:p w14:paraId="0BB33072" w14:textId="77777777" w:rsidR="009C716D" w:rsidRPr="009C716D" w:rsidRDefault="009C716D" w:rsidP="009C716D">
      <w:pPr>
        <w:tabs>
          <w:tab w:val="left" w:pos="0"/>
        </w:tabs>
        <w:rPr>
          <w:rFonts w:cs="Arial"/>
          <w:bCs/>
          <w:szCs w:val="24"/>
        </w:rPr>
      </w:pPr>
    </w:p>
    <w:p w14:paraId="6FAF9B4D" w14:textId="745636DD" w:rsidR="009C716D" w:rsidRDefault="009C716D" w:rsidP="009C716D">
      <w:pPr>
        <w:tabs>
          <w:tab w:val="left" w:pos="0"/>
        </w:tabs>
        <w:rPr>
          <w:rFonts w:cs="Arial"/>
          <w:bCs/>
          <w:szCs w:val="24"/>
        </w:rPr>
      </w:pPr>
      <w:r w:rsidRPr="009C716D">
        <w:rPr>
          <w:rFonts w:cs="Arial"/>
          <w:bCs/>
          <w:szCs w:val="24"/>
        </w:rPr>
        <w:t>Phase 4 - Demolition of King Street terrace and completion of 24 new residential units and cinema building and completion of all hard landscaped surfaces</w:t>
      </w:r>
    </w:p>
    <w:p w14:paraId="2A83B7FE" w14:textId="77777777" w:rsidR="009C716D" w:rsidRPr="009C716D" w:rsidRDefault="009C716D" w:rsidP="009C716D">
      <w:pPr>
        <w:tabs>
          <w:tab w:val="left" w:pos="0"/>
        </w:tabs>
        <w:rPr>
          <w:rFonts w:cs="Arial"/>
          <w:bCs/>
          <w:szCs w:val="24"/>
        </w:rPr>
      </w:pPr>
    </w:p>
    <w:p w14:paraId="3EE5BA74" w14:textId="77777777" w:rsidR="009C716D" w:rsidRPr="009C716D" w:rsidRDefault="009C716D" w:rsidP="009C716D">
      <w:pPr>
        <w:tabs>
          <w:tab w:val="left" w:pos="0"/>
        </w:tabs>
        <w:rPr>
          <w:rFonts w:cs="Arial"/>
          <w:bCs/>
          <w:szCs w:val="24"/>
        </w:rPr>
      </w:pPr>
      <w:r w:rsidRPr="009C716D">
        <w:rPr>
          <w:rFonts w:cs="Arial"/>
          <w:bCs/>
          <w:szCs w:val="24"/>
        </w:rPr>
        <w:t>The officer added that amendments were negotiated to the apartment development fronting Queen’s Parade and turning the corner into The Market Place, in respect of a reducing the height of the block which appeared overly dominant in the skyline.</w:t>
      </w:r>
    </w:p>
    <w:p w14:paraId="0E2EDA1F" w14:textId="1A3660EB" w:rsidR="009C716D" w:rsidRDefault="009C716D" w:rsidP="009C716D">
      <w:pPr>
        <w:tabs>
          <w:tab w:val="left" w:pos="0"/>
        </w:tabs>
        <w:rPr>
          <w:rFonts w:cs="Arial"/>
          <w:bCs/>
          <w:szCs w:val="24"/>
        </w:rPr>
      </w:pPr>
      <w:r w:rsidRPr="009C716D">
        <w:rPr>
          <w:rFonts w:cs="Arial"/>
          <w:bCs/>
          <w:szCs w:val="24"/>
        </w:rPr>
        <w:t>In terms of representations received it relation to those amendments since the original Planning Committee meeting, it was not considered that those received raised any new material considerations that were not already considered as part of the original assessment.</w:t>
      </w:r>
    </w:p>
    <w:p w14:paraId="3330E273" w14:textId="77777777" w:rsidR="009C716D" w:rsidRPr="009C716D" w:rsidRDefault="009C716D" w:rsidP="009C716D">
      <w:pPr>
        <w:tabs>
          <w:tab w:val="left" w:pos="0"/>
        </w:tabs>
        <w:rPr>
          <w:rFonts w:cs="Arial"/>
          <w:bCs/>
          <w:szCs w:val="24"/>
        </w:rPr>
      </w:pPr>
    </w:p>
    <w:p w14:paraId="367292E8" w14:textId="756C2FC3" w:rsidR="009C716D" w:rsidRDefault="009C716D" w:rsidP="009C716D">
      <w:pPr>
        <w:tabs>
          <w:tab w:val="left" w:pos="0"/>
        </w:tabs>
        <w:rPr>
          <w:rFonts w:cs="Arial"/>
          <w:bCs/>
          <w:szCs w:val="24"/>
        </w:rPr>
      </w:pPr>
      <w:r w:rsidRPr="009C716D">
        <w:rPr>
          <w:rFonts w:cs="Arial"/>
          <w:bCs/>
          <w:szCs w:val="24"/>
        </w:rPr>
        <w:t xml:space="preserve">As detailed within the original Case Officer Report, a legal agreement was considered necessary as a valuable mechanism for securing planning matters arising from this development proposal.  </w:t>
      </w:r>
    </w:p>
    <w:p w14:paraId="527151D0" w14:textId="77777777" w:rsidR="009C716D" w:rsidRPr="009C716D" w:rsidRDefault="009C716D" w:rsidP="009C716D">
      <w:pPr>
        <w:tabs>
          <w:tab w:val="left" w:pos="0"/>
        </w:tabs>
        <w:rPr>
          <w:rFonts w:cs="Arial"/>
          <w:bCs/>
          <w:szCs w:val="24"/>
        </w:rPr>
      </w:pPr>
    </w:p>
    <w:p w14:paraId="647A983C" w14:textId="29F5323F" w:rsidR="009C716D" w:rsidRDefault="009C716D" w:rsidP="009C716D">
      <w:pPr>
        <w:tabs>
          <w:tab w:val="left" w:pos="0"/>
        </w:tabs>
        <w:rPr>
          <w:rFonts w:cs="Arial"/>
          <w:bCs/>
          <w:szCs w:val="24"/>
        </w:rPr>
      </w:pPr>
      <w:r w:rsidRPr="009C716D">
        <w:rPr>
          <w:rFonts w:cs="Arial"/>
          <w:bCs/>
          <w:szCs w:val="24"/>
        </w:rPr>
        <w:t>In this specific case, such an agreement meant that this proposal could be permitted, subject to Council approval, whilst mitigating potentially negative impacts on land use, the environment and infrastructure.  The legal agreement as drafted would secure provision of additional off-site car parking spaces associated with part of the proposed office accommodation within the scheme, and to secure Travel Card provision for the occupants of the 24 one-bed apartments within the scheme for which no parking had been provided.  The Section 76 Agreement would be finalised and executed prior to any planning approval being issued.</w:t>
      </w:r>
    </w:p>
    <w:p w14:paraId="3E956272" w14:textId="77777777" w:rsidR="00864A50" w:rsidRPr="009C716D" w:rsidRDefault="00864A50" w:rsidP="009C716D">
      <w:pPr>
        <w:tabs>
          <w:tab w:val="left" w:pos="0"/>
        </w:tabs>
        <w:rPr>
          <w:rFonts w:cs="Arial"/>
          <w:bCs/>
          <w:szCs w:val="24"/>
        </w:rPr>
      </w:pPr>
    </w:p>
    <w:p w14:paraId="4E2F1A5A" w14:textId="605C69B5" w:rsidR="009C716D" w:rsidRDefault="009C716D" w:rsidP="009C716D">
      <w:pPr>
        <w:tabs>
          <w:tab w:val="left" w:pos="0"/>
        </w:tabs>
        <w:rPr>
          <w:rFonts w:cs="Arial"/>
          <w:bCs/>
          <w:szCs w:val="24"/>
        </w:rPr>
      </w:pPr>
      <w:r w:rsidRPr="009C716D">
        <w:rPr>
          <w:rFonts w:cs="Arial"/>
          <w:bCs/>
          <w:szCs w:val="24"/>
        </w:rPr>
        <w:t>As detailed in the Case Officer Report the proposal had been assessed against the following prevailing planning policy framework as shown on the current slide and other supplementary planning guidance.</w:t>
      </w:r>
    </w:p>
    <w:p w14:paraId="54503A17" w14:textId="77777777" w:rsidR="009C716D" w:rsidRPr="009C716D" w:rsidRDefault="009C716D" w:rsidP="009C716D">
      <w:pPr>
        <w:tabs>
          <w:tab w:val="left" w:pos="0"/>
        </w:tabs>
        <w:rPr>
          <w:rFonts w:cs="Arial"/>
          <w:bCs/>
          <w:szCs w:val="24"/>
        </w:rPr>
      </w:pPr>
    </w:p>
    <w:p w14:paraId="0012BF66" w14:textId="24D16F6E" w:rsidR="009C716D" w:rsidRDefault="009C716D" w:rsidP="009C716D">
      <w:pPr>
        <w:tabs>
          <w:tab w:val="left" w:pos="0"/>
        </w:tabs>
        <w:rPr>
          <w:rFonts w:cs="Arial"/>
          <w:bCs/>
          <w:szCs w:val="24"/>
        </w:rPr>
      </w:pPr>
      <w:r w:rsidRPr="009C716D">
        <w:rPr>
          <w:rFonts w:cs="Arial"/>
          <w:bCs/>
          <w:szCs w:val="24"/>
        </w:rPr>
        <w:t xml:space="preserve">The process of ‘weighing up’ the relevant factors, was often described as the ‘planning balance’.  The planning authority must exercise its judgement and consider </w:t>
      </w:r>
      <w:r w:rsidRPr="009C716D">
        <w:rPr>
          <w:rFonts w:cs="Arial"/>
          <w:bCs/>
          <w:szCs w:val="24"/>
        </w:rPr>
        <w:lastRenderedPageBreak/>
        <w:t>many (sometimes) conflicting issues to decide whether planning permission should be granted. This balance was carried out pursuant to Section 6(4) of the 2011 Act which was detailed at the start of the Case Officer Report requiring that a decision under the Act must be made in accordance with the development plan unless material considerations indicate otherwise. This would mean examining the development plan and taking material considerations which applied to the proposal into account. These matters must be properly considered otherwise the decision of whether or not to grant permission would have excluded a consideration.</w:t>
      </w:r>
    </w:p>
    <w:p w14:paraId="11AC9818" w14:textId="77777777" w:rsidR="009C716D" w:rsidRPr="009C716D" w:rsidRDefault="009C716D" w:rsidP="009C716D">
      <w:pPr>
        <w:tabs>
          <w:tab w:val="left" w:pos="0"/>
        </w:tabs>
        <w:rPr>
          <w:rFonts w:cs="Arial"/>
          <w:bCs/>
          <w:szCs w:val="24"/>
        </w:rPr>
      </w:pPr>
    </w:p>
    <w:p w14:paraId="6A455138" w14:textId="25538EFC" w:rsidR="009C716D" w:rsidRDefault="009C716D" w:rsidP="009C716D">
      <w:pPr>
        <w:tabs>
          <w:tab w:val="left" w:pos="0"/>
        </w:tabs>
        <w:rPr>
          <w:rFonts w:cs="Arial"/>
          <w:bCs/>
          <w:szCs w:val="24"/>
        </w:rPr>
      </w:pPr>
      <w:r w:rsidRPr="009C716D">
        <w:rPr>
          <w:rFonts w:cs="Arial"/>
          <w:bCs/>
          <w:szCs w:val="24"/>
        </w:rPr>
        <w:t>This proposal, including all other information submitted since the previous meeting of 26 January 2021, had been considered weighing, inter alia, the matters as shown on an earlier slide.</w:t>
      </w:r>
    </w:p>
    <w:p w14:paraId="11A13137" w14:textId="77777777" w:rsidR="009C716D" w:rsidRPr="009C716D" w:rsidRDefault="009C716D" w:rsidP="009C716D">
      <w:pPr>
        <w:tabs>
          <w:tab w:val="left" w:pos="0"/>
        </w:tabs>
        <w:rPr>
          <w:rFonts w:cs="Arial"/>
          <w:bCs/>
          <w:szCs w:val="24"/>
        </w:rPr>
      </w:pPr>
    </w:p>
    <w:p w14:paraId="0049AEC9" w14:textId="6FE9D262" w:rsidR="009C716D" w:rsidRDefault="009C716D" w:rsidP="009C716D">
      <w:pPr>
        <w:tabs>
          <w:tab w:val="left" w:pos="0"/>
        </w:tabs>
        <w:rPr>
          <w:rFonts w:cs="Arial"/>
          <w:bCs/>
          <w:szCs w:val="24"/>
        </w:rPr>
      </w:pPr>
      <w:r w:rsidRPr="009C716D">
        <w:rPr>
          <w:rFonts w:cs="Arial"/>
          <w:bCs/>
          <w:szCs w:val="24"/>
        </w:rPr>
        <w:t xml:space="preserve">For the reasons set out in within the Case Officer Report and taking account of any relevant additional matters, the Planning Department considered that: </w:t>
      </w:r>
    </w:p>
    <w:p w14:paraId="7838FDC6" w14:textId="77777777" w:rsidR="009C716D" w:rsidRPr="009C716D" w:rsidRDefault="009C716D" w:rsidP="009C716D">
      <w:pPr>
        <w:tabs>
          <w:tab w:val="left" w:pos="0"/>
        </w:tabs>
        <w:rPr>
          <w:rFonts w:cs="Arial"/>
          <w:bCs/>
          <w:szCs w:val="24"/>
        </w:rPr>
      </w:pPr>
    </w:p>
    <w:p w14:paraId="25C3032D" w14:textId="77777777" w:rsidR="009C716D" w:rsidRPr="009C716D" w:rsidRDefault="009C716D" w:rsidP="009C716D">
      <w:pPr>
        <w:numPr>
          <w:ilvl w:val="0"/>
          <w:numId w:val="32"/>
        </w:numPr>
        <w:tabs>
          <w:tab w:val="left" w:pos="0"/>
        </w:tabs>
        <w:rPr>
          <w:rFonts w:cs="Arial"/>
          <w:bCs/>
          <w:szCs w:val="24"/>
        </w:rPr>
      </w:pPr>
      <w:r w:rsidRPr="009C716D">
        <w:rPr>
          <w:rFonts w:cs="Arial"/>
          <w:bCs/>
          <w:szCs w:val="24"/>
        </w:rPr>
        <w:t>The proposal met the policy provisions of the extant Local Development Plan, draft BMAP and the Bangor Town Centre Plan</w:t>
      </w:r>
    </w:p>
    <w:p w14:paraId="455DAAFE" w14:textId="231E1AFC" w:rsidR="009C716D" w:rsidRPr="009C716D" w:rsidRDefault="009C716D" w:rsidP="009C716D">
      <w:pPr>
        <w:numPr>
          <w:ilvl w:val="0"/>
          <w:numId w:val="32"/>
        </w:numPr>
        <w:tabs>
          <w:tab w:val="left" w:pos="0"/>
        </w:tabs>
        <w:rPr>
          <w:rFonts w:cs="Arial"/>
          <w:bCs/>
          <w:szCs w:val="24"/>
        </w:rPr>
      </w:pPr>
      <w:r w:rsidRPr="009C716D">
        <w:rPr>
          <w:rFonts w:cs="Arial"/>
          <w:bCs/>
          <w:szCs w:val="24"/>
        </w:rPr>
        <w:t xml:space="preserve">This proposal represented an important opportunity to influence change in Bangor Town </w:t>
      </w:r>
      <w:r w:rsidR="00F03629" w:rsidRPr="009C716D">
        <w:rPr>
          <w:rFonts w:cs="Arial"/>
          <w:bCs/>
          <w:szCs w:val="24"/>
        </w:rPr>
        <w:t>Centre and</w:t>
      </w:r>
      <w:r w:rsidRPr="009C716D">
        <w:rPr>
          <w:rFonts w:cs="Arial"/>
          <w:bCs/>
          <w:szCs w:val="24"/>
        </w:rPr>
        <w:t xml:space="preserve"> promote regeneration of the site to act as a catalyst to further sustainable development in the town, in line with the regional objectives identified within the Regional Development Strategy.</w:t>
      </w:r>
    </w:p>
    <w:p w14:paraId="3575ABBD" w14:textId="77777777" w:rsidR="009C716D" w:rsidRPr="009C716D" w:rsidRDefault="009C716D" w:rsidP="009C716D">
      <w:pPr>
        <w:numPr>
          <w:ilvl w:val="0"/>
          <w:numId w:val="32"/>
        </w:numPr>
        <w:tabs>
          <w:tab w:val="left" w:pos="0"/>
        </w:tabs>
        <w:rPr>
          <w:rFonts w:cs="Arial"/>
          <w:bCs/>
          <w:szCs w:val="24"/>
        </w:rPr>
      </w:pPr>
      <w:r w:rsidRPr="009C716D">
        <w:rPr>
          <w:rFonts w:cs="Arial"/>
          <w:bCs/>
          <w:szCs w:val="24"/>
        </w:rPr>
        <w:t>Furthermore, no material considerations had been put forward that outweighed the social and economic benefits that were presented within this development proposal; and concerns raised by Rivers Agency in relation to the reservoir inundation area, were considered to be outweighed by the positive benefits of this redevelopment scheme which would represent significant regeneration benefits to an area long neglected and awaiting positive intervention.</w:t>
      </w:r>
    </w:p>
    <w:p w14:paraId="48FFF665" w14:textId="1E9C5EBB" w:rsidR="009C716D" w:rsidRDefault="009C716D" w:rsidP="00A858B8">
      <w:pPr>
        <w:tabs>
          <w:tab w:val="left" w:pos="0"/>
        </w:tabs>
        <w:rPr>
          <w:rFonts w:cs="Arial"/>
          <w:b/>
          <w:szCs w:val="24"/>
        </w:rPr>
      </w:pPr>
    </w:p>
    <w:p w14:paraId="012117C7" w14:textId="2EBBD74C" w:rsidR="003B4BA3" w:rsidRDefault="00FC1EC9" w:rsidP="00A858B8">
      <w:pPr>
        <w:tabs>
          <w:tab w:val="left" w:pos="0"/>
        </w:tabs>
        <w:rPr>
          <w:rFonts w:cs="Arial"/>
          <w:bCs/>
          <w:szCs w:val="24"/>
        </w:rPr>
      </w:pPr>
      <w:r>
        <w:rPr>
          <w:rFonts w:cs="Arial"/>
          <w:bCs/>
          <w:szCs w:val="24"/>
        </w:rPr>
        <w:t>The Chair invited any questions from Members to the Head of Planning.</w:t>
      </w:r>
    </w:p>
    <w:p w14:paraId="766F049A" w14:textId="3D6C7EA7" w:rsidR="00FC1EC9" w:rsidRDefault="00FC1EC9" w:rsidP="00A858B8">
      <w:pPr>
        <w:tabs>
          <w:tab w:val="left" w:pos="0"/>
        </w:tabs>
        <w:rPr>
          <w:rFonts w:cs="Arial"/>
          <w:bCs/>
          <w:szCs w:val="24"/>
        </w:rPr>
      </w:pPr>
    </w:p>
    <w:p w14:paraId="0643B1E6" w14:textId="7694F1B5" w:rsidR="009C716D" w:rsidRDefault="009C716D" w:rsidP="00A858B8">
      <w:pPr>
        <w:tabs>
          <w:tab w:val="left" w:pos="0"/>
        </w:tabs>
        <w:rPr>
          <w:rFonts w:cs="Arial"/>
          <w:bCs/>
          <w:szCs w:val="24"/>
        </w:rPr>
      </w:pPr>
      <w:r>
        <w:rPr>
          <w:rFonts w:cs="Arial"/>
          <w:bCs/>
          <w:szCs w:val="24"/>
        </w:rPr>
        <w:t xml:space="preserve">Councillor Cathcart </w:t>
      </w:r>
      <w:r w:rsidR="007502BD">
        <w:rPr>
          <w:rFonts w:cs="Arial"/>
          <w:bCs/>
          <w:szCs w:val="24"/>
        </w:rPr>
        <w:t xml:space="preserve">had believed that </w:t>
      </w:r>
      <w:r w:rsidR="00F03629">
        <w:rPr>
          <w:rFonts w:cs="Arial"/>
          <w:bCs/>
          <w:szCs w:val="24"/>
        </w:rPr>
        <w:t>P</w:t>
      </w:r>
      <w:r w:rsidR="00577BD1">
        <w:rPr>
          <w:rFonts w:cs="Arial"/>
          <w:bCs/>
          <w:szCs w:val="24"/>
        </w:rPr>
        <w:t>re-Determination Hearings were normally only required where there were complex legal issues involved</w:t>
      </w:r>
      <w:r w:rsidR="00002925">
        <w:rPr>
          <w:rFonts w:cs="Arial"/>
          <w:bCs/>
          <w:szCs w:val="24"/>
        </w:rPr>
        <w:t>. This application though</w:t>
      </w:r>
      <w:r w:rsidR="00577BD1">
        <w:rPr>
          <w:rFonts w:cs="Arial"/>
          <w:bCs/>
          <w:szCs w:val="24"/>
        </w:rPr>
        <w:t xml:space="preserve"> had been previously approved by the</w:t>
      </w:r>
      <w:r w:rsidR="00F03629">
        <w:rPr>
          <w:rFonts w:cs="Arial"/>
          <w:bCs/>
          <w:szCs w:val="24"/>
        </w:rPr>
        <w:t xml:space="preserve"> Planning</w:t>
      </w:r>
      <w:r w:rsidR="00577BD1">
        <w:rPr>
          <w:rFonts w:cs="Arial"/>
          <w:bCs/>
          <w:szCs w:val="24"/>
        </w:rPr>
        <w:t xml:space="preserve"> </w:t>
      </w:r>
      <w:proofErr w:type="gramStart"/>
      <w:r w:rsidR="00577BD1">
        <w:rPr>
          <w:rFonts w:cs="Arial"/>
          <w:bCs/>
          <w:szCs w:val="24"/>
        </w:rPr>
        <w:t>Committee</w:t>
      </w:r>
      <w:proofErr w:type="gramEnd"/>
      <w:r w:rsidR="00002925">
        <w:rPr>
          <w:rFonts w:cs="Arial"/>
          <w:bCs/>
          <w:szCs w:val="24"/>
        </w:rPr>
        <w:t xml:space="preserve"> and he therefore </w:t>
      </w:r>
      <w:r w:rsidR="00577BD1">
        <w:rPr>
          <w:rFonts w:cs="Arial"/>
          <w:bCs/>
          <w:szCs w:val="24"/>
        </w:rPr>
        <w:t>took the view that the procedure was nonsense and had been forced upon the Council by the Department</w:t>
      </w:r>
      <w:r w:rsidR="007502BD">
        <w:rPr>
          <w:rFonts w:cs="Arial"/>
          <w:bCs/>
          <w:szCs w:val="24"/>
        </w:rPr>
        <w:t xml:space="preserve">. He pointed out that the speakers would get the same opportunity to make representation at the </w:t>
      </w:r>
      <w:r w:rsidR="00F71421">
        <w:rPr>
          <w:rFonts w:cs="Arial"/>
          <w:bCs/>
          <w:szCs w:val="24"/>
        </w:rPr>
        <w:t xml:space="preserve">Planning Committee meeting </w:t>
      </w:r>
      <w:r w:rsidR="007502BD">
        <w:rPr>
          <w:rFonts w:cs="Arial"/>
          <w:bCs/>
          <w:szCs w:val="24"/>
        </w:rPr>
        <w:t>where the application would be considered</w:t>
      </w:r>
      <w:r w:rsidR="00F71421">
        <w:rPr>
          <w:rFonts w:cs="Arial"/>
          <w:bCs/>
          <w:szCs w:val="24"/>
        </w:rPr>
        <w:t xml:space="preserve"> immediately after</w:t>
      </w:r>
      <w:r w:rsidR="007502BD">
        <w:rPr>
          <w:rFonts w:cs="Arial"/>
          <w:bCs/>
          <w:szCs w:val="24"/>
        </w:rPr>
        <w:t xml:space="preserve"> this meeting.</w:t>
      </w:r>
    </w:p>
    <w:p w14:paraId="1011C845" w14:textId="153CC281" w:rsidR="00F71421" w:rsidRDefault="00F71421" w:rsidP="00A858B8">
      <w:pPr>
        <w:tabs>
          <w:tab w:val="left" w:pos="0"/>
        </w:tabs>
        <w:rPr>
          <w:rFonts w:cs="Arial"/>
          <w:bCs/>
          <w:szCs w:val="24"/>
        </w:rPr>
      </w:pPr>
    </w:p>
    <w:p w14:paraId="56FE949F" w14:textId="3880D0C6" w:rsidR="00F71421" w:rsidRDefault="00D2029A" w:rsidP="00A858B8">
      <w:pPr>
        <w:tabs>
          <w:tab w:val="left" w:pos="0"/>
        </w:tabs>
        <w:rPr>
          <w:rFonts w:cs="Arial"/>
          <w:bCs/>
          <w:szCs w:val="24"/>
        </w:rPr>
      </w:pPr>
      <w:r>
        <w:rPr>
          <w:rFonts w:cs="Arial"/>
          <w:bCs/>
          <w:szCs w:val="24"/>
        </w:rPr>
        <w:t xml:space="preserve">Moving to his question, </w:t>
      </w:r>
      <w:r w:rsidR="00F71421">
        <w:rPr>
          <w:rFonts w:cs="Arial"/>
          <w:bCs/>
          <w:szCs w:val="24"/>
        </w:rPr>
        <w:t xml:space="preserve">Councillor Cathcart </w:t>
      </w:r>
      <w:r>
        <w:rPr>
          <w:rFonts w:cs="Arial"/>
          <w:bCs/>
          <w:szCs w:val="24"/>
        </w:rPr>
        <w:t xml:space="preserve">referred to the </w:t>
      </w:r>
      <w:r w:rsidR="00F71421">
        <w:rPr>
          <w:rFonts w:cs="Arial"/>
          <w:bCs/>
          <w:szCs w:val="24"/>
        </w:rPr>
        <w:t xml:space="preserve">phasing </w:t>
      </w:r>
      <w:r>
        <w:rPr>
          <w:rFonts w:cs="Arial"/>
          <w:bCs/>
          <w:szCs w:val="24"/>
        </w:rPr>
        <w:t>additions</w:t>
      </w:r>
      <w:r w:rsidR="00F71421">
        <w:rPr>
          <w:rFonts w:cs="Arial"/>
          <w:bCs/>
          <w:szCs w:val="24"/>
        </w:rPr>
        <w:t xml:space="preserve"> and recognised there was no need for </w:t>
      </w:r>
      <w:r w:rsidR="00F03629">
        <w:rPr>
          <w:rFonts w:cs="Arial"/>
          <w:bCs/>
          <w:szCs w:val="24"/>
        </w:rPr>
        <w:t>re-</w:t>
      </w:r>
      <w:r w:rsidR="00F71421">
        <w:rPr>
          <w:rFonts w:cs="Arial"/>
          <w:bCs/>
          <w:szCs w:val="24"/>
        </w:rPr>
        <w:t>advertisement but noted there was a re</w:t>
      </w:r>
      <w:r w:rsidR="00F03629">
        <w:rPr>
          <w:rFonts w:cs="Arial"/>
          <w:bCs/>
          <w:szCs w:val="24"/>
        </w:rPr>
        <w:t>-</w:t>
      </w:r>
      <w:r w:rsidR="00F71421">
        <w:rPr>
          <w:rFonts w:cs="Arial"/>
          <w:bCs/>
          <w:szCs w:val="24"/>
        </w:rPr>
        <w:t>advertisement of the scheme and asked if that was in relation to the minor amendments involving the roads.</w:t>
      </w:r>
    </w:p>
    <w:p w14:paraId="40D60E93" w14:textId="77777777" w:rsidR="00864A50" w:rsidRDefault="00864A50" w:rsidP="00A858B8">
      <w:pPr>
        <w:tabs>
          <w:tab w:val="left" w:pos="0"/>
        </w:tabs>
        <w:rPr>
          <w:rFonts w:cs="Arial"/>
          <w:bCs/>
          <w:szCs w:val="24"/>
        </w:rPr>
      </w:pPr>
    </w:p>
    <w:p w14:paraId="2D16DA97" w14:textId="5EF854C8" w:rsidR="00F71421" w:rsidRDefault="00F71421" w:rsidP="00A858B8">
      <w:pPr>
        <w:tabs>
          <w:tab w:val="left" w:pos="0"/>
        </w:tabs>
        <w:rPr>
          <w:rFonts w:cs="Arial"/>
          <w:bCs/>
          <w:szCs w:val="24"/>
        </w:rPr>
      </w:pPr>
      <w:r>
        <w:rPr>
          <w:rFonts w:cs="Arial"/>
          <w:bCs/>
          <w:szCs w:val="24"/>
        </w:rPr>
        <w:t>The Head of Planning advised that the Planning Service had determined that there was no need to re</w:t>
      </w:r>
      <w:r w:rsidR="00D2029A">
        <w:rPr>
          <w:rFonts w:cs="Arial"/>
          <w:bCs/>
          <w:szCs w:val="24"/>
        </w:rPr>
        <w:t>-</w:t>
      </w:r>
      <w:r>
        <w:rPr>
          <w:rFonts w:cs="Arial"/>
          <w:bCs/>
          <w:szCs w:val="24"/>
        </w:rPr>
        <w:t>advertise in relation to the phasing</w:t>
      </w:r>
      <w:r w:rsidR="006E250C">
        <w:rPr>
          <w:rFonts w:cs="Arial"/>
          <w:bCs/>
          <w:szCs w:val="24"/>
        </w:rPr>
        <w:t xml:space="preserve"> </w:t>
      </w:r>
      <w:r w:rsidR="00A804C7">
        <w:rPr>
          <w:rFonts w:cs="Arial"/>
          <w:bCs/>
          <w:szCs w:val="24"/>
        </w:rPr>
        <w:t>amendments</w:t>
      </w:r>
      <w:r>
        <w:rPr>
          <w:rFonts w:cs="Arial"/>
          <w:bCs/>
          <w:szCs w:val="24"/>
        </w:rPr>
        <w:t xml:space="preserve"> as they </w:t>
      </w:r>
      <w:r w:rsidR="00121AD5">
        <w:rPr>
          <w:rFonts w:cs="Arial"/>
          <w:bCs/>
          <w:szCs w:val="24"/>
        </w:rPr>
        <w:t xml:space="preserve">related </w:t>
      </w:r>
      <w:r>
        <w:rPr>
          <w:rFonts w:cs="Arial"/>
          <w:bCs/>
          <w:szCs w:val="24"/>
        </w:rPr>
        <w:t>to the</w:t>
      </w:r>
      <w:r w:rsidR="006E250C">
        <w:rPr>
          <w:rFonts w:cs="Arial"/>
          <w:bCs/>
          <w:szCs w:val="24"/>
        </w:rPr>
        <w:t xml:space="preserve"> programming of the</w:t>
      </w:r>
      <w:r>
        <w:rPr>
          <w:rFonts w:cs="Arial"/>
          <w:bCs/>
          <w:szCs w:val="24"/>
        </w:rPr>
        <w:t xml:space="preserve"> works rather than the specifics of the scheme itself</w:t>
      </w:r>
      <w:r w:rsidR="006E250C">
        <w:rPr>
          <w:rFonts w:cs="Arial"/>
          <w:bCs/>
          <w:szCs w:val="24"/>
        </w:rPr>
        <w:t xml:space="preserve">. The elements that had been </w:t>
      </w:r>
      <w:r w:rsidR="00B91005">
        <w:rPr>
          <w:rFonts w:cs="Arial"/>
          <w:bCs/>
          <w:szCs w:val="24"/>
        </w:rPr>
        <w:t>re-advertised</w:t>
      </w:r>
      <w:r w:rsidR="006E250C">
        <w:rPr>
          <w:rFonts w:cs="Arial"/>
          <w:bCs/>
          <w:szCs w:val="24"/>
        </w:rPr>
        <w:t xml:space="preserve"> had related to the further details regarding the </w:t>
      </w:r>
      <w:r w:rsidR="006E250C">
        <w:rPr>
          <w:rFonts w:cs="Arial"/>
          <w:bCs/>
          <w:szCs w:val="24"/>
        </w:rPr>
        <w:lastRenderedPageBreak/>
        <w:t>roads and there was further representation submitted</w:t>
      </w:r>
      <w:r w:rsidR="00B91005">
        <w:rPr>
          <w:rFonts w:cs="Arial"/>
          <w:bCs/>
          <w:szCs w:val="24"/>
        </w:rPr>
        <w:t xml:space="preserve"> to</w:t>
      </w:r>
      <w:r w:rsidR="006E250C">
        <w:rPr>
          <w:rFonts w:cs="Arial"/>
          <w:bCs/>
          <w:szCs w:val="24"/>
        </w:rPr>
        <w:t xml:space="preserve"> that</w:t>
      </w:r>
      <w:r w:rsidR="00B91005">
        <w:rPr>
          <w:rFonts w:cs="Arial"/>
          <w:bCs/>
          <w:szCs w:val="24"/>
        </w:rPr>
        <w:t xml:space="preserve">, </w:t>
      </w:r>
      <w:r w:rsidR="006E250C">
        <w:rPr>
          <w:rFonts w:cs="Arial"/>
          <w:bCs/>
          <w:szCs w:val="24"/>
        </w:rPr>
        <w:t xml:space="preserve">referred to in the </w:t>
      </w:r>
      <w:r w:rsidR="00B91005">
        <w:rPr>
          <w:rFonts w:cs="Arial"/>
          <w:bCs/>
          <w:szCs w:val="24"/>
        </w:rPr>
        <w:t>addendum</w:t>
      </w:r>
      <w:r w:rsidR="006E250C">
        <w:rPr>
          <w:rFonts w:cs="Arial"/>
          <w:bCs/>
          <w:szCs w:val="24"/>
        </w:rPr>
        <w:t>.</w:t>
      </w:r>
    </w:p>
    <w:p w14:paraId="1477458D" w14:textId="11A59B5A" w:rsidR="00BE6B64" w:rsidRDefault="006E250C" w:rsidP="00A858B8">
      <w:pPr>
        <w:tabs>
          <w:tab w:val="left" w:pos="0"/>
        </w:tabs>
        <w:rPr>
          <w:rFonts w:cs="Arial"/>
          <w:bCs/>
          <w:szCs w:val="24"/>
        </w:rPr>
      </w:pPr>
      <w:r>
        <w:rPr>
          <w:rFonts w:cs="Arial"/>
          <w:bCs/>
          <w:szCs w:val="24"/>
        </w:rPr>
        <w:t xml:space="preserve">Councillor Cathcart welcomed </w:t>
      </w:r>
      <w:r w:rsidR="00BE6B64">
        <w:rPr>
          <w:rFonts w:cs="Arial"/>
          <w:bCs/>
          <w:szCs w:val="24"/>
        </w:rPr>
        <w:t>what he felt would be helpful conditions added and asked what level of changes</w:t>
      </w:r>
      <w:r w:rsidR="00D2029A">
        <w:rPr>
          <w:rFonts w:cs="Arial"/>
          <w:bCs/>
          <w:szCs w:val="24"/>
        </w:rPr>
        <w:t xml:space="preserve"> to an application</w:t>
      </w:r>
      <w:r w:rsidR="00BE6B64">
        <w:rPr>
          <w:rFonts w:cs="Arial"/>
          <w:bCs/>
          <w:szCs w:val="24"/>
        </w:rPr>
        <w:t xml:space="preserve"> would normally require </w:t>
      </w:r>
      <w:r w:rsidR="00D2029A">
        <w:rPr>
          <w:rFonts w:cs="Arial"/>
          <w:bCs/>
          <w:szCs w:val="24"/>
        </w:rPr>
        <w:t>it to be returned</w:t>
      </w:r>
      <w:r w:rsidR="00BE6B64">
        <w:rPr>
          <w:rFonts w:cs="Arial"/>
          <w:bCs/>
          <w:szCs w:val="24"/>
        </w:rPr>
        <w:t xml:space="preserve"> to the Committee for approval.</w:t>
      </w:r>
    </w:p>
    <w:p w14:paraId="39829F46" w14:textId="632502BD" w:rsidR="00BE6B64" w:rsidRDefault="00BE6B64" w:rsidP="00A858B8">
      <w:pPr>
        <w:tabs>
          <w:tab w:val="left" w:pos="0"/>
        </w:tabs>
        <w:rPr>
          <w:rFonts w:cs="Arial"/>
          <w:bCs/>
          <w:szCs w:val="24"/>
        </w:rPr>
      </w:pPr>
    </w:p>
    <w:p w14:paraId="540F1A3C" w14:textId="558202A0" w:rsidR="00EF1BB8" w:rsidRDefault="00BE6B64" w:rsidP="00A858B8">
      <w:pPr>
        <w:tabs>
          <w:tab w:val="left" w:pos="0"/>
        </w:tabs>
        <w:rPr>
          <w:rFonts w:cs="Arial"/>
          <w:bCs/>
          <w:szCs w:val="24"/>
        </w:rPr>
      </w:pPr>
      <w:r>
        <w:rPr>
          <w:rFonts w:cs="Arial"/>
          <w:bCs/>
          <w:szCs w:val="24"/>
        </w:rPr>
        <w:t xml:space="preserve">The Head of Planning advised that the Planning Service would not normally return an application following minor amendments to the wording, it would only be in the case of a new material consideration that could affect the </w:t>
      </w:r>
      <w:r w:rsidR="00A804C7">
        <w:rPr>
          <w:rFonts w:cs="Arial"/>
          <w:bCs/>
          <w:szCs w:val="24"/>
        </w:rPr>
        <w:t>reasoning determined by the Committee</w:t>
      </w:r>
      <w:r>
        <w:rPr>
          <w:rFonts w:cs="Arial"/>
          <w:bCs/>
          <w:szCs w:val="24"/>
        </w:rPr>
        <w:t>.</w:t>
      </w:r>
      <w:r w:rsidR="009B7BC4">
        <w:rPr>
          <w:rFonts w:cs="Arial"/>
          <w:bCs/>
          <w:szCs w:val="24"/>
        </w:rPr>
        <w:t xml:space="preserve"> Had planning approval been granted </w:t>
      </w:r>
      <w:r w:rsidR="00542488">
        <w:rPr>
          <w:rFonts w:cs="Arial"/>
          <w:bCs/>
          <w:szCs w:val="24"/>
        </w:rPr>
        <w:t xml:space="preserve">previously </w:t>
      </w:r>
      <w:r w:rsidR="009B7BC4">
        <w:rPr>
          <w:rFonts w:cs="Arial"/>
          <w:bCs/>
          <w:szCs w:val="24"/>
        </w:rPr>
        <w:t>then there would have been a number of ‘discharge conditions’ that would have required the planning agent to obtain further approval from the Planning Service for each</w:t>
      </w:r>
      <w:r w:rsidR="00EF1BB8">
        <w:rPr>
          <w:rFonts w:cs="Arial"/>
          <w:bCs/>
          <w:szCs w:val="24"/>
        </w:rPr>
        <w:t xml:space="preserve"> of </w:t>
      </w:r>
      <w:r w:rsidR="00542488">
        <w:rPr>
          <w:rFonts w:cs="Arial"/>
          <w:bCs/>
          <w:szCs w:val="24"/>
        </w:rPr>
        <w:t>those</w:t>
      </w:r>
      <w:r w:rsidR="00EF1BB8">
        <w:rPr>
          <w:rFonts w:cs="Arial"/>
          <w:bCs/>
          <w:szCs w:val="24"/>
        </w:rPr>
        <w:t xml:space="preserve"> additional elements. The delay however had been useful for the </w:t>
      </w:r>
      <w:r w:rsidR="00A804C7">
        <w:rPr>
          <w:rFonts w:cs="Arial"/>
          <w:bCs/>
          <w:szCs w:val="24"/>
        </w:rPr>
        <w:t>P</w:t>
      </w:r>
      <w:r w:rsidR="00EF1BB8">
        <w:rPr>
          <w:rFonts w:cs="Arial"/>
          <w:bCs/>
          <w:szCs w:val="24"/>
        </w:rPr>
        <w:t xml:space="preserve">lanning </w:t>
      </w:r>
      <w:r w:rsidR="00A804C7">
        <w:rPr>
          <w:rFonts w:cs="Arial"/>
          <w:bCs/>
          <w:szCs w:val="24"/>
        </w:rPr>
        <w:t>S</w:t>
      </w:r>
      <w:r w:rsidR="00EF1BB8">
        <w:rPr>
          <w:rFonts w:cs="Arial"/>
          <w:bCs/>
          <w:szCs w:val="24"/>
        </w:rPr>
        <w:t xml:space="preserve">ervice to work through some of those </w:t>
      </w:r>
      <w:r w:rsidR="00542488">
        <w:rPr>
          <w:rFonts w:cs="Arial"/>
          <w:bCs/>
          <w:szCs w:val="24"/>
        </w:rPr>
        <w:t xml:space="preserve">new </w:t>
      </w:r>
      <w:r w:rsidR="00EF1BB8">
        <w:rPr>
          <w:rFonts w:cs="Arial"/>
          <w:bCs/>
          <w:szCs w:val="24"/>
        </w:rPr>
        <w:t>details that had not been presented</w:t>
      </w:r>
      <w:r w:rsidR="00542488">
        <w:rPr>
          <w:rFonts w:cs="Arial"/>
          <w:bCs/>
          <w:szCs w:val="24"/>
        </w:rPr>
        <w:t xml:space="preserve"> previously. A</w:t>
      </w:r>
      <w:r w:rsidR="00EF1BB8">
        <w:rPr>
          <w:rFonts w:cs="Arial"/>
          <w:bCs/>
          <w:szCs w:val="24"/>
        </w:rPr>
        <w:t>pproval at this stage</w:t>
      </w:r>
      <w:r w:rsidR="00542488">
        <w:rPr>
          <w:rFonts w:cs="Arial"/>
          <w:bCs/>
          <w:szCs w:val="24"/>
        </w:rPr>
        <w:t xml:space="preserve"> therefore</w:t>
      </w:r>
      <w:r w:rsidR="00EF1BB8">
        <w:rPr>
          <w:rFonts w:cs="Arial"/>
          <w:bCs/>
          <w:szCs w:val="24"/>
        </w:rPr>
        <w:t xml:space="preserve"> would save time and speed up the progress of the scheme</w:t>
      </w:r>
      <w:r w:rsidR="00A804C7">
        <w:rPr>
          <w:rFonts w:cs="Arial"/>
          <w:bCs/>
          <w:szCs w:val="24"/>
        </w:rPr>
        <w:t>.</w:t>
      </w:r>
    </w:p>
    <w:p w14:paraId="3F86DBCC" w14:textId="77777777" w:rsidR="00EF1BB8" w:rsidRDefault="00EF1BB8" w:rsidP="00A858B8">
      <w:pPr>
        <w:tabs>
          <w:tab w:val="left" w:pos="0"/>
        </w:tabs>
        <w:rPr>
          <w:rFonts w:cs="Arial"/>
          <w:bCs/>
          <w:szCs w:val="24"/>
        </w:rPr>
      </w:pPr>
    </w:p>
    <w:p w14:paraId="1DE70359" w14:textId="05450825" w:rsidR="00BE6B64" w:rsidRDefault="00EF1BB8" w:rsidP="00A858B8">
      <w:pPr>
        <w:tabs>
          <w:tab w:val="left" w:pos="0"/>
        </w:tabs>
        <w:rPr>
          <w:rFonts w:cs="Arial"/>
          <w:bCs/>
          <w:szCs w:val="24"/>
        </w:rPr>
      </w:pPr>
      <w:r>
        <w:rPr>
          <w:rFonts w:cs="Arial"/>
          <w:bCs/>
          <w:szCs w:val="24"/>
        </w:rPr>
        <w:t xml:space="preserve">Councillor Cathcart welcomed that but </w:t>
      </w:r>
      <w:r w:rsidR="005513CE">
        <w:rPr>
          <w:rFonts w:cs="Arial"/>
          <w:bCs/>
          <w:szCs w:val="24"/>
        </w:rPr>
        <w:t>queried</w:t>
      </w:r>
      <w:r>
        <w:rPr>
          <w:rFonts w:cs="Arial"/>
          <w:bCs/>
          <w:szCs w:val="24"/>
        </w:rPr>
        <w:t xml:space="preserve"> if</w:t>
      </w:r>
      <w:r w:rsidR="005513CE">
        <w:rPr>
          <w:rFonts w:cs="Arial"/>
          <w:bCs/>
          <w:szCs w:val="24"/>
        </w:rPr>
        <w:t xml:space="preserve"> the additional conditions were due to the size of the scheme and the various different phases almost being like separate applications. The Head of Planning said that this was due to the phasing and the fact that the scheme was tied </w:t>
      </w:r>
      <w:r w:rsidR="004520C5">
        <w:rPr>
          <w:rFonts w:cs="Arial"/>
          <w:bCs/>
          <w:szCs w:val="24"/>
        </w:rPr>
        <w:t>into</w:t>
      </w:r>
      <w:r w:rsidR="005513CE">
        <w:rPr>
          <w:rFonts w:cs="Arial"/>
          <w:bCs/>
          <w:szCs w:val="24"/>
        </w:rPr>
        <w:t xml:space="preserve"> a legal agreement and a develop</w:t>
      </w:r>
      <w:r w:rsidR="00A804C7">
        <w:rPr>
          <w:rFonts w:cs="Arial"/>
          <w:bCs/>
          <w:szCs w:val="24"/>
        </w:rPr>
        <w:t>ment</w:t>
      </w:r>
      <w:r w:rsidR="005513CE">
        <w:rPr>
          <w:rFonts w:cs="Arial"/>
          <w:bCs/>
          <w:szCs w:val="24"/>
        </w:rPr>
        <w:t xml:space="preserve"> agreement and it was important that the conditions tied the developer down to completing one specific phase before moving on to the next one. The Council did not want the development broken up and sold off with pieces being unable to be completed or not started. </w:t>
      </w:r>
      <w:r w:rsidR="00542488">
        <w:rPr>
          <w:rFonts w:cs="Arial"/>
          <w:bCs/>
          <w:szCs w:val="24"/>
        </w:rPr>
        <w:t>The process undertaken by the Planning Service</w:t>
      </w:r>
      <w:r w:rsidR="005513CE">
        <w:rPr>
          <w:rFonts w:cs="Arial"/>
          <w:bCs/>
          <w:szCs w:val="24"/>
        </w:rPr>
        <w:t xml:space="preserve"> also included </w:t>
      </w:r>
      <w:r w:rsidR="00A804C7">
        <w:rPr>
          <w:rFonts w:cs="Arial"/>
          <w:bCs/>
          <w:szCs w:val="24"/>
        </w:rPr>
        <w:t xml:space="preserve">assessment against the </w:t>
      </w:r>
      <w:r w:rsidR="005513CE">
        <w:rPr>
          <w:rFonts w:cs="Arial"/>
          <w:bCs/>
          <w:szCs w:val="24"/>
        </w:rPr>
        <w:t xml:space="preserve">six legal </w:t>
      </w:r>
      <w:r w:rsidR="00ED0123">
        <w:rPr>
          <w:rFonts w:cs="Arial"/>
          <w:bCs/>
          <w:szCs w:val="24"/>
        </w:rPr>
        <w:t>tests and</w:t>
      </w:r>
      <w:r w:rsidR="00A804C7">
        <w:rPr>
          <w:rFonts w:cs="Arial"/>
          <w:bCs/>
          <w:szCs w:val="24"/>
        </w:rPr>
        <w:t xml:space="preserve"> </w:t>
      </w:r>
      <w:r w:rsidR="005513CE">
        <w:rPr>
          <w:rFonts w:cs="Arial"/>
          <w:bCs/>
          <w:szCs w:val="24"/>
        </w:rPr>
        <w:t xml:space="preserve">had been reviewed by </w:t>
      </w:r>
      <w:r w:rsidR="00C60028">
        <w:rPr>
          <w:rFonts w:cs="Arial"/>
          <w:bCs/>
          <w:szCs w:val="24"/>
        </w:rPr>
        <w:t>its</w:t>
      </w:r>
      <w:r w:rsidR="005513CE">
        <w:rPr>
          <w:rFonts w:cs="Arial"/>
          <w:bCs/>
          <w:szCs w:val="24"/>
        </w:rPr>
        <w:t xml:space="preserve"> legal team in order to have a robust as decision as possible without any ambiguity within th</w:t>
      </w:r>
      <w:r w:rsidR="004520C5">
        <w:rPr>
          <w:rFonts w:cs="Arial"/>
          <w:bCs/>
          <w:szCs w:val="24"/>
        </w:rPr>
        <w:t>e plans</w:t>
      </w:r>
      <w:r w:rsidR="00A804C7">
        <w:rPr>
          <w:rFonts w:cs="Arial"/>
          <w:bCs/>
          <w:szCs w:val="24"/>
        </w:rPr>
        <w:t>/conditions</w:t>
      </w:r>
      <w:r w:rsidR="004520C5">
        <w:rPr>
          <w:rFonts w:cs="Arial"/>
          <w:bCs/>
          <w:szCs w:val="24"/>
        </w:rPr>
        <w:t>.</w:t>
      </w:r>
    </w:p>
    <w:p w14:paraId="19A1D19F" w14:textId="77777777" w:rsidR="00BE6B64" w:rsidRDefault="00BE6B64" w:rsidP="00A858B8">
      <w:pPr>
        <w:tabs>
          <w:tab w:val="left" w:pos="0"/>
        </w:tabs>
        <w:rPr>
          <w:rFonts w:cs="Arial"/>
          <w:bCs/>
          <w:szCs w:val="24"/>
        </w:rPr>
      </w:pPr>
    </w:p>
    <w:p w14:paraId="7D63077E" w14:textId="33FF94CF" w:rsidR="00FC1EC9" w:rsidRDefault="00FC1EC9" w:rsidP="00A858B8">
      <w:pPr>
        <w:tabs>
          <w:tab w:val="left" w:pos="0"/>
        </w:tabs>
        <w:rPr>
          <w:rFonts w:cs="Arial"/>
          <w:bCs/>
          <w:szCs w:val="24"/>
        </w:rPr>
      </w:pPr>
      <w:r>
        <w:rPr>
          <w:rFonts w:cs="Arial"/>
          <w:bCs/>
          <w:szCs w:val="24"/>
        </w:rPr>
        <w:t>The Chair invited</w:t>
      </w:r>
      <w:r w:rsidRPr="00FC1EC9">
        <w:rPr>
          <w:rFonts w:cs="Arial"/>
          <w:bCs/>
          <w:szCs w:val="24"/>
        </w:rPr>
        <w:t xml:space="preserve"> Ms Wiggam and Mr Murray</w:t>
      </w:r>
      <w:r>
        <w:rPr>
          <w:rFonts w:cs="Arial"/>
          <w:bCs/>
          <w:szCs w:val="24"/>
        </w:rPr>
        <w:t xml:space="preserve">, the applicant’s planning agent and architect, </w:t>
      </w:r>
      <w:r w:rsidRPr="00FC1EC9">
        <w:rPr>
          <w:rFonts w:cs="Arial"/>
          <w:bCs/>
          <w:szCs w:val="24"/>
        </w:rPr>
        <w:t>to speak</w:t>
      </w:r>
      <w:r>
        <w:rPr>
          <w:rFonts w:cs="Arial"/>
          <w:bCs/>
          <w:szCs w:val="24"/>
        </w:rPr>
        <w:t xml:space="preserve">, advising that they had </w:t>
      </w:r>
      <w:r w:rsidRPr="00FC1EC9">
        <w:rPr>
          <w:rFonts w:cs="Arial"/>
          <w:bCs/>
          <w:szCs w:val="24"/>
        </w:rPr>
        <w:t>10 minutes.</w:t>
      </w:r>
    </w:p>
    <w:p w14:paraId="69C15CD6" w14:textId="54763802" w:rsidR="00FC1EC9" w:rsidRDefault="00FC1EC9" w:rsidP="00A858B8">
      <w:pPr>
        <w:tabs>
          <w:tab w:val="left" w:pos="0"/>
        </w:tabs>
        <w:rPr>
          <w:rFonts w:cs="Arial"/>
          <w:bCs/>
          <w:szCs w:val="24"/>
        </w:rPr>
      </w:pPr>
    </w:p>
    <w:p w14:paraId="38FF3A96" w14:textId="5B696169" w:rsidR="00FC1EC9" w:rsidRPr="004520C5" w:rsidRDefault="004520C5" w:rsidP="00A858B8">
      <w:pPr>
        <w:tabs>
          <w:tab w:val="left" w:pos="0"/>
        </w:tabs>
        <w:rPr>
          <w:rFonts w:cs="Arial"/>
          <w:bCs/>
          <w:szCs w:val="24"/>
        </w:rPr>
      </w:pPr>
      <w:r w:rsidRPr="004520C5">
        <w:rPr>
          <w:rFonts w:cs="Arial"/>
          <w:bCs/>
          <w:szCs w:val="24"/>
        </w:rPr>
        <w:t>Ms Wiggam</w:t>
      </w:r>
      <w:r w:rsidR="00C60028">
        <w:rPr>
          <w:rFonts w:cs="Arial"/>
          <w:bCs/>
          <w:szCs w:val="24"/>
        </w:rPr>
        <w:t xml:space="preserve"> said she, along with her colleague, Mr Murray</w:t>
      </w:r>
      <w:r w:rsidRPr="004520C5">
        <w:rPr>
          <w:rFonts w:cs="Arial"/>
          <w:bCs/>
          <w:szCs w:val="24"/>
        </w:rPr>
        <w:t>, had no comments to offer only to the thank the Head of Planning and her team for their work</w:t>
      </w:r>
      <w:r w:rsidR="00C60028">
        <w:rPr>
          <w:rFonts w:cs="Arial"/>
          <w:bCs/>
          <w:szCs w:val="24"/>
        </w:rPr>
        <w:t xml:space="preserve"> in processing the application.</w:t>
      </w:r>
    </w:p>
    <w:p w14:paraId="3B442162" w14:textId="77777777" w:rsidR="004520C5" w:rsidRDefault="004520C5" w:rsidP="00A858B8">
      <w:pPr>
        <w:tabs>
          <w:tab w:val="left" w:pos="0"/>
        </w:tabs>
        <w:rPr>
          <w:rFonts w:cs="Arial"/>
          <w:bCs/>
          <w:szCs w:val="24"/>
        </w:rPr>
      </w:pPr>
    </w:p>
    <w:p w14:paraId="37A75BBF" w14:textId="5010DAD1" w:rsidR="004520C5" w:rsidRDefault="00FC1EC9" w:rsidP="00A858B8">
      <w:pPr>
        <w:tabs>
          <w:tab w:val="left" w:pos="0"/>
        </w:tabs>
        <w:rPr>
          <w:rFonts w:cs="Arial"/>
          <w:bCs/>
          <w:szCs w:val="24"/>
        </w:rPr>
      </w:pPr>
      <w:r>
        <w:rPr>
          <w:rFonts w:cs="Arial"/>
          <w:bCs/>
          <w:szCs w:val="24"/>
        </w:rPr>
        <w:t>The Chair invited</w:t>
      </w:r>
      <w:r w:rsidRPr="00FC1EC9">
        <w:rPr>
          <w:rFonts w:cs="Arial"/>
          <w:bCs/>
          <w:szCs w:val="24"/>
        </w:rPr>
        <w:t xml:space="preserve"> any questions from members of the committee to the </w:t>
      </w:r>
      <w:r w:rsidR="004520C5">
        <w:rPr>
          <w:rFonts w:cs="Arial"/>
          <w:bCs/>
          <w:szCs w:val="24"/>
        </w:rPr>
        <w:t>speakers.</w:t>
      </w:r>
    </w:p>
    <w:p w14:paraId="31A76E40" w14:textId="7F3D5D6B" w:rsidR="004520C5" w:rsidRDefault="004520C5" w:rsidP="00A858B8">
      <w:pPr>
        <w:tabs>
          <w:tab w:val="left" w:pos="0"/>
        </w:tabs>
        <w:rPr>
          <w:rFonts w:cs="Arial"/>
          <w:bCs/>
          <w:szCs w:val="24"/>
        </w:rPr>
      </w:pPr>
    </w:p>
    <w:p w14:paraId="2631BDCA" w14:textId="2B683C98" w:rsidR="004520C5" w:rsidRDefault="004520C5" w:rsidP="00A858B8">
      <w:pPr>
        <w:tabs>
          <w:tab w:val="left" w:pos="0"/>
        </w:tabs>
        <w:rPr>
          <w:rFonts w:cs="Arial"/>
          <w:bCs/>
          <w:szCs w:val="24"/>
        </w:rPr>
      </w:pPr>
      <w:r>
        <w:rPr>
          <w:rFonts w:cs="Arial"/>
          <w:bCs/>
          <w:szCs w:val="24"/>
        </w:rPr>
        <w:t>Councillor Cathcart asked</w:t>
      </w:r>
      <w:r w:rsidR="00C60028">
        <w:rPr>
          <w:rFonts w:cs="Arial"/>
          <w:bCs/>
          <w:szCs w:val="24"/>
        </w:rPr>
        <w:t>,</w:t>
      </w:r>
      <w:r w:rsidR="00DE6C2D">
        <w:rPr>
          <w:rFonts w:cs="Arial"/>
          <w:bCs/>
          <w:szCs w:val="24"/>
        </w:rPr>
        <w:t xml:space="preserve"> if the application was approved tonight, when </w:t>
      </w:r>
      <w:r w:rsidR="00C60028">
        <w:rPr>
          <w:rFonts w:cs="Arial"/>
          <w:bCs/>
          <w:szCs w:val="24"/>
        </w:rPr>
        <w:t>the developer intended to commence with the construction</w:t>
      </w:r>
      <w:r w:rsidR="00DE6C2D">
        <w:rPr>
          <w:rFonts w:cs="Arial"/>
          <w:bCs/>
          <w:szCs w:val="24"/>
        </w:rPr>
        <w:t xml:space="preserve">. </w:t>
      </w:r>
      <w:r>
        <w:rPr>
          <w:rFonts w:cs="Arial"/>
          <w:bCs/>
          <w:szCs w:val="24"/>
        </w:rPr>
        <w:t xml:space="preserve">Ms Wiggam advised that </w:t>
      </w:r>
      <w:r w:rsidR="00DE6C2D">
        <w:rPr>
          <w:rFonts w:cs="Arial"/>
          <w:bCs/>
          <w:szCs w:val="24"/>
        </w:rPr>
        <w:t>there were significant</w:t>
      </w:r>
      <w:r w:rsidR="00654288">
        <w:rPr>
          <w:rFonts w:cs="Arial"/>
          <w:bCs/>
          <w:szCs w:val="24"/>
        </w:rPr>
        <w:t xml:space="preserve"> pre-commencement conditions that </w:t>
      </w:r>
      <w:r w:rsidR="00DE6C2D">
        <w:rPr>
          <w:rFonts w:cs="Arial"/>
          <w:bCs/>
          <w:szCs w:val="24"/>
        </w:rPr>
        <w:t xml:space="preserve">needed </w:t>
      </w:r>
      <w:r w:rsidR="00654288">
        <w:rPr>
          <w:rFonts w:cs="Arial"/>
          <w:bCs/>
          <w:szCs w:val="24"/>
        </w:rPr>
        <w:t xml:space="preserve">to be met but once a decision notice was issued it was the intention to press on with </w:t>
      </w:r>
      <w:r w:rsidR="00DE6C2D">
        <w:rPr>
          <w:rFonts w:cs="Arial"/>
          <w:bCs/>
          <w:szCs w:val="24"/>
        </w:rPr>
        <w:t>the</w:t>
      </w:r>
      <w:r w:rsidR="00654288">
        <w:rPr>
          <w:rFonts w:cs="Arial"/>
          <w:bCs/>
          <w:szCs w:val="24"/>
        </w:rPr>
        <w:t xml:space="preserve"> body of work </w:t>
      </w:r>
      <w:r w:rsidR="00DE6C2D">
        <w:rPr>
          <w:rFonts w:cs="Arial"/>
          <w:bCs/>
          <w:szCs w:val="24"/>
        </w:rPr>
        <w:t xml:space="preserve">required to meet those conditions and it was anticipated that the development would commence in </w:t>
      </w:r>
      <w:r w:rsidR="00654288">
        <w:rPr>
          <w:rFonts w:cs="Arial"/>
          <w:bCs/>
          <w:szCs w:val="24"/>
        </w:rPr>
        <w:t xml:space="preserve">the </w:t>
      </w:r>
      <w:r w:rsidR="00DE6C2D">
        <w:rPr>
          <w:rFonts w:cs="Arial"/>
          <w:bCs/>
          <w:szCs w:val="24"/>
        </w:rPr>
        <w:t>later</w:t>
      </w:r>
      <w:r w:rsidR="00654288">
        <w:rPr>
          <w:rFonts w:cs="Arial"/>
          <w:bCs/>
          <w:szCs w:val="24"/>
        </w:rPr>
        <w:t xml:space="preserve"> part of 2023.</w:t>
      </w:r>
    </w:p>
    <w:p w14:paraId="22EE1F23" w14:textId="242D4407" w:rsidR="00654288" w:rsidRDefault="00654288" w:rsidP="00A858B8">
      <w:pPr>
        <w:tabs>
          <w:tab w:val="left" w:pos="0"/>
        </w:tabs>
        <w:rPr>
          <w:rFonts w:cs="Arial"/>
          <w:bCs/>
          <w:szCs w:val="24"/>
        </w:rPr>
      </w:pPr>
    </w:p>
    <w:p w14:paraId="280EEBA4" w14:textId="658750EE" w:rsidR="00FC1EC9" w:rsidRDefault="00DF2D48" w:rsidP="00A858B8">
      <w:pPr>
        <w:tabs>
          <w:tab w:val="left" w:pos="0"/>
        </w:tabs>
        <w:rPr>
          <w:rFonts w:cs="Arial"/>
          <w:bCs/>
          <w:szCs w:val="24"/>
        </w:rPr>
      </w:pPr>
      <w:r>
        <w:rPr>
          <w:rFonts w:cs="Arial"/>
          <w:bCs/>
          <w:szCs w:val="24"/>
        </w:rPr>
        <w:t xml:space="preserve">The Chair invited </w:t>
      </w:r>
      <w:r w:rsidR="00DE6C2D">
        <w:rPr>
          <w:rFonts w:cs="Arial"/>
          <w:bCs/>
          <w:szCs w:val="24"/>
        </w:rPr>
        <w:t>the speakers</w:t>
      </w:r>
      <w:r>
        <w:rPr>
          <w:rFonts w:cs="Arial"/>
          <w:bCs/>
          <w:szCs w:val="24"/>
        </w:rPr>
        <w:t xml:space="preserve"> to respond to any </w:t>
      </w:r>
      <w:r w:rsidRPr="00DF2D48">
        <w:rPr>
          <w:rFonts w:cs="Arial"/>
          <w:bCs/>
          <w:szCs w:val="24"/>
        </w:rPr>
        <w:t>final areas</w:t>
      </w:r>
      <w:r w:rsidR="00DE6C2D">
        <w:rPr>
          <w:rFonts w:cs="Arial"/>
          <w:bCs/>
          <w:szCs w:val="24"/>
        </w:rPr>
        <w:t xml:space="preserve"> and both </w:t>
      </w:r>
      <w:r w:rsidR="00654288">
        <w:rPr>
          <w:rFonts w:cs="Arial"/>
          <w:bCs/>
          <w:szCs w:val="24"/>
        </w:rPr>
        <w:t>confirmed that they had nothing to add.</w:t>
      </w:r>
    </w:p>
    <w:p w14:paraId="490DB71E" w14:textId="2E36E45F" w:rsidR="00654288" w:rsidRDefault="00654288" w:rsidP="00A858B8">
      <w:pPr>
        <w:tabs>
          <w:tab w:val="left" w:pos="0"/>
        </w:tabs>
        <w:rPr>
          <w:rFonts w:cs="Arial"/>
          <w:bCs/>
          <w:szCs w:val="24"/>
        </w:rPr>
      </w:pPr>
    </w:p>
    <w:p w14:paraId="726E7BEA" w14:textId="05B3124B" w:rsidR="00301EA5" w:rsidRPr="00F40F07" w:rsidRDefault="0050527A" w:rsidP="00F40F07">
      <w:pPr>
        <w:tabs>
          <w:tab w:val="left" w:pos="0"/>
        </w:tabs>
        <w:rPr>
          <w:rFonts w:cs="Arial"/>
          <w:bCs/>
          <w:szCs w:val="24"/>
        </w:rPr>
      </w:pPr>
      <w:r>
        <w:rPr>
          <w:rFonts w:cs="Arial"/>
          <w:bCs/>
          <w:szCs w:val="24"/>
        </w:rPr>
        <w:t>The</w:t>
      </w:r>
      <w:r w:rsidR="00DF2D48">
        <w:rPr>
          <w:rFonts w:cs="Arial"/>
          <w:bCs/>
          <w:szCs w:val="24"/>
        </w:rPr>
        <w:t xml:space="preserve"> Chair a</w:t>
      </w:r>
      <w:r w:rsidR="00DF2D48" w:rsidRPr="00DF2D48">
        <w:rPr>
          <w:rFonts w:cs="Arial"/>
          <w:bCs/>
          <w:szCs w:val="24"/>
        </w:rPr>
        <w:t>sk</w:t>
      </w:r>
      <w:r w:rsidR="00DF2D48">
        <w:rPr>
          <w:rFonts w:cs="Arial"/>
          <w:bCs/>
          <w:szCs w:val="24"/>
        </w:rPr>
        <w:t>ed</w:t>
      </w:r>
      <w:r w:rsidR="00DF2D48" w:rsidRPr="00DF2D48">
        <w:rPr>
          <w:rFonts w:cs="Arial"/>
          <w:bCs/>
          <w:szCs w:val="24"/>
        </w:rPr>
        <w:t xml:space="preserve"> the Planning Committee if it its requirements for information </w:t>
      </w:r>
      <w:r w:rsidR="00DF2D48">
        <w:rPr>
          <w:rFonts w:cs="Arial"/>
          <w:bCs/>
          <w:szCs w:val="24"/>
        </w:rPr>
        <w:t xml:space="preserve">had been </w:t>
      </w:r>
      <w:r w:rsidR="00DF2D48" w:rsidRPr="00DF2D48">
        <w:rPr>
          <w:rFonts w:cs="Arial"/>
          <w:bCs/>
          <w:szCs w:val="24"/>
        </w:rPr>
        <w:t>met</w:t>
      </w:r>
      <w:r>
        <w:rPr>
          <w:rFonts w:cs="Arial"/>
          <w:bCs/>
          <w:szCs w:val="24"/>
        </w:rPr>
        <w:t xml:space="preserve"> and this was confirmed.</w:t>
      </w:r>
      <w:r w:rsidR="00F40F07">
        <w:rPr>
          <w:rFonts w:cs="Arial"/>
          <w:bCs/>
          <w:szCs w:val="24"/>
        </w:rPr>
        <w:t xml:space="preserve"> He invited </w:t>
      </w:r>
      <w:r w:rsidR="00301EA5" w:rsidRPr="00301EA5">
        <w:rPr>
          <w:rFonts w:cs="Arial"/>
          <w:szCs w:val="24"/>
        </w:rPr>
        <w:t xml:space="preserve">the Head of Planning to detail the appraisal </w:t>
      </w:r>
      <w:r w:rsidR="00084409" w:rsidRPr="00301EA5">
        <w:rPr>
          <w:rFonts w:cs="Arial"/>
          <w:szCs w:val="24"/>
        </w:rPr>
        <w:t>of and</w:t>
      </w:r>
      <w:r w:rsidR="00301EA5" w:rsidRPr="00301EA5">
        <w:rPr>
          <w:rFonts w:cs="Arial"/>
          <w:szCs w:val="24"/>
        </w:rPr>
        <w:t xml:space="preserve"> present the recommendation on the application which would be </w:t>
      </w:r>
      <w:r w:rsidR="00301EA5" w:rsidRPr="00301EA5">
        <w:rPr>
          <w:rFonts w:cs="Arial"/>
          <w:szCs w:val="24"/>
        </w:rPr>
        <w:lastRenderedPageBreak/>
        <w:t>considered when the Planning Committee met to determine the application following this meeting.</w:t>
      </w:r>
    </w:p>
    <w:p w14:paraId="23D6B36A" w14:textId="7EADB961" w:rsidR="00301EA5" w:rsidRDefault="00301EA5" w:rsidP="00301EA5">
      <w:pPr>
        <w:rPr>
          <w:rFonts w:cs="Arial"/>
          <w:szCs w:val="24"/>
        </w:rPr>
      </w:pPr>
    </w:p>
    <w:p w14:paraId="1394AC35" w14:textId="181F6D1A" w:rsidR="00301EA5" w:rsidRDefault="00301EA5" w:rsidP="00301EA5">
      <w:pPr>
        <w:rPr>
          <w:rFonts w:cs="Arial"/>
          <w:szCs w:val="24"/>
        </w:rPr>
      </w:pPr>
      <w:r w:rsidRPr="00F40F07">
        <w:rPr>
          <w:rFonts w:cs="Arial"/>
          <w:szCs w:val="24"/>
        </w:rPr>
        <w:t xml:space="preserve">The Head of Planning </w:t>
      </w:r>
      <w:r w:rsidR="00F40F07" w:rsidRPr="00F40F07">
        <w:rPr>
          <w:rFonts w:cs="Arial"/>
          <w:szCs w:val="24"/>
        </w:rPr>
        <w:t>advised that the application was being recommended for approval and the application would be heard at a Special Meeting of the Planning Committee</w:t>
      </w:r>
      <w:r w:rsidR="00B211B8">
        <w:rPr>
          <w:rFonts w:cs="Arial"/>
          <w:szCs w:val="24"/>
        </w:rPr>
        <w:t>.</w:t>
      </w:r>
    </w:p>
    <w:p w14:paraId="5D6D5151" w14:textId="45D588B0" w:rsidR="0050527A" w:rsidRDefault="0050527A" w:rsidP="00301EA5">
      <w:pPr>
        <w:rPr>
          <w:rFonts w:cs="Arial"/>
          <w:szCs w:val="24"/>
        </w:rPr>
      </w:pPr>
    </w:p>
    <w:p w14:paraId="2BE98FDF" w14:textId="72AE82A5" w:rsidR="0050527A" w:rsidRDefault="0050527A" w:rsidP="00301EA5">
      <w:pPr>
        <w:rPr>
          <w:rFonts w:cs="Arial"/>
          <w:szCs w:val="24"/>
        </w:rPr>
      </w:pPr>
      <w:r w:rsidRPr="0050527A">
        <w:rPr>
          <w:rFonts w:cs="Arial"/>
          <w:szCs w:val="24"/>
        </w:rPr>
        <w:t>(Mr Murray and Ms Wiggam were returned to the public gallery)</w:t>
      </w:r>
    </w:p>
    <w:p w14:paraId="6F70A140" w14:textId="77777777" w:rsidR="0050527A" w:rsidRPr="00301EA5" w:rsidRDefault="0050527A" w:rsidP="00301EA5">
      <w:pPr>
        <w:rPr>
          <w:rFonts w:cs="Arial"/>
          <w:szCs w:val="24"/>
        </w:rPr>
      </w:pPr>
    </w:p>
    <w:p w14:paraId="72298683" w14:textId="0C00DBF5" w:rsidR="00301EA5" w:rsidRPr="00301EA5" w:rsidRDefault="00301EA5" w:rsidP="00301EA5">
      <w:pPr>
        <w:rPr>
          <w:rFonts w:cs="Arial"/>
          <w:szCs w:val="24"/>
        </w:rPr>
      </w:pPr>
      <w:r w:rsidRPr="00301EA5">
        <w:rPr>
          <w:rFonts w:cs="Arial"/>
          <w:szCs w:val="24"/>
        </w:rPr>
        <w:t>In closing, the Chair thanked all those who had attended, particularly the speakers. He confirmed this formally closed the Pre-Determination Hearing.  Members were reminded that the Planning Committee formally met following this Pre-Determination Hearing to determine the application.</w:t>
      </w:r>
    </w:p>
    <w:p w14:paraId="3E1A5556" w14:textId="77777777" w:rsidR="00301EA5" w:rsidRPr="00301EA5" w:rsidRDefault="00301EA5" w:rsidP="00301EA5">
      <w:pPr>
        <w:rPr>
          <w:rFonts w:cs="Arial"/>
          <w:b/>
          <w:bCs/>
          <w:szCs w:val="24"/>
        </w:rPr>
      </w:pPr>
    </w:p>
    <w:p w14:paraId="25E189F4" w14:textId="77777777" w:rsidR="00A858B8" w:rsidRPr="00A858B8" w:rsidRDefault="00A858B8" w:rsidP="00A858B8">
      <w:pPr>
        <w:keepNext/>
        <w:keepLines/>
        <w:outlineLvl w:val="0"/>
        <w:rPr>
          <w:rFonts w:eastAsiaTheme="majorEastAsia" w:cstheme="majorBidi"/>
          <w:b/>
          <w:bCs/>
          <w:caps/>
          <w:color w:val="000000" w:themeColor="text1"/>
          <w:szCs w:val="32"/>
          <w:u w:val="single"/>
        </w:rPr>
      </w:pPr>
      <w:r w:rsidRPr="00A858B8">
        <w:rPr>
          <w:rFonts w:eastAsiaTheme="majorEastAsia" w:cstheme="majorBidi"/>
          <w:b/>
          <w:bCs/>
          <w:caps/>
          <w:color w:val="000000" w:themeColor="text1"/>
          <w:sz w:val="28"/>
          <w:szCs w:val="32"/>
          <w:u w:val="single"/>
        </w:rPr>
        <w:t xml:space="preserve">Termination of meeting </w:t>
      </w:r>
    </w:p>
    <w:p w14:paraId="58761D0C" w14:textId="77777777" w:rsidR="00A858B8" w:rsidRPr="00A858B8" w:rsidRDefault="00A858B8" w:rsidP="00A858B8">
      <w:pPr>
        <w:rPr>
          <w:rFonts w:cs="Arial"/>
          <w:bCs/>
          <w:szCs w:val="24"/>
        </w:rPr>
      </w:pPr>
    </w:p>
    <w:p w14:paraId="4645332B" w14:textId="64B80A70" w:rsidR="00A858B8" w:rsidRPr="00A858B8" w:rsidRDefault="00A858B8" w:rsidP="00A858B8">
      <w:pPr>
        <w:rPr>
          <w:rFonts w:cs="Arial"/>
          <w:bCs/>
          <w:szCs w:val="24"/>
        </w:rPr>
      </w:pPr>
      <w:r w:rsidRPr="00A858B8">
        <w:rPr>
          <w:rFonts w:cs="Arial"/>
          <w:bCs/>
          <w:szCs w:val="24"/>
        </w:rPr>
        <w:t xml:space="preserve">The meeting terminated at </w:t>
      </w:r>
      <w:r w:rsidR="00DF615B">
        <w:rPr>
          <w:rFonts w:cs="Arial"/>
          <w:bCs/>
          <w:szCs w:val="24"/>
        </w:rPr>
        <w:t xml:space="preserve">6.30 </w:t>
      </w:r>
      <w:r w:rsidR="00D14FFF">
        <w:rPr>
          <w:rFonts w:cs="Arial"/>
          <w:bCs/>
          <w:szCs w:val="24"/>
        </w:rPr>
        <w:t>pm.</w:t>
      </w:r>
    </w:p>
    <w:p w14:paraId="67C8E258" w14:textId="77777777" w:rsidR="00A858B8" w:rsidRPr="00A858B8" w:rsidRDefault="00A858B8" w:rsidP="00A858B8"/>
    <w:p w14:paraId="7DE27583" w14:textId="77777777" w:rsidR="009C087E" w:rsidRPr="00AA1692" w:rsidRDefault="009C087E" w:rsidP="003F18D6"/>
    <w:sectPr w:rsidR="009C087E" w:rsidRPr="00AA1692" w:rsidSect="00802BF0">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91B7" w14:textId="77777777" w:rsidR="00E62122" w:rsidRDefault="00E62122" w:rsidP="009C087E">
      <w:r>
        <w:separator/>
      </w:r>
    </w:p>
  </w:endnote>
  <w:endnote w:type="continuationSeparator" w:id="0">
    <w:p w14:paraId="15E6CA27" w14:textId="77777777" w:rsidR="00E62122" w:rsidRDefault="00E62122" w:rsidP="009C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472638"/>
      <w:docPartObj>
        <w:docPartGallery w:val="Page Numbers (Bottom of Page)"/>
        <w:docPartUnique/>
      </w:docPartObj>
    </w:sdtPr>
    <w:sdtEndPr>
      <w:rPr>
        <w:noProof/>
      </w:rPr>
    </w:sdtEndPr>
    <w:sdtContent>
      <w:p w14:paraId="7B8E3D6F" w14:textId="649C20B8" w:rsidR="00476666" w:rsidRDefault="004766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C5D1F" w14:textId="77777777" w:rsidR="00476666" w:rsidRDefault="0047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428937"/>
      <w:docPartObj>
        <w:docPartGallery w:val="Page Numbers (Bottom of Page)"/>
        <w:docPartUnique/>
      </w:docPartObj>
    </w:sdtPr>
    <w:sdtEndPr>
      <w:rPr>
        <w:noProof/>
      </w:rPr>
    </w:sdtEndPr>
    <w:sdtContent>
      <w:p w14:paraId="558A7410" w14:textId="5910FB87" w:rsidR="00E752E2" w:rsidRDefault="00AD6918">
        <w:pPr>
          <w:pStyle w:val="Footer"/>
          <w:jc w:val="center"/>
        </w:pPr>
      </w:p>
    </w:sdtContent>
  </w:sdt>
  <w:p w14:paraId="3A2115B1" w14:textId="77777777" w:rsidR="00E752E2" w:rsidRDefault="00E75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026A" w14:textId="77777777" w:rsidR="00E62122" w:rsidRDefault="00E62122" w:rsidP="009C087E">
      <w:r>
        <w:separator/>
      </w:r>
    </w:p>
  </w:footnote>
  <w:footnote w:type="continuationSeparator" w:id="0">
    <w:p w14:paraId="3B1A070A" w14:textId="77777777" w:rsidR="00E62122" w:rsidRDefault="00E62122" w:rsidP="009C0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FC33" w14:textId="406DD643" w:rsidR="009C087E" w:rsidRDefault="009C087E">
    <w:pPr>
      <w:pStyle w:val="Header"/>
    </w:pPr>
    <w:r>
      <w:tab/>
    </w:r>
    <w:r>
      <w:tab/>
    </w:r>
    <w:r w:rsidR="00301EA5">
      <w:t>PDH</w:t>
    </w:r>
    <w:r>
      <w:t>.</w:t>
    </w:r>
    <w:r w:rsidR="00CC350E">
      <w:t>20</w:t>
    </w:r>
    <w:r>
      <w:t>.0</w:t>
    </w:r>
    <w:r w:rsidR="00FA1AA0">
      <w:t>7</w:t>
    </w:r>
    <w: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B044FF8"/>
    <w:multiLevelType w:val="multilevel"/>
    <w:tmpl w:val="62CA55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5448F"/>
    <w:multiLevelType w:val="hybridMultilevel"/>
    <w:tmpl w:val="9E7A16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713FA"/>
    <w:multiLevelType w:val="hybridMultilevel"/>
    <w:tmpl w:val="33549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3C009B"/>
    <w:multiLevelType w:val="hybridMultilevel"/>
    <w:tmpl w:val="C850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169A3"/>
    <w:multiLevelType w:val="hybridMultilevel"/>
    <w:tmpl w:val="9AB6CB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B8974F3"/>
    <w:multiLevelType w:val="hybridMultilevel"/>
    <w:tmpl w:val="2A267040"/>
    <w:lvl w:ilvl="0" w:tplc="64FC8BE6">
      <w:numFmt w:val="bullet"/>
      <w:lvlText w:val="-"/>
      <w:lvlJc w:val="left"/>
      <w:pPr>
        <w:ind w:left="380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E1FF8"/>
    <w:multiLevelType w:val="hybridMultilevel"/>
    <w:tmpl w:val="135AE0B8"/>
    <w:lvl w:ilvl="0" w:tplc="76C60494">
      <w:start w:val="1"/>
      <w:numFmt w:val="bullet"/>
      <w:lvlText w:val=""/>
      <w:lvlJc w:val="left"/>
      <w:pPr>
        <w:ind w:left="752" w:hanging="360"/>
      </w:pPr>
      <w:rPr>
        <w:rFonts w:ascii="Symbol" w:hAnsi="Symbol" w:cs="Symbol" w:hint="default"/>
        <w:sz w:val="20"/>
        <w:szCs w:val="20"/>
      </w:rPr>
    </w:lvl>
    <w:lvl w:ilvl="1" w:tplc="08090003">
      <w:start w:val="1"/>
      <w:numFmt w:val="bullet"/>
      <w:lvlText w:val="o"/>
      <w:lvlJc w:val="left"/>
      <w:pPr>
        <w:ind w:left="1472" w:hanging="360"/>
      </w:pPr>
      <w:rPr>
        <w:rFonts w:ascii="Courier New" w:hAnsi="Courier New" w:cs="Courier New" w:hint="default"/>
      </w:rPr>
    </w:lvl>
    <w:lvl w:ilvl="2" w:tplc="08090005">
      <w:start w:val="1"/>
      <w:numFmt w:val="bullet"/>
      <w:lvlText w:val=""/>
      <w:lvlJc w:val="left"/>
      <w:pPr>
        <w:ind w:left="2192" w:hanging="360"/>
      </w:pPr>
      <w:rPr>
        <w:rFonts w:ascii="Wingdings" w:hAnsi="Wingdings" w:cs="Wingdings" w:hint="default"/>
      </w:rPr>
    </w:lvl>
    <w:lvl w:ilvl="3" w:tplc="08090001">
      <w:start w:val="1"/>
      <w:numFmt w:val="bullet"/>
      <w:lvlText w:val=""/>
      <w:lvlJc w:val="left"/>
      <w:pPr>
        <w:ind w:left="2912" w:hanging="360"/>
      </w:pPr>
      <w:rPr>
        <w:rFonts w:ascii="Symbol" w:hAnsi="Symbol" w:cs="Symbol" w:hint="default"/>
      </w:rPr>
    </w:lvl>
    <w:lvl w:ilvl="4" w:tplc="08090003">
      <w:start w:val="1"/>
      <w:numFmt w:val="bullet"/>
      <w:lvlText w:val="o"/>
      <w:lvlJc w:val="left"/>
      <w:pPr>
        <w:ind w:left="3632" w:hanging="360"/>
      </w:pPr>
      <w:rPr>
        <w:rFonts w:ascii="Courier New" w:hAnsi="Courier New" w:cs="Courier New" w:hint="default"/>
      </w:rPr>
    </w:lvl>
    <w:lvl w:ilvl="5" w:tplc="08090005">
      <w:start w:val="1"/>
      <w:numFmt w:val="bullet"/>
      <w:lvlText w:val=""/>
      <w:lvlJc w:val="left"/>
      <w:pPr>
        <w:ind w:left="4352" w:hanging="360"/>
      </w:pPr>
      <w:rPr>
        <w:rFonts w:ascii="Wingdings" w:hAnsi="Wingdings" w:cs="Wingdings" w:hint="default"/>
      </w:rPr>
    </w:lvl>
    <w:lvl w:ilvl="6" w:tplc="08090001">
      <w:start w:val="1"/>
      <w:numFmt w:val="bullet"/>
      <w:lvlText w:val=""/>
      <w:lvlJc w:val="left"/>
      <w:pPr>
        <w:ind w:left="5072" w:hanging="360"/>
      </w:pPr>
      <w:rPr>
        <w:rFonts w:ascii="Symbol" w:hAnsi="Symbol" w:cs="Symbol" w:hint="default"/>
      </w:rPr>
    </w:lvl>
    <w:lvl w:ilvl="7" w:tplc="08090003">
      <w:start w:val="1"/>
      <w:numFmt w:val="bullet"/>
      <w:lvlText w:val="o"/>
      <w:lvlJc w:val="left"/>
      <w:pPr>
        <w:ind w:left="5792" w:hanging="360"/>
      </w:pPr>
      <w:rPr>
        <w:rFonts w:ascii="Courier New" w:hAnsi="Courier New" w:cs="Courier New" w:hint="default"/>
      </w:rPr>
    </w:lvl>
    <w:lvl w:ilvl="8" w:tplc="08090005">
      <w:start w:val="1"/>
      <w:numFmt w:val="bullet"/>
      <w:lvlText w:val=""/>
      <w:lvlJc w:val="left"/>
      <w:pPr>
        <w:ind w:left="6512" w:hanging="360"/>
      </w:pPr>
      <w:rPr>
        <w:rFonts w:ascii="Wingdings" w:hAnsi="Wingdings" w:cs="Wingdings" w:hint="default"/>
      </w:rPr>
    </w:lvl>
  </w:abstractNum>
  <w:abstractNum w:abstractNumId="11" w15:restartNumberingAfterBreak="0">
    <w:nsid w:val="3696507C"/>
    <w:multiLevelType w:val="hybridMultilevel"/>
    <w:tmpl w:val="B4768E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F478BD"/>
    <w:multiLevelType w:val="hybridMultilevel"/>
    <w:tmpl w:val="58CE45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C53C6"/>
    <w:multiLevelType w:val="hybridMultilevel"/>
    <w:tmpl w:val="F6605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321B4F"/>
    <w:multiLevelType w:val="hybridMultilevel"/>
    <w:tmpl w:val="9610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53863"/>
    <w:multiLevelType w:val="multilevel"/>
    <w:tmpl w:val="C5B41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2A0D8D"/>
    <w:multiLevelType w:val="hybridMultilevel"/>
    <w:tmpl w:val="85D4A644"/>
    <w:lvl w:ilvl="0" w:tplc="C0CE1374">
      <w:start w:val="1"/>
      <w:numFmt w:val="decimal"/>
      <w:lvlText w:val="%1."/>
      <w:lvlJc w:val="left"/>
      <w:pPr>
        <w:ind w:left="1080" w:hanging="72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3060BA0"/>
    <w:multiLevelType w:val="hybridMultilevel"/>
    <w:tmpl w:val="E05A7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A7C11"/>
    <w:multiLevelType w:val="hybridMultilevel"/>
    <w:tmpl w:val="CFCA1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1501D4"/>
    <w:multiLevelType w:val="hybridMultilevel"/>
    <w:tmpl w:val="BD5AB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DC06E2"/>
    <w:multiLevelType w:val="hybridMultilevel"/>
    <w:tmpl w:val="A016D4A0"/>
    <w:lvl w:ilvl="0" w:tplc="21BCB2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91916"/>
    <w:multiLevelType w:val="hybridMultilevel"/>
    <w:tmpl w:val="4E5EB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2B06CD"/>
    <w:multiLevelType w:val="hybridMultilevel"/>
    <w:tmpl w:val="5194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B81D08"/>
    <w:multiLevelType w:val="hybridMultilevel"/>
    <w:tmpl w:val="AC060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CD58FD"/>
    <w:multiLevelType w:val="multilevel"/>
    <w:tmpl w:val="30A69A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EE20BD"/>
    <w:multiLevelType w:val="hybridMultilevel"/>
    <w:tmpl w:val="4A70F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F486F84"/>
    <w:multiLevelType w:val="hybridMultilevel"/>
    <w:tmpl w:val="54967D16"/>
    <w:lvl w:ilvl="0" w:tplc="33D4AF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42146F"/>
    <w:multiLevelType w:val="hybridMultilevel"/>
    <w:tmpl w:val="3E804A06"/>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12984662">
    <w:abstractNumId w:val="5"/>
  </w:num>
  <w:num w:numId="2" w16cid:durableId="1112749987">
    <w:abstractNumId w:val="1"/>
  </w:num>
  <w:num w:numId="3" w16cid:durableId="1916739320">
    <w:abstractNumId w:val="14"/>
  </w:num>
  <w:num w:numId="4" w16cid:durableId="375277181">
    <w:abstractNumId w:val="25"/>
  </w:num>
  <w:num w:numId="5" w16cid:durableId="1692760337">
    <w:abstractNumId w:val="27"/>
  </w:num>
  <w:num w:numId="6" w16cid:durableId="2110419681">
    <w:abstractNumId w:val="22"/>
  </w:num>
  <w:num w:numId="7" w16cid:durableId="279184487">
    <w:abstractNumId w:val="15"/>
  </w:num>
  <w:num w:numId="8" w16cid:durableId="876773300">
    <w:abstractNumId w:val="17"/>
  </w:num>
  <w:num w:numId="9" w16cid:durableId="911501494">
    <w:abstractNumId w:val="9"/>
  </w:num>
  <w:num w:numId="10" w16cid:durableId="1523856389">
    <w:abstractNumId w:val="2"/>
  </w:num>
  <w:num w:numId="11" w16cid:durableId="1925411188">
    <w:abstractNumId w:val="20"/>
  </w:num>
  <w:num w:numId="12" w16cid:durableId="321206386">
    <w:abstractNumId w:val="21"/>
  </w:num>
  <w:num w:numId="13" w16cid:durableId="33584231">
    <w:abstractNumId w:val="26"/>
  </w:num>
  <w:num w:numId="14" w16cid:durableId="1418597629">
    <w:abstractNumId w:val="18"/>
  </w:num>
  <w:num w:numId="15" w16cid:durableId="907226666">
    <w:abstractNumId w:val="10"/>
  </w:num>
  <w:num w:numId="16" w16cid:durableId="1704137944">
    <w:abstractNumId w:val="24"/>
  </w:num>
  <w:num w:numId="17" w16cid:durableId="9945262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5910747">
    <w:abstractNumId w:val="19"/>
  </w:num>
  <w:num w:numId="19" w16cid:durableId="561840603">
    <w:abstractNumId w:val="0"/>
  </w:num>
  <w:num w:numId="20" w16cid:durableId="35738125">
    <w:abstractNumId w:val="4"/>
  </w:num>
  <w:num w:numId="21" w16cid:durableId="939138990">
    <w:abstractNumId w:val="28"/>
    <w:lvlOverride w:ilvl="0">
      <w:startOverride w:val="1"/>
    </w:lvlOverride>
    <w:lvlOverride w:ilvl="1"/>
    <w:lvlOverride w:ilvl="2"/>
    <w:lvlOverride w:ilvl="3"/>
    <w:lvlOverride w:ilvl="4"/>
    <w:lvlOverride w:ilvl="5"/>
    <w:lvlOverride w:ilvl="6"/>
    <w:lvlOverride w:ilvl="7"/>
    <w:lvlOverride w:ilvl="8"/>
  </w:num>
  <w:num w:numId="22" w16cid:durableId="20943563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937547">
    <w:abstractNumId w:val="16"/>
  </w:num>
  <w:num w:numId="24" w16cid:durableId="1133018834">
    <w:abstractNumId w:val="28"/>
  </w:num>
  <w:num w:numId="25" w16cid:durableId="365913356">
    <w:abstractNumId w:val="3"/>
  </w:num>
  <w:num w:numId="26" w16cid:durableId="537857735">
    <w:abstractNumId w:val="12"/>
  </w:num>
  <w:num w:numId="27" w16cid:durableId="532111204">
    <w:abstractNumId w:val="7"/>
  </w:num>
  <w:num w:numId="28" w16cid:durableId="2102754914">
    <w:abstractNumId w:val="13"/>
  </w:num>
  <w:num w:numId="29" w16cid:durableId="1514954964">
    <w:abstractNumId w:val="8"/>
  </w:num>
  <w:num w:numId="30" w16cid:durableId="881015223">
    <w:abstractNumId w:val="11"/>
  </w:num>
  <w:num w:numId="31" w16cid:durableId="1349061948">
    <w:abstractNumId w:val="6"/>
  </w:num>
  <w:num w:numId="32" w16cid:durableId="12056796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vO66f6LQUgyZcqUg0N1mdGLKOOUvz0/+zTt2WAgsAynBh00cyo+75Z8kiTIuVOjTV8jvDcvD88aynTtLAFo4g==" w:salt="Dwb6TPfz6xGFHw21ZvAC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720 PDH PC 20 July 2022"/>
    <w:docVar w:name="Trove_G_1_Withdraw" w:val="-1"/>
    <w:docVar w:name="Trove_H_Title_1" w:val="220720 PDH PC 20 July 2022"/>
    <w:docVar w:name="Trove_H_Version_1" w:val=" "/>
  </w:docVars>
  <w:rsids>
    <w:rsidRoot w:val="00AA1692"/>
    <w:rsid w:val="00002925"/>
    <w:rsid w:val="00022F99"/>
    <w:rsid w:val="000434FE"/>
    <w:rsid w:val="00043B40"/>
    <w:rsid w:val="00044F27"/>
    <w:rsid w:val="00051D9C"/>
    <w:rsid w:val="00065CDF"/>
    <w:rsid w:val="0007443E"/>
    <w:rsid w:val="00077091"/>
    <w:rsid w:val="00083649"/>
    <w:rsid w:val="0008368C"/>
    <w:rsid w:val="00084409"/>
    <w:rsid w:val="00085E5E"/>
    <w:rsid w:val="00092053"/>
    <w:rsid w:val="000A6BA7"/>
    <w:rsid w:val="000B0C21"/>
    <w:rsid w:val="000B2771"/>
    <w:rsid w:val="000B2832"/>
    <w:rsid w:val="000C27F9"/>
    <w:rsid w:val="000C32B1"/>
    <w:rsid w:val="000C4E3C"/>
    <w:rsid w:val="000C5771"/>
    <w:rsid w:val="000C6A2D"/>
    <w:rsid w:val="000D6D9D"/>
    <w:rsid w:val="000D74AD"/>
    <w:rsid w:val="000E4472"/>
    <w:rsid w:val="000F42FC"/>
    <w:rsid w:val="001050E1"/>
    <w:rsid w:val="0010767D"/>
    <w:rsid w:val="00107DF7"/>
    <w:rsid w:val="00113E50"/>
    <w:rsid w:val="001214FE"/>
    <w:rsid w:val="00121AD5"/>
    <w:rsid w:val="00126271"/>
    <w:rsid w:val="00131B21"/>
    <w:rsid w:val="001377AA"/>
    <w:rsid w:val="00145D44"/>
    <w:rsid w:val="0015066D"/>
    <w:rsid w:val="00152A56"/>
    <w:rsid w:val="00164DBE"/>
    <w:rsid w:val="00165017"/>
    <w:rsid w:val="00172237"/>
    <w:rsid w:val="00173133"/>
    <w:rsid w:val="001915AE"/>
    <w:rsid w:val="001A0F4F"/>
    <w:rsid w:val="001A1702"/>
    <w:rsid w:val="001A66B0"/>
    <w:rsid w:val="001B1071"/>
    <w:rsid w:val="001C443C"/>
    <w:rsid w:val="001C5596"/>
    <w:rsid w:val="001E22C5"/>
    <w:rsid w:val="001E4EE9"/>
    <w:rsid w:val="001F064A"/>
    <w:rsid w:val="001F51CE"/>
    <w:rsid w:val="001F5F51"/>
    <w:rsid w:val="001F6717"/>
    <w:rsid w:val="001F702B"/>
    <w:rsid w:val="002041C8"/>
    <w:rsid w:val="00204F3D"/>
    <w:rsid w:val="00214BC9"/>
    <w:rsid w:val="0022656D"/>
    <w:rsid w:val="00231441"/>
    <w:rsid w:val="002329B8"/>
    <w:rsid w:val="00241F16"/>
    <w:rsid w:val="002448B5"/>
    <w:rsid w:val="0025188B"/>
    <w:rsid w:val="00252560"/>
    <w:rsid w:val="00260EF0"/>
    <w:rsid w:val="0027557C"/>
    <w:rsid w:val="00283C4D"/>
    <w:rsid w:val="00284133"/>
    <w:rsid w:val="00290DB5"/>
    <w:rsid w:val="00297AA6"/>
    <w:rsid w:val="002B3A11"/>
    <w:rsid w:val="002D0AE0"/>
    <w:rsid w:val="002D4D21"/>
    <w:rsid w:val="002F0CD4"/>
    <w:rsid w:val="002F106C"/>
    <w:rsid w:val="002F13C5"/>
    <w:rsid w:val="002F1885"/>
    <w:rsid w:val="002F3C73"/>
    <w:rsid w:val="00301EA5"/>
    <w:rsid w:val="00303315"/>
    <w:rsid w:val="00321EBE"/>
    <w:rsid w:val="003351D9"/>
    <w:rsid w:val="00335D18"/>
    <w:rsid w:val="003544B8"/>
    <w:rsid w:val="003577CC"/>
    <w:rsid w:val="00360F95"/>
    <w:rsid w:val="003654A6"/>
    <w:rsid w:val="0036666E"/>
    <w:rsid w:val="003673AF"/>
    <w:rsid w:val="00376030"/>
    <w:rsid w:val="00393552"/>
    <w:rsid w:val="003955F8"/>
    <w:rsid w:val="003A0B8A"/>
    <w:rsid w:val="003A5A39"/>
    <w:rsid w:val="003B4BA3"/>
    <w:rsid w:val="003B79C8"/>
    <w:rsid w:val="003C249A"/>
    <w:rsid w:val="003C2F20"/>
    <w:rsid w:val="003C4D54"/>
    <w:rsid w:val="003D214F"/>
    <w:rsid w:val="003D4F43"/>
    <w:rsid w:val="003E06EE"/>
    <w:rsid w:val="003E6F3F"/>
    <w:rsid w:val="003E7A80"/>
    <w:rsid w:val="003F0DE6"/>
    <w:rsid w:val="003F18D6"/>
    <w:rsid w:val="0040030B"/>
    <w:rsid w:val="00406079"/>
    <w:rsid w:val="004236B9"/>
    <w:rsid w:val="00425862"/>
    <w:rsid w:val="00430F2F"/>
    <w:rsid w:val="004329AF"/>
    <w:rsid w:val="00433AC6"/>
    <w:rsid w:val="004400AD"/>
    <w:rsid w:val="0044049D"/>
    <w:rsid w:val="004406BC"/>
    <w:rsid w:val="0044483B"/>
    <w:rsid w:val="004520C5"/>
    <w:rsid w:val="004571FE"/>
    <w:rsid w:val="004763F8"/>
    <w:rsid w:val="00476666"/>
    <w:rsid w:val="004822BE"/>
    <w:rsid w:val="00486316"/>
    <w:rsid w:val="004A6B86"/>
    <w:rsid w:val="004C2100"/>
    <w:rsid w:val="004C57C1"/>
    <w:rsid w:val="004D1050"/>
    <w:rsid w:val="004E36BD"/>
    <w:rsid w:val="004F6ABB"/>
    <w:rsid w:val="004F717D"/>
    <w:rsid w:val="0050527A"/>
    <w:rsid w:val="005054FE"/>
    <w:rsid w:val="00524828"/>
    <w:rsid w:val="00531B37"/>
    <w:rsid w:val="00536EF8"/>
    <w:rsid w:val="00537F13"/>
    <w:rsid w:val="00542488"/>
    <w:rsid w:val="005513CE"/>
    <w:rsid w:val="0055313E"/>
    <w:rsid w:val="00555A26"/>
    <w:rsid w:val="00577BD1"/>
    <w:rsid w:val="00583963"/>
    <w:rsid w:val="0059008A"/>
    <w:rsid w:val="005977B9"/>
    <w:rsid w:val="00597A83"/>
    <w:rsid w:val="005B33BE"/>
    <w:rsid w:val="005B6BE7"/>
    <w:rsid w:val="005C7EA0"/>
    <w:rsid w:val="005D43B8"/>
    <w:rsid w:val="00604A4A"/>
    <w:rsid w:val="006053BC"/>
    <w:rsid w:val="0061585A"/>
    <w:rsid w:val="00617731"/>
    <w:rsid w:val="00620242"/>
    <w:rsid w:val="006300FF"/>
    <w:rsid w:val="00630406"/>
    <w:rsid w:val="00651C3D"/>
    <w:rsid w:val="00654288"/>
    <w:rsid w:val="00677C09"/>
    <w:rsid w:val="006854F8"/>
    <w:rsid w:val="006B1074"/>
    <w:rsid w:val="006B46FC"/>
    <w:rsid w:val="006B76E1"/>
    <w:rsid w:val="006C219A"/>
    <w:rsid w:val="006C5549"/>
    <w:rsid w:val="006D7CF3"/>
    <w:rsid w:val="006E1900"/>
    <w:rsid w:val="006E250C"/>
    <w:rsid w:val="006F1E7C"/>
    <w:rsid w:val="006F4DC0"/>
    <w:rsid w:val="006F6BCF"/>
    <w:rsid w:val="00713997"/>
    <w:rsid w:val="007275F2"/>
    <w:rsid w:val="00727A11"/>
    <w:rsid w:val="007338C5"/>
    <w:rsid w:val="0073418A"/>
    <w:rsid w:val="007366B1"/>
    <w:rsid w:val="00742B17"/>
    <w:rsid w:val="007502BD"/>
    <w:rsid w:val="00752699"/>
    <w:rsid w:val="00755324"/>
    <w:rsid w:val="00785807"/>
    <w:rsid w:val="007A5C12"/>
    <w:rsid w:val="007B461F"/>
    <w:rsid w:val="007B67EC"/>
    <w:rsid w:val="007C0A79"/>
    <w:rsid w:val="007C626F"/>
    <w:rsid w:val="007C6F2E"/>
    <w:rsid w:val="007E1162"/>
    <w:rsid w:val="00802BF0"/>
    <w:rsid w:val="00807D90"/>
    <w:rsid w:val="00864A50"/>
    <w:rsid w:val="008733DB"/>
    <w:rsid w:val="00876EDB"/>
    <w:rsid w:val="00883877"/>
    <w:rsid w:val="008A14E5"/>
    <w:rsid w:val="008A50EC"/>
    <w:rsid w:val="008A68F0"/>
    <w:rsid w:val="008B60AD"/>
    <w:rsid w:val="008C52DF"/>
    <w:rsid w:val="008D3114"/>
    <w:rsid w:val="008E0CB8"/>
    <w:rsid w:val="008F1EE9"/>
    <w:rsid w:val="0090118A"/>
    <w:rsid w:val="00906B00"/>
    <w:rsid w:val="0091137D"/>
    <w:rsid w:val="00916B74"/>
    <w:rsid w:val="009279E5"/>
    <w:rsid w:val="00931F09"/>
    <w:rsid w:val="00932D0D"/>
    <w:rsid w:val="0094083F"/>
    <w:rsid w:val="00944223"/>
    <w:rsid w:val="009452F6"/>
    <w:rsid w:val="009456FC"/>
    <w:rsid w:val="00946F33"/>
    <w:rsid w:val="00962AEB"/>
    <w:rsid w:val="009709DE"/>
    <w:rsid w:val="0098041F"/>
    <w:rsid w:val="00990A05"/>
    <w:rsid w:val="00991783"/>
    <w:rsid w:val="009A24CF"/>
    <w:rsid w:val="009A40BA"/>
    <w:rsid w:val="009B3A7E"/>
    <w:rsid w:val="009B7BC4"/>
    <w:rsid w:val="009C087E"/>
    <w:rsid w:val="009C716D"/>
    <w:rsid w:val="009D5ECA"/>
    <w:rsid w:val="009E1869"/>
    <w:rsid w:val="009E49DD"/>
    <w:rsid w:val="009F0CC1"/>
    <w:rsid w:val="009F3C2E"/>
    <w:rsid w:val="009F6BF9"/>
    <w:rsid w:val="00A020C8"/>
    <w:rsid w:val="00A07E7D"/>
    <w:rsid w:val="00A10DE5"/>
    <w:rsid w:val="00A15756"/>
    <w:rsid w:val="00A22A81"/>
    <w:rsid w:val="00A22F96"/>
    <w:rsid w:val="00A36EDA"/>
    <w:rsid w:val="00A51DDF"/>
    <w:rsid w:val="00A5670C"/>
    <w:rsid w:val="00A57306"/>
    <w:rsid w:val="00A65E19"/>
    <w:rsid w:val="00A67D72"/>
    <w:rsid w:val="00A7440D"/>
    <w:rsid w:val="00A77D7E"/>
    <w:rsid w:val="00A804C7"/>
    <w:rsid w:val="00A858B8"/>
    <w:rsid w:val="00A96AF9"/>
    <w:rsid w:val="00A97B34"/>
    <w:rsid w:val="00AA1692"/>
    <w:rsid w:val="00AA38E6"/>
    <w:rsid w:val="00AA3AA4"/>
    <w:rsid w:val="00AA4884"/>
    <w:rsid w:val="00AA7EBB"/>
    <w:rsid w:val="00AB6F4A"/>
    <w:rsid w:val="00AB7AF5"/>
    <w:rsid w:val="00AC0B8C"/>
    <w:rsid w:val="00AC537D"/>
    <w:rsid w:val="00AC77CC"/>
    <w:rsid w:val="00AD6918"/>
    <w:rsid w:val="00AD6A1A"/>
    <w:rsid w:val="00AE5642"/>
    <w:rsid w:val="00AE7DC2"/>
    <w:rsid w:val="00AF1E6C"/>
    <w:rsid w:val="00B04919"/>
    <w:rsid w:val="00B14997"/>
    <w:rsid w:val="00B16C76"/>
    <w:rsid w:val="00B211B8"/>
    <w:rsid w:val="00B24358"/>
    <w:rsid w:val="00B27FD1"/>
    <w:rsid w:val="00B30BE6"/>
    <w:rsid w:val="00B312D8"/>
    <w:rsid w:val="00B42E89"/>
    <w:rsid w:val="00B43D34"/>
    <w:rsid w:val="00B4663C"/>
    <w:rsid w:val="00B468EE"/>
    <w:rsid w:val="00B52825"/>
    <w:rsid w:val="00B54472"/>
    <w:rsid w:val="00B54557"/>
    <w:rsid w:val="00B55EC3"/>
    <w:rsid w:val="00B57945"/>
    <w:rsid w:val="00B57C92"/>
    <w:rsid w:val="00B668A8"/>
    <w:rsid w:val="00B673B0"/>
    <w:rsid w:val="00B70347"/>
    <w:rsid w:val="00B73A4E"/>
    <w:rsid w:val="00B75E83"/>
    <w:rsid w:val="00B86446"/>
    <w:rsid w:val="00B86ABA"/>
    <w:rsid w:val="00B9001C"/>
    <w:rsid w:val="00B91005"/>
    <w:rsid w:val="00BA034C"/>
    <w:rsid w:val="00BB1E53"/>
    <w:rsid w:val="00BD3CC5"/>
    <w:rsid w:val="00BD7487"/>
    <w:rsid w:val="00BE3E9A"/>
    <w:rsid w:val="00BE6476"/>
    <w:rsid w:val="00BE6B64"/>
    <w:rsid w:val="00BF2518"/>
    <w:rsid w:val="00BF33E8"/>
    <w:rsid w:val="00C02996"/>
    <w:rsid w:val="00C04BDB"/>
    <w:rsid w:val="00C10FF3"/>
    <w:rsid w:val="00C12429"/>
    <w:rsid w:val="00C15562"/>
    <w:rsid w:val="00C314AF"/>
    <w:rsid w:val="00C5385A"/>
    <w:rsid w:val="00C60028"/>
    <w:rsid w:val="00C63C31"/>
    <w:rsid w:val="00C668CD"/>
    <w:rsid w:val="00C722C0"/>
    <w:rsid w:val="00C77C96"/>
    <w:rsid w:val="00C82ADC"/>
    <w:rsid w:val="00C90A5B"/>
    <w:rsid w:val="00C9544D"/>
    <w:rsid w:val="00CA4E2A"/>
    <w:rsid w:val="00CA4FC1"/>
    <w:rsid w:val="00CA7E0D"/>
    <w:rsid w:val="00CB4DE2"/>
    <w:rsid w:val="00CC20DE"/>
    <w:rsid w:val="00CC350E"/>
    <w:rsid w:val="00CD661F"/>
    <w:rsid w:val="00CE162C"/>
    <w:rsid w:val="00CE1A72"/>
    <w:rsid w:val="00CE271E"/>
    <w:rsid w:val="00CE5AA8"/>
    <w:rsid w:val="00CF4150"/>
    <w:rsid w:val="00CF7E97"/>
    <w:rsid w:val="00D00306"/>
    <w:rsid w:val="00D14FFF"/>
    <w:rsid w:val="00D2029A"/>
    <w:rsid w:val="00D24047"/>
    <w:rsid w:val="00D35FE9"/>
    <w:rsid w:val="00D52874"/>
    <w:rsid w:val="00D75F59"/>
    <w:rsid w:val="00D845AA"/>
    <w:rsid w:val="00D858B5"/>
    <w:rsid w:val="00D93B21"/>
    <w:rsid w:val="00DA7209"/>
    <w:rsid w:val="00DB0EC5"/>
    <w:rsid w:val="00DB3ADE"/>
    <w:rsid w:val="00DC2F38"/>
    <w:rsid w:val="00DC3D88"/>
    <w:rsid w:val="00DC6B4C"/>
    <w:rsid w:val="00DE059B"/>
    <w:rsid w:val="00DE070E"/>
    <w:rsid w:val="00DE14A8"/>
    <w:rsid w:val="00DE6C2D"/>
    <w:rsid w:val="00DF2D48"/>
    <w:rsid w:val="00DF615B"/>
    <w:rsid w:val="00E269C6"/>
    <w:rsid w:val="00E304A5"/>
    <w:rsid w:val="00E43148"/>
    <w:rsid w:val="00E45E06"/>
    <w:rsid w:val="00E50142"/>
    <w:rsid w:val="00E56574"/>
    <w:rsid w:val="00E62122"/>
    <w:rsid w:val="00E752E2"/>
    <w:rsid w:val="00E823DB"/>
    <w:rsid w:val="00EB0985"/>
    <w:rsid w:val="00EB7509"/>
    <w:rsid w:val="00EC28C9"/>
    <w:rsid w:val="00EC5BD8"/>
    <w:rsid w:val="00ED0123"/>
    <w:rsid w:val="00ED542D"/>
    <w:rsid w:val="00EE50AE"/>
    <w:rsid w:val="00EE706B"/>
    <w:rsid w:val="00EF1BB8"/>
    <w:rsid w:val="00EF43FE"/>
    <w:rsid w:val="00F03629"/>
    <w:rsid w:val="00F10D19"/>
    <w:rsid w:val="00F17916"/>
    <w:rsid w:val="00F20927"/>
    <w:rsid w:val="00F20987"/>
    <w:rsid w:val="00F20CB6"/>
    <w:rsid w:val="00F235B5"/>
    <w:rsid w:val="00F305A6"/>
    <w:rsid w:val="00F3214C"/>
    <w:rsid w:val="00F3416A"/>
    <w:rsid w:val="00F40F07"/>
    <w:rsid w:val="00F53BD3"/>
    <w:rsid w:val="00F55375"/>
    <w:rsid w:val="00F6692E"/>
    <w:rsid w:val="00F71421"/>
    <w:rsid w:val="00F83270"/>
    <w:rsid w:val="00F90F46"/>
    <w:rsid w:val="00F931E4"/>
    <w:rsid w:val="00FA0934"/>
    <w:rsid w:val="00FA1AA0"/>
    <w:rsid w:val="00FA21CB"/>
    <w:rsid w:val="00FA510E"/>
    <w:rsid w:val="00FB1B44"/>
    <w:rsid w:val="00FC1EC9"/>
    <w:rsid w:val="00FC2E5D"/>
    <w:rsid w:val="00FC7A42"/>
    <w:rsid w:val="00FD521D"/>
    <w:rsid w:val="00FE0CD1"/>
    <w:rsid w:val="00FF6E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1676"/>
  <w15:chartTrackingRefBased/>
  <w15:docId w15:val="{CA8FED5E-A302-4CF5-A268-AD8F64CD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92"/>
    <w:pPr>
      <w:spacing w:after="0" w:line="240" w:lineRule="auto"/>
    </w:pPr>
    <w:rPr>
      <w:rFonts w:ascii="Arial" w:hAnsi="Arial"/>
      <w:sz w:val="24"/>
    </w:rPr>
  </w:style>
  <w:style w:type="paragraph" w:styleId="Heading1">
    <w:name w:val="heading 1"/>
    <w:basedOn w:val="Normal"/>
    <w:next w:val="Normal"/>
    <w:link w:val="Heading1Char"/>
    <w:uiPriority w:val="9"/>
    <w:qFormat/>
    <w:rsid w:val="009C087E"/>
    <w:pPr>
      <w:keepNext/>
      <w:keepLines/>
      <w:outlineLvl w:val="0"/>
    </w:pPr>
    <w:rPr>
      <w:rFonts w:eastAsiaTheme="majorEastAsia" w:cstheme="majorBidi"/>
      <w:caps/>
      <w:color w:val="000000" w:themeColor="text1"/>
      <w:sz w:val="28"/>
      <w:szCs w:val="32"/>
    </w:rPr>
  </w:style>
  <w:style w:type="paragraph" w:styleId="Heading2">
    <w:name w:val="heading 2"/>
    <w:basedOn w:val="Normal"/>
    <w:next w:val="Normal"/>
    <w:link w:val="Heading2Char"/>
    <w:uiPriority w:val="9"/>
    <w:unhideWhenUsed/>
    <w:qFormat/>
    <w:rsid w:val="00864A50"/>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87E"/>
    <w:pPr>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9C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087E"/>
    <w:rPr>
      <w:rFonts w:ascii="Arial" w:eastAsiaTheme="majorEastAsia" w:hAnsi="Arial" w:cstheme="majorBidi"/>
      <w:caps/>
      <w:color w:val="000000" w:themeColor="text1"/>
      <w:sz w:val="28"/>
      <w:szCs w:val="32"/>
    </w:rPr>
  </w:style>
  <w:style w:type="paragraph" w:styleId="Header">
    <w:name w:val="header"/>
    <w:basedOn w:val="Normal"/>
    <w:link w:val="HeaderChar"/>
    <w:uiPriority w:val="99"/>
    <w:unhideWhenUsed/>
    <w:rsid w:val="009C087E"/>
    <w:pPr>
      <w:tabs>
        <w:tab w:val="center" w:pos="4513"/>
        <w:tab w:val="right" w:pos="9026"/>
      </w:tabs>
    </w:pPr>
  </w:style>
  <w:style w:type="character" w:customStyle="1" w:styleId="HeaderChar">
    <w:name w:val="Header Char"/>
    <w:basedOn w:val="DefaultParagraphFont"/>
    <w:link w:val="Header"/>
    <w:uiPriority w:val="99"/>
    <w:rsid w:val="009C087E"/>
    <w:rPr>
      <w:rFonts w:ascii="Arial" w:hAnsi="Arial"/>
      <w:sz w:val="24"/>
    </w:rPr>
  </w:style>
  <w:style w:type="paragraph" w:styleId="Footer">
    <w:name w:val="footer"/>
    <w:basedOn w:val="Normal"/>
    <w:link w:val="FooterChar"/>
    <w:uiPriority w:val="99"/>
    <w:unhideWhenUsed/>
    <w:rsid w:val="009C087E"/>
    <w:pPr>
      <w:tabs>
        <w:tab w:val="center" w:pos="4513"/>
        <w:tab w:val="right" w:pos="9026"/>
      </w:tabs>
    </w:pPr>
  </w:style>
  <w:style w:type="character" w:customStyle="1" w:styleId="FooterChar">
    <w:name w:val="Footer Char"/>
    <w:basedOn w:val="DefaultParagraphFont"/>
    <w:link w:val="Footer"/>
    <w:uiPriority w:val="99"/>
    <w:rsid w:val="009C087E"/>
    <w:rPr>
      <w:rFonts w:ascii="Arial" w:hAnsi="Arial"/>
      <w:sz w:val="24"/>
    </w:rPr>
  </w:style>
  <w:style w:type="paragraph" w:styleId="NormalWeb">
    <w:name w:val="Normal (Web)"/>
    <w:basedOn w:val="Normal"/>
    <w:uiPriority w:val="99"/>
    <w:unhideWhenUsed/>
    <w:rsid w:val="00EB7509"/>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C90A5B"/>
    <w:rPr>
      <w:color w:val="0563C1" w:themeColor="hyperlink"/>
      <w:u w:val="single"/>
    </w:rPr>
  </w:style>
  <w:style w:type="paragraph" w:customStyle="1" w:styleId="Default">
    <w:name w:val="Default"/>
    <w:rsid w:val="00C90A5B"/>
    <w:pPr>
      <w:autoSpaceDE w:val="0"/>
      <w:autoSpaceDN w:val="0"/>
      <w:adjustRightInd w:val="0"/>
      <w:spacing w:after="0" w:line="240" w:lineRule="auto"/>
    </w:pPr>
    <w:rPr>
      <w:rFonts w:ascii="Franklin Gothic Demi" w:hAnsi="Franklin Gothic Demi" w:cs="Franklin Gothic Demi"/>
      <w:color w:val="000000"/>
      <w:sz w:val="24"/>
      <w:szCs w:val="24"/>
    </w:rPr>
  </w:style>
  <w:style w:type="character" w:customStyle="1" w:styleId="Heading2Char">
    <w:name w:val="Heading 2 Char"/>
    <w:basedOn w:val="DefaultParagraphFont"/>
    <w:link w:val="Heading2"/>
    <w:uiPriority w:val="9"/>
    <w:rsid w:val="00864A50"/>
    <w:rPr>
      <w:rFonts w:ascii="Arial" w:eastAsiaTheme="majorEastAsia" w:hAnsi="Arial" w:cstheme="majorBidi"/>
      <w:b/>
      <w:sz w:val="24"/>
      <w:szCs w:val="26"/>
      <w:u w:val="single"/>
    </w:rPr>
  </w:style>
  <w:style w:type="paragraph" w:styleId="NoSpacing">
    <w:name w:val="No Spacing"/>
    <w:uiPriority w:val="1"/>
    <w:qFormat/>
    <w:rsid w:val="009279E5"/>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5C7EA0"/>
    <w:rPr>
      <w:sz w:val="16"/>
      <w:szCs w:val="16"/>
    </w:rPr>
  </w:style>
  <w:style w:type="paragraph" w:styleId="CommentText">
    <w:name w:val="annotation text"/>
    <w:basedOn w:val="Normal"/>
    <w:link w:val="CommentTextChar"/>
    <w:uiPriority w:val="99"/>
    <w:semiHidden/>
    <w:unhideWhenUsed/>
    <w:rsid w:val="005C7EA0"/>
    <w:rPr>
      <w:sz w:val="20"/>
      <w:szCs w:val="20"/>
    </w:rPr>
  </w:style>
  <w:style w:type="character" w:customStyle="1" w:styleId="CommentTextChar">
    <w:name w:val="Comment Text Char"/>
    <w:basedOn w:val="DefaultParagraphFont"/>
    <w:link w:val="CommentText"/>
    <w:uiPriority w:val="99"/>
    <w:semiHidden/>
    <w:rsid w:val="005C7E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C7EA0"/>
    <w:rPr>
      <w:b/>
      <w:bCs/>
    </w:rPr>
  </w:style>
  <w:style w:type="character" w:customStyle="1" w:styleId="CommentSubjectChar">
    <w:name w:val="Comment Subject Char"/>
    <w:basedOn w:val="CommentTextChar"/>
    <w:link w:val="CommentSubject"/>
    <w:uiPriority w:val="99"/>
    <w:semiHidden/>
    <w:rsid w:val="005C7EA0"/>
    <w:rPr>
      <w:rFonts w:ascii="Arial" w:hAnsi="Arial"/>
      <w:b/>
      <w:bCs/>
      <w:sz w:val="20"/>
      <w:szCs w:val="20"/>
    </w:rPr>
  </w:style>
  <w:style w:type="paragraph" w:styleId="BalloonText">
    <w:name w:val="Balloon Text"/>
    <w:basedOn w:val="Normal"/>
    <w:link w:val="BalloonTextChar"/>
    <w:uiPriority w:val="99"/>
    <w:semiHidden/>
    <w:unhideWhenUsed/>
    <w:rsid w:val="005C7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EA0"/>
    <w:rPr>
      <w:rFonts w:ascii="Segoe UI" w:hAnsi="Segoe UI" w:cs="Segoe UI"/>
      <w:sz w:val="18"/>
      <w:szCs w:val="18"/>
    </w:rPr>
  </w:style>
  <w:style w:type="table" w:customStyle="1" w:styleId="TableGrid1">
    <w:name w:val="Table Grid1"/>
    <w:basedOn w:val="TableNormal"/>
    <w:next w:val="TableGrid"/>
    <w:uiPriority w:val="59"/>
    <w:rsid w:val="0004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97A83"/>
    <w:pPr>
      <w:spacing w:after="120"/>
    </w:pPr>
    <w:rPr>
      <w:rFonts w:eastAsia="Times New Roman" w:cs="Times New Roman"/>
      <w:szCs w:val="20"/>
    </w:rPr>
  </w:style>
  <w:style w:type="character" w:customStyle="1" w:styleId="BodyTextChar">
    <w:name w:val="Body Text Char"/>
    <w:basedOn w:val="DefaultParagraphFont"/>
    <w:link w:val="BodyText"/>
    <w:uiPriority w:val="99"/>
    <w:semiHidden/>
    <w:rsid w:val="00597A83"/>
    <w:rPr>
      <w:rFonts w:ascii="Arial" w:eastAsia="Times New Roman" w:hAnsi="Arial" w:cs="Times New Roman"/>
      <w:sz w:val="24"/>
      <w:szCs w:val="20"/>
    </w:rPr>
  </w:style>
  <w:style w:type="paragraph" w:customStyle="1" w:styleId="Normal0">
    <w:name w:val="Normal_0"/>
    <w:qFormat/>
    <w:rsid w:val="00651C3D"/>
    <w:pPr>
      <w:spacing w:after="0" w:line="240" w:lineRule="auto"/>
    </w:pPr>
    <w:rPr>
      <w:rFonts w:ascii="Arial" w:eastAsia="Times New Roman" w:hAnsi="Arial" w:cs="Times New Roman"/>
      <w:sz w:val="20"/>
      <w:szCs w:val="20"/>
      <w:lang w:eastAsia="en-GB"/>
    </w:rPr>
  </w:style>
  <w:style w:type="paragraph" w:customStyle="1" w:styleId="Normal00">
    <w:name w:val="Normal_0_0"/>
    <w:qFormat/>
    <w:rsid w:val="00651C3D"/>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651C3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567">
      <w:bodyDiv w:val="1"/>
      <w:marLeft w:val="0"/>
      <w:marRight w:val="0"/>
      <w:marTop w:val="0"/>
      <w:marBottom w:val="0"/>
      <w:divBdr>
        <w:top w:val="none" w:sz="0" w:space="0" w:color="auto"/>
        <w:left w:val="none" w:sz="0" w:space="0" w:color="auto"/>
        <w:bottom w:val="none" w:sz="0" w:space="0" w:color="auto"/>
        <w:right w:val="none" w:sz="0" w:space="0" w:color="auto"/>
      </w:divBdr>
    </w:div>
    <w:div w:id="73167349">
      <w:bodyDiv w:val="1"/>
      <w:marLeft w:val="0"/>
      <w:marRight w:val="0"/>
      <w:marTop w:val="0"/>
      <w:marBottom w:val="0"/>
      <w:divBdr>
        <w:top w:val="none" w:sz="0" w:space="0" w:color="auto"/>
        <w:left w:val="none" w:sz="0" w:space="0" w:color="auto"/>
        <w:bottom w:val="none" w:sz="0" w:space="0" w:color="auto"/>
        <w:right w:val="none" w:sz="0" w:space="0" w:color="auto"/>
      </w:divBdr>
    </w:div>
    <w:div w:id="111557077">
      <w:bodyDiv w:val="1"/>
      <w:marLeft w:val="0"/>
      <w:marRight w:val="0"/>
      <w:marTop w:val="0"/>
      <w:marBottom w:val="0"/>
      <w:divBdr>
        <w:top w:val="none" w:sz="0" w:space="0" w:color="auto"/>
        <w:left w:val="none" w:sz="0" w:space="0" w:color="auto"/>
        <w:bottom w:val="none" w:sz="0" w:space="0" w:color="auto"/>
        <w:right w:val="none" w:sz="0" w:space="0" w:color="auto"/>
      </w:divBdr>
    </w:div>
    <w:div w:id="167984300">
      <w:bodyDiv w:val="1"/>
      <w:marLeft w:val="0"/>
      <w:marRight w:val="0"/>
      <w:marTop w:val="0"/>
      <w:marBottom w:val="0"/>
      <w:divBdr>
        <w:top w:val="none" w:sz="0" w:space="0" w:color="auto"/>
        <w:left w:val="none" w:sz="0" w:space="0" w:color="auto"/>
        <w:bottom w:val="none" w:sz="0" w:space="0" w:color="auto"/>
        <w:right w:val="none" w:sz="0" w:space="0" w:color="auto"/>
      </w:divBdr>
    </w:div>
    <w:div w:id="343023048">
      <w:bodyDiv w:val="1"/>
      <w:marLeft w:val="0"/>
      <w:marRight w:val="0"/>
      <w:marTop w:val="0"/>
      <w:marBottom w:val="0"/>
      <w:divBdr>
        <w:top w:val="none" w:sz="0" w:space="0" w:color="auto"/>
        <w:left w:val="none" w:sz="0" w:space="0" w:color="auto"/>
        <w:bottom w:val="none" w:sz="0" w:space="0" w:color="auto"/>
        <w:right w:val="none" w:sz="0" w:space="0" w:color="auto"/>
      </w:divBdr>
    </w:div>
    <w:div w:id="343899024">
      <w:bodyDiv w:val="1"/>
      <w:marLeft w:val="0"/>
      <w:marRight w:val="0"/>
      <w:marTop w:val="0"/>
      <w:marBottom w:val="0"/>
      <w:divBdr>
        <w:top w:val="none" w:sz="0" w:space="0" w:color="auto"/>
        <w:left w:val="none" w:sz="0" w:space="0" w:color="auto"/>
        <w:bottom w:val="none" w:sz="0" w:space="0" w:color="auto"/>
        <w:right w:val="none" w:sz="0" w:space="0" w:color="auto"/>
      </w:divBdr>
    </w:div>
    <w:div w:id="370960195">
      <w:bodyDiv w:val="1"/>
      <w:marLeft w:val="0"/>
      <w:marRight w:val="0"/>
      <w:marTop w:val="0"/>
      <w:marBottom w:val="0"/>
      <w:divBdr>
        <w:top w:val="none" w:sz="0" w:space="0" w:color="auto"/>
        <w:left w:val="none" w:sz="0" w:space="0" w:color="auto"/>
        <w:bottom w:val="none" w:sz="0" w:space="0" w:color="auto"/>
        <w:right w:val="none" w:sz="0" w:space="0" w:color="auto"/>
      </w:divBdr>
    </w:div>
    <w:div w:id="432432055">
      <w:bodyDiv w:val="1"/>
      <w:marLeft w:val="0"/>
      <w:marRight w:val="0"/>
      <w:marTop w:val="0"/>
      <w:marBottom w:val="0"/>
      <w:divBdr>
        <w:top w:val="none" w:sz="0" w:space="0" w:color="auto"/>
        <w:left w:val="none" w:sz="0" w:space="0" w:color="auto"/>
        <w:bottom w:val="none" w:sz="0" w:space="0" w:color="auto"/>
        <w:right w:val="none" w:sz="0" w:space="0" w:color="auto"/>
      </w:divBdr>
    </w:div>
    <w:div w:id="451481399">
      <w:bodyDiv w:val="1"/>
      <w:marLeft w:val="0"/>
      <w:marRight w:val="0"/>
      <w:marTop w:val="0"/>
      <w:marBottom w:val="0"/>
      <w:divBdr>
        <w:top w:val="none" w:sz="0" w:space="0" w:color="auto"/>
        <w:left w:val="none" w:sz="0" w:space="0" w:color="auto"/>
        <w:bottom w:val="none" w:sz="0" w:space="0" w:color="auto"/>
        <w:right w:val="none" w:sz="0" w:space="0" w:color="auto"/>
      </w:divBdr>
    </w:div>
    <w:div w:id="506287473">
      <w:bodyDiv w:val="1"/>
      <w:marLeft w:val="0"/>
      <w:marRight w:val="0"/>
      <w:marTop w:val="0"/>
      <w:marBottom w:val="0"/>
      <w:divBdr>
        <w:top w:val="none" w:sz="0" w:space="0" w:color="auto"/>
        <w:left w:val="none" w:sz="0" w:space="0" w:color="auto"/>
        <w:bottom w:val="none" w:sz="0" w:space="0" w:color="auto"/>
        <w:right w:val="none" w:sz="0" w:space="0" w:color="auto"/>
      </w:divBdr>
    </w:div>
    <w:div w:id="538667391">
      <w:bodyDiv w:val="1"/>
      <w:marLeft w:val="0"/>
      <w:marRight w:val="0"/>
      <w:marTop w:val="0"/>
      <w:marBottom w:val="0"/>
      <w:divBdr>
        <w:top w:val="none" w:sz="0" w:space="0" w:color="auto"/>
        <w:left w:val="none" w:sz="0" w:space="0" w:color="auto"/>
        <w:bottom w:val="none" w:sz="0" w:space="0" w:color="auto"/>
        <w:right w:val="none" w:sz="0" w:space="0" w:color="auto"/>
      </w:divBdr>
    </w:div>
    <w:div w:id="617377077">
      <w:bodyDiv w:val="1"/>
      <w:marLeft w:val="0"/>
      <w:marRight w:val="0"/>
      <w:marTop w:val="0"/>
      <w:marBottom w:val="0"/>
      <w:divBdr>
        <w:top w:val="none" w:sz="0" w:space="0" w:color="auto"/>
        <w:left w:val="none" w:sz="0" w:space="0" w:color="auto"/>
        <w:bottom w:val="none" w:sz="0" w:space="0" w:color="auto"/>
        <w:right w:val="none" w:sz="0" w:space="0" w:color="auto"/>
      </w:divBdr>
    </w:div>
    <w:div w:id="637687635">
      <w:bodyDiv w:val="1"/>
      <w:marLeft w:val="0"/>
      <w:marRight w:val="0"/>
      <w:marTop w:val="0"/>
      <w:marBottom w:val="0"/>
      <w:divBdr>
        <w:top w:val="none" w:sz="0" w:space="0" w:color="auto"/>
        <w:left w:val="none" w:sz="0" w:space="0" w:color="auto"/>
        <w:bottom w:val="none" w:sz="0" w:space="0" w:color="auto"/>
        <w:right w:val="none" w:sz="0" w:space="0" w:color="auto"/>
      </w:divBdr>
    </w:div>
    <w:div w:id="708458234">
      <w:bodyDiv w:val="1"/>
      <w:marLeft w:val="0"/>
      <w:marRight w:val="0"/>
      <w:marTop w:val="0"/>
      <w:marBottom w:val="0"/>
      <w:divBdr>
        <w:top w:val="none" w:sz="0" w:space="0" w:color="auto"/>
        <w:left w:val="none" w:sz="0" w:space="0" w:color="auto"/>
        <w:bottom w:val="none" w:sz="0" w:space="0" w:color="auto"/>
        <w:right w:val="none" w:sz="0" w:space="0" w:color="auto"/>
      </w:divBdr>
    </w:div>
    <w:div w:id="738597805">
      <w:bodyDiv w:val="1"/>
      <w:marLeft w:val="0"/>
      <w:marRight w:val="0"/>
      <w:marTop w:val="0"/>
      <w:marBottom w:val="0"/>
      <w:divBdr>
        <w:top w:val="none" w:sz="0" w:space="0" w:color="auto"/>
        <w:left w:val="none" w:sz="0" w:space="0" w:color="auto"/>
        <w:bottom w:val="none" w:sz="0" w:space="0" w:color="auto"/>
        <w:right w:val="none" w:sz="0" w:space="0" w:color="auto"/>
      </w:divBdr>
    </w:div>
    <w:div w:id="821503558">
      <w:bodyDiv w:val="1"/>
      <w:marLeft w:val="0"/>
      <w:marRight w:val="0"/>
      <w:marTop w:val="0"/>
      <w:marBottom w:val="0"/>
      <w:divBdr>
        <w:top w:val="none" w:sz="0" w:space="0" w:color="auto"/>
        <w:left w:val="none" w:sz="0" w:space="0" w:color="auto"/>
        <w:bottom w:val="none" w:sz="0" w:space="0" w:color="auto"/>
        <w:right w:val="none" w:sz="0" w:space="0" w:color="auto"/>
      </w:divBdr>
    </w:div>
    <w:div w:id="854345570">
      <w:bodyDiv w:val="1"/>
      <w:marLeft w:val="0"/>
      <w:marRight w:val="0"/>
      <w:marTop w:val="0"/>
      <w:marBottom w:val="0"/>
      <w:divBdr>
        <w:top w:val="none" w:sz="0" w:space="0" w:color="auto"/>
        <w:left w:val="none" w:sz="0" w:space="0" w:color="auto"/>
        <w:bottom w:val="none" w:sz="0" w:space="0" w:color="auto"/>
        <w:right w:val="none" w:sz="0" w:space="0" w:color="auto"/>
      </w:divBdr>
    </w:div>
    <w:div w:id="992946757">
      <w:bodyDiv w:val="1"/>
      <w:marLeft w:val="0"/>
      <w:marRight w:val="0"/>
      <w:marTop w:val="0"/>
      <w:marBottom w:val="0"/>
      <w:divBdr>
        <w:top w:val="none" w:sz="0" w:space="0" w:color="auto"/>
        <w:left w:val="none" w:sz="0" w:space="0" w:color="auto"/>
        <w:bottom w:val="none" w:sz="0" w:space="0" w:color="auto"/>
        <w:right w:val="none" w:sz="0" w:space="0" w:color="auto"/>
      </w:divBdr>
    </w:div>
    <w:div w:id="1045713384">
      <w:bodyDiv w:val="1"/>
      <w:marLeft w:val="0"/>
      <w:marRight w:val="0"/>
      <w:marTop w:val="0"/>
      <w:marBottom w:val="0"/>
      <w:divBdr>
        <w:top w:val="none" w:sz="0" w:space="0" w:color="auto"/>
        <w:left w:val="none" w:sz="0" w:space="0" w:color="auto"/>
        <w:bottom w:val="none" w:sz="0" w:space="0" w:color="auto"/>
        <w:right w:val="none" w:sz="0" w:space="0" w:color="auto"/>
      </w:divBdr>
    </w:div>
    <w:div w:id="1291790372">
      <w:bodyDiv w:val="1"/>
      <w:marLeft w:val="0"/>
      <w:marRight w:val="0"/>
      <w:marTop w:val="0"/>
      <w:marBottom w:val="0"/>
      <w:divBdr>
        <w:top w:val="none" w:sz="0" w:space="0" w:color="auto"/>
        <w:left w:val="none" w:sz="0" w:space="0" w:color="auto"/>
        <w:bottom w:val="none" w:sz="0" w:space="0" w:color="auto"/>
        <w:right w:val="none" w:sz="0" w:space="0" w:color="auto"/>
      </w:divBdr>
    </w:div>
    <w:div w:id="1300379999">
      <w:bodyDiv w:val="1"/>
      <w:marLeft w:val="0"/>
      <w:marRight w:val="0"/>
      <w:marTop w:val="0"/>
      <w:marBottom w:val="0"/>
      <w:divBdr>
        <w:top w:val="none" w:sz="0" w:space="0" w:color="auto"/>
        <w:left w:val="none" w:sz="0" w:space="0" w:color="auto"/>
        <w:bottom w:val="none" w:sz="0" w:space="0" w:color="auto"/>
        <w:right w:val="none" w:sz="0" w:space="0" w:color="auto"/>
      </w:divBdr>
    </w:div>
    <w:div w:id="1528639077">
      <w:bodyDiv w:val="1"/>
      <w:marLeft w:val="0"/>
      <w:marRight w:val="0"/>
      <w:marTop w:val="0"/>
      <w:marBottom w:val="0"/>
      <w:divBdr>
        <w:top w:val="none" w:sz="0" w:space="0" w:color="auto"/>
        <w:left w:val="none" w:sz="0" w:space="0" w:color="auto"/>
        <w:bottom w:val="none" w:sz="0" w:space="0" w:color="auto"/>
        <w:right w:val="none" w:sz="0" w:space="0" w:color="auto"/>
      </w:divBdr>
    </w:div>
    <w:div w:id="1632633141">
      <w:bodyDiv w:val="1"/>
      <w:marLeft w:val="0"/>
      <w:marRight w:val="0"/>
      <w:marTop w:val="0"/>
      <w:marBottom w:val="0"/>
      <w:divBdr>
        <w:top w:val="none" w:sz="0" w:space="0" w:color="auto"/>
        <w:left w:val="none" w:sz="0" w:space="0" w:color="auto"/>
        <w:bottom w:val="none" w:sz="0" w:space="0" w:color="auto"/>
        <w:right w:val="none" w:sz="0" w:space="0" w:color="auto"/>
      </w:divBdr>
    </w:div>
    <w:div w:id="1781876739">
      <w:bodyDiv w:val="1"/>
      <w:marLeft w:val="0"/>
      <w:marRight w:val="0"/>
      <w:marTop w:val="0"/>
      <w:marBottom w:val="0"/>
      <w:divBdr>
        <w:top w:val="none" w:sz="0" w:space="0" w:color="auto"/>
        <w:left w:val="none" w:sz="0" w:space="0" w:color="auto"/>
        <w:bottom w:val="none" w:sz="0" w:space="0" w:color="auto"/>
        <w:right w:val="none" w:sz="0" w:space="0" w:color="auto"/>
      </w:divBdr>
    </w:div>
    <w:div w:id="1826118684">
      <w:bodyDiv w:val="1"/>
      <w:marLeft w:val="0"/>
      <w:marRight w:val="0"/>
      <w:marTop w:val="0"/>
      <w:marBottom w:val="0"/>
      <w:divBdr>
        <w:top w:val="none" w:sz="0" w:space="0" w:color="auto"/>
        <w:left w:val="none" w:sz="0" w:space="0" w:color="auto"/>
        <w:bottom w:val="none" w:sz="0" w:space="0" w:color="auto"/>
        <w:right w:val="none" w:sz="0" w:space="0" w:color="auto"/>
      </w:divBdr>
    </w:div>
    <w:div w:id="2004157028">
      <w:bodyDiv w:val="1"/>
      <w:marLeft w:val="0"/>
      <w:marRight w:val="0"/>
      <w:marTop w:val="0"/>
      <w:marBottom w:val="0"/>
      <w:divBdr>
        <w:top w:val="none" w:sz="0" w:space="0" w:color="auto"/>
        <w:left w:val="none" w:sz="0" w:space="0" w:color="auto"/>
        <w:bottom w:val="none" w:sz="0" w:space="0" w:color="auto"/>
        <w:right w:val="none" w:sz="0" w:space="0" w:color="auto"/>
      </w:divBdr>
    </w:div>
    <w:div w:id="21138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b527c411fed41b9bcbb3b24a9c417de2">
  <xsd:schema xmlns:xsd="http://www.w3.org/2001/XMLSchema" xmlns:xs="http://www.w3.org/2001/XMLSchema" xmlns:p="http://schemas.microsoft.com/office/2006/metadata/properties" xmlns:ns2="7bba75f6-d45d-4a92-92d4-a4903d72e1b5" targetNamespace="http://schemas.microsoft.com/office/2006/metadata/properties" ma:root="true" ma:fieldsID="0dcbbbe5c3a17d629448ec84022a6167"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EF07C-51FF-4B36-B74D-D656F6697B0A}">
  <ds:schemaRefs>
    <ds:schemaRef ds:uri="http://schemas.openxmlformats.org/officeDocument/2006/bibliography"/>
  </ds:schemaRefs>
</ds:datastoreItem>
</file>

<file path=customXml/itemProps2.xml><?xml version="1.0" encoding="utf-8"?>
<ds:datastoreItem xmlns:ds="http://schemas.openxmlformats.org/officeDocument/2006/customXml" ds:itemID="{4CDD481B-A2F7-47A8-A11D-FB7EE74EF8F7}">
  <ds:schemaRefs>
    <ds:schemaRef ds:uri="http://schemas.microsoft.com/office/2006/metadata/properties"/>
    <ds:schemaRef ds:uri="http://schemas.microsoft.com/office/infopath/2007/PartnerControls"/>
    <ds:schemaRef ds:uri="4791e3c2-2f56-4d38-9ef0-929c30a4c770"/>
  </ds:schemaRefs>
</ds:datastoreItem>
</file>

<file path=customXml/itemProps3.xml><?xml version="1.0" encoding="utf-8"?>
<ds:datastoreItem xmlns:ds="http://schemas.openxmlformats.org/officeDocument/2006/customXml" ds:itemID="{BDABBF5E-0108-4EE0-83EB-F0534EFDF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C32EB-30CE-4DB1-B364-1DB1C6461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2616</Words>
  <Characters>14916</Characters>
  <Application>Microsoft Office Word</Application>
  <DocSecurity>8</DocSecurity>
  <Lines>124</Lines>
  <Paragraphs>34</Paragraphs>
  <ScaleCrop>false</ScaleCrop>
  <HeadingPairs>
    <vt:vector size="2" baseType="variant">
      <vt:variant>
        <vt:lpstr>Title</vt:lpstr>
      </vt:variant>
      <vt:variant>
        <vt:i4>1</vt:i4>
      </vt:variant>
    </vt:vector>
  </HeadingPairs>
  <TitlesOfParts>
    <vt:vector size="1" baseType="lpstr">
      <vt:lpstr>220720 PDH PC 20 July 2022</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220720 PDH PC 20 July 2022</dc:title>
  <dc:subject/>
  <dc:creator>Glasgow, Jennifer</dc:creator>
  <cp:keywords/>
  <dc:description/>
  <cp:lastModifiedBy>Cull, Joshua</cp:lastModifiedBy>
  <cp:revision>14</cp:revision>
  <cp:lastPrinted>2022-09-15T13:38:00Z</cp:lastPrinted>
  <dcterms:created xsi:type="dcterms:W3CDTF">2022-07-18T12:53:00Z</dcterms:created>
  <dcterms:modified xsi:type="dcterms:W3CDTF">2026-01-13T13:28:00Z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y fmtid="{D5CDD505-2E9C-101B-9397-08002B2CF9AE}" pid="3" name="Order">
    <vt:r8>100</vt:r8>
  </property>
</Properties>
</file>