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D590" w14:textId="77777777" w:rsidR="00A020C8" w:rsidRDefault="00A020C8" w:rsidP="00A020C8">
      <w:pPr>
        <w:jc w:val="center"/>
        <w:rPr>
          <w:rFonts w:eastAsia="Calibri" w:cs="Arial"/>
          <w:b/>
          <w:bCs/>
          <w:sz w:val="28"/>
          <w:szCs w:val="24"/>
          <w:u w:val="single"/>
        </w:rPr>
      </w:pPr>
      <w:r>
        <w:rPr>
          <w:rFonts w:eastAsia="Calibri" w:cs="Arial"/>
          <w:b/>
          <w:bCs/>
          <w:sz w:val="28"/>
          <w:szCs w:val="24"/>
          <w:u w:val="single"/>
        </w:rPr>
        <w:t>ARDS AND NORTH DOWN BOROUGH COUNCIL</w:t>
      </w:r>
    </w:p>
    <w:p w14:paraId="53D6C75C" w14:textId="77777777" w:rsidR="00A020C8" w:rsidRDefault="00A020C8" w:rsidP="00A020C8">
      <w:pPr>
        <w:rPr>
          <w:rFonts w:eastAsia="Calibri" w:cs="Arial"/>
          <w:sz w:val="28"/>
          <w:szCs w:val="24"/>
        </w:rPr>
      </w:pPr>
    </w:p>
    <w:p w14:paraId="71AAEA49" w14:textId="5D3A1D78" w:rsidR="00A020C8" w:rsidRDefault="00A020C8" w:rsidP="00A020C8">
      <w:pPr>
        <w:rPr>
          <w:rFonts w:eastAsia="Calibri" w:cs="Arial"/>
          <w:szCs w:val="24"/>
        </w:rPr>
      </w:pPr>
      <w:r>
        <w:rPr>
          <w:rFonts w:eastAsia="Calibri" w:cs="Arial"/>
          <w:szCs w:val="24"/>
        </w:rPr>
        <w:t xml:space="preserve">A </w:t>
      </w:r>
      <w:r w:rsidR="00231441">
        <w:rPr>
          <w:rFonts w:eastAsia="Calibri" w:cs="Arial"/>
          <w:szCs w:val="24"/>
        </w:rPr>
        <w:t xml:space="preserve">Special Meeting of the Planning Committee of the Ards and North Down Borough Council </w:t>
      </w:r>
      <w:r>
        <w:rPr>
          <w:rFonts w:eastAsia="Calibri" w:cs="Arial"/>
          <w:szCs w:val="24"/>
        </w:rPr>
        <w:t xml:space="preserve">was held virtually on </w:t>
      </w:r>
      <w:r w:rsidR="00FE0CD1">
        <w:rPr>
          <w:rFonts w:eastAsia="Calibri" w:cs="Arial"/>
          <w:szCs w:val="24"/>
        </w:rPr>
        <w:t>Wedne</w:t>
      </w:r>
      <w:r>
        <w:rPr>
          <w:rFonts w:eastAsia="Calibri" w:cs="Arial"/>
          <w:szCs w:val="24"/>
        </w:rPr>
        <w:t xml:space="preserve">sday, </w:t>
      </w:r>
      <w:r w:rsidR="00FE0CD1">
        <w:rPr>
          <w:rFonts w:eastAsia="Calibri" w:cs="Arial"/>
          <w:szCs w:val="24"/>
        </w:rPr>
        <w:t>20</w:t>
      </w:r>
      <w:r>
        <w:rPr>
          <w:rFonts w:eastAsia="Calibri" w:cs="Arial"/>
          <w:szCs w:val="24"/>
        </w:rPr>
        <w:t xml:space="preserve"> July 2022 at 7.00 pm via Zoom.  </w:t>
      </w:r>
    </w:p>
    <w:p w14:paraId="44EAF8DE" w14:textId="77777777" w:rsidR="00A020C8" w:rsidRDefault="00A020C8" w:rsidP="00A020C8">
      <w:pPr>
        <w:tabs>
          <w:tab w:val="left" w:pos="7660"/>
        </w:tabs>
        <w:rPr>
          <w:rFonts w:eastAsia="Calibri" w:cs="Arial"/>
          <w:szCs w:val="24"/>
        </w:rPr>
      </w:pPr>
      <w:r>
        <w:rPr>
          <w:rFonts w:eastAsia="Calibri" w:cs="Arial"/>
          <w:szCs w:val="24"/>
        </w:rPr>
        <w:tab/>
      </w:r>
    </w:p>
    <w:p w14:paraId="055A2A5A" w14:textId="77777777" w:rsidR="00A020C8" w:rsidRDefault="00A020C8" w:rsidP="00A020C8">
      <w:pPr>
        <w:rPr>
          <w:rFonts w:eastAsia="Calibri" w:cs="Arial"/>
          <w:b/>
          <w:szCs w:val="24"/>
          <w:u w:val="single"/>
        </w:rPr>
      </w:pPr>
      <w:r>
        <w:rPr>
          <w:rFonts w:eastAsia="Calibri" w:cs="Arial"/>
          <w:b/>
          <w:szCs w:val="24"/>
          <w:u w:val="single"/>
        </w:rPr>
        <w:t>PRESENT</w:t>
      </w:r>
      <w:r>
        <w:rPr>
          <w:rFonts w:eastAsia="Calibri" w:cs="Arial"/>
          <w:b/>
          <w:szCs w:val="24"/>
        </w:rPr>
        <w:t>:</w:t>
      </w:r>
    </w:p>
    <w:p w14:paraId="6F178008" w14:textId="77777777" w:rsidR="00A020C8" w:rsidRDefault="00A020C8" w:rsidP="00A020C8">
      <w:pPr>
        <w:rPr>
          <w:rFonts w:eastAsia="Calibri" w:cs="Arial"/>
          <w:szCs w:val="24"/>
        </w:rPr>
      </w:pPr>
      <w:r>
        <w:rPr>
          <w:rFonts w:eastAsia="Calibri" w:cs="Arial"/>
          <w:szCs w:val="24"/>
        </w:rPr>
        <w:t xml:space="preserve"> </w:t>
      </w:r>
    </w:p>
    <w:p w14:paraId="73979BBA" w14:textId="77777777" w:rsidR="00A020C8" w:rsidRDefault="00A020C8" w:rsidP="00A020C8">
      <w:pPr>
        <w:rPr>
          <w:rFonts w:eastAsia="Calibri" w:cs="Arial"/>
          <w:bCs/>
          <w:szCs w:val="24"/>
        </w:rPr>
      </w:pPr>
      <w:r>
        <w:rPr>
          <w:rFonts w:eastAsia="Calibri" w:cs="Arial"/>
          <w:b/>
          <w:szCs w:val="24"/>
        </w:rPr>
        <w:t xml:space="preserve">In the Chair: </w:t>
      </w:r>
      <w:r>
        <w:rPr>
          <w:rFonts w:eastAsia="Calibri" w:cs="Arial"/>
          <w:b/>
          <w:szCs w:val="24"/>
        </w:rPr>
        <w:tab/>
      </w:r>
      <w:r>
        <w:rPr>
          <w:rFonts w:eastAsia="Calibri" w:cs="Arial"/>
          <w:bCs/>
          <w:szCs w:val="24"/>
        </w:rPr>
        <w:t xml:space="preserve">Alderman Gibson </w:t>
      </w:r>
    </w:p>
    <w:p w14:paraId="1A3E3345" w14:textId="77777777" w:rsidR="00A020C8" w:rsidRDefault="00A020C8" w:rsidP="00A020C8">
      <w:pPr>
        <w:rPr>
          <w:rFonts w:eastAsia="Calibri" w:cs="Arial"/>
          <w:bCs/>
          <w:szCs w:val="24"/>
        </w:rPr>
      </w:pPr>
    </w:p>
    <w:p w14:paraId="5F41ABEA" w14:textId="77777777" w:rsidR="00A020C8" w:rsidRDefault="00A020C8" w:rsidP="00A020C8">
      <w:pPr>
        <w:rPr>
          <w:rFonts w:eastAsia="Calibri" w:cs="Arial"/>
          <w:bCs/>
          <w:szCs w:val="24"/>
        </w:rPr>
      </w:pPr>
      <w:r>
        <w:rPr>
          <w:rFonts w:eastAsia="Calibri" w:cs="Arial"/>
          <w:b/>
          <w:szCs w:val="24"/>
        </w:rPr>
        <w:t>Aldermen:</w:t>
      </w:r>
      <w:r>
        <w:rPr>
          <w:rFonts w:eastAsia="Calibri" w:cs="Arial"/>
          <w:b/>
          <w:szCs w:val="24"/>
        </w:rPr>
        <w:tab/>
      </w:r>
      <w:r>
        <w:rPr>
          <w:rFonts w:eastAsia="Calibri" w:cs="Arial"/>
          <w:b/>
          <w:szCs w:val="24"/>
        </w:rPr>
        <w:tab/>
      </w:r>
      <w:r>
        <w:rPr>
          <w:rFonts w:eastAsia="Calibri" w:cs="Arial"/>
          <w:bCs/>
          <w:szCs w:val="24"/>
        </w:rPr>
        <w:t xml:space="preserve">Keery </w:t>
      </w:r>
    </w:p>
    <w:p w14:paraId="756D25A4" w14:textId="7777777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 xml:space="preserve">McIlveen </w:t>
      </w:r>
    </w:p>
    <w:p w14:paraId="774A0B85" w14:textId="77777777" w:rsidR="00A020C8" w:rsidRDefault="00A020C8" w:rsidP="00A020C8">
      <w:pPr>
        <w:rPr>
          <w:rFonts w:eastAsia="Calibri" w:cs="Arial"/>
          <w:bCs/>
          <w:szCs w:val="24"/>
        </w:rPr>
      </w:pPr>
      <w:r>
        <w:rPr>
          <w:rFonts w:eastAsia="Calibri" w:cs="Arial"/>
          <w:bCs/>
          <w:szCs w:val="24"/>
        </w:rPr>
        <w:tab/>
        <w:t xml:space="preserve"> </w:t>
      </w:r>
      <w:r>
        <w:rPr>
          <w:rFonts w:eastAsia="Calibri" w:cs="Arial"/>
          <w:bCs/>
          <w:szCs w:val="24"/>
        </w:rPr>
        <w:tab/>
        <w:t xml:space="preserve"> </w:t>
      </w:r>
    </w:p>
    <w:p w14:paraId="6EA8F2C3" w14:textId="73FE0BB0" w:rsidR="00A020C8" w:rsidRDefault="00A020C8" w:rsidP="00A020C8">
      <w:pPr>
        <w:rPr>
          <w:rFonts w:eastAsia="Calibri" w:cs="Arial"/>
          <w:bCs/>
          <w:szCs w:val="24"/>
        </w:rPr>
      </w:pPr>
      <w:r>
        <w:rPr>
          <w:rFonts w:eastAsia="Calibri" w:cs="Arial"/>
          <w:bCs/>
          <w:szCs w:val="24"/>
        </w:rPr>
        <w:t xml:space="preserve"> C</w:t>
      </w:r>
      <w:r>
        <w:rPr>
          <w:rFonts w:eastAsia="Calibri" w:cs="Arial"/>
          <w:b/>
          <w:szCs w:val="24"/>
        </w:rPr>
        <w:t>ouncillors:</w:t>
      </w:r>
      <w:r>
        <w:rPr>
          <w:rFonts w:eastAsia="Calibri" w:cs="Arial"/>
          <w:b/>
          <w:szCs w:val="24"/>
        </w:rPr>
        <w:tab/>
      </w:r>
      <w:r w:rsidR="00A06E3B" w:rsidRPr="00A06E3B">
        <w:rPr>
          <w:rFonts w:eastAsia="Calibri" w:cs="Arial"/>
          <w:bCs/>
          <w:szCs w:val="24"/>
        </w:rPr>
        <w:t xml:space="preserve">Cathcart </w:t>
      </w:r>
      <w:r>
        <w:rPr>
          <w:rFonts w:eastAsia="Calibri" w:cs="Arial"/>
          <w:bCs/>
          <w:szCs w:val="24"/>
        </w:rPr>
        <w:tab/>
      </w:r>
      <w:r>
        <w:rPr>
          <w:rFonts w:eastAsia="Calibri" w:cs="Arial"/>
          <w:bCs/>
          <w:szCs w:val="24"/>
        </w:rPr>
        <w:tab/>
      </w:r>
      <w:r w:rsidR="00882B0F">
        <w:rPr>
          <w:rFonts w:eastAsia="Calibri" w:cs="Arial"/>
          <w:bCs/>
          <w:szCs w:val="24"/>
        </w:rPr>
        <w:t xml:space="preserve">Moore </w:t>
      </w:r>
      <w:r>
        <w:rPr>
          <w:rFonts w:eastAsia="Calibri" w:cs="Arial"/>
          <w:bCs/>
          <w:szCs w:val="24"/>
        </w:rPr>
        <w:t xml:space="preserve"> </w:t>
      </w:r>
    </w:p>
    <w:p w14:paraId="62761002" w14:textId="12518EA4"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A06E3B">
        <w:rPr>
          <w:rFonts w:eastAsia="Calibri" w:cs="Arial"/>
          <w:bCs/>
          <w:szCs w:val="24"/>
        </w:rPr>
        <w:t xml:space="preserve">McAlpine </w:t>
      </w:r>
      <w:r>
        <w:rPr>
          <w:rFonts w:eastAsia="Calibri" w:cs="Arial"/>
          <w:bCs/>
          <w:szCs w:val="24"/>
        </w:rPr>
        <w:t xml:space="preserve"> </w:t>
      </w:r>
      <w:r>
        <w:rPr>
          <w:rFonts w:eastAsia="Calibri" w:cs="Arial"/>
          <w:bCs/>
          <w:szCs w:val="24"/>
        </w:rPr>
        <w:tab/>
      </w:r>
      <w:r>
        <w:rPr>
          <w:rFonts w:eastAsia="Calibri" w:cs="Arial"/>
          <w:bCs/>
          <w:szCs w:val="24"/>
        </w:rPr>
        <w:tab/>
      </w:r>
      <w:r w:rsidR="00882B0F">
        <w:rPr>
          <w:rFonts w:eastAsia="Calibri" w:cs="Arial"/>
          <w:bCs/>
          <w:szCs w:val="24"/>
        </w:rPr>
        <w:t xml:space="preserve">P Smith </w:t>
      </w:r>
      <w:r>
        <w:rPr>
          <w:rFonts w:eastAsia="Calibri" w:cs="Arial"/>
          <w:bCs/>
          <w:szCs w:val="24"/>
        </w:rPr>
        <w:t xml:space="preserve"> </w:t>
      </w:r>
    </w:p>
    <w:p w14:paraId="085CA7DE" w14:textId="04D1DDA2" w:rsidR="00297559" w:rsidRDefault="00A06E3B" w:rsidP="00A020C8">
      <w:pPr>
        <w:ind w:left="1440" w:firstLine="720"/>
        <w:rPr>
          <w:rFonts w:eastAsia="Calibri" w:cs="Arial"/>
          <w:bCs/>
          <w:szCs w:val="24"/>
        </w:rPr>
      </w:pPr>
      <w:r>
        <w:rPr>
          <w:rFonts w:eastAsia="Calibri" w:cs="Arial"/>
          <w:bCs/>
          <w:szCs w:val="24"/>
        </w:rPr>
        <w:t xml:space="preserve">McKee </w:t>
      </w:r>
      <w:r w:rsidR="00A020C8">
        <w:rPr>
          <w:rFonts w:eastAsia="Calibri" w:cs="Arial"/>
          <w:bCs/>
          <w:szCs w:val="24"/>
        </w:rPr>
        <w:t xml:space="preserve"> </w:t>
      </w:r>
      <w:r w:rsidR="00A020C8">
        <w:rPr>
          <w:rFonts w:eastAsia="Calibri" w:cs="Arial"/>
          <w:bCs/>
          <w:szCs w:val="24"/>
        </w:rPr>
        <w:tab/>
      </w:r>
      <w:r w:rsidR="00A020C8">
        <w:rPr>
          <w:rFonts w:eastAsia="Calibri" w:cs="Arial"/>
          <w:bCs/>
          <w:szCs w:val="24"/>
        </w:rPr>
        <w:tab/>
      </w:r>
      <w:r w:rsidR="00882B0F">
        <w:rPr>
          <w:rFonts w:eastAsia="Calibri" w:cs="Arial"/>
          <w:bCs/>
          <w:szCs w:val="24"/>
        </w:rPr>
        <w:t xml:space="preserve">Thompson </w:t>
      </w:r>
    </w:p>
    <w:p w14:paraId="4ECFFF27" w14:textId="08D665C5" w:rsidR="00A020C8" w:rsidRDefault="00A06E3B" w:rsidP="00882B0F">
      <w:pPr>
        <w:ind w:left="1440" w:firstLine="720"/>
        <w:rPr>
          <w:rFonts w:eastAsia="Calibri" w:cs="Arial"/>
          <w:bCs/>
          <w:szCs w:val="24"/>
        </w:rPr>
      </w:pPr>
      <w:r>
        <w:rPr>
          <w:rFonts w:eastAsia="Calibri" w:cs="Arial"/>
          <w:bCs/>
          <w:szCs w:val="24"/>
        </w:rPr>
        <w:t xml:space="preserve">McRandal     </w:t>
      </w:r>
      <w:r w:rsidR="00882B0F">
        <w:rPr>
          <w:rFonts w:eastAsia="Calibri" w:cs="Arial"/>
          <w:bCs/>
          <w:szCs w:val="24"/>
        </w:rPr>
        <w:tab/>
      </w:r>
      <w:r w:rsidR="00882B0F">
        <w:rPr>
          <w:rFonts w:eastAsia="Calibri" w:cs="Arial"/>
          <w:bCs/>
          <w:szCs w:val="24"/>
        </w:rPr>
        <w:tab/>
        <w:t>Walker</w:t>
      </w:r>
      <w:r>
        <w:rPr>
          <w:rFonts w:eastAsia="Calibri" w:cs="Arial"/>
          <w:bCs/>
          <w:szCs w:val="24"/>
        </w:rPr>
        <w:t xml:space="preserve">  </w:t>
      </w:r>
      <w:r w:rsidR="00A020C8">
        <w:rPr>
          <w:rFonts w:eastAsia="Calibri" w:cs="Arial"/>
          <w:bCs/>
          <w:szCs w:val="24"/>
        </w:rPr>
        <w:t xml:space="preserve"> </w:t>
      </w:r>
      <w:r w:rsidR="00A020C8">
        <w:rPr>
          <w:rFonts w:eastAsia="Calibri" w:cs="Arial"/>
          <w:bCs/>
          <w:szCs w:val="24"/>
        </w:rPr>
        <w:tab/>
      </w:r>
    </w:p>
    <w:p w14:paraId="141AEF53" w14:textId="77777777" w:rsidR="00A020C8" w:rsidRDefault="00A020C8" w:rsidP="00A020C8">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p>
    <w:p w14:paraId="2C789FFF" w14:textId="3E381F1A" w:rsidR="00A020C8" w:rsidRDefault="00A020C8" w:rsidP="00A020C8">
      <w:pPr>
        <w:ind w:left="1560" w:hanging="1560"/>
        <w:rPr>
          <w:rFonts w:eastAsia="Calibri" w:cs="Arial"/>
          <w:szCs w:val="24"/>
        </w:rPr>
      </w:pPr>
      <w:r>
        <w:rPr>
          <w:rFonts w:eastAsia="Calibri" w:cs="Arial"/>
          <w:b/>
          <w:szCs w:val="24"/>
        </w:rPr>
        <w:t>Officers:</w:t>
      </w:r>
      <w:r>
        <w:rPr>
          <w:rFonts w:eastAsia="Calibri" w:cs="Arial"/>
          <w:b/>
          <w:szCs w:val="24"/>
        </w:rPr>
        <w:tab/>
      </w:r>
      <w:r>
        <w:rPr>
          <w:rFonts w:eastAsia="Calibri" w:cs="Arial"/>
          <w:szCs w:val="24"/>
        </w:rPr>
        <w:t xml:space="preserve">Director of Regeneration, Development and Planning (S McCullough), Head of Planning (A McCullough) </w:t>
      </w:r>
      <w:bookmarkStart w:id="0" w:name="_Hlk109308343"/>
      <w:r>
        <w:rPr>
          <w:rFonts w:cs="Arial"/>
          <w:color w:val="000000"/>
          <w:szCs w:val="24"/>
        </w:rPr>
        <w:t xml:space="preserve">Principal </w:t>
      </w:r>
      <w:r w:rsidR="00B75E83">
        <w:rPr>
          <w:rFonts w:cs="Arial"/>
          <w:color w:val="000000"/>
          <w:szCs w:val="24"/>
        </w:rPr>
        <w:t xml:space="preserve">Professional </w:t>
      </w:r>
      <w:r>
        <w:rPr>
          <w:rFonts w:cs="Arial"/>
          <w:color w:val="000000"/>
          <w:szCs w:val="24"/>
        </w:rPr>
        <w:t>and Technical Officer</w:t>
      </w:r>
      <w:r w:rsidR="00882B0F">
        <w:rPr>
          <w:rFonts w:cs="Arial"/>
          <w:color w:val="000000"/>
          <w:szCs w:val="24"/>
        </w:rPr>
        <w:t>s</w:t>
      </w:r>
      <w:bookmarkEnd w:id="0"/>
      <w:r>
        <w:rPr>
          <w:rFonts w:cs="Arial"/>
          <w:color w:val="000000"/>
          <w:szCs w:val="24"/>
        </w:rPr>
        <w:t xml:space="preserve"> (G Kerr</w:t>
      </w:r>
      <w:r w:rsidR="00882B0F">
        <w:rPr>
          <w:rFonts w:cs="Arial"/>
          <w:color w:val="000000"/>
          <w:szCs w:val="24"/>
        </w:rPr>
        <w:t xml:space="preserve"> and A Todd</w:t>
      </w:r>
      <w:r>
        <w:rPr>
          <w:rFonts w:eastAsia="Calibri" w:cs="Arial"/>
          <w:szCs w:val="24"/>
        </w:rPr>
        <w:t xml:space="preserve">) and Democratic Services Officers (H Loebnau and </w:t>
      </w:r>
      <w:r w:rsidR="00FE0CD1">
        <w:rPr>
          <w:rFonts w:eastAsia="Calibri" w:cs="Arial"/>
          <w:szCs w:val="24"/>
        </w:rPr>
        <w:t>R King</w:t>
      </w:r>
      <w:r>
        <w:rPr>
          <w:rFonts w:eastAsia="Calibri" w:cs="Arial"/>
          <w:szCs w:val="24"/>
        </w:rPr>
        <w:t>)</w:t>
      </w:r>
    </w:p>
    <w:p w14:paraId="2A9EC29E" w14:textId="77777777" w:rsidR="00A020C8" w:rsidRDefault="00A020C8" w:rsidP="00A020C8">
      <w:pPr>
        <w:ind w:left="1560" w:hanging="1560"/>
        <w:rPr>
          <w:rFonts w:eastAsia="Calibri" w:cs="Arial"/>
          <w:b/>
          <w:bCs/>
          <w:szCs w:val="24"/>
          <w:u w:val="single"/>
        </w:rPr>
      </w:pPr>
    </w:p>
    <w:p w14:paraId="279CFE18" w14:textId="77777777" w:rsidR="00A020C8" w:rsidRDefault="00A020C8" w:rsidP="00A020C8">
      <w:pPr>
        <w:pStyle w:val="Heading1"/>
        <w:numPr>
          <w:ilvl w:val="0"/>
          <w:numId w:val="22"/>
        </w:numPr>
        <w:ind w:left="851" w:hanging="851"/>
        <w:rPr>
          <w:b w:val="0"/>
          <w:bCs/>
        </w:rPr>
      </w:pPr>
      <w:r>
        <w:rPr>
          <w:bCs/>
        </w:rPr>
        <w:t>Apologies</w:t>
      </w:r>
    </w:p>
    <w:p w14:paraId="4CCC9843" w14:textId="77777777" w:rsidR="00A020C8" w:rsidRDefault="00A020C8" w:rsidP="00A020C8"/>
    <w:p w14:paraId="5FFA2F5C" w14:textId="5324C29A" w:rsidR="00A020C8" w:rsidRDefault="00C15C6A" w:rsidP="00A020C8">
      <w:pPr>
        <w:rPr>
          <w:rFonts w:cs="Arial"/>
        </w:rPr>
      </w:pPr>
      <w:r>
        <w:t>Apologies were received from Councillor Brooks</w:t>
      </w:r>
      <w:r w:rsidR="00882B0F">
        <w:t>.</w:t>
      </w:r>
    </w:p>
    <w:p w14:paraId="1BF7C147" w14:textId="77777777" w:rsidR="00A020C8" w:rsidRDefault="00A020C8" w:rsidP="00A020C8">
      <w:pPr>
        <w:tabs>
          <w:tab w:val="left" w:pos="567"/>
        </w:tabs>
        <w:rPr>
          <w:rFonts w:cs="Arial"/>
          <w:b/>
          <w:bCs/>
        </w:rPr>
      </w:pPr>
    </w:p>
    <w:p w14:paraId="0ABE8701" w14:textId="77777777" w:rsidR="00A020C8" w:rsidRDefault="00A020C8" w:rsidP="00A020C8">
      <w:pPr>
        <w:pStyle w:val="Heading1"/>
        <w:rPr>
          <w:b w:val="0"/>
          <w:bCs/>
          <w:szCs w:val="24"/>
        </w:rPr>
      </w:pPr>
      <w:r w:rsidRPr="00C733BD">
        <w:rPr>
          <w:bCs/>
          <w:u w:val="none"/>
        </w:rPr>
        <w:t>2.</w:t>
      </w:r>
      <w:r w:rsidRPr="00C733BD">
        <w:rPr>
          <w:bCs/>
          <w:u w:val="none"/>
        </w:rPr>
        <w:tab/>
      </w:r>
      <w:r>
        <w:rPr>
          <w:bCs/>
        </w:rPr>
        <w:t xml:space="preserve">Declarations of Interest </w:t>
      </w:r>
    </w:p>
    <w:p w14:paraId="4A4DEC68" w14:textId="77777777" w:rsidR="00A020C8" w:rsidRDefault="00A020C8" w:rsidP="00A020C8">
      <w:pPr>
        <w:rPr>
          <w:rFonts w:cs="Arial"/>
          <w:szCs w:val="24"/>
        </w:rPr>
      </w:pPr>
    </w:p>
    <w:p w14:paraId="2A7330B8" w14:textId="77777777" w:rsidR="00A020C8" w:rsidRDefault="00A020C8" w:rsidP="00A020C8">
      <w:pPr>
        <w:rPr>
          <w:rFonts w:cs="Arial"/>
          <w:szCs w:val="24"/>
        </w:rPr>
      </w:pPr>
      <w:r>
        <w:rPr>
          <w:rFonts w:cs="Arial"/>
          <w:szCs w:val="24"/>
        </w:rPr>
        <w:t>There were no Declarations of Interest.</w:t>
      </w:r>
    </w:p>
    <w:p w14:paraId="2020BBA4" w14:textId="77777777" w:rsidR="00A020C8" w:rsidRDefault="00A020C8" w:rsidP="00A020C8">
      <w:pPr>
        <w:rPr>
          <w:rFonts w:cs="Arial"/>
          <w:szCs w:val="24"/>
        </w:rPr>
      </w:pPr>
    </w:p>
    <w:p w14:paraId="22CB5048" w14:textId="6929C5A2" w:rsidR="00A020C8" w:rsidRDefault="00A020C8" w:rsidP="00A020C8">
      <w:pPr>
        <w:pStyle w:val="Heading1"/>
        <w:ind w:left="720" w:hanging="720"/>
        <w:rPr>
          <w:b w:val="0"/>
          <w:bCs/>
        </w:rPr>
      </w:pPr>
      <w:r w:rsidRPr="00C733BD">
        <w:rPr>
          <w:bCs/>
          <w:u w:val="none"/>
        </w:rPr>
        <w:t>3.</w:t>
      </w:r>
      <w:r w:rsidRPr="00C733BD">
        <w:rPr>
          <w:bCs/>
          <w:u w:val="none"/>
        </w:rPr>
        <w:tab/>
      </w:r>
      <w:r w:rsidR="00231441">
        <w:rPr>
          <w:bCs/>
          <w:caps w:val="0"/>
        </w:rPr>
        <w:t>PLANNING APPLICATION</w:t>
      </w:r>
    </w:p>
    <w:p w14:paraId="6CD39B7E" w14:textId="77777777" w:rsidR="00A020C8" w:rsidRDefault="00A020C8" w:rsidP="00541668"/>
    <w:p w14:paraId="3769234D" w14:textId="77777777" w:rsidR="00231441" w:rsidRDefault="00A020C8" w:rsidP="00A020C8">
      <w:pPr>
        <w:rPr>
          <w:rFonts w:cs="Arial"/>
          <w:szCs w:val="24"/>
        </w:rPr>
      </w:pPr>
      <w:r>
        <w:rPr>
          <w:rFonts w:cs="Arial"/>
          <w:szCs w:val="24"/>
        </w:rPr>
        <w:t>PREVIOUSLY CIRCULATED:-</w:t>
      </w:r>
      <w:r w:rsidR="00231441">
        <w:rPr>
          <w:rFonts w:cs="Arial"/>
          <w:szCs w:val="24"/>
        </w:rPr>
        <w:t xml:space="preserve"> Addendum and appendices </w:t>
      </w:r>
    </w:p>
    <w:p w14:paraId="4E79969B" w14:textId="77777777" w:rsidR="00231441" w:rsidRDefault="00231441" w:rsidP="00A020C8">
      <w:pPr>
        <w:rPr>
          <w:rFonts w:cs="Arial"/>
          <w:szCs w:val="24"/>
        </w:rPr>
      </w:pPr>
    </w:p>
    <w:p w14:paraId="73A46525" w14:textId="550DA16C" w:rsidR="00A020C8" w:rsidRPr="00231441" w:rsidRDefault="00231441" w:rsidP="00541668">
      <w:pPr>
        <w:pStyle w:val="Heading2"/>
        <w:ind w:left="720" w:hanging="720"/>
        <w:rPr>
          <w:b w:val="0"/>
        </w:rPr>
      </w:pPr>
      <w:r w:rsidRPr="00541668">
        <w:rPr>
          <w:u w:val="none"/>
        </w:rPr>
        <w:t>3.1</w:t>
      </w:r>
      <w:r w:rsidRPr="00541668">
        <w:rPr>
          <w:u w:val="none"/>
        </w:rPr>
        <w:tab/>
      </w:r>
      <w:r w:rsidRPr="00231441">
        <w:t>LA06/2020/0007/F</w:t>
      </w:r>
      <w:r w:rsidR="00A020C8" w:rsidRPr="00231441">
        <w:t xml:space="preserve"> </w:t>
      </w:r>
      <w:r w:rsidR="003E06EE">
        <w:t>– L</w:t>
      </w:r>
      <w:r w:rsidR="008A7CDF">
        <w:t xml:space="preserve">ands at and to the rear of </w:t>
      </w:r>
      <w:r w:rsidR="003E06EE">
        <w:t>18-52 M</w:t>
      </w:r>
      <w:r w:rsidR="008A7CDF">
        <w:t>ain Street</w:t>
      </w:r>
      <w:r w:rsidR="003E06EE">
        <w:t xml:space="preserve"> (R</w:t>
      </w:r>
      <w:r w:rsidR="008A7CDF">
        <w:t>eeds Rain to TK Maxx</w:t>
      </w:r>
      <w:r w:rsidR="003E06EE">
        <w:t>), 2-34 K</w:t>
      </w:r>
      <w:r w:rsidR="008A7CDF">
        <w:t>ing Street</w:t>
      </w:r>
      <w:r w:rsidR="003E06EE">
        <w:t>, 5-17 S</w:t>
      </w:r>
      <w:r w:rsidR="008A7CDF">
        <w:t xml:space="preserve">outhwell Road, </w:t>
      </w:r>
      <w:r w:rsidR="003E06EE">
        <w:t>5-41 Q</w:t>
      </w:r>
      <w:r w:rsidR="003066E0">
        <w:t xml:space="preserve">ueen’s Parade, </w:t>
      </w:r>
      <w:r w:rsidR="003E06EE">
        <w:t>M</w:t>
      </w:r>
      <w:r w:rsidR="003066E0">
        <w:t>arine Gardens Car Park</w:t>
      </w:r>
      <w:r w:rsidR="003E06EE">
        <w:t xml:space="preserve">, </w:t>
      </w:r>
      <w:r w:rsidR="003066E0">
        <w:t xml:space="preserve">The Esplanade Gardens and the area around </w:t>
      </w:r>
      <w:r w:rsidR="003E06EE">
        <w:t>M</w:t>
      </w:r>
      <w:r w:rsidR="003066E0">
        <w:t>c</w:t>
      </w:r>
      <w:r w:rsidR="003E06EE">
        <w:t>K</w:t>
      </w:r>
      <w:r w:rsidR="003066E0">
        <w:t>ee</w:t>
      </w:r>
      <w:r w:rsidR="003E06EE">
        <w:t xml:space="preserve"> C</w:t>
      </w:r>
      <w:r w:rsidR="003066E0">
        <w:t>lock, Bangor</w:t>
      </w:r>
      <w:r w:rsidR="00A020C8" w:rsidRPr="00231441">
        <w:t xml:space="preserve">   </w:t>
      </w:r>
    </w:p>
    <w:p w14:paraId="04C92B44" w14:textId="77777777" w:rsidR="00A020C8" w:rsidRDefault="00A020C8" w:rsidP="00A020C8">
      <w:pPr>
        <w:rPr>
          <w:rFonts w:cs="Arial"/>
          <w:b/>
          <w:bCs/>
          <w:szCs w:val="24"/>
        </w:rPr>
      </w:pPr>
    </w:p>
    <w:p w14:paraId="65BCB709" w14:textId="3A5AF100" w:rsidR="00C9544D" w:rsidRDefault="00C9544D" w:rsidP="00A858B8">
      <w:pPr>
        <w:tabs>
          <w:tab w:val="left" w:pos="567"/>
        </w:tabs>
      </w:pPr>
      <w:r>
        <w:rPr>
          <w:rFonts w:cs="Arial"/>
          <w:bCs/>
          <w:szCs w:val="24"/>
        </w:rPr>
        <w:t xml:space="preserve">PREVIOUSLY CIRCULATED:- Report detailing the proposal for demolition </w:t>
      </w:r>
      <w:r>
        <w:t xml:space="preserve">of existing buildings at 5-12 and 35-41 Queen's Parade, 22-30 Main Street (formerly B and M Bargains), 34-36 Main Street (Oxfam and Hospice shops), 6-34 King Street and 5-17 Southwell Road; minor extension and elevational changes to 40-42 Main Street (Caffe Nero); creation of new means of escape and installation of rooflights to 20 Main Street (Halifax); creation of new bin storage and basement access together with minor facade works to 48 Main Street (TK Maxx); erection of a mixed use development comprising culture and leisure facilities (class D), a 66 bedroom hotel, retail units, food and beverage outlets, offices (class B1- (a)), 137 residential units comprising 113 apartments in 3 blocks and 12 duplex apartments along King Street, </w:t>
      </w:r>
      <w:r>
        <w:lastRenderedPageBreak/>
        <w:t>creation of a new vehicular access onto Southwell Road to serve undercroft car park comprising 217 spaces together with 14 courtyard spaces and 24 on street, creation of new vehicular access onto King Street to serve residential parking, minor modifications to the Main Street and King Street junction and creation of a two-way street along Southwell Road from the junction with Primrose Street, creation of a new service vehicle access onto Main Street, creation of new public squares and courtyards including new pedestrian access points; and the redevelopment of Marine Gardens Car Park including partial demolition of sea-wall to create a public realm space comprising gardens and lawns, play areas, events spaces, covered shelters, 4 kiosks and 2 pavilions (housing food and beverage operators), and water feature together with other ancillary development.</w:t>
      </w:r>
    </w:p>
    <w:p w14:paraId="4DDC6EA2" w14:textId="1C8D0A54" w:rsidR="00E5163E" w:rsidRDefault="00E5163E" w:rsidP="00A858B8">
      <w:pPr>
        <w:tabs>
          <w:tab w:val="left" w:pos="567"/>
        </w:tabs>
      </w:pPr>
    </w:p>
    <w:p w14:paraId="1938FE98" w14:textId="3CBD0064" w:rsidR="00E5163E" w:rsidRDefault="00E5163E" w:rsidP="00882B0F">
      <w:pPr>
        <w:tabs>
          <w:tab w:val="left" w:pos="567"/>
        </w:tabs>
        <w:rPr>
          <w:rFonts w:cs="Arial"/>
          <w:szCs w:val="24"/>
        </w:rPr>
      </w:pPr>
      <w:r>
        <w:t>The Head of Planning outlined the application</w:t>
      </w:r>
      <w:r w:rsidR="00882B0F">
        <w:t xml:space="preserve"> which she was pleased to be re-presenting to the Committee which </w:t>
      </w:r>
      <w:r w:rsidRPr="00E5163E">
        <w:rPr>
          <w:rFonts w:cs="Arial"/>
          <w:szCs w:val="24"/>
        </w:rPr>
        <w:t>s</w:t>
      </w:r>
      <w:r w:rsidR="00882B0F">
        <w:rPr>
          <w:rFonts w:cs="Arial"/>
          <w:szCs w:val="24"/>
        </w:rPr>
        <w:t xml:space="preserve">ought </w:t>
      </w:r>
      <w:r w:rsidRPr="00E5163E">
        <w:rPr>
          <w:rFonts w:cs="Arial"/>
          <w:szCs w:val="24"/>
        </w:rPr>
        <w:t xml:space="preserve">full planning permission for the redevelopment of the Queen’s Parade site in Bangor. The detailed description of the development </w:t>
      </w:r>
      <w:r w:rsidR="00882B0F">
        <w:rPr>
          <w:rFonts w:cs="Arial"/>
          <w:szCs w:val="24"/>
        </w:rPr>
        <w:t>wa</w:t>
      </w:r>
      <w:r w:rsidRPr="00E5163E">
        <w:rPr>
          <w:rFonts w:cs="Arial"/>
          <w:szCs w:val="24"/>
        </w:rPr>
        <w:t xml:space="preserve">s outlined </w:t>
      </w:r>
      <w:r w:rsidR="001524C1">
        <w:rPr>
          <w:rFonts w:cs="Arial"/>
          <w:szCs w:val="24"/>
        </w:rPr>
        <w:t>within the presentation to Committee</w:t>
      </w:r>
      <w:r w:rsidRPr="00E5163E">
        <w:rPr>
          <w:rFonts w:cs="Arial"/>
          <w:szCs w:val="24"/>
        </w:rPr>
        <w:t xml:space="preserve"> and within the </w:t>
      </w:r>
      <w:r w:rsidR="00882B0F">
        <w:rPr>
          <w:rFonts w:cs="Arial"/>
          <w:szCs w:val="24"/>
        </w:rPr>
        <w:t>r</w:t>
      </w:r>
      <w:r w:rsidRPr="00E5163E">
        <w:rPr>
          <w:rFonts w:cs="Arial"/>
          <w:szCs w:val="24"/>
        </w:rPr>
        <w:t>eport but essentially involve</w:t>
      </w:r>
      <w:r w:rsidR="00882B0F">
        <w:rPr>
          <w:rFonts w:cs="Arial"/>
          <w:szCs w:val="24"/>
        </w:rPr>
        <w:t>d</w:t>
      </w:r>
      <w:r w:rsidRPr="00E5163E">
        <w:rPr>
          <w:rFonts w:cs="Arial"/>
          <w:szCs w:val="24"/>
        </w:rPr>
        <w:t xml:space="preserve"> the demolition of some existing buildings on the site to make way for a new mixed-use development complimented by the creation of a new public realm area at Marine Gardens.</w:t>
      </w:r>
    </w:p>
    <w:p w14:paraId="62BA5CCA" w14:textId="77777777" w:rsidR="00882B0F" w:rsidRPr="00E5163E" w:rsidRDefault="00882B0F" w:rsidP="00882B0F">
      <w:pPr>
        <w:tabs>
          <w:tab w:val="left" w:pos="567"/>
        </w:tabs>
        <w:rPr>
          <w:rFonts w:cs="Arial"/>
          <w:szCs w:val="24"/>
        </w:rPr>
      </w:pPr>
    </w:p>
    <w:p w14:paraId="3A8BD141" w14:textId="5719ECD2" w:rsidR="00E5163E" w:rsidRPr="00E5163E" w:rsidRDefault="00882B0F" w:rsidP="00AF38AA">
      <w:pPr>
        <w:rPr>
          <w:rFonts w:cs="Arial"/>
          <w:szCs w:val="24"/>
        </w:rPr>
      </w:pPr>
      <w:r>
        <w:rPr>
          <w:rFonts w:cs="Arial"/>
          <w:szCs w:val="24"/>
        </w:rPr>
        <w:t xml:space="preserve">The application was </w:t>
      </w:r>
      <w:r w:rsidR="00E5163E" w:rsidRPr="00E5163E">
        <w:rPr>
          <w:rFonts w:cs="Arial"/>
          <w:szCs w:val="24"/>
        </w:rPr>
        <w:t>before</w:t>
      </w:r>
      <w:r w:rsidR="00AF38AA">
        <w:rPr>
          <w:rFonts w:cs="Arial"/>
          <w:szCs w:val="24"/>
        </w:rPr>
        <w:t xml:space="preserve"> the</w:t>
      </w:r>
      <w:r w:rsidR="00E5163E" w:rsidRPr="00E5163E">
        <w:rPr>
          <w:rFonts w:cs="Arial"/>
          <w:szCs w:val="24"/>
        </w:rPr>
        <w:t xml:space="preserve"> Committee this evening as it constitute</w:t>
      </w:r>
      <w:r w:rsidR="00AF38AA">
        <w:rPr>
          <w:rFonts w:cs="Arial"/>
          <w:szCs w:val="24"/>
        </w:rPr>
        <w:t>d</w:t>
      </w:r>
      <w:r w:rsidR="00E5163E" w:rsidRPr="00E5163E">
        <w:rPr>
          <w:rFonts w:cs="Arial"/>
          <w:szCs w:val="24"/>
        </w:rPr>
        <w:t xml:space="preserve"> a major development application and the officer’s recommendation </w:t>
      </w:r>
      <w:r w:rsidR="00AF38AA">
        <w:rPr>
          <w:rFonts w:cs="Arial"/>
          <w:szCs w:val="24"/>
        </w:rPr>
        <w:t>wa</w:t>
      </w:r>
      <w:r w:rsidR="00E5163E" w:rsidRPr="00E5163E">
        <w:rPr>
          <w:rFonts w:cs="Arial"/>
          <w:szCs w:val="24"/>
        </w:rPr>
        <w:t xml:space="preserve">s that full planning permission should be granted. </w:t>
      </w:r>
      <w:r w:rsidR="00BF5C11">
        <w:rPr>
          <w:rFonts w:cs="Arial"/>
          <w:szCs w:val="24"/>
        </w:rPr>
        <w:t xml:space="preserve"> </w:t>
      </w:r>
      <w:r w:rsidR="00E5163E" w:rsidRPr="00E5163E">
        <w:rPr>
          <w:rFonts w:cs="Arial"/>
          <w:szCs w:val="24"/>
        </w:rPr>
        <w:t>Members ha</w:t>
      </w:r>
      <w:r w:rsidR="00AF38AA">
        <w:rPr>
          <w:rFonts w:cs="Arial"/>
          <w:szCs w:val="24"/>
        </w:rPr>
        <w:t>d</w:t>
      </w:r>
      <w:r w:rsidR="00E5163E" w:rsidRPr="00E5163E">
        <w:rPr>
          <w:rFonts w:cs="Arial"/>
          <w:szCs w:val="24"/>
        </w:rPr>
        <w:t xml:space="preserve"> a copy of the case officer’s report which set out the detailed planning considerations, and as such th</w:t>
      </w:r>
      <w:r w:rsidR="00AF38AA">
        <w:rPr>
          <w:rFonts w:cs="Arial"/>
          <w:szCs w:val="24"/>
        </w:rPr>
        <w:t>e</w:t>
      </w:r>
      <w:r w:rsidR="00E5163E" w:rsidRPr="00E5163E">
        <w:rPr>
          <w:rFonts w:cs="Arial"/>
          <w:szCs w:val="24"/>
        </w:rPr>
        <w:t xml:space="preserve"> report </w:t>
      </w:r>
      <w:r w:rsidR="00AF38AA">
        <w:rPr>
          <w:rFonts w:cs="Arial"/>
          <w:szCs w:val="24"/>
        </w:rPr>
        <w:t>wa</w:t>
      </w:r>
      <w:r w:rsidR="00E5163E" w:rsidRPr="00E5163E">
        <w:rPr>
          <w:rFonts w:cs="Arial"/>
          <w:szCs w:val="24"/>
        </w:rPr>
        <w:t>s taken as read.</w:t>
      </w:r>
    </w:p>
    <w:p w14:paraId="20E781C2" w14:textId="77777777" w:rsidR="00E5163E" w:rsidRPr="00E5163E" w:rsidRDefault="00E5163E" w:rsidP="00AF38AA">
      <w:pPr>
        <w:rPr>
          <w:rFonts w:cs="Arial"/>
          <w:szCs w:val="24"/>
        </w:rPr>
      </w:pPr>
    </w:p>
    <w:p w14:paraId="7F0E2AA3" w14:textId="39C4DC50" w:rsidR="00E5163E" w:rsidRDefault="00E5163E" w:rsidP="00AF38AA">
      <w:pPr>
        <w:rPr>
          <w:rFonts w:cs="Arial"/>
          <w:szCs w:val="24"/>
        </w:rPr>
      </w:pPr>
      <w:r w:rsidRPr="00E5163E">
        <w:rPr>
          <w:rFonts w:cs="Arial"/>
          <w:szCs w:val="24"/>
        </w:rPr>
        <w:t xml:space="preserve">The site </w:t>
      </w:r>
      <w:r w:rsidR="00AF38AA">
        <w:rPr>
          <w:rFonts w:cs="Arial"/>
          <w:szCs w:val="24"/>
        </w:rPr>
        <w:t>wa</w:t>
      </w:r>
      <w:r w:rsidRPr="00E5163E">
        <w:rPr>
          <w:rFonts w:cs="Arial"/>
          <w:szCs w:val="24"/>
        </w:rPr>
        <w:t xml:space="preserve">s located at Queen’s Parade in Bangor city centre and </w:t>
      </w:r>
      <w:r w:rsidR="00AF38AA">
        <w:rPr>
          <w:rFonts w:cs="Arial"/>
          <w:szCs w:val="24"/>
        </w:rPr>
        <w:t>wa</w:t>
      </w:r>
      <w:r w:rsidRPr="00E5163E">
        <w:rPr>
          <w:rFonts w:cs="Arial"/>
          <w:szCs w:val="24"/>
        </w:rPr>
        <w:t>s split into two sections</w:t>
      </w:r>
      <w:r w:rsidR="002916CB">
        <w:rPr>
          <w:rFonts w:cs="Arial"/>
          <w:szCs w:val="24"/>
        </w:rPr>
        <w:t>.  Firstly</w:t>
      </w:r>
      <w:r w:rsidRPr="00E5163E">
        <w:rPr>
          <w:rFonts w:cs="Arial"/>
          <w:szCs w:val="24"/>
        </w:rPr>
        <w:t>, the landside of Queen’s Parade to the south, which occupie</w:t>
      </w:r>
      <w:r w:rsidR="002916CB">
        <w:rPr>
          <w:rFonts w:cs="Arial"/>
          <w:szCs w:val="24"/>
        </w:rPr>
        <w:t>d</w:t>
      </w:r>
      <w:r w:rsidRPr="00E5163E">
        <w:rPr>
          <w:rFonts w:cs="Arial"/>
          <w:szCs w:val="24"/>
        </w:rPr>
        <w:t xml:space="preserve"> the portion of land bound by Main Street, King Street and Southwell Road and secondly the seaside of Queen’s Parade to the north, occupying the existing Marine Gardens Car Park.</w:t>
      </w:r>
    </w:p>
    <w:p w14:paraId="5AF6A0B8" w14:textId="77777777" w:rsidR="002916CB" w:rsidRPr="00E5163E" w:rsidRDefault="002916CB" w:rsidP="00AF38AA">
      <w:pPr>
        <w:rPr>
          <w:rFonts w:cs="Arial"/>
          <w:szCs w:val="24"/>
        </w:rPr>
      </w:pPr>
    </w:p>
    <w:p w14:paraId="13B3C5A8" w14:textId="7CE0C95D" w:rsidR="00E5163E" w:rsidRPr="00E5163E" w:rsidRDefault="00E5163E" w:rsidP="00AF38AA">
      <w:pPr>
        <w:rPr>
          <w:rFonts w:cs="Arial"/>
          <w:color w:val="FF0000"/>
          <w:szCs w:val="24"/>
        </w:rPr>
      </w:pPr>
      <w:r w:rsidRPr="00E5163E">
        <w:rPr>
          <w:rFonts w:cs="Arial"/>
          <w:szCs w:val="24"/>
        </w:rPr>
        <w:t xml:space="preserve">The site </w:t>
      </w:r>
      <w:r w:rsidR="002916CB">
        <w:rPr>
          <w:rFonts w:cs="Arial"/>
          <w:szCs w:val="24"/>
        </w:rPr>
        <w:t>wa</w:t>
      </w:r>
      <w:r w:rsidRPr="00E5163E">
        <w:rPr>
          <w:rFonts w:cs="Arial"/>
          <w:szCs w:val="24"/>
        </w:rPr>
        <w:t xml:space="preserve">s affected by a number of designations proposed in the Draft Belfast Metropolitan Area Plan including the Primary Retail Core, a Primary Retail Frontage along Main Street, the proposed Bangor Central Area of Townscape Character, existing open space adjacent to the marina and the Bangor Urban Waterfront designation. There </w:t>
      </w:r>
      <w:r w:rsidR="002916CB">
        <w:rPr>
          <w:rFonts w:cs="Arial"/>
          <w:szCs w:val="24"/>
        </w:rPr>
        <w:t>we</w:t>
      </w:r>
      <w:r w:rsidRPr="00E5163E">
        <w:rPr>
          <w:rFonts w:cs="Arial"/>
          <w:szCs w:val="24"/>
        </w:rPr>
        <w:t xml:space="preserve">re also a number of listed buildings within the vicinity of the site. </w:t>
      </w:r>
      <w:r w:rsidR="00BF5C11">
        <w:rPr>
          <w:rFonts w:cs="Arial"/>
          <w:szCs w:val="24"/>
        </w:rPr>
        <w:t xml:space="preserve"> </w:t>
      </w:r>
      <w:r w:rsidRPr="00E5163E">
        <w:rPr>
          <w:rFonts w:cs="Arial"/>
          <w:szCs w:val="24"/>
        </w:rPr>
        <w:t>While the NDAAP ha</w:t>
      </w:r>
      <w:r w:rsidR="002916CB">
        <w:rPr>
          <w:rFonts w:cs="Arial"/>
          <w:szCs w:val="24"/>
        </w:rPr>
        <w:t>d</w:t>
      </w:r>
      <w:r w:rsidRPr="00E5163E">
        <w:rPr>
          <w:rFonts w:cs="Arial"/>
          <w:szCs w:val="24"/>
        </w:rPr>
        <w:t xml:space="preserve"> passed its notional end date, it remain</w:t>
      </w:r>
      <w:r w:rsidR="002916CB">
        <w:rPr>
          <w:rFonts w:cs="Arial"/>
          <w:szCs w:val="24"/>
        </w:rPr>
        <w:t>ed</w:t>
      </w:r>
      <w:r w:rsidRPr="00E5163E">
        <w:rPr>
          <w:rFonts w:cs="Arial"/>
          <w:szCs w:val="24"/>
        </w:rPr>
        <w:t xml:space="preserve"> the statutory local development plan along with the Bangor Town Centre Plan, with draft BMAP remaining a material consideration</w:t>
      </w:r>
      <w:r w:rsidR="002916CB">
        <w:rPr>
          <w:rFonts w:cs="Arial"/>
          <w:szCs w:val="24"/>
        </w:rPr>
        <w:t xml:space="preserve">.  </w:t>
      </w:r>
      <w:r w:rsidRPr="00E5163E">
        <w:rPr>
          <w:rFonts w:cs="Arial"/>
          <w:szCs w:val="24"/>
        </w:rPr>
        <w:t xml:space="preserve">The majority of the main aims and objectives set out in both the extant plans in respect of the town/city centre were carried through to Draft BMAP and there </w:t>
      </w:r>
      <w:r w:rsidR="002916CB">
        <w:rPr>
          <w:rFonts w:cs="Arial"/>
          <w:szCs w:val="24"/>
        </w:rPr>
        <w:t>wa</w:t>
      </w:r>
      <w:r w:rsidRPr="00E5163E">
        <w:rPr>
          <w:rFonts w:cs="Arial"/>
          <w:szCs w:val="24"/>
        </w:rPr>
        <w:t>s no material conflict between the policies and objectives of the plans. The Plans ha</w:t>
      </w:r>
      <w:r w:rsidR="002916CB">
        <w:rPr>
          <w:rFonts w:cs="Arial"/>
          <w:szCs w:val="24"/>
        </w:rPr>
        <w:t>d</w:t>
      </w:r>
      <w:r w:rsidRPr="00E5163E">
        <w:rPr>
          <w:rFonts w:cs="Arial"/>
          <w:szCs w:val="24"/>
        </w:rPr>
        <w:t xml:space="preserve"> the common aim of directing </w:t>
      </w:r>
      <w:r w:rsidRPr="00E5163E">
        <w:rPr>
          <w:rFonts w:cs="Arial"/>
          <w:iCs/>
          <w:szCs w:val="24"/>
        </w:rPr>
        <w:t xml:space="preserve">commercial activity to the </w:t>
      </w:r>
      <w:r w:rsidR="00A454E6">
        <w:rPr>
          <w:rFonts w:cs="Arial"/>
          <w:iCs/>
          <w:szCs w:val="24"/>
        </w:rPr>
        <w:t>town</w:t>
      </w:r>
      <w:r w:rsidRPr="00E5163E">
        <w:rPr>
          <w:rFonts w:cs="Arial"/>
          <w:iCs/>
          <w:szCs w:val="24"/>
        </w:rPr>
        <w:t xml:space="preserve"> centre, encouraging further development of entertainment and tourist facilities along the seafront, ensuring that existing assets </w:t>
      </w:r>
      <w:r w:rsidR="00A454E6">
        <w:rPr>
          <w:rFonts w:cs="Arial"/>
          <w:iCs/>
          <w:szCs w:val="24"/>
        </w:rPr>
        <w:t>we</w:t>
      </w:r>
      <w:r w:rsidRPr="00E5163E">
        <w:rPr>
          <w:rFonts w:cs="Arial"/>
          <w:iCs/>
          <w:szCs w:val="24"/>
        </w:rPr>
        <w:t>re preserved and improving the general quality of the urban environment.</w:t>
      </w:r>
    </w:p>
    <w:p w14:paraId="453A5D0F" w14:textId="0D791A16" w:rsidR="00E5163E" w:rsidRPr="00E5163E" w:rsidRDefault="00A454E6" w:rsidP="00AF38AA">
      <w:pPr>
        <w:rPr>
          <w:rFonts w:cs="Arial"/>
          <w:szCs w:val="24"/>
        </w:rPr>
      </w:pPr>
      <w:r>
        <w:rPr>
          <w:rFonts w:cs="Arial"/>
          <w:szCs w:val="24"/>
        </w:rPr>
        <w:t xml:space="preserve">A photograph was shown from </w:t>
      </w:r>
      <w:r w:rsidR="00E5163E" w:rsidRPr="00E5163E">
        <w:rPr>
          <w:rFonts w:cs="Arial"/>
          <w:szCs w:val="24"/>
        </w:rPr>
        <w:t xml:space="preserve">Queen’s Parade viewed from the area around McKee clock and the second </w:t>
      </w:r>
      <w:r>
        <w:rPr>
          <w:rFonts w:cs="Arial"/>
          <w:szCs w:val="24"/>
        </w:rPr>
        <w:t>wa</w:t>
      </w:r>
      <w:r w:rsidR="00E5163E" w:rsidRPr="00E5163E">
        <w:rPr>
          <w:rFonts w:cs="Arial"/>
          <w:szCs w:val="24"/>
        </w:rPr>
        <w:t xml:space="preserve">s further along Queen’s Parade showing the corner of Project 24 and the existing buildings beyond. </w:t>
      </w:r>
      <w:r w:rsidR="001524C1">
        <w:rPr>
          <w:rFonts w:cs="Arial"/>
          <w:szCs w:val="24"/>
        </w:rPr>
        <w:t>The presentation</w:t>
      </w:r>
      <w:r>
        <w:rPr>
          <w:rFonts w:cs="Arial"/>
          <w:szCs w:val="24"/>
        </w:rPr>
        <w:t xml:space="preserve"> </w:t>
      </w:r>
      <w:r w:rsidR="00E5163E" w:rsidRPr="00E5163E">
        <w:rPr>
          <w:rFonts w:cs="Arial"/>
          <w:szCs w:val="24"/>
        </w:rPr>
        <w:t>show</w:t>
      </w:r>
      <w:r>
        <w:rPr>
          <w:rFonts w:cs="Arial"/>
          <w:szCs w:val="24"/>
        </w:rPr>
        <w:t>ed</w:t>
      </w:r>
      <w:r w:rsidR="00E5163E" w:rsidRPr="00E5163E">
        <w:rPr>
          <w:rFonts w:cs="Arial"/>
          <w:szCs w:val="24"/>
        </w:rPr>
        <w:t xml:space="preserve"> Project 24 which occupie</w:t>
      </w:r>
      <w:r>
        <w:rPr>
          <w:rFonts w:cs="Arial"/>
          <w:szCs w:val="24"/>
        </w:rPr>
        <w:t>d</w:t>
      </w:r>
      <w:r w:rsidR="00E5163E" w:rsidRPr="00E5163E">
        <w:rPr>
          <w:rFonts w:cs="Arial"/>
          <w:szCs w:val="24"/>
        </w:rPr>
        <w:t xml:space="preserve"> a central position on Queen’s Parade and then The Vennel which </w:t>
      </w:r>
      <w:r>
        <w:rPr>
          <w:rFonts w:cs="Arial"/>
          <w:szCs w:val="24"/>
        </w:rPr>
        <w:lastRenderedPageBreak/>
        <w:t>wa</w:t>
      </w:r>
      <w:r w:rsidR="00E5163E" w:rsidRPr="00E5163E">
        <w:rPr>
          <w:rFonts w:cs="Arial"/>
          <w:szCs w:val="24"/>
        </w:rPr>
        <w:t xml:space="preserve">s the existing right of way running from Queen’s Parade through to King Street at the rear of the site. </w:t>
      </w:r>
      <w:r>
        <w:rPr>
          <w:rFonts w:cs="Arial"/>
          <w:szCs w:val="24"/>
        </w:rPr>
        <w:t xml:space="preserve">Another </w:t>
      </w:r>
      <w:r w:rsidR="00E5163E" w:rsidRPr="00E5163E">
        <w:rPr>
          <w:rFonts w:cs="Arial"/>
          <w:szCs w:val="24"/>
        </w:rPr>
        <w:t>slide show</w:t>
      </w:r>
      <w:r>
        <w:rPr>
          <w:rFonts w:cs="Arial"/>
          <w:szCs w:val="24"/>
        </w:rPr>
        <w:t>ed</w:t>
      </w:r>
      <w:r w:rsidR="00E5163E" w:rsidRPr="00E5163E">
        <w:rPr>
          <w:rFonts w:cs="Arial"/>
          <w:szCs w:val="24"/>
        </w:rPr>
        <w:t xml:space="preserve"> a couple of views of the existing Marine Gardens car park</w:t>
      </w:r>
      <w:r>
        <w:rPr>
          <w:rFonts w:cs="Arial"/>
          <w:szCs w:val="24"/>
        </w:rPr>
        <w:t xml:space="preserve"> and a further s</w:t>
      </w:r>
      <w:r w:rsidR="00E5163E" w:rsidRPr="00E5163E">
        <w:rPr>
          <w:rFonts w:cs="Arial"/>
          <w:szCs w:val="24"/>
        </w:rPr>
        <w:t>lide show</w:t>
      </w:r>
      <w:r>
        <w:rPr>
          <w:rFonts w:cs="Arial"/>
          <w:szCs w:val="24"/>
        </w:rPr>
        <w:t>ed</w:t>
      </w:r>
      <w:r w:rsidR="00E5163E" w:rsidRPr="00E5163E">
        <w:rPr>
          <w:rFonts w:cs="Arial"/>
          <w:szCs w:val="24"/>
        </w:rPr>
        <w:t xml:space="preserve"> the view of the site from the entrance at King Street. </w:t>
      </w:r>
      <w:r w:rsidR="001524C1">
        <w:rPr>
          <w:rFonts w:cs="Arial"/>
          <w:szCs w:val="24"/>
        </w:rPr>
        <w:t>Other</w:t>
      </w:r>
      <w:r w:rsidR="00E5163E" w:rsidRPr="00E5163E">
        <w:rPr>
          <w:rFonts w:cs="Arial"/>
          <w:szCs w:val="24"/>
        </w:rPr>
        <w:t xml:space="preserve"> photo</w:t>
      </w:r>
      <w:r>
        <w:rPr>
          <w:rFonts w:cs="Arial"/>
          <w:szCs w:val="24"/>
        </w:rPr>
        <w:t>graph</w:t>
      </w:r>
      <w:r w:rsidR="001524C1">
        <w:rPr>
          <w:rFonts w:cs="Arial"/>
          <w:szCs w:val="24"/>
        </w:rPr>
        <w:t>s</w:t>
      </w:r>
      <w:r w:rsidR="00E5163E" w:rsidRPr="00E5163E">
        <w:rPr>
          <w:rFonts w:cs="Arial"/>
          <w:szCs w:val="24"/>
        </w:rPr>
        <w:t xml:space="preserve"> show</w:t>
      </w:r>
      <w:r>
        <w:rPr>
          <w:rFonts w:cs="Arial"/>
          <w:szCs w:val="24"/>
        </w:rPr>
        <w:t>ed</w:t>
      </w:r>
      <w:r w:rsidR="00E5163E" w:rsidRPr="00E5163E">
        <w:rPr>
          <w:rFonts w:cs="Arial"/>
          <w:szCs w:val="24"/>
        </w:rPr>
        <w:t xml:space="preserve"> the existing frontage of the site on Main Street. </w:t>
      </w:r>
      <w:r>
        <w:rPr>
          <w:rFonts w:cs="Arial"/>
          <w:szCs w:val="24"/>
        </w:rPr>
        <w:t xml:space="preserve">Further photographs were shown of the </w:t>
      </w:r>
      <w:r w:rsidR="00E5163E" w:rsidRPr="00E5163E">
        <w:rPr>
          <w:rFonts w:cs="Arial"/>
          <w:szCs w:val="24"/>
        </w:rPr>
        <w:t xml:space="preserve">existing site frontages onto King Street and Southwell Road which </w:t>
      </w:r>
      <w:r>
        <w:rPr>
          <w:rFonts w:cs="Arial"/>
          <w:szCs w:val="24"/>
        </w:rPr>
        <w:t>we</w:t>
      </w:r>
      <w:r w:rsidR="00E5163E" w:rsidRPr="00E5163E">
        <w:rPr>
          <w:rFonts w:cs="Arial"/>
          <w:szCs w:val="24"/>
        </w:rPr>
        <w:t>re the more residential areas.</w:t>
      </w:r>
    </w:p>
    <w:p w14:paraId="6B10E3A2" w14:textId="77777777" w:rsidR="00E5163E" w:rsidRPr="00E5163E" w:rsidRDefault="00E5163E" w:rsidP="00AF38AA">
      <w:pPr>
        <w:rPr>
          <w:rFonts w:cs="Arial"/>
          <w:b/>
          <w:bCs/>
          <w:szCs w:val="24"/>
        </w:rPr>
      </w:pPr>
    </w:p>
    <w:p w14:paraId="087D4793" w14:textId="375C2F2E" w:rsidR="009F3A80" w:rsidRDefault="009F3A80" w:rsidP="00AF38AA">
      <w:pPr>
        <w:rPr>
          <w:rFonts w:cs="Arial"/>
          <w:szCs w:val="24"/>
        </w:rPr>
      </w:pPr>
      <w:r>
        <w:rPr>
          <w:rFonts w:cs="Arial"/>
          <w:szCs w:val="24"/>
        </w:rPr>
        <w:t xml:space="preserve">The Head of Planning stated that the </w:t>
      </w:r>
      <w:r w:rsidR="00E5163E" w:rsidRPr="00E5163E">
        <w:rPr>
          <w:rFonts w:cs="Arial"/>
          <w:szCs w:val="24"/>
        </w:rPr>
        <w:t>majority of Members w</w:t>
      </w:r>
      <w:r>
        <w:rPr>
          <w:rFonts w:cs="Arial"/>
          <w:szCs w:val="24"/>
        </w:rPr>
        <w:t>ould b</w:t>
      </w:r>
      <w:r w:rsidR="00E5163E" w:rsidRPr="00E5163E">
        <w:rPr>
          <w:rFonts w:cs="Arial"/>
          <w:szCs w:val="24"/>
        </w:rPr>
        <w:t>e familiar with the history of the site given the various plans put forward over the years</w:t>
      </w:r>
      <w:r>
        <w:rPr>
          <w:rFonts w:cs="Arial"/>
          <w:szCs w:val="24"/>
        </w:rPr>
        <w:t xml:space="preserve">.  </w:t>
      </w:r>
      <w:r w:rsidR="00E5163E" w:rsidRPr="00E5163E">
        <w:rPr>
          <w:rFonts w:cs="Arial"/>
          <w:szCs w:val="24"/>
        </w:rPr>
        <w:t xml:space="preserve">In 1999 </w:t>
      </w:r>
      <w:r>
        <w:rPr>
          <w:rFonts w:cs="Arial"/>
          <w:szCs w:val="24"/>
        </w:rPr>
        <w:t xml:space="preserve">North Down Borough Council </w:t>
      </w:r>
      <w:r w:rsidR="00E5163E" w:rsidRPr="00E5163E">
        <w:rPr>
          <w:rFonts w:cs="Arial"/>
          <w:szCs w:val="24"/>
        </w:rPr>
        <w:t xml:space="preserve">received planning permission for a mixed-use development on part of the site. </w:t>
      </w:r>
      <w:r>
        <w:rPr>
          <w:rFonts w:cs="Arial"/>
          <w:szCs w:val="24"/>
        </w:rPr>
        <w:t xml:space="preserve"> </w:t>
      </w:r>
      <w:r w:rsidR="00E5163E" w:rsidRPr="00E5163E">
        <w:rPr>
          <w:rFonts w:cs="Arial"/>
          <w:szCs w:val="24"/>
        </w:rPr>
        <w:t>Following th</w:t>
      </w:r>
      <w:r>
        <w:rPr>
          <w:rFonts w:cs="Arial"/>
          <w:szCs w:val="24"/>
        </w:rPr>
        <w:t>at</w:t>
      </w:r>
      <w:r w:rsidR="00E5163E" w:rsidRPr="00E5163E">
        <w:rPr>
          <w:rFonts w:cs="Arial"/>
          <w:szCs w:val="24"/>
        </w:rPr>
        <w:t xml:space="preserve">, the </w:t>
      </w:r>
      <w:r>
        <w:rPr>
          <w:rFonts w:cs="Arial"/>
          <w:szCs w:val="24"/>
        </w:rPr>
        <w:t>C</w:t>
      </w:r>
      <w:r w:rsidR="00E5163E" w:rsidRPr="00E5163E">
        <w:rPr>
          <w:rFonts w:cs="Arial"/>
          <w:szCs w:val="24"/>
        </w:rPr>
        <w:t xml:space="preserve">ouncil issued a development brief in 2002 which led to a preferred developer securing planning permission in 2005 for a retail led scheme of 37,000sqm. </w:t>
      </w:r>
      <w:r>
        <w:rPr>
          <w:rFonts w:cs="Arial"/>
          <w:szCs w:val="24"/>
        </w:rPr>
        <w:t xml:space="preserve"> </w:t>
      </w:r>
      <w:r w:rsidR="00E5163E" w:rsidRPr="00E5163E">
        <w:rPr>
          <w:rFonts w:cs="Arial"/>
          <w:szCs w:val="24"/>
        </w:rPr>
        <w:t>However, th</w:t>
      </w:r>
      <w:r>
        <w:rPr>
          <w:rFonts w:cs="Arial"/>
          <w:szCs w:val="24"/>
        </w:rPr>
        <w:t>e</w:t>
      </w:r>
      <w:r w:rsidR="00E5163E" w:rsidRPr="00E5163E">
        <w:rPr>
          <w:rFonts w:cs="Arial"/>
          <w:szCs w:val="24"/>
        </w:rPr>
        <w:t xml:space="preserve"> permission was never implemented. </w:t>
      </w:r>
      <w:r>
        <w:rPr>
          <w:rFonts w:cs="Arial"/>
          <w:szCs w:val="24"/>
        </w:rPr>
        <w:t xml:space="preserve"> </w:t>
      </w:r>
      <w:r w:rsidR="00E5163E" w:rsidRPr="00E5163E">
        <w:rPr>
          <w:rFonts w:cs="Arial"/>
          <w:szCs w:val="24"/>
        </w:rPr>
        <w:t xml:space="preserve">More recently as shown </w:t>
      </w:r>
      <w:r w:rsidR="001524C1">
        <w:rPr>
          <w:rFonts w:cs="Arial"/>
          <w:szCs w:val="24"/>
        </w:rPr>
        <w:t>within the presentation</w:t>
      </w:r>
      <w:r w:rsidR="00E5163E" w:rsidRPr="00E5163E">
        <w:rPr>
          <w:rFonts w:cs="Arial"/>
          <w:szCs w:val="24"/>
        </w:rPr>
        <w:t xml:space="preserve">, planning permission was granted for a similar mixed-use development to that currently proposed for the then Department of Social Development in 2015. </w:t>
      </w:r>
      <w:r>
        <w:rPr>
          <w:rFonts w:cs="Arial"/>
          <w:szCs w:val="24"/>
        </w:rPr>
        <w:t xml:space="preserve"> </w:t>
      </w:r>
      <w:r w:rsidR="00E5163E" w:rsidRPr="00E5163E">
        <w:rPr>
          <w:rFonts w:cs="Arial"/>
          <w:szCs w:val="24"/>
        </w:rPr>
        <w:t>Th</w:t>
      </w:r>
      <w:r>
        <w:rPr>
          <w:rFonts w:cs="Arial"/>
          <w:szCs w:val="24"/>
        </w:rPr>
        <w:t>e</w:t>
      </w:r>
      <w:r w:rsidR="00E5163E" w:rsidRPr="00E5163E">
        <w:rPr>
          <w:rFonts w:cs="Arial"/>
          <w:szCs w:val="24"/>
        </w:rPr>
        <w:t xml:space="preserve"> proposal comprised around 33,000sqm of floorspace along with the redevelopment of the Marine Gardens car park as a new public realm area. </w:t>
      </w:r>
      <w:r>
        <w:rPr>
          <w:rFonts w:cs="Arial"/>
          <w:szCs w:val="24"/>
        </w:rPr>
        <w:t xml:space="preserve"> </w:t>
      </w:r>
      <w:r w:rsidR="00E5163E" w:rsidRPr="00E5163E">
        <w:rPr>
          <w:rFonts w:cs="Arial"/>
          <w:szCs w:val="24"/>
        </w:rPr>
        <w:t>The current proposal align</w:t>
      </w:r>
      <w:r>
        <w:rPr>
          <w:rFonts w:cs="Arial"/>
          <w:szCs w:val="24"/>
        </w:rPr>
        <w:t>ed</w:t>
      </w:r>
      <w:r w:rsidR="00E5163E" w:rsidRPr="00E5163E">
        <w:rPr>
          <w:rFonts w:cs="Arial"/>
          <w:szCs w:val="24"/>
        </w:rPr>
        <w:t xml:space="preserve"> with the general principles established by th</w:t>
      </w:r>
      <w:r>
        <w:rPr>
          <w:rFonts w:cs="Arial"/>
          <w:szCs w:val="24"/>
        </w:rPr>
        <w:t>e</w:t>
      </w:r>
      <w:r w:rsidR="00E5163E" w:rsidRPr="00E5163E">
        <w:rPr>
          <w:rFonts w:cs="Arial"/>
          <w:szCs w:val="24"/>
        </w:rPr>
        <w:t xml:space="preserve"> previous permission and now br</w:t>
      </w:r>
      <w:r>
        <w:rPr>
          <w:rFonts w:cs="Arial"/>
          <w:szCs w:val="24"/>
        </w:rPr>
        <w:t xml:space="preserve">ought </w:t>
      </w:r>
      <w:r w:rsidR="00E5163E" w:rsidRPr="00E5163E">
        <w:rPr>
          <w:rFonts w:cs="Arial"/>
          <w:szCs w:val="24"/>
        </w:rPr>
        <w:t>forward a developer led proposal representing a £50</w:t>
      </w:r>
      <w:r>
        <w:rPr>
          <w:rFonts w:cs="Arial"/>
          <w:szCs w:val="24"/>
        </w:rPr>
        <w:t>M</w:t>
      </w:r>
      <w:r w:rsidR="00E5163E" w:rsidRPr="00E5163E">
        <w:rPr>
          <w:rFonts w:cs="Arial"/>
          <w:szCs w:val="24"/>
        </w:rPr>
        <w:t xml:space="preserve"> investment project resulting in much anticipated regeneration for the town centre.</w:t>
      </w:r>
    </w:p>
    <w:p w14:paraId="4071CBED" w14:textId="77777777" w:rsidR="009F3A80" w:rsidRDefault="009F3A80" w:rsidP="00AF38AA">
      <w:pPr>
        <w:rPr>
          <w:rFonts w:cs="Arial"/>
          <w:szCs w:val="24"/>
        </w:rPr>
      </w:pPr>
    </w:p>
    <w:p w14:paraId="46ADC0B0" w14:textId="761F08CC" w:rsidR="00E5163E" w:rsidRDefault="009F3A80" w:rsidP="00AF38AA">
      <w:pPr>
        <w:rPr>
          <w:rFonts w:cs="Arial"/>
          <w:szCs w:val="24"/>
        </w:rPr>
      </w:pPr>
      <w:r>
        <w:rPr>
          <w:rFonts w:cs="Arial"/>
          <w:szCs w:val="24"/>
        </w:rPr>
        <w:t xml:space="preserve">A further slide showed the proposed </w:t>
      </w:r>
      <w:r w:rsidR="00E5163E" w:rsidRPr="00E5163E">
        <w:rPr>
          <w:rFonts w:cs="Arial"/>
          <w:szCs w:val="24"/>
        </w:rPr>
        <w:t xml:space="preserve">layout for the current application. </w:t>
      </w:r>
      <w:r>
        <w:rPr>
          <w:rFonts w:cs="Arial"/>
          <w:szCs w:val="24"/>
        </w:rPr>
        <w:t xml:space="preserve"> </w:t>
      </w:r>
      <w:r w:rsidR="00E5163E" w:rsidRPr="00E5163E">
        <w:rPr>
          <w:rFonts w:cs="Arial"/>
          <w:szCs w:val="24"/>
        </w:rPr>
        <w:t xml:space="preserve">Prior to submission, pre-application discussions were held with the Planning Department involving input from a wide range of statutory and non-statutory bodies. </w:t>
      </w:r>
      <w:r>
        <w:rPr>
          <w:rFonts w:cs="Arial"/>
          <w:szCs w:val="24"/>
        </w:rPr>
        <w:t xml:space="preserve"> </w:t>
      </w:r>
      <w:r w:rsidR="00E5163E" w:rsidRPr="00E5163E">
        <w:rPr>
          <w:rFonts w:cs="Arial"/>
          <w:szCs w:val="24"/>
        </w:rPr>
        <w:t xml:space="preserve">Extensive pre-application community consultation was also carried out by the developer in accordance with Section 27 of the Planning Act involving two public events held in June and August 2019. The final proposal submitted was informed by the views expressed through this consultation process. </w:t>
      </w:r>
    </w:p>
    <w:p w14:paraId="1FA181CF" w14:textId="77777777" w:rsidR="009F3A80" w:rsidRPr="00E5163E" w:rsidRDefault="009F3A80" w:rsidP="00AF38AA">
      <w:pPr>
        <w:rPr>
          <w:rFonts w:cs="Arial"/>
          <w:i/>
          <w:iCs/>
          <w:szCs w:val="24"/>
        </w:rPr>
      </w:pPr>
    </w:p>
    <w:p w14:paraId="12C5EA58" w14:textId="3AFD65F9" w:rsidR="00E5163E" w:rsidRPr="00E5163E" w:rsidRDefault="009F3A80" w:rsidP="00AF38AA">
      <w:pPr>
        <w:rPr>
          <w:rFonts w:cs="Arial"/>
          <w:szCs w:val="24"/>
        </w:rPr>
      </w:pPr>
      <w:r>
        <w:rPr>
          <w:rFonts w:cs="Arial"/>
          <w:szCs w:val="24"/>
        </w:rPr>
        <w:t xml:space="preserve">The Head of Planning then turned to the </w:t>
      </w:r>
      <w:r w:rsidR="00E5163E" w:rsidRPr="00E5163E">
        <w:rPr>
          <w:rFonts w:cs="Arial"/>
          <w:szCs w:val="24"/>
        </w:rPr>
        <w:t xml:space="preserve">details of the proposal itself, </w:t>
      </w:r>
      <w:r w:rsidR="00FB6E43">
        <w:rPr>
          <w:rFonts w:cs="Arial"/>
          <w:szCs w:val="24"/>
        </w:rPr>
        <w:t>indicating that t</w:t>
      </w:r>
      <w:r w:rsidR="00E5163E" w:rsidRPr="00E5163E">
        <w:rPr>
          <w:rFonts w:cs="Arial"/>
          <w:szCs w:val="24"/>
        </w:rPr>
        <w:t xml:space="preserve">he mixed-use approach </w:t>
      </w:r>
      <w:r>
        <w:rPr>
          <w:rFonts w:cs="Arial"/>
          <w:szCs w:val="24"/>
        </w:rPr>
        <w:t>wa</w:t>
      </w:r>
      <w:r w:rsidR="00E5163E" w:rsidRPr="00E5163E">
        <w:rPr>
          <w:rFonts w:cs="Arial"/>
          <w:szCs w:val="24"/>
        </w:rPr>
        <w:t xml:space="preserve">s considered the best response to the requirements of both the site and the town centre as a whole. </w:t>
      </w:r>
      <w:r>
        <w:rPr>
          <w:rFonts w:cs="Arial"/>
          <w:szCs w:val="24"/>
        </w:rPr>
        <w:t xml:space="preserve"> </w:t>
      </w:r>
      <w:r w:rsidR="00E5163E" w:rsidRPr="00E5163E">
        <w:rPr>
          <w:rFonts w:cs="Arial"/>
          <w:szCs w:val="24"/>
        </w:rPr>
        <w:t>While policies in Draft BMAP advocate</w:t>
      </w:r>
      <w:r w:rsidR="00FB6E43">
        <w:rPr>
          <w:rFonts w:cs="Arial"/>
          <w:szCs w:val="24"/>
        </w:rPr>
        <w:t>d</w:t>
      </w:r>
      <w:r w:rsidR="00E5163E" w:rsidRPr="00E5163E">
        <w:rPr>
          <w:rFonts w:cs="Arial"/>
          <w:szCs w:val="24"/>
        </w:rPr>
        <w:t xml:space="preserve"> more of a retail-led approach, the SPPS acknowledge</w:t>
      </w:r>
      <w:r w:rsidR="00FB6E43">
        <w:rPr>
          <w:rFonts w:cs="Arial"/>
          <w:szCs w:val="24"/>
        </w:rPr>
        <w:t>d</w:t>
      </w:r>
      <w:r w:rsidR="00E5163E" w:rsidRPr="00E5163E">
        <w:rPr>
          <w:rFonts w:cs="Arial"/>
          <w:szCs w:val="24"/>
        </w:rPr>
        <w:t xml:space="preserve"> the ever-changing role of town and city centres across N</w:t>
      </w:r>
      <w:r w:rsidR="00FB6E43">
        <w:rPr>
          <w:rFonts w:cs="Arial"/>
          <w:szCs w:val="24"/>
        </w:rPr>
        <w:t xml:space="preserve">orthern Ireland </w:t>
      </w:r>
      <w:r w:rsidR="00E5163E" w:rsidRPr="00E5163E">
        <w:rPr>
          <w:rFonts w:cs="Arial"/>
          <w:szCs w:val="24"/>
        </w:rPr>
        <w:t>and represent</w:t>
      </w:r>
      <w:r w:rsidR="00FB6E43">
        <w:rPr>
          <w:rFonts w:cs="Arial"/>
          <w:szCs w:val="24"/>
        </w:rPr>
        <w:t>ed</w:t>
      </w:r>
      <w:r w:rsidR="00E5163E" w:rsidRPr="00E5163E">
        <w:rPr>
          <w:rFonts w:cs="Arial"/>
          <w:szCs w:val="24"/>
        </w:rPr>
        <w:t xml:space="preserve"> a major shift in retail policy supporting both retail and other uses within town centres such as offices, leisure, community and cultural uses. </w:t>
      </w:r>
      <w:r w:rsidR="00FB6E43">
        <w:rPr>
          <w:rFonts w:cs="Arial"/>
          <w:szCs w:val="24"/>
        </w:rPr>
        <w:t xml:space="preserve">It was believed that the </w:t>
      </w:r>
      <w:r w:rsidR="00E5163E" w:rsidRPr="00E5163E">
        <w:rPr>
          <w:rFonts w:cs="Arial"/>
          <w:szCs w:val="24"/>
        </w:rPr>
        <w:t>proposed mixed-use development w</w:t>
      </w:r>
      <w:r w:rsidR="00FB6E43">
        <w:rPr>
          <w:rFonts w:cs="Arial"/>
          <w:szCs w:val="24"/>
        </w:rPr>
        <w:t xml:space="preserve">ould </w:t>
      </w:r>
      <w:r w:rsidR="00E5163E" w:rsidRPr="00E5163E">
        <w:rPr>
          <w:rFonts w:cs="Arial"/>
          <w:szCs w:val="24"/>
        </w:rPr>
        <w:t>contribute to a vibrant city centre not just by day, but also at night, and w</w:t>
      </w:r>
      <w:r w:rsidR="00FB6E43">
        <w:rPr>
          <w:rFonts w:cs="Arial"/>
          <w:szCs w:val="24"/>
        </w:rPr>
        <w:t xml:space="preserve">ould </w:t>
      </w:r>
      <w:r w:rsidR="00E5163E" w:rsidRPr="00E5163E">
        <w:rPr>
          <w:rFonts w:cs="Arial"/>
          <w:szCs w:val="24"/>
        </w:rPr>
        <w:t xml:space="preserve">attract a wide variety of visitors including tourists, residents and employees which in turn </w:t>
      </w:r>
      <w:r w:rsidR="00FB6E43">
        <w:rPr>
          <w:rFonts w:cs="Arial"/>
          <w:szCs w:val="24"/>
        </w:rPr>
        <w:t>wa</w:t>
      </w:r>
      <w:r w:rsidR="00E5163E" w:rsidRPr="00E5163E">
        <w:rPr>
          <w:rFonts w:cs="Arial"/>
          <w:szCs w:val="24"/>
        </w:rPr>
        <w:t>s likely to act as an impetus for additional retail and other services within the immediate area.</w:t>
      </w:r>
    </w:p>
    <w:p w14:paraId="4DBBF39B" w14:textId="77777777" w:rsidR="00E5163E" w:rsidRPr="00E5163E" w:rsidRDefault="00E5163E" w:rsidP="00AF38AA">
      <w:pPr>
        <w:rPr>
          <w:rFonts w:cs="Arial"/>
          <w:szCs w:val="24"/>
        </w:rPr>
      </w:pPr>
    </w:p>
    <w:p w14:paraId="3E7D5FA5" w14:textId="4D3F443E" w:rsidR="00E5163E" w:rsidRPr="00E5163E" w:rsidRDefault="00E5163E" w:rsidP="00FB6E43">
      <w:pPr>
        <w:rPr>
          <w:rFonts w:cs="Arial"/>
          <w:szCs w:val="24"/>
        </w:rPr>
      </w:pPr>
      <w:r w:rsidRPr="00E5163E">
        <w:rPr>
          <w:rFonts w:cs="Arial"/>
          <w:szCs w:val="24"/>
        </w:rPr>
        <w:t>The development w</w:t>
      </w:r>
      <w:r w:rsidR="00FB6E43">
        <w:rPr>
          <w:rFonts w:cs="Arial"/>
          <w:szCs w:val="24"/>
        </w:rPr>
        <w:t>ould h</w:t>
      </w:r>
      <w:r w:rsidRPr="00E5163E">
        <w:rPr>
          <w:rFonts w:cs="Arial"/>
          <w:szCs w:val="24"/>
        </w:rPr>
        <w:t xml:space="preserve">ave excellent permeability throughout incorporating pedestrian links from King </w:t>
      </w:r>
      <w:r w:rsidR="00FB6E43">
        <w:rPr>
          <w:rFonts w:cs="Arial"/>
          <w:szCs w:val="24"/>
        </w:rPr>
        <w:t>S</w:t>
      </w:r>
      <w:r w:rsidRPr="00E5163E">
        <w:rPr>
          <w:rFonts w:cs="Arial"/>
          <w:szCs w:val="24"/>
        </w:rPr>
        <w:t xml:space="preserve">treet and Main Street through the proposed squares down to Queen’s Parade and across to the new public realm area at Marine Gardens. </w:t>
      </w:r>
      <w:r w:rsidR="00FB6E43">
        <w:rPr>
          <w:rFonts w:cs="Arial"/>
          <w:szCs w:val="24"/>
        </w:rPr>
        <w:t xml:space="preserve"> </w:t>
      </w:r>
      <w:r w:rsidRPr="00E5163E">
        <w:rPr>
          <w:rFonts w:cs="Arial"/>
          <w:szCs w:val="24"/>
        </w:rPr>
        <w:t>Some existing buildings on King Street, Southwell Road, Queen’s Parade and Main Street w</w:t>
      </w:r>
      <w:r w:rsidR="00FB6E43">
        <w:rPr>
          <w:rFonts w:cs="Arial"/>
          <w:szCs w:val="24"/>
        </w:rPr>
        <w:t xml:space="preserve">ould </w:t>
      </w:r>
      <w:r w:rsidRPr="00E5163E">
        <w:rPr>
          <w:rFonts w:cs="Arial"/>
          <w:szCs w:val="24"/>
        </w:rPr>
        <w:t xml:space="preserve">be demolished to facilitate comprehensive redevelopment. </w:t>
      </w:r>
      <w:r w:rsidR="00FB6E43">
        <w:rPr>
          <w:rFonts w:cs="Arial"/>
          <w:szCs w:val="24"/>
        </w:rPr>
        <w:t xml:space="preserve"> </w:t>
      </w:r>
      <w:r w:rsidRPr="00E5163E">
        <w:rPr>
          <w:rFonts w:cs="Arial"/>
          <w:szCs w:val="24"/>
        </w:rPr>
        <w:t xml:space="preserve">As set out in the case officer report, it </w:t>
      </w:r>
      <w:r w:rsidR="00FB6E43">
        <w:rPr>
          <w:rFonts w:cs="Arial"/>
          <w:szCs w:val="24"/>
        </w:rPr>
        <w:t>wa</w:t>
      </w:r>
      <w:r w:rsidRPr="00E5163E">
        <w:rPr>
          <w:rFonts w:cs="Arial"/>
          <w:szCs w:val="24"/>
        </w:rPr>
        <w:t>s considered that the majority of th</w:t>
      </w:r>
      <w:r w:rsidR="00FB6E43">
        <w:rPr>
          <w:rFonts w:cs="Arial"/>
          <w:szCs w:val="24"/>
        </w:rPr>
        <w:t>o</w:t>
      </w:r>
      <w:r w:rsidRPr="00E5163E">
        <w:rPr>
          <w:rFonts w:cs="Arial"/>
          <w:szCs w:val="24"/>
        </w:rPr>
        <w:t>se buildings ma</w:t>
      </w:r>
      <w:r w:rsidR="00FB6E43">
        <w:rPr>
          <w:rFonts w:cs="Arial"/>
          <w:szCs w:val="24"/>
        </w:rPr>
        <w:t>d</w:t>
      </w:r>
      <w:r w:rsidRPr="00E5163E">
        <w:rPr>
          <w:rFonts w:cs="Arial"/>
          <w:szCs w:val="24"/>
        </w:rPr>
        <w:t xml:space="preserve">e no material contribution to the overall appearance of the proposed </w:t>
      </w:r>
      <w:r w:rsidRPr="00E5163E">
        <w:rPr>
          <w:rFonts w:cs="Arial"/>
          <w:szCs w:val="24"/>
        </w:rPr>
        <w:lastRenderedPageBreak/>
        <w:t xml:space="preserve">ATC and the principle of demolition was also established through the previous planning permission. </w:t>
      </w:r>
    </w:p>
    <w:p w14:paraId="6ACB0AB7" w14:textId="77777777" w:rsidR="00E5163E" w:rsidRPr="00E5163E" w:rsidRDefault="00E5163E" w:rsidP="00FB6E43">
      <w:pPr>
        <w:rPr>
          <w:rFonts w:cs="Arial"/>
          <w:szCs w:val="24"/>
        </w:rPr>
      </w:pPr>
    </w:p>
    <w:p w14:paraId="0A66FD27" w14:textId="5E40E63E" w:rsidR="00E5163E" w:rsidRPr="00E5163E" w:rsidRDefault="00E5163E" w:rsidP="00FB6E43">
      <w:pPr>
        <w:rPr>
          <w:rFonts w:cs="Arial"/>
          <w:szCs w:val="24"/>
        </w:rPr>
      </w:pPr>
      <w:r w:rsidRPr="00E5163E">
        <w:rPr>
          <w:rFonts w:cs="Arial"/>
          <w:szCs w:val="24"/>
        </w:rPr>
        <w:t>The residential character of King Street and Southwell Road w</w:t>
      </w:r>
      <w:r w:rsidR="00A201A9">
        <w:rPr>
          <w:rFonts w:cs="Arial"/>
          <w:szCs w:val="24"/>
        </w:rPr>
        <w:t xml:space="preserve">ould </w:t>
      </w:r>
      <w:r w:rsidRPr="00E5163E">
        <w:rPr>
          <w:rFonts w:cs="Arial"/>
          <w:szCs w:val="24"/>
        </w:rPr>
        <w:t>be maintained by siting the residential elements of the scheme along th</w:t>
      </w:r>
      <w:r w:rsidR="00A201A9">
        <w:rPr>
          <w:rFonts w:cs="Arial"/>
          <w:szCs w:val="24"/>
        </w:rPr>
        <w:t>o</w:t>
      </w:r>
      <w:r w:rsidRPr="00E5163E">
        <w:rPr>
          <w:rFonts w:cs="Arial"/>
          <w:szCs w:val="24"/>
        </w:rPr>
        <w:t>se roads. Apartments w</w:t>
      </w:r>
      <w:r w:rsidR="00A201A9">
        <w:rPr>
          <w:rFonts w:cs="Arial"/>
          <w:szCs w:val="24"/>
        </w:rPr>
        <w:t>ould</w:t>
      </w:r>
      <w:r w:rsidRPr="00E5163E">
        <w:rPr>
          <w:rFonts w:cs="Arial"/>
          <w:szCs w:val="24"/>
        </w:rPr>
        <w:t xml:space="preserve"> also front Queen’s Parade and the proposed Market Place </w:t>
      </w:r>
      <w:r w:rsidR="00A201A9">
        <w:rPr>
          <w:rFonts w:cs="Arial"/>
          <w:szCs w:val="24"/>
        </w:rPr>
        <w:t>S</w:t>
      </w:r>
      <w:r w:rsidRPr="00E5163E">
        <w:rPr>
          <w:rFonts w:cs="Arial"/>
          <w:szCs w:val="24"/>
        </w:rPr>
        <w:t xml:space="preserve">quare in an L shaped block with a central private residential courtyard to the rear. Retail and food and beverage uses </w:t>
      </w:r>
      <w:r w:rsidR="00A201A9">
        <w:rPr>
          <w:rFonts w:cs="Arial"/>
          <w:szCs w:val="24"/>
        </w:rPr>
        <w:t>we</w:t>
      </w:r>
      <w:r w:rsidRPr="00E5163E">
        <w:rPr>
          <w:rFonts w:cs="Arial"/>
          <w:szCs w:val="24"/>
        </w:rPr>
        <w:t xml:space="preserve">re to be located at ground floor level </w:t>
      </w:r>
      <w:r w:rsidR="00E12483">
        <w:rPr>
          <w:rFonts w:cs="Arial"/>
          <w:szCs w:val="24"/>
        </w:rPr>
        <w:t xml:space="preserve">to </w:t>
      </w:r>
      <w:r w:rsidRPr="00E5163E">
        <w:rPr>
          <w:rFonts w:cs="Arial"/>
          <w:szCs w:val="24"/>
        </w:rPr>
        <w:t xml:space="preserve">ensure active frontages onto the public aspects of the development. </w:t>
      </w:r>
    </w:p>
    <w:p w14:paraId="413D6014" w14:textId="77777777" w:rsidR="00E12483" w:rsidRDefault="00E12483" w:rsidP="00FB6E43">
      <w:pPr>
        <w:rPr>
          <w:rFonts w:cs="Arial"/>
          <w:szCs w:val="24"/>
        </w:rPr>
      </w:pPr>
    </w:p>
    <w:p w14:paraId="305A2638" w14:textId="7ACDB8F4" w:rsidR="000D7D1C" w:rsidRDefault="00E5163E" w:rsidP="00FB6E43">
      <w:pPr>
        <w:rPr>
          <w:rFonts w:cs="Arial"/>
          <w:szCs w:val="24"/>
        </w:rPr>
      </w:pPr>
      <w:r w:rsidRPr="00E5163E">
        <w:rPr>
          <w:rFonts w:cs="Arial"/>
          <w:szCs w:val="24"/>
        </w:rPr>
        <w:t xml:space="preserve">On the opposite side of Market Place </w:t>
      </w:r>
      <w:r w:rsidR="00A201A9">
        <w:rPr>
          <w:rFonts w:cs="Arial"/>
          <w:szCs w:val="24"/>
        </w:rPr>
        <w:t>wa</w:t>
      </w:r>
      <w:r w:rsidRPr="00E5163E">
        <w:rPr>
          <w:rFonts w:cs="Arial"/>
          <w:szCs w:val="24"/>
        </w:rPr>
        <w:t>s the proposed office block, which w</w:t>
      </w:r>
      <w:r w:rsidR="00A201A9">
        <w:rPr>
          <w:rFonts w:cs="Arial"/>
          <w:szCs w:val="24"/>
        </w:rPr>
        <w:t>ould</w:t>
      </w:r>
      <w:r w:rsidRPr="00E5163E">
        <w:rPr>
          <w:rFonts w:cs="Arial"/>
          <w:szCs w:val="24"/>
        </w:rPr>
        <w:t xml:space="preserve"> also have a frontage to Main Street. The ‘kidszone’ and the hotel w</w:t>
      </w:r>
      <w:r w:rsidR="000D7D1C">
        <w:rPr>
          <w:rFonts w:cs="Arial"/>
          <w:szCs w:val="24"/>
        </w:rPr>
        <w:t xml:space="preserve">ould </w:t>
      </w:r>
      <w:r w:rsidRPr="00E5163E">
        <w:rPr>
          <w:rFonts w:cs="Arial"/>
          <w:szCs w:val="24"/>
        </w:rPr>
        <w:t>front on to Queen’s Parade and w</w:t>
      </w:r>
      <w:r w:rsidR="000D7D1C">
        <w:rPr>
          <w:rFonts w:cs="Arial"/>
          <w:szCs w:val="24"/>
        </w:rPr>
        <w:t xml:space="preserve">ould </w:t>
      </w:r>
      <w:r w:rsidRPr="00E5163E">
        <w:rPr>
          <w:rFonts w:cs="Arial"/>
          <w:szCs w:val="24"/>
        </w:rPr>
        <w:t xml:space="preserve">have a smaller public courtyard called Trinity Square to the rear. Centrally located within the development at the back of Market Place Square </w:t>
      </w:r>
      <w:r w:rsidR="000D7D1C">
        <w:rPr>
          <w:rFonts w:cs="Arial"/>
          <w:szCs w:val="24"/>
        </w:rPr>
        <w:t>wa</w:t>
      </w:r>
      <w:r w:rsidRPr="00E5163E">
        <w:rPr>
          <w:rFonts w:cs="Arial"/>
          <w:szCs w:val="24"/>
        </w:rPr>
        <w:t>s a proposed cinema building.</w:t>
      </w:r>
    </w:p>
    <w:p w14:paraId="76318BA0" w14:textId="77777777" w:rsidR="000D7D1C" w:rsidRDefault="000D7D1C" w:rsidP="00FB6E43">
      <w:pPr>
        <w:rPr>
          <w:rFonts w:cs="Arial"/>
          <w:szCs w:val="24"/>
        </w:rPr>
      </w:pPr>
    </w:p>
    <w:p w14:paraId="466B5776" w14:textId="56EF3864" w:rsidR="00E5163E" w:rsidRPr="00E5163E" w:rsidRDefault="00E5163E" w:rsidP="00FB6E43">
      <w:pPr>
        <w:rPr>
          <w:rFonts w:cs="Arial"/>
          <w:szCs w:val="24"/>
        </w:rPr>
      </w:pPr>
      <w:r w:rsidRPr="00E5163E">
        <w:rPr>
          <w:rFonts w:cs="Arial"/>
          <w:szCs w:val="24"/>
        </w:rPr>
        <w:t>Parking for the development w</w:t>
      </w:r>
      <w:r w:rsidR="000D7D1C">
        <w:rPr>
          <w:rFonts w:cs="Arial"/>
          <w:szCs w:val="24"/>
        </w:rPr>
        <w:t>ould b</w:t>
      </w:r>
      <w:r w:rsidRPr="00E5163E">
        <w:rPr>
          <w:rFonts w:cs="Arial"/>
          <w:szCs w:val="24"/>
        </w:rPr>
        <w:t>e provided predominantly within an under-croft car park which w</w:t>
      </w:r>
      <w:r w:rsidR="000D7D1C">
        <w:rPr>
          <w:rFonts w:cs="Arial"/>
          <w:szCs w:val="24"/>
        </w:rPr>
        <w:t xml:space="preserve">ould </w:t>
      </w:r>
      <w:r w:rsidRPr="00E5163E">
        <w:rPr>
          <w:rFonts w:cs="Arial"/>
          <w:szCs w:val="24"/>
        </w:rPr>
        <w:t xml:space="preserve">provide 217 spaces as shown on </w:t>
      </w:r>
      <w:r w:rsidR="000D7D1C">
        <w:rPr>
          <w:rFonts w:cs="Arial"/>
          <w:szCs w:val="24"/>
        </w:rPr>
        <w:t>the</w:t>
      </w:r>
      <w:r w:rsidRPr="00E5163E">
        <w:rPr>
          <w:rFonts w:cs="Arial"/>
          <w:szCs w:val="24"/>
        </w:rPr>
        <w:t xml:space="preserve"> plan. </w:t>
      </w:r>
      <w:r w:rsidR="000D7D1C">
        <w:rPr>
          <w:rFonts w:cs="Arial"/>
          <w:szCs w:val="24"/>
        </w:rPr>
        <w:t xml:space="preserve"> </w:t>
      </w:r>
      <w:r w:rsidRPr="00E5163E">
        <w:rPr>
          <w:rFonts w:cs="Arial"/>
          <w:szCs w:val="24"/>
        </w:rPr>
        <w:t>It should be noted th</w:t>
      </w:r>
      <w:r w:rsidR="000D7D1C">
        <w:rPr>
          <w:rFonts w:cs="Arial"/>
          <w:szCs w:val="24"/>
        </w:rPr>
        <w:t>at</w:t>
      </w:r>
      <w:r w:rsidRPr="00E5163E">
        <w:rPr>
          <w:rFonts w:cs="Arial"/>
          <w:szCs w:val="24"/>
        </w:rPr>
        <w:t xml:space="preserve"> </w:t>
      </w:r>
      <w:r w:rsidR="000D7D1C">
        <w:rPr>
          <w:rFonts w:cs="Arial"/>
          <w:szCs w:val="24"/>
        </w:rPr>
        <w:t>wa</w:t>
      </w:r>
      <w:r w:rsidRPr="00E5163E">
        <w:rPr>
          <w:rFonts w:cs="Arial"/>
          <w:szCs w:val="24"/>
        </w:rPr>
        <w:t>s not ‘underground</w:t>
      </w:r>
      <w:r w:rsidR="000D7D1C">
        <w:rPr>
          <w:rFonts w:cs="Arial"/>
          <w:szCs w:val="24"/>
        </w:rPr>
        <w:t>’</w:t>
      </w:r>
      <w:r w:rsidRPr="00E5163E">
        <w:rPr>
          <w:rFonts w:cs="Arial"/>
          <w:szCs w:val="24"/>
        </w:rPr>
        <w:t>, per se, rather it w</w:t>
      </w:r>
      <w:r w:rsidR="000D7D1C">
        <w:rPr>
          <w:rFonts w:cs="Arial"/>
          <w:szCs w:val="24"/>
        </w:rPr>
        <w:t xml:space="preserve">ould </w:t>
      </w:r>
      <w:r w:rsidRPr="00E5163E">
        <w:rPr>
          <w:rFonts w:cs="Arial"/>
          <w:szCs w:val="24"/>
        </w:rPr>
        <w:t>use the existing ground level as demonstrated in the section</w:t>
      </w:r>
      <w:r w:rsidR="00E12483">
        <w:rPr>
          <w:rFonts w:cs="Arial"/>
          <w:szCs w:val="24"/>
        </w:rPr>
        <w:t xml:space="preserve"> drawings</w:t>
      </w:r>
      <w:r w:rsidRPr="00E5163E">
        <w:rPr>
          <w:rFonts w:cs="Arial"/>
          <w:szCs w:val="24"/>
        </w:rPr>
        <w:t>.  In addition to th</w:t>
      </w:r>
      <w:r w:rsidR="000D7D1C">
        <w:rPr>
          <w:rFonts w:cs="Arial"/>
          <w:szCs w:val="24"/>
        </w:rPr>
        <w:t>at</w:t>
      </w:r>
      <w:r w:rsidRPr="00E5163E">
        <w:rPr>
          <w:rFonts w:cs="Arial"/>
          <w:szCs w:val="24"/>
        </w:rPr>
        <w:t>, 24 spaces w</w:t>
      </w:r>
      <w:r w:rsidR="000D7D1C">
        <w:rPr>
          <w:rFonts w:cs="Arial"/>
          <w:szCs w:val="24"/>
        </w:rPr>
        <w:t>ould</w:t>
      </w:r>
      <w:r w:rsidRPr="00E5163E">
        <w:rPr>
          <w:rFonts w:cs="Arial"/>
          <w:szCs w:val="24"/>
        </w:rPr>
        <w:t xml:space="preserve"> be provided at King Street and 14 spaces within the residential courtyard providing a total of 255 spaces for the development as a whole. </w:t>
      </w:r>
      <w:r w:rsidR="000D7D1C">
        <w:rPr>
          <w:rFonts w:cs="Arial"/>
          <w:szCs w:val="24"/>
        </w:rPr>
        <w:t xml:space="preserve"> </w:t>
      </w:r>
      <w:r w:rsidRPr="00E5163E">
        <w:rPr>
          <w:rFonts w:cs="Arial"/>
          <w:szCs w:val="24"/>
        </w:rPr>
        <w:t>While th</w:t>
      </w:r>
      <w:r w:rsidR="000D7D1C">
        <w:rPr>
          <w:rFonts w:cs="Arial"/>
          <w:szCs w:val="24"/>
        </w:rPr>
        <w:t>at</w:t>
      </w:r>
      <w:r w:rsidRPr="00E5163E">
        <w:rPr>
          <w:rFonts w:cs="Arial"/>
          <w:szCs w:val="24"/>
        </w:rPr>
        <w:t xml:space="preserve"> represent</w:t>
      </w:r>
      <w:r w:rsidR="000D7D1C">
        <w:rPr>
          <w:rFonts w:cs="Arial"/>
          <w:szCs w:val="24"/>
        </w:rPr>
        <w:t>ed</w:t>
      </w:r>
      <w:r w:rsidRPr="00E5163E">
        <w:rPr>
          <w:rFonts w:cs="Arial"/>
          <w:szCs w:val="24"/>
        </w:rPr>
        <w:t xml:space="preserve"> a shortfall in parking provision when assessed against the parking standards set out in BMAP, policy TRAN1 of the Plan </w:t>
      </w:r>
      <w:r w:rsidR="000D7D1C">
        <w:rPr>
          <w:rFonts w:cs="Arial"/>
          <w:szCs w:val="24"/>
        </w:rPr>
        <w:t xml:space="preserve">permitted </w:t>
      </w:r>
      <w:r w:rsidRPr="00E5163E">
        <w:rPr>
          <w:rFonts w:cs="Arial"/>
          <w:szCs w:val="24"/>
        </w:rPr>
        <w:t xml:space="preserve">reductions in the stated standards where evidence of alternative transport arrangements </w:t>
      </w:r>
      <w:r w:rsidR="000D7D1C">
        <w:rPr>
          <w:rFonts w:cs="Arial"/>
          <w:szCs w:val="24"/>
        </w:rPr>
        <w:t>was</w:t>
      </w:r>
      <w:r w:rsidRPr="00E5163E">
        <w:rPr>
          <w:rFonts w:cs="Arial"/>
          <w:szCs w:val="24"/>
        </w:rPr>
        <w:t xml:space="preserve"> demonstrated or other material considerations justif</w:t>
      </w:r>
      <w:r w:rsidR="000D7D1C">
        <w:rPr>
          <w:rFonts w:cs="Arial"/>
          <w:szCs w:val="24"/>
        </w:rPr>
        <w:t>ied</w:t>
      </w:r>
      <w:r w:rsidRPr="00E5163E">
        <w:rPr>
          <w:rFonts w:cs="Arial"/>
          <w:szCs w:val="24"/>
        </w:rPr>
        <w:t xml:space="preserve"> an exception to the policy. </w:t>
      </w:r>
      <w:r w:rsidR="000D7D1C">
        <w:rPr>
          <w:rFonts w:cs="Arial"/>
          <w:szCs w:val="24"/>
        </w:rPr>
        <w:t xml:space="preserve"> </w:t>
      </w:r>
      <w:r w:rsidRPr="00E5163E">
        <w:rPr>
          <w:rFonts w:cs="Arial"/>
          <w:szCs w:val="24"/>
        </w:rPr>
        <w:t>In this case, the developer ha</w:t>
      </w:r>
      <w:r w:rsidR="000D7D1C">
        <w:rPr>
          <w:rFonts w:cs="Arial"/>
          <w:szCs w:val="24"/>
        </w:rPr>
        <w:t>d</w:t>
      </w:r>
      <w:r w:rsidRPr="00E5163E">
        <w:rPr>
          <w:rFonts w:cs="Arial"/>
          <w:szCs w:val="24"/>
        </w:rPr>
        <w:t xml:space="preserve"> proposed a number of mitigating measures, including the provision of travel cards for residents, a corporate commuter initiative plan also for the office employees and an off-site car park to provide additional spaces for the offices to be provided prior to the operation of phase 2 of the office development. </w:t>
      </w:r>
    </w:p>
    <w:p w14:paraId="1F07286E" w14:textId="77777777" w:rsidR="00E5163E" w:rsidRPr="00E5163E" w:rsidRDefault="00E5163E" w:rsidP="00FB6E43">
      <w:pPr>
        <w:rPr>
          <w:rFonts w:cs="Arial"/>
          <w:szCs w:val="24"/>
        </w:rPr>
      </w:pPr>
    </w:p>
    <w:p w14:paraId="70A6C047" w14:textId="616755E9" w:rsidR="00E5163E" w:rsidRPr="00E5163E" w:rsidRDefault="00E5163E" w:rsidP="00FB6E43">
      <w:pPr>
        <w:rPr>
          <w:rFonts w:cs="Arial"/>
          <w:szCs w:val="24"/>
        </w:rPr>
      </w:pPr>
      <w:r w:rsidRPr="00E5163E">
        <w:rPr>
          <w:rFonts w:cs="Arial"/>
          <w:szCs w:val="24"/>
        </w:rPr>
        <w:t>All of th</w:t>
      </w:r>
      <w:r w:rsidR="000D7D1C">
        <w:rPr>
          <w:rFonts w:cs="Arial"/>
          <w:szCs w:val="24"/>
        </w:rPr>
        <w:t>o</w:t>
      </w:r>
      <w:r w:rsidRPr="00E5163E">
        <w:rPr>
          <w:rFonts w:cs="Arial"/>
          <w:szCs w:val="24"/>
        </w:rPr>
        <w:t>se measures w</w:t>
      </w:r>
      <w:r w:rsidR="000D7D1C">
        <w:rPr>
          <w:rFonts w:cs="Arial"/>
          <w:szCs w:val="24"/>
        </w:rPr>
        <w:t xml:space="preserve">ould </w:t>
      </w:r>
      <w:r w:rsidRPr="00E5163E">
        <w:rPr>
          <w:rFonts w:cs="Arial"/>
          <w:szCs w:val="24"/>
        </w:rPr>
        <w:t>be secured through a Section 76 Legal Agreement, the details of which w</w:t>
      </w:r>
      <w:r w:rsidR="000D7D1C">
        <w:rPr>
          <w:rFonts w:cs="Arial"/>
          <w:szCs w:val="24"/>
        </w:rPr>
        <w:t xml:space="preserve">ould </w:t>
      </w:r>
      <w:r w:rsidRPr="00E5163E">
        <w:rPr>
          <w:rFonts w:cs="Arial"/>
          <w:szCs w:val="24"/>
        </w:rPr>
        <w:t xml:space="preserve">be finalised and executed prior to the granting of planning permission. </w:t>
      </w:r>
      <w:r w:rsidR="00DC186E">
        <w:rPr>
          <w:rFonts w:cs="Arial"/>
          <w:szCs w:val="24"/>
        </w:rPr>
        <w:t xml:space="preserve"> </w:t>
      </w:r>
      <w:r w:rsidRPr="00E5163E">
        <w:rPr>
          <w:rFonts w:cs="Arial"/>
          <w:szCs w:val="24"/>
        </w:rPr>
        <w:t>As detailed within the Addendum to the Case Officer Report, a legal agreement play</w:t>
      </w:r>
      <w:r w:rsidR="000D7D1C">
        <w:rPr>
          <w:rFonts w:cs="Arial"/>
          <w:szCs w:val="24"/>
        </w:rPr>
        <w:t>ed</w:t>
      </w:r>
      <w:r w:rsidRPr="00E5163E">
        <w:rPr>
          <w:rFonts w:cs="Arial"/>
          <w:szCs w:val="24"/>
        </w:rPr>
        <w:t xml:space="preserve"> a meaningful role in the planning process as a valuable mechanism for securing planning matters arising from a development proposal, and may mean that development c</w:t>
      </w:r>
      <w:r w:rsidR="000D7D1C">
        <w:rPr>
          <w:rFonts w:cs="Arial"/>
          <w:szCs w:val="24"/>
        </w:rPr>
        <w:t xml:space="preserve">ould </w:t>
      </w:r>
      <w:r w:rsidRPr="00E5163E">
        <w:rPr>
          <w:rFonts w:cs="Arial"/>
          <w:szCs w:val="24"/>
        </w:rPr>
        <w:t>be permitted whilst potentially negative impacts on land use, the environment and infrastructure c</w:t>
      </w:r>
      <w:r w:rsidR="000D7D1C">
        <w:rPr>
          <w:rFonts w:cs="Arial"/>
          <w:szCs w:val="24"/>
        </w:rPr>
        <w:t xml:space="preserve">ould </w:t>
      </w:r>
      <w:r w:rsidRPr="00E5163E">
        <w:rPr>
          <w:rFonts w:cs="Arial"/>
          <w:szCs w:val="24"/>
        </w:rPr>
        <w:t>be reduced, eliminated or mitigated.</w:t>
      </w:r>
    </w:p>
    <w:p w14:paraId="482B4619" w14:textId="77777777" w:rsidR="00E5163E" w:rsidRPr="00E5163E" w:rsidRDefault="00E5163E" w:rsidP="00FB6E43">
      <w:pPr>
        <w:rPr>
          <w:rFonts w:cs="Arial"/>
          <w:szCs w:val="24"/>
        </w:rPr>
      </w:pPr>
    </w:p>
    <w:p w14:paraId="3F2D12E9" w14:textId="5D1979E1" w:rsidR="00E5163E" w:rsidRDefault="00DC186E" w:rsidP="00FB6E43">
      <w:pPr>
        <w:rPr>
          <w:rFonts w:cs="Arial"/>
          <w:szCs w:val="24"/>
        </w:rPr>
      </w:pPr>
      <w:r>
        <w:rPr>
          <w:rFonts w:cs="Arial"/>
          <w:szCs w:val="24"/>
        </w:rPr>
        <w:t xml:space="preserve">The Head of Planning added that the </w:t>
      </w:r>
      <w:r w:rsidR="00E5163E" w:rsidRPr="00E5163E">
        <w:rPr>
          <w:rFonts w:cs="Arial"/>
          <w:szCs w:val="24"/>
        </w:rPr>
        <w:t xml:space="preserve">developer’s consultants </w:t>
      </w:r>
      <w:r>
        <w:rPr>
          <w:rFonts w:cs="Arial"/>
          <w:szCs w:val="24"/>
        </w:rPr>
        <w:t>we</w:t>
      </w:r>
      <w:r w:rsidR="00E5163E" w:rsidRPr="00E5163E">
        <w:rPr>
          <w:rFonts w:cs="Arial"/>
          <w:szCs w:val="24"/>
        </w:rPr>
        <w:t xml:space="preserve">re present </w:t>
      </w:r>
      <w:r>
        <w:rPr>
          <w:rFonts w:cs="Arial"/>
          <w:szCs w:val="24"/>
        </w:rPr>
        <w:t xml:space="preserve">at the meeting and she understood would </w:t>
      </w:r>
      <w:r w:rsidR="00E5163E" w:rsidRPr="00E5163E">
        <w:rPr>
          <w:rFonts w:cs="Arial"/>
          <w:szCs w:val="24"/>
        </w:rPr>
        <w:t>be available to answer any specific questions</w:t>
      </w:r>
      <w:r>
        <w:rPr>
          <w:rFonts w:cs="Arial"/>
          <w:szCs w:val="24"/>
        </w:rPr>
        <w:t xml:space="preserve"> that M</w:t>
      </w:r>
      <w:r w:rsidR="00E5163E" w:rsidRPr="00E5163E">
        <w:rPr>
          <w:rFonts w:cs="Arial"/>
          <w:szCs w:val="24"/>
        </w:rPr>
        <w:t xml:space="preserve">embers might have with regard to parking and the proposed mitigation measures. </w:t>
      </w:r>
      <w:r>
        <w:rPr>
          <w:rFonts w:cs="Arial"/>
          <w:szCs w:val="24"/>
        </w:rPr>
        <w:t xml:space="preserve"> </w:t>
      </w:r>
      <w:r w:rsidR="00E5163E" w:rsidRPr="00E5163E">
        <w:rPr>
          <w:rFonts w:cs="Arial"/>
          <w:szCs w:val="24"/>
        </w:rPr>
        <w:t xml:space="preserve">DFI Roads </w:t>
      </w:r>
      <w:r>
        <w:rPr>
          <w:rFonts w:cs="Arial"/>
          <w:szCs w:val="24"/>
        </w:rPr>
        <w:t>wa</w:t>
      </w:r>
      <w:r w:rsidR="00E5163E" w:rsidRPr="00E5163E">
        <w:rPr>
          <w:rFonts w:cs="Arial"/>
          <w:szCs w:val="24"/>
        </w:rPr>
        <w:t xml:space="preserve">s also content with the proposal from a road safety and traffic progression perspective.  </w:t>
      </w:r>
      <w:r w:rsidR="00A62AE8">
        <w:rPr>
          <w:rFonts w:cs="Arial"/>
          <w:szCs w:val="24"/>
        </w:rPr>
        <w:t xml:space="preserve">She also referred </w:t>
      </w:r>
      <w:r w:rsidR="00E5163E" w:rsidRPr="00E5163E">
        <w:rPr>
          <w:rFonts w:cs="Arial"/>
          <w:szCs w:val="24"/>
        </w:rPr>
        <w:t xml:space="preserve">Members to the Addendum, specifically paragraph 39 whereby prior to presenting the application to Members tonight, </w:t>
      </w:r>
      <w:r w:rsidR="00A62AE8">
        <w:rPr>
          <w:rFonts w:cs="Arial"/>
          <w:szCs w:val="24"/>
        </w:rPr>
        <w:t xml:space="preserve">a review was </w:t>
      </w:r>
      <w:r w:rsidR="00E5163E" w:rsidRPr="00E5163E">
        <w:rPr>
          <w:rFonts w:cs="Arial"/>
          <w:szCs w:val="24"/>
        </w:rPr>
        <w:t>undert</w:t>
      </w:r>
      <w:r w:rsidR="00A62AE8">
        <w:rPr>
          <w:rFonts w:cs="Arial"/>
          <w:szCs w:val="24"/>
        </w:rPr>
        <w:t>aken</w:t>
      </w:r>
      <w:r w:rsidR="00E5163E" w:rsidRPr="00E5163E">
        <w:rPr>
          <w:rFonts w:cs="Arial"/>
          <w:szCs w:val="24"/>
        </w:rPr>
        <w:t xml:space="preserve"> of all other planning applications within the </w:t>
      </w:r>
      <w:r w:rsidR="00100292">
        <w:rPr>
          <w:rFonts w:cs="Arial"/>
          <w:szCs w:val="24"/>
        </w:rPr>
        <w:t>city</w:t>
      </w:r>
      <w:r w:rsidR="00E5163E" w:rsidRPr="00E5163E">
        <w:rPr>
          <w:rFonts w:cs="Arial"/>
          <w:szCs w:val="24"/>
        </w:rPr>
        <w:t xml:space="preserve"> centre that may have been approved whilst relying on remaining public capacity which may have had the potential to impact on the previously identified requirement generated by the proposal.  No such approvals ha</w:t>
      </w:r>
      <w:r w:rsidR="00A62AE8">
        <w:rPr>
          <w:rFonts w:cs="Arial"/>
          <w:szCs w:val="24"/>
        </w:rPr>
        <w:t>d</w:t>
      </w:r>
      <w:r w:rsidR="00E5163E" w:rsidRPr="00E5163E">
        <w:rPr>
          <w:rFonts w:cs="Arial"/>
          <w:szCs w:val="24"/>
        </w:rPr>
        <w:t xml:space="preserve"> been granted in th</w:t>
      </w:r>
      <w:r w:rsidR="00A62AE8">
        <w:rPr>
          <w:rFonts w:cs="Arial"/>
          <w:szCs w:val="24"/>
        </w:rPr>
        <w:t>at</w:t>
      </w:r>
      <w:r w:rsidR="00E5163E" w:rsidRPr="00E5163E">
        <w:rPr>
          <w:rFonts w:cs="Arial"/>
          <w:szCs w:val="24"/>
        </w:rPr>
        <w:t xml:space="preserve"> regard.</w:t>
      </w:r>
    </w:p>
    <w:p w14:paraId="5E22B60E" w14:textId="74AF20BB" w:rsidR="00A62AE8" w:rsidRDefault="00A62AE8" w:rsidP="00FB6E43">
      <w:pPr>
        <w:rPr>
          <w:rFonts w:cs="Arial"/>
          <w:szCs w:val="24"/>
        </w:rPr>
      </w:pPr>
    </w:p>
    <w:p w14:paraId="606166AD" w14:textId="552472AE" w:rsidR="00E5163E" w:rsidRDefault="00A62AE8" w:rsidP="00FB6E43">
      <w:pPr>
        <w:rPr>
          <w:rFonts w:cs="Arial"/>
          <w:szCs w:val="24"/>
        </w:rPr>
      </w:pPr>
      <w:r>
        <w:rPr>
          <w:rFonts w:cs="Arial"/>
          <w:szCs w:val="24"/>
        </w:rPr>
        <w:t xml:space="preserve">Another </w:t>
      </w:r>
      <w:r w:rsidR="00E5163E" w:rsidRPr="00E5163E">
        <w:rPr>
          <w:rFonts w:cs="Arial"/>
          <w:szCs w:val="24"/>
        </w:rPr>
        <w:t>slide show</w:t>
      </w:r>
      <w:r>
        <w:rPr>
          <w:rFonts w:cs="Arial"/>
          <w:szCs w:val="24"/>
        </w:rPr>
        <w:t>ed</w:t>
      </w:r>
      <w:r w:rsidR="00E5163E" w:rsidRPr="00E5163E">
        <w:rPr>
          <w:rFonts w:cs="Arial"/>
          <w:szCs w:val="24"/>
        </w:rPr>
        <w:t xml:space="preserve"> the proposals for the new public realm area at Marine Gardens. In response to the resulting loss of existing car parking provision here, surveys of existing car parking provision within the </w:t>
      </w:r>
      <w:r w:rsidR="00100292">
        <w:rPr>
          <w:rFonts w:cs="Arial"/>
          <w:szCs w:val="24"/>
        </w:rPr>
        <w:t>city</w:t>
      </w:r>
      <w:r w:rsidR="00E5163E" w:rsidRPr="00E5163E">
        <w:rPr>
          <w:rFonts w:cs="Arial"/>
          <w:szCs w:val="24"/>
        </w:rPr>
        <w:t xml:space="preserve"> centre were undertaken by Atkins. Th</w:t>
      </w:r>
      <w:r>
        <w:rPr>
          <w:rFonts w:cs="Arial"/>
          <w:szCs w:val="24"/>
        </w:rPr>
        <w:t>o</w:t>
      </w:r>
      <w:r w:rsidR="00E5163E" w:rsidRPr="00E5163E">
        <w:rPr>
          <w:rFonts w:cs="Arial"/>
          <w:szCs w:val="24"/>
        </w:rPr>
        <w:t>se surveys ha</w:t>
      </w:r>
      <w:r>
        <w:rPr>
          <w:rFonts w:cs="Arial"/>
          <w:szCs w:val="24"/>
        </w:rPr>
        <w:t>d</w:t>
      </w:r>
      <w:r w:rsidR="00E5163E" w:rsidRPr="00E5163E">
        <w:rPr>
          <w:rFonts w:cs="Arial"/>
          <w:szCs w:val="24"/>
        </w:rPr>
        <w:t xml:space="preserve"> demonstrated that there </w:t>
      </w:r>
      <w:r>
        <w:rPr>
          <w:rFonts w:cs="Arial"/>
          <w:szCs w:val="24"/>
        </w:rPr>
        <w:t>wa</w:t>
      </w:r>
      <w:r w:rsidR="00E5163E" w:rsidRPr="00E5163E">
        <w:rPr>
          <w:rFonts w:cs="Arial"/>
          <w:szCs w:val="24"/>
        </w:rPr>
        <w:t xml:space="preserve">s sufficient spare capacity available within the </w:t>
      </w:r>
      <w:r w:rsidR="00100292">
        <w:rPr>
          <w:rFonts w:cs="Arial"/>
          <w:szCs w:val="24"/>
        </w:rPr>
        <w:t xml:space="preserve">city </w:t>
      </w:r>
      <w:r w:rsidR="00E5163E" w:rsidRPr="00E5163E">
        <w:rPr>
          <w:rFonts w:cs="Arial"/>
          <w:szCs w:val="24"/>
        </w:rPr>
        <w:t xml:space="preserve">centre to accommodate those spaces to be lost as a result of the development. </w:t>
      </w:r>
    </w:p>
    <w:p w14:paraId="1DFAFA80" w14:textId="77777777" w:rsidR="00A62AE8" w:rsidRPr="00E5163E" w:rsidRDefault="00A62AE8" w:rsidP="00FB6E43">
      <w:pPr>
        <w:rPr>
          <w:rFonts w:cs="Arial"/>
          <w:szCs w:val="24"/>
        </w:rPr>
      </w:pPr>
    </w:p>
    <w:p w14:paraId="13ACDEA8" w14:textId="36D340AD" w:rsidR="00E5163E" w:rsidRPr="00E5163E" w:rsidRDefault="00E5163E" w:rsidP="00FB6E43">
      <w:pPr>
        <w:rPr>
          <w:rFonts w:cs="Arial"/>
          <w:szCs w:val="24"/>
        </w:rPr>
      </w:pPr>
      <w:r w:rsidRPr="00E5163E">
        <w:rPr>
          <w:rFonts w:cs="Arial"/>
          <w:szCs w:val="24"/>
        </w:rPr>
        <w:t xml:space="preserve">The removal of the existing car park and replacement with an extensive public realm area </w:t>
      </w:r>
      <w:r w:rsidR="00A62AE8">
        <w:rPr>
          <w:rFonts w:cs="Arial"/>
          <w:szCs w:val="24"/>
        </w:rPr>
        <w:t>wa</w:t>
      </w:r>
      <w:r w:rsidRPr="00E5163E">
        <w:rPr>
          <w:rFonts w:cs="Arial"/>
          <w:szCs w:val="24"/>
        </w:rPr>
        <w:t xml:space="preserve">s probably one of the most important aspects of the scheme reconnecting the </w:t>
      </w:r>
      <w:r w:rsidR="00100292">
        <w:rPr>
          <w:rFonts w:cs="Arial"/>
          <w:szCs w:val="24"/>
        </w:rPr>
        <w:t>city</w:t>
      </w:r>
      <w:r w:rsidRPr="00E5163E">
        <w:rPr>
          <w:rFonts w:cs="Arial"/>
          <w:szCs w:val="24"/>
        </w:rPr>
        <w:t xml:space="preserve"> to the sea and opening up views and access to the waterfront area once again, something that was forefront in public opinions expressed during the consultation period. The proposals </w:t>
      </w:r>
      <w:r w:rsidR="00A62AE8">
        <w:rPr>
          <w:rFonts w:cs="Arial"/>
          <w:szCs w:val="24"/>
        </w:rPr>
        <w:t xml:space="preserve">would </w:t>
      </w:r>
      <w:r w:rsidRPr="00E5163E">
        <w:rPr>
          <w:rFonts w:cs="Arial"/>
          <w:szCs w:val="24"/>
        </w:rPr>
        <w:t>see significant environmental improvements to the general quality and appearance of this currently extensive hardstanding car park, being replaced by quality hard and soft landscaping. Other features w</w:t>
      </w:r>
      <w:r w:rsidR="00A62AE8">
        <w:rPr>
          <w:rFonts w:cs="Arial"/>
          <w:szCs w:val="24"/>
        </w:rPr>
        <w:t>ould</w:t>
      </w:r>
      <w:r w:rsidRPr="00E5163E">
        <w:rPr>
          <w:rFonts w:cs="Arial"/>
          <w:szCs w:val="24"/>
        </w:rPr>
        <w:t xml:space="preserve"> include a central illuminated water feature, a natural play area, all weather shelters, seating throughout and small kiosks and two pavilion buildings which it </w:t>
      </w:r>
      <w:r w:rsidR="00A62AE8">
        <w:rPr>
          <w:rFonts w:cs="Arial"/>
          <w:szCs w:val="24"/>
        </w:rPr>
        <w:t>wa</w:t>
      </w:r>
      <w:r w:rsidRPr="00E5163E">
        <w:rPr>
          <w:rFonts w:cs="Arial"/>
          <w:szCs w:val="24"/>
        </w:rPr>
        <w:t>s envisaged w</w:t>
      </w:r>
      <w:r w:rsidR="00A62AE8">
        <w:rPr>
          <w:rFonts w:cs="Arial"/>
          <w:szCs w:val="24"/>
        </w:rPr>
        <w:t xml:space="preserve">ould </w:t>
      </w:r>
      <w:r w:rsidRPr="00E5163E">
        <w:rPr>
          <w:rFonts w:cs="Arial"/>
          <w:szCs w:val="24"/>
        </w:rPr>
        <w:t>house ancillary retail or food and beverage uses to further draw people into the area. The space ha</w:t>
      </w:r>
      <w:r w:rsidR="003A1AD3">
        <w:rPr>
          <w:rFonts w:cs="Arial"/>
          <w:szCs w:val="24"/>
        </w:rPr>
        <w:t>d</w:t>
      </w:r>
      <w:r w:rsidRPr="00E5163E">
        <w:rPr>
          <w:rFonts w:cs="Arial"/>
          <w:szCs w:val="24"/>
        </w:rPr>
        <w:t xml:space="preserve"> also been purposely designed to ensure flexibility for accommodating different types of events and uses all year round. The proposed works w</w:t>
      </w:r>
      <w:r w:rsidR="003A1AD3">
        <w:rPr>
          <w:rFonts w:cs="Arial"/>
          <w:szCs w:val="24"/>
        </w:rPr>
        <w:t xml:space="preserve">ould </w:t>
      </w:r>
      <w:r w:rsidRPr="00E5163E">
        <w:rPr>
          <w:rFonts w:cs="Arial"/>
          <w:szCs w:val="24"/>
        </w:rPr>
        <w:t>be undertaken by the developer and then managed and maintained by the Council in the long term.</w:t>
      </w:r>
    </w:p>
    <w:p w14:paraId="0ECBFCF1" w14:textId="77777777" w:rsidR="003A1AD3" w:rsidRDefault="003A1AD3" w:rsidP="00FB6E43">
      <w:pPr>
        <w:rPr>
          <w:rFonts w:cs="Arial"/>
          <w:szCs w:val="24"/>
        </w:rPr>
      </w:pPr>
    </w:p>
    <w:p w14:paraId="4B727E85" w14:textId="1B9F2CFD" w:rsidR="00E5163E" w:rsidRDefault="00E5163E" w:rsidP="00FB6E43">
      <w:pPr>
        <w:rPr>
          <w:rFonts w:cs="Arial"/>
          <w:szCs w:val="24"/>
        </w:rPr>
      </w:pPr>
      <w:r w:rsidRPr="00E5163E">
        <w:rPr>
          <w:rFonts w:cs="Arial"/>
          <w:szCs w:val="24"/>
        </w:rPr>
        <w:t>Turning to the proposed built development, the design process for a site of this nature, involve</w:t>
      </w:r>
      <w:r w:rsidR="003A1AD3">
        <w:rPr>
          <w:rFonts w:cs="Arial"/>
          <w:szCs w:val="24"/>
        </w:rPr>
        <w:t>d</w:t>
      </w:r>
      <w:r w:rsidRPr="00E5163E">
        <w:rPr>
          <w:rFonts w:cs="Arial"/>
          <w:szCs w:val="24"/>
        </w:rPr>
        <w:t xml:space="preserve"> shaping how all elements of the built and natural environment relate</w:t>
      </w:r>
      <w:r w:rsidR="003A1AD3">
        <w:rPr>
          <w:rFonts w:cs="Arial"/>
          <w:szCs w:val="24"/>
        </w:rPr>
        <w:t>d</w:t>
      </w:r>
      <w:r w:rsidRPr="00E5163E">
        <w:rPr>
          <w:rFonts w:cs="Arial"/>
          <w:szCs w:val="24"/>
        </w:rPr>
        <w:t xml:space="preserve"> to each other through the construction of new buildings, creation of public spaces and environmental improvements.  The SPPS advise</w:t>
      </w:r>
      <w:r w:rsidR="003A1AD3">
        <w:rPr>
          <w:rFonts w:cs="Arial"/>
          <w:szCs w:val="24"/>
        </w:rPr>
        <w:t>d</w:t>
      </w:r>
      <w:r w:rsidRPr="00E5163E">
        <w:rPr>
          <w:rFonts w:cs="Arial"/>
          <w:szCs w:val="24"/>
        </w:rPr>
        <w:t xml:space="preserve"> that design </w:t>
      </w:r>
      <w:r w:rsidR="003A1AD3">
        <w:rPr>
          <w:rFonts w:cs="Arial"/>
          <w:szCs w:val="24"/>
        </w:rPr>
        <w:t>wa</w:t>
      </w:r>
      <w:r w:rsidRPr="00E5163E">
        <w:rPr>
          <w:rFonts w:cs="Arial"/>
          <w:szCs w:val="24"/>
        </w:rPr>
        <w:t>s not limited to the appearance of a building or place, but should encompass how buildings and places w</w:t>
      </w:r>
      <w:r w:rsidR="003A1AD3">
        <w:rPr>
          <w:rFonts w:cs="Arial"/>
          <w:szCs w:val="24"/>
        </w:rPr>
        <w:t xml:space="preserve">ould </w:t>
      </w:r>
      <w:r w:rsidRPr="00E5163E">
        <w:rPr>
          <w:rFonts w:cs="Arial"/>
          <w:szCs w:val="24"/>
        </w:rPr>
        <w:t>function in use and over the lifetime of a development.  It also state</w:t>
      </w:r>
      <w:r w:rsidR="003A1AD3">
        <w:rPr>
          <w:rFonts w:cs="Arial"/>
          <w:szCs w:val="24"/>
        </w:rPr>
        <w:t>d</w:t>
      </w:r>
      <w:r w:rsidRPr="00E5163E">
        <w:rPr>
          <w:rFonts w:cs="Arial"/>
          <w:szCs w:val="24"/>
        </w:rPr>
        <w:t xml:space="preserve"> that planning authorities should not attempt to impose a particular architectural taste or style.</w:t>
      </w:r>
    </w:p>
    <w:p w14:paraId="448DB6AF" w14:textId="77777777" w:rsidR="003A1AD3" w:rsidRPr="00E5163E" w:rsidRDefault="003A1AD3" w:rsidP="00FB6E43">
      <w:pPr>
        <w:rPr>
          <w:rFonts w:cs="Arial"/>
          <w:szCs w:val="24"/>
        </w:rPr>
      </w:pPr>
    </w:p>
    <w:p w14:paraId="026C8E02" w14:textId="4DD72F26" w:rsidR="00E5163E" w:rsidRPr="00E5163E" w:rsidRDefault="00E5163E" w:rsidP="00FB6E43">
      <w:pPr>
        <w:rPr>
          <w:rFonts w:cs="Arial"/>
          <w:szCs w:val="24"/>
        </w:rPr>
      </w:pPr>
      <w:r w:rsidRPr="00E5163E">
        <w:rPr>
          <w:rFonts w:cs="Arial"/>
          <w:szCs w:val="24"/>
        </w:rPr>
        <w:t>It should be noted that as a result of th</w:t>
      </w:r>
      <w:r w:rsidR="00100292">
        <w:rPr>
          <w:rFonts w:cs="Arial"/>
          <w:szCs w:val="24"/>
        </w:rPr>
        <w:t>e</w:t>
      </w:r>
      <w:r w:rsidRPr="00E5163E">
        <w:rPr>
          <w:rFonts w:cs="Arial"/>
          <w:szCs w:val="24"/>
        </w:rPr>
        <w:t xml:space="preserve"> year long process, the Planning Department and the architects ha</w:t>
      </w:r>
      <w:r w:rsidR="003A1AD3">
        <w:rPr>
          <w:rFonts w:cs="Arial"/>
          <w:szCs w:val="24"/>
        </w:rPr>
        <w:t>d</w:t>
      </w:r>
      <w:r w:rsidRPr="00E5163E">
        <w:rPr>
          <w:rFonts w:cs="Arial"/>
          <w:szCs w:val="24"/>
        </w:rPr>
        <w:t xml:space="preserve"> worked diligently together to make improvements to the initial submission to ensure the creation of a successful place to live, work and visit and one that w</w:t>
      </w:r>
      <w:r w:rsidR="003A1AD3">
        <w:rPr>
          <w:rFonts w:cs="Arial"/>
          <w:szCs w:val="24"/>
        </w:rPr>
        <w:t xml:space="preserve">ould </w:t>
      </w:r>
      <w:r w:rsidRPr="00E5163E">
        <w:rPr>
          <w:rFonts w:cs="Arial"/>
          <w:szCs w:val="24"/>
        </w:rPr>
        <w:t xml:space="preserve">bring communities together and attract business investment.  </w:t>
      </w:r>
      <w:r w:rsidR="003A1AD3">
        <w:rPr>
          <w:rFonts w:cs="Arial"/>
          <w:szCs w:val="24"/>
        </w:rPr>
        <w:t>P</w:t>
      </w:r>
      <w:r w:rsidRPr="00E5163E">
        <w:rPr>
          <w:rFonts w:cs="Arial"/>
          <w:szCs w:val="24"/>
        </w:rPr>
        <w:t>lanning officers</w:t>
      </w:r>
      <w:r w:rsidR="003A1AD3">
        <w:rPr>
          <w:rFonts w:cs="Arial"/>
          <w:szCs w:val="24"/>
        </w:rPr>
        <w:t xml:space="preserve"> </w:t>
      </w:r>
      <w:r w:rsidRPr="00E5163E">
        <w:rPr>
          <w:rFonts w:cs="Arial"/>
          <w:szCs w:val="24"/>
        </w:rPr>
        <w:t>were satisfied that through the design of the integral elements, th</w:t>
      </w:r>
      <w:r w:rsidR="003A1AD3">
        <w:rPr>
          <w:rFonts w:cs="Arial"/>
          <w:szCs w:val="24"/>
        </w:rPr>
        <w:t>e</w:t>
      </w:r>
      <w:r w:rsidRPr="00E5163E">
        <w:rPr>
          <w:rFonts w:cs="Arial"/>
          <w:szCs w:val="24"/>
        </w:rPr>
        <w:t xml:space="preserve"> proposal w</w:t>
      </w:r>
      <w:r w:rsidR="003A1AD3">
        <w:rPr>
          <w:rFonts w:cs="Arial"/>
          <w:szCs w:val="24"/>
        </w:rPr>
        <w:t xml:space="preserve">ould </w:t>
      </w:r>
      <w:r w:rsidRPr="00E5163E">
        <w:rPr>
          <w:rFonts w:cs="Arial"/>
          <w:szCs w:val="24"/>
        </w:rPr>
        <w:t>further sustainable development, encourage healthier living and promote accessibility and inclusivity, as endorsed by the SPPS.</w:t>
      </w:r>
    </w:p>
    <w:p w14:paraId="1990A677" w14:textId="77777777" w:rsidR="00E5163E" w:rsidRPr="00E5163E" w:rsidRDefault="00E5163E" w:rsidP="00FB6E43">
      <w:pPr>
        <w:rPr>
          <w:rFonts w:cs="Arial"/>
          <w:szCs w:val="24"/>
        </w:rPr>
      </w:pPr>
    </w:p>
    <w:p w14:paraId="5D4EDE80" w14:textId="4738CA38" w:rsidR="00E5163E" w:rsidRPr="00E5163E" w:rsidRDefault="00E5163E" w:rsidP="00FB6E43">
      <w:pPr>
        <w:rPr>
          <w:rFonts w:cs="Arial"/>
          <w:szCs w:val="24"/>
        </w:rPr>
      </w:pPr>
      <w:r w:rsidRPr="00E5163E">
        <w:rPr>
          <w:rFonts w:cs="Arial"/>
          <w:szCs w:val="24"/>
        </w:rPr>
        <w:t>Looking first at the Queen’s Parade elevation th</w:t>
      </w:r>
      <w:r w:rsidR="003A1AD3">
        <w:rPr>
          <w:rFonts w:cs="Arial"/>
          <w:szCs w:val="24"/>
        </w:rPr>
        <w:t>at</w:t>
      </w:r>
      <w:r w:rsidRPr="00E5163E">
        <w:rPr>
          <w:rFonts w:cs="Arial"/>
          <w:szCs w:val="24"/>
        </w:rPr>
        <w:t xml:space="preserve"> incorporate</w:t>
      </w:r>
      <w:r w:rsidR="003A1AD3">
        <w:rPr>
          <w:rFonts w:cs="Arial"/>
          <w:szCs w:val="24"/>
        </w:rPr>
        <w:t>d</w:t>
      </w:r>
      <w:r w:rsidRPr="00E5163E">
        <w:rPr>
          <w:rFonts w:cs="Arial"/>
          <w:szCs w:val="24"/>
        </w:rPr>
        <w:t xml:space="preserve"> the hotel building to the left and the apartment block to the right and then at the back of Market Place </w:t>
      </w:r>
      <w:r w:rsidR="003A1AD3">
        <w:rPr>
          <w:rFonts w:cs="Arial"/>
          <w:szCs w:val="24"/>
        </w:rPr>
        <w:t>wa</w:t>
      </w:r>
      <w:r w:rsidRPr="00E5163E">
        <w:rPr>
          <w:rFonts w:cs="Arial"/>
          <w:szCs w:val="24"/>
        </w:rPr>
        <w:t>s the proposed cinema building. The frontage to Queen’s Parade w</w:t>
      </w:r>
      <w:r w:rsidR="003A1AD3">
        <w:rPr>
          <w:rFonts w:cs="Arial"/>
          <w:szCs w:val="24"/>
        </w:rPr>
        <w:t xml:space="preserve">ould </w:t>
      </w:r>
      <w:r w:rsidRPr="00E5163E">
        <w:rPr>
          <w:rFonts w:cs="Arial"/>
          <w:szCs w:val="24"/>
        </w:rPr>
        <w:t>be 5 storeys, however the top floor of both buildings w</w:t>
      </w:r>
      <w:r w:rsidR="003A1AD3">
        <w:rPr>
          <w:rFonts w:cs="Arial"/>
          <w:szCs w:val="24"/>
        </w:rPr>
        <w:t xml:space="preserve">ould </w:t>
      </w:r>
      <w:r w:rsidRPr="00E5163E">
        <w:rPr>
          <w:rFonts w:cs="Arial"/>
          <w:szCs w:val="24"/>
        </w:rPr>
        <w:t xml:space="preserve">be set back to reduce the visual impact from the street. The height </w:t>
      </w:r>
      <w:r w:rsidR="003A1AD3">
        <w:rPr>
          <w:rFonts w:cs="Arial"/>
          <w:szCs w:val="24"/>
        </w:rPr>
        <w:t>wa</w:t>
      </w:r>
      <w:r w:rsidRPr="00E5163E">
        <w:rPr>
          <w:rFonts w:cs="Arial"/>
          <w:szCs w:val="24"/>
        </w:rPr>
        <w:t>s considered to be appropriate at this key position within the town centre and the overall scale of the buildings w</w:t>
      </w:r>
      <w:r w:rsidR="003A1AD3">
        <w:rPr>
          <w:rFonts w:cs="Arial"/>
          <w:szCs w:val="24"/>
        </w:rPr>
        <w:t xml:space="preserve">ould </w:t>
      </w:r>
      <w:r w:rsidRPr="00E5163E">
        <w:rPr>
          <w:rFonts w:cs="Arial"/>
          <w:szCs w:val="24"/>
        </w:rPr>
        <w:t>sit comfortably within the context of the new public realm area immediately opposite. The new office building on Main Street w</w:t>
      </w:r>
      <w:r w:rsidR="003A1AD3">
        <w:rPr>
          <w:rFonts w:cs="Arial"/>
          <w:szCs w:val="24"/>
        </w:rPr>
        <w:t xml:space="preserve">ould </w:t>
      </w:r>
      <w:r w:rsidRPr="00E5163E">
        <w:rPr>
          <w:rFonts w:cs="Arial"/>
          <w:szCs w:val="24"/>
        </w:rPr>
        <w:t xml:space="preserve">replace the existing buildings which </w:t>
      </w:r>
      <w:r w:rsidR="003A1AD3">
        <w:rPr>
          <w:rFonts w:cs="Arial"/>
          <w:szCs w:val="24"/>
        </w:rPr>
        <w:t>we</w:t>
      </w:r>
      <w:r w:rsidRPr="00E5163E">
        <w:rPr>
          <w:rFonts w:cs="Arial"/>
          <w:szCs w:val="24"/>
        </w:rPr>
        <w:t>re not particularly attractive and w</w:t>
      </w:r>
      <w:r w:rsidR="003A1AD3">
        <w:rPr>
          <w:rFonts w:cs="Arial"/>
          <w:szCs w:val="24"/>
        </w:rPr>
        <w:t xml:space="preserve">ould </w:t>
      </w:r>
      <w:r w:rsidRPr="00E5163E">
        <w:rPr>
          <w:rFonts w:cs="Arial"/>
          <w:szCs w:val="24"/>
        </w:rPr>
        <w:t>enhance the appearance of th</w:t>
      </w:r>
      <w:r w:rsidR="0098529F">
        <w:rPr>
          <w:rFonts w:cs="Arial"/>
          <w:szCs w:val="24"/>
        </w:rPr>
        <w:t>at</w:t>
      </w:r>
      <w:r w:rsidRPr="00E5163E">
        <w:rPr>
          <w:rFonts w:cs="Arial"/>
          <w:szCs w:val="24"/>
        </w:rPr>
        <w:t xml:space="preserve"> part of the street. While the building ha</w:t>
      </w:r>
      <w:r w:rsidR="003A1AD3">
        <w:rPr>
          <w:rFonts w:cs="Arial"/>
          <w:szCs w:val="24"/>
        </w:rPr>
        <w:t>d</w:t>
      </w:r>
      <w:r w:rsidRPr="00E5163E">
        <w:rPr>
          <w:rFonts w:cs="Arial"/>
          <w:szCs w:val="24"/>
        </w:rPr>
        <w:t xml:space="preserve"> a fourth storey which protrude</w:t>
      </w:r>
      <w:r w:rsidR="003A1AD3">
        <w:rPr>
          <w:rFonts w:cs="Arial"/>
          <w:szCs w:val="24"/>
        </w:rPr>
        <w:t>d</w:t>
      </w:r>
      <w:r w:rsidRPr="00E5163E">
        <w:rPr>
          <w:rFonts w:cs="Arial"/>
          <w:szCs w:val="24"/>
        </w:rPr>
        <w:t xml:space="preserve"> above the height of the </w:t>
      </w:r>
      <w:r w:rsidRPr="00E5163E">
        <w:rPr>
          <w:rFonts w:cs="Arial"/>
          <w:szCs w:val="24"/>
        </w:rPr>
        <w:lastRenderedPageBreak/>
        <w:t>existing buildings, th</w:t>
      </w:r>
      <w:r w:rsidR="003A1AD3">
        <w:rPr>
          <w:rFonts w:cs="Arial"/>
          <w:szCs w:val="24"/>
        </w:rPr>
        <w:t>at</w:t>
      </w:r>
      <w:r w:rsidRPr="00E5163E">
        <w:rPr>
          <w:rFonts w:cs="Arial"/>
          <w:szCs w:val="24"/>
        </w:rPr>
        <w:t xml:space="preserve"> w</w:t>
      </w:r>
      <w:r w:rsidR="003A1AD3">
        <w:rPr>
          <w:rFonts w:cs="Arial"/>
          <w:szCs w:val="24"/>
        </w:rPr>
        <w:t xml:space="preserve">ould </w:t>
      </w:r>
      <w:r w:rsidRPr="00E5163E">
        <w:rPr>
          <w:rFonts w:cs="Arial"/>
          <w:szCs w:val="24"/>
        </w:rPr>
        <w:t>also be set back significantly to reduce any dominant impact on the street.</w:t>
      </w:r>
    </w:p>
    <w:p w14:paraId="35BAB8FB" w14:textId="0467BDB7" w:rsidR="00E5163E" w:rsidRPr="00E5163E" w:rsidRDefault="00E5163E" w:rsidP="00FB6E43">
      <w:pPr>
        <w:rPr>
          <w:rFonts w:cs="Arial"/>
          <w:b/>
          <w:bCs/>
          <w:i/>
          <w:iCs/>
          <w:szCs w:val="24"/>
        </w:rPr>
      </w:pPr>
    </w:p>
    <w:p w14:paraId="57573EE9" w14:textId="3E93C5B9" w:rsidR="00E5163E" w:rsidRPr="00E5163E" w:rsidRDefault="003A1AD3" w:rsidP="00FB6E43">
      <w:pPr>
        <w:rPr>
          <w:rFonts w:cs="Arial"/>
          <w:szCs w:val="24"/>
        </w:rPr>
      </w:pPr>
      <w:r>
        <w:rPr>
          <w:rFonts w:cs="Arial"/>
          <w:szCs w:val="24"/>
        </w:rPr>
        <w:t xml:space="preserve">Another </w:t>
      </w:r>
      <w:r w:rsidR="00E5163E" w:rsidRPr="00E5163E">
        <w:rPr>
          <w:rFonts w:cs="Arial"/>
          <w:szCs w:val="24"/>
        </w:rPr>
        <w:t>slide show</w:t>
      </w:r>
      <w:r>
        <w:rPr>
          <w:rFonts w:cs="Arial"/>
          <w:szCs w:val="24"/>
        </w:rPr>
        <w:t>ed</w:t>
      </w:r>
      <w:r w:rsidR="00E5163E" w:rsidRPr="00E5163E">
        <w:rPr>
          <w:rFonts w:cs="Arial"/>
          <w:szCs w:val="24"/>
        </w:rPr>
        <w:t xml:space="preserve"> the proposed King Street and Southwell Road elevations which w</w:t>
      </w:r>
      <w:r>
        <w:rPr>
          <w:rFonts w:cs="Arial"/>
          <w:szCs w:val="24"/>
        </w:rPr>
        <w:t xml:space="preserve">ould </w:t>
      </w:r>
      <w:r w:rsidR="00E5163E" w:rsidRPr="00E5163E">
        <w:rPr>
          <w:rFonts w:cs="Arial"/>
          <w:szCs w:val="24"/>
        </w:rPr>
        <w:t>both accommodate residential units. The new terrace on King Street ha</w:t>
      </w:r>
      <w:r>
        <w:rPr>
          <w:rFonts w:cs="Arial"/>
          <w:szCs w:val="24"/>
        </w:rPr>
        <w:t>d</w:t>
      </w:r>
      <w:r w:rsidR="00E5163E" w:rsidRPr="00E5163E">
        <w:rPr>
          <w:rFonts w:cs="Arial"/>
          <w:szCs w:val="24"/>
        </w:rPr>
        <w:t xml:space="preserve"> been carefully designed to respect the existing terraced built form and on Southwell Road the building ha</w:t>
      </w:r>
      <w:r w:rsidR="00B76884">
        <w:rPr>
          <w:rFonts w:cs="Arial"/>
          <w:szCs w:val="24"/>
        </w:rPr>
        <w:t>d</w:t>
      </w:r>
      <w:r w:rsidR="00E5163E" w:rsidRPr="00E5163E">
        <w:rPr>
          <w:rFonts w:cs="Arial"/>
          <w:szCs w:val="24"/>
        </w:rPr>
        <w:t xml:space="preserve"> been designed with bay features and pitched roofs to the front both of which </w:t>
      </w:r>
      <w:r w:rsidR="00B76884">
        <w:rPr>
          <w:rFonts w:cs="Arial"/>
          <w:szCs w:val="24"/>
        </w:rPr>
        <w:t>we</w:t>
      </w:r>
      <w:r w:rsidR="00E5163E" w:rsidRPr="00E5163E">
        <w:rPr>
          <w:rFonts w:cs="Arial"/>
          <w:szCs w:val="24"/>
        </w:rPr>
        <w:t>re predominant features found on buildings within the area. Materials for the buildings throughout the development w</w:t>
      </w:r>
      <w:r w:rsidR="00B76884">
        <w:rPr>
          <w:rFonts w:cs="Arial"/>
          <w:szCs w:val="24"/>
        </w:rPr>
        <w:t xml:space="preserve">ould </w:t>
      </w:r>
      <w:r w:rsidR="00E5163E" w:rsidRPr="00E5163E">
        <w:rPr>
          <w:rFonts w:cs="Arial"/>
          <w:szCs w:val="24"/>
        </w:rPr>
        <w:t>comprise a mix of brick, self-coloured render, reconstituted stone cladding and fibre cement and metal rainscreen cladding.</w:t>
      </w:r>
    </w:p>
    <w:p w14:paraId="7D313002" w14:textId="77777777" w:rsidR="00B76884" w:rsidRDefault="00B76884" w:rsidP="00FB6E43">
      <w:pPr>
        <w:rPr>
          <w:rFonts w:cs="Arial"/>
          <w:szCs w:val="24"/>
        </w:rPr>
      </w:pPr>
    </w:p>
    <w:p w14:paraId="55101817" w14:textId="257D5D79" w:rsidR="00E5163E" w:rsidRPr="00E5163E" w:rsidRDefault="00B76884" w:rsidP="00FB6E43">
      <w:pPr>
        <w:rPr>
          <w:rFonts w:cs="Arial"/>
          <w:szCs w:val="24"/>
        </w:rPr>
      </w:pPr>
      <w:r>
        <w:rPr>
          <w:rFonts w:cs="Arial"/>
          <w:szCs w:val="24"/>
        </w:rPr>
        <w:t>S</w:t>
      </w:r>
      <w:r w:rsidR="00E5163E" w:rsidRPr="00E5163E">
        <w:rPr>
          <w:rFonts w:cs="Arial"/>
          <w:szCs w:val="24"/>
        </w:rPr>
        <w:t xml:space="preserve">ections through the proposed Market Place Square </w:t>
      </w:r>
      <w:r>
        <w:rPr>
          <w:rFonts w:cs="Arial"/>
          <w:szCs w:val="24"/>
        </w:rPr>
        <w:t xml:space="preserve">were shown </w:t>
      </w:r>
      <w:r w:rsidR="00E5163E" w:rsidRPr="00E5163E">
        <w:rPr>
          <w:rFonts w:cs="Arial"/>
          <w:szCs w:val="24"/>
        </w:rPr>
        <w:t>which demonstrate</w:t>
      </w:r>
      <w:r>
        <w:rPr>
          <w:rFonts w:cs="Arial"/>
          <w:szCs w:val="24"/>
        </w:rPr>
        <w:t>d</w:t>
      </w:r>
      <w:r w:rsidR="00E5163E" w:rsidRPr="00E5163E">
        <w:rPr>
          <w:rFonts w:cs="Arial"/>
          <w:szCs w:val="24"/>
        </w:rPr>
        <w:t xml:space="preserve"> the difference in levels across the site. </w:t>
      </w:r>
      <w:r>
        <w:rPr>
          <w:rFonts w:cs="Arial"/>
          <w:szCs w:val="24"/>
        </w:rPr>
        <w:t xml:space="preserve"> </w:t>
      </w:r>
      <w:r w:rsidR="00E5163E" w:rsidRPr="00E5163E">
        <w:rPr>
          <w:rFonts w:cs="Arial"/>
          <w:szCs w:val="24"/>
        </w:rPr>
        <w:t xml:space="preserve">On the first image steps up from Queen’s Parade to Market Place </w:t>
      </w:r>
      <w:r>
        <w:rPr>
          <w:rFonts w:cs="Arial"/>
          <w:szCs w:val="24"/>
        </w:rPr>
        <w:t xml:space="preserve">could be seen </w:t>
      </w:r>
      <w:r w:rsidR="00E5163E" w:rsidRPr="00E5163E">
        <w:rPr>
          <w:rFonts w:cs="Arial"/>
          <w:szCs w:val="24"/>
        </w:rPr>
        <w:t>with the under-croft car park below and the second image show</w:t>
      </w:r>
      <w:r>
        <w:rPr>
          <w:rFonts w:cs="Arial"/>
          <w:szCs w:val="24"/>
        </w:rPr>
        <w:t>ed</w:t>
      </w:r>
      <w:r w:rsidR="00E5163E" w:rsidRPr="00E5163E">
        <w:rPr>
          <w:rFonts w:cs="Arial"/>
          <w:szCs w:val="24"/>
        </w:rPr>
        <w:t xml:space="preserve"> the cinema building and new residential units on King Street sitting at a higher level.</w:t>
      </w:r>
    </w:p>
    <w:p w14:paraId="65791B1F" w14:textId="37FF085F" w:rsidR="00E5163E" w:rsidRPr="00E5163E" w:rsidRDefault="00E5163E" w:rsidP="00FB6E43">
      <w:pPr>
        <w:rPr>
          <w:rFonts w:cs="Arial"/>
          <w:b/>
          <w:bCs/>
          <w:szCs w:val="24"/>
        </w:rPr>
      </w:pPr>
    </w:p>
    <w:p w14:paraId="72125C42" w14:textId="6D01077A" w:rsidR="00E5163E" w:rsidRPr="00E5163E" w:rsidRDefault="00B76884" w:rsidP="00FB6E43">
      <w:pPr>
        <w:rPr>
          <w:rFonts w:cs="Arial"/>
          <w:szCs w:val="24"/>
        </w:rPr>
      </w:pPr>
      <w:r>
        <w:rPr>
          <w:rFonts w:cs="Arial"/>
          <w:szCs w:val="24"/>
        </w:rPr>
        <w:t xml:space="preserve">Further slides showed </w:t>
      </w:r>
      <w:r w:rsidR="00E5163E" w:rsidRPr="00E5163E">
        <w:rPr>
          <w:rFonts w:cs="Arial"/>
          <w:szCs w:val="24"/>
        </w:rPr>
        <w:t xml:space="preserve">CGIs submitted by the agent. </w:t>
      </w:r>
      <w:r>
        <w:rPr>
          <w:rFonts w:cs="Arial"/>
          <w:szCs w:val="24"/>
        </w:rPr>
        <w:t xml:space="preserve"> Those were helpful f</w:t>
      </w:r>
      <w:r w:rsidR="00E5163E" w:rsidRPr="00E5163E">
        <w:rPr>
          <w:rFonts w:cs="Arial"/>
          <w:szCs w:val="24"/>
        </w:rPr>
        <w:t xml:space="preserve">or a scheme of this size to allow </w:t>
      </w:r>
      <w:r>
        <w:rPr>
          <w:rFonts w:cs="Arial"/>
          <w:szCs w:val="24"/>
        </w:rPr>
        <w:t xml:space="preserve">planners to </w:t>
      </w:r>
      <w:r w:rsidR="00E5163E" w:rsidRPr="00E5163E">
        <w:rPr>
          <w:rFonts w:cs="Arial"/>
          <w:szCs w:val="24"/>
        </w:rPr>
        <w:t xml:space="preserve">better assess the impact of the development within its context and setting. The first view </w:t>
      </w:r>
      <w:r>
        <w:rPr>
          <w:rFonts w:cs="Arial"/>
          <w:szCs w:val="24"/>
        </w:rPr>
        <w:t>wa</w:t>
      </w:r>
      <w:r w:rsidR="00E5163E" w:rsidRPr="00E5163E">
        <w:rPr>
          <w:rFonts w:cs="Arial"/>
          <w:szCs w:val="24"/>
        </w:rPr>
        <w:t xml:space="preserve">s taken from the far end of Pickie Fun Park and </w:t>
      </w:r>
      <w:r>
        <w:rPr>
          <w:rFonts w:cs="Arial"/>
          <w:szCs w:val="24"/>
        </w:rPr>
        <w:t>it could be seen that from t</w:t>
      </w:r>
      <w:r w:rsidR="00E5163E" w:rsidRPr="00E5163E">
        <w:rPr>
          <w:rFonts w:cs="Arial"/>
          <w:szCs w:val="24"/>
        </w:rPr>
        <w:t>his longer distance view the height of the buildings s</w:t>
      </w:r>
      <w:r>
        <w:rPr>
          <w:rFonts w:cs="Arial"/>
          <w:szCs w:val="24"/>
        </w:rPr>
        <w:t>a</w:t>
      </w:r>
      <w:r w:rsidR="00E5163E" w:rsidRPr="00E5163E">
        <w:rPr>
          <w:rFonts w:cs="Arial"/>
          <w:szCs w:val="24"/>
        </w:rPr>
        <w:t>t well in its context and d</w:t>
      </w:r>
      <w:r>
        <w:rPr>
          <w:rFonts w:cs="Arial"/>
          <w:szCs w:val="24"/>
        </w:rPr>
        <w:t xml:space="preserve">id not </w:t>
      </w:r>
      <w:r w:rsidR="00E5163E" w:rsidRPr="00E5163E">
        <w:rPr>
          <w:rFonts w:cs="Arial"/>
          <w:szCs w:val="24"/>
        </w:rPr>
        <w:t xml:space="preserve">appear overly dominant. </w:t>
      </w:r>
      <w:r>
        <w:rPr>
          <w:rFonts w:cs="Arial"/>
          <w:szCs w:val="24"/>
        </w:rPr>
        <w:t xml:space="preserve"> </w:t>
      </w:r>
      <w:r w:rsidR="00E5163E" w:rsidRPr="00E5163E">
        <w:rPr>
          <w:rFonts w:cs="Arial"/>
          <w:szCs w:val="24"/>
        </w:rPr>
        <w:t>It also very clearly show</w:t>
      </w:r>
      <w:r>
        <w:rPr>
          <w:rFonts w:cs="Arial"/>
          <w:szCs w:val="24"/>
        </w:rPr>
        <w:t>ed</w:t>
      </w:r>
      <w:r w:rsidR="00E5163E" w:rsidRPr="00E5163E">
        <w:rPr>
          <w:rFonts w:cs="Arial"/>
          <w:szCs w:val="24"/>
        </w:rPr>
        <w:t xml:space="preserve"> that the spires of the listed churches </w:t>
      </w:r>
      <w:r>
        <w:rPr>
          <w:rFonts w:cs="Arial"/>
          <w:szCs w:val="24"/>
        </w:rPr>
        <w:t>we</w:t>
      </w:r>
      <w:r w:rsidR="00E5163E" w:rsidRPr="00E5163E">
        <w:rPr>
          <w:rFonts w:cs="Arial"/>
          <w:szCs w:val="24"/>
        </w:rPr>
        <w:t>re still very visible – th</w:t>
      </w:r>
      <w:r>
        <w:rPr>
          <w:rFonts w:cs="Arial"/>
          <w:szCs w:val="24"/>
        </w:rPr>
        <w:t>at</w:t>
      </w:r>
      <w:r w:rsidR="00E5163E" w:rsidRPr="00E5163E">
        <w:rPr>
          <w:rFonts w:cs="Arial"/>
          <w:szCs w:val="24"/>
        </w:rPr>
        <w:t xml:space="preserve"> </w:t>
      </w:r>
      <w:r>
        <w:rPr>
          <w:rFonts w:cs="Arial"/>
          <w:szCs w:val="24"/>
        </w:rPr>
        <w:t>wa</w:t>
      </w:r>
      <w:r w:rsidR="00E5163E" w:rsidRPr="00E5163E">
        <w:rPr>
          <w:rFonts w:cs="Arial"/>
          <w:szCs w:val="24"/>
        </w:rPr>
        <w:t xml:space="preserve">s something that HED had raised as an initial concern and which </w:t>
      </w:r>
      <w:r>
        <w:rPr>
          <w:rFonts w:cs="Arial"/>
          <w:szCs w:val="24"/>
        </w:rPr>
        <w:t>wa</w:t>
      </w:r>
      <w:r w:rsidR="00E5163E" w:rsidRPr="00E5163E">
        <w:rPr>
          <w:rFonts w:cs="Arial"/>
          <w:szCs w:val="24"/>
        </w:rPr>
        <w:t xml:space="preserve">s expanded upon within the </w:t>
      </w:r>
      <w:r>
        <w:rPr>
          <w:rFonts w:cs="Arial"/>
          <w:szCs w:val="24"/>
        </w:rPr>
        <w:t>r</w:t>
      </w:r>
      <w:r w:rsidR="00E5163E" w:rsidRPr="00E5163E">
        <w:rPr>
          <w:rFonts w:cs="Arial"/>
          <w:szCs w:val="24"/>
        </w:rPr>
        <w:t xml:space="preserve">eport. </w:t>
      </w:r>
      <w:r>
        <w:rPr>
          <w:rFonts w:cs="Arial"/>
          <w:szCs w:val="24"/>
        </w:rPr>
        <w:t xml:space="preserve"> </w:t>
      </w:r>
      <w:r w:rsidR="00E5163E" w:rsidRPr="00E5163E">
        <w:rPr>
          <w:rFonts w:cs="Arial"/>
          <w:szCs w:val="24"/>
        </w:rPr>
        <w:t xml:space="preserve">It </w:t>
      </w:r>
      <w:r>
        <w:rPr>
          <w:rFonts w:cs="Arial"/>
          <w:szCs w:val="24"/>
        </w:rPr>
        <w:t>wa</w:t>
      </w:r>
      <w:r w:rsidR="00E5163E" w:rsidRPr="00E5163E">
        <w:rPr>
          <w:rFonts w:cs="Arial"/>
          <w:szCs w:val="24"/>
        </w:rPr>
        <w:t>s also considered that the light-coloured materials with the use of darker coloured materials on the upper floors help</w:t>
      </w:r>
      <w:r>
        <w:rPr>
          <w:rFonts w:cs="Arial"/>
          <w:szCs w:val="24"/>
        </w:rPr>
        <w:t>ed</w:t>
      </w:r>
      <w:r w:rsidR="00E5163E" w:rsidRPr="00E5163E">
        <w:rPr>
          <w:rFonts w:cs="Arial"/>
          <w:szCs w:val="24"/>
        </w:rPr>
        <w:t xml:space="preserve"> to break up the scale of the buildings and assist</w:t>
      </w:r>
      <w:r>
        <w:rPr>
          <w:rFonts w:cs="Arial"/>
          <w:szCs w:val="24"/>
        </w:rPr>
        <w:t>ed</w:t>
      </w:r>
      <w:r w:rsidR="00E5163E" w:rsidRPr="00E5163E">
        <w:rPr>
          <w:rFonts w:cs="Arial"/>
          <w:szCs w:val="24"/>
        </w:rPr>
        <w:t xml:space="preserve"> with blending them into their setting reflecting the light-coloured render and slate roof of the more traditional buildings.</w:t>
      </w:r>
    </w:p>
    <w:p w14:paraId="276778A0" w14:textId="77777777" w:rsidR="00B76884" w:rsidRDefault="00B76884" w:rsidP="00FB6E43">
      <w:pPr>
        <w:rPr>
          <w:rFonts w:cs="Arial"/>
          <w:b/>
          <w:bCs/>
          <w:szCs w:val="24"/>
        </w:rPr>
      </w:pPr>
    </w:p>
    <w:p w14:paraId="1B3F3EB3" w14:textId="139C9744" w:rsidR="00E5163E" w:rsidRPr="00E5163E" w:rsidRDefault="00B76884" w:rsidP="00FB6E43">
      <w:pPr>
        <w:rPr>
          <w:rFonts w:cs="Arial"/>
          <w:szCs w:val="24"/>
        </w:rPr>
      </w:pPr>
      <w:r w:rsidRPr="00B76884">
        <w:rPr>
          <w:rFonts w:cs="Arial"/>
          <w:szCs w:val="24"/>
        </w:rPr>
        <w:t>Another viewpoint was shown</w:t>
      </w:r>
      <w:r>
        <w:rPr>
          <w:rFonts w:cs="Arial"/>
          <w:b/>
          <w:bCs/>
          <w:szCs w:val="24"/>
        </w:rPr>
        <w:t xml:space="preserve"> </w:t>
      </w:r>
      <w:r w:rsidR="00E5163E" w:rsidRPr="00E5163E">
        <w:rPr>
          <w:rFonts w:cs="Arial"/>
          <w:szCs w:val="24"/>
        </w:rPr>
        <w:t xml:space="preserve">from Bridge Street near the McKee </w:t>
      </w:r>
      <w:r w:rsidR="00A30AC9">
        <w:rPr>
          <w:rFonts w:cs="Arial"/>
          <w:szCs w:val="24"/>
        </w:rPr>
        <w:t>C</w:t>
      </w:r>
      <w:r w:rsidR="00E5163E" w:rsidRPr="00E5163E">
        <w:rPr>
          <w:rFonts w:cs="Arial"/>
          <w:szCs w:val="24"/>
        </w:rPr>
        <w:t>lock and again the overall height of the buildings s</w:t>
      </w:r>
      <w:r w:rsidR="001D7A1C">
        <w:rPr>
          <w:rFonts w:cs="Arial"/>
          <w:szCs w:val="24"/>
        </w:rPr>
        <w:t>a</w:t>
      </w:r>
      <w:r w:rsidR="00E5163E" w:rsidRPr="00E5163E">
        <w:rPr>
          <w:rFonts w:cs="Arial"/>
          <w:szCs w:val="24"/>
        </w:rPr>
        <w:t xml:space="preserve">t well in the context and the strong vertical emphasis of the fenestration </w:t>
      </w:r>
      <w:r w:rsidR="001D7A1C">
        <w:rPr>
          <w:rFonts w:cs="Arial"/>
          <w:szCs w:val="24"/>
        </w:rPr>
        <w:t>wa</w:t>
      </w:r>
      <w:r w:rsidR="00E5163E" w:rsidRPr="00E5163E">
        <w:rPr>
          <w:rFonts w:cs="Arial"/>
          <w:szCs w:val="24"/>
        </w:rPr>
        <w:t xml:space="preserve">s visible which again </w:t>
      </w:r>
      <w:r w:rsidR="001D7A1C">
        <w:rPr>
          <w:rFonts w:cs="Arial"/>
          <w:szCs w:val="24"/>
        </w:rPr>
        <w:t>wa</w:t>
      </w:r>
      <w:r w:rsidR="00E5163E" w:rsidRPr="00E5163E">
        <w:rPr>
          <w:rFonts w:cs="Arial"/>
          <w:szCs w:val="24"/>
        </w:rPr>
        <w:t>s a strong feature of many of the more traditional buildings</w:t>
      </w:r>
      <w:r w:rsidR="009B2261">
        <w:rPr>
          <w:rFonts w:cs="Arial"/>
          <w:szCs w:val="24"/>
        </w:rPr>
        <w:t xml:space="preserve"> in the area</w:t>
      </w:r>
      <w:r w:rsidR="00E5163E" w:rsidRPr="00E5163E">
        <w:rPr>
          <w:rFonts w:cs="Arial"/>
          <w:szCs w:val="24"/>
        </w:rPr>
        <w:t xml:space="preserve">. </w:t>
      </w:r>
      <w:r w:rsidR="001D7A1C">
        <w:rPr>
          <w:rFonts w:cs="Arial"/>
          <w:szCs w:val="24"/>
        </w:rPr>
        <w:t xml:space="preserve"> </w:t>
      </w:r>
      <w:r w:rsidR="00E5163E" w:rsidRPr="00E5163E">
        <w:rPr>
          <w:rFonts w:cs="Arial"/>
          <w:szCs w:val="24"/>
        </w:rPr>
        <w:t>HED and the Planning Department shared initial concerns regarding the visual impact of proposed roof plant on some of the buildings as th</w:t>
      </w:r>
      <w:r w:rsidR="001D7A1C">
        <w:rPr>
          <w:rFonts w:cs="Arial"/>
          <w:szCs w:val="24"/>
        </w:rPr>
        <w:t>o</w:t>
      </w:r>
      <w:r w:rsidR="00E5163E" w:rsidRPr="00E5163E">
        <w:rPr>
          <w:rFonts w:cs="Arial"/>
          <w:szCs w:val="24"/>
        </w:rPr>
        <w:t>se c</w:t>
      </w:r>
      <w:r w:rsidR="001D7A1C">
        <w:rPr>
          <w:rFonts w:cs="Arial"/>
          <w:szCs w:val="24"/>
        </w:rPr>
        <w:t xml:space="preserve">ould </w:t>
      </w:r>
      <w:r w:rsidR="00E5163E" w:rsidRPr="00E5163E">
        <w:rPr>
          <w:rFonts w:cs="Arial"/>
          <w:szCs w:val="24"/>
        </w:rPr>
        <w:t xml:space="preserve">often appear very unsightly if not carefully designed. </w:t>
      </w:r>
      <w:r w:rsidR="001D7A1C">
        <w:rPr>
          <w:rFonts w:cs="Arial"/>
          <w:szCs w:val="24"/>
        </w:rPr>
        <w:t xml:space="preserve"> The planner</w:t>
      </w:r>
      <w:r w:rsidR="009B2261">
        <w:rPr>
          <w:rFonts w:cs="Arial"/>
          <w:szCs w:val="24"/>
        </w:rPr>
        <w:t>’</w:t>
      </w:r>
      <w:r w:rsidR="001D7A1C">
        <w:rPr>
          <w:rFonts w:cs="Arial"/>
          <w:szCs w:val="24"/>
        </w:rPr>
        <w:t xml:space="preserve">s </w:t>
      </w:r>
      <w:r w:rsidR="00E5163E" w:rsidRPr="00E5163E">
        <w:rPr>
          <w:rFonts w:cs="Arial"/>
          <w:szCs w:val="24"/>
        </w:rPr>
        <w:t>main concern was in respect of the plant associated with the hotel but through constructive amendments the architects ha</w:t>
      </w:r>
      <w:r w:rsidR="001D7A1C">
        <w:rPr>
          <w:rFonts w:cs="Arial"/>
          <w:szCs w:val="24"/>
        </w:rPr>
        <w:t>d</w:t>
      </w:r>
      <w:r w:rsidR="00E5163E" w:rsidRPr="00E5163E">
        <w:rPr>
          <w:rFonts w:cs="Arial"/>
          <w:szCs w:val="24"/>
        </w:rPr>
        <w:t xml:space="preserve"> managed to achieve relative concealment behind the parapet wall of the hotel. </w:t>
      </w:r>
    </w:p>
    <w:p w14:paraId="6455284D" w14:textId="34033557" w:rsidR="00E5163E" w:rsidRPr="00E5163E" w:rsidRDefault="00E5163E" w:rsidP="00FB6E43">
      <w:pPr>
        <w:rPr>
          <w:rFonts w:cs="Arial"/>
          <w:b/>
          <w:bCs/>
          <w:i/>
          <w:iCs/>
          <w:szCs w:val="24"/>
        </w:rPr>
      </w:pPr>
    </w:p>
    <w:p w14:paraId="31F7F28E" w14:textId="479954A3" w:rsidR="00E5163E" w:rsidRPr="00E5163E" w:rsidRDefault="001D7A1C" w:rsidP="00FB6E43">
      <w:pPr>
        <w:rPr>
          <w:rFonts w:cs="Arial"/>
          <w:szCs w:val="24"/>
        </w:rPr>
      </w:pPr>
      <w:r>
        <w:rPr>
          <w:rFonts w:cs="Arial"/>
          <w:szCs w:val="24"/>
        </w:rPr>
        <w:t>A view</w:t>
      </w:r>
      <w:r w:rsidR="00E5163E" w:rsidRPr="00E5163E">
        <w:rPr>
          <w:rFonts w:cs="Arial"/>
          <w:szCs w:val="24"/>
        </w:rPr>
        <w:t xml:space="preserve">point </w:t>
      </w:r>
      <w:r>
        <w:rPr>
          <w:rFonts w:cs="Arial"/>
          <w:szCs w:val="24"/>
        </w:rPr>
        <w:t>wa</w:t>
      </w:r>
      <w:r w:rsidR="00E5163E" w:rsidRPr="00E5163E">
        <w:rPr>
          <w:rFonts w:cs="Arial"/>
          <w:szCs w:val="24"/>
        </w:rPr>
        <w:t xml:space="preserve">s taken from behind the Marine Gardens area. From here </w:t>
      </w:r>
      <w:r>
        <w:rPr>
          <w:rFonts w:cs="Arial"/>
          <w:szCs w:val="24"/>
        </w:rPr>
        <w:t xml:space="preserve">the bay </w:t>
      </w:r>
      <w:r w:rsidR="00E5163E" w:rsidRPr="00E5163E">
        <w:rPr>
          <w:rFonts w:cs="Arial"/>
          <w:szCs w:val="24"/>
        </w:rPr>
        <w:t xml:space="preserve">features </w:t>
      </w:r>
      <w:r>
        <w:rPr>
          <w:rFonts w:cs="Arial"/>
          <w:szCs w:val="24"/>
        </w:rPr>
        <w:t xml:space="preserve">could be seen </w:t>
      </w:r>
      <w:r w:rsidR="00E5163E" w:rsidRPr="00E5163E">
        <w:rPr>
          <w:rFonts w:cs="Arial"/>
          <w:szCs w:val="24"/>
        </w:rPr>
        <w:t>that ha</w:t>
      </w:r>
      <w:r>
        <w:rPr>
          <w:rFonts w:cs="Arial"/>
          <w:szCs w:val="24"/>
        </w:rPr>
        <w:t>d</w:t>
      </w:r>
      <w:r w:rsidR="00E5163E" w:rsidRPr="00E5163E">
        <w:rPr>
          <w:rFonts w:cs="Arial"/>
          <w:szCs w:val="24"/>
        </w:rPr>
        <w:t xml:space="preserve"> been incorporated into the design of the apartment block which again pa</w:t>
      </w:r>
      <w:r>
        <w:rPr>
          <w:rFonts w:cs="Arial"/>
          <w:szCs w:val="24"/>
        </w:rPr>
        <w:t>id</w:t>
      </w:r>
      <w:r w:rsidR="00E5163E" w:rsidRPr="00E5163E">
        <w:rPr>
          <w:rFonts w:cs="Arial"/>
          <w:szCs w:val="24"/>
        </w:rPr>
        <w:t xml:space="preserve"> tribute to the more traditional buildings. The building also ha</w:t>
      </w:r>
      <w:r>
        <w:rPr>
          <w:rFonts w:cs="Arial"/>
          <w:szCs w:val="24"/>
        </w:rPr>
        <w:t>d</w:t>
      </w:r>
      <w:r w:rsidR="00E5163E" w:rsidRPr="00E5163E">
        <w:rPr>
          <w:rFonts w:cs="Arial"/>
          <w:szCs w:val="24"/>
        </w:rPr>
        <w:t xml:space="preserve"> strong bookend features to address both corners. </w:t>
      </w:r>
    </w:p>
    <w:p w14:paraId="10211099" w14:textId="0FF48B53" w:rsidR="00E5163E" w:rsidRPr="00E5163E" w:rsidRDefault="00E5163E" w:rsidP="00FB6E43">
      <w:pPr>
        <w:rPr>
          <w:rFonts w:cs="Arial"/>
          <w:b/>
          <w:bCs/>
          <w:szCs w:val="24"/>
        </w:rPr>
      </w:pPr>
    </w:p>
    <w:p w14:paraId="5F867D58" w14:textId="03ADCE8B" w:rsidR="00E5163E" w:rsidRPr="00E5163E" w:rsidRDefault="00E5163E" w:rsidP="00FB6E43">
      <w:pPr>
        <w:rPr>
          <w:rFonts w:cs="Arial"/>
          <w:szCs w:val="24"/>
        </w:rPr>
      </w:pPr>
      <w:r w:rsidRPr="00E5163E">
        <w:rPr>
          <w:rFonts w:cs="Arial"/>
          <w:szCs w:val="24"/>
        </w:rPr>
        <w:t xml:space="preserve">As </w:t>
      </w:r>
      <w:r w:rsidR="001D7A1C">
        <w:rPr>
          <w:rFonts w:cs="Arial"/>
          <w:szCs w:val="24"/>
        </w:rPr>
        <w:t xml:space="preserve">had been </w:t>
      </w:r>
      <w:r w:rsidRPr="00E5163E">
        <w:rPr>
          <w:rFonts w:cs="Arial"/>
          <w:szCs w:val="24"/>
        </w:rPr>
        <w:t>mentioned</w:t>
      </w:r>
      <w:r w:rsidR="001D7A1C">
        <w:rPr>
          <w:rFonts w:cs="Arial"/>
          <w:szCs w:val="24"/>
        </w:rPr>
        <w:t xml:space="preserve"> previously</w:t>
      </w:r>
      <w:r w:rsidRPr="00E5163E">
        <w:rPr>
          <w:rFonts w:cs="Arial"/>
          <w:szCs w:val="24"/>
        </w:rPr>
        <w:t xml:space="preserve">, a number of amendments were made to the scheme throughout the processing of the application. One of the main amendments made at the request of the Planning Department, was a reduction in the height of the apartment block facing onto Market Place. </w:t>
      </w:r>
      <w:r w:rsidR="001D7A1C">
        <w:rPr>
          <w:rFonts w:cs="Arial"/>
          <w:szCs w:val="24"/>
        </w:rPr>
        <w:t xml:space="preserve"> The Head of Planning explained that that </w:t>
      </w:r>
      <w:r w:rsidRPr="00E5163E">
        <w:rPr>
          <w:rFonts w:cs="Arial"/>
          <w:szCs w:val="24"/>
        </w:rPr>
        <w:lastRenderedPageBreak/>
        <w:t xml:space="preserve">was considered to be overly dominant in the skyline and </w:t>
      </w:r>
      <w:r w:rsidR="001D7A1C">
        <w:rPr>
          <w:rFonts w:cs="Arial"/>
          <w:szCs w:val="24"/>
        </w:rPr>
        <w:t xml:space="preserve">she hoped Members would agree </w:t>
      </w:r>
      <w:r w:rsidRPr="00E5163E">
        <w:rPr>
          <w:rFonts w:cs="Arial"/>
          <w:szCs w:val="24"/>
        </w:rPr>
        <w:t>that the amended scheme provide</w:t>
      </w:r>
      <w:r w:rsidR="001D7A1C">
        <w:rPr>
          <w:rFonts w:cs="Arial"/>
          <w:szCs w:val="24"/>
        </w:rPr>
        <w:t>d</w:t>
      </w:r>
      <w:r w:rsidRPr="00E5163E">
        <w:rPr>
          <w:rFonts w:cs="Arial"/>
          <w:szCs w:val="24"/>
        </w:rPr>
        <w:t xml:space="preserve"> a much better solution.</w:t>
      </w:r>
    </w:p>
    <w:p w14:paraId="458388E9" w14:textId="77777777" w:rsidR="00E5163E" w:rsidRPr="00E5163E" w:rsidRDefault="00E5163E" w:rsidP="00FB6E43">
      <w:pPr>
        <w:rPr>
          <w:rFonts w:cs="Arial"/>
          <w:szCs w:val="24"/>
        </w:rPr>
      </w:pPr>
    </w:p>
    <w:p w14:paraId="3C618A26" w14:textId="520B9A1F" w:rsidR="00E5163E" w:rsidRPr="00E5163E" w:rsidRDefault="00E5163E" w:rsidP="00FB6E43">
      <w:pPr>
        <w:autoSpaceDE w:val="0"/>
        <w:autoSpaceDN w:val="0"/>
        <w:adjustRightInd w:val="0"/>
        <w:rPr>
          <w:rFonts w:cs="Arial"/>
          <w:szCs w:val="24"/>
        </w:rPr>
      </w:pPr>
      <w:r w:rsidRPr="00E5163E">
        <w:rPr>
          <w:rFonts w:cs="Arial"/>
          <w:szCs w:val="24"/>
        </w:rPr>
        <w:t>As with any proposal of this magnitude, extensive consultation with a range of statutory government departments was required throughout the processing of the application. All consultees ha</w:t>
      </w:r>
      <w:r w:rsidR="001D7A1C">
        <w:rPr>
          <w:rFonts w:cs="Arial"/>
          <w:szCs w:val="24"/>
        </w:rPr>
        <w:t>d</w:t>
      </w:r>
      <w:r w:rsidRPr="00E5163E">
        <w:rPr>
          <w:rFonts w:cs="Arial"/>
          <w:szCs w:val="24"/>
        </w:rPr>
        <w:t xml:space="preserve"> now raised no objections to the proposal with the exception of Rivers Agency. </w:t>
      </w:r>
    </w:p>
    <w:p w14:paraId="04FD9D77" w14:textId="77777777" w:rsidR="00E5163E" w:rsidRPr="00E5163E" w:rsidRDefault="00E5163E" w:rsidP="00FB6E43">
      <w:pPr>
        <w:autoSpaceDE w:val="0"/>
        <w:autoSpaceDN w:val="0"/>
        <w:adjustRightInd w:val="0"/>
        <w:rPr>
          <w:rFonts w:cs="Arial"/>
          <w:szCs w:val="24"/>
        </w:rPr>
      </w:pPr>
    </w:p>
    <w:p w14:paraId="09210BE5" w14:textId="103EEECB" w:rsidR="00883AD3" w:rsidRDefault="00E5163E" w:rsidP="00883AD3">
      <w:pPr>
        <w:autoSpaceDE w:val="0"/>
        <w:autoSpaceDN w:val="0"/>
        <w:adjustRightInd w:val="0"/>
        <w:rPr>
          <w:rFonts w:cs="Arial"/>
          <w:color w:val="000000"/>
          <w:szCs w:val="24"/>
        </w:rPr>
      </w:pPr>
      <w:r w:rsidRPr="00E5163E">
        <w:rPr>
          <w:rFonts w:cs="Arial"/>
          <w:color w:val="000000"/>
          <w:szCs w:val="24"/>
        </w:rPr>
        <w:t>DFI Rivers reserv</w:t>
      </w:r>
      <w:r w:rsidR="009B2261">
        <w:rPr>
          <w:rFonts w:cs="Arial"/>
          <w:color w:val="000000"/>
          <w:szCs w:val="24"/>
        </w:rPr>
        <w:t xml:space="preserve">ation </w:t>
      </w:r>
      <w:r w:rsidRPr="00E5163E">
        <w:rPr>
          <w:rFonts w:cs="Arial"/>
          <w:color w:val="000000"/>
          <w:szCs w:val="24"/>
        </w:rPr>
        <w:t>inundation maps indicate</w:t>
      </w:r>
      <w:r w:rsidR="00883AD3">
        <w:rPr>
          <w:rFonts w:cs="Arial"/>
          <w:color w:val="000000"/>
          <w:szCs w:val="24"/>
        </w:rPr>
        <w:t>d</w:t>
      </w:r>
      <w:r w:rsidRPr="00E5163E">
        <w:rPr>
          <w:rFonts w:cs="Arial"/>
          <w:color w:val="000000"/>
          <w:szCs w:val="24"/>
        </w:rPr>
        <w:t xml:space="preserve"> that the site </w:t>
      </w:r>
      <w:r w:rsidR="00883AD3">
        <w:rPr>
          <w:rFonts w:cs="Arial"/>
          <w:color w:val="000000"/>
          <w:szCs w:val="24"/>
        </w:rPr>
        <w:t>wa</w:t>
      </w:r>
      <w:r w:rsidRPr="00E5163E">
        <w:rPr>
          <w:rFonts w:cs="Arial"/>
          <w:color w:val="000000"/>
          <w:szCs w:val="24"/>
        </w:rPr>
        <w:t>s in an area of inundation emanating from Clandeboye Lake and it ha</w:t>
      </w:r>
      <w:r w:rsidR="00883AD3">
        <w:rPr>
          <w:rFonts w:cs="Arial"/>
          <w:color w:val="000000"/>
          <w:szCs w:val="24"/>
        </w:rPr>
        <w:t>d</w:t>
      </w:r>
      <w:r w:rsidRPr="00E5163E">
        <w:rPr>
          <w:rFonts w:cs="Arial"/>
          <w:color w:val="000000"/>
          <w:szCs w:val="24"/>
        </w:rPr>
        <w:t xml:space="preserve"> not been demonstrated that the condition, management and maintenance regime of Clandeboye Lake </w:t>
      </w:r>
      <w:r w:rsidR="00883AD3">
        <w:rPr>
          <w:rFonts w:cs="Arial"/>
          <w:color w:val="000000"/>
          <w:szCs w:val="24"/>
        </w:rPr>
        <w:t>wa</w:t>
      </w:r>
      <w:r w:rsidRPr="00E5163E">
        <w:rPr>
          <w:rFonts w:cs="Arial"/>
          <w:color w:val="000000"/>
          <w:szCs w:val="24"/>
        </w:rPr>
        <w:t xml:space="preserve">s appropriate to provide sufficient assurance regarding reservoir safety as required under Policy FLD 5. </w:t>
      </w:r>
      <w:r w:rsidR="00883AD3">
        <w:rPr>
          <w:rFonts w:cs="Arial"/>
          <w:color w:val="000000"/>
          <w:szCs w:val="24"/>
        </w:rPr>
        <w:t xml:space="preserve"> </w:t>
      </w:r>
      <w:r w:rsidRPr="00E5163E">
        <w:rPr>
          <w:rFonts w:cs="Arial"/>
          <w:color w:val="000000"/>
          <w:szCs w:val="24"/>
        </w:rPr>
        <w:t>DFI Rivers ha</w:t>
      </w:r>
      <w:r w:rsidR="00883AD3">
        <w:rPr>
          <w:rFonts w:cs="Arial"/>
          <w:color w:val="000000"/>
          <w:szCs w:val="24"/>
        </w:rPr>
        <w:t>d</w:t>
      </w:r>
      <w:r w:rsidRPr="00E5163E">
        <w:rPr>
          <w:rFonts w:cs="Arial"/>
          <w:color w:val="000000"/>
          <w:szCs w:val="24"/>
        </w:rPr>
        <w:t xml:space="preserve"> also carried out an assessment of flood risk to people at this site for an uncontrolled release of water emanating from Clandeboye Lake should it occur. </w:t>
      </w:r>
      <w:r w:rsidR="00883AD3">
        <w:rPr>
          <w:rFonts w:cs="Arial"/>
          <w:color w:val="000000"/>
          <w:szCs w:val="24"/>
        </w:rPr>
        <w:t xml:space="preserve"> </w:t>
      </w:r>
      <w:r w:rsidRPr="00E5163E">
        <w:rPr>
          <w:rFonts w:cs="Arial"/>
          <w:color w:val="000000"/>
          <w:szCs w:val="24"/>
        </w:rPr>
        <w:t>As a result of th</w:t>
      </w:r>
      <w:r w:rsidR="00883AD3">
        <w:rPr>
          <w:rFonts w:cs="Arial"/>
          <w:color w:val="000000"/>
          <w:szCs w:val="24"/>
        </w:rPr>
        <w:t>at</w:t>
      </w:r>
      <w:r w:rsidRPr="00E5163E">
        <w:rPr>
          <w:rFonts w:cs="Arial"/>
          <w:color w:val="000000"/>
          <w:szCs w:val="24"/>
        </w:rPr>
        <w:t xml:space="preserve"> analysis, the overall hazard rating at th</w:t>
      </w:r>
      <w:r w:rsidR="00883AD3">
        <w:rPr>
          <w:rFonts w:cs="Arial"/>
          <w:color w:val="000000"/>
          <w:szCs w:val="24"/>
        </w:rPr>
        <w:t>e</w:t>
      </w:r>
      <w:r w:rsidRPr="00E5163E">
        <w:rPr>
          <w:rFonts w:cs="Arial"/>
          <w:color w:val="000000"/>
          <w:szCs w:val="24"/>
        </w:rPr>
        <w:t xml:space="preserve"> site </w:t>
      </w:r>
      <w:r w:rsidR="00883AD3">
        <w:rPr>
          <w:rFonts w:cs="Arial"/>
          <w:color w:val="000000"/>
          <w:szCs w:val="24"/>
        </w:rPr>
        <w:t>wa</w:t>
      </w:r>
      <w:r w:rsidRPr="00E5163E">
        <w:rPr>
          <w:rFonts w:cs="Arial"/>
          <w:color w:val="000000"/>
          <w:szCs w:val="24"/>
        </w:rPr>
        <w:t xml:space="preserve">s considered high which </w:t>
      </w:r>
      <w:r w:rsidR="00883AD3">
        <w:rPr>
          <w:rFonts w:cs="Arial"/>
          <w:color w:val="000000"/>
          <w:szCs w:val="24"/>
        </w:rPr>
        <w:t>wa</w:t>
      </w:r>
      <w:r w:rsidRPr="00E5163E">
        <w:rPr>
          <w:rFonts w:cs="Arial"/>
          <w:color w:val="000000"/>
          <w:szCs w:val="24"/>
        </w:rPr>
        <w:t>s considered by DfI Rivers to be an unacceptable combination of depth and velocity for the development.</w:t>
      </w:r>
    </w:p>
    <w:p w14:paraId="3165DC07" w14:textId="59B4D375" w:rsidR="00E5163E" w:rsidRPr="00E5163E" w:rsidRDefault="00E5163E" w:rsidP="00883AD3">
      <w:pPr>
        <w:autoSpaceDE w:val="0"/>
        <w:autoSpaceDN w:val="0"/>
        <w:adjustRightInd w:val="0"/>
        <w:rPr>
          <w:rFonts w:cs="Arial"/>
          <w:color w:val="000000"/>
          <w:szCs w:val="24"/>
        </w:rPr>
      </w:pPr>
      <w:r w:rsidRPr="00E5163E">
        <w:rPr>
          <w:rFonts w:cs="Arial"/>
          <w:color w:val="000000"/>
          <w:szCs w:val="24"/>
        </w:rPr>
        <w:t xml:space="preserve"> </w:t>
      </w:r>
    </w:p>
    <w:p w14:paraId="7CA59AC3" w14:textId="77777777" w:rsidR="00883AD3" w:rsidRDefault="00E5163E" w:rsidP="00883AD3">
      <w:pPr>
        <w:autoSpaceDE w:val="0"/>
        <w:autoSpaceDN w:val="0"/>
        <w:adjustRightInd w:val="0"/>
        <w:rPr>
          <w:rFonts w:cs="Arial"/>
          <w:noProof/>
          <w:szCs w:val="24"/>
        </w:rPr>
      </w:pPr>
      <w:r w:rsidRPr="00E5163E">
        <w:rPr>
          <w:rFonts w:cs="Arial"/>
          <w:color w:val="000000"/>
          <w:szCs w:val="24"/>
        </w:rPr>
        <w:t>Th</w:t>
      </w:r>
      <w:r w:rsidR="00883AD3">
        <w:rPr>
          <w:rFonts w:cs="Arial"/>
          <w:color w:val="000000"/>
          <w:szCs w:val="24"/>
        </w:rPr>
        <w:t>at</w:t>
      </w:r>
      <w:r w:rsidRPr="00E5163E">
        <w:rPr>
          <w:rFonts w:cs="Arial"/>
          <w:color w:val="000000"/>
          <w:szCs w:val="24"/>
        </w:rPr>
        <w:t xml:space="preserve"> consultation response</w:t>
      </w:r>
      <w:r w:rsidR="00883AD3">
        <w:rPr>
          <w:rFonts w:cs="Arial"/>
          <w:color w:val="000000"/>
          <w:szCs w:val="24"/>
        </w:rPr>
        <w:t>,</w:t>
      </w:r>
      <w:r w:rsidRPr="00E5163E">
        <w:rPr>
          <w:rFonts w:cs="Arial"/>
          <w:color w:val="000000"/>
          <w:szCs w:val="24"/>
        </w:rPr>
        <w:t xml:space="preserve"> however</w:t>
      </w:r>
      <w:r w:rsidR="00883AD3">
        <w:rPr>
          <w:rFonts w:cs="Arial"/>
          <w:color w:val="000000"/>
          <w:szCs w:val="24"/>
        </w:rPr>
        <w:t>,</w:t>
      </w:r>
      <w:r w:rsidRPr="00E5163E">
        <w:rPr>
          <w:rFonts w:cs="Arial"/>
          <w:color w:val="000000"/>
          <w:szCs w:val="24"/>
        </w:rPr>
        <w:t xml:space="preserve"> </w:t>
      </w:r>
      <w:r w:rsidR="00883AD3">
        <w:rPr>
          <w:rFonts w:cs="Arial"/>
          <w:color w:val="000000"/>
          <w:szCs w:val="24"/>
        </w:rPr>
        <w:t>wa</w:t>
      </w:r>
      <w:r w:rsidRPr="00E5163E">
        <w:rPr>
          <w:rFonts w:cs="Arial"/>
          <w:color w:val="000000"/>
          <w:szCs w:val="24"/>
        </w:rPr>
        <w:t xml:space="preserve">s one of many material considerations to be balanced in the assessment of the proposal including the previous approval which only expired in July last year. </w:t>
      </w:r>
      <w:r w:rsidR="00883AD3">
        <w:rPr>
          <w:rFonts w:cs="Arial"/>
          <w:color w:val="000000"/>
          <w:szCs w:val="24"/>
        </w:rPr>
        <w:t xml:space="preserve"> </w:t>
      </w:r>
      <w:r w:rsidRPr="00E5163E">
        <w:rPr>
          <w:rFonts w:cs="Arial"/>
          <w:color w:val="000000"/>
          <w:szCs w:val="24"/>
        </w:rPr>
        <w:t>In th</w:t>
      </w:r>
      <w:r w:rsidR="00883AD3">
        <w:rPr>
          <w:rFonts w:cs="Arial"/>
          <w:color w:val="000000"/>
          <w:szCs w:val="24"/>
        </w:rPr>
        <w:t>at</w:t>
      </w:r>
      <w:r w:rsidRPr="00E5163E">
        <w:rPr>
          <w:rFonts w:cs="Arial"/>
          <w:color w:val="000000"/>
          <w:szCs w:val="24"/>
        </w:rPr>
        <w:t xml:space="preserve"> case the reservoir of concern </w:t>
      </w:r>
      <w:r w:rsidR="00883AD3">
        <w:rPr>
          <w:rFonts w:cs="Arial"/>
          <w:color w:val="000000"/>
          <w:szCs w:val="24"/>
        </w:rPr>
        <w:t>was</w:t>
      </w:r>
      <w:r w:rsidRPr="00E5163E">
        <w:rPr>
          <w:rFonts w:cs="Arial"/>
          <w:color w:val="000000"/>
          <w:szCs w:val="24"/>
        </w:rPr>
        <w:t xml:space="preserve"> located more than 2.6 km away.  </w:t>
      </w:r>
      <w:r w:rsidRPr="00E5163E">
        <w:rPr>
          <w:rFonts w:cs="Arial"/>
          <w:noProof/>
          <w:szCs w:val="24"/>
        </w:rPr>
        <w:t>The proposal</w:t>
      </w:r>
      <w:r w:rsidR="00883AD3">
        <w:rPr>
          <w:rFonts w:cs="Arial"/>
          <w:noProof/>
          <w:szCs w:val="24"/>
        </w:rPr>
        <w:t xml:space="preserve"> wa</w:t>
      </w:r>
      <w:r w:rsidRPr="00E5163E">
        <w:rPr>
          <w:rFonts w:cs="Arial"/>
          <w:noProof/>
          <w:szCs w:val="24"/>
        </w:rPr>
        <w:t>s a multimillion pound investment site that ha</w:t>
      </w:r>
      <w:r w:rsidR="00883AD3">
        <w:rPr>
          <w:rFonts w:cs="Arial"/>
          <w:noProof/>
          <w:szCs w:val="24"/>
        </w:rPr>
        <w:t>d</w:t>
      </w:r>
      <w:r w:rsidRPr="00E5163E">
        <w:rPr>
          <w:rFonts w:cs="Arial"/>
          <w:noProof/>
          <w:szCs w:val="24"/>
        </w:rPr>
        <w:t xml:space="preserve"> been extremely long in the waiting for redevelopment.  Over the past two decades several initiatives ha</w:t>
      </w:r>
      <w:r w:rsidR="00883AD3">
        <w:rPr>
          <w:rFonts w:cs="Arial"/>
          <w:noProof/>
          <w:szCs w:val="24"/>
        </w:rPr>
        <w:t>d</w:t>
      </w:r>
      <w:r w:rsidRPr="00E5163E">
        <w:rPr>
          <w:rFonts w:cs="Arial"/>
          <w:noProof/>
          <w:szCs w:val="24"/>
        </w:rPr>
        <w:t xml:space="preserve"> been progressed between the former Department of Social Development and the Council and now the Department for Communities in conjunction with the Council, and some £9</w:t>
      </w:r>
      <w:r w:rsidR="00883AD3">
        <w:rPr>
          <w:rFonts w:cs="Arial"/>
          <w:noProof/>
          <w:szCs w:val="24"/>
        </w:rPr>
        <w:t>M</w:t>
      </w:r>
      <w:r w:rsidRPr="00E5163E">
        <w:rPr>
          <w:rFonts w:cs="Arial"/>
          <w:noProof/>
          <w:szCs w:val="24"/>
        </w:rPr>
        <w:t xml:space="preserve"> of public money ha</w:t>
      </w:r>
      <w:r w:rsidR="00883AD3">
        <w:rPr>
          <w:rFonts w:cs="Arial"/>
          <w:noProof/>
          <w:szCs w:val="24"/>
        </w:rPr>
        <w:t>d</w:t>
      </w:r>
      <w:r w:rsidRPr="00E5163E">
        <w:rPr>
          <w:rFonts w:cs="Arial"/>
          <w:noProof/>
          <w:szCs w:val="24"/>
        </w:rPr>
        <w:t xml:space="preserve"> been spent assembling the site with clean title to encourage submission of an appropriate development brief to regenerate and reinvigorate th</w:t>
      </w:r>
      <w:r w:rsidR="00883AD3">
        <w:rPr>
          <w:rFonts w:cs="Arial"/>
          <w:noProof/>
          <w:szCs w:val="24"/>
        </w:rPr>
        <w:t>at</w:t>
      </w:r>
      <w:r w:rsidRPr="00E5163E">
        <w:rPr>
          <w:rFonts w:cs="Arial"/>
          <w:noProof/>
          <w:szCs w:val="24"/>
        </w:rPr>
        <w:t xml:space="preserve"> strategic location within the </w:t>
      </w:r>
      <w:r w:rsidR="00883AD3">
        <w:rPr>
          <w:rFonts w:cs="Arial"/>
          <w:noProof/>
          <w:szCs w:val="24"/>
        </w:rPr>
        <w:t>city</w:t>
      </w:r>
      <w:r w:rsidRPr="00E5163E">
        <w:rPr>
          <w:rFonts w:cs="Arial"/>
          <w:noProof/>
          <w:szCs w:val="24"/>
        </w:rPr>
        <w:t xml:space="preserve"> centre.</w:t>
      </w:r>
    </w:p>
    <w:p w14:paraId="2BB6BDB4" w14:textId="5E1F950A" w:rsidR="00E5163E" w:rsidRPr="00E5163E" w:rsidRDefault="00E5163E" w:rsidP="00883AD3">
      <w:pPr>
        <w:autoSpaceDE w:val="0"/>
        <w:autoSpaceDN w:val="0"/>
        <w:adjustRightInd w:val="0"/>
        <w:rPr>
          <w:rFonts w:cs="Arial"/>
          <w:noProof/>
          <w:szCs w:val="24"/>
        </w:rPr>
      </w:pPr>
      <w:r w:rsidRPr="00E5163E">
        <w:rPr>
          <w:rFonts w:cs="Arial"/>
          <w:noProof/>
          <w:szCs w:val="24"/>
        </w:rPr>
        <w:t xml:space="preserve">  </w:t>
      </w:r>
    </w:p>
    <w:p w14:paraId="1C986EF8" w14:textId="5811DD0E" w:rsidR="00E5163E" w:rsidRPr="00E5163E" w:rsidRDefault="00E5163E" w:rsidP="00883AD3">
      <w:pPr>
        <w:autoSpaceDE w:val="0"/>
        <w:autoSpaceDN w:val="0"/>
        <w:adjustRightInd w:val="0"/>
        <w:rPr>
          <w:rFonts w:eastAsia="Arial Unicode MS" w:cs="Arial"/>
          <w:noProof/>
          <w:szCs w:val="24"/>
          <w:bdr w:val="nil"/>
        </w:rPr>
      </w:pPr>
      <w:r w:rsidRPr="00E5163E">
        <w:rPr>
          <w:rFonts w:cs="Arial"/>
          <w:noProof/>
          <w:szCs w:val="24"/>
        </w:rPr>
        <w:t xml:space="preserve">The site </w:t>
      </w:r>
      <w:r w:rsidR="00883AD3">
        <w:rPr>
          <w:rFonts w:cs="Arial"/>
          <w:noProof/>
          <w:szCs w:val="24"/>
        </w:rPr>
        <w:t>wa</w:t>
      </w:r>
      <w:r w:rsidRPr="00E5163E">
        <w:rPr>
          <w:rFonts w:cs="Arial"/>
          <w:noProof/>
          <w:szCs w:val="24"/>
        </w:rPr>
        <w:t xml:space="preserve">s a brownfield site and many of the existing buildings could be refurbished and extended at any time.  Additionally, given the phasing of the project and the time to complete, it </w:t>
      </w:r>
      <w:r w:rsidR="00883AD3">
        <w:rPr>
          <w:rFonts w:cs="Arial"/>
          <w:noProof/>
          <w:szCs w:val="24"/>
        </w:rPr>
        <w:t>wa</w:t>
      </w:r>
      <w:r w:rsidRPr="00E5163E">
        <w:rPr>
          <w:rFonts w:cs="Arial"/>
          <w:noProof/>
          <w:szCs w:val="24"/>
        </w:rPr>
        <w:t>s antipcated that the outstanding matters relating to the introduction of subordinate legislation c</w:t>
      </w:r>
      <w:r w:rsidR="00883AD3">
        <w:rPr>
          <w:rFonts w:cs="Arial"/>
          <w:noProof/>
          <w:szCs w:val="24"/>
        </w:rPr>
        <w:t xml:space="preserve">ould </w:t>
      </w:r>
      <w:r w:rsidRPr="00E5163E">
        <w:rPr>
          <w:rFonts w:cs="Arial"/>
          <w:noProof/>
          <w:szCs w:val="24"/>
        </w:rPr>
        <w:t>be resolved to require compliance by the reservoir owner, and thus provide the requisite condition assurance.  More detail on th</w:t>
      </w:r>
      <w:r w:rsidR="00883AD3">
        <w:rPr>
          <w:rFonts w:cs="Arial"/>
          <w:noProof/>
          <w:szCs w:val="24"/>
        </w:rPr>
        <w:t>at</w:t>
      </w:r>
      <w:r w:rsidRPr="00E5163E">
        <w:rPr>
          <w:rFonts w:cs="Arial"/>
          <w:noProof/>
          <w:szCs w:val="24"/>
        </w:rPr>
        <w:t xml:space="preserve"> </w:t>
      </w:r>
      <w:r w:rsidR="00883AD3">
        <w:rPr>
          <w:rFonts w:cs="Arial"/>
          <w:noProof/>
          <w:szCs w:val="24"/>
        </w:rPr>
        <w:t>wa</w:t>
      </w:r>
      <w:r w:rsidRPr="00E5163E">
        <w:rPr>
          <w:rFonts w:cs="Arial"/>
          <w:noProof/>
          <w:szCs w:val="24"/>
        </w:rPr>
        <w:t xml:space="preserve">s provided within the </w:t>
      </w:r>
      <w:r w:rsidR="00B37D6B">
        <w:rPr>
          <w:rFonts w:cs="Arial"/>
          <w:noProof/>
          <w:szCs w:val="24"/>
        </w:rPr>
        <w:t>case officer r</w:t>
      </w:r>
      <w:r w:rsidRPr="00E5163E">
        <w:rPr>
          <w:rFonts w:cs="Arial"/>
          <w:noProof/>
          <w:szCs w:val="24"/>
        </w:rPr>
        <w:t xml:space="preserve">eport.  </w:t>
      </w:r>
      <w:r w:rsidRPr="00E5163E">
        <w:rPr>
          <w:rFonts w:eastAsia="Arial Unicode MS" w:cs="Arial"/>
          <w:noProof/>
          <w:szCs w:val="24"/>
          <w:bdr w:val="nil"/>
        </w:rPr>
        <w:t>Whilst recognising the harm that Policy FLD 5 s</w:t>
      </w:r>
      <w:r w:rsidR="00883AD3">
        <w:rPr>
          <w:rFonts w:eastAsia="Arial Unicode MS" w:cs="Arial"/>
          <w:noProof/>
          <w:szCs w:val="24"/>
          <w:bdr w:val="nil"/>
        </w:rPr>
        <w:t xml:space="preserve">ought </w:t>
      </w:r>
      <w:r w:rsidRPr="00E5163E">
        <w:rPr>
          <w:rFonts w:eastAsia="Arial Unicode MS" w:cs="Arial"/>
          <w:noProof/>
          <w:szCs w:val="24"/>
          <w:bdr w:val="nil"/>
        </w:rPr>
        <w:t xml:space="preserve">to protect against, it </w:t>
      </w:r>
      <w:r w:rsidR="00883AD3">
        <w:rPr>
          <w:rFonts w:eastAsia="Arial Unicode MS" w:cs="Arial"/>
          <w:noProof/>
          <w:szCs w:val="24"/>
          <w:bdr w:val="nil"/>
        </w:rPr>
        <w:t>wa</w:t>
      </w:r>
      <w:r w:rsidRPr="00E5163E">
        <w:rPr>
          <w:rFonts w:eastAsia="Arial Unicode MS" w:cs="Arial"/>
          <w:noProof/>
          <w:szCs w:val="24"/>
          <w:bdr w:val="nil"/>
        </w:rPr>
        <w:t>s considered that the public interest in bringing a comprehensive redevelopment scheme to this dilapidated area significantly outweigh</w:t>
      </w:r>
      <w:r w:rsidR="00883AD3">
        <w:rPr>
          <w:rFonts w:eastAsia="Arial Unicode MS" w:cs="Arial"/>
          <w:noProof/>
          <w:szCs w:val="24"/>
          <w:bdr w:val="nil"/>
        </w:rPr>
        <w:t>ed</w:t>
      </w:r>
      <w:r w:rsidRPr="00E5163E">
        <w:rPr>
          <w:rFonts w:eastAsia="Arial Unicode MS" w:cs="Arial"/>
          <w:noProof/>
          <w:szCs w:val="24"/>
          <w:bdr w:val="nil"/>
        </w:rPr>
        <w:t xml:space="preserve"> th</w:t>
      </w:r>
      <w:r w:rsidR="00883AD3">
        <w:rPr>
          <w:rFonts w:eastAsia="Arial Unicode MS" w:cs="Arial"/>
          <w:noProof/>
          <w:szCs w:val="24"/>
          <w:bdr w:val="nil"/>
        </w:rPr>
        <w:t>at</w:t>
      </w:r>
      <w:r w:rsidRPr="00E5163E">
        <w:rPr>
          <w:rFonts w:eastAsia="Arial Unicode MS" w:cs="Arial"/>
          <w:noProof/>
          <w:szCs w:val="24"/>
          <w:bdr w:val="nil"/>
        </w:rPr>
        <w:t xml:space="preserve"> particular policy non-compliance. </w:t>
      </w:r>
    </w:p>
    <w:p w14:paraId="1EE5EC00" w14:textId="77777777" w:rsidR="00E5163E" w:rsidRPr="00E5163E" w:rsidRDefault="00E5163E" w:rsidP="00883AD3">
      <w:pPr>
        <w:rPr>
          <w:rFonts w:cs="Arial"/>
          <w:b/>
          <w:bCs/>
          <w:szCs w:val="24"/>
        </w:rPr>
      </w:pPr>
    </w:p>
    <w:p w14:paraId="67134CDC" w14:textId="5EB5A69E" w:rsidR="00E5163E" w:rsidRPr="00E5163E" w:rsidRDefault="00E5163E" w:rsidP="00883AD3">
      <w:pPr>
        <w:autoSpaceDE w:val="0"/>
        <w:autoSpaceDN w:val="0"/>
        <w:adjustRightInd w:val="0"/>
        <w:rPr>
          <w:rFonts w:cs="Arial"/>
          <w:szCs w:val="24"/>
        </w:rPr>
      </w:pPr>
      <w:r w:rsidRPr="00E5163E">
        <w:rPr>
          <w:rFonts w:cs="Arial"/>
          <w:szCs w:val="24"/>
        </w:rPr>
        <w:t xml:space="preserve">In summary, </w:t>
      </w:r>
      <w:r w:rsidR="00F61403" w:rsidRPr="00F61403">
        <w:rPr>
          <w:rFonts w:cs="Arial"/>
          <w:szCs w:val="24"/>
        </w:rPr>
        <w:t xml:space="preserve">the Head of Planning, explained that she had worked with the </w:t>
      </w:r>
      <w:r w:rsidR="00F61403" w:rsidRPr="00F61403">
        <w:rPr>
          <w:rFonts w:cs="Arial"/>
          <w:color w:val="000000"/>
          <w:szCs w:val="24"/>
        </w:rPr>
        <w:t>Principal Professional and Technical Officers,</w:t>
      </w:r>
      <w:r w:rsidR="00F61403" w:rsidRPr="00F61403">
        <w:rPr>
          <w:rFonts w:cs="Arial"/>
          <w:szCs w:val="24"/>
        </w:rPr>
        <w:t xml:space="preserve"> </w:t>
      </w:r>
      <w:r w:rsidRPr="00E5163E">
        <w:rPr>
          <w:rFonts w:cs="Arial"/>
          <w:szCs w:val="24"/>
        </w:rPr>
        <w:t>Mrs Todd and Mrs Kerr</w:t>
      </w:r>
      <w:r w:rsidR="00F61403" w:rsidRPr="00F61403">
        <w:rPr>
          <w:rFonts w:cs="Arial"/>
          <w:szCs w:val="24"/>
        </w:rPr>
        <w:t>,</w:t>
      </w:r>
      <w:r w:rsidRPr="00E5163E">
        <w:rPr>
          <w:rFonts w:cs="Arial"/>
          <w:szCs w:val="24"/>
        </w:rPr>
        <w:t xml:space="preserve"> </w:t>
      </w:r>
      <w:r w:rsidR="00F61403" w:rsidRPr="00F61403">
        <w:rPr>
          <w:rFonts w:cs="Arial"/>
          <w:szCs w:val="24"/>
        </w:rPr>
        <w:t xml:space="preserve">and Angela Wiggam (Planning agent for the applicant) and Nigel Murray (architect from Todd Architects) </w:t>
      </w:r>
      <w:r w:rsidRPr="00E5163E">
        <w:rPr>
          <w:rFonts w:cs="Arial"/>
          <w:szCs w:val="24"/>
        </w:rPr>
        <w:t xml:space="preserve">and others in the developer’s expert team to ensure that what </w:t>
      </w:r>
      <w:r w:rsidR="00F61403" w:rsidRPr="00F61403">
        <w:rPr>
          <w:rFonts w:cs="Arial"/>
          <w:szCs w:val="24"/>
        </w:rPr>
        <w:t>wa</w:t>
      </w:r>
      <w:r w:rsidRPr="00E5163E">
        <w:rPr>
          <w:rFonts w:cs="Arial"/>
          <w:szCs w:val="24"/>
        </w:rPr>
        <w:t>s proposed in this multi-million-pound regeneration scheme w</w:t>
      </w:r>
      <w:r w:rsidR="00214DBF">
        <w:rPr>
          <w:rFonts w:cs="Arial"/>
          <w:szCs w:val="24"/>
        </w:rPr>
        <w:t>ould</w:t>
      </w:r>
      <w:r w:rsidRPr="00E5163E">
        <w:rPr>
          <w:rFonts w:cs="Arial"/>
          <w:szCs w:val="24"/>
        </w:rPr>
        <w:t xml:space="preserve"> stand the test of time.  </w:t>
      </w:r>
    </w:p>
    <w:p w14:paraId="6A788FA0" w14:textId="77777777" w:rsidR="00E5163E" w:rsidRPr="00E5163E" w:rsidRDefault="00E5163E" w:rsidP="00883AD3">
      <w:pPr>
        <w:autoSpaceDE w:val="0"/>
        <w:autoSpaceDN w:val="0"/>
        <w:adjustRightInd w:val="0"/>
        <w:rPr>
          <w:rFonts w:cs="Arial"/>
          <w:szCs w:val="24"/>
        </w:rPr>
      </w:pPr>
    </w:p>
    <w:p w14:paraId="44640884" w14:textId="47671FE4" w:rsidR="00214DBF" w:rsidRDefault="00E5163E" w:rsidP="00883AD3">
      <w:pPr>
        <w:autoSpaceDE w:val="0"/>
        <w:autoSpaceDN w:val="0"/>
        <w:adjustRightInd w:val="0"/>
        <w:rPr>
          <w:rFonts w:cs="Arial"/>
          <w:szCs w:val="24"/>
        </w:rPr>
      </w:pPr>
      <w:r w:rsidRPr="00E5163E">
        <w:rPr>
          <w:rFonts w:cs="Arial"/>
          <w:szCs w:val="24"/>
        </w:rPr>
        <w:t>Having th</w:t>
      </w:r>
      <w:r w:rsidR="00214DBF">
        <w:rPr>
          <w:rFonts w:cs="Arial"/>
          <w:szCs w:val="24"/>
        </w:rPr>
        <w:t>e</w:t>
      </w:r>
      <w:r w:rsidRPr="00E5163E">
        <w:rPr>
          <w:rFonts w:cs="Arial"/>
          <w:szCs w:val="24"/>
        </w:rPr>
        <w:t xml:space="preserve"> opportunity presented </w:t>
      </w:r>
      <w:r w:rsidR="00214DBF">
        <w:rPr>
          <w:rFonts w:cs="Arial"/>
          <w:szCs w:val="24"/>
        </w:rPr>
        <w:t xml:space="preserve">they had been determined </w:t>
      </w:r>
      <w:r w:rsidRPr="00E5163E">
        <w:rPr>
          <w:rFonts w:cs="Arial"/>
          <w:szCs w:val="24"/>
        </w:rPr>
        <w:t xml:space="preserve">to ensure that the design, layout, functionality and arrangement of space, truly contributed to the making of a positive place in the heart of Bangor.  </w:t>
      </w:r>
      <w:r w:rsidR="00214DBF">
        <w:rPr>
          <w:rFonts w:cs="Arial"/>
          <w:szCs w:val="24"/>
        </w:rPr>
        <w:t xml:space="preserve">She added that </w:t>
      </w:r>
      <w:r w:rsidR="00A30AC9">
        <w:rPr>
          <w:rFonts w:cs="Arial"/>
          <w:szCs w:val="24"/>
        </w:rPr>
        <w:t>officers had</w:t>
      </w:r>
      <w:r w:rsidRPr="00E5163E">
        <w:rPr>
          <w:rFonts w:cs="Arial"/>
          <w:szCs w:val="24"/>
        </w:rPr>
        <w:t xml:space="preserve"> </w:t>
      </w:r>
      <w:r w:rsidR="00A30AC9">
        <w:rPr>
          <w:rFonts w:cs="Arial"/>
          <w:szCs w:val="24"/>
        </w:rPr>
        <w:lastRenderedPageBreak/>
        <w:t>worked</w:t>
      </w:r>
      <w:r w:rsidRPr="00E5163E">
        <w:rPr>
          <w:rFonts w:cs="Arial"/>
          <w:szCs w:val="24"/>
        </w:rPr>
        <w:t xml:space="preserve"> with the architects to ensure that the final product was something that </w:t>
      </w:r>
      <w:r w:rsidR="00214DBF">
        <w:rPr>
          <w:rFonts w:cs="Arial"/>
          <w:szCs w:val="24"/>
        </w:rPr>
        <w:t xml:space="preserve">the </w:t>
      </w:r>
      <w:r w:rsidRPr="00E5163E">
        <w:rPr>
          <w:rFonts w:cs="Arial"/>
          <w:szCs w:val="24"/>
        </w:rPr>
        <w:t>people in Bangor, and the wider Borough, could be proud of.</w:t>
      </w:r>
    </w:p>
    <w:p w14:paraId="2E2AE90F" w14:textId="7BE61296" w:rsidR="00E5163E" w:rsidRPr="00E5163E" w:rsidRDefault="00E5163E" w:rsidP="00883AD3">
      <w:pPr>
        <w:autoSpaceDE w:val="0"/>
        <w:autoSpaceDN w:val="0"/>
        <w:adjustRightInd w:val="0"/>
        <w:rPr>
          <w:rFonts w:cs="Arial"/>
          <w:szCs w:val="24"/>
        </w:rPr>
      </w:pPr>
      <w:r w:rsidRPr="00E5163E">
        <w:rPr>
          <w:rFonts w:cs="Arial"/>
          <w:szCs w:val="24"/>
        </w:rPr>
        <w:t xml:space="preserve"> </w:t>
      </w:r>
    </w:p>
    <w:p w14:paraId="3F3BA88F" w14:textId="7CD934C5" w:rsidR="00E5163E" w:rsidRPr="00E5163E" w:rsidRDefault="00E5163E" w:rsidP="00883AD3">
      <w:pPr>
        <w:autoSpaceDE w:val="0"/>
        <w:autoSpaceDN w:val="0"/>
        <w:adjustRightInd w:val="0"/>
        <w:rPr>
          <w:rFonts w:cs="Arial"/>
          <w:szCs w:val="24"/>
        </w:rPr>
      </w:pPr>
      <w:r w:rsidRPr="00E5163E">
        <w:rPr>
          <w:rFonts w:cs="Arial"/>
          <w:iCs/>
          <w:color w:val="000000"/>
          <w:szCs w:val="24"/>
        </w:rPr>
        <w:t xml:space="preserve">It </w:t>
      </w:r>
      <w:r w:rsidR="00214DBF">
        <w:rPr>
          <w:rFonts w:cs="Arial"/>
          <w:iCs/>
          <w:color w:val="000000"/>
          <w:szCs w:val="24"/>
        </w:rPr>
        <w:t>wa</w:t>
      </w:r>
      <w:r w:rsidRPr="00E5163E">
        <w:rPr>
          <w:rFonts w:cs="Arial"/>
          <w:iCs/>
          <w:color w:val="000000"/>
          <w:szCs w:val="24"/>
        </w:rPr>
        <w:t xml:space="preserve">s </w:t>
      </w:r>
      <w:r w:rsidR="00214DBF">
        <w:rPr>
          <w:rFonts w:cs="Arial"/>
          <w:iCs/>
          <w:color w:val="000000"/>
          <w:szCs w:val="24"/>
        </w:rPr>
        <w:t xml:space="preserve">now </w:t>
      </w:r>
      <w:r w:rsidRPr="00E5163E">
        <w:rPr>
          <w:rFonts w:cs="Arial"/>
          <w:iCs/>
          <w:color w:val="000000"/>
          <w:szCs w:val="24"/>
        </w:rPr>
        <w:t xml:space="preserve">considered that the proposal </w:t>
      </w:r>
      <w:r w:rsidR="00214DBF">
        <w:rPr>
          <w:rFonts w:cs="Arial"/>
          <w:iCs/>
          <w:color w:val="000000"/>
          <w:szCs w:val="24"/>
        </w:rPr>
        <w:t>wa</w:t>
      </w:r>
      <w:r w:rsidRPr="00E5163E">
        <w:rPr>
          <w:rFonts w:cs="Arial"/>
          <w:iCs/>
          <w:color w:val="000000"/>
          <w:szCs w:val="24"/>
        </w:rPr>
        <w:t xml:space="preserve">s in compliance with the development plan, the draft development plan and prevailing regional planning policy and guidance within the exception of Policy FLD 5 of PPS 15: Planning and Flood Risk. </w:t>
      </w:r>
      <w:r w:rsidR="00214DBF">
        <w:rPr>
          <w:rFonts w:cs="Arial"/>
          <w:iCs/>
          <w:color w:val="000000"/>
          <w:szCs w:val="24"/>
        </w:rPr>
        <w:t xml:space="preserve">It was stated that there </w:t>
      </w:r>
      <w:r w:rsidRPr="00E5163E">
        <w:rPr>
          <w:rFonts w:cs="Arial"/>
          <w:iCs/>
          <w:color w:val="000000"/>
          <w:szCs w:val="24"/>
        </w:rPr>
        <w:t>ha</w:t>
      </w:r>
      <w:r w:rsidR="00214DBF">
        <w:rPr>
          <w:rFonts w:cs="Arial"/>
          <w:iCs/>
          <w:color w:val="000000"/>
          <w:szCs w:val="24"/>
        </w:rPr>
        <w:t>d</w:t>
      </w:r>
      <w:r w:rsidRPr="00E5163E">
        <w:rPr>
          <w:rFonts w:cs="Arial"/>
          <w:iCs/>
          <w:color w:val="000000"/>
          <w:szCs w:val="24"/>
        </w:rPr>
        <w:t xml:space="preserve"> been no significant level of objection to the application either since the original presentation to Committee or in the intervening months. </w:t>
      </w:r>
      <w:r w:rsidRPr="00E5163E">
        <w:rPr>
          <w:rFonts w:cs="Arial"/>
          <w:color w:val="000000"/>
          <w:szCs w:val="24"/>
        </w:rPr>
        <w:t>No material considerations ha</w:t>
      </w:r>
      <w:r w:rsidR="00214DBF">
        <w:rPr>
          <w:rFonts w:cs="Arial"/>
          <w:color w:val="000000"/>
          <w:szCs w:val="24"/>
        </w:rPr>
        <w:t>d</w:t>
      </w:r>
      <w:r w:rsidRPr="00E5163E">
        <w:rPr>
          <w:rFonts w:cs="Arial"/>
          <w:color w:val="000000"/>
          <w:szCs w:val="24"/>
        </w:rPr>
        <w:t xml:space="preserve"> been put forward that </w:t>
      </w:r>
      <w:r w:rsidR="00214DBF">
        <w:rPr>
          <w:rFonts w:cs="Arial"/>
          <w:color w:val="000000"/>
          <w:szCs w:val="24"/>
        </w:rPr>
        <w:t>we</w:t>
      </w:r>
      <w:r w:rsidRPr="00E5163E">
        <w:rPr>
          <w:rFonts w:cs="Arial"/>
          <w:color w:val="000000"/>
          <w:szCs w:val="24"/>
        </w:rPr>
        <w:t xml:space="preserve">re considered to outweigh the social and economic benefits that </w:t>
      </w:r>
      <w:r w:rsidR="00214DBF">
        <w:rPr>
          <w:rFonts w:cs="Arial"/>
          <w:color w:val="000000"/>
          <w:szCs w:val="24"/>
        </w:rPr>
        <w:t>we</w:t>
      </w:r>
      <w:r w:rsidRPr="00E5163E">
        <w:rPr>
          <w:rFonts w:cs="Arial"/>
          <w:color w:val="000000"/>
          <w:szCs w:val="24"/>
        </w:rPr>
        <w:t>re presented within this development proposal. Th</w:t>
      </w:r>
      <w:r w:rsidR="00214DBF">
        <w:rPr>
          <w:rFonts w:cs="Arial"/>
          <w:color w:val="000000"/>
          <w:szCs w:val="24"/>
        </w:rPr>
        <w:t>e</w:t>
      </w:r>
      <w:r w:rsidRPr="00E5163E">
        <w:rPr>
          <w:rFonts w:cs="Arial"/>
          <w:color w:val="000000"/>
          <w:szCs w:val="24"/>
        </w:rPr>
        <w:t xml:space="preserve"> proposal represent</w:t>
      </w:r>
      <w:r w:rsidR="00214DBF">
        <w:rPr>
          <w:rFonts w:cs="Arial"/>
          <w:color w:val="000000"/>
          <w:szCs w:val="24"/>
        </w:rPr>
        <w:t>ed</w:t>
      </w:r>
      <w:r w:rsidRPr="00E5163E">
        <w:rPr>
          <w:rFonts w:cs="Arial"/>
          <w:color w:val="000000"/>
          <w:szCs w:val="24"/>
        </w:rPr>
        <w:t xml:space="preserve"> a major regeneration opportunity to act as a catalyst for change in Bangor Town Centre, in line with the objectives identified within the Regional Development Strategy.</w:t>
      </w:r>
    </w:p>
    <w:p w14:paraId="6EBE540E" w14:textId="77777777" w:rsidR="00E5163E" w:rsidRPr="00E5163E" w:rsidRDefault="00E5163E" w:rsidP="00883AD3">
      <w:pPr>
        <w:autoSpaceDE w:val="0"/>
        <w:autoSpaceDN w:val="0"/>
        <w:adjustRightInd w:val="0"/>
        <w:rPr>
          <w:rFonts w:cs="Arial"/>
          <w:szCs w:val="24"/>
        </w:rPr>
      </w:pPr>
    </w:p>
    <w:p w14:paraId="1CBA88EF" w14:textId="77777777" w:rsidR="00214DBF" w:rsidRDefault="00E5163E" w:rsidP="00883AD3">
      <w:pPr>
        <w:rPr>
          <w:rFonts w:cs="Arial"/>
          <w:szCs w:val="24"/>
        </w:rPr>
      </w:pPr>
      <w:r w:rsidRPr="00E5163E">
        <w:rPr>
          <w:rFonts w:cs="Arial"/>
          <w:szCs w:val="24"/>
        </w:rPr>
        <w:t xml:space="preserve">So, weighing up all of the material considerations it </w:t>
      </w:r>
      <w:r w:rsidR="00214DBF">
        <w:rPr>
          <w:rFonts w:cs="Arial"/>
          <w:szCs w:val="24"/>
        </w:rPr>
        <w:t>was</w:t>
      </w:r>
      <w:r w:rsidRPr="00E5163E">
        <w:rPr>
          <w:rFonts w:cs="Arial"/>
          <w:szCs w:val="24"/>
        </w:rPr>
        <w:t xml:space="preserve"> recommended to the Committee that on balance the planning application should be approved subject to the execution of a Planning Agreement prepared under Section 76 of The Planning Act and that delegated powers </w:t>
      </w:r>
      <w:r w:rsidR="00214DBF">
        <w:rPr>
          <w:rFonts w:cs="Arial"/>
          <w:szCs w:val="24"/>
        </w:rPr>
        <w:t>be</w:t>
      </w:r>
      <w:r w:rsidRPr="00E5163E">
        <w:rPr>
          <w:rFonts w:cs="Arial"/>
          <w:szCs w:val="24"/>
        </w:rPr>
        <w:t xml:space="preserve"> granted to further refine the planning conditions as appropriate. </w:t>
      </w:r>
    </w:p>
    <w:p w14:paraId="6C0D7911" w14:textId="77777777" w:rsidR="00214DBF" w:rsidRDefault="00214DBF" w:rsidP="00883AD3">
      <w:pPr>
        <w:rPr>
          <w:rFonts w:cs="Arial"/>
          <w:szCs w:val="24"/>
        </w:rPr>
      </w:pPr>
    </w:p>
    <w:p w14:paraId="16ABA2B0" w14:textId="6BA74DEF" w:rsidR="00E5163E" w:rsidRDefault="00214DBF" w:rsidP="00883AD3">
      <w:pPr>
        <w:rPr>
          <w:rFonts w:cs="Arial"/>
          <w:szCs w:val="24"/>
        </w:rPr>
      </w:pPr>
      <w:r>
        <w:rPr>
          <w:rFonts w:cs="Arial"/>
          <w:szCs w:val="24"/>
        </w:rPr>
        <w:t xml:space="preserve">She thanked everyone present for </w:t>
      </w:r>
      <w:r w:rsidR="00E5163E" w:rsidRPr="00E5163E">
        <w:rPr>
          <w:rFonts w:cs="Arial"/>
          <w:szCs w:val="24"/>
        </w:rPr>
        <w:t>listening to what ha</w:t>
      </w:r>
      <w:r>
        <w:rPr>
          <w:rFonts w:cs="Arial"/>
          <w:szCs w:val="24"/>
        </w:rPr>
        <w:t>d</w:t>
      </w:r>
      <w:r w:rsidR="00E5163E" w:rsidRPr="00E5163E">
        <w:rPr>
          <w:rFonts w:cs="Arial"/>
          <w:szCs w:val="24"/>
        </w:rPr>
        <w:t xml:space="preserve"> been a lengthy presentation, and </w:t>
      </w:r>
      <w:r>
        <w:rPr>
          <w:rFonts w:cs="Arial"/>
          <w:szCs w:val="24"/>
        </w:rPr>
        <w:t xml:space="preserve">indicated that if Members had any questions those could be directed towards the Planning </w:t>
      </w:r>
      <w:r w:rsidR="00E5163E" w:rsidRPr="00E5163E">
        <w:rPr>
          <w:rFonts w:cs="Arial"/>
          <w:szCs w:val="24"/>
        </w:rPr>
        <w:t xml:space="preserve">Team or the Developer’s Team </w:t>
      </w:r>
      <w:r>
        <w:rPr>
          <w:rFonts w:cs="Arial"/>
          <w:szCs w:val="24"/>
        </w:rPr>
        <w:t xml:space="preserve">who would be </w:t>
      </w:r>
      <w:r w:rsidR="00E5163E" w:rsidRPr="00E5163E">
        <w:rPr>
          <w:rFonts w:cs="Arial"/>
          <w:szCs w:val="24"/>
        </w:rPr>
        <w:t>happy to provide clarification.</w:t>
      </w:r>
    </w:p>
    <w:p w14:paraId="0C65AA8F" w14:textId="334CF69C" w:rsidR="00AE0A34" w:rsidRDefault="00AE0A34" w:rsidP="00883AD3">
      <w:pPr>
        <w:rPr>
          <w:rFonts w:cs="Arial"/>
          <w:szCs w:val="24"/>
        </w:rPr>
      </w:pPr>
    </w:p>
    <w:p w14:paraId="76D77A76" w14:textId="79E774F6" w:rsidR="00AE0A34" w:rsidRPr="00F3214C" w:rsidRDefault="00AE0A34" w:rsidP="00AE0A34">
      <w:r w:rsidRPr="00F3214C">
        <w:t>(Angela Wiggam (Planning agent for the applicant) and Nigel Murray (architect from Todd Architects) were admitted to the meeting from the public gallery)</w:t>
      </w:r>
      <w:r>
        <w:t>.</w:t>
      </w:r>
    </w:p>
    <w:p w14:paraId="7C3BFDF4" w14:textId="248A7606" w:rsidR="00AE0A34" w:rsidRDefault="00AE0A34" w:rsidP="00883AD3">
      <w:pPr>
        <w:rPr>
          <w:rFonts w:cs="Arial"/>
          <w:szCs w:val="24"/>
        </w:rPr>
      </w:pPr>
    </w:p>
    <w:p w14:paraId="40AAA208" w14:textId="03C25298" w:rsidR="00AE0A34" w:rsidRDefault="00AE0A34" w:rsidP="00883AD3">
      <w:pPr>
        <w:rPr>
          <w:rFonts w:cs="Arial"/>
          <w:szCs w:val="24"/>
        </w:rPr>
      </w:pPr>
      <w:r>
        <w:rPr>
          <w:rFonts w:cs="Arial"/>
          <w:szCs w:val="24"/>
        </w:rPr>
        <w:t xml:space="preserve">The Chair welcomed the two speakers, and Angela Wiggam, thanked the Planning Committee for the opportunity to be </w:t>
      </w:r>
      <w:r w:rsidR="00A0558C">
        <w:rPr>
          <w:rFonts w:cs="Arial"/>
          <w:szCs w:val="24"/>
        </w:rPr>
        <w:t xml:space="preserve">present, she and Nigel Murray had nothing further to add but would be happy to take questions from Members.  </w:t>
      </w:r>
      <w:r>
        <w:rPr>
          <w:rFonts w:cs="Arial"/>
          <w:szCs w:val="24"/>
        </w:rPr>
        <w:t xml:space="preserve">   </w:t>
      </w:r>
    </w:p>
    <w:p w14:paraId="24624AC2" w14:textId="77777777" w:rsidR="00AE0A34" w:rsidRDefault="00AE0A34" w:rsidP="00883AD3">
      <w:pPr>
        <w:rPr>
          <w:rFonts w:cs="Arial"/>
          <w:szCs w:val="24"/>
        </w:rPr>
      </w:pPr>
    </w:p>
    <w:p w14:paraId="4A8D4732" w14:textId="77777777" w:rsidR="00A30AC9" w:rsidRDefault="00AE0A34" w:rsidP="00883AD3">
      <w:pPr>
        <w:rPr>
          <w:rFonts w:cs="Arial"/>
          <w:szCs w:val="24"/>
        </w:rPr>
      </w:pPr>
      <w:r>
        <w:rPr>
          <w:rFonts w:cs="Arial"/>
          <w:szCs w:val="24"/>
        </w:rPr>
        <w:t xml:space="preserve">Councillor P Smith </w:t>
      </w:r>
      <w:r w:rsidR="00A0558C">
        <w:rPr>
          <w:rFonts w:cs="Arial"/>
          <w:szCs w:val="24"/>
        </w:rPr>
        <w:t xml:space="preserve">noted </w:t>
      </w:r>
      <w:r>
        <w:rPr>
          <w:rFonts w:cs="Arial"/>
          <w:szCs w:val="24"/>
        </w:rPr>
        <w:t>key change</w:t>
      </w:r>
      <w:r w:rsidR="00A0558C">
        <w:rPr>
          <w:rFonts w:cs="Arial"/>
          <w:szCs w:val="24"/>
        </w:rPr>
        <w:t>s</w:t>
      </w:r>
      <w:r>
        <w:rPr>
          <w:rFonts w:cs="Arial"/>
          <w:szCs w:val="24"/>
        </w:rPr>
        <w:t xml:space="preserve"> </w:t>
      </w:r>
      <w:r w:rsidR="00A0558C">
        <w:rPr>
          <w:rFonts w:cs="Arial"/>
          <w:szCs w:val="24"/>
        </w:rPr>
        <w:t xml:space="preserve">in the </w:t>
      </w:r>
      <w:r>
        <w:rPr>
          <w:rFonts w:cs="Arial"/>
          <w:szCs w:val="24"/>
        </w:rPr>
        <w:t>Section 76 legal</w:t>
      </w:r>
      <w:r w:rsidR="00A0558C">
        <w:rPr>
          <w:rFonts w:cs="Arial"/>
          <w:szCs w:val="24"/>
        </w:rPr>
        <w:t xml:space="preserve"> agreement and the elements related to the </w:t>
      </w:r>
      <w:r>
        <w:rPr>
          <w:rFonts w:cs="Arial"/>
          <w:szCs w:val="24"/>
        </w:rPr>
        <w:t>carpark</w:t>
      </w:r>
      <w:r w:rsidR="00A0558C">
        <w:rPr>
          <w:rFonts w:cs="Arial"/>
          <w:szCs w:val="24"/>
        </w:rPr>
        <w:t>ing</w:t>
      </w:r>
      <w:r>
        <w:rPr>
          <w:rFonts w:cs="Arial"/>
          <w:szCs w:val="24"/>
        </w:rPr>
        <w:t xml:space="preserve"> </w:t>
      </w:r>
      <w:r w:rsidR="00A0558C">
        <w:rPr>
          <w:rFonts w:cs="Arial"/>
          <w:szCs w:val="24"/>
        </w:rPr>
        <w:t xml:space="preserve">at the site and the </w:t>
      </w:r>
      <w:r>
        <w:rPr>
          <w:rFonts w:cs="Arial"/>
          <w:szCs w:val="24"/>
        </w:rPr>
        <w:t xml:space="preserve">reduction in the numbers </w:t>
      </w:r>
      <w:r w:rsidR="00F349E0">
        <w:rPr>
          <w:rFonts w:cs="Arial"/>
          <w:szCs w:val="24"/>
        </w:rPr>
        <w:t xml:space="preserve">from </w:t>
      </w:r>
      <w:r w:rsidR="00A0558C">
        <w:rPr>
          <w:rFonts w:cs="Arial"/>
          <w:szCs w:val="24"/>
        </w:rPr>
        <w:t xml:space="preserve">what was considered </w:t>
      </w:r>
      <w:r w:rsidR="00F349E0">
        <w:rPr>
          <w:rFonts w:cs="Arial"/>
          <w:szCs w:val="24"/>
        </w:rPr>
        <w:t>standard</w:t>
      </w:r>
      <w:r w:rsidR="00A0558C">
        <w:rPr>
          <w:rFonts w:cs="Arial"/>
          <w:szCs w:val="24"/>
        </w:rPr>
        <w:t xml:space="preserve"> for such a development.  He </w:t>
      </w:r>
      <w:r w:rsidR="00D2550F">
        <w:rPr>
          <w:rFonts w:cs="Arial"/>
          <w:szCs w:val="24"/>
        </w:rPr>
        <w:t>appreciated that mitigations had been put in place with a tra</w:t>
      </w:r>
      <w:r w:rsidR="00A0558C">
        <w:rPr>
          <w:rFonts w:cs="Arial"/>
          <w:szCs w:val="24"/>
        </w:rPr>
        <w:t xml:space="preserve">velcard for </w:t>
      </w:r>
      <w:r w:rsidR="00D2550F">
        <w:rPr>
          <w:rFonts w:cs="Arial"/>
          <w:szCs w:val="24"/>
        </w:rPr>
        <w:t xml:space="preserve">people who would purchase </w:t>
      </w:r>
      <w:r w:rsidR="00A0558C">
        <w:rPr>
          <w:rFonts w:cs="Arial"/>
          <w:szCs w:val="24"/>
        </w:rPr>
        <w:t>one</w:t>
      </w:r>
      <w:r w:rsidR="00F349E0">
        <w:rPr>
          <w:rFonts w:cs="Arial"/>
          <w:szCs w:val="24"/>
        </w:rPr>
        <w:t>-</w:t>
      </w:r>
      <w:r w:rsidR="00A0558C">
        <w:rPr>
          <w:rFonts w:cs="Arial"/>
          <w:szCs w:val="24"/>
        </w:rPr>
        <w:t>bed</w:t>
      </w:r>
      <w:r w:rsidR="00D2550F">
        <w:rPr>
          <w:rFonts w:cs="Arial"/>
          <w:szCs w:val="24"/>
        </w:rPr>
        <w:t xml:space="preserve">room </w:t>
      </w:r>
      <w:r w:rsidR="00A0558C">
        <w:rPr>
          <w:rFonts w:cs="Arial"/>
          <w:szCs w:val="24"/>
        </w:rPr>
        <w:t>apart</w:t>
      </w:r>
      <w:r w:rsidR="00D2550F">
        <w:rPr>
          <w:rFonts w:cs="Arial"/>
          <w:szCs w:val="24"/>
        </w:rPr>
        <w:t>ments</w:t>
      </w:r>
      <w:r w:rsidR="00A0558C">
        <w:rPr>
          <w:rFonts w:cs="Arial"/>
          <w:szCs w:val="24"/>
        </w:rPr>
        <w:t xml:space="preserve"> and </w:t>
      </w:r>
      <w:r w:rsidR="004635B2">
        <w:rPr>
          <w:rFonts w:cs="Arial"/>
          <w:szCs w:val="24"/>
        </w:rPr>
        <w:t xml:space="preserve">there would be </w:t>
      </w:r>
      <w:r w:rsidR="00A0558C">
        <w:rPr>
          <w:rFonts w:cs="Arial"/>
          <w:szCs w:val="24"/>
        </w:rPr>
        <w:t xml:space="preserve">off street </w:t>
      </w:r>
      <w:r w:rsidR="004635B2">
        <w:rPr>
          <w:rFonts w:cs="Arial"/>
          <w:szCs w:val="24"/>
        </w:rPr>
        <w:t xml:space="preserve">parking provided for them further </w:t>
      </w:r>
      <w:r w:rsidR="00A0558C">
        <w:rPr>
          <w:rFonts w:cs="Arial"/>
          <w:szCs w:val="24"/>
        </w:rPr>
        <w:t xml:space="preserve">down the line.  </w:t>
      </w:r>
      <w:r w:rsidR="004635B2">
        <w:rPr>
          <w:rFonts w:cs="Arial"/>
          <w:szCs w:val="24"/>
        </w:rPr>
        <w:t xml:space="preserve">He thought it could be presumed that although the use of public transport would be encouraged those people would likely also have a car.  </w:t>
      </w:r>
    </w:p>
    <w:p w14:paraId="46208BCD" w14:textId="77777777" w:rsidR="00A30AC9" w:rsidRDefault="00A30AC9" w:rsidP="00883AD3">
      <w:pPr>
        <w:rPr>
          <w:rFonts w:cs="Arial"/>
          <w:szCs w:val="24"/>
        </w:rPr>
      </w:pPr>
    </w:p>
    <w:p w14:paraId="6A41780B" w14:textId="1954C52B" w:rsidR="00AE0A34" w:rsidRDefault="004635B2" w:rsidP="00883AD3">
      <w:pPr>
        <w:rPr>
          <w:rFonts w:cs="Arial"/>
          <w:szCs w:val="24"/>
        </w:rPr>
      </w:pPr>
      <w:r>
        <w:rPr>
          <w:rFonts w:cs="Arial"/>
          <w:szCs w:val="24"/>
        </w:rPr>
        <w:t xml:space="preserve">Angela Wiggam explained that that position had been </w:t>
      </w:r>
      <w:r w:rsidR="00A0558C">
        <w:rPr>
          <w:rFonts w:cs="Arial"/>
          <w:szCs w:val="24"/>
        </w:rPr>
        <w:t xml:space="preserve">written up in </w:t>
      </w:r>
      <w:r>
        <w:rPr>
          <w:rFonts w:cs="Arial"/>
          <w:szCs w:val="24"/>
        </w:rPr>
        <w:t xml:space="preserve">the </w:t>
      </w:r>
      <w:r w:rsidR="00A0558C">
        <w:rPr>
          <w:rFonts w:cs="Arial"/>
          <w:szCs w:val="24"/>
        </w:rPr>
        <w:t xml:space="preserve">addendum </w:t>
      </w:r>
      <w:r>
        <w:rPr>
          <w:rFonts w:cs="Arial"/>
          <w:szCs w:val="24"/>
        </w:rPr>
        <w:t xml:space="preserve">and had always been </w:t>
      </w:r>
      <w:r w:rsidR="00F349E0">
        <w:rPr>
          <w:rFonts w:cs="Arial"/>
          <w:szCs w:val="24"/>
        </w:rPr>
        <w:t xml:space="preserve">in place </w:t>
      </w:r>
      <w:r>
        <w:rPr>
          <w:rFonts w:cs="Arial"/>
          <w:szCs w:val="24"/>
        </w:rPr>
        <w:t>even when the application was presented in January to the Committee.  The travel c</w:t>
      </w:r>
      <w:r w:rsidR="00A0558C">
        <w:rPr>
          <w:rFonts w:cs="Arial"/>
          <w:szCs w:val="24"/>
        </w:rPr>
        <w:t xml:space="preserve">ards in lieu of the space </w:t>
      </w:r>
      <w:r>
        <w:rPr>
          <w:rFonts w:cs="Arial"/>
          <w:szCs w:val="24"/>
        </w:rPr>
        <w:t xml:space="preserve">was </w:t>
      </w:r>
      <w:r w:rsidR="00A0558C">
        <w:rPr>
          <w:rFonts w:cs="Arial"/>
          <w:szCs w:val="24"/>
        </w:rPr>
        <w:t>part of a wider overall plan about the management of cars and vehicles at the site</w:t>
      </w:r>
      <w:r>
        <w:rPr>
          <w:rFonts w:cs="Arial"/>
          <w:szCs w:val="24"/>
        </w:rPr>
        <w:t>.</w:t>
      </w:r>
      <w:r w:rsidR="00A0558C">
        <w:rPr>
          <w:rFonts w:cs="Arial"/>
          <w:szCs w:val="24"/>
        </w:rPr>
        <w:t xml:space="preserve"> </w:t>
      </w:r>
      <w:r>
        <w:rPr>
          <w:rFonts w:cs="Arial"/>
          <w:szCs w:val="24"/>
        </w:rPr>
        <w:t xml:space="preserve">Section </w:t>
      </w:r>
      <w:r w:rsidR="00A0558C">
        <w:rPr>
          <w:rFonts w:cs="Arial"/>
          <w:szCs w:val="24"/>
        </w:rPr>
        <w:t>76 hone</w:t>
      </w:r>
      <w:r>
        <w:rPr>
          <w:rFonts w:cs="Arial"/>
          <w:szCs w:val="24"/>
        </w:rPr>
        <w:t>d</w:t>
      </w:r>
      <w:r w:rsidR="00F349E0">
        <w:rPr>
          <w:rFonts w:cs="Arial"/>
          <w:szCs w:val="24"/>
        </w:rPr>
        <w:t>-</w:t>
      </w:r>
      <w:r w:rsidR="00A0558C">
        <w:rPr>
          <w:rFonts w:cs="Arial"/>
          <w:szCs w:val="24"/>
        </w:rPr>
        <w:t>in on that aspect</w:t>
      </w:r>
      <w:r>
        <w:rPr>
          <w:rFonts w:cs="Arial"/>
          <w:szCs w:val="24"/>
        </w:rPr>
        <w:t xml:space="preserve">, and she was confident that the spaces would be available and in fact the second scheme could not be delivered until those spaces were </w:t>
      </w:r>
      <w:r w:rsidR="00F349E0">
        <w:rPr>
          <w:rFonts w:cs="Arial"/>
          <w:szCs w:val="24"/>
        </w:rPr>
        <w:t>in place</w:t>
      </w:r>
      <w:r>
        <w:rPr>
          <w:rFonts w:cs="Arial"/>
          <w:szCs w:val="24"/>
        </w:rPr>
        <w:t>.</w:t>
      </w:r>
      <w:r w:rsidR="00AE0A34">
        <w:rPr>
          <w:rFonts w:cs="Arial"/>
          <w:szCs w:val="24"/>
        </w:rPr>
        <w:t xml:space="preserve">  </w:t>
      </w:r>
    </w:p>
    <w:p w14:paraId="662CA628" w14:textId="77777777" w:rsidR="00AE0A34" w:rsidRDefault="00AE0A34" w:rsidP="00883AD3">
      <w:pPr>
        <w:rPr>
          <w:rFonts w:cs="Arial"/>
          <w:szCs w:val="24"/>
        </w:rPr>
      </w:pPr>
    </w:p>
    <w:p w14:paraId="0505C58C" w14:textId="3AC562AA" w:rsidR="00F349E0" w:rsidRDefault="00AE0A34" w:rsidP="00883AD3">
      <w:pPr>
        <w:rPr>
          <w:rFonts w:cs="Arial"/>
          <w:szCs w:val="24"/>
        </w:rPr>
      </w:pPr>
      <w:r>
        <w:rPr>
          <w:rFonts w:cs="Arial"/>
          <w:szCs w:val="24"/>
        </w:rPr>
        <w:t xml:space="preserve">Alderman Keery </w:t>
      </w:r>
      <w:r w:rsidR="00F349E0">
        <w:rPr>
          <w:rFonts w:cs="Arial"/>
          <w:szCs w:val="24"/>
        </w:rPr>
        <w:t xml:space="preserve">expressed some </w:t>
      </w:r>
      <w:r>
        <w:rPr>
          <w:rFonts w:cs="Arial"/>
          <w:szCs w:val="24"/>
        </w:rPr>
        <w:t>disappoint</w:t>
      </w:r>
      <w:r w:rsidR="00F349E0">
        <w:rPr>
          <w:rFonts w:cs="Arial"/>
          <w:szCs w:val="24"/>
        </w:rPr>
        <w:t>ment from the pre</w:t>
      </w:r>
      <w:r w:rsidR="0009290B">
        <w:rPr>
          <w:rFonts w:cs="Arial"/>
          <w:szCs w:val="24"/>
        </w:rPr>
        <w:t>-</w:t>
      </w:r>
      <w:r w:rsidR="00F349E0">
        <w:rPr>
          <w:rFonts w:cs="Arial"/>
          <w:szCs w:val="24"/>
        </w:rPr>
        <w:t xml:space="preserve">determination meeting where it was stated that work on site would not begin until late next year.  That concerned him slightly since discussions about Queen’s Parade had been </w:t>
      </w:r>
      <w:r w:rsidR="00F349E0">
        <w:rPr>
          <w:rFonts w:cs="Arial"/>
          <w:szCs w:val="24"/>
        </w:rPr>
        <w:lastRenderedPageBreak/>
        <w:t xml:space="preserve">ongoing since his election to </w:t>
      </w:r>
      <w:r w:rsidR="00306DCF">
        <w:rPr>
          <w:rFonts w:cs="Arial"/>
          <w:szCs w:val="24"/>
        </w:rPr>
        <w:t xml:space="preserve">the </w:t>
      </w:r>
      <w:r w:rsidR="00F349E0">
        <w:rPr>
          <w:rFonts w:cs="Arial"/>
          <w:szCs w:val="24"/>
        </w:rPr>
        <w:t xml:space="preserve">Council </w:t>
      </w:r>
      <w:r>
        <w:rPr>
          <w:rFonts w:cs="Arial"/>
          <w:szCs w:val="24"/>
        </w:rPr>
        <w:t>1997</w:t>
      </w:r>
      <w:r w:rsidR="00F349E0">
        <w:rPr>
          <w:rFonts w:cs="Arial"/>
          <w:szCs w:val="24"/>
        </w:rPr>
        <w:t xml:space="preserve">.  He knew that the people of Bangor would be frustrated by what felt like a further delay.  </w:t>
      </w:r>
    </w:p>
    <w:p w14:paraId="2536B703" w14:textId="77777777" w:rsidR="00F349E0" w:rsidRDefault="00F349E0" w:rsidP="00883AD3">
      <w:pPr>
        <w:rPr>
          <w:rFonts w:cs="Arial"/>
          <w:szCs w:val="24"/>
        </w:rPr>
      </w:pPr>
    </w:p>
    <w:p w14:paraId="62A83B26" w14:textId="6AE81F31" w:rsidR="00114BA3" w:rsidRDefault="00AE0A34" w:rsidP="00883AD3">
      <w:pPr>
        <w:rPr>
          <w:rFonts w:cs="Arial"/>
          <w:szCs w:val="24"/>
        </w:rPr>
      </w:pPr>
      <w:r>
        <w:rPr>
          <w:rFonts w:cs="Arial"/>
          <w:szCs w:val="24"/>
        </w:rPr>
        <w:t>Angela</w:t>
      </w:r>
      <w:r w:rsidR="00F349E0">
        <w:rPr>
          <w:rFonts w:cs="Arial"/>
          <w:szCs w:val="24"/>
        </w:rPr>
        <w:t xml:space="preserve"> Wiggam</w:t>
      </w:r>
      <w:r>
        <w:rPr>
          <w:rFonts w:cs="Arial"/>
          <w:szCs w:val="24"/>
        </w:rPr>
        <w:t xml:space="preserve"> appreciated the frustration expressed </w:t>
      </w:r>
      <w:r w:rsidR="00F349E0">
        <w:rPr>
          <w:rFonts w:cs="Arial"/>
          <w:szCs w:val="24"/>
        </w:rPr>
        <w:t xml:space="preserve">but indicated that there were always </w:t>
      </w:r>
      <w:r>
        <w:rPr>
          <w:rFonts w:cs="Arial"/>
          <w:szCs w:val="24"/>
        </w:rPr>
        <w:t xml:space="preserve">pre commencement conditions </w:t>
      </w:r>
      <w:r w:rsidR="00F349E0">
        <w:rPr>
          <w:rFonts w:cs="Arial"/>
          <w:szCs w:val="24"/>
        </w:rPr>
        <w:t xml:space="preserve">in place and the sheer scale of this development needed to be remembered.  It was a simple fact of </w:t>
      </w:r>
      <w:r w:rsidR="00306DCF">
        <w:rPr>
          <w:rFonts w:cs="Arial"/>
          <w:szCs w:val="24"/>
        </w:rPr>
        <w:t>construction</w:t>
      </w:r>
      <w:r w:rsidR="00F349E0">
        <w:rPr>
          <w:rFonts w:cs="Arial"/>
          <w:szCs w:val="24"/>
        </w:rPr>
        <w:t xml:space="preserve"> that some conditions needed time to be worked through although everyone involved had done their best to reduce those.  </w:t>
      </w:r>
      <w:r>
        <w:rPr>
          <w:rFonts w:cs="Arial"/>
          <w:szCs w:val="24"/>
        </w:rPr>
        <w:t xml:space="preserve">Nigel </w:t>
      </w:r>
      <w:r w:rsidR="00114BA3">
        <w:rPr>
          <w:rFonts w:cs="Arial"/>
          <w:szCs w:val="24"/>
        </w:rPr>
        <w:t xml:space="preserve">Murray added that in reality this was a </w:t>
      </w:r>
      <w:r>
        <w:rPr>
          <w:rFonts w:cs="Arial"/>
          <w:szCs w:val="24"/>
        </w:rPr>
        <w:t xml:space="preserve">collection of buildings </w:t>
      </w:r>
      <w:r w:rsidR="00114BA3">
        <w:rPr>
          <w:rFonts w:cs="Arial"/>
          <w:szCs w:val="24"/>
        </w:rPr>
        <w:t xml:space="preserve">in what was a </w:t>
      </w:r>
      <w:r>
        <w:rPr>
          <w:rFonts w:cs="Arial"/>
          <w:szCs w:val="24"/>
        </w:rPr>
        <w:t xml:space="preserve">significant </w:t>
      </w:r>
      <w:r w:rsidR="00FE279F">
        <w:rPr>
          <w:rFonts w:cs="Arial"/>
          <w:szCs w:val="24"/>
        </w:rPr>
        <w:t xml:space="preserve">development and </w:t>
      </w:r>
      <w:r>
        <w:rPr>
          <w:rFonts w:cs="Arial"/>
          <w:szCs w:val="24"/>
        </w:rPr>
        <w:t>each building w</w:t>
      </w:r>
      <w:r w:rsidR="00114BA3">
        <w:rPr>
          <w:rFonts w:cs="Arial"/>
          <w:szCs w:val="24"/>
        </w:rPr>
        <w:t xml:space="preserve">ould </w:t>
      </w:r>
      <w:r>
        <w:rPr>
          <w:rFonts w:cs="Arial"/>
          <w:szCs w:val="24"/>
        </w:rPr>
        <w:t xml:space="preserve">have a </w:t>
      </w:r>
      <w:r w:rsidR="00FE279F">
        <w:rPr>
          <w:rFonts w:cs="Arial"/>
          <w:szCs w:val="24"/>
        </w:rPr>
        <w:t xml:space="preserve">massive </w:t>
      </w:r>
      <w:r>
        <w:rPr>
          <w:rFonts w:cs="Arial"/>
          <w:szCs w:val="24"/>
        </w:rPr>
        <w:t>amount of</w:t>
      </w:r>
      <w:r w:rsidR="00371963">
        <w:rPr>
          <w:rFonts w:cs="Arial"/>
          <w:szCs w:val="24"/>
        </w:rPr>
        <w:t xml:space="preserve"> detailed design</w:t>
      </w:r>
      <w:r>
        <w:rPr>
          <w:rFonts w:cs="Arial"/>
          <w:szCs w:val="24"/>
        </w:rPr>
        <w:t xml:space="preserve"> work</w:t>
      </w:r>
      <w:r w:rsidR="00114BA3">
        <w:rPr>
          <w:rFonts w:cs="Arial"/>
          <w:szCs w:val="24"/>
        </w:rPr>
        <w:t xml:space="preserve"> to carry out.</w:t>
      </w:r>
      <w:r>
        <w:rPr>
          <w:rFonts w:cs="Arial"/>
          <w:szCs w:val="24"/>
        </w:rPr>
        <w:t xml:space="preserve">  </w:t>
      </w:r>
      <w:r w:rsidR="00114BA3">
        <w:rPr>
          <w:rFonts w:cs="Arial"/>
          <w:szCs w:val="24"/>
        </w:rPr>
        <w:t xml:space="preserve">He understood the point the Alderman was making but assured everyone that although the work at this stage was invisible it was still being carried out in preparation for the onsite work which would follow.  </w:t>
      </w:r>
    </w:p>
    <w:p w14:paraId="6D1A4D19" w14:textId="77777777" w:rsidR="00E8290B" w:rsidRDefault="00E8290B" w:rsidP="00883AD3">
      <w:pPr>
        <w:rPr>
          <w:rFonts w:cs="Arial"/>
          <w:szCs w:val="24"/>
        </w:rPr>
      </w:pPr>
    </w:p>
    <w:p w14:paraId="52AF714B" w14:textId="3E80D2BB" w:rsidR="00306DCF" w:rsidRDefault="00E8290B" w:rsidP="00883AD3">
      <w:pPr>
        <w:rPr>
          <w:rFonts w:cs="Arial"/>
          <w:szCs w:val="24"/>
        </w:rPr>
      </w:pPr>
      <w:r>
        <w:rPr>
          <w:rFonts w:cs="Arial"/>
          <w:szCs w:val="24"/>
        </w:rPr>
        <w:t xml:space="preserve">The Chair </w:t>
      </w:r>
      <w:r w:rsidR="00306DCF">
        <w:rPr>
          <w:rFonts w:cs="Arial"/>
          <w:szCs w:val="24"/>
        </w:rPr>
        <w:t xml:space="preserve">suggested that </w:t>
      </w:r>
      <w:r>
        <w:rPr>
          <w:rFonts w:cs="Arial"/>
          <w:szCs w:val="24"/>
        </w:rPr>
        <w:t xml:space="preserve">in fairness </w:t>
      </w:r>
      <w:r w:rsidR="00306DCF">
        <w:rPr>
          <w:rFonts w:cs="Arial"/>
          <w:szCs w:val="24"/>
        </w:rPr>
        <w:t xml:space="preserve">this evening’s meeting should hopefully bring a significant step forward for the Queen’s Parade development.  </w:t>
      </w:r>
      <w:r>
        <w:rPr>
          <w:rFonts w:cs="Arial"/>
          <w:szCs w:val="24"/>
        </w:rPr>
        <w:t>The Head of Planning reiterated those comments</w:t>
      </w:r>
      <w:r w:rsidR="00306DCF">
        <w:rPr>
          <w:rFonts w:cs="Arial"/>
          <w:szCs w:val="24"/>
        </w:rPr>
        <w:t xml:space="preserve"> explaining that there were </w:t>
      </w:r>
      <w:r>
        <w:rPr>
          <w:rFonts w:cs="Arial"/>
          <w:szCs w:val="24"/>
        </w:rPr>
        <w:t xml:space="preserve">58 </w:t>
      </w:r>
      <w:r w:rsidR="00FC5219">
        <w:rPr>
          <w:rFonts w:cs="Arial"/>
          <w:szCs w:val="24"/>
        </w:rPr>
        <w:t>conditions</w:t>
      </w:r>
      <w:r>
        <w:rPr>
          <w:rFonts w:cs="Arial"/>
          <w:szCs w:val="24"/>
        </w:rPr>
        <w:t xml:space="preserve"> attached to this development </w:t>
      </w:r>
      <w:r w:rsidR="00306DCF">
        <w:rPr>
          <w:rFonts w:cs="Arial"/>
          <w:szCs w:val="24"/>
        </w:rPr>
        <w:t xml:space="preserve">which required further studies within certain timeframes.  An example was ecologist reports for breeding birds in the area which needed to be carried out in a set season of the year.  She </w:t>
      </w:r>
      <w:r w:rsidR="00371963">
        <w:rPr>
          <w:rFonts w:cs="Arial"/>
          <w:szCs w:val="24"/>
        </w:rPr>
        <w:t>further outlined</w:t>
      </w:r>
      <w:r w:rsidR="00306DCF">
        <w:rPr>
          <w:rFonts w:cs="Arial"/>
          <w:szCs w:val="24"/>
        </w:rPr>
        <w:t xml:space="preserve"> that the work could have started already if the Department had not held it up for over a year.  </w:t>
      </w:r>
      <w:r w:rsidR="002963F6">
        <w:rPr>
          <w:rFonts w:cs="Arial"/>
          <w:szCs w:val="24"/>
        </w:rPr>
        <w:t xml:space="preserve">All planning permission had time limits to start within five years but it was not legally possible to compel a developer to develop any project before that time.   </w:t>
      </w:r>
    </w:p>
    <w:p w14:paraId="15ECEF8D" w14:textId="3DAEAFF1" w:rsidR="002963F6" w:rsidRDefault="002963F6" w:rsidP="00883AD3">
      <w:pPr>
        <w:rPr>
          <w:rFonts w:cs="Arial"/>
          <w:szCs w:val="24"/>
        </w:rPr>
      </w:pPr>
    </w:p>
    <w:p w14:paraId="36B46B43" w14:textId="77777777" w:rsidR="00E8290B" w:rsidRDefault="00E8290B" w:rsidP="00883AD3">
      <w:pPr>
        <w:rPr>
          <w:rFonts w:cs="Arial"/>
          <w:szCs w:val="24"/>
        </w:rPr>
      </w:pPr>
      <w:r>
        <w:rPr>
          <w:rFonts w:cs="Arial"/>
          <w:szCs w:val="24"/>
        </w:rPr>
        <w:t xml:space="preserve">Proposed by Councillor Cathcart, seconded by Councillor P Smith, that the recommendation be adopted and that planning permission be approved.   </w:t>
      </w:r>
    </w:p>
    <w:p w14:paraId="53CC8E6B" w14:textId="77777777" w:rsidR="00E8290B" w:rsidRDefault="00E8290B" w:rsidP="00883AD3">
      <w:pPr>
        <w:rPr>
          <w:rFonts w:cs="Arial"/>
          <w:szCs w:val="24"/>
        </w:rPr>
      </w:pPr>
    </w:p>
    <w:p w14:paraId="7CA778C6" w14:textId="7BDBE081" w:rsidR="002963F6" w:rsidRDefault="00E8290B" w:rsidP="00883AD3">
      <w:pPr>
        <w:rPr>
          <w:rFonts w:cs="Arial"/>
          <w:szCs w:val="24"/>
        </w:rPr>
      </w:pPr>
      <w:r>
        <w:rPr>
          <w:rFonts w:cs="Arial"/>
          <w:szCs w:val="24"/>
        </w:rPr>
        <w:t xml:space="preserve">Councillor Cathcart was pleased </w:t>
      </w:r>
      <w:r w:rsidR="002963F6">
        <w:rPr>
          <w:rFonts w:cs="Arial"/>
          <w:szCs w:val="24"/>
        </w:rPr>
        <w:t xml:space="preserve">that the proposed development had reached this stage where it could now be approved and </w:t>
      </w:r>
      <w:r>
        <w:rPr>
          <w:rFonts w:cs="Arial"/>
          <w:szCs w:val="24"/>
        </w:rPr>
        <w:t>believe</w:t>
      </w:r>
      <w:r w:rsidR="002963F6">
        <w:rPr>
          <w:rFonts w:cs="Arial"/>
          <w:szCs w:val="24"/>
        </w:rPr>
        <w:t>d that</w:t>
      </w:r>
      <w:r>
        <w:rPr>
          <w:rFonts w:cs="Arial"/>
          <w:szCs w:val="24"/>
        </w:rPr>
        <w:t xml:space="preserve"> he and Councillor P Smith had </w:t>
      </w:r>
      <w:r w:rsidR="0064355A">
        <w:rPr>
          <w:rFonts w:cs="Arial"/>
          <w:szCs w:val="24"/>
        </w:rPr>
        <w:t xml:space="preserve">proposed and seconded when it was brought </w:t>
      </w:r>
      <w:r w:rsidR="002963F6">
        <w:rPr>
          <w:rFonts w:cs="Arial"/>
          <w:szCs w:val="24"/>
        </w:rPr>
        <w:t xml:space="preserve">to the Committee </w:t>
      </w:r>
      <w:r w:rsidR="0064355A">
        <w:rPr>
          <w:rFonts w:cs="Arial"/>
          <w:szCs w:val="24"/>
        </w:rPr>
        <w:t xml:space="preserve">in 2021.  </w:t>
      </w:r>
      <w:r w:rsidR="002963F6">
        <w:rPr>
          <w:rFonts w:cs="Arial"/>
          <w:szCs w:val="24"/>
        </w:rPr>
        <w:t xml:space="preserve">He remarked on the ridiculous delay which had been brought about by the Department but that extensive campaigning had </w:t>
      </w:r>
      <w:r w:rsidR="00371963">
        <w:rPr>
          <w:rFonts w:cs="Arial"/>
          <w:szCs w:val="24"/>
        </w:rPr>
        <w:t>ensured the Department correctly returned the application back to the Council</w:t>
      </w:r>
      <w:r w:rsidR="002963F6">
        <w:rPr>
          <w:rFonts w:cs="Arial"/>
          <w:szCs w:val="24"/>
        </w:rPr>
        <w:t xml:space="preserve">.  </w:t>
      </w:r>
      <w:r w:rsidR="007C2A5B">
        <w:rPr>
          <w:rFonts w:cs="Arial"/>
          <w:szCs w:val="24"/>
        </w:rPr>
        <w:t>As discussed in January 2021 i</w:t>
      </w:r>
      <w:r>
        <w:rPr>
          <w:rFonts w:cs="Arial"/>
          <w:szCs w:val="24"/>
        </w:rPr>
        <w:t xml:space="preserve">t </w:t>
      </w:r>
      <w:r w:rsidR="002963F6">
        <w:rPr>
          <w:rFonts w:cs="Arial"/>
          <w:szCs w:val="24"/>
        </w:rPr>
        <w:t>wa</w:t>
      </w:r>
      <w:r>
        <w:rPr>
          <w:rFonts w:cs="Arial"/>
          <w:szCs w:val="24"/>
        </w:rPr>
        <w:t xml:space="preserve">s a large scheme </w:t>
      </w:r>
      <w:r w:rsidR="002963F6">
        <w:rPr>
          <w:rFonts w:cs="Arial"/>
          <w:szCs w:val="24"/>
        </w:rPr>
        <w:t xml:space="preserve">and there </w:t>
      </w:r>
      <w:r>
        <w:rPr>
          <w:rFonts w:cs="Arial"/>
          <w:szCs w:val="24"/>
        </w:rPr>
        <w:t xml:space="preserve">may be elements that </w:t>
      </w:r>
      <w:r w:rsidR="002963F6">
        <w:rPr>
          <w:rFonts w:cs="Arial"/>
          <w:szCs w:val="24"/>
        </w:rPr>
        <w:t>everyone did not agree with</w:t>
      </w:r>
      <w:r w:rsidR="00371963">
        <w:rPr>
          <w:rFonts w:cs="Arial"/>
          <w:szCs w:val="24"/>
        </w:rPr>
        <w:t>,</w:t>
      </w:r>
      <w:r w:rsidR="002963F6">
        <w:rPr>
          <w:rFonts w:cs="Arial"/>
          <w:szCs w:val="24"/>
        </w:rPr>
        <w:t xml:space="preserve"> but the r</w:t>
      </w:r>
      <w:r>
        <w:rPr>
          <w:rFonts w:cs="Arial"/>
          <w:szCs w:val="24"/>
        </w:rPr>
        <w:t>egeneration benefits</w:t>
      </w:r>
      <w:r w:rsidR="007C2A5B">
        <w:rPr>
          <w:rFonts w:cs="Arial"/>
          <w:szCs w:val="24"/>
        </w:rPr>
        <w:t xml:space="preserve"> of the scheme </w:t>
      </w:r>
      <w:r w:rsidR="002963F6">
        <w:rPr>
          <w:rFonts w:cs="Arial"/>
          <w:szCs w:val="24"/>
        </w:rPr>
        <w:t xml:space="preserve">would be great.  For too long he considered Queen’s Parade negatively and he hoped this would be the beginning of its association with revival.  £50M investment in the city centre would be a real boost to the local economy and he thanked Bangor Marine for its ongoing commitment to the project and to everyone else who had worked on getting to this point including the Planning Committee.  </w:t>
      </w:r>
    </w:p>
    <w:p w14:paraId="576C7DE9" w14:textId="77777777" w:rsidR="002963F6" w:rsidRDefault="002963F6" w:rsidP="00883AD3">
      <w:pPr>
        <w:rPr>
          <w:rFonts w:cs="Arial"/>
          <w:szCs w:val="24"/>
        </w:rPr>
      </w:pPr>
    </w:p>
    <w:p w14:paraId="6AEEB001" w14:textId="3D40B464" w:rsidR="00E56464" w:rsidRDefault="00E56464" w:rsidP="00883AD3">
      <w:pPr>
        <w:rPr>
          <w:rFonts w:cs="Arial"/>
          <w:szCs w:val="24"/>
        </w:rPr>
      </w:pPr>
      <w:r>
        <w:rPr>
          <w:rFonts w:cs="Arial"/>
          <w:szCs w:val="24"/>
        </w:rPr>
        <w:t xml:space="preserve">Councillor P Smith described the feeling of déjà vu </w:t>
      </w:r>
      <w:r w:rsidR="002963F6">
        <w:rPr>
          <w:rFonts w:cs="Arial"/>
          <w:szCs w:val="24"/>
        </w:rPr>
        <w:t xml:space="preserve">and </w:t>
      </w:r>
      <w:r>
        <w:rPr>
          <w:rFonts w:cs="Arial"/>
          <w:szCs w:val="24"/>
        </w:rPr>
        <w:t>hope</w:t>
      </w:r>
      <w:r w:rsidR="002963F6">
        <w:rPr>
          <w:rFonts w:cs="Arial"/>
          <w:szCs w:val="24"/>
        </w:rPr>
        <w:t>d</w:t>
      </w:r>
      <w:r>
        <w:rPr>
          <w:rFonts w:cs="Arial"/>
          <w:szCs w:val="24"/>
        </w:rPr>
        <w:t xml:space="preserve"> this w</w:t>
      </w:r>
      <w:r w:rsidR="002963F6">
        <w:rPr>
          <w:rFonts w:cs="Arial"/>
          <w:szCs w:val="24"/>
        </w:rPr>
        <w:t>ould</w:t>
      </w:r>
      <w:r>
        <w:rPr>
          <w:rFonts w:cs="Arial"/>
          <w:szCs w:val="24"/>
        </w:rPr>
        <w:t xml:space="preserve"> be the last hurdle </w:t>
      </w:r>
      <w:r w:rsidR="007C2A5B">
        <w:rPr>
          <w:rFonts w:cs="Arial"/>
          <w:szCs w:val="24"/>
        </w:rPr>
        <w:t xml:space="preserve">for </w:t>
      </w:r>
      <w:r w:rsidR="002963F6">
        <w:rPr>
          <w:rFonts w:cs="Arial"/>
          <w:szCs w:val="24"/>
        </w:rPr>
        <w:t xml:space="preserve">the Queen’s Parade </w:t>
      </w:r>
      <w:r w:rsidR="007C2A5B">
        <w:rPr>
          <w:rFonts w:cs="Arial"/>
          <w:szCs w:val="24"/>
        </w:rPr>
        <w:t>development</w:t>
      </w:r>
      <w:r w:rsidR="007B73E6">
        <w:rPr>
          <w:rFonts w:cs="Arial"/>
          <w:szCs w:val="24"/>
        </w:rPr>
        <w:t>.  A</w:t>
      </w:r>
      <w:r w:rsidR="007C2A5B">
        <w:rPr>
          <w:rFonts w:cs="Arial"/>
          <w:szCs w:val="24"/>
        </w:rPr>
        <w:t xml:space="preserve">s </w:t>
      </w:r>
      <w:r w:rsidR="007B73E6">
        <w:rPr>
          <w:rFonts w:cs="Arial"/>
          <w:szCs w:val="24"/>
        </w:rPr>
        <w:t xml:space="preserve">had been said by </w:t>
      </w:r>
      <w:r w:rsidR="002963F6">
        <w:rPr>
          <w:rFonts w:cs="Arial"/>
          <w:szCs w:val="24"/>
        </w:rPr>
        <w:t xml:space="preserve">the </w:t>
      </w:r>
      <w:r w:rsidR="007C2A5B">
        <w:rPr>
          <w:rFonts w:cs="Arial"/>
          <w:szCs w:val="24"/>
        </w:rPr>
        <w:t xml:space="preserve">Head of Planning </w:t>
      </w:r>
      <w:r w:rsidR="007B73E6">
        <w:rPr>
          <w:rFonts w:cs="Arial"/>
          <w:szCs w:val="24"/>
        </w:rPr>
        <w:t xml:space="preserve">it would be a </w:t>
      </w:r>
      <w:r w:rsidR="00FC5219">
        <w:rPr>
          <w:rFonts w:cs="Arial"/>
          <w:szCs w:val="24"/>
        </w:rPr>
        <w:t>significant</w:t>
      </w:r>
      <w:r>
        <w:rPr>
          <w:rFonts w:cs="Arial"/>
          <w:szCs w:val="24"/>
        </w:rPr>
        <w:t xml:space="preserve"> </w:t>
      </w:r>
      <w:r w:rsidR="007B73E6">
        <w:rPr>
          <w:rFonts w:cs="Arial"/>
          <w:szCs w:val="24"/>
        </w:rPr>
        <w:t xml:space="preserve">opportunity </w:t>
      </w:r>
      <w:r>
        <w:rPr>
          <w:rFonts w:cs="Arial"/>
          <w:szCs w:val="24"/>
        </w:rPr>
        <w:t xml:space="preserve">for Bangor city centre and the City Deal </w:t>
      </w:r>
      <w:r w:rsidR="007B73E6">
        <w:rPr>
          <w:rFonts w:cs="Arial"/>
          <w:szCs w:val="24"/>
        </w:rPr>
        <w:t>wa</w:t>
      </w:r>
      <w:r w:rsidR="007C2A5B">
        <w:rPr>
          <w:rFonts w:cs="Arial"/>
          <w:szCs w:val="24"/>
        </w:rPr>
        <w:t xml:space="preserve">s also </w:t>
      </w:r>
      <w:r>
        <w:rPr>
          <w:rFonts w:cs="Arial"/>
          <w:szCs w:val="24"/>
        </w:rPr>
        <w:t>progressi</w:t>
      </w:r>
      <w:r w:rsidR="007C2A5B">
        <w:rPr>
          <w:rFonts w:cs="Arial"/>
          <w:szCs w:val="24"/>
        </w:rPr>
        <w:t>ng</w:t>
      </w:r>
      <w:r w:rsidR="007B73E6">
        <w:rPr>
          <w:rFonts w:cs="Arial"/>
          <w:szCs w:val="24"/>
        </w:rPr>
        <w:t xml:space="preserve">.  He also added </w:t>
      </w:r>
      <w:r>
        <w:rPr>
          <w:rFonts w:cs="Arial"/>
          <w:szCs w:val="24"/>
        </w:rPr>
        <w:t xml:space="preserve">his thanks to officers for taking this forward </w:t>
      </w:r>
      <w:r w:rsidR="007C2A5B">
        <w:rPr>
          <w:rFonts w:cs="Arial"/>
          <w:szCs w:val="24"/>
        </w:rPr>
        <w:t xml:space="preserve">especially </w:t>
      </w:r>
      <w:r>
        <w:rPr>
          <w:rFonts w:cs="Arial"/>
          <w:szCs w:val="24"/>
        </w:rPr>
        <w:t xml:space="preserve">with </w:t>
      </w:r>
      <w:r w:rsidR="007B73E6">
        <w:rPr>
          <w:rFonts w:cs="Arial"/>
          <w:szCs w:val="24"/>
        </w:rPr>
        <w:t xml:space="preserve">the </w:t>
      </w:r>
      <w:r>
        <w:rPr>
          <w:rFonts w:cs="Arial"/>
          <w:szCs w:val="24"/>
        </w:rPr>
        <w:t>13 month delay</w:t>
      </w:r>
      <w:r w:rsidR="007C2A5B">
        <w:rPr>
          <w:rFonts w:cs="Arial"/>
          <w:szCs w:val="24"/>
        </w:rPr>
        <w:t xml:space="preserve"> that </w:t>
      </w:r>
      <w:r w:rsidR="007B73E6">
        <w:rPr>
          <w:rFonts w:cs="Arial"/>
          <w:szCs w:val="24"/>
        </w:rPr>
        <w:t xml:space="preserve">had been </w:t>
      </w:r>
      <w:r w:rsidR="007C2A5B">
        <w:rPr>
          <w:rFonts w:cs="Arial"/>
          <w:szCs w:val="24"/>
        </w:rPr>
        <w:t>endured</w:t>
      </w:r>
      <w:r>
        <w:rPr>
          <w:rFonts w:cs="Arial"/>
          <w:szCs w:val="24"/>
        </w:rPr>
        <w:t xml:space="preserve">.  </w:t>
      </w:r>
    </w:p>
    <w:p w14:paraId="5B875CCE" w14:textId="77777777" w:rsidR="00E56464" w:rsidRDefault="00E56464" w:rsidP="00883AD3">
      <w:pPr>
        <w:rPr>
          <w:rFonts w:cs="Arial"/>
          <w:szCs w:val="24"/>
        </w:rPr>
      </w:pPr>
    </w:p>
    <w:p w14:paraId="1C53710E" w14:textId="7B6D4908" w:rsidR="00E56464" w:rsidRDefault="00E56464" w:rsidP="00883AD3">
      <w:pPr>
        <w:rPr>
          <w:rFonts w:cs="Arial"/>
          <w:szCs w:val="24"/>
        </w:rPr>
      </w:pPr>
      <w:r>
        <w:rPr>
          <w:rFonts w:cs="Arial"/>
          <w:szCs w:val="24"/>
        </w:rPr>
        <w:t xml:space="preserve">The Chair of the Committee thanked the many officers who had been involved in getting such a significant application to this stage.  The Committee agreed </w:t>
      </w:r>
      <w:r w:rsidR="007B73E6">
        <w:rPr>
          <w:rFonts w:cs="Arial"/>
          <w:szCs w:val="24"/>
        </w:rPr>
        <w:t xml:space="preserve">with </w:t>
      </w:r>
      <w:r>
        <w:rPr>
          <w:rFonts w:cs="Arial"/>
          <w:szCs w:val="24"/>
        </w:rPr>
        <w:t>the decision unanimously.</w:t>
      </w:r>
    </w:p>
    <w:p w14:paraId="08F84F24" w14:textId="05CFDD83" w:rsidR="00E5163E" w:rsidRDefault="00E56464" w:rsidP="00E56464">
      <w:pPr>
        <w:rPr>
          <w:rFonts w:cs="Arial"/>
          <w:bCs/>
          <w:szCs w:val="24"/>
        </w:rPr>
      </w:pPr>
      <w:r w:rsidRPr="00E56464">
        <w:rPr>
          <w:rFonts w:cs="Arial"/>
          <w:b/>
          <w:bCs/>
          <w:szCs w:val="24"/>
        </w:rPr>
        <w:lastRenderedPageBreak/>
        <w:t xml:space="preserve">RESOLVED, on the proposal of Councillor Cathcart, seconded by Councillor P Smith, that the recommendation be adopted and that planning permission be granted.   </w:t>
      </w:r>
      <w:r w:rsidR="00AE0A34" w:rsidRPr="00E56464">
        <w:rPr>
          <w:rFonts w:cs="Arial"/>
          <w:b/>
          <w:bCs/>
          <w:szCs w:val="24"/>
        </w:rPr>
        <w:t xml:space="preserve"> </w:t>
      </w:r>
    </w:p>
    <w:p w14:paraId="52665FBE" w14:textId="77777777" w:rsidR="003E06EE" w:rsidRPr="00A858B8" w:rsidRDefault="003E06EE" w:rsidP="00A858B8">
      <w:pPr>
        <w:tabs>
          <w:tab w:val="left" w:pos="567"/>
        </w:tabs>
        <w:rPr>
          <w:rFonts w:cs="Arial"/>
          <w:bCs/>
          <w:szCs w:val="24"/>
        </w:rPr>
      </w:pPr>
    </w:p>
    <w:p w14:paraId="6416C56C" w14:textId="7CA749B8" w:rsidR="00A858B8" w:rsidRDefault="00231441" w:rsidP="00827399">
      <w:pPr>
        <w:pStyle w:val="Heading1"/>
        <w:ind w:left="720" w:hanging="720"/>
        <w:rPr>
          <w:b w:val="0"/>
        </w:rPr>
      </w:pPr>
      <w:r w:rsidRPr="00827399">
        <w:rPr>
          <w:szCs w:val="24"/>
          <w:u w:val="none"/>
        </w:rPr>
        <w:t>4.</w:t>
      </w:r>
      <w:r w:rsidRPr="00827399">
        <w:rPr>
          <w:szCs w:val="24"/>
          <w:u w:val="none"/>
        </w:rPr>
        <w:tab/>
      </w:r>
      <w:r w:rsidR="00827399">
        <w:rPr>
          <w:szCs w:val="24"/>
        </w:rPr>
        <w:t>R</w:t>
      </w:r>
      <w:r w:rsidRPr="009F3C2E">
        <w:t>EQUEST FOR DELEGATED</w:t>
      </w:r>
      <w:r w:rsidR="009F3C2E" w:rsidRPr="009F3C2E">
        <w:t xml:space="preserve"> AU</w:t>
      </w:r>
      <w:r w:rsidR="009F3C2E">
        <w:t xml:space="preserve">THORITY REGARDING UPCOMING DFI NOTICES OF OPINION </w:t>
      </w:r>
    </w:p>
    <w:p w14:paraId="5C3C672C" w14:textId="144EE96A" w:rsidR="009F3C2E" w:rsidRDefault="009F3C2E" w:rsidP="009F3C2E">
      <w:pPr>
        <w:tabs>
          <w:tab w:val="left" w:pos="567"/>
        </w:tabs>
        <w:ind w:left="720" w:hanging="720"/>
        <w:rPr>
          <w:rFonts w:cs="Arial"/>
          <w:b/>
          <w:sz w:val="28"/>
          <w:szCs w:val="28"/>
          <w:u w:val="single"/>
        </w:rPr>
      </w:pPr>
    </w:p>
    <w:p w14:paraId="4EE80788" w14:textId="14F93526" w:rsidR="009F3C2E" w:rsidRDefault="009F3C2E" w:rsidP="009F3C2E">
      <w:pPr>
        <w:tabs>
          <w:tab w:val="left" w:pos="567"/>
        </w:tabs>
        <w:rPr>
          <w:rFonts w:cs="Arial"/>
          <w:bCs/>
          <w:szCs w:val="24"/>
        </w:rPr>
      </w:pPr>
      <w:r w:rsidRPr="009F3C2E">
        <w:rPr>
          <w:rFonts w:cs="Arial"/>
          <w:bCs/>
          <w:szCs w:val="24"/>
        </w:rPr>
        <w:t xml:space="preserve">PREVIOUSLY CIRCULATED:- Report </w:t>
      </w:r>
      <w:r>
        <w:rPr>
          <w:rFonts w:cs="Arial"/>
          <w:bCs/>
          <w:szCs w:val="24"/>
        </w:rPr>
        <w:t xml:space="preserve">from the Director of Regeneration, Development and Planning detailing: </w:t>
      </w:r>
    </w:p>
    <w:p w14:paraId="3778B425" w14:textId="2CA3B1E8" w:rsidR="009F3C2E" w:rsidRDefault="009F3C2E" w:rsidP="009F3C2E">
      <w:pPr>
        <w:tabs>
          <w:tab w:val="left" w:pos="567"/>
        </w:tabs>
        <w:rPr>
          <w:rFonts w:cs="Arial"/>
          <w:bCs/>
          <w:szCs w:val="24"/>
        </w:rPr>
      </w:pPr>
    </w:p>
    <w:p w14:paraId="1EECC92E" w14:textId="1F3C3BE2" w:rsidR="009F3C2E" w:rsidRPr="009F3C2E" w:rsidRDefault="009F3C2E" w:rsidP="009F3C2E">
      <w:pPr>
        <w:tabs>
          <w:tab w:val="left" w:pos="567"/>
        </w:tabs>
        <w:rPr>
          <w:b/>
          <w:bCs/>
        </w:rPr>
      </w:pPr>
      <w:r w:rsidRPr="009F3C2E">
        <w:rPr>
          <w:rFonts w:cs="Arial"/>
          <w:b/>
          <w:szCs w:val="24"/>
        </w:rPr>
        <w:t>Purpose of Report</w:t>
      </w:r>
      <w:r w:rsidRPr="009F3C2E">
        <w:rPr>
          <w:b/>
          <w:bCs/>
        </w:rPr>
        <w:t xml:space="preserve"> </w:t>
      </w:r>
    </w:p>
    <w:p w14:paraId="3675BC95" w14:textId="77777777" w:rsidR="009F3C2E" w:rsidRDefault="009F3C2E" w:rsidP="009F3C2E">
      <w:pPr>
        <w:rPr>
          <w:b/>
          <w:bCs/>
        </w:rPr>
      </w:pPr>
    </w:p>
    <w:p w14:paraId="5DD0613D" w14:textId="795B68C7" w:rsidR="009F3C2E" w:rsidRPr="00CC350E" w:rsidRDefault="009F3C2E" w:rsidP="009F3C2E">
      <w:pPr>
        <w:numPr>
          <w:ilvl w:val="0"/>
          <w:numId w:val="28"/>
        </w:numPr>
        <w:ind w:left="567" w:hanging="567"/>
        <w:rPr>
          <w:rFonts w:cs="Arial"/>
          <w:szCs w:val="24"/>
        </w:rPr>
      </w:pPr>
      <w:r w:rsidRPr="00CC350E">
        <w:rPr>
          <w:rFonts w:cs="Arial"/>
          <w:szCs w:val="24"/>
        </w:rPr>
        <w:t>This report s</w:t>
      </w:r>
      <w:r w:rsidR="000441A3">
        <w:rPr>
          <w:rFonts w:cs="Arial"/>
          <w:szCs w:val="24"/>
        </w:rPr>
        <w:t xml:space="preserve">ought </w:t>
      </w:r>
      <w:r w:rsidRPr="00CC350E">
        <w:rPr>
          <w:rFonts w:cs="Arial"/>
          <w:szCs w:val="24"/>
        </w:rPr>
        <w:t>delegated authority for the Head of Planning to respond to forthcoming Notices of Opinion from the Department for Infrastructure in relation to outstanding reserved matters being considered by it.</w:t>
      </w:r>
    </w:p>
    <w:p w14:paraId="1E2F5B72" w14:textId="77777777" w:rsidR="009F3C2E" w:rsidRPr="00554AF5" w:rsidRDefault="009F3C2E" w:rsidP="009F3C2E">
      <w:pPr>
        <w:ind w:left="567"/>
      </w:pPr>
    </w:p>
    <w:p w14:paraId="19D3E8AD" w14:textId="77777777" w:rsidR="009F3C2E" w:rsidRDefault="009F3C2E" w:rsidP="009F3C2E">
      <w:pPr>
        <w:rPr>
          <w:b/>
          <w:bCs/>
        </w:rPr>
      </w:pPr>
      <w:r w:rsidRPr="00D97CEB">
        <w:rPr>
          <w:b/>
          <w:bCs/>
        </w:rPr>
        <w:t>Background</w:t>
      </w:r>
    </w:p>
    <w:p w14:paraId="7191FA87" w14:textId="77777777" w:rsidR="009F3C2E" w:rsidRPr="00D97CEB" w:rsidRDefault="009F3C2E" w:rsidP="009F3C2E">
      <w:pPr>
        <w:rPr>
          <w:b/>
          <w:bCs/>
        </w:rPr>
      </w:pPr>
    </w:p>
    <w:p w14:paraId="08450A67" w14:textId="77777777" w:rsidR="009F3C2E" w:rsidRPr="00CC350E" w:rsidRDefault="009F3C2E" w:rsidP="009F3C2E">
      <w:pPr>
        <w:numPr>
          <w:ilvl w:val="0"/>
          <w:numId w:val="28"/>
        </w:numPr>
        <w:ind w:left="567" w:hanging="720"/>
        <w:rPr>
          <w:rFonts w:cs="Arial"/>
          <w:szCs w:val="24"/>
        </w:rPr>
      </w:pPr>
      <w:r w:rsidRPr="00CC350E">
        <w:rPr>
          <w:rFonts w:cs="Arial"/>
          <w:szCs w:val="24"/>
        </w:rPr>
        <w:t>Lands at Riverside, south of Comber bypass stage 2, were zoned for housing in the Ards and Down Area Plan 2015, adopted in March 2009.  The then Department for the Environment (DOE) considered a planning application under X/2009/0858/O for the following proposal:</w:t>
      </w:r>
    </w:p>
    <w:p w14:paraId="5BACC08C" w14:textId="77777777" w:rsidR="009F3C2E" w:rsidRPr="00CC350E" w:rsidRDefault="009F3C2E" w:rsidP="009F3C2E">
      <w:pPr>
        <w:ind w:left="567"/>
        <w:rPr>
          <w:rFonts w:cs="Arial"/>
          <w:szCs w:val="24"/>
        </w:rPr>
      </w:pPr>
    </w:p>
    <w:p w14:paraId="0D639E5E" w14:textId="77777777" w:rsidR="009F3C2E" w:rsidRPr="00CC350E" w:rsidRDefault="009F3C2E" w:rsidP="009F3C2E">
      <w:pPr>
        <w:ind w:left="567"/>
        <w:rPr>
          <w:rFonts w:cs="Arial"/>
          <w:i/>
          <w:iCs/>
          <w:szCs w:val="24"/>
        </w:rPr>
      </w:pPr>
      <w:r w:rsidRPr="00CC350E">
        <w:rPr>
          <w:rFonts w:cs="Arial"/>
          <w:i/>
          <w:iCs/>
          <w:szCs w:val="24"/>
        </w:rPr>
        <w:t>Mixed use development involving residential, retail, nursing home, sheltered accommodation, creche, business park (A1, B1, B2 and B4) and extension to salt marsh</w:t>
      </w:r>
    </w:p>
    <w:p w14:paraId="41BF3804" w14:textId="77777777" w:rsidR="009F3C2E" w:rsidRPr="00CC350E" w:rsidRDefault="009F3C2E" w:rsidP="009F3C2E">
      <w:pPr>
        <w:ind w:left="567"/>
        <w:rPr>
          <w:rFonts w:cs="Arial"/>
          <w:szCs w:val="24"/>
        </w:rPr>
      </w:pPr>
    </w:p>
    <w:p w14:paraId="5FD4D050" w14:textId="5DEB11C6" w:rsidR="009F3C2E" w:rsidRPr="00CC350E" w:rsidRDefault="009F3C2E" w:rsidP="009F3C2E">
      <w:pPr>
        <w:numPr>
          <w:ilvl w:val="0"/>
          <w:numId w:val="28"/>
        </w:numPr>
        <w:ind w:left="567" w:hanging="567"/>
        <w:rPr>
          <w:rFonts w:cs="Arial"/>
          <w:szCs w:val="24"/>
        </w:rPr>
      </w:pPr>
      <w:r w:rsidRPr="00CC350E">
        <w:rPr>
          <w:rFonts w:cs="Arial"/>
          <w:szCs w:val="24"/>
        </w:rPr>
        <w:t xml:space="preserve">The DOE considered that the development for which planning permission was sought would, if permitted, affect the whole of a neighbourhood and as such applied Article 31 of The Planning (Northern Ireland) Order 1991, and determined the application as an approval on 22 December 2016.  In line with The Planning (2011 Act) (Commencement No. 3) and (Transitional Provisions) Order (NI) 2015 the Department for Infrastructure </w:t>
      </w:r>
      <w:r w:rsidR="00CC350E">
        <w:rPr>
          <w:rFonts w:cs="Arial"/>
          <w:szCs w:val="24"/>
        </w:rPr>
        <w:t>wa</w:t>
      </w:r>
      <w:r w:rsidRPr="00CC350E">
        <w:rPr>
          <w:rFonts w:cs="Arial"/>
          <w:szCs w:val="24"/>
        </w:rPr>
        <w:t>s responsible for determining any associated consents for the reserved matters as conditioned on the 2016 Outline approval.</w:t>
      </w:r>
    </w:p>
    <w:p w14:paraId="02486542" w14:textId="77777777" w:rsidR="009F3C2E" w:rsidRDefault="009F3C2E" w:rsidP="009F3C2E">
      <w:pPr>
        <w:ind w:left="567"/>
      </w:pPr>
    </w:p>
    <w:p w14:paraId="2E614070" w14:textId="77777777" w:rsidR="009F3C2E" w:rsidRDefault="009F3C2E" w:rsidP="009F3C2E">
      <w:pPr>
        <w:rPr>
          <w:b/>
          <w:bCs/>
        </w:rPr>
      </w:pPr>
      <w:r w:rsidRPr="003D6B96">
        <w:rPr>
          <w:b/>
          <w:bCs/>
        </w:rPr>
        <w:t>Previous Council approval of Notices of Opinion to Approve</w:t>
      </w:r>
    </w:p>
    <w:p w14:paraId="63F1C9A7" w14:textId="77777777" w:rsidR="009F3C2E" w:rsidRDefault="009F3C2E" w:rsidP="009F3C2E">
      <w:pPr>
        <w:rPr>
          <w:b/>
          <w:bCs/>
        </w:rPr>
      </w:pPr>
    </w:p>
    <w:p w14:paraId="4DD1E8A7" w14:textId="77777777" w:rsidR="009F3C2E" w:rsidRPr="00CC350E" w:rsidRDefault="009F3C2E" w:rsidP="009F3C2E">
      <w:pPr>
        <w:numPr>
          <w:ilvl w:val="0"/>
          <w:numId w:val="28"/>
        </w:numPr>
        <w:ind w:left="567" w:hanging="567"/>
        <w:rPr>
          <w:rFonts w:cs="Arial"/>
          <w:szCs w:val="24"/>
        </w:rPr>
      </w:pPr>
      <w:r w:rsidRPr="00CC350E">
        <w:rPr>
          <w:rFonts w:cs="Arial"/>
          <w:szCs w:val="24"/>
        </w:rPr>
        <w:t>The Council previously noted the Notice of Opinion to approve the reserved matters submitted under LA06/2017/0778/RM and LA06/2019/1265/RM, without seeking a hearing before the Planning Appeals Commission.</w:t>
      </w:r>
    </w:p>
    <w:p w14:paraId="08D73878" w14:textId="77777777" w:rsidR="009F3C2E" w:rsidRPr="003D6B96" w:rsidRDefault="009F3C2E" w:rsidP="009F3C2E">
      <w:pPr>
        <w:ind w:left="567"/>
      </w:pPr>
    </w:p>
    <w:p w14:paraId="439E195A" w14:textId="77777777" w:rsidR="009F3C2E" w:rsidRDefault="009F3C2E" w:rsidP="009F3C2E">
      <w:pPr>
        <w:rPr>
          <w:b/>
          <w:bCs/>
        </w:rPr>
      </w:pPr>
      <w:r w:rsidRPr="00365A0A">
        <w:rPr>
          <w:b/>
          <w:bCs/>
        </w:rPr>
        <w:t>Detail</w:t>
      </w:r>
    </w:p>
    <w:p w14:paraId="233F6FA8" w14:textId="77777777" w:rsidR="009F3C2E" w:rsidRPr="00365A0A" w:rsidRDefault="009F3C2E" w:rsidP="009F3C2E">
      <w:pPr>
        <w:rPr>
          <w:b/>
          <w:bCs/>
        </w:rPr>
      </w:pPr>
    </w:p>
    <w:p w14:paraId="53AB5154" w14:textId="133FCF20" w:rsidR="009F3C2E" w:rsidRPr="00CC350E" w:rsidRDefault="009F3C2E" w:rsidP="009F3C2E">
      <w:pPr>
        <w:numPr>
          <w:ilvl w:val="0"/>
          <w:numId w:val="28"/>
        </w:numPr>
        <w:ind w:left="567" w:hanging="567"/>
        <w:rPr>
          <w:rFonts w:cs="Arial"/>
          <w:szCs w:val="24"/>
        </w:rPr>
      </w:pPr>
      <w:r w:rsidRPr="00CC350E">
        <w:rPr>
          <w:rFonts w:cs="Arial"/>
          <w:szCs w:val="24"/>
        </w:rPr>
        <w:t>A number of applications relating to reserved matters ha</w:t>
      </w:r>
      <w:r w:rsidR="00CC350E">
        <w:rPr>
          <w:rFonts w:cs="Arial"/>
          <w:szCs w:val="24"/>
        </w:rPr>
        <w:t>d</w:t>
      </w:r>
      <w:r w:rsidRPr="00CC350E">
        <w:rPr>
          <w:rFonts w:cs="Arial"/>
          <w:szCs w:val="24"/>
        </w:rPr>
        <w:t xml:space="preserve"> been submitted to the Department as follow</w:t>
      </w:r>
      <w:r w:rsidR="00CC350E">
        <w:rPr>
          <w:rFonts w:cs="Arial"/>
          <w:szCs w:val="24"/>
        </w:rPr>
        <w:t>ed</w:t>
      </w:r>
      <w:r w:rsidRPr="00CC350E">
        <w:rPr>
          <w:rFonts w:cs="Arial"/>
          <w:szCs w:val="24"/>
        </w:rPr>
        <w:t>:</w:t>
      </w:r>
    </w:p>
    <w:p w14:paraId="6E5BE06D" w14:textId="77777777" w:rsidR="009F3C2E" w:rsidRPr="00CC350E" w:rsidRDefault="009F3C2E" w:rsidP="009F3C2E">
      <w:pPr>
        <w:ind w:left="567"/>
        <w:rPr>
          <w:rFonts w:cs="Arial"/>
          <w:szCs w:val="24"/>
        </w:rPr>
      </w:pPr>
    </w:p>
    <w:p w14:paraId="55BD986D" w14:textId="77777777" w:rsidR="009F3C2E" w:rsidRPr="00CC350E" w:rsidRDefault="009F3C2E" w:rsidP="009F3C2E">
      <w:pPr>
        <w:ind w:left="567"/>
        <w:rPr>
          <w:rFonts w:cs="Arial"/>
          <w:szCs w:val="24"/>
        </w:rPr>
      </w:pPr>
      <w:r w:rsidRPr="00CC350E">
        <w:rPr>
          <w:rFonts w:cs="Arial"/>
          <w:b/>
          <w:bCs/>
          <w:szCs w:val="24"/>
        </w:rPr>
        <w:t>Phase 1</w:t>
      </w:r>
      <w:r w:rsidRPr="00CC350E">
        <w:rPr>
          <w:rFonts w:cs="Arial"/>
          <w:szCs w:val="24"/>
        </w:rPr>
        <w:t xml:space="preserve"> – </w:t>
      </w:r>
      <w:r w:rsidRPr="00CC350E">
        <w:rPr>
          <w:rFonts w:cs="Arial"/>
          <w:b/>
          <w:bCs/>
          <w:szCs w:val="24"/>
        </w:rPr>
        <w:t>‘Little Enler Way’</w:t>
      </w:r>
    </w:p>
    <w:p w14:paraId="658D7DEA" w14:textId="77777777" w:rsidR="009F3C2E" w:rsidRPr="00CC350E" w:rsidRDefault="009F3C2E" w:rsidP="009F3C2E">
      <w:pPr>
        <w:ind w:left="567"/>
        <w:rPr>
          <w:rFonts w:cs="Arial"/>
          <w:szCs w:val="24"/>
        </w:rPr>
      </w:pPr>
      <w:r w:rsidRPr="00CC350E">
        <w:rPr>
          <w:rFonts w:cs="Arial"/>
          <w:szCs w:val="24"/>
        </w:rPr>
        <w:t>X/2011/0343/F</w:t>
      </w:r>
      <w:r w:rsidRPr="00CC350E">
        <w:rPr>
          <w:rFonts w:cs="Arial"/>
          <w:b/>
          <w:bCs/>
          <w:szCs w:val="24"/>
        </w:rPr>
        <w:t xml:space="preserve"> </w:t>
      </w:r>
      <w:r w:rsidRPr="00CC350E">
        <w:rPr>
          <w:rFonts w:cs="Arial"/>
          <w:szCs w:val="24"/>
        </w:rPr>
        <w:t xml:space="preserve">- 17no. dwellings constructed at Newtownards Road roundabout </w:t>
      </w:r>
    </w:p>
    <w:p w14:paraId="00245E91" w14:textId="77777777" w:rsidR="009F3C2E" w:rsidRPr="00CC350E" w:rsidRDefault="009F3C2E" w:rsidP="009F3C2E">
      <w:pPr>
        <w:ind w:left="567"/>
        <w:rPr>
          <w:rFonts w:cs="Arial"/>
          <w:szCs w:val="24"/>
        </w:rPr>
      </w:pPr>
    </w:p>
    <w:p w14:paraId="0E4C8B03" w14:textId="77777777" w:rsidR="009F3C2E" w:rsidRPr="00CC350E" w:rsidRDefault="009F3C2E" w:rsidP="009F3C2E">
      <w:pPr>
        <w:ind w:left="567"/>
        <w:rPr>
          <w:rFonts w:cs="Arial"/>
          <w:b/>
          <w:bCs/>
          <w:szCs w:val="24"/>
        </w:rPr>
      </w:pPr>
      <w:r w:rsidRPr="00CC350E">
        <w:rPr>
          <w:rFonts w:cs="Arial"/>
          <w:b/>
          <w:bCs/>
          <w:szCs w:val="24"/>
        </w:rPr>
        <w:lastRenderedPageBreak/>
        <w:t>Phase 2 – Course Hill</w:t>
      </w:r>
    </w:p>
    <w:p w14:paraId="297DBD9F" w14:textId="77777777" w:rsidR="009F3C2E" w:rsidRPr="00CC350E" w:rsidRDefault="009F3C2E" w:rsidP="009F3C2E">
      <w:pPr>
        <w:ind w:left="567"/>
        <w:rPr>
          <w:rFonts w:cs="Arial"/>
          <w:szCs w:val="24"/>
        </w:rPr>
      </w:pPr>
      <w:r w:rsidRPr="00CC350E">
        <w:rPr>
          <w:rFonts w:cs="Arial"/>
          <w:szCs w:val="24"/>
        </w:rPr>
        <w:t>LA06/2017/0778/RM – 168no. dwellings, open space, access roads, pumping station and other associated works – consented 17/06/2021</w:t>
      </w:r>
    </w:p>
    <w:p w14:paraId="57E04233" w14:textId="77777777" w:rsidR="009F3C2E" w:rsidRPr="00CC350E" w:rsidRDefault="009F3C2E" w:rsidP="009F3C2E">
      <w:pPr>
        <w:ind w:left="567"/>
        <w:rPr>
          <w:rFonts w:cs="Arial"/>
          <w:b/>
          <w:bCs/>
          <w:szCs w:val="24"/>
        </w:rPr>
      </w:pPr>
    </w:p>
    <w:p w14:paraId="51588ED8" w14:textId="77777777" w:rsidR="009F3C2E" w:rsidRPr="00CC350E" w:rsidRDefault="009F3C2E" w:rsidP="009F3C2E">
      <w:pPr>
        <w:ind w:left="567"/>
        <w:rPr>
          <w:rFonts w:cs="Arial"/>
          <w:b/>
          <w:bCs/>
          <w:szCs w:val="24"/>
        </w:rPr>
      </w:pPr>
      <w:r w:rsidRPr="00CC350E">
        <w:rPr>
          <w:rFonts w:cs="Arial"/>
          <w:b/>
          <w:bCs/>
          <w:szCs w:val="24"/>
        </w:rPr>
        <w:t>Phase 3 – Course Hill</w:t>
      </w:r>
    </w:p>
    <w:p w14:paraId="4D6CD906" w14:textId="77777777" w:rsidR="009F3C2E" w:rsidRPr="00CC350E" w:rsidRDefault="009F3C2E" w:rsidP="009F3C2E">
      <w:pPr>
        <w:ind w:left="567"/>
        <w:rPr>
          <w:rFonts w:cs="Arial"/>
          <w:szCs w:val="24"/>
        </w:rPr>
      </w:pPr>
      <w:r w:rsidRPr="00CC350E">
        <w:rPr>
          <w:rFonts w:cs="Arial"/>
          <w:szCs w:val="24"/>
        </w:rPr>
        <w:t xml:space="preserve">LA06/2018/0997/RM – Residential development comprising 167 housing units, open space, access roads, pumping station and other associated works - </w:t>
      </w:r>
    </w:p>
    <w:p w14:paraId="63CE8BE0" w14:textId="77777777" w:rsidR="009F3C2E" w:rsidRPr="00CC350E" w:rsidRDefault="009F3C2E" w:rsidP="009F3C2E">
      <w:pPr>
        <w:ind w:left="567"/>
        <w:rPr>
          <w:rFonts w:cs="Arial"/>
          <w:b/>
          <w:bCs/>
          <w:szCs w:val="24"/>
        </w:rPr>
      </w:pPr>
    </w:p>
    <w:p w14:paraId="05D90245" w14:textId="77777777" w:rsidR="009F3C2E" w:rsidRPr="00CC350E" w:rsidRDefault="009F3C2E" w:rsidP="009F3C2E">
      <w:pPr>
        <w:ind w:left="567"/>
        <w:rPr>
          <w:rFonts w:cs="Arial"/>
          <w:b/>
          <w:bCs/>
          <w:szCs w:val="24"/>
        </w:rPr>
      </w:pPr>
      <w:r w:rsidRPr="00CC350E">
        <w:rPr>
          <w:rFonts w:cs="Arial"/>
          <w:b/>
          <w:bCs/>
          <w:szCs w:val="24"/>
        </w:rPr>
        <w:t>Phase 4 – Dinah Island</w:t>
      </w:r>
    </w:p>
    <w:p w14:paraId="7138C823" w14:textId="77777777" w:rsidR="009F3C2E" w:rsidRPr="00CC350E" w:rsidRDefault="009F3C2E" w:rsidP="009F3C2E">
      <w:pPr>
        <w:ind w:left="567"/>
        <w:rPr>
          <w:rFonts w:cs="Arial"/>
          <w:szCs w:val="24"/>
        </w:rPr>
      </w:pPr>
      <w:r w:rsidRPr="00CC350E">
        <w:rPr>
          <w:rFonts w:cs="Arial"/>
          <w:szCs w:val="24"/>
        </w:rPr>
        <w:t>LA06/2019/0568/RM – Residential development comprising 80 housing units, open space, access roads and other associated works</w:t>
      </w:r>
    </w:p>
    <w:p w14:paraId="2A62D3F6" w14:textId="77777777" w:rsidR="009F3C2E" w:rsidRPr="00CC350E" w:rsidRDefault="009F3C2E" w:rsidP="009F3C2E">
      <w:pPr>
        <w:ind w:left="567"/>
        <w:rPr>
          <w:rFonts w:cs="Arial"/>
          <w:b/>
          <w:bCs/>
          <w:szCs w:val="24"/>
        </w:rPr>
      </w:pPr>
    </w:p>
    <w:p w14:paraId="2C6A57EA" w14:textId="77777777" w:rsidR="009F3C2E" w:rsidRPr="00CC350E" w:rsidRDefault="009F3C2E" w:rsidP="009F3C2E">
      <w:pPr>
        <w:ind w:left="567"/>
        <w:rPr>
          <w:rFonts w:cs="Arial"/>
          <w:szCs w:val="24"/>
        </w:rPr>
      </w:pPr>
      <w:r w:rsidRPr="00CC350E">
        <w:rPr>
          <w:rFonts w:cs="Arial"/>
          <w:b/>
          <w:bCs/>
          <w:szCs w:val="24"/>
        </w:rPr>
        <w:t>Phase 5 – Enler Quay</w:t>
      </w:r>
      <w:r w:rsidRPr="00CC350E">
        <w:rPr>
          <w:rFonts w:cs="Arial"/>
          <w:szCs w:val="24"/>
        </w:rPr>
        <w:t xml:space="preserve"> </w:t>
      </w:r>
    </w:p>
    <w:p w14:paraId="06BB73CB" w14:textId="77777777" w:rsidR="009F3C2E" w:rsidRPr="00CC350E" w:rsidRDefault="009F3C2E" w:rsidP="009F3C2E">
      <w:pPr>
        <w:ind w:left="567"/>
        <w:rPr>
          <w:rFonts w:cs="Arial"/>
          <w:szCs w:val="24"/>
        </w:rPr>
      </w:pPr>
      <w:r w:rsidRPr="00CC350E">
        <w:rPr>
          <w:rFonts w:cs="Arial"/>
          <w:szCs w:val="24"/>
        </w:rPr>
        <w:t>LA06/2019/1265/RM – Play area and attenuation basin – consented 17/06/21</w:t>
      </w:r>
    </w:p>
    <w:p w14:paraId="6055E6AB" w14:textId="77777777" w:rsidR="009F3C2E" w:rsidRPr="00CC350E" w:rsidRDefault="009F3C2E" w:rsidP="009F3C2E">
      <w:pPr>
        <w:ind w:left="567"/>
        <w:rPr>
          <w:rFonts w:cs="Arial"/>
          <w:szCs w:val="24"/>
        </w:rPr>
      </w:pPr>
    </w:p>
    <w:p w14:paraId="5A7F299A" w14:textId="77777777" w:rsidR="009F3C2E" w:rsidRPr="00CC350E" w:rsidRDefault="009F3C2E" w:rsidP="009F3C2E">
      <w:pPr>
        <w:ind w:left="567"/>
        <w:rPr>
          <w:rFonts w:cs="Arial"/>
          <w:szCs w:val="24"/>
        </w:rPr>
      </w:pPr>
      <w:r w:rsidRPr="00CC350E">
        <w:rPr>
          <w:rFonts w:cs="Arial"/>
          <w:szCs w:val="24"/>
        </w:rPr>
        <w:t xml:space="preserve">LA06/2019/1252/RM - Residential development comprising 362 housing units, open space including linear walkway and saltmarsh creation, access roads, pumping station and other associated works </w:t>
      </w:r>
    </w:p>
    <w:p w14:paraId="5B6BDFF8" w14:textId="77777777" w:rsidR="009F3C2E" w:rsidRDefault="009F3C2E" w:rsidP="009F3C2E">
      <w:pPr>
        <w:ind w:left="567"/>
        <w:rPr>
          <w:b/>
          <w:bCs/>
        </w:rPr>
      </w:pPr>
    </w:p>
    <w:p w14:paraId="547C23EE" w14:textId="77777777" w:rsidR="009F3C2E" w:rsidRDefault="009F3C2E" w:rsidP="009F3C2E">
      <w:pPr>
        <w:ind w:left="567"/>
        <w:jc w:val="both"/>
      </w:pPr>
      <w:r w:rsidRPr="00365A0A">
        <w:rPr>
          <w:b/>
          <w:bCs/>
        </w:rPr>
        <w:t>Phase 6 – Village Core &amp; Local Centre</w:t>
      </w:r>
    </w:p>
    <w:p w14:paraId="397B3E73" w14:textId="77777777" w:rsidR="009F3C2E" w:rsidRDefault="009F3C2E" w:rsidP="009F3C2E">
      <w:pPr>
        <w:ind w:left="567"/>
        <w:jc w:val="both"/>
        <w:rPr>
          <w:rFonts w:cs="Arial"/>
          <w:szCs w:val="24"/>
        </w:rPr>
      </w:pPr>
      <w:r w:rsidRPr="00A2317C">
        <w:rPr>
          <w:rFonts w:cs="Arial"/>
          <w:szCs w:val="24"/>
        </w:rPr>
        <w:t>LA06/2020/0129/RM - Village Centre (4no retail units, creche and nursing home), residential units (7no. houses, 8 no. apartments above shops) and 10 no. business park units (B1, B2 and B4), open space and pumping station.</w:t>
      </w:r>
    </w:p>
    <w:p w14:paraId="48178536" w14:textId="77777777" w:rsidR="009F3C2E" w:rsidRDefault="009F3C2E" w:rsidP="009F3C2E">
      <w:pPr>
        <w:jc w:val="both"/>
        <w:rPr>
          <w:rFonts w:cs="Arial"/>
          <w:szCs w:val="24"/>
        </w:rPr>
      </w:pPr>
    </w:p>
    <w:p w14:paraId="495E54BD" w14:textId="77777777" w:rsidR="009F3C2E" w:rsidRPr="00CC350E" w:rsidRDefault="009F3C2E" w:rsidP="009F3C2E">
      <w:pPr>
        <w:ind w:left="567"/>
        <w:rPr>
          <w:rFonts w:cs="Arial"/>
          <w:szCs w:val="24"/>
        </w:rPr>
      </w:pPr>
      <w:r w:rsidRPr="00CC350E">
        <w:rPr>
          <w:rFonts w:cs="Arial"/>
          <w:szCs w:val="24"/>
        </w:rPr>
        <w:t xml:space="preserve">LA06/2019/1252/RM - Residential development comprising 362 housing units, open space including linear walkway and saltmarsh creation, access roads, pumping station and other associated works </w:t>
      </w:r>
    </w:p>
    <w:p w14:paraId="42E5B49F" w14:textId="77777777" w:rsidR="009F3C2E" w:rsidRPr="00CC350E" w:rsidRDefault="009F3C2E" w:rsidP="009F3C2E">
      <w:pPr>
        <w:ind w:left="567"/>
        <w:rPr>
          <w:rFonts w:cs="Arial"/>
          <w:b/>
          <w:bCs/>
          <w:szCs w:val="24"/>
        </w:rPr>
      </w:pPr>
    </w:p>
    <w:p w14:paraId="014F0910" w14:textId="77777777" w:rsidR="009F3C2E" w:rsidRPr="00CC350E" w:rsidRDefault="009F3C2E" w:rsidP="009F3C2E">
      <w:pPr>
        <w:ind w:left="567"/>
        <w:rPr>
          <w:rFonts w:cs="Arial"/>
          <w:szCs w:val="24"/>
        </w:rPr>
      </w:pPr>
      <w:r w:rsidRPr="00CC350E">
        <w:rPr>
          <w:rFonts w:cs="Arial"/>
          <w:b/>
          <w:bCs/>
          <w:szCs w:val="24"/>
        </w:rPr>
        <w:t>Phase 7 – Business Park</w:t>
      </w:r>
    </w:p>
    <w:p w14:paraId="501B615C" w14:textId="77777777" w:rsidR="009F3C2E" w:rsidRPr="00CC350E" w:rsidRDefault="009F3C2E" w:rsidP="009F3C2E">
      <w:pPr>
        <w:ind w:left="567"/>
        <w:rPr>
          <w:rFonts w:cs="Arial"/>
          <w:szCs w:val="24"/>
        </w:rPr>
      </w:pPr>
      <w:r w:rsidRPr="00CC350E">
        <w:rPr>
          <w:rFonts w:cs="Arial"/>
          <w:szCs w:val="24"/>
        </w:rPr>
        <w:t>LA06/2018/1295/RM – Erection of 2no. Class B1(b) or B1(c) business units with associated car parking, access roads, pumping station, landscaping and other site works</w:t>
      </w:r>
    </w:p>
    <w:p w14:paraId="4572E941" w14:textId="77777777" w:rsidR="009F3C2E" w:rsidRDefault="009F3C2E" w:rsidP="009F3C2E"/>
    <w:p w14:paraId="646B37F4" w14:textId="100E23DF" w:rsidR="009F3C2E" w:rsidRPr="00CC350E" w:rsidRDefault="009F3C2E" w:rsidP="009F3C2E">
      <w:pPr>
        <w:numPr>
          <w:ilvl w:val="0"/>
          <w:numId w:val="28"/>
        </w:numPr>
        <w:ind w:left="567" w:hanging="567"/>
        <w:rPr>
          <w:rFonts w:cs="Arial"/>
          <w:szCs w:val="24"/>
        </w:rPr>
      </w:pPr>
      <w:r w:rsidRPr="00CC350E">
        <w:rPr>
          <w:rFonts w:cs="Arial"/>
          <w:szCs w:val="24"/>
        </w:rPr>
        <w:t>The Department ha</w:t>
      </w:r>
      <w:r w:rsidR="00CC350E">
        <w:rPr>
          <w:rFonts w:cs="Arial"/>
          <w:szCs w:val="24"/>
        </w:rPr>
        <w:t>d</w:t>
      </w:r>
      <w:r w:rsidRPr="00CC350E">
        <w:rPr>
          <w:rFonts w:cs="Arial"/>
          <w:szCs w:val="24"/>
        </w:rPr>
        <w:t xml:space="preserve"> made the planning agent aware that Notices of Opinion (citing approval of reserved matters) </w:t>
      </w:r>
      <w:r w:rsidR="00CC350E">
        <w:rPr>
          <w:rFonts w:cs="Arial"/>
          <w:szCs w:val="24"/>
        </w:rPr>
        <w:t>we</w:t>
      </w:r>
      <w:r w:rsidRPr="00CC350E">
        <w:rPr>
          <w:rFonts w:cs="Arial"/>
          <w:szCs w:val="24"/>
        </w:rPr>
        <w:t>re currently being prepared, initially for the two applications, followed by the remaining matters:</w:t>
      </w:r>
    </w:p>
    <w:p w14:paraId="004E8794" w14:textId="77777777" w:rsidR="009F3C2E" w:rsidRPr="00CC350E" w:rsidRDefault="009F3C2E" w:rsidP="009F3C2E">
      <w:pPr>
        <w:rPr>
          <w:rFonts w:cs="Arial"/>
          <w:szCs w:val="24"/>
        </w:rPr>
      </w:pPr>
    </w:p>
    <w:p w14:paraId="5FB3D683" w14:textId="77777777" w:rsidR="009F3C2E" w:rsidRPr="00CC350E" w:rsidRDefault="009F3C2E" w:rsidP="000441A3">
      <w:pPr>
        <w:numPr>
          <w:ilvl w:val="0"/>
          <w:numId w:val="27"/>
        </w:numPr>
        <w:ind w:left="714" w:hanging="357"/>
        <w:rPr>
          <w:rFonts w:cs="Arial"/>
          <w:szCs w:val="24"/>
        </w:rPr>
      </w:pPr>
      <w:r w:rsidRPr="00CC350E">
        <w:rPr>
          <w:rFonts w:cs="Arial"/>
          <w:szCs w:val="24"/>
        </w:rPr>
        <w:t>LA06/2018/1295/RM – Erection of 2no. Class B1(b) or B1(c) business units with associated car parking, access roads, pumping station, landscaping and other site works; and</w:t>
      </w:r>
    </w:p>
    <w:p w14:paraId="11393DB4" w14:textId="5FAFEB84" w:rsidR="009F3C2E" w:rsidRDefault="009F3C2E" w:rsidP="000441A3">
      <w:pPr>
        <w:numPr>
          <w:ilvl w:val="0"/>
          <w:numId w:val="27"/>
        </w:numPr>
        <w:ind w:left="714" w:hanging="357"/>
        <w:rPr>
          <w:rFonts w:cs="Arial"/>
          <w:szCs w:val="24"/>
        </w:rPr>
      </w:pPr>
      <w:r w:rsidRPr="00CC350E">
        <w:rPr>
          <w:rFonts w:cs="Arial"/>
          <w:szCs w:val="24"/>
        </w:rPr>
        <w:t xml:space="preserve">LA06/2019/1252/RM - Residential development comprising 362 housing units, open space including linear walkway and saltmarsh creation, access roads, pumping station and other associated works. </w:t>
      </w:r>
    </w:p>
    <w:p w14:paraId="7AEB0582" w14:textId="77777777" w:rsidR="0008368C" w:rsidRPr="00CC350E" w:rsidRDefault="0008368C" w:rsidP="0008368C">
      <w:pPr>
        <w:spacing w:after="200" w:line="276" w:lineRule="auto"/>
        <w:rPr>
          <w:rFonts w:cs="Arial"/>
          <w:szCs w:val="24"/>
        </w:rPr>
      </w:pPr>
    </w:p>
    <w:p w14:paraId="2A10552E" w14:textId="2A09B812" w:rsidR="009F3C2E" w:rsidRPr="0008368C" w:rsidRDefault="009F3C2E" w:rsidP="000441A3">
      <w:pPr>
        <w:numPr>
          <w:ilvl w:val="0"/>
          <w:numId w:val="28"/>
        </w:numPr>
        <w:ind w:left="567" w:hanging="567"/>
        <w:rPr>
          <w:rFonts w:cs="Arial"/>
          <w:szCs w:val="24"/>
        </w:rPr>
      </w:pPr>
      <w:r w:rsidRPr="0008368C">
        <w:rPr>
          <w:rFonts w:cs="Arial"/>
          <w:szCs w:val="24"/>
        </w:rPr>
        <w:t xml:space="preserve">It </w:t>
      </w:r>
      <w:r w:rsidR="0008368C">
        <w:rPr>
          <w:rFonts w:cs="Arial"/>
          <w:szCs w:val="24"/>
        </w:rPr>
        <w:t>wa</w:t>
      </w:r>
      <w:r w:rsidRPr="0008368C">
        <w:rPr>
          <w:rFonts w:cs="Arial"/>
          <w:szCs w:val="24"/>
        </w:rPr>
        <w:t>s the Department’s intention to approve each of the remaining reserved matters.  The associated letters anticipated w</w:t>
      </w:r>
      <w:r w:rsidR="0008368C">
        <w:rPr>
          <w:rFonts w:cs="Arial"/>
          <w:szCs w:val="24"/>
        </w:rPr>
        <w:t xml:space="preserve">ould </w:t>
      </w:r>
      <w:r w:rsidRPr="0008368C">
        <w:rPr>
          <w:rFonts w:cs="Arial"/>
          <w:szCs w:val="24"/>
        </w:rPr>
        <w:t xml:space="preserve">set out the Notice of Opinion for each and the proposed conditions.  </w:t>
      </w:r>
    </w:p>
    <w:p w14:paraId="4FA09150" w14:textId="77777777" w:rsidR="009F3C2E" w:rsidRPr="0008368C" w:rsidRDefault="009F3C2E" w:rsidP="000441A3">
      <w:pPr>
        <w:ind w:left="567" w:hanging="567"/>
        <w:rPr>
          <w:rFonts w:cs="Arial"/>
          <w:szCs w:val="24"/>
        </w:rPr>
      </w:pPr>
    </w:p>
    <w:p w14:paraId="5DF38E77" w14:textId="55713EC9" w:rsidR="009F3C2E" w:rsidRPr="0008368C" w:rsidRDefault="009F3C2E" w:rsidP="000441A3">
      <w:pPr>
        <w:numPr>
          <w:ilvl w:val="0"/>
          <w:numId w:val="28"/>
        </w:numPr>
        <w:ind w:left="567" w:hanging="567"/>
        <w:rPr>
          <w:rFonts w:cs="Arial"/>
          <w:szCs w:val="24"/>
        </w:rPr>
      </w:pPr>
      <w:r w:rsidRPr="0008368C">
        <w:rPr>
          <w:rFonts w:cs="Arial"/>
          <w:szCs w:val="24"/>
        </w:rPr>
        <w:lastRenderedPageBreak/>
        <w:t xml:space="preserve">Were the Council to wish to appear before and be heard by the Planning Appeals Commission in relation to any of the proposed grants of consent it </w:t>
      </w:r>
      <w:r w:rsidR="0008368C">
        <w:rPr>
          <w:rFonts w:cs="Arial"/>
          <w:szCs w:val="24"/>
        </w:rPr>
        <w:t>wa</w:t>
      </w:r>
      <w:r w:rsidRPr="0008368C">
        <w:rPr>
          <w:rFonts w:cs="Arial"/>
          <w:szCs w:val="24"/>
        </w:rPr>
        <w:t xml:space="preserve">s required to request such an opportunity within 28 days of the letter from DFI. </w:t>
      </w:r>
    </w:p>
    <w:p w14:paraId="63AD545A" w14:textId="77777777" w:rsidR="009F3C2E" w:rsidRPr="0008368C" w:rsidRDefault="009F3C2E" w:rsidP="000441A3">
      <w:pPr>
        <w:ind w:left="567" w:hanging="567"/>
        <w:rPr>
          <w:rFonts w:cs="Arial"/>
          <w:szCs w:val="24"/>
        </w:rPr>
      </w:pPr>
    </w:p>
    <w:p w14:paraId="0B89FAD5" w14:textId="7267205C" w:rsidR="009F3C2E" w:rsidRPr="0008368C" w:rsidRDefault="009F3C2E" w:rsidP="000441A3">
      <w:pPr>
        <w:numPr>
          <w:ilvl w:val="0"/>
          <w:numId w:val="28"/>
        </w:numPr>
        <w:ind w:left="567" w:hanging="567"/>
        <w:rPr>
          <w:rFonts w:cs="Arial"/>
          <w:szCs w:val="24"/>
        </w:rPr>
      </w:pPr>
      <w:r w:rsidRPr="0008368C">
        <w:rPr>
          <w:rFonts w:cs="Arial"/>
          <w:szCs w:val="24"/>
        </w:rPr>
        <w:t>Given that th</w:t>
      </w:r>
      <w:r w:rsidR="0008368C">
        <w:rPr>
          <w:rFonts w:cs="Arial"/>
          <w:szCs w:val="24"/>
        </w:rPr>
        <w:t>o</w:t>
      </w:r>
      <w:r w:rsidRPr="0008368C">
        <w:rPr>
          <w:rFonts w:cs="Arial"/>
          <w:szCs w:val="24"/>
        </w:rPr>
        <w:t xml:space="preserve">se </w:t>
      </w:r>
      <w:r w:rsidR="0008368C">
        <w:rPr>
          <w:rFonts w:cs="Arial"/>
          <w:szCs w:val="24"/>
        </w:rPr>
        <w:t>we</w:t>
      </w:r>
      <w:r w:rsidRPr="0008368C">
        <w:rPr>
          <w:rFonts w:cs="Arial"/>
          <w:szCs w:val="24"/>
        </w:rPr>
        <w:t>re not technically planning applications, rather confirmation of the details of those matters set out in the conditions attached to the Outline planning permission, to which the Council ha</w:t>
      </w:r>
      <w:r w:rsidR="0008368C">
        <w:rPr>
          <w:rFonts w:cs="Arial"/>
          <w:szCs w:val="24"/>
        </w:rPr>
        <w:t>d</w:t>
      </w:r>
      <w:r w:rsidRPr="0008368C">
        <w:rPr>
          <w:rFonts w:cs="Arial"/>
          <w:szCs w:val="24"/>
        </w:rPr>
        <w:t xml:space="preserve"> not objected, it </w:t>
      </w:r>
      <w:r w:rsidR="0008368C">
        <w:rPr>
          <w:rFonts w:cs="Arial"/>
          <w:szCs w:val="24"/>
        </w:rPr>
        <w:t>wa</w:t>
      </w:r>
      <w:r w:rsidRPr="0008368C">
        <w:rPr>
          <w:rFonts w:cs="Arial"/>
          <w:szCs w:val="24"/>
        </w:rPr>
        <w:t>s not considered appropriate to seek a hearing(s).</w:t>
      </w:r>
    </w:p>
    <w:p w14:paraId="476873B4" w14:textId="77777777" w:rsidR="009F3C2E" w:rsidRPr="0008368C" w:rsidRDefault="009F3C2E" w:rsidP="000441A3">
      <w:pPr>
        <w:rPr>
          <w:rFonts w:cs="Arial"/>
          <w:szCs w:val="24"/>
        </w:rPr>
      </w:pPr>
    </w:p>
    <w:p w14:paraId="0D2B8E52" w14:textId="4504E5AB" w:rsidR="009F3C2E" w:rsidRPr="0008368C" w:rsidRDefault="009F3C2E" w:rsidP="000441A3">
      <w:pPr>
        <w:numPr>
          <w:ilvl w:val="0"/>
          <w:numId w:val="28"/>
        </w:numPr>
        <w:ind w:left="567" w:hanging="567"/>
        <w:rPr>
          <w:rFonts w:cs="Arial"/>
          <w:szCs w:val="24"/>
        </w:rPr>
      </w:pPr>
      <w:r w:rsidRPr="0008368C">
        <w:rPr>
          <w:rFonts w:cs="Arial"/>
          <w:szCs w:val="24"/>
        </w:rPr>
        <w:t>The planning agent ha</w:t>
      </w:r>
      <w:r w:rsidR="0008368C">
        <w:rPr>
          <w:rFonts w:cs="Arial"/>
          <w:szCs w:val="24"/>
        </w:rPr>
        <w:t>d</w:t>
      </w:r>
      <w:r w:rsidRPr="0008368C">
        <w:rPr>
          <w:rFonts w:cs="Arial"/>
          <w:szCs w:val="24"/>
        </w:rPr>
        <w:t xml:space="preserve"> contacted the Head of Planning to advise that it </w:t>
      </w:r>
      <w:r w:rsidR="0008368C">
        <w:rPr>
          <w:rFonts w:cs="Arial"/>
          <w:szCs w:val="24"/>
        </w:rPr>
        <w:t>wa</w:t>
      </w:r>
      <w:r w:rsidRPr="0008368C">
        <w:rPr>
          <w:rFonts w:cs="Arial"/>
          <w:szCs w:val="24"/>
        </w:rPr>
        <w:t xml:space="preserve">s critical to get the reserved matters consented as soon as possible as the developer </w:t>
      </w:r>
      <w:r w:rsidR="0008368C">
        <w:rPr>
          <w:rFonts w:cs="Arial"/>
          <w:szCs w:val="24"/>
        </w:rPr>
        <w:t>wa</w:t>
      </w:r>
      <w:r w:rsidRPr="0008368C">
        <w:rPr>
          <w:rFonts w:cs="Arial"/>
          <w:szCs w:val="24"/>
        </w:rPr>
        <w:t>s reaching a crucial trigger point in the continuity of development.</w:t>
      </w:r>
    </w:p>
    <w:p w14:paraId="5AFF8FAB" w14:textId="77777777" w:rsidR="009F3C2E" w:rsidRDefault="009F3C2E" w:rsidP="009F3C2E"/>
    <w:p w14:paraId="19376F96" w14:textId="0ED1E0D7" w:rsidR="009F3C2E" w:rsidRPr="0008368C" w:rsidRDefault="009F3C2E" w:rsidP="009F3C2E">
      <w:pPr>
        <w:numPr>
          <w:ilvl w:val="0"/>
          <w:numId w:val="28"/>
        </w:numPr>
        <w:ind w:left="567" w:hanging="567"/>
        <w:rPr>
          <w:rFonts w:cs="Arial"/>
          <w:szCs w:val="24"/>
        </w:rPr>
      </w:pPr>
      <w:r w:rsidRPr="0008368C">
        <w:rPr>
          <w:rFonts w:cs="Arial"/>
          <w:szCs w:val="24"/>
        </w:rPr>
        <w:t xml:space="preserve">There </w:t>
      </w:r>
      <w:r w:rsidR="0008368C">
        <w:rPr>
          <w:rFonts w:cs="Arial"/>
          <w:szCs w:val="24"/>
        </w:rPr>
        <w:t>wa</w:t>
      </w:r>
      <w:r w:rsidRPr="0008368C">
        <w:rPr>
          <w:rFonts w:cs="Arial"/>
          <w:szCs w:val="24"/>
        </w:rPr>
        <w:t>s a condition requiring the building of 1000sqm of the business park space before the 51</w:t>
      </w:r>
      <w:r w:rsidRPr="0008368C">
        <w:rPr>
          <w:rFonts w:cs="Arial"/>
          <w:szCs w:val="24"/>
          <w:vertAlign w:val="superscript"/>
        </w:rPr>
        <w:t>st</w:t>
      </w:r>
      <w:r w:rsidRPr="0008368C">
        <w:rPr>
          <w:rFonts w:cs="Arial"/>
          <w:szCs w:val="24"/>
        </w:rPr>
        <w:t xml:space="preserve"> residential unit </w:t>
      </w:r>
      <w:r w:rsidR="0008368C">
        <w:rPr>
          <w:rFonts w:cs="Arial"/>
          <w:szCs w:val="24"/>
        </w:rPr>
        <w:t>wa</w:t>
      </w:r>
      <w:r w:rsidRPr="0008368C">
        <w:rPr>
          <w:rFonts w:cs="Arial"/>
          <w:szCs w:val="24"/>
        </w:rPr>
        <w:t xml:space="preserve">s occupied, and as the intention </w:t>
      </w:r>
      <w:r w:rsidR="0008368C">
        <w:rPr>
          <w:rFonts w:cs="Arial"/>
          <w:szCs w:val="24"/>
        </w:rPr>
        <w:t>wa</w:t>
      </w:r>
      <w:r w:rsidRPr="0008368C">
        <w:rPr>
          <w:rFonts w:cs="Arial"/>
          <w:szCs w:val="24"/>
        </w:rPr>
        <w:t xml:space="preserve">s to build out the second phase of housing in parallel with phase one already approved, it </w:t>
      </w:r>
      <w:r w:rsidR="0008368C">
        <w:rPr>
          <w:rFonts w:cs="Arial"/>
          <w:szCs w:val="24"/>
        </w:rPr>
        <w:t>wa</w:t>
      </w:r>
      <w:r w:rsidRPr="0008368C">
        <w:rPr>
          <w:rFonts w:cs="Arial"/>
          <w:szCs w:val="24"/>
        </w:rPr>
        <w:t>s anticipated that the trigger point w</w:t>
      </w:r>
      <w:r w:rsidR="0008368C">
        <w:rPr>
          <w:rFonts w:cs="Arial"/>
          <w:szCs w:val="24"/>
        </w:rPr>
        <w:t>ould b</w:t>
      </w:r>
      <w:r w:rsidRPr="0008368C">
        <w:rPr>
          <w:rFonts w:cs="Arial"/>
          <w:szCs w:val="24"/>
        </w:rPr>
        <w:t xml:space="preserve">e reached at the end of August 2022.  </w:t>
      </w:r>
    </w:p>
    <w:p w14:paraId="7EC08682" w14:textId="77777777" w:rsidR="009F3C2E" w:rsidRPr="0008368C" w:rsidRDefault="009F3C2E" w:rsidP="009F3C2E">
      <w:pPr>
        <w:rPr>
          <w:rFonts w:cs="Arial"/>
          <w:szCs w:val="24"/>
        </w:rPr>
      </w:pPr>
    </w:p>
    <w:p w14:paraId="3AF53232" w14:textId="0E70DF51" w:rsidR="009F3C2E" w:rsidRPr="0008368C" w:rsidRDefault="009F3C2E" w:rsidP="009F3C2E">
      <w:pPr>
        <w:numPr>
          <w:ilvl w:val="0"/>
          <w:numId w:val="28"/>
        </w:numPr>
        <w:ind w:left="567" w:hanging="567"/>
        <w:rPr>
          <w:rFonts w:cs="Arial"/>
          <w:szCs w:val="24"/>
        </w:rPr>
      </w:pPr>
      <w:r w:rsidRPr="0008368C">
        <w:rPr>
          <w:rFonts w:cs="Arial"/>
          <w:szCs w:val="24"/>
        </w:rPr>
        <w:t xml:space="preserve">If the reserved matters consent were to be held up in respect of LA06/2018/1295/RM then the Council </w:t>
      </w:r>
      <w:r w:rsidR="0008368C">
        <w:rPr>
          <w:rFonts w:cs="Arial"/>
          <w:szCs w:val="24"/>
        </w:rPr>
        <w:t>wa</w:t>
      </w:r>
      <w:r w:rsidRPr="0008368C">
        <w:rPr>
          <w:rFonts w:cs="Arial"/>
          <w:szCs w:val="24"/>
        </w:rPr>
        <w:t>s advised that the developer w</w:t>
      </w:r>
      <w:r w:rsidR="0008368C">
        <w:rPr>
          <w:rFonts w:cs="Arial"/>
          <w:szCs w:val="24"/>
        </w:rPr>
        <w:t xml:space="preserve">ould </w:t>
      </w:r>
      <w:r w:rsidRPr="0008368C">
        <w:rPr>
          <w:rFonts w:cs="Arial"/>
          <w:szCs w:val="24"/>
        </w:rPr>
        <w:t>have to pull off site to ensure that no breach of planning control occur</w:t>
      </w:r>
      <w:r w:rsidR="0008368C">
        <w:rPr>
          <w:rFonts w:cs="Arial"/>
          <w:szCs w:val="24"/>
        </w:rPr>
        <w:t>red</w:t>
      </w:r>
      <w:r w:rsidRPr="0008368C">
        <w:rPr>
          <w:rFonts w:cs="Arial"/>
          <w:szCs w:val="24"/>
        </w:rPr>
        <w:t>.  Th</w:t>
      </w:r>
      <w:r w:rsidR="0008368C">
        <w:rPr>
          <w:rFonts w:cs="Arial"/>
          <w:szCs w:val="24"/>
        </w:rPr>
        <w:t>at</w:t>
      </w:r>
      <w:r w:rsidRPr="0008368C">
        <w:rPr>
          <w:rFonts w:cs="Arial"/>
          <w:szCs w:val="24"/>
        </w:rPr>
        <w:t xml:space="preserve"> would have inevitable economic consequences for the developer (comprising two separate companies) and the respective workforces.</w:t>
      </w:r>
    </w:p>
    <w:p w14:paraId="6B938380" w14:textId="77777777" w:rsidR="009F3C2E" w:rsidRPr="0008368C" w:rsidRDefault="009F3C2E" w:rsidP="009F3C2E">
      <w:pPr>
        <w:rPr>
          <w:rFonts w:cs="Arial"/>
          <w:szCs w:val="24"/>
        </w:rPr>
      </w:pPr>
    </w:p>
    <w:p w14:paraId="1528AF74" w14:textId="2FFEBBCC" w:rsidR="009F3C2E" w:rsidRPr="0008368C" w:rsidRDefault="009F3C2E" w:rsidP="009F3C2E">
      <w:pPr>
        <w:numPr>
          <w:ilvl w:val="0"/>
          <w:numId w:val="28"/>
        </w:numPr>
        <w:ind w:left="567" w:hanging="567"/>
        <w:rPr>
          <w:rFonts w:cs="Arial"/>
          <w:szCs w:val="24"/>
        </w:rPr>
      </w:pPr>
      <w:r w:rsidRPr="0008368C">
        <w:rPr>
          <w:rFonts w:cs="Arial"/>
          <w:szCs w:val="24"/>
        </w:rPr>
        <w:t>The planning agent ha</w:t>
      </w:r>
      <w:r w:rsidR="00FA21CB">
        <w:rPr>
          <w:rFonts w:cs="Arial"/>
          <w:szCs w:val="24"/>
        </w:rPr>
        <w:t>d</w:t>
      </w:r>
      <w:r w:rsidRPr="0008368C">
        <w:rPr>
          <w:rFonts w:cs="Arial"/>
          <w:szCs w:val="24"/>
        </w:rPr>
        <w:t xml:space="preserve"> provided the detail below for Members’ information</w:t>
      </w:r>
    </w:p>
    <w:p w14:paraId="54DFA29F" w14:textId="77777777" w:rsidR="009F3C2E" w:rsidRDefault="009F3C2E" w:rsidP="009F3C2E"/>
    <w:p w14:paraId="226E916B" w14:textId="77777777" w:rsidR="009F3C2E" w:rsidRPr="00FA21CB" w:rsidRDefault="009F3C2E" w:rsidP="009F3C2E">
      <w:pPr>
        <w:rPr>
          <w:rFonts w:cs="Arial"/>
          <w:b/>
          <w:bCs/>
          <w:szCs w:val="24"/>
        </w:rPr>
      </w:pPr>
      <w:r w:rsidRPr="00FA21CB">
        <w:rPr>
          <w:rFonts w:cs="Arial"/>
          <w:b/>
          <w:bCs/>
          <w:szCs w:val="24"/>
        </w:rPr>
        <w:t>Commercial Area</w:t>
      </w:r>
    </w:p>
    <w:p w14:paraId="06CD7FAE" w14:textId="77777777" w:rsidR="009F3C2E" w:rsidRPr="00FA21CB" w:rsidRDefault="009F3C2E" w:rsidP="009F3C2E">
      <w:pPr>
        <w:numPr>
          <w:ilvl w:val="1"/>
          <w:numId w:val="29"/>
        </w:numPr>
        <w:ind w:left="1276" w:hanging="283"/>
        <w:rPr>
          <w:rFonts w:cs="Arial"/>
          <w:szCs w:val="24"/>
        </w:rPr>
      </w:pPr>
      <w:r w:rsidRPr="00FA21CB">
        <w:rPr>
          <w:rFonts w:cs="Arial"/>
          <w:szCs w:val="24"/>
        </w:rPr>
        <w:t>£4.5million investment;</w:t>
      </w:r>
    </w:p>
    <w:p w14:paraId="14A7E678" w14:textId="77777777" w:rsidR="009F3C2E" w:rsidRPr="00FA21CB" w:rsidRDefault="009F3C2E" w:rsidP="009F3C2E">
      <w:pPr>
        <w:numPr>
          <w:ilvl w:val="1"/>
          <w:numId w:val="29"/>
        </w:numPr>
        <w:ind w:left="1276" w:hanging="283"/>
        <w:rPr>
          <w:rFonts w:cs="Arial"/>
          <w:szCs w:val="24"/>
        </w:rPr>
      </w:pPr>
      <w:r w:rsidRPr="00FA21CB">
        <w:rPr>
          <w:rFonts w:cs="Arial"/>
          <w:szCs w:val="24"/>
        </w:rPr>
        <w:t>each block would take approx. 30 jobs to construct</w:t>
      </w:r>
    </w:p>
    <w:p w14:paraId="08413C2D" w14:textId="77777777" w:rsidR="009F3C2E" w:rsidRPr="00FA21CB" w:rsidRDefault="009F3C2E" w:rsidP="009F3C2E">
      <w:pPr>
        <w:numPr>
          <w:ilvl w:val="1"/>
          <w:numId w:val="29"/>
        </w:numPr>
        <w:ind w:left="1276" w:hanging="283"/>
        <w:rPr>
          <w:rFonts w:cs="Arial"/>
          <w:szCs w:val="24"/>
        </w:rPr>
      </w:pPr>
      <w:r w:rsidRPr="00FA21CB">
        <w:rPr>
          <w:rFonts w:cs="Arial"/>
          <w:szCs w:val="24"/>
        </w:rPr>
        <w:t>each block would generate approx. 55 - 60 jobs when completed</w:t>
      </w:r>
    </w:p>
    <w:p w14:paraId="49AE2EC3" w14:textId="77777777" w:rsidR="009F3C2E" w:rsidRPr="00FA21CB" w:rsidRDefault="009F3C2E" w:rsidP="009F3C2E">
      <w:pPr>
        <w:numPr>
          <w:ilvl w:val="1"/>
          <w:numId w:val="29"/>
        </w:numPr>
        <w:ind w:left="1276" w:hanging="283"/>
        <w:rPr>
          <w:rFonts w:cs="Arial"/>
          <w:szCs w:val="24"/>
        </w:rPr>
      </w:pPr>
      <w:r w:rsidRPr="00FA21CB">
        <w:rPr>
          <w:rFonts w:cs="Arial"/>
          <w:szCs w:val="24"/>
        </w:rPr>
        <w:t>10 months to construct 1</w:t>
      </w:r>
      <w:r w:rsidRPr="00FA21CB">
        <w:rPr>
          <w:rFonts w:cs="Arial"/>
          <w:szCs w:val="24"/>
          <w:vertAlign w:val="superscript"/>
        </w:rPr>
        <w:t>st</w:t>
      </w:r>
      <w:r w:rsidRPr="00FA21CB">
        <w:rPr>
          <w:rFonts w:cs="Arial"/>
          <w:szCs w:val="24"/>
        </w:rPr>
        <w:t xml:space="preserve"> block of commercial area for occupation </w:t>
      </w:r>
    </w:p>
    <w:p w14:paraId="3A44D352" w14:textId="77777777" w:rsidR="009F3C2E" w:rsidRPr="00FA21CB" w:rsidRDefault="009F3C2E" w:rsidP="009F3C2E">
      <w:pPr>
        <w:numPr>
          <w:ilvl w:val="1"/>
          <w:numId w:val="29"/>
        </w:numPr>
        <w:ind w:left="1276" w:hanging="283"/>
        <w:rPr>
          <w:rFonts w:cs="Arial"/>
          <w:szCs w:val="24"/>
        </w:rPr>
      </w:pPr>
      <w:r w:rsidRPr="00FA21CB">
        <w:rPr>
          <w:rFonts w:cs="Arial"/>
          <w:szCs w:val="24"/>
        </w:rPr>
        <w:t xml:space="preserve">Rateable income annually of </w:t>
      </w:r>
      <w:r w:rsidRPr="00FA21CB">
        <w:rPr>
          <w:rFonts w:cs="Arial"/>
          <w:color w:val="000000"/>
          <w:szCs w:val="24"/>
        </w:rPr>
        <w:t>between £53,750 and £67,272</w:t>
      </w:r>
      <w:r w:rsidRPr="00FA21CB">
        <w:rPr>
          <w:rFonts w:cs="Arial"/>
          <w:szCs w:val="24"/>
          <w:lang w:eastAsia="en-GB"/>
        </w:rPr>
        <w:t xml:space="preserve"> </w:t>
      </w:r>
    </w:p>
    <w:p w14:paraId="7D6BBA84" w14:textId="77777777" w:rsidR="009F3C2E" w:rsidRDefault="009F3C2E" w:rsidP="009F3C2E"/>
    <w:p w14:paraId="28DF4FF8" w14:textId="77777777" w:rsidR="009F3C2E" w:rsidRPr="00F9444E" w:rsidRDefault="009F3C2E" w:rsidP="009F3C2E">
      <w:pPr>
        <w:ind w:left="709"/>
        <w:rPr>
          <w:b/>
          <w:bCs/>
        </w:rPr>
      </w:pPr>
      <w:r>
        <w:rPr>
          <w:b/>
          <w:bCs/>
        </w:rPr>
        <w:t xml:space="preserve">362 </w:t>
      </w:r>
      <w:r w:rsidRPr="00F9444E">
        <w:rPr>
          <w:b/>
          <w:bCs/>
        </w:rPr>
        <w:t xml:space="preserve">Residential </w:t>
      </w:r>
      <w:r>
        <w:rPr>
          <w:b/>
          <w:bCs/>
        </w:rPr>
        <w:t>Units</w:t>
      </w:r>
    </w:p>
    <w:p w14:paraId="1A0B93DE" w14:textId="77777777" w:rsidR="009F3C2E" w:rsidRPr="00FA21CB" w:rsidRDefault="009F3C2E" w:rsidP="009F3C2E">
      <w:pPr>
        <w:numPr>
          <w:ilvl w:val="0"/>
          <w:numId w:val="30"/>
        </w:numPr>
        <w:ind w:left="1276" w:hanging="283"/>
        <w:rPr>
          <w:rFonts w:cs="Arial"/>
          <w:szCs w:val="24"/>
        </w:rPr>
      </w:pPr>
      <w:r w:rsidRPr="00FA21CB">
        <w:rPr>
          <w:rFonts w:cs="Arial"/>
          <w:szCs w:val="24"/>
        </w:rPr>
        <w:t>£6.35million investment;</w:t>
      </w:r>
    </w:p>
    <w:p w14:paraId="49347D05" w14:textId="77777777" w:rsidR="009F3C2E" w:rsidRPr="00FA21CB" w:rsidRDefault="009F3C2E" w:rsidP="009F3C2E">
      <w:pPr>
        <w:numPr>
          <w:ilvl w:val="0"/>
          <w:numId w:val="30"/>
        </w:numPr>
        <w:ind w:left="1276" w:hanging="283"/>
        <w:rPr>
          <w:rFonts w:cs="Arial"/>
          <w:szCs w:val="24"/>
        </w:rPr>
      </w:pPr>
      <w:r w:rsidRPr="00FA21CB">
        <w:rPr>
          <w:rFonts w:cs="Arial"/>
          <w:szCs w:val="24"/>
        </w:rPr>
        <w:t>100 to 150 construction jobs</w:t>
      </w:r>
    </w:p>
    <w:p w14:paraId="7DAD0CB1" w14:textId="77777777" w:rsidR="009F3C2E" w:rsidRPr="00FA21CB" w:rsidRDefault="009F3C2E" w:rsidP="009F3C2E">
      <w:pPr>
        <w:numPr>
          <w:ilvl w:val="0"/>
          <w:numId w:val="30"/>
        </w:numPr>
        <w:ind w:left="1276" w:hanging="283"/>
        <w:rPr>
          <w:rFonts w:cs="Arial"/>
          <w:szCs w:val="24"/>
        </w:rPr>
      </w:pPr>
      <w:r w:rsidRPr="00FA21CB">
        <w:rPr>
          <w:rFonts w:cs="Arial"/>
          <w:szCs w:val="24"/>
        </w:rPr>
        <w:t>Potential 15-20 jobs when completed re maintenance of grounds, roads and services etc.</w:t>
      </w:r>
    </w:p>
    <w:p w14:paraId="72CCE75F" w14:textId="77777777" w:rsidR="009F3C2E" w:rsidRPr="00FA21CB" w:rsidRDefault="009F3C2E" w:rsidP="009F3C2E">
      <w:pPr>
        <w:numPr>
          <w:ilvl w:val="0"/>
          <w:numId w:val="30"/>
        </w:numPr>
        <w:ind w:left="1276" w:hanging="283"/>
        <w:rPr>
          <w:rFonts w:cs="Arial"/>
          <w:szCs w:val="24"/>
        </w:rPr>
      </w:pPr>
      <w:r w:rsidRPr="00FA21CB">
        <w:rPr>
          <w:rFonts w:cs="Arial"/>
          <w:szCs w:val="24"/>
        </w:rPr>
        <w:t>5.5 years construction programme based on approx. 65 – 70 units/year</w:t>
      </w:r>
    </w:p>
    <w:p w14:paraId="3F0B8421" w14:textId="207A9017" w:rsidR="009F3C2E" w:rsidRDefault="009F3C2E" w:rsidP="00C4157A">
      <w:pPr>
        <w:numPr>
          <w:ilvl w:val="0"/>
          <w:numId w:val="30"/>
        </w:numPr>
        <w:ind w:left="1276" w:hanging="283"/>
      </w:pPr>
      <w:r w:rsidRPr="00FA21CB">
        <w:rPr>
          <w:rFonts w:cs="Arial"/>
          <w:szCs w:val="24"/>
        </w:rPr>
        <w:t>Rateable income annually of all units</w:t>
      </w:r>
    </w:p>
    <w:p w14:paraId="37D8AD2C" w14:textId="77777777" w:rsidR="009F3C2E" w:rsidRDefault="009F3C2E" w:rsidP="009F3C2E"/>
    <w:p w14:paraId="0E7839E5" w14:textId="77777777" w:rsidR="009F3C2E" w:rsidRDefault="009F3C2E" w:rsidP="009F3C2E">
      <w:pPr>
        <w:numPr>
          <w:ilvl w:val="0"/>
          <w:numId w:val="28"/>
        </w:numPr>
        <w:ind w:left="567" w:hanging="567"/>
        <w:rPr>
          <w:rFonts w:cs="Arial"/>
          <w:color w:val="000000"/>
        </w:rPr>
      </w:pPr>
      <w:r>
        <w:rPr>
          <w:rFonts w:cs="Arial"/>
          <w:color w:val="000000"/>
        </w:rPr>
        <w:t>Subject to no objections or representations seeking the application(s) be dealt with by way of hearing by the Planning Appeals Commission, the relevant consents relating to the reserved matters will issue.</w:t>
      </w:r>
    </w:p>
    <w:p w14:paraId="3551AF8E" w14:textId="77777777" w:rsidR="009F3C2E" w:rsidRDefault="009F3C2E" w:rsidP="009F3C2E"/>
    <w:p w14:paraId="19C89841" w14:textId="622005FA" w:rsidR="009F3C2E" w:rsidRPr="00FA21CB" w:rsidRDefault="009F3C2E" w:rsidP="009F3C2E">
      <w:pPr>
        <w:numPr>
          <w:ilvl w:val="0"/>
          <w:numId w:val="28"/>
        </w:numPr>
        <w:ind w:left="567" w:hanging="567"/>
        <w:rPr>
          <w:rFonts w:cs="Arial"/>
          <w:szCs w:val="24"/>
        </w:rPr>
      </w:pPr>
      <w:r w:rsidRPr="00FA21CB">
        <w:rPr>
          <w:rFonts w:cs="Arial"/>
          <w:szCs w:val="24"/>
        </w:rPr>
        <w:t xml:space="preserve">This report </w:t>
      </w:r>
      <w:r w:rsidR="00FA21CB">
        <w:rPr>
          <w:rFonts w:cs="Arial"/>
          <w:szCs w:val="24"/>
        </w:rPr>
        <w:t>wa</w:t>
      </w:r>
      <w:r w:rsidRPr="00FA21CB">
        <w:rPr>
          <w:rFonts w:cs="Arial"/>
          <w:szCs w:val="24"/>
        </w:rPr>
        <w:t xml:space="preserve">s therefore being brought to seek delegated authority for the Head of Planning to respond to the Department’s Notices of Opinion when they </w:t>
      </w:r>
      <w:r w:rsidR="00FA21CB">
        <w:rPr>
          <w:rFonts w:cs="Arial"/>
          <w:szCs w:val="24"/>
        </w:rPr>
        <w:t>we</w:t>
      </w:r>
      <w:r w:rsidRPr="00FA21CB">
        <w:rPr>
          <w:rFonts w:cs="Arial"/>
          <w:szCs w:val="24"/>
        </w:rPr>
        <w:t>re received to advise that the Council d</w:t>
      </w:r>
      <w:r w:rsidR="00FA21CB">
        <w:rPr>
          <w:rFonts w:cs="Arial"/>
          <w:szCs w:val="24"/>
        </w:rPr>
        <w:t xml:space="preserve">id </w:t>
      </w:r>
      <w:r w:rsidRPr="00FA21CB">
        <w:rPr>
          <w:rFonts w:cs="Arial"/>
          <w:szCs w:val="24"/>
        </w:rPr>
        <w:t xml:space="preserve">not intend to seek any hearings, to </w:t>
      </w:r>
      <w:r w:rsidRPr="00FA21CB">
        <w:rPr>
          <w:rFonts w:cs="Arial"/>
          <w:szCs w:val="24"/>
        </w:rPr>
        <w:lastRenderedPageBreak/>
        <w:t>avoid any delay or subsequent impact on continuity of development/employment on the site.</w:t>
      </w:r>
    </w:p>
    <w:p w14:paraId="3F85BBE5" w14:textId="01922BC7" w:rsidR="009F3C2E" w:rsidRDefault="009F3C2E" w:rsidP="009F3C2E"/>
    <w:p w14:paraId="1DCF1D7E" w14:textId="0127E3AD" w:rsidR="009F3C2E" w:rsidRDefault="00FA21CB" w:rsidP="00FA21CB">
      <w:pPr>
        <w:rPr>
          <w:rFonts w:cs="Arial"/>
          <w:szCs w:val="24"/>
        </w:rPr>
      </w:pPr>
      <w:r w:rsidRPr="00FA21CB">
        <w:rPr>
          <w:rFonts w:cs="Arial"/>
          <w:szCs w:val="24"/>
        </w:rPr>
        <w:t xml:space="preserve">RECOMMENDED that the </w:t>
      </w:r>
      <w:r w:rsidR="009F3C2E" w:rsidRPr="00FA21CB">
        <w:rPr>
          <w:rFonts w:cs="Arial"/>
          <w:szCs w:val="24"/>
        </w:rPr>
        <w:t>Council notes the content of this report and grants delegated authority to the Head of Planning to approve the Notices of Opinion when received.</w:t>
      </w:r>
    </w:p>
    <w:p w14:paraId="72560FFA" w14:textId="6AAFE97F" w:rsidR="00457F38" w:rsidRDefault="00457F38" w:rsidP="00FA21CB">
      <w:pPr>
        <w:rPr>
          <w:rFonts w:cs="Arial"/>
          <w:szCs w:val="24"/>
        </w:rPr>
      </w:pPr>
    </w:p>
    <w:p w14:paraId="582731FF" w14:textId="77777777" w:rsidR="00457F38" w:rsidRPr="00457F38" w:rsidRDefault="00457F38" w:rsidP="00457F38">
      <w:pPr>
        <w:rPr>
          <w:rFonts w:cs="Arial"/>
          <w:szCs w:val="24"/>
        </w:rPr>
      </w:pPr>
      <w:r w:rsidRPr="00457F38">
        <w:rPr>
          <w:rFonts w:cs="Arial"/>
          <w:szCs w:val="24"/>
        </w:rPr>
        <w:t>The Head of Planning outlined the report advising that the recommendation was for delegated authority for the Head of Planning to respond to expected notices of opinion in relation to the Enler Village development in Comber. This was a development that was previously approved by the DfI Minister in 2010 and then 2016. DfI was dealing with all aspects under the transitions of the power.</w:t>
      </w:r>
    </w:p>
    <w:p w14:paraId="1715A828" w14:textId="77777777" w:rsidR="00457F38" w:rsidRDefault="00457F38" w:rsidP="00457F38">
      <w:pPr>
        <w:rPr>
          <w:rFonts w:cs="Arial"/>
          <w:szCs w:val="24"/>
        </w:rPr>
      </w:pPr>
    </w:p>
    <w:p w14:paraId="72B5D9A7" w14:textId="1B40915F" w:rsidR="00457F38" w:rsidRPr="00457F38" w:rsidRDefault="00457F38" w:rsidP="00457F38">
      <w:pPr>
        <w:rPr>
          <w:rFonts w:cs="Arial"/>
          <w:szCs w:val="24"/>
        </w:rPr>
      </w:pPr>
      <w:r w:rsidRPr="00457F38">
        <w:rPr>
          <w:rFonts w:cs="Arial"/>
          <w:szCs w:val="24"/>
        </w:rPr>
        <w:t>Two decisions were expected shortly and they would need to be turned around quickly. The Council would be asked to respond if it required a hearing before the Planning Appeals Commission and would need to respond within 28 days. Given the Council had had no objections previously to the development it would be unlikely that the Council would be asking for any hearing before the PAC.</w:t>
      </w:r>
    </w:p>
    <w:p w14:paraId="1DC7C6B4" w14:textId="77777777" w:rsidR="00457F38" w:rsidRDefault="00457F38" w:rsidP="00457F38">
      <w:pPr>
        <w:rPr>
          <w:rFonts w:cs="Arial"/>
          <w:szCs w:val="24"/>
        </w:rPr>
      </w:pPr>
    </w:p>
    <w:p w14:paraId="456BC996" w14:textId="4EF68FD0" w:rsidR="00457F38" w:rsidRPr="00457F38" w:rsidRDefault="00457F38" w:rsidP="00457F38">
      <w:pPr>
        <w:rPr>
          <w:rFonts w:cs="Arial"/>
          <w:szCs w:val="24"/>
        </w:rPr>
      </w:pPr>
      <w:r w:rsidRPr="00457F38">
        <w:rPr>
          <w:rFonts w:cs="Arial"/>
          <w:szCs w:val="24"/>
        </w:rPr>
        <w:t xml:space="preserve">The Head of Planning was therefore asking for delegated authority to turn them around quickly which would provide continuity of employment on what was an extensive site. The rateable income value to the Council was </w:t>
      </w:r>
      <w:r w:rsidR="00371963">
        <w:rPr>
          <w:rFonts w:cs="Arial"/>
          <w:szCs w:val="24"/>
        </w:rPr>
        <w:t xml:space="preserve">outlined within the report </w:t>
      </w:r>
      <w:r w:rsidRPr="00457F38">
        <w:rPr>
          <w:rFonts w:cs="Arial"/>
          <w:szCs w:val="24"/>
        </w:rPr>
        <w:t>along with the job valuation in terms of the number of workers on site.</w:t>
      </w:r>
    </w:p>
    <w:p w14:paraId="743200D3" w14:textId="77777777" w:rsidR="00457F38" w:rsidRDefault="00457F38" w:rsidP="00457F38">
      <w:pPr>
        <w:rPr>
          <w:rFonts w:cs="Arial"/>
          <w:szCs w:val="24"/>
        </w:rPr>
      </w:pPr>
    </w:p>
    <w:p w14:paraId="53216B50" w14:textId="32D36E0F" w:rsidR="00457F38" w:rsidRPr="00457F38" w:rsidRDefault="00457F38" w:rsidP="00457F38">
      <w:pPr>
        <w:rPr>
          <w:rFonts w:cs="Arial"/>
          <w:szCs w:val="24"/>
        </w:rPr>
      </w:pPr>
      <w:r w:rsidRPr="00457F38">
        <w:rPr>
          <w:rFonts w:cs="Arial"/>
          <w:szCs w:val="24"/>
        </w:rPr>
        <w:t>Proposed by Councillor P Smith, seconded by Councillor Cathcart, that the recommendation be adopted.</w:t>
      </w:r>
    </w:p>
    <w:p w14:paraId="0558293A" w14:textId="77777777" w:rsidR="00457F38" w:rsidRDefault="00457F38" w:rsidP="00457F38">
      <w:pPr>
        <w:rPr>
          <w:rFonts w:cs="Arial"/>
          <w:szCs w:val="24"/>
        </w:rPr>
      </w:pPr>
    </w:p>
    <w:p w14:paraId="441EC483" w14:textId="5690A008" w:rsidR="00457F38" w:rsidRPr="00457F38" w:rsidRDefault="00457F38" w:rsidP="00457F38">
      <w:pPr>
        <w:rPr>
          <w:rFonts w:cs="Arial"/>
          <w:szCs w:val="24"/>
        </w:rPr>
      </w:pPr>
      <w:r w:rsidRPr="00457F38">
        <w:rPr>
          <w:rFonts w:cs="Arial"/>
          <w:szCs w:val="24"/>
        </w:rPr>
        <w:t>Councillor P Smith understood the history of the development and that under reserved matters there would be 800 units approved for the site without Council having any say.  He had previously raised concerns around the infrastructure in Comber and how the development would impact on that further.</w:t>
      </w:r>
    </w:p>
    <w:p w14:paraId="31E65AE4" w14:textId="77777777" w:rsidR="00457F38" w:rsidRDefault="00457F38" w:rsidP="00457F38">
      <w:pPr>
        <w:rPr>
          <w:rFonts w:cs="Arial"/>
          <w:szCs w:val="24"/>
        </w:rPr>
      </w:pPr>
    </w:p>
    <w:p w14:paraId="6B65B75E" w14:textId="7FCB69C9" w:rsidR="00457F38" w:rsidRPr="00457F38" w:rsidRDefault="00457F38" w:rsidP="00457F38">
      <w:pPr>
        <w:rPr>
          <w:rFonts w:cs="Arial"/>
          <w:szCs w:val="24"/>
        </w:rPr>
      </w:pPr>
      <w:r w:rsidRPr="00457F38">
        <w:rPr>
          <w:rFonts w:cs="Arial"/>
          <w:szCs w:val="24"/>
        </w:rPr>
        <w:t>With those reservations around</w:t>
      </w:r>
      <w:r>
        <w:rPr>
          <w:rFonts w:cs="Arial"/>
          <w:szCs w:val="24"/>
        </w:rPr>
        <w:t xml:space="preserve"> the</w:t>
      </w:r>
      <w:r w:rsidRPr="00457F38">
        <w:rPr>
          <w:rFonts w:cs="Arial"/>
          <w:szCs w:val="24"/>
        </w:rPr>
        <w:t xml:space="preserve"> infrastructure impacts, he was therefore reluctantly proposing the recommendation as he felt it was the lesser of two evils and he did not want to hinder the development and make a bad situation worse. While the </w:t>
      </w:r>
      <w:r>
        <w:rPr>
          <w:rFonts w:cs="Arial"/>
          <w:szCs w:val="24"/>
        </w:rPr>
        <w:t>approval of the application was out of the Council’s remit</w:t>
      </w:r>
      <w:r w:rsidRPr="00457F38">
        <w:rPr>
          <w:rFonts w:cs="Arial"/>
          <w:szCs w:val="24"/>
        </w:rPr>
        <w:t>, he felt it was a case now of Council doing what it could to minimise the impact on the wider town as the development came under way.</w:t>
      </w:r>
    </w:p>
    <w:p w14:paraId="3487507E" w14:textId="77777777" w:rsidR="00457F38" w:rsidRDefault="00457F38" w:rsidP="00457F38">
      <w:pPr>
        <w:rPr>
          <w:rFonts w:cs="Arial"/>
          <w:szCs w:val="24"/>
        </w:rPr>
      </w:pPr>
    </w:p>
    <w:p w14:paraId="383892ED" w14:textId="45284261" w:rsidR="00457F38" w:rsidRPr="00457F38" w:rsidRDefault="00457F38" w:rsidP="00457F38">
      <w:pPr>
        <w:rPr>
          <w:rFonts w:cs="Arial"/>
          <w:szCs w:val="24"/>
        </w:rPr>
      </w:pPr>
      <w:r w:rsidRPr="00457F38">
        <w:rPr>
          <w:rFonts w:cs="Arial"/>
          <w:szCs w:val="24"/>
        </w:rPr>
        <w:t>Councillor Cathcart asked if the PAC was the only mechanism that Council had if it was unhappy with the decision made by the DfI.</w:t>
      </w:r>
    </w:p>
    <w:p w14:paraId="6E187792" w14:textId="77777777" w:rsidR="00457F38" w:rsidRDefault="00457F38" w:rsidP="00457F38">
      <w:pPr>
        <w:rPr>
          <w:rFonts w:cs="Arial"/>
          <w:szCs w:val="24"/>
        </w:rPr>
      </w:pPr>
    </w:p>
    <w:p w14:paraId="6D6958A6" w14:textId="5AD893DA" w:rsidR="00457F38" w:rsidRDefault="00457F38" w:rsidP="00457F38">
      <w:pPr>
        <w:rPr>
          <w:rFonts w:cs="Arial"/>
          <w:szCs w:val="24"/>
        </w:rPr>
      </w:pPr>
      <w:r w:rsidRPr="00457F38">
        <w:rPr>
          <w:rFonts w:cs="Arial"/>
          <w:szCs w:val="24"/>
        </w:rPr>
        <w:t>The Head of Planning confirmed that was correct and it would be normal practice for the Council to be consulted as the applications came in. However in relation to the two applications in question</w:t>
      </w:r>
      <w:r>
        <w:rPr>
          <w:rFonts w:cs="Arial"/>
          <w:szCs w:val="24"/>
        </w:rPr>
        <w:t xml:space="preserve"> for the development</w:t>
      </w:r>
      <w:r w:rsidRPr="00457F38">
        <w:rPr>
          <w:rFonts w:cs="Arial"/>
          <w:szCs w:val="24"/>
        </w:rPr>
        <w:t>, DfI could elect not to undertake that consultation. The difficulty in this particular case was that the outline planning permission had already established the size and number of units but the reserved matters were just in relation to elevations and street layout of the development.</w:t>
      </w:r>
    </w:p>
    <w:p w14:paraId="4417349F" w14:textId="77777777" w:rsidR="00457F38" w:rsidRDefault="00457F38" w:rsidP="00457F38">
      <w:pPr>
        <w:rPr>
          <w:rFonts w:cs="Arial"/>
          <w:szCs w:val="24"/>
        </w:rPr>
      </w:pPr>
    </w:p>
    <w:p w14:paraId="799DA64B" w14:textId="4983105A" w:rsidR="00457F38" w:rsidRDefault="00457F38" w:rsidP="00457F38">
      <w:pPr>
        <w:rPr>
          <w:rFonts w:cs="Arial"/>
          <w:szCs w:val="24"/>
        </w:rPr>
      </w:pPr>
      <w:r w:rsidRPr="00457F38">
        <w:rPr>
          <w:rFonts w:cs="Arial"/>
          <w:szCs w:val="24"/>
        </w:rPr>
        <w:lastRenderedPageBreak/>
        <w:t>Councillor Cathcart asked what approach would need to be taken, in terms of pre-application discussions with Council, if the site was split up. The Head of Planning advised that those could be confined to the reserved matters that were originally dealt with by the DfI. It would only come to Council if a further planning application was made.</w:t>
      </w:r>
    </w:p>
    <w:p w14:paraId="2C81BB93" w14:textId="0805AE3A" w:rsidR="00E56464" w:rsidRDefault="00E56464" w:rsidP="00FA21CB">
      <w:pPr>
        <w:rPr>
          <w:rFonts w:cs="Arial"/>
          <w:szCs w:val="24"/>
        </w:rPr>
      </w:pPr>
    </w:p>
    <w:p w14:paraId="237EB4BA" w14:textId="42A82701" w:rsidR="009F3C2E" w:rsidRPr="009F3C2E" w:rsidRDefault="00FA21CB" w:rsidP="000441A3">
      <w:pPr>
        <w:rPr>
          <w:rFonts w:cs="Arial"/>
          <w:bCs/>
          <w:szCs w:val="24"/>
        </w:rPr>
      </w:pPr>
      <w:r w:rsidRPr="00FA21CB">
        <w:rPr>
          <w:rFonts w:cs="Arial"/>
          <w:b/>
          <w:bCs/>
          <w:szCs w:val="24"/>
        </w:rPr>
        <w:t xml:space="preserve">AGREED TO RECOMMEND, on the proposal of </w:t>
      </w:r>
      <w:r w:rsidR="000A0261">
        <w:rPr>
          <w:rFonts w:cs="Arial"/>
          <w:b/>
          <w:bCs/>
          <w:szCs w:val="24"/>
        </w:rPr>
        <w:t>Councillor P Smith</w:t>
      </w:r>
      <w:r w:rsidRPr="00FA21CB">
        <w:rPr>
          <w:rFonts w:cs="Arial"/>
          <w:b/>
          <w:bCs/>
          <w:szCs w:val="24"/>
        </w:rPr>
        <w:t>, seconded by</w:t>
      </w:r>
      <w:r w:rsidR="000A0261">
        <w:rPr>
          <w:rFonts w:cs="Arial"/>
          <w:b/>
          <w:bCs/>
          <w:szCs w:val="24"/>
        </w:rPr>
        <w:t xml:space="preserve"> Councillor Cathcart</w:t>
      </w:r>
      <w:r w:rsidRPr="00FA21CB">
        <w:rPr>
          <w:rFonts w:cs="Arial"/>
          <w:b/>
          <w:bCs/>
          <w:szCs w:val="24"/>
        </w:rPr>
        <w:t xml:space="preserve">, that the recommendation be adopted.   </w:t>
      </w:r>
    </w:p>
    <w:p w14:paraId="58A0A4DD" w14:textId="77777777" w:rsidR="00A858B8" w:rsidRPr="00A858B8" w:rsidRDefault="00A858B8" w:rsidP="00A858B8">
      <w:pPr>
        <w:tabs>
          <w:tab w:val="left" w:pos="0"/>
        </w:tabs>
        <w:rPr>
          <w:rFonts w:cs="Arial"/>
          <w:b/>
          <w:bCs/>
          <w:color w:val="000000"/>
          <w:szCs w:val="24"/>
        </w:rPr>
      </w:pPr>
    </w:p>
    <w:p w14:paraId="25E189F4" w14:textId="77777777" w:rsidR="00A858B8" w:rsidRPr="00A858B8" w:rsidRDefault="00A858B8" w:rsidP="00A858B8">
      <w:pPr>
        <w:keepNext/>
        <w:keepLines/>
        <w:outlineLvl w:val="0"/>
        <w:rPr>
          <w:rFonts w:eastAsiaTheme="majorEastAsia" w:cstheme="majorBidi"/>
          <w:b/>
          <w:bCs/>
          <w:caps/>
          <w:color w:val="000000" w:themeColor="text1"/>
          <w:szCs w:val="32"/>
          <w:u w:val="single"/>
        </w:rPr>
      </w:pPr>
      <w:r w:rsidRPr="00A858B8">
        <w:rPr>
          <w:rFonts w:eastAsiaTheme="majorEastAsia" w:cstheme="majorBidi"/>
          <w:b/>
          <w:bCs/>
          <w:caps/>
          <w:color w:val="000000" w:themeColor="text1"/>
          <w:sz w:val="28"/>
          <w:szCs w:val="32"/>
          <w:u w:val="single"/>
        </w:rPr>
        <w:t xml:space="preserve">Termination of meeting </w:t>
      </w:r>
    </w:p>
    <w:p w14:paraId="58761D0C" w14:textId="77777777" w:rsidR="00A858B8" w:rsidRPr="00A858B8" w:rsidRDefault="00A858B8" w:rsidP="00A858B8">
      <w:pPr>
        <w:rPr>
          <w:rFonts w:cs="Arial"/>
          <w:bCs/>
          <w:szCs w:val="24"/>
        </w:rPr>
      </w:pPr>
    </w:p>
    <w:p w14:paraId="4645332B" w14:textId="57C11136" w:rsidR="00A858B8" w:rsidRPr="00A858B8" w:rsidRDefault="00A858B8" w:rsidP="00A858B8">
      <w:pPr>
        <w:rPr>
          <w:rFonts w:cs="Arial"/>
          <w:bCs/>
          <w:szCs w:val="24"/>
        </w:rPr>
      </w:pPr>
      <w:r w:rsidRPr="00A858B8">
        <w:rPr>
          <w:rFonts w:cs="Arial"/>
          <w:bCs/>
          <w:szCs w:val="24"/>
        </w:rPr>
        <w:t xml:space="preserve">The meeting terminated at </w:t>
      </w:r>
      <w:r w:rsidR="000A0261">
        <w:rPr>
          <w:rFonts w:cs="Arial"/>
          <w:bCs/>
          <w:szCs w:val="24"/>
        </w:rPr>
        <w:t>7.55 p</w:t>
      </w:r>
      <w:r w:rsidR="00D14FFF">
        <w:rPr>
          <w:rFonts w:cs="Arial"/>
          <w:bCs/>
          <w:szCs w:val="24"/>
        </w:rPr>
        <w:t>m.</w:t>
      </w:r>
    </w:p>
    <w:p w14:paraId="67C8E258" w14:textId="77777777" w:rsidR="00A858B8" w:rsidRPr="00A858B8" w:rsidRDefault="00A858B8" w:rsidP="00A858B8"/>
    <w:p w14:paraId="5713F17F" w14:textId="77777777" w:rsidR="00A858B8" w:rsidRDefault="00A858B8" w:rsidP="0090118A">
      <w:pPr>
        <w:tabs>
          <w:tab w:val="left" w:pos="0"/>
        </w:tabs>
        <w:ind w:left="720" w:hanging="720"/>
        <w:rPr>
          <w:rFonts w:cs="Arial"/>
          <w:b/>
          <w:bCs/>
          <w:color w:val="000000"/>
          <w:shd w:val="clear" w:color="auto" w:fill="FFFFFF"/>
        </w:rPr>
      </w:pPr>
    </w:p>
    <w:p w14:paraId="1A571D79" w14:textId="77777777" w:rsidR="00172237" w:rsidRDefault="00172237" w:rsidP="003F18D6">
      <w:pPr>
        <w:rPr>
          <w:rFonts w:cs="Arial"/>
          <w:bCs/>
          <w:szCs w:val="24"/>
        </w:rPr>
      </w:pPr>
    </w:p>
    <w:p w14:paraId="7DE27583" w14:textId="77777777" w:rsidR="009C087E" w:rsidRPr="00AA1692" w:rsidRDefault="009C087E" w:rsidP="003F18D6"/>
    <w:sectPr w:rsidR="009C087E" w:rsidRPr="00AA1692" w:rsidSect="00802BF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CAC16" w14:textId="77777777" w:rsidR="00A67D72" w:rsidRDefault="00A67D72" w:rsidP="009C087E">
      <w:r>
        <w:separator/>
      </w:r>
    </w:p>
  </w:endnote>
  <w:endnote w:type="continuationSeparator" w:id="0">
    <w:p w14:paraId="1629BEA7" w14:textId="77777777" w:rsidR="00A67D72" w:rsidRDefault="00A67D72" w:rsidP="009C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7B8E3D6F" w14:textId="649C20B8" w:rsidR="00476666" w:rsidRDefault="00476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C5D1F" w14:textId="77777777" w:rsidR="00476666" w:rsidRDefault="0047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558A7410" w14:textId="5910FB87" w:rsidR="00E752E2" w:rsidRDefault="00B23A3C">
        <w:pPr>
          <w:pStyle w:val="Footer"/>
          <w:jc w:val="center"/>
        </w:pPr>
      </w:p>
    </w:sdtContent>
  </w:sdt>
  <w:p w14:paraId="3A2115B1" w14:textId="77777777" w:rsidR="00E752E2" w:rsidRDefault="00E7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6F86" w14:textId="77777777" w:rsidR="00A67D72" w:rsidRDefault="00A67D72" w:rsidP="009C087E">
      <w:r>
        <w:separator/>
      </w:r>
    </w:p>
  </w:footnote>
  <w:footnote w:type="continuationSeparator" w:id="0">
    <w:p w14:paraId="76B7DC78" w14:textId="77777777" w:rsidR="00A67D72" w:rsidRDefault="00A67D72" w:rsidP="009C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C33" w14:textId="4EC341E8" w:rsidR="009C087E" w:rsidRDefault="009C087E">
    <w:r>
      <w:tab/>
    </w:r>
    <w:r>
      <w:tab/>
    </w:r>
    <w:r w:rsidR="00CC350E">
      <w:t>S</w:t>
    </w:r>
    <w:r>
      <w:t>PC.</w:t>
    </w:r>
    <w:r w:rsidR="00CC350E">
      <w:t>20</w:t>
    </w:r>
    <w:r>
      <w:t>.0</w:t>
    </w:r>
    <w:r w:rsidR="00FA1AA0">
      <w:t>7</w:t>
    </w:r>
    <w: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5448F"/>
    <w:multiLevelType w:val="hybridMultilevel"/>
    <w:tmpl w:val="9E7A1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713FA"/>
    <w:multiLevelType w:val="hybridMultilevel"/>
    <w:tmpl w:val="33549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2169A3"/>
    <w:multiLevelType w:val="hybridMultilevel"/>
    <w:tmpl w:val="9AB6CB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B8974F3"/>
    <w:multiLevelType w:val="hybridMultilevel"/>
    <w:tmpl w:val="2A267040"/>
    <w:lvl w:ilvl="0" w:tplc="64FC8BE6">
      <w:numFmt w:val="bullet"/>
      <w:lvlText w:val="-"/>
      <w:lvlJc w:val="left"/>
      <w:pPr>
        <w:ind w:left="380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1FF8"/>
    <w:multiLevelType w:val="hybridMultilevel"/>
    <w:tmpl w:val="135AE0B8"/>
    <w:lvl w:ilvl="0" w:tplc="76C60494">
      <w:start w:val="1"/>
      <w:numFmt w:val="bullet"/>
      <w:lvlText w:val=""/>
      <w:lvlJc w:val="left"/>
      <w:pPr>
        <w:ind w:left="752" w:hanging="360"/>
      </w:pPr>
      <w:rPr>
        <w:rFonts w:ascii="Symbol" w:hAnsi="Symbol" w:cs="Symbol" w:hint="default"/>
        <w:sz w:val="20"/>
        <w:szCs w:val="20"/>
      </w:rPr>
    </w:lvl>
    <w:lvl w:ilvl="1" w:tplc="08090003">
      <w:start w:val="1"/>
      <w:numFmt w:val="bullet"/>
      <w:lvlText w:val="o"/>
      <w:lvlJc w:val="left"/>
      <w:pPr>
        <w:ind w:left="1472" w:hanging="360"/>
      </w:pPr>
      <w:rPr>
        <w:rFonts w:ascii="Courier New" w:hAnsi="Courier New" w:cs="Courier New" w:hint="default"/>
      </w:rPr>
    </w:lvl>
    <w:lvl w:ilvl="2" w:tplc="08090005">
      <w:start w:val="1"/>
      <w:numFmt w:val="bullet"/>
      <w:lvlText w:val=""/>
      <w:lvlJc w:val="left"/>
      <w:pPr>
        <w:ind w:left="2192" w:hanging="360"/>
      </w:pPr>
      <w:rPr>
        <w:rFonts w:ascii="Wingdings" w:hAnsi="Wingdings" w:cs="Wingdings" w:hint="default"/>
      </w:rPr>
    </w:lvl>
    <w:lvl w:ilvl="3" w:tplc="08090001">
      <w:start w:val="1"/>
      <w:numFmt w:val="bullet"/>
      <w:lvlText w:val=""/>
      <w:lvlJc w:val="left"/>
      <w:pPr>
        <w:ind w:left="2912" w:hanging="360"/>
      </w:pPr>
      <w:rPr>
        <w:rFonts w:ascii="Symbol" w:hAnsi="Symbol" w:cs="Symbol" w:hint="default"/>
      </w:rPr>
    </w:lvl>
    <w:lvl w:ilvl="4" w:tplc="08090003">
      <w:start w:val="1"/>
      <w:numFmt w:val="bullet"/>
      <w:lvlText w:val="o"/>
      <w:lvlJc w:val="left"/>
      <w:pPr>
        <w:ind w:left="3632" w:hanging="360"/>
      </w:pPr>
      <w:rPr>
        <w:rFonts w:ascii="Courier New" w:hAnsi="Courier New" w:cs="Courier New" w:hint="default"/>
      </w:rPr>
    </w:lvl>
    <w:lvl w:ilvl="5" w:tplc="08090005">
      <w:start w:val="1"/>
      <w:numFmt w:val="bullet"/>
      <w:lvlText w:val=""/>
      <w:lvlJc w:val="left"/>
      <w:pPr>
        <w:ind w:left="4352" w:hanging="360"/>
      </w:pPr>
      <w:rPr>
        <w:rFonts w:ascii="Wingdings" w:hAnsi="Wingdings" w:cs="Wingdings" w:hint="default"/>
      </w:rPr>
    </w:lvl>
    <w:lvl w:ilvl="6" w:tplc="08090001">
      <w:start w:val="1"/>
      <w:numFmt w:val="bullet"/>
      <w:lvlText w:val=""/>
      <w:lvlJc w:val="left"/>
      <w:pPr>
        <w:ind w:left="5072" w:hanging="360"/>
      </w:pPr>
      <w:rPr>
        <w:rFonts w:ascii="Symbol" w:hAnsi="Symbol" w:cs="Symbol" w:hint="default"/>
      </w:rPr>
    </w:lvl>
    <w:lvl w:ilvl="7" w:tplc="08090003">
      <w:start w:val="1"/>
      <w:numFmt w:val="bullet"/>
      <w:lvlText w:val="o"/>
      <w:lvlJc w:val="left"/>
      <w:pPr>
        <w:ind w:left="5792" w:hanging="360"/>
      </w:pPr>
      <w:rPr>
        <w:rFonts w:ascii="Courier New" w:hAnsi="Courier New" w:cs="Courier New" w:hint="default"/>
      </w:rPr>
    </w:lvl>
    <w:lvl w:ilvl="8" w:tplc="08090005">
      <w:start w:val="1"/>
      <w:numFmt w:val="bullet"/>
      <w:lvlText w:val=""/>
      <w:lvlJc w:val="left"/>
      <w:pPr>
        <w:ind w:left="6512" w:hanging="360"/>
      </w:pPr>
      <w:rPr>
        <w:rFonts w:ascii="Wingdings" w:hAnsi="Wingdings" w:cs="Wingdings" w:hint="default"/>
      </w:rPr>
    </w:lvl>
  </w:abstractNum>
  <w:abstractNum w:abstractNumId="10" w15:restartNumberingAfterBreak="0">
    <w:nsid w:val="3696507C"/>
    <w:multiLevelType w:val="hybridMultilevel"/>
    <w:tmpl w:val="B4768E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F478BD"/>
    <w:multiLevelType w:val="hybridMultilevel"/>
    <w:tmpl w:val="58CE45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9C53C6"/>
    <w:multiLevelType w:val="hybridMultilevel"/>
    <w:tmpl w:val="F6605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21B4F"/>
    <w:multiLevelType w:val="hybridMultilevel"/>
    <w:tmpl w:val="961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B53863"/>
    <w:multiLevelType w:val="multilevel"/>
    <w:tmpl w:val="C5B41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A0D8D"/>
    <w:multiLevelType w:val="hybridMultilevel"/>
    <w:tmpl w:val="56F6806A"/>
    <w:lvl w:ilvl="0" w:tplc="055E4FEA">
      <w:start w:val="1"/>
      <w:numFmt w:val="decimal"/>
      <w:lvlText w:val="%1."/>
      <w:lvlJc w:val="left"/>
      <w:pPr>
        <w:ind w:left="1080" w:hanging="720"/>
      </w:pPr>
      <w:rPr>
        <w:b/>
        <w:bCs w:val="0"/>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3060BA0"/>
    <w:multiLevelType w:val="hybridMultilevel"/>
    <w:tmpl w:val="E05A7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A7C11"/>
    <w:multiLevelType w:val="hybridMultilevel"/>
    <w:tmpl w:val="CFCA1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1501D4"/>
    <w:multiLevelType w:val="hybridMultilevel"/>
    <w:tmpl w:val="BD5AB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DC06E2"/>
    <w:multiLevelType w:val="hybridMultilevel"/>
    <w:tmpl w:val="A016D4A0"/>
    <w:lvl w:ilvl="0" w:tplc="21BCB2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91916"/>
    <w:multiLevelType w:val="hybridMultilevel"/>
    <w:tmpl w:val="4E5EB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B81D08"/>
    <w:multiLevelType w:val="hybridMultilevel"/>
    <w:tmpl w:val="AC060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D58FD"/>
    <w:multiLevelType w:val="multilevel"/>
    <w:tmpl w:val="30A69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EE20BD"/>
    <w:multiLevelType w:val="hybridMultilevel"/>
    <w:tmpl w:val="4A70F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42146F"/>
    <w:multiLevelType w:val="hybridMultilevel"/>
    <w:tmpl w:val="3E804A0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98350070">
    <w:abstractNumId w:val="5"/>
  </w:num>
  <w:num w:numId="2" w16cid:durableId="1519198788">
    <w:abstractNumId w:val="1"/>
  </w:num>
  <w:num w:numId="3" w16cid:durableId="1650858935">
    <w:abstractNumId w:val="13"/>
  </w:num>
  <w:num w:numId="4" w16cid:durableId="383145929">
    <w:abstractNumId w:val="23"/>
  </w:num>
  <w:num w:numId="5" w16cid:durableId="1124421561">
    <w:abstractNumId w:val="25"/>
  </w:num>
  <w:num w:numId="6" w16cid:durableId="84885761">
    <w:abstractNumId w:val="21"/>
  </w:num>
  <w:num w:numId="7" w16cid:durableId="1644460481">
    <w:abstractNumId w:val="14"/>
  </w:num>
  <w:num w:numId="8" w16cid:durableId="374474851">
    <w:abstractNumId w:val="16"/>
  </w:num>
  <w:num w:numId="9" w16cid:durableId="690684327">
    <w:abstractNumId w:val="8"/>
  </w:num>
  <w:num w:numId="10" w16cid:durableId="1042051785">
    <w:abstractNumId w:val="2"/>
  </w:num>
  <w:num w:numId="11" w16cid:durableId="654073360">
    <w:abstractNumId w:val="19"/>
  </w:num>
  <w:num w:numId="12" w16cid:durableId="352343308">
    <w:abstractNumId w:val="20"/>
  </w:num>
  <w:num w:numId="13" w16cid:durableId="1326742152">
    <w:abstractNumId w:val="24"/>
  </w:num>
  <w:num w:numId="14" w16cid:durableId="758252158">
    <w:abstractNumId w:val="17"/>
  </w:num>
  <w:num w:numId="15" w16cid:durableId="687099961">
    <w:abstractNumId w:val="9"/>
  </w:num>
  <w:num w:numId="16" w16cid:durableId="717434840">
    <w:abstractNumId w:val="22"/>
  </w:num>
  <w:num w:numId="17" w16cid:durableId="18681311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5738788">
    <w:abstractNumId w:val="18"/>
  </w:num>
  <w:num w:numId="19" w16cid:durableId="1550416377">
    <w:abstractNumId w:val="0"/>
  </w:num>
  <w:num w:numId="20" w16cid:durableId="128207539">
    <w:abstractNumId w:val="4"/>
  </w:num>
  <w:num w:numId="21" w16cid:durableId="1930308171">
    <w:abstractNumId w:val="26"/>
    <w:lvlOverride w:ilvl="0">
      <w:startOverride w:val="1"/>
    </w:lvlOverride>
    <w:lvlOverride w:ilvl="1"/>
    <w:lvlOverride w:ilvl="2"/>
    <w:lvlOverride w:ilvl="3"/>
    <w:lvlOverride w:ilvl="4"/>
    <w:lvlOverride w:ilvl="5"/>
    <w:lvlOverride w:ilvl="6"/>
    <w:lvlOverride w:ilvl="7"/>
    <w:lvlOverride w:ilvl="8"/>
  </w:num>
  <w:num w:numId="22" w16cid:durableId="2048068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063817">
    <w:abstractNumId w:val="15"/>
  </w:num>
  <w:num w:numId="24" w16cid:durableId="416635699">
    <w:abstractNumId w:val="26"/>
  </w:num>
  <w:num w:numId="25" w16cid:durableId="967661155">
    <w:abstractNumId w:val="3"/>
  </w:num>
  <w:num w:numId="26" w16cid:durableId="316419009">
    <w:abstractNumId w:val="11"/>
  </w:num>
  <w:num w:numId="27" w16cid:durableId="1195194191">
    <w:abstractNumId w:val="6"/>
  </w:num>
  <w:num w:numId="28" w16cid:durableId="788206629">
    <w:abstractNumId w:val="12"/>
  </w:num>
  <w:num w:numId="29" w16cid:durableId="1693070286">
    <w:abstractNumId w:val="7"/>
  </w:num>
  <w:num w:numId="30" w16cid:durableId="96683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N3sSiknDT1SgzJiLdCBbthY73E5G0vHH7nIFC3nSxfjPg56l+IGrnscKA0hBGoVTSYt+QYSWep3LmCAnSwO8w==" w:salt="dOXF+nsARsY5/TYgX3ql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720 Sp PC 20 July 2022"/>
    <w:docVar w:name="Trove_G_1_Withdraw" w:val="-1"/>
    <w:docVar w:name="Trove_H_Title_1" w:val="220720 Sp PC 20 July 2022"/>
    <w:docVar w:name="Trove_H_Version_1" w:val=" "/>
  </w:docVars>
  <w:rsids>
    <w:rsidRoot w:val="00AA1692"/>
    <w:rsid w:val="00022F99"/>
    <w:rsid w:val="000434FE"/>
    <w:rsid w:val="00043B40"/>
    <w:rsid w:val="000441A3"/>
    <w:rsid w:val="00051D9C"/>
    <w:rsid w:val="00065CDF"/>
    <w:rsid w:val="0007443E"/>
    <w:rsid w:val="00077091"/>
    <w:rsid w:val="00083649"/>
    <w:rsid w:val="0008368C"/>
    <w:rsid w:val="00085E5E"/>
    <w:rsid w:val="00092053"/>
    <w:rsid w:val="0009290B"/>
    <w:rsid w:val="000A0261"/>
    <w:rsid w:val="000A6BA7"/>
    <w:rsid w:val="000B0C21"/>
    <w:rsid w:val="000B2771"/>
    <w:rsid w:val="000B2832"/>
    <w:rsid w:val="000C27F9"/>
    <w:rsid w:val="000C32B1"/>
    <w:rsid w:val="000C4E3C"/>
    <w:rsid w:val="000C5771"/>
    <w:rsid w:val="000D6D9D"/>
    <w:rsid w:val="000D74AD"/>
    <w:rsid w:val="000D7D1C"/>
    <w:rsid w:val="000E4472"/>
    <w:rsid w:val="000F42FC"/>
    <w:rsid w:val="00100292"/>
    <w:rsid w:val="001050E1"/>
    <w:rsid w:val="0010767D"/>
    <w:rsid w:val="00107DF7"/>
    <w:rsid w:val="00113E50"/>
    <w:rsid w:val="00114BA3"/>
    <w:rsid w:val="001214FE"/>
    <w:rsid w:val="00126271"/>
    <w:rsid w:val="00131B21"/>
    <w:rsid w:val="001377AA"/>
    <w:rsid w:val="00145D44"/>
    <w:rsid w:val="0015066D"/>
    <w:rsid w:val="001524C1"/>
    <w:rsid w:val="00152A56"/>
    <w:rsid w:val="00164DBE"/>
    <w:rsid w:val="00165017"/>
    <w:rsid w:val="00172237"/>
    <w:rsid w:val="00173133"/>
    <w:rsid w:val="001915AE"/>
    <w:rsid w:val="001A0F4F"/>
    <w:rsid w:val="001A1702"/>
    <w:rsid w:val="001A66B0"/>
    <w:rsid w:val="001B1071"/>
    <w:rsid w:val="001C443C"/>
    <w:rsid w:val="001C5596"/>
    <w:rsid w:val="001D7A1C"/>
    <w:rsid w:val="001E22C5"/>
    <w:rsid w:val="001E4EE9"/>
    <w:rsid w:val="001E5902"/>
    <w:rsid w:val="001F064A"/>
    <w:rsid w:val="001F51CE"/>
    <w:rsid w:val="001F5F51"/>
    <w:rsid w:val="001F6717"/>
    <w:rsid w:val="001F702B"/>
    <w:rsid w:val="00202D1C"/>
    <w:rsid w:val="002041C8"/>
    <w:rsid w:val="00204F3D"/>
    <w:rsid w:val="00214BC9"/>
    <w:rsid w:val="00214DBF"/>
    <w:rsid w:val="0022656D"/>
    <w:rsid w:val="00231441"/>
    <w:rsid w:val="002329B8"/>
    <w:rsid w:val="00236C37"/>
    <w:rsid w:val="00241F16"/>
    <w:rsid w:val="002448B5"/>
    <w:rsid w:val="0025188B"/>
    <w:rsid w:val="00252560"/>
    <w:rsid w:val="00260EF0"/>
    <w:rsid w:val="0027557C"/>
    <w:rsid w:val="00283C4D"/>
    <w:rsid w:val="00284133"/>
    <w:rsid w:val="00290DB5"/>
    <w:rsid w:val="002916CB"/>
    <w:rsid w:val="002963F6"/>
    <w:rsid w:val="00297559"/>
    <w:rsid w:val="002B3A11"/>
    <w:rsid w:val="002C06D4"/>
    <w:rsid w:val="002D0AE0"/>
    <w:rsid w:val="002D4D21"/>
    <w:rsid w:val="002E24C8"/>
    <w:rsid w:val="002F0CD4"/>
    <w:rsid w:val="002F106C"/>
    <w:rsid w:val="002F13C5"/>
    <w:rsid w:val="002F1885"/>
    <w:rsid w:val="002F3C73"/>
    <w:rsid w:val="00303315"/>
    <w:rsid w:val="003066E0"/>
    <w:rsid w:val="00306DCF"/>
    <w:rsid w:val="00321EBE"/>
    <w:rsid w:val="003351D9"/>
    <w:rsid w:val="00335D18"/>
    <w:rsid w:val="003544B8"/>
    <w:rsid w:val="003577CC"/>
    <w:rsid w:val="00360F95"/>
    <w:rsid w:val="003654A6"/>
    <w:rsid w:val="0036666E"/>
    <w:rsid w:val="003673AF"/>
    <w:rsid w:val="00371963"/>
    <w:rsid w:val="00376030"/>
    <w:rsid w:val="00393552"/>
    <w:rsid w:val="003955F8"/>
    <w:rsid w:val="003A0B8A"/>
    <w:rsid w:val="003A0FB8"/>
    <w:rsid w:val="003A1AD3"/>
    <w:rsid w:val="003A5A39"/>
    <w:rsid w:val="003B79C8"/>
    <w:rsid w:val="003C249A"/>
    <w:rsid w:val="003C2F20"/>
    <w:rsid w:val="003C4D54"/>
    <w:rsid w:val="003D214F"/>
    <w:rsid w:val="003D4F43"/>
    <w:rsid w:val="003E06EE"/>
    <w:rsid w:val="003E6F3F"/>
    <w:rsid w:val="003E7A80"/>
    <w:rsid w:val="003F0DE6"/>
    <w:rsid w:val="003F18D6"/>
    <w:rsid w:val="0040030B"/>
    <w:rsid w:val="00406079"/>
    <w:rsid w:val="004236B9"/>
    <w:rsid w:val="00425862"/>
    <w:rsid w:val="00430F2F"/>
    <w:rsid w:val="004329AF"/>
    <w:rsid w:val="00433AC6"/>
    <w:rsid w:val="004400AD"/>
    <w:rsid w:val="0044049D"/>
    <w:rsid w:val="004406BC"/>
    <w:rsid w:val="0044483B"/>
    <w:rsid w:val="004571FE"/>
    <w:rsid w:val="00457F38"/>
    <w:rsid w:val="004635B2"/>
    <w:rsid w:val="004763F8"/>
    <w:rsid w:val="00476666"/>
    <w:rsid w:val="004822BE"/>
    <w:rsid w:val="00486316"/>
    <w:rsid w:val="004A6B86"/>
    <w:rsid w:val="004C2100"/>
    <w:rsid w:val="004C57C1"/>
    <w:rsid w:val="004D1050"/>
    <w:rsid w:val="004E36BD"/>
    <w:rsid w:val="004F717D"/>
    <w:rsid w:val="005054FE"/>
    <w:rsid w:val="00524828"/>
    <w:rsid w:val="00531B37"/>
    <w:rsid w:val="00536EF8"/>
    <w:rsid w:val="00537F13"/>
    <w:rsid w:val="00541668"/>
    <w:rsid w:val="0054486D"/>
    <w:rsid w:val="0055313E"/>
    <w:rsid w:val="00555A26"/>
    <w:rsid w:val="00583963"/>
    <w:rsid w:val="0059008A"/>
    <w:rsid w:val="005977B9"/>
    <w:rsid w:val="00597A83"/>
    <w:rsid w:val="005B33BE"/>
    <w:rsid w:val="005B6BE7"/>
    <w:rsid w:val="005C7EA0"/>
    <w:rsid w:val="005D43B8"/>
    <w:rsid w:val="00604A4A"/>
    <w:rsid w:val="006053BC"/>
    <w:rsid w:val="0061585A"/>
    <w:rsid w:val="00617731"/>
    <w:rsid w:val="00620242"/>
    <w:rsid w:val="006300FF"/>
    <w:rsid w:val="00630406"/>
    <w:rsid w:val="0064355A"/>
    <w:rsid w:val="00651C3D"/>
    <w:rsid w:val="00677C09"/>
    <w:rsid w:val="006854F8"/>
    <w:rsid w:val="006B1074"/>
    <w:rsid w:val="006B46FC"/>
    <w:rsid w:val="006B76E1"/>
    <w:rsid w:val="006C219A"/>
    <w:rsid w:val="006C5549"/>
    <w:rsid w:val="006D7CF3"/>
    <w:rsid w:val="006E1900"/>
    <w:rsid w:val="006F1E7C"/>
    <w:rsid w:val="006F6BCF"/>
    <w:rsid w:val="00713997"/>
    <w:rsid w:val="007275F2"/>
    <w:rsid w:val="00727A11"/>
    <w:rsid w:val="007338C5"/>
    <w:rsid w:val="0073418A"/>
    <w:rsid w:val="007366B1"/>
    <w:rsid w:val="00742B17"/>
    <w:rsid w:val="00752699"/>
    <w:rsid w:val="00755324"/>
    <w:rsid w:val="00785807"/>
    <w:rsid w:val="007A5C12"/>
    <w:rsid w:val="007B461F"/>
    <w:rsid w:val="007B67EC"/>
    <w:rsid w:val="007B73E6"/>
    <w:rsid w:val="007C0A79"/>
    <w:rsid w:val="007C2A5B"/>
    <w:rsid w:val="007C626F"/>
    <w:rsid w:val="007C6F2E"/>
    <w:rsid w:val="007E1162"/>
    <w:rsid w:val="00802BF0"/>
    <w:rsid w:val="00807D90"/>
    <w:rsid w:val="00827399"/>
    <w:rsid w:val="008733DB"/>
    <w:rsid w:val="00876EDB"/>
    <w:rsid w:val="00882B0F"/>
    <w:rsid w:val="00883877"/>
    <w:rsid w:val="00883AD3"/>
    <w:rsid w:val="008A14E5"/>
    <w:rsid w:val="008A50EC"/>
    <w:rsid w:val="008A7CDF"/>
    <w:rsid w:val="008B60AD"/>
    <w:rsid w:val="008C52DF"/>
    <w:rsid w:val="008D3114"/>
    <w:rsid w:val="008E0CB8"/>
    <w:rsid w:val="008F1EE9"/>
    <w:rsid w:val="0090118A"/>
    <w:rsid w:val="00906B00"/>
    <w:rsid w:val="0091137D"/>
    <w:rsid w:val="00916B74"/>
    <w:rsid w:val="009279E5"/>
    <w:rsid w:val="00931F09"/>
    <w:rsid w:val="00932D0D"/>
    <w:rsid w:val="0094083F"/>
    <w:rsid w:val="009452F6"/>
    <w:rsid w:val="009456FC"/>
    <w:rsid w:val="00946F33"/>
    <w:rsid w:val="00962AEB"/>
    <w:rsid w:val="009709DE"/>
    <w:rsid w:val="0098041F"/>
    <w:rsid w:val="0098529F"/>
    <w:rsid w:val="00990A05"/>
    <w:rsid w:val="00991783"/>
    <w:rsid w:val="009A24CF"/>
    <w:rsid w:val="009A40BA"/>
    <w:rsid w:val="009B2261"/>
    <w:rsid w:val="009B3A7E"/>
    <w:rsid w:val="009C087E"/>
    <w:rsid w:val="009D5ECA"/>
    <w:rsid w:val="009E1869"/>
    <w:rsid w:val="009E49DD"/>
    <w:rsid w:val="009F0CC1"/>
    <w:rsid w:val="009F3A80"/>
    <w:rsid w:val="009F3C2E"/>
    <w:rsid w:val="009F3DB1"/>
    <w:rsid w:val="009F6BF9"/>
    <w:rsid w:val="00A020C8"/>
    <w:rsid w:val="00A0558C"/>
    <w:rsid w:val="00A06E3B"/>
    <w:rsid w:val="00A07E7D"/>
    <w:rsid w:val="00A15756"/>
    <w:rsid w:val="00A201A9"/>
    <w:rsid w:val="00A22A81"/>
    <w:rsid w:val="00A22F96"/>
    <w:rsid w:val="00A30AC9"/>
    <w:rsid w:val="00A454E6"/>
    <w:rsid w:val="00A51DDF"/>
    <w:rsid w:val="00A5670C"/>
    <w:rsid w:val="00A57306"/>
    <w:rsid w:val="00A62AE8"/>
    <w:rsid w:val="00A65E19"/>
    <w:rsid w:val="00A67D72"/>
    <w:rsid w:val="00A7440D"/>
    <w:rsid w:val="00A77D7E"/>
    <w:rsid w:val="00A858B8"/>
    <w:rsid w:val="00A96AF9"/>
    <w:rsid w:val="00A97B34"/>
    <w:rsid w:val="00AA1692"/>
    <w:rsid w:val="00AA38E6"/>
    <w:rsid w:val="00AA3AA4"/>
    <w:rsid w:val="00AA4884"/>
    <w:rsid w:val="00AA7EBB"/>
    <w:rsid w:val="00AB6F4A"/>
    <w:rsid w:val="00AB7AF5"/>
    <w:rsid w:val="00AC0B8C"/>
    <w:rsid w:val="00AC537D"/>
    <w:rsid w:val="00AC77CC"/>
    <w:rsid w:val="00AD6A1A"/>
    <w:rsid w:val="00AE0A34"/>
    <w:rsid w:val="00AE47A5"/>
    <w:rsid w:val="00AE5642"/>
    <w:rsid w:val="00AE7DC2"/>
    <w:rsid w:val="00AF1E6C"/>
    <w:rsid w:val="00AF38AA"/>
    <w:rsid w:val="00B04919"/>
    <w:rsid w:val="00B14997"/>
    <w:rsid w:val="00B16C76"/>
    <w:rsid w:val="00B23A3C"/>
    <w:rsid w:val="00B24358"/>
    <w:rsid w:val="00B27FD1"/>
    <w:rsid w:val="00B30BE6"/>
    <w:rsid w:val="00B312D8"/>
    <w:rsid w:val="00B37D6B"/>
    <w:rsid w:val="00B42E89"/>
    <w:rsid w:val="00B43D34"/>
    <w:rsid w:val="00B4663C"/>
    <w:rsid w:val="00B468EE"/>
    <w:rsid w:val="00B54472"/>
    <w:rsid w:val="00B54557"/>
    <w:rsid w:val="00B55EC3"/>
    <w:rsid w:val="00B57945"/>
    <w:rsid w:val="00B57C92"/>
    <w:rsid w:val="00B668A8"/>
    <w:rsid w:val="00B673B0"/>
    <w:rsid w:val="00B70347"/>
    <w:rsid w:val="00B73A4E"/>
    <w:rsid w:val="00B75E83"/>
    <w:rsid w:val="00B76884"/>
    <w:rsid w:val="00B86446"/>
    <w:rsid w:val="00B86ABA"/>
    <w:rsid w:val="00B9001C"/>
    <w:rsid w:val="00BA034C"/>
    <w:rsid w:val="00BB1E53"/>
    <w:rsid w:val="00BD3CC5"/>
    <w:rsid w:val="00BD7487"/>
    <w:rsid w:val="00BE3E9A"/>
    <w:rsid w:val="00BE6476"/>
    <w:rsid w:val="00BF2518"/>
    <w:rsid w:val="00BF33E8"/>
    <w:rsid w:val="00BF5C11"/>
    <w:rsid w:val="00C02996"/>
    <w:rsid w:val="00C04BDB"/>
    <w:rsid w:val="00C10FF3"/>
    <w:rsid w:val="00C12429"/>
    <w:rsid w:val="00C15562"/>
    <w:rsid w:val="00C15C6A"/>
    <w:rsid w:val="00C314AF"/>
    <w:rsid w:val="00C5385A"/>
    <w:rsid w:val="00C63C31"/>
    <w:rsid w:val="00C668CD"/>
    <w:rsid w:val="00C722C0"/>
    <w:rsid w:val="00C733BD"/>
    <w:rsid w:val="00C77C96"/>
    <w:rsid w:val="00C82ADC"/>
    <w:rsid w:val="00C90A5B"/>
    <w:rsid w:val="00C9544D"/>
    <w:rsid w:val="00CA4E2A"/>
    <w:rsid w:val="00CA4FC1"/>
    <w:rsid w:val="00CA7E0D"/>
    <w:rsid w:val="00CB4DE2"/>
    <w:rsid w:val="00CC20DE"/>
    <w:rsid w:val="00CC350E"/>
    <w:rsid w:val="00CD661F"/>
    <w:rsid w:val="00CE162C"/>
    <w:rsid w:val="00CE1A72"/>
    <w:rsid w:val="00CE271E"/>
    <w:rsid w:val="00CE5AA8"/>
    <w:rsid w:val="00CF4150"/>
    <w:rsid w:val="00CF7E97"/>
    <w:rsid w:val="00D00306"/>
    <w:rsid w:val="00D14FFF"/>
    <w:rsid w:val="00D24047"/>
    <w:rsid w:val="00D2550F"/>
    <w:rsid w:val="00D35FE9"/>
    <w:rsid w:val="00D52874"/>
    <w:rsid w:val="00D75F59"/>
    <w:rsid w:val="00D845AA"/>
    <w:rsid w:val="00D858B5"/>
    <w:rsid w:val="00D93B21"/>
    <w:rsid w:val="00DA7209"/>
    <w:rsid w:val="00DB0EC5"/>
    <w:rsid w:val="00DB3ADE"/>
    <w:rsid w:val="00DC186E"/>
    <w:rsid w:val="00DC2F38"/>
    <w:rsid w:val="00DC3D88"/>
    <w:rsid w:val="00DC6B4C"/>
    <w:rsid w:val="00DE059B"/>
    <w:rsid w:val="00DE070E"/>
    <w:rsid w:val="00DE14A8"/>
    <w:rsid w:val="00E12483"/>
    <w:rsid w:val="00E264F3"/>
    <w:rsid w:val="00E269C6"/>
    <w:rsid w:val="00E43148"/>
    <w:rsid w:val="00E45E06"/>
    <w:rsid w:val="00E50142"/>
    <w:rsid w:val="00E5163E"/>
    <w:rsid w:val="00E56464"/>
    <w:rsid w:val="00E56574"/>
    <w:rsid w:val="00E752E2"/>
    <w:rsid w:val="00E823DB"/>
    <w:rsid w:val="00E8290B"/>
    <w:rsid w:val="00EB0985"/>
    <w:rsid w:val="00EB7509"/>
    <w:rsid w:val="00EC28C9"/>
    <w:rsid w:val="00ED542D"/>
    <w:rsid w:val="00ED5502"/>
    <w:rsid w:val="00EE50AE"/>
    <w:rsid w:val="00EE706B"/>
    <w:rsid w:val="00EF43FE"/>
    <w:rsid w:val="00F10D19"/>
    <w:rsid w:val="00F17916"/>
    <w:rsid w:val="00F20927"/>
    <w:rsid w:val="00F20987"/>
    <w:rsid w:val="00F20CB6"/>
    <w:rsid w:val="00F235B5"/>
    <w:rsid w:val="00F305A6"/>
    <w:rsid w:val="00F3416A"/>
    <w:rsid w:val="00F349E0"/>
    <w:rsid w:val="00F53BD3"/>
    <w:rsid w:val="00F55375"/>
    <w:rsid w:val="00F61403"/>
    <w:rsid w:val="00F624B9"/>
    <w:rsid w:val="00F6692E"/>
    <w:rsid w:val="00F83270"/>
    <w:rsid w:val="00F90F46"/>
    <w:rsid w:val="00F931E4"/>
    <w:rsid w:val="00FA0934"/>
    <w:rsid w:val="00FA1AA0"/>
    <w:rsid w:val="00FA21CB"/>
    <w:rsid w:val="00FA510E"/>
    <w:rsid w:val="00FB1B44"/>
    <w:rsid w:val="00FB6E43"/>
    <w:rsid w:val="00FC2E5D"/>
    <w:rsid w:val="00FC5219"/>
    <w:rsid w:val="00FC7A42"/>
    <w:rsid w:val="00FD521D"/>
    <w:rsid w:val="00FE0CD1"/>
    <w:rsid w:val="00FE279F"/>
    <w:rsid w:val="00FF6E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1676"/>
  <w15:chartTrackingRefBased/>
  <w15:docId w15:val="{CA8FED5E-A302-4CF5-A268-AD8F64CD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92"/>
    <w:pPr>
      <w:spacing w:after="0" w:line="240" w:lineRule="auto"/>
    </w:pPr>
    <w:rPr>
      <w:rFonts w:ascii="Arial" w:hAnsi="Arial"/>
      <w:sz w:val="24"/>
    </w:rPr>
  </w:style>
  <w:style w:type="paragraph" w:styleId="Heading1">
    <w:name w:val="heading 1"/>
    <w:basedOn w:val="Normal"/>
    <w:next w:val="Normal"/>
    <w:link w:val="Heading1Char"/>
    <w:uiPriority w:val="9"/>
    <w:qFormat/>
    <w:rsid w:val="00827399"/>
    <w:pPr>
      <w:keepNext/>
      <w:keepLines/>
      <w:outlineLvl w:val="0"/>
    </w:pPr>
    <w:rPr>
      <w:rFonts w:eastAsiaTheme="majorEastAsia" w:cstheme="majorBidi"/>
      <w:b/>
      <w:caps/>
      <w:color w:val="000000" w:themeColor="text1"/>
      <w:sz w:val="28"/>
      <w:szCs w:val="32"/>
      <w:u w:val="single"/>
    </w:rPr>
  </w:style>
  <w:style w:type="paragraph" w:styleId="Heading2">
    <w:name w:val="heading 2"/>
    <w:basedOn w:val="Normal"/>
    <w:next w:val="Normal"/>
    <w:link w:val="Heading2Char"/>
    <w:uiPriority w:val="9"/>
    <w:unhideWhenUsed/>
    <w:qFormat/>
    <w:rsid w:val="00541668"/>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C8"/>
    <w:pPr>
      <w:tabs>
        <w:tab w:val="center" w:pos="4513"/>
        <w:tab w:val="right" w:pos="9026"/>
      </w:tabs>
    </w:pPr>
  </w:style>
  <w:style w:type="table" w:styleId="TableGrid">
    <w:name w:val="Table Grid"/>
    <w:basedOn w:val="TableNormal"/>
    <w:uiPriority w:val="39"/>
    <w:rsid w:val="009C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7399"/>
    <w:rPr>
      <w:rFonts w:ascii="Arial" w:eastAsiaTheme="majorEastAsia" w:hAnsi="Arial" w:cstheme="majorBidi"/>
      <w:b/>
      <w:caps/>
      <w:color w:val="000000" w:themeColor="text1"/>
      <w:sz w:val="28"/>
      <w:szCs w:val="32"/>
      <w:u w:val="single"/>
    </w:rPr>
  </w:style>
  <w:style w:type="character" w:customStyle="1" w:styleId="HeaderChar">
    <w:name w:val="Header Char"/>
    <w:basedOn w:val="DefaultParagraphFont"/>
    <w:link w:val="Header"/>
    <w:uiPriority w:val="99"/>
    <w:rsid w:val="002E24C8"/>
    <w:rPr>
      <w:rFonts w:ascii="Arial" w:hAnsi="Arial"/>
      <w:sz w:val="24"/>
    </w:rPr>
  </w:style>
  <w:style w:type="paragraph" w:styleId="Footer">
    <w:name w:val="footer"/>
    <w:basedOn w:val="Normal"/>
    <w:link w:val="FooterChar"/>
    <w:uiPriority w:val="99"/>
    <w:unhideWhenUsed/>
    <w:rsid w:val="009C087E"/>
    <w:pPr>
      <w:tabs>
        <w:tab w:val="center" w:pos="4513"/>
        <w:tab w:val="right" w:pos="9026"/>
      </w:tabs>
    </w:pPr>
  </w:style>
  <w:style w:type="character" w:customStyle="1" w:styleId="FooterChar">
    <w:name w:val="Footer Char"/>
    <w:basedOn w:val="DefaultParagraphFont"/>
    <w:link w:val="Footer"/>
    <w:uiPriority w:val="99"/>
    <w:rsid w:val="009C087E"/>
    <w:rPr>
      <w:rFonts w:ascii="Arial" w:hAnsi="Arial"/>
      <w:sz w:val="24"/>
    </w:rPr>
  </w:style>
  <w:style w:type="character" w:styleId="Hyperlink">
    <w:name w:val="Hyperlink"/>
    <w:basedOn w:val="DefaultParagraphFont"/>
    <w:uiPriority w:val="99"/>
    <w:unhideWhenUsed/>
    <w:rsid w:val="00C90A5B"/>
    <w:rPr>
      <w:color w:val="0563C1" w:themeColor="hyperlink"/>
      <w:u w:val="single"/>
    </w:rPr>
  </w:style>
  <w:style w:type="paragraph" w:customStyle="1" w:styleId="Default">
    <w:name w:val="Default"/>
    <w:rsid w:val="00C90A5B"/>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Heading2Char">
    <w:name w:val="Heading 2 Char"/>
    <w:basedOn w:val="DefaultParagraphFont"/>
    <w:link w:val="Heading2"/>
    <w:uiPriority w:val="9"/>
    <w:rsid w:val="00541668"/>
    <w:rPr>
      <w:rFonts w:ascii="Arial" w:eastAsiaTheme="majorEastAsia" w:hAnsi="Arial" w:cstheme="majorBidi"/>
      <w:b/>
      <w:sz w:val="24"/>
      <w:szCs w:val="26"/>
      <w:u w:val="single"/>
    </w:rPr>
  </w:style>
  <w:style w:type="paragraph" w:styleId="NoSpacing">
    <w:name w:val="No Spacing"/>
    <w:uiPriority w:val="1"/>
    <w:qFormat/>
    <w:rsid w:val="009279E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5C7EA0"/>
    <w:rPr>
      <w:sz w:val="16"/>
      <w:szCs w:val="16"/>
    </w:rPr>
  </w:style>
  <w:style w:type="paragraph" w:styleId="CommentText">
    <w:name w:val="annotation text"/>
    <w:basedOn w:val="Normal"/>
    <w:link w:val="CommentTextChar"/>
    <w:uiPriority w:val="99"/>
    <w:semiHidden/>
    <w:unhideWhenUsed/>
    <w:rsid w:val="005C7EA0"/>
    <w:rPr>
      <w:sz w:val="20"/>
      <w:szCs w:val="20"/>
    </w:rPr>
  </w:style>
  <w:style w:type="character" w:customStyle="1" w:styleId="CommentTextChar">
    <w:name w:val="Comment Text Char"/>
    <w:basedOn w:val="DefaultParagraphFont"/>
    <w:link w:val="CommentText"/>
    <w:uiPriority w:val="99"/>
    <w:semiHidden/>
    <w:rsid w:val="005C7E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7EA0"/>
    <w:rPr>
      <w:b/>
      <w:bCs/>
    </w:rPr>
  </w:style>
  <w:style w:type="character" w:customStyle="1" w:styleId="CommentSubjectChar">
    <w:name w:val="Comment Subject Char"/>
    <w:basedOn w:val="CommentTextChar"/>
    <w:link w:val="CommentSubject"/>
    <w:uiPriority w:val="99"/>
    <w:semiHidden/>
    <w:rsid w:val="005C7EA0"/>
    <w:rPr>
      <w:rFonts w:ascii="Arial" w:hAnsi="Arial"/>
      <w:b/>
      <w:bCs/>
      <w:sz w:val="20"/>
      <w:szCs w:val="20"/>
    </w:rPr>
  </w:style>
  <w:style w:type="paragraph" w:styleId="BalloonText">
    <w:name w:val="Balloon Text"/>
    <w:basedOn w:val="Normal"/>
    <w:link w:val="BalloonTextChar"/>
    <w:uiPriority w:val="99"/>
    <w:semiHidden/>
    <w:unhideWhenUsed/>
    <w:rsid w:val="005C7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A0"/>
    <w:rPr>
      <w:rFonts w:ascii="Segoe UI" w:hAnsi="Segoe UI" w:cs="Segoe UI"/>
      <w:sz w:val="18"/>
      <w:szCs w:val="18"/>
    </w:rPr>
  </w:style>
  <w:style w:type="table" w:customStyle="1" w:styleId="TableGrid1">
    <w:name w:val="Table Grid1"/>
    <w:basedOn w:val="TableNormal"/>
    <w:next w:val="TableGrid"/>
    <w:uiPriority w:val="59"/>
    <w:rsid w:val="0004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97A83"/>
    <w:pPr>
      <w:spacing w:after="120"/>
    </w:pPr>
    <w:rPr>
      <w:rFonts w:eastAsia="Times New Roman" w:cs="Times New Roman"/>
      <w:szCs w:val="20"/>
    </w:rPr>
  </w:style>
  <w:style w:type="character" w:customStyle="1" w:styleId="BodyTextChar">
    <w:name w:val="Body Text Char"/>
    <w:basedOn w:val="DefaultParagraphFont"/>
    <w:link w:val="BodyText"/>
    <w:uiPriority w:val="99"/>
    <w:semiHidden/>
    <w:rsid w:val="00597A83"/>
    <w:rPr>
      <w:rFonts w:ascii="Arial" w:eastAsia="Times New Roman" w:hAnsi="Arial" w:cs="Times New Roman"/>
      <w:sz w:val="24"/>
      <w:szCs w:val="20"/>
    </w:rPr>
  </w:style>
  <w:style w:type="paragraph" w:customStyle="1" w:styleId="Normal0">
    <w:name w:val="Normal_0"/>
    <w:qFormat/>
    <w:rsid w:val="00651C3D"/>
    <w:pPr>
      <w:spacing w:after="0" w:line="240" w:lineRule="auto"/>
    </w:pPr>
    <w:rPr>
      <w:rFonts w:ascii="Arial" w:eastAsia="Times New Roman" w:hAnsi="Arial" w:cs="Times New Roman"/>
      <w:sz w:val="20"/>
      <w:szCs w:val="20"/>
      <w:lang w:eastAsia="en-GB"/>
    </w:rPr>
  </w:style>
  <w:style w:type="paragraph" w:customStyle="1" w:styleId="Normal00">
    <w:name w:val="Normal_0_0"/>
    <w:qFormat/>
    <w:rsid w:val="00651C3D"/>
    <w:pPr>
      <w:spacing w:after="0" w:line="240" w:lineRule="auto"/>
    </w:pPr>
    <w:rPr>
      <w:rFonts w:ascii="Arial" w:eastAsia="Times New Roman" w:hAnsi="Arial" w:cs="Times New Roman"/>
      <w:sz w:val="20"/>
      <w:szCs w:val="20"/>
      <w:lang w:eastAsia="en-GB"/>
    </w:rPr>
  </w:style>
  <w:style w:type="paragraph" w:customStyle="1" w:styleId="Normal1">
    <w:name w:val="Normal_1"/>
    <w:qFormat/>
    <w:rsid w:val="00651C3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567">
      <w:bodyDiv w:val="1"/>
      <w:marLeft w:val="0"/>
      <w:marRight w:val="0"/>
      <w:marTop w:val="0"/>
      <w:marBottom w:val="0"/>
      <w:divBdr>
        <w:top w:val="none" w:sz="0" w:space="0" w:color="auto"/>
        <w:left w:val="none" w:sz="0" w:space="0" w:color="auto"/>
        <w:bottom w:val="none" w:sz="0" w:space="0" w:color="auto"/>
        <w:right w:val="none" w:sz="0" w:space="0" w:color="auto"/>
      </w:divBdr>
    </w:div>
    <w:div w:id="73167349">
      <w:bodyDiv w:val="1"/>
      <w:marLeft w:val="0"/>
      <w:marRight w:val="0"/>
      <w:marTop w:val="0"/>
      <w:marBottom w:val="0"/>
      <w:divBdr>
        <w:top w:val="none" w:sz="0" w:space="0" w:color="auto"/>
        <w:left w:val="none" w:sz="0" w:space="0" w:color="auto"/>
        <w:bottom w:val="none" w:sz="0" w:space="0" w:color="auto"/>
        <w:right w:val="none" w:sz="0" w:space="0" w:color="auto"/>
      </w:divBdr>
    </w:div>
    <w:div w:id="111557077">
      <w:bodyDiv w:val="1"/>
      <w:marLeft w:val="0"/>
      <w:marRight w:val="0"/>
      <w:marTop w:val="0"/>
      <w:marBottom w:val="0"/>
      <w:divBdr>
        <w:top w:val="none" w:sz="0" w:space="0" w:color="auto"/>
        <w:left w:val="none" w:sz="0" w:space="0" w:color="auto"/>
        <w:bottom w:val="none" w:sz="0" w:space="0" w:color="auto"/>
        <w:right w:val="none" w:sz="0" w:space="0" w:color="auto"/>
      </w:divBdr>
    </w:div>
    <w:div w:id="167984300">
      <w:bodyDiv w:val="1"/>
      <w:marLeft w:val="0"/>
      <w:marRight w:val="0"/>
      <w:marTop w:val="0"/>
      <w:marBottom w:val="0"/>
      <w:divBdr>
        <w:top w:val="none" w:sz="0" w:space="0" w:color="auto"/>
        <w:left w:val="none" w:sz="0" w:space="0" w:color="auto"/>
        <w:bottom w:val="none" w:sz="0" w:space="0" w:color="auto"/>
        <w:right w:val="none" w:sz="0" w:space="0" w:color="auto"/>
      </w:divBdr>
    </w:div>
    <w:div w:id="343023048">
      <w:bodyDiv w:val="1"/>
      <w:marLeft w:val="0"/>
      <w:marRight w:val="0"/>
      <w:marTop w:val="0"/>
      <w:marBottom w:val="0"/>
      <w:divBdr>
        <w:top w:val="none" w:sz="0" w:space="0" w:color="auto"/>
        <w:left w:val="none" w:sz="0" w:space="0" w:color="auto"/>
        <w:bottom w:val="none" w:sz="0" w:space="0" w:color="auto"/>
        <w:right w:val="none" w:sz="0" w:space="0" w:color="auto"/>
      </w:divBdr>
    </w:div>
    <w:div w:id="343899024">
      <w:bodyDiv w:val="1"/>
      <w:marLeft w:val="0"/>
      <w:marRight w:val="0"/>
      <w:marTop w:val="0"/>
      <w:marBottom w:val="0"/>
      <w:divBdr>
        <w:top w:val="none" w:sz="0" w:space="0" w:color="auto"/>
        <w:left w:val="none" w:sz="0" w:space="0" w:color="auto"/>
        <w:bottom w:val="none" w:sz="0" w:space="0" w:color="auto"/>
        <w:right w:val="none" w:sz="0" w:space="0" w:color="auto"/>
      </w:divBdr>
    </w:div>
    <w:div w:id="370960195">
      <w:bodyDiv w:val="1"/>
      <w:marLeft w:val="0"/>
      <w:marRight w:val="0"/>
      <w:marTop w:val="0"/>
      <w:marBottom w:val="0"/>
      <w:divBdr>
        <w:top w:val="none" w:sz="0" w:space="0" w:color="auto"/>
        <w:left w:val="none" w:sz="0" w:space="0" w:color="auto"/>
        <w:bottom w:val="none" w:sz="0" w:space="0" w:color="auto"/>
        <w:right w:val="none" w:sz="0" w:space="0" w:color="auto"/>
      </w:divBdr>
    </w:div>
    <w:div w:id="432432055">
      <w:bodyDiv w:val="1"/>
      <w:marLeft w:val="0"/>
      <w:marRight w:val="0"/>
      <w:marTop w:val="0"/>
      <w:marBottom w:val="0"/>
      <w:divBdr>
        <w:top w:val="none" w:sz="0" w:space="0" w:color="auto"/>
        <w:left w:val="none" w:sz="0" w:space="0" w:color="auto"/>
        <w:bottom w:val="none" w:sz="0" w:space="0" w:color="auto"/>
        <w:right w:val="none" w:sz="0" w:space="0" w:color="auto"/>
      </w:divBdr>
    </w:div>
    <w:div w:id="451481399">
      <w:bodyDiv w:val="1"/>
      <w:marLeft w:val="0"/>
      <w:marRight w:val="0"/>
      <w:marTop w:val="0"/>
      <w:marBottom w:val="0"/>
      <w:divBdr>
        <w:top w:val="none" w:sz="0" w:space="0" w:color="auto"/>
        <w:left w:val="none" w:sz="0" w:space="0" w:color="auto"/>
        <w:bottom w:val="none" w:sz="0" w:space="0" w:color="auto"/>
        <w:right w:val="none" w:sz="0" w:space="0" w:color="auto"/>
      </w:divBdr>
    </w:div>
    <w:div w:id="506287473">
      <w:bodyDiv w:val="1"/>
      <w:marLeft w:val="0"/>
      <w:marRight w:val="0"/>
      <w:marTop w:val="0"/>
      <w:marBottom w:val="0"/>
      <w:divBdr>
        <w:top w:val="none" w:sz="0" w:space="0" w:color="auto"/>
        <w:left w:val="none" w:sz="0" w:space="0" w:color="auto"/>
        <w:bottom w:val="none" w:sz="0" w:space="0" w:color="auto"/>
        <w:right w:val="none" w:sz="0" w:space="0" w:color="auto"/>
      </w:divBdr>
    </w:div>
    <w:div w:id="538667391">
      <w:bodyDiv w:val="1"/>
      <w:marLeft w:val="0"/>
      <w:marRight w:val="0"/>
      <w:marTop w:val="0"/>
      <w:marBottom w:val="0"/>
      <w:divBdr>
        <w:top w:val="none" w:sz="0" w:space="0" w:color="auto"/>
        <w:left w:val="none" w:sz="0" w:space="0" w:color="auto"/>
        <w:bottom w:val="none" w:sz="0" w:space="0" w:color="auto"/>
        <w:right w:val="none" w:sz="0" w:space="0" w:color="auto"/>
      </w:divBdr>
    </w:div>
    <w:div w:id="617377077">
      <w:bodyDiv w:val="1"/>
      <w:marLeft w:val="0"/>
      <w:marRight w:val="0"/>
      <w:marTop w:val="0"/>
      <w:marBottom w:val="0"/>
      <w:divBdr>
        <w:top w:val="none" w:sz="0" w:space="0" w:color="auto"/>
        <w:left w:val="none" w:sz="0" w:space="0" w:color="auto"/>
        <w:bottom w:val="none" w:sz="0" w:space="0" w:color="auto"/>
        <w:right w:val="none" w:sz="0" w:space="0" w:color="auto"/>
      </w:divBdr>
    </w:div>
    <w:div w:id="637687635">
      <w:bodyDiv w:val="1"/>
      <w:marLeft w:val="0"/>
      <w:marRight w:val="0"/>
      <w:marTop w:val="0"/>
      <w:marBottom w:val="0"/>
      <w:divBdr>
        <w:top w:val="none" w:sz="0" w:space="0" w:color="auto"/>
        <w:left w:val="none" w:sz="0" w:space="0" w:color="auto"/>
        <w:bottom w:val="none" w:sz="0" w:space="0" w:color="auto"/>
        <w:right w:val="none" w:sz="0" w:space="0" w:color="auto"/>
      </w:divBdr>
    </w:div>
    <w:div w:id="708458234">
      <w:bodyDiv w:val="1"/>
      <w:marLeft w:val="0"/>
      <w:marRight w:val="0"/>
      <w:marTop w:val="0"/>
      <w:marBottom w:val="0"/>
      <w:divBdr>
        <w:top w:val="none" w:sz="0" w:space="0" w:color="auto"/>
        <w:left w:val="none" w:sz="0" w:space="0" w:color="auto"/>
        <w:bottom w:val="none" w:sz="0" w:space="0" w:color="auto"/>
        <w:right w:val="none" w:sz="0" w:space="0" w:color="auto"/>
      </w:divBdr>
    </w:div>
    <w:div w:id="738597805">
      <w:bodyDiv w:val="1"/>
      <w:marLeft w:val="0"/>
      <w:marRight w:val="0"/>
      <w:marTop w:val="0"/>
      <w:marBottom w:val="0"/>
      <w:divBdr>
        <w:top w:val="none" w:sz="0" w:space="0" w:color="auto"/>
        <w:left w:val="none" w:sz="0" w:space="0" w:color="auto"/>
        <w:bottom w:val="none" w:sz="0" w:space="0" w:color="auto"/>
        <w:right w:val="none" w:sz="0" w:space="0" w:color="auto"/>
      </w:divBdr>
    </w:div>
    <w:div w:id="821503558">
      <w:bodyDiv w:val="1"/>
      <w:marLeft w:val="0"/>
      <w:marRight w:val="0"/>
      <w:marTop w:val="0"/>
      <w:marBottom w:val="0"/>
      <w:divBdr>
        <w:top w:val="none" w:sz="0" w:space="0" w:color="auto"/>
        <w:left w:val="none" w:sz="0" w:space="0" w:color="auto"/>
        <w:bottom w:val="none" w:sz="0" w:space="0" w:color="auto"/>
        <w:right w:val="none" w:sz="0" w:space="0" w:color="auto"/>
      </w:divBdr>
    </w:div>
    <w:div w:id="854345570">
      <w:bodyDiv w:val="1"/>
      <w:marLeft w:val="0"/>
      <w:marRight w:val="0"/>
      <w:marTop w:val="0"/>
      <w:marBottom w:val="0"/>
      <w:divBdr>
        <w:top w:val="none" w:sz="0" w:space="0" w:color="auto"/>
        <w:left w:val="none" w:sz="0" w:space="0" w:color="auto"/>
        <w:bottom w:val="none" w:sz="0" w:space="0" w:color="auto"/>
        <w:right w:val="none" w:sz="0" w:space="0" w:color="auto"/>
      </w:divBdr>
    </w:div>
    <w:div w:id="992946757">
      <w:bodyDiv w:val="1"/>
      <w:marLeft w:val="0"/>
      <w:marRight w:val="0"/>
      <w:marTop w:val="0"/>
      <w:marBottom w:val="0"/>
      <w:divBdr>
        <w:top w:val="none" w:sz="0" w:space="0" w:color="auto"/>
        <w:left w:val="none" w:sz="0" w:space="0" w:color="auto"/>
        <w:bottom w:val="none" w:sz="0" w:space="0" w:color="auto"/>
        <w:right w:val="none" w:sz="0" w:space="0" w:color="auto"/>
      </w:divBdr>
    </w:div>
    <w:div w:id="1045713384">
      <w:bodyDiv w:val="1"/>
      <w:marLeft w:val="0"/>
      <w:marRight w:val="0"/>
      <w:marTop w:val="0"/>
      <w:marBottom w:val="0"/>
      <w:divBdr>
        <w:top w:val="none" w:sz="0" w:space="0" w:color="auto"/>
        <w:left w:val="none" w:sz="0" w:space="0" w:color="auto"/>
        <w:bottom w:val="none" w:sz="0" w:space="0" w:color="auto"/>
        <w:right w:val="none" w:sz="0" w:space="0" w:color="auto"/>
      </w:divBdr>
    </w:div>
    <w:div w:id="1291790372">
      <w:bodyDiv w:val="1"/>
      <w:marLeft w:val="0"/>
      <w:marRight w:val="0"/>
      <w:marTop w:val="0"/>
      <w:marBottom w:val="0"/>
      <w:divBdr>
        <w:top w:val="none" w:sz="0" w:space="0" w:color="auto"/>
        <w:left w:val="none" w:sz="0" w:space="0" w:color="auto"/>
        <w:bottom w:val="none" w:sz="0" w:space="0" w:color="auto"/>
        <w:right w:val="none" w:sz="0" w:space="0" w:color="auto"/>
      </w:divBdr>
    </w:div>
    <w:div w:id="1300379999">
      <w:bodyDiv w:val="1"/>
      <w:marLeft w:val="0"/>
      <w:marRight w:val="0"/>
      <w:marTop w:val="0"/>
      <w:marBottom w:val="0"/>
      <w:divBdr>
        <w:top w:val="none" w:sz="0" w:space="0" w:color="auto"/>
        <w:left w:val="none" w:sz="0" w:space="0" w:color="auto"/>
        <w:bottom w:val="none" w:sz="0" w:space="0" w:color="auto"/>
        <w:right w:val="none" w:sz="0" w:space="0" w:color="auto"/>
      </w:divBdr>
    </w:div>
    <w:div w:id="1528639077">
      <w:bodyDiv w:val="1"/>
      <w:marLeft w:val="0"/>
      <w:marRight w:val="0"/>
      <w:marTop w:val="0"/>
      <w:marBottom w:val="0"/>
      <w:divBdr>
        <w:top w:val="none" w:sz="0" w:space="0" w:color="auto"/>
        <w:left w:val="none" w:sz="0" w:space="0" w:color="auto"/>
        <w:bottom w:val="none" w:sz="0" w:space="0" w:color="auto"/>
        <w:right w:val="none" w:sz="0" w:space="0" w:color="auto"/>
      </w:divBdr>
    </w:div>
    <w:div w:id="1632633141">
      <w:bodyDiv w:val="1"/>
      <w:marLeft w:val="0"/>
      <w:marRight w:val="0"/>
      <w:marTop w:val="0"/>
      <w:marBottom w:val="0"/>
      <w:divBdr>
        <w:top w:val="none" w:sz="0" w:space="0" w:color="auto"/>
        <w:left w:val="none" w:sz="0" w:space="0" w:color="auto"/>
        <w:bottom w:val="none" w:sz="0" w:space="0" w:color="auto"/>
        <w:right w:val="none" w:sz="0" w:space="0" w:color="auto"/>
      </w:divBdr>
    </w:div>
    <w:div w:id="1781876739">
      <w:bodyDiv w:val="1"/>
      <w:marLeft w:val="0"/>
      <w:marRight w:val="0"/>
      <w:marTop w:val="0"/>
      <w:marBottom w:val="0"/>
      <w:divBdr>
        <w:top w:val="none" w:sz="0" w:space="0" w:color="auto"/>
        <w:left w:val="none" w:sz="0" w:space="0" w:color="auto"/>
        <w:bottom w:val="none" w:sz="0" w:space="0" w:color="auto"/>
        <w:right w:val="none" w:sz="0" w:space="0" w:color="auto"/>
      </w:divBdr>
    </w:div>
    <w:div w:id="1826118684">
      <w:bodyDiv w:val="1"/>
      <w:marLeft w:val="0"/>
      <w:marRight w:val="0"/>
      <w:marTop w:val="0"/>
      <w:marBottom w:val="0"/>
      <w:divBdr>
        <w:top w:val="none" w:sz="0" w:space="0" w:color="auto"/>
        <w:left w:val="none" w:sz="0" w:space="0" w:color="auto"/>
        <w:bottom w:val="none" w:sz="0" w:space="0" w:color="auto"/>
        <w:right w:val="none" w:sz="0" w:space="0" w:color="auto"/>
      </w:divBdr>
    </w:div>
    <w:div w:id="2004157028">
      <w:bodyDiv w:val="1"/>
      <w:marLeft w:val="0"/>
      <w:marRight w:val="0"/>
      <w:marTop w:val="0"/>
      <w:marBottom w:val="0"/>
      <w:divBdr>
        <w:top w:val="none" w:sz="0" w:space="0" w:color="auto"/>
        <w:left w:val="none" w:sz="0" w:space="0" w:color="auto"/>
        <w:bottom w:val="none" w:sz="0" w:space="0" w:color="auto"/>
        <w:right w:val="none" w:sz="0" w:space="0" w:color="auto"/>
      </w:divBdr>
    </w:div>
    <w:div w:id="21138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DFF2-F9CA-4584-A79B-A5E53FB69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D2BA0-BFF6-4883-A5F4-794F18C776A6}">
  <ds:schemaRefs>
    <ds:schemaRef ds:uri="http://schemas.microsoft.com/sharepoint/v3/contenttype/forms"/>
  </ds:schemaRefs>
</ds:datastoreItem>
</file>

<file path=customXml/itemProps3.xml><?xml version="1.0" encoding="utf-8"?>
<ds:datastoreItem xmlns:ds="http://schemas.openxmlformats.org/officeDocument/2006/customXml" ds:itemID="{BAABD98A-63D4-45E3-94B6-73BDCA5CB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EF07C-51FF-4B36-B74D-D656F669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5822</Words>
  <Characters>33192</Characters>
  <Application>Microsoft Office Word</Application>
  <DocSecurity>8</DocSecurity>
  <Lines>276</Lines>
  <Paragraphs>77</Paragraphs>
  <ScaleCrop>false</ScaleCrop>
  <HeadingPairs>
    <vt:vector size="2" baseType="variant">
      <vt:variant>
        <vt:lpstr>Title</vt:lpstr>
      </vt:variant>
      <vt:variant>
        <vt:i4>1</vt:i4>
      </vt:variant>
    </vt:vector>
  </HeadingPairs>
  <TitlesOfParts>
    <vt:vector size="1" baseType="lpstr">
      <vt:lpstr>220720 Sp PC 20 July 2022</vt:lpstr>
    </vt:vector>
  </TitlesOfParts>
  <Company/>
  <LinksUpToDate>false</LinksUpToDate>
  <CharactersWithSpaces>38937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220720 Sp PC 20 July 2022</dc:title>
  <dc:subject/>
  <dc:creator>Glasgow, Jennifer</dc:creator>
  <cp:keywords/>
  <dc:description/>
  <cp:lastModifiedBy>Cull, Joshua</cp:lastModifiedBy>
  <cp:revision>12</cp:revision>
  <cp:lastPrinted>2022-09-15T13:39:00Z</cp:lastPrinted>
  <dcterms:created xsi:type="dcterms:W3CDTF">2022-07-22T13:36:00Z</dcterms:created>
  <dcterms:modified xsi:type="dcterms:W3CDTF">2026-01-09T12:23:00Z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