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23A5C" w14:textId="77777777" w:rsidR="00AA1692" w:rsidRDefault="00AA1692" w:rsidP="00AA1692">
      <w:pPr>
        <w:jc w:val="center"/>
        <w:rPr>
          <w:rFonts w:eastAsia="Calibri" w:cs="Arial"/>
          <w:b/>
          <w:bCs/>
          <w:sz w:val="28"/>
          <w:szCs w:val="24"/>
          <w:u w:val="single"/>
        </w:rPr>
      </w:pPr>
      <w:bookmarkStart w:id="0" w:name="_Hlk94688325"/>
      <w:r>
        <w:rPr>
          <w:rFonts w:eastAsia="Calibri" w:cs="Arial"/>
          <w:b/>
          <w:bCs/>
          <w:sz w:val="28"/>
          <w:szCs w:val="24"/>
          <w:u w:val="single"/>
        </w:rPr>
        <w:t>ARDS AND NORTH DOWN BOROUGH COUNCIL</w:t>
      </w:r>
    </w:p>
    <w:p w14:paraId="3BD59318" w14:textId="77777777" w:rsidR="00AA1692" w:rsidRDefault="00AA1692" w:rsidP="00AA1692">
      <w:pPr>
        <w:rPr>
          <w:rFonts w:eastAsia="Calibri" w:cs="Arial"/>
          <w:sz w:val="28"/>
          <w:szCs w:val="24"/>
        </w:rPr>
      </w:pPr>
    </w:p>
    <w:bookmarkEnd w:id="0"/>
    <w:p w14:paraId="0B78D7FD" w14:textId="2AD5CFFF" w:rsidR="00AA1692" w:rsidRDefault="00AA1692" w:rsidP="00AA1692">
      <w:pPr>
        <w:rPr>
          <w:rFonts w:eastAsia="Calibri" w:cs="Arial"/>
          <w:szCs w:val="24"/>
        </w:rPr>
      </w:pPr>
      <w:r>
        <w:rPr>
          <w:rFonts w:eastAsia="Calibri" w:cs="Arial"/>
          <w:szCs w:val="24"/>
        </w:rPr>
        <w:t>A meeting of the Planning Committee was held virtually on T</w:t>
      </w:r>
      <w:r w:rsidR="00F10D19">
        <w:rPr>
          <w:rFonts w:eastAsia="Calibri" w:cs="Arial"/>
          <w:szCs w:val="24"/>
        </w:rPr>
        <w:t>hursday</w:t>
      </w:r>
      <w:r>
        <w:rPr>
          <w:rFonts w:eastAsia="Calibri" w:cs="Arial"/>
          <w:szCs w:val="24"/>
        </w:rPr>
        <w:t xml:space="preserve">, </w:t>
      </w:r>
      <w:r w:rsidR="00F10D19">
        <w:rPr>
          <w:rFonts w:eastAsia="Calibri" w:cs="Arial"/>
          <w:szCs w:val="24"/>
        </w:rPr>
        <w:t>19</w:t>
      </w:r>
      <w:r>
        <w:rPr>
          <w:rFonts w:eastAsia="Calibri" w:cs="Arial"/>
          <w:szCs w:val="24"/>
        </w:rPr>
        <w:t xml:space="preserve"> May 2022 at 7.00 pm via Zoom.  </w:t>
      </w:r>
    </w:p>
    <w:p w14:paraId="3602B756" w14:textId="77777777" w:rsidR="00AA1692" w:rsidRDefault="00AA1692" w:rsidP="00AA1692">
      <w:pPr>
        <w:tabs>
          <w:tab w:val="left" w:pos="7660"/>
        </w:tabs>
        <w:rPr>
          <w:rFonts w:eastAsia="Calibri" w:cs="Arial"/>
          <w:szCs w:val="24"/>
        </w:rPr>
      </w:pPr>
      <w:r>
        <w:rPr>
          <w:rFonts w:eastAsia="Calibri" w:cs="Arial"/>
          <w:szCs w:val="24"/>
        </w:rPr>
        <w:tab/>
      </w:r>
    </w:p>
    <w:p w14:paraId="21404173" w14:textId="77777777" w:rsidR="00AA1692" w:rsidRDefault="00AA1692" w:rsidP="00AA1692">
      <w:pPr>
        <w:rPr>
          <w:rFonts w:eastAsia="Calibri" w:cs="Arial"/>
          <w:b/>
          <w:szCs w:val="24"/>
          <w:u w:val="single"/>
        </w:rPr>
      </w:pPr>
      <w:r>
        <w:rPr>
          <w:rFonts w:eastAsia="Calibri" w:cs="Arial"/>
          <w:b/>
          <w:szCs w:val="24"/>
          <w:u w:val="single"/>
        </w:rPr>
        <w:t>PRESENT</w:t>
      </w:r>
      <w:r>
        <w:rPr>
          <w:rFonts w:eastAsia="Calibri" w:cs="Arial"/>
          <w:b/>
          <w:szCs w:val="24"/>
        </w:rPr>
        <w:t>:</w:t>
      </w:r>
    </w:p>
    <w:p w14:paraId="391B9F23" w14:textId="77777777" w:rsidR="00AA1692" w:rsidRDefault="00AA1692" w:rsidP="00AA1692">
      <w:pPr>
        <w:rPr>
          <w:rFonts w:eastAsia="Calibri" w:cs="Arial"/>
          <w:szCs w:val="24"/>
        </w:rPr>
      </w:pPr>
      <w:r>
        <w:rPr>
          <w:rFonts w:eastAsia="Calibri" w:cs="Arial"/>
          <w:szCs w:val="24"/>
        </w:rPr>
        <w:t xml:space="preserve"> </w:t>
      </w:r>
    </w:p>
    <w:p w14:paraId="73B4CAB1" w14:textId="77777777" w:rsidR="00AA1692" w:rsidRDefault="00AA1692" w:rsidP="00AA1692">
      <w:pPr>
        <w:rPr>
          <w:rFonts w:eastAsia="Calibri" w:cs="Arial"/>
          <w:szCs w:val="24"/>
        </w:rPr>
      </w:pPr>
      <w:r>
        <w:rPr>
          <w:rFonts w:eastAsia="Calibri" w:cs="Arial"/>
          <w:b/>
          <w:szCs w:val="24"/>
        </w:rPr>
        <w:t xml:space="preserve">In the Chair: </w:t>
      </w:r>
      <w:r>
        <w:rPr>
          <w:rFonts w:eastAsia="Calibri" w:cs="Arial"/>
          <w:b/>
          <w:szCs w:val="24"/>
        </w:rPr>
        <w:tab/>
      </w:r>
      <w:r>
        <w:rPr>
          <w:rFonts w:eastAsia="Calibri" w:cs="Arial"/>
          <w:bCs/>
          <w:szCs w:val="24"/>
        </w:rPr>
        <w:t xml:space="preserve">Councillor Cathcart </w:t>
      </w:r>
    </w:p>
    <w:p w14:paraId="79D0E55A" w14:textId="77777777" w:rsidR="00AA1692" w:rsidRDefault="00AA1692" w:rsidP="00AA1692">
      <w:pPr>
        <w:tabs>
          <w:tab w:val="left" w:pos="5280"/>
        </w:tabs>
        <w:rPr>
          <w:rFonts w:eastAsia="Calibri" w:cs="Arial"/>
          <w:szCs w:val="24"/>
        </w:rPr>
      </w:pPr>
      <w:r>
        <w:rPr>
          <w:rFonts w:eastAsia="Calibri" w:cs="Arial"/>
          <w:szCs w:val="24"/>
        </w:rPr>
        <w:tab/>
      </w:r>
    </w:p>
    <w:p w14:paraId="1C36D7B3" w14:textId="42B281BC" w:rsidR="00AA1692" w:rsidRDefault="00AA1692" w:rsidP="00AA1692">
      <w:pPr>
        <w:rPr>
          <w:rFonts w:eastAsia="Calibri" w:cs="Arial"/>
          <w:bCs/>
          <w:szCs w:val="24"/>
        </w:rPr>
      </w:pPr>
      <w:r>
        <w:rPr>
          <w:rFonts w:eastAsia="Calibri" w:cs="Arial"/>
          <w:b/>
          <w:szCs w:val="24"/>
        </w:rPr>
        <w:t>Aldermen:</w:t>
      </w:r>
      <w:r>
        <w:rPr>
          <w:rFonts w:eastAsia="Calibri" w:cs="Arial"/>
          <w:b/>
          <w:szCs w:val="24"/>
        </w:rPr>
        <w:tab/>
      </w:r>
      <w:r>
        <w:rPr>
          <w:rFonts w:eastAsia="Calibri" w:cs="Arial"/>
          <w:b/>
          <w:szCs w:val="24"/>
        </w:rPr>
        <w:tab/>
      </w:r>
      <w:r>
        <w:rPr>
          <w:rFonts w:eastAsia="Calibri" w:cs="Arial"/>
          <w:bCs/>
          <w:szCs w:val="24"/>
        </w:rPr>
        <w:t>Gibson</w:t>
      </w:r>
      <w:r>
        <w:rPr>
          <w:rFonts w:eastAsia="Calibri" w:cs="Arial"/>
          <w:bCs/>
          <w:szCs w:val="24"/>
        </w:rPr>
        <w:tab/>
      </w:r>
      <w:r>
        <w:rPr>
          <w:rFonts w:eastAsia="Calibri" w:cs="Arial"/>
          <w:bCs/>
          <w:szCs w:val="24"/>
        </w:rPr>
        <w:tab/>
      </w:r>
      <w:r w:rsidR="00A97B34">
        <w:rPr>
          <w:rFonts w:eastAsia="Calibri" w:cs="Arial"/>
          <w:bCs/>
          <w:szCs w:val="24"/>
        </w:rPr>
        <w:t>McIlveen</w:t>
      </w:r>
      <w:r>
        <w:rPr>
          <w:rFonts w:eastAsia="Calibri" w:cs="Arial"/>
          <w:bCs/>
          <w:szCs w:val="24"/>
        </w:rPr>
        <w:t xml:space="preserve"> </w:t>
      </w:r>
      <w:r>
        <w:rPr>
          <w:rFonts w:eastAsia="Calibri" w:cs="Arial"/>
          <w:bCs/>
          <w:szCs w:val="24"/>
        </w:rPr>
        <w:tab/>
        <w:t xml:space="preserve"> </w:t>
      </w:r>
      <w:r>
        <w:rPr>
          <w:rFonts w:eastAsia="Calibri" w:cs="Arial"/>
          <w:bCs/>
          <w:szCs w:val="24"/>
        </w:rPr>
        <w:tab/>
      </w:r>
      <w:r>
        <w:rPr>
          <w:rFonts w:eastAsia="Calibri" w:cs="Arial"/>
          <w:bCs/>
          <w:szCs w:val="24"/>
        </w:rPr>
        <w:tab/>
      </w:r>
      <w:r>
        <w:rPr>
          <w:rFonts w:eastAsia="Calibri" w:cs="Arial"/>
          <w:bCs/>
          <w:szCs w:val="24"/>
        </w:rPr>
        <w:tab/>
      </w:r>
      <w:r>
        <w:rPr>
          <w:rFonts w:eastAsia="Calibri" w:cs="Arial"/>
          <w:bCs/>
          <w:szCs w:val="24"/>
        </w:rPr>
        <w:tab/>
        <w:t xml:space="preserve"> </w:t>
      </w:r>
      <w:r>
        <w:rPr>
          <w:rFonts w:eastAsia="Calibri" w:cs="Arial"/>
          <w:bCs/>
          <w:szCs w:val="24"/>
        </w:rPr>
        <w:tab/>
        <w:t xml:space="preserve"> </w:t>
      </w:r>
    </w:p>
    <w:p w14:paraId="7EFDAF5C" w14:textId="77777777" w:rsidR="00AA1692" w:rsidRDefault="00AA1692" w:rsidP="00AA1692">
      <w:pPr>
        <w:rPr>
          <w:rFonts w:eastAsia="Calibri" w:cs="Arial"/>
          <w:bCs/>
          <w:szCs w:val="24"/>
        </w:rPr>
      </w:pPr>
      <w:r>
        <w:rPr>
          <w:rFonts w:eastAsia="Calibri" w:cs="Arial"/>
          <w:bCs/>
          <w:szCs w:val="24"/>
        </w:rPr>
        <w:t xml:space="preserve"> </w:t>
      </w:r>
    </w:p>
    <w:p w14:paraId="0077BF65" w14:textId="116853D6" w:rsidR="00BB1E53" w:rsidRDefault="00AA1692" w:rsidP="00AA1692">
      <w:pPr>
        <w:rPr>
          <w:rFonts w:eastAsia="Calibri" w:cs="Arial"/>
          <w:bCs/>
          <w:szCs w:val="24"/>
        </w:rPr>
      </w:pPr>
      <w:r>
        <w:rPr>
          <w:rFonts w:eastAsia="Calibri" w:cs="Arial"/>
          <w:b/>
          <w:szCs w:val="24"/>
        </w:rPr>
        <w:t>Councillors:</w:t>
      </w:r>
      <w:r>
        <w:rPr>
          <w:rFonts w:eastAsia="Calibri" w:cs="Arial"/>
          <w:b/>
          <w:szCs w:val="24"/>
        </w:rPr>
        <w:tab/>
      </w:r>
      <w:r>
        <w:rPr>
          <w:rFonts w:eastAsia="Calibri" w:cs="Arial"/>
          <w:b/>
          <w:szCs w:val="24"/>
        </w:rPr>
        <w:tab/>
      </w:r>
      <w:r>
        <w:rPr>
          <w:rFonts w:eastAsia="Calibri" w:cs="Arial"/>
          <w:bCs/>
          <w:szCs w:val="24"/>
        </w:rPr>
        <w:t xml:space="preserve">Adair </w:t>
      </w:r>
      <w:r>
        <w:rPr>
          <w:rFonts w:eastAsia="Calibri" w:cs="Arial"/>
          <w:bCs/>
          <w:szCs w:val="24"/>
        </w:rPr>
        <w:tab/>
      </w:r>
      <w:r>
        <w:rPr>
          <w:rFonts w:eastAsia="Calibri" w:cs="Arial"/>
          <w:bCs/>
          <w:szCs w:val="24"/>
        </w:rPr>
        <w:tab/>
      </w:r>
      <w:r>
        <w:rPr>
          <w:rFonts w:eastAsia="Calibri" w:cs="Arial"/>
          <w:bCs/>
          <w:szCs w:val="24"/>
        </w:rPr>
        <w:tab/>
      </w:r>
      <w:r w:rsidR="00BB1E53">
        <w:rPr>
          <w:rFonts w:eastAsia="Calibri" w:cs="Arial"/>
          <w:bCs/>
          <w:szCs w:val="24"/>
        </w:rPr>
        <w:t>Kennedy</w:t>
      </w:r>
      <w:r w:rsidR="00EB0985">
        <w:rPr>
          <w:rFonts w:eastAsia="Calibri" w:cs="Arial"/>
          <w:bCs/>
          <w:szCs w:val="24"/>
        </w:rPr>
        <w:t xml:space="preserve"> (7.01pm)</w:t>
      </w:r>
    </w:p>
    <w:p w14:paraId="5D4D5D46" w14:textId="77777777" w:rsidR="00BA034C" w:rsidRDefault="00BD3CC5" w:rsidP="00BA034C">
      <w:pPr>
        <w:ind w:left="1440" w:firstLine="720"/>
        <w:rPr>
          <w:rFonts w:eastAsia="Calibri" w:cs="Arial"/>
          <w:bCs/>
          <w:szCs w:val="24"/>
        </w:rPr>
      </w:pPr>
      <w:r>
        <w:rPr>
          <w:rFonts w:eastAsia="Calibri" w:cs="Arial"/>
          <w:bCs/>
          <w:szCs w:val="24"/>
        </w:rPr>
        <w:t>McKee</w:t>
      </w:r>
      <w:r w:rsidR="00BB1E53" w:rsidRPr="00BB1E53">
        <w:rPr>
          <w:rFonts w:eastAsia="Calibri" w:cs="Arial"/>
          <w:bCs/>
          <w:szCs w:val="24"/>
        </w:rPr>
        <w:t xml:space="preserve"> </w:t>
      </w:r>
      <w:r w:rsidR="00BB1E53">
        <w:rPr>
          <w:rFonts w:eastAsia="Calibri" w:cs="Arial"/>
          <w:bCs/>
          <w:szCs w:val="24"/>
        </w:rPr>
        <w:tab/>
      </w:r>
      <w:r w:rsidR="00BB1E53">
        <w:rPr>
          <w:rFonts w:eastAsia="Calibri" w:cs="Arial"/>
          <w:bCs/>
          <w:szCs w:val="24"/>
        </w:rPr>
        <w:tab/>
        <w:t>Smith, P</w:t>
      </w:r>
      <w:r w:rsidR="00AA1692">
        <w:rPr>
          <w:rFonts w:eastAsia="Calibri" w:cs="Arial"/>
          <w:bCs/>
          <w:szCs w:val="24"/>
        </w:rPr>
        <w:tab/>
      </w:r>
      <w:r w:rsidR="00AA1692">
        <w:rPr>
          <w:rFonts w:eastAsia="Calibri" w:cs="Arial"/>
          <w:bCs/>
          <w:szCs w:val="24"/>
        </w:rPr>
        <w:tab/>
      </w:r>
    </w:p>
    <w:p w14:paraId="0D3838C7" w14:textId="126804F0" w:rsidR="00AA1692" w:rsidRDefault="00AA1692" w:rsidP="00BD3CC5">
      <w:pPr>
        <w:rPr>
          <w:rFonts w:eastAsia="Calibri" w:cs="Arial"/>
          <w:bCs/>
          <w:szCs w:val="24"/>
        </w:rPr>
      </w:pPr>
      <w:r>
        <w:rPr>
          <w:rFonts w:eastAsia="Calibri" w:cs="Arial"/>
          <w:bCs/>
          <w:szCs w:val="24"/>
        </w:rPr>
        <w:tab/>
      </w:r>
      <w:r>
        <w:rPr>
          <w:rFonts w:eastAsia="Calibri" w:cs="Arial"/>
          <w:bCs/>
          <w:szCs w:val="24"/>
        </w:rPr>
        <w:tab/>
      </w:r>
      <w:r>
        <w:rPr>
          <w:rFonts w:eastAsia="Calibri" w:cs="Arial"/>
          <w:bCs/>
          <w:szCs w:val="24"/>
        </w:rPr>
        <w:tab/>
      </w:r>
      <w:proofErr w:type="spellStart"/>
      <w:r w:rsidR="00EB0985">
        <w:rPr>
          <w:rFonts w:eastAsia="Calibri" w:cs="Arial"/>
          <w:bCs/>
          <w:szCs w:val="24"/>
        </w:rPr>
        <w:t>McRandal</w:t>
      </w:r>
      <w:proofErr w:type="spellEnd"/>
      <w:r w:rsidR="00EB0985">
        <w:rPr>
          <w:rFonts w:eastAsia="Calibri" w:cs="Arial"/>
          <w:bCs/>
          <w:szCs w:val="24"/>
        </w:rPr>
        <w:tab/>
      </w:r>
      <w:r w:rsidR="00EB0985">
        <w:rPr>
          <w:rFonts w:eastAsia="Calibri" w:cs="Arial"/>
          <w:bCs/>
          <w:szCs w:val="24"/>
        </w:rPr>
        <w:tab/>
      </w:r>
      <w:r>
        <w:rPr>
          <w:rFonts w:eastAsia="Calibri" w:cs="Arial"/>
          <w:bCs/>
          <w:szCs w:val="24"/>
        </w:rPr>
        <w:t xml:space="preserve">Walker </w:t>
      </w:r>
      <w:r>
        <w:rPr>
          <w:rFonts w:eastAsia="Calibri" w:cs="Arial"/>
          <w:bCs/>
          <w:szCs w:val="24"/>
        </w:rPr>
        <w:tab/>
      </w:r>
    </w:p>
    <w:p w14:paraId="0CA5EDB4" w14:textId="37251910" w:rsidR="00AA1692" w:rsidRDefault="00AA1692" w:rsidP="00AA1692">
      <w:pPr>
        <w:rPr>
          <w:rFonts w:eastAsia="Calibri" w:cs="Arial"/>
          <w:bCs/>
          <w:szCs w:val="24"/>
        </w:rPr>
      </w:pPr>
      <w:r>
        <w:rPr>
          <w:rFonts w:eastAsia="Calibri" w:cs="Arial"/>
          <w:bCs/>
          <w:szCs w:val="24"/>
        </w:rPr>
        <w:tab/>
      </w:r>
      <w:r>
        <w:rPr>
          <w:rFonts w:eastAsia="Calibri" w:cs="Arial"/>
          <w:bCs/>
          <w:szCs w:val="24"/>
        </w:rPr>
        <w:tab/>
      </w:r>
      <w:r>
        <w:rPr>
          <w:rFonts w:eastAsia="Calibri" w:cs="Arial"/>
          <w:bCs/>
          <w:szCs w:val="24"/>
        </w:rPr>
        <w:tab/>
      </w:r>
      <w:r>
        <w:rPr>
          <w:rFonts w:eastAsia="Calibri" w:cs="Arial"/>
          <w:bCs/>
          <w:szCs w:val="24"/>
        </w:rPr>
        <w:tab/>
      </w:r>
    </w:p>
    <w:p w14:paraId="549CC5FA" w14:textId="23123B94" w:rsidR="00AA1692" w:rsidRDefault="00AA1692" w:rsidP="00AA1692">
      <w:pPr>
        <w:ind w:left="1560" w:hanging="1560"/>
        <w:rPr>
          <w:rFonts w:eastAsia="Calibri" w:cs="Arial"/>
          <w:szCs w:val="24"/>
        </w:rPr>
      </w:pPr>
      <w:r>
        <w:rPr>
          <w:rFonts w:eastAsia="Calibri" w:cs="Arial"/>
          <w:b/>
          <w:szCs w:val="24"/>
        </w:rPr>
        <w:t>Officers:</w:t>
      </w:r>
      <w:r>
        <w:rPr>
          <w:rFonts w:eastAsia="Calibri" w:cs="Arial"/>
          <w:b/>
          <w:szCs w:val="24"/>
        </w:rPr>
        <w:tab/>
      </w:r>
      <w:r>
        <w:rPr>
          <w:rFonts w:eastAsia="Calibri" w:cs="Arial"/>
          <w:szCs w:val="24"/>
        </w:rPr>
        <w:t xml:space="preserve">Director of Regeneration, Development and Planning (S McCullough), </w:t>
      </w:r>
      <w:r>
        <w:rPr>
          <w:rFonts w:cs="Arial"/>
          <w:color w:val="000000"/>
          <w:szCs w:val="24"/>
        </w:rPr>
        <w:t>Principal Planning and Technical Officer (G Kerr)</w:t>
      </w:r>
      <w:r>
        <w:rPr>
          <w:rFonts w:eastAsia="Calibri" w:cs="Arial"/>
          <w:szCs w:val="24"/>
        </w:rPr>
        <w:t xml:space="preserve"> and Democratic Services Officers (M McElveen and S McCrea)</w:t>
      </w:r>
    </w:p>
    <w:p w14:paraId="16C791BE" w14:textId="28DB27E7" w:rsidR="00425862" w:rsidRPr="009C087E" w:rsidRDefault="00425862" w:rsidP="00B3584B"/>
    <w:p w14:paraId="20C70FBC" w14:textId="55BE5EB7" w:rsidR="009C087E" w:rsidRPr="009C087E" w:rsidRDefault="009C087E" w:rsidP="009C087E">
      <w:pPr>
        <w:pStyle w:val="Heading1"/>
        <w:rPr>
          <w:b/>
          <w:bCs/>
        </w:rPr>
      </w:pPr>
      <w:r w:rsidRPr="009C087E">
        <w:rPr>
          <w:b/>
          <w:bCs/>
        </w:rPr>
        <w:t>1.</w:t>
      </w:r>
      <w:r w:rsidRPr="009C087E">
        <w:rPr>
          <w:b/>
          <w:bCs/>
        </w:rPr>
        <w:tab/>
      </w:r>
      <w:r w:rsidRPr="009C087E">
        <w:rPr>
          <w:b/>
          <w:bCs/>
          <w:u w:val="single"/>
        </w:rPr>
        <w:t>Apologies</w:t>
      </w:r>
    </w:p>
    <w:p w14:paraId="0FB36EA6" w14:textId="2871C3E5" w:rsidR="009C087E" w:rsidRDefault="009C087E" w:rsidP="009C087E">
      <w:pPr>
        <w:tabs>
          <w:tab w:val="left" w:pos="567"/>
        </w:tabs>
        <w:rPr>
          <w:rFonts w:cs="Arial"/>
        </w:rPr>
      </w:pPr>
    </w:p>
    <w:p w14:paraId="2F74DFB7" w14:textId="7940694E" w:rsidR="009C087E" w:rsidRDefault="009C087E" w:rsidP="009C087E">
      <w:pPr>
        <w:tabs>
          <w:tab w:val="left" w:pos="567"/>
        </w:tabs>
        <w:rPr>
          <w:rFonts w:cs="Arial"/>
        </w:rPr>
      </w:pPr>
      <w:r>
        <w:rPr>
          <w:rFonts w:cs="Arial"/>
        </w:rPr>
        <w:t xml:space="preserve">Apologies for inability to attend were received from </w:t>
      </w:r>
      <w:r w:rsidR="009279E5">
        <w:rPr>
          <w:rFonts w:cs="Arial"/>
        </w:rPr>
        <w:t xml:space="preserve">Alderman McDowell and </w:t>
      </w:r>
      <w:r>
        <w:rPr>
          <w:rFonts w:cs="Arial"/>
        </w:rPr>
        <w:t>Councillor</w:t>
      </w:r>
      <w:r w:rsidR="00BB1E53">
        <w:rPr>
          <w:rFonts w:cs="Arial"/>
        </w:rPr>
        <w:t>s</w:t>
      </w:r>
      <w:r>
        <w:rPr>
          <w:rFonts w:cs="Arial"/>
        </w:rPr>
        <w:t xml:space="preserve"> </w:t>
      </w:r>
      <w:r w:rsidR="00BB1E53">
        <w:rPr>
          <w:rFonts w:cs="Arial"/>
        </w:rPr>
        <w:t>McClea</w:t>
      </w:r>
      <w:r w:rsidR="009279E5">
        <w:rPr>
          <w:rFonts w:cs="Arial"/>
        </w:rPr>
        <w:t>n, Brooks and Thompson.</w:t>
      </w:r>
    </w:p>
    <w:p w14:paraId="5D319B3B" w14:textId="77777777" w:rsidR="009C087E" w:rsidRPr="009C087E" w:rsidRDefault="009C087E" w:rsidP="009C087E">
      <w:pPr>
        <w:tabs>
          <w:tab w:val="left" w:pos="567"/>
        </w:tabs>
        <w:rPr>
          <w:rFonts w:cs="Arial"/>
          <w:b/>
          <w:bCs/>
        </w:rPr>
      </w:pPr>
    </w:p>
    <w:p w14:paraId="71A8977D" w14:textId="2F717B4E" w:rsidR="009C087E" w:rsidRPr="009C087E" w:rsidRDefault="009C087E" w:rsidP="009C087E">
      <w:pPr>
        <w:pStyle w:val="Heading1"/>
        <w:rPr>
          <w:b/>
          <w:bCs/>
          <w:szCs w:val="24"/>
        </w:rPr>
      </w:pPr>
      <w:r w:rsidRPr="009C087E">
        <w:rPr>
          <w:b/>
          <w:bCs/>
        </w:rPr>
        <w:t>2.</w:t>
      </w:r>
      <w:r w:rsidRPr="009C087E">
        <w:rPr>
          <w:b/>
          <w:bCs/>
        </w:rPr>
        <w:tab/>
      </w:r>
      <w:r w:rsidRPr="009C087E">
        <w:rPr>
          <w:b/>
          <w:bCs/>
          <w:u w:val="single"/>
        </w:rPr>
        <w:t xml:space="preserve">Declarations of Interest </w:t>
      </w:r>
    </w:p>
    <w:p w14:paraId="29FB9880" w14:textId="236C69A8" w:rsidR="009C087E" w:rsidRDefault="009C087E" w:rsidP="009C087E">
      <w:pPr>
        <w:rPr>
          <w:rFonts w:cs="Arial"/>
          <w:szCs w:val="24"/>
        </w:rPr>
      </w:pPr>
    </w:p>
    <w:p w14:paraId="754BD4D2" w14:textId="6FE6CD8B" w:rsidR="009279E5" w:rsidRPr="000B0C21" w:rsidRDefault="009279E5" w:rsidP="009279E5">
      <w:pPr>
        <w:rPr>
          <w:b/>
          <w:bCs/>
        </w:rPr>
      </w:pPr>
      <w:r>
        <w:rPr>
          <w:rFonts w:cs="Arial"/>
          <w:szCs w:val="24"/>
        </w:rPr>
        <w:t>Councillor P Smith later declared an interest prior to discussion of item 4.2:</w:t>
      </w:r>
      <w:r w:rsidR="00366773">
        <w:rPr>
          <w:rFonts w:cs="Arial"/>
          <w:szCs w:val="24"/>
        </w:rPr>
        <w:t xml:space="preserve"> </w:t>
      </w:r>
      <w:r w:rsidRPr="009279E5">
        <w:t>LA06/2022/0130/</w:t>
      </w:r>
      <w:r w:rsidR="00B3584B">
        <w:t>O – L</w:t>
      </w:r>
      <w:r w:rsidRPr="009279E5">
        <w:t xml:space="preserve">ands immediately South of 84 Crawfordsburn Road, Bangor </w:t>
      </w:r>
      <w:r w:rsidR="00B3584B">
        <w:t>–</w:t>
      </w:r>
      <w:r w:rsidRPr="009279E5">
        <w:t xml:space="preserve"> Dwelling (Renewal of LA06/2018/0938/O)</w:t>
      </w:r>
    </w:p>
    <w:p w14:paraId="111E2368" w14:textId="79307E10" w:rsidR="009C087E" w:rsidRDefault="009C087E" w:rsidP="009C087E">
      <w:pPr>
        <w:rPr>
          <w:rFonts w:cs="Arial"/>
          <w:szCs w:val="24"/>
        </w:rPr>
      </w:pPr>
    </w:p>
    <w:p w14:paraId="7634E451" w14:textId="77777777" w:rsidR="009C087E" w:rsidRPr="009C087E" w:rsidRDefault="009C087E" w:rsidP="009C087E">
      <w:pPr>
        <w:rPr>
          <w:rFonts w:cs="Arial"/>
          <w:szCs w:val="24"/>
        </w:rPr>
      </w:pPr>
    </w:p>
    <w:p w14:paraId="096F14FA" w14:textId="3232FAA5" w:rsidR="009C087E" w:rsidRPr="009C087E" w:rsidRDefault="009C087E" w:rsidP="00B3584B">
      <w:pPr>
        <w:pStyle w:val="Heading1"/>
        <w:ind w:left="720" w:hanging="720"/>
        <w:rPr>
          <w:b/>
          <w:bCs/>
          <w:u w:val="single"/>
        </w:rPr>
      </w:pPr>
      <w:r w:rsidRPr="009C087E">
        <w:rPr>
          <w:b/>
          <w:bCs/>
        </w:rPr>
        <w:t>3.</w:t>
      </w:r>
      <w:r w:rsidRPr="009C087E">
        <w:rPr>
          <w:b/>
          <w:bCs/>
        </w:rPr>
        <w:tab/>
      </w:r>
      <w:r w:rsidRPr="009C087E">
        <w:rPr>
          <w:b/>
          <w:bCs/>
          <w:u w:val="single"/>
        </w:rPr>
        <w:t>Matters arising from minutes of Planning</w:t>
      </w:r>
      <w:r w:rsidR="00B3584B">
        <w:rPr>
          <w:b/>
          <w:bCs/>
          <w:u w:val="single"/>
        </w:rPr>
        <w:t xml:space="preserve"> </w:t>
      </w:r>
      <w:r w:rsidRPr="009C087E">
        <w:rPr>
          <w:b/>
          <w:bCs/>
          <w:u w:val="single"/>
        </w:rPr>
        <w:t xml:space="preserve">Committee meeting of 5 April 2022 </w:t>
      </w:r>
    </w:p>
    <w:p w14:paraId="7BFD8BE0" w14:textId="69DA9DEE" w:rsidR="00802BF0" w:rsidRDefault="00802BF0" w:rsidP="00802BF0">
      <w:pPr>
        <w:rPr>
          <w:rFonts w:cs="Arial"/>
          <w:szCs w:val="24"/>
        </w:rPr>
      </w:pPr>
    </w:p>
    <w:p w14:paraId="02E9ABCD" w14:textId="66933C99" w:rsidR="00802BF0" w:rsidRDefault="00802BF0" w:rsidP="00802BF0">
      <w:pPr>
        <w:rPr>
          <w:rFonts w:cs="Arial"/>
          <w:szCs w:val="24"/>
        </w:rPr>
      </w:pPr>
      <w:r w:rsidRPr="001377AA">
        <w:rPr>
          <w:rFonts w:cs="Arial"/>
          <w:caps/>
          <w:szCs w:val="24"/>
        </w:rPr>
        <w:t xml:space="preserve">Previously </w:t>
      </w:r>
      <w:r w:rsidR="009279E5" w:rsidRPr="001377AA">
        <w:rPr>
          <w:rFonts w:cs="Arial"/>
          <w:caps/>
          <w:szCs w:val="24"/>
        </w:rPr>
        <w:t>CIRCULATED: -</w:t>
      </w:r>
      <w:r>
        <w:rPr>
          <w:rFonts w:cs="Arial"/>
          <w:szCs w:val="24"/>
        </w:rPr>
        <w:t xml:space="preserve"> Copy of the above. </w:t>
      </w:r>
    </w:p>
    <w:p w14:paraId="4DDBA87C" w14:textId="7EDB8801" w:rsidR="009279E5" w:rsidRDefault="009279E5" w:rsidP="00802BF0">
      <w:pPr>
        <w:rPr>
          <w:rFonts w:cs="Arial"/>
          <w:szCs w:val="24"/>
        </w:rPr>
      </w:pPr>
    </w:p>
    <w:p w14:paraId="74F9E7B1" w14:textId="576EC5C0" w:rsidR="009279E5" w:rsidRDefault="009279E5" w:rsidP="009279E5">
      <w:pPr>
        <w:rPr>
          <w:rFonts w:cs="Arial"/>
          <w:b/>
          <w:bCs/>
          <w:szCs w:val="24"/>
        </w:rPr>
      </w:pPr>
      <w:r>
        <w:rPr>
          <w:rFonts w:cs="Arial"/>
          <w:b/>
          <w:bCs/>
          <w:szCs w:val="24"/>
        </w:rPr>
        <w:t>AGREED TO RECOMMEND, on the proposal of Alderman McIlveen, seconded by Alderman Gibson, that the minutes be noted.</w:t>
      </w:r>
    </w:p>
    <w:p w14:paraId="1001C715" w14:textId="77777777" w:rsidR="003D4F43" w:rsidRDefault="003D4F43" w:rsidP="009C087E">
      <w:pPr>
        <w:rPr>
          <w:rFonts w:cs="Arial"/>
          <w:szCs w:val="24"/>
        </w:rPr>
      </w:pPr>
    </w:p>
    <w:p w14:paraId="429F8144" w14:textId="7A65C0E3" w:rsidR="009C087E" w:rsidRDefault="009C087E" w:rsidP="009C087E">
      <w:pPr>
        <w:pStyle w:val="Heading1"/>
        <w:rPr>
          <w:b/>
          <w:bCs/>
        </w:rPr>
      </w:pPr>
      <w:r w:rsidRPr="009C087E">
        <w:rPr>
          <w:b/>
          <w:bCs/>
        </w:rPr>
        <w:t>4.</w:t>
      </w:r>
      <w:r w:rsidRPr="009C087E">
        <w:rPr>
          <w:b/>
          <w:bCs/>
        </w:rPr>
        <w:tab/>
      </w:r>
      <w:r w:rsidRPr="009C087E">
        <w:rPr>
          <w:b/>
          <w:bCs/>
          <w:u w:val="single"/>
        </w:rPr>
        <w:t>Planning Applications</w:t>
      </w:r>
      <w:r w:rsidRPr="009C087E">
        <w:rPr>
          <w:b/>
          <w:bCs/>
        </w:rPr>
        <w:t xml:space="preserve"> </w:t>
      </w:r>
    </w:p>
    <w:p w14:paraId="2CA5C604" w14:textId="6EAA638A" w:rsidR="00433AC6" w:rsidRDefault="00433AC6" w:rsidP="00433AC6"/>
    <w:p w14:paraId="748BF1CB" w14:textId="67A8A23F" w:rsidR="00433AC6" w:rsidRPr="00C63C31" w:rsidRDefault="00433AC6" w:rsidP="00C63C31">
      <w:pPr>
        <w:pStyle w:val="Heading2"/>
        <w:ind w:left="720" w:hanging="720"/>
        <w:rPr>
          <w:b/>
          <w:bCs/>
        </w:rPr>
      </w:pPr>
      <w:r w:rsidRPr="00C63C31">
        <w:rPr>
          <w:b/>
          <w:bCs/>
        </w:rPr>
        <w:t>4.1</w:t>
      </w:r>
      <w:r w:rsidRPr="00C63C31">
        <w:rPr>
          <w:b/>
          <w:bCs/>
        </w:rPr>
        <w:tab/>
      </w:r>
      <w:r w:rsidRPr="00C63C31">
        <w:rPr>
          <w:b/>
          <w:bCs/>
          <w:u w:val="single"/>
        </w:rPr>
        <w:t xml:space="preserve">LA06/2021/1136/O </w:t>
      </w:r>
      <w:r w:rsidR="00B3584B" w:rsidRPr="00B3584B">
        <w:rPr>
          <w:b/>
          <w:bCs/>
          <w:u w:val="single"/>
        </w:rPr>
        <w:t>–</w:t>
      </w:r>
      <w:r w:rsidRPr="00C63C31">
        <w:rPr>
          <w:b/>
          <w:bCs/>
          <w:u w:val="single"/>
        </w:rPr>
        <w:t xml:space="preserve"> Lands between 61 </w:t>
      </w:r>
      <w:proofErr w:type="spellStart"/>
      <w:r w:rsidRPr="00C63C31">
        <w:rPr>
          <w:b/>
          <w:bCs/>
          <w:u w:val="single"/>
        </w:rPr>
        <w:t>Cloughey</w:t>
      </w:r>
      <w:proofErr w:type="spellEnd"/>
      <w:r w:rsidRPr="00C63C31">
        <w:rPr>
          <w:b/>
          <w:bCs/>
          <w:u w:val="single"/>
        </w:rPr>
        <w:t xml:space="preserve"> Road and 17 Ballygalget Road, Portaferry </w:t>
      </w:r>
      <w:r w:rsidR="00B3584B" w:rsidRPr="00B3584B">
        <w:rPr>
          <w:b/>
          <w:bCs/>
          <w:u w:val="single"/>
        </w:rPr>
        <w:t>–</w:t>
      </w:r>
      <w:r w:rsidRPr="00C63C31">
        <w:rPr>
          <w:b/>
          <w:bCs/>
          <w:u w:val="single"/>
        </w:rPr>
        <w:t xml:space="preserve"> Dwelling and garage on an infill site</w:t>
      </w:r>
    </w:p>
    <w:p w14:paraId="1BF87173" w14:textId="72C19A73" w:rsidR="00433AC6" w:rsidRDefault="00CE1A72" w:rsidP="000B0C21">
      <w:pPr>
        <w:rPr>
          <w:rFonts w:cs="Arial"/>
          <w:bCs/>
          <w:szCs w:val="24"/>
        </w:rPr>
      </w:pPr>
      <w:r>
        <w:rPr>
          <w:rFonts w:cs="Arial"/>
          <w:bCs/>
          <w:szCs w:val="24"/>
        </w:rPr>
        <w:tab/>
        <w:t xml:space="preserve">(Appendix </w:t>
      </w:r>
      <w:r w:rsidR="00C63C31">
        <w:rPr>
          <w:rFonts w:cs="Arial"/>
          <w:bCs/>
          <w:szCs w:val="24"/>
        </w:rPr>
        <w:t>I</w:t>
      </w:r>
      <w:r>
        <w:rPr>
          <w:rFonts w:cs="Arial"/>
          <w:bCs/>
          <w:szCs w:val="24"/>
        </w:rPr>
        <w:t>)</w:t>
      </w:r>
    </w:p>
    <w:p w14:paraId="78989D14" w14:textId="05E20F74" w:rsidR="00CE1A72" w:rsidRDefault="00CE1A72" w:rsidP="000B0C21">
      <w:pPr>
        <w:rPr>
          <w:rFonts w:cs="Arial"/>
          <w:bCs/>
          <w:szCs w:val="24"/>
        </w:rPr>
      </w:pPr>
    </w:p>
    <w:p w14:paraId="4C779B59" w14:textId="70427F32" w:rsidR="00CE1A72" w:rsidRDefault="00CE1A72" w:rsidP="000B0C21">
      <w:pPr>
        <w:rPr>
          <w:rFonts w:cs="Arial"/>
          <w:bCs/>
          <w:szCs w:val="24"/>
        </w:rPr>
      </w:pPr>
      <w:r w:rsidRPr="00CE1A72">
        <w:rPr>
          <w:rFonts w:cs="Arial"/>
          <w:bCs/>
          <w:caps/>
          <w:szCs w:val="24"/>
        </w:rPr>
        <w:t xml:space="preserve">Previously </w:t>
      </w:r>
      <w:r w:rsidR="009279E5" w:rsidRPr="00CE1A72">
        <w:rPr>
          <w:rFonts w:cs="Arial"/>
          <w:bCs/>
          <w:caps/>
          <w:szCs w:val="24"/>
        </w:rPr>
        <w:t>CIRCULATED: -</w:t>
      </w:r>
      <w:r>
        <w:rPr>
          <w:rFonts w:cs="Arial"/>
          <w:bCs/>
          <w:szCs w:val="24"/>
        </w:rPr>
        <w:t xml:space="preserve"> Case Officer’s Report.</w:t>
      </w:r>
    </w:p>
    <w:p w14:paraId="5430DF98" w14:textId="77777777" w:rsidR="00CE1A72" w:rsidRDefault="00CE1A72" w:rsidP="000B0C21">
      <w:pPr>
        <w:rPr>
          <w:rFonts w:cs="Arial"/>
          <w:bCs/>
          <w:szCs w:val="24"/>
        </w:rPr>
      </w:pPr>
    </w:p>
    <w:p w14:paraId="78C118AC" w14:textId="36B77462" w:rsidR="000B0C21" w:rsidRDefault="000B0C21" w:rsidP="000B0C21">
      <w:pPr>
        <w:rPr>
          <w:rFonts w:eastAsia="Calibri" w:cs="Arial"/>
          <w:bCs/>
          <w:szCs w:val="24"/>
        </w:rPr>
      </w:pPr>
      <w:r w:rsidRPr="001945E2">
        <w:rPr>
          <w:rFonts w:eastAsia="Calibri" w:cs="Arial"/>
          <w:b/>
          <w:szCs w:val="24"/>
        </w:rPr>
        <w:t xml:space="preserve">DEA: </w:t>
      </w:r>
      <w:r w:rsidRPr="001945E2">
        <w:rPr>
          <w:rFonts w:eastAsia="Calibri" w:cs="Arial"/>
          <w:bCs/>
          <w:szCs w:val="24"/>
        </w:rPr>
        <w:t xml:space="preserve"> </w:t>
      </w:r>
      <w:r>
        <w:rPr>
          <w:rFonts w:eastAsia="Calibri" w:cs="Arial"/>
          <w:bCs/>
          <w:szCs w:val="24"/>
        </w:rPr>
        <w:t xml:space="preserve">Ards Peninsula </w:t>
      </w:r>
    </w:p>
    <w:p w14:paraId="22DC8402" w14:textId="7732F1C7" w:rsidR="000B0C21" w:rsidRPr="00601F78" w:rsidRDefault="000B0C21" w:rsidP="000B0C21">
      <w:pPr>
        <w:rPr>
          <w:rFonts w:eastAsia="Calibri" w:cs="Arial"/>
          <w:bCs/>
          <w:szCs w:val="24"/>
        </w:rPr>
      </w:pPr>
      <w:r w:rsidRPr="001945E2">
        <w:rPr>
          <w:rFonts w:cs="Arial"/>
          <w:b/>
          <w:szCs w:val="24"/>
        </w:rPr>
        <w:lastRenderedPageBreak/>
        <w:t xml:space="preserve">Committee Interest: </w:t>
      </w:r>
      <w:r w:rsidRPr="003506E0">
        <w:rPr>
          <w:rFonts w:cs="Arial"/>
        </w:rPr>
        <w:t>A Local development application ‘called-in’ to Planning Committee from the delegated list</w:t>
      </w:r>
      <w:r>
        <w:rPr>
          <w:rFonts w:cs="Arial"/>
        </w:rPr>
        <w:t xml:space="preserve"> </w:t>
      </w:r>
      <w:r w:rsidRPr="003506E0">
        <w:rPr>
          <w:rFonts w:cs="Arial"/>
        </w:rPr>
        <w:t>by a member of that Committee</w:t>
      </w:r>
      <w:r>
        <w:rPr>
          <w:rFonts w:cs="Arial"/>
        </w:rPr>
        <w:t xml:space="preserve"> (Councillor Adair) </w:t>
      </w:r>
    </w:p>
    <w:p w14:paraId="00C10E95" w14:textId="4E8BF6A0" w:rsidR="000B0C21" w:rsidRPr="001945E2" w:rsidRDefault="000B0C21" w:rsidP="000B0C21">
      <w:pPr>
        <w:tabs>
          <w:tab w:val="left" w:pos="0"/>
        </w:tabs>
        <w:rPr>
          <w:rFonts w:cs="Arial"/>
          <w:szCs w:val="24"/>
        </w:rPr>
      </w:pPr>
      <w:r w:rsidRPr="001945E2">
        <w:rPr>
          <w:rFonts w:eastAsia="Calibri" w:cs="Arial"/>
          <w:b/>
          <w:szCs w:val="24"/>
        </w:rPr>
        <w:t>Proposal</w:t>
      </w:r>
      <w:r w:rsidRPr="001945E2">
        <w:rPr>
          <w:rFonts w:eastAsia="Calibri" w:cs="Arial"/>
          <w:szCs w:val="24"/>
        </w:rPr>
        <w:t xml:space="preserve">: </w:t>
      </w:r>
      <w:r>
        <w:rPr>
          <w:rFonts w:eastAsia="Calibri" w:cs="Arial"/>
          <w:szCs w:val="24"/>
        </w:rPr>
        <w:t>Dwelling and garage on an infill site</w:t>
      </w:r>
    </w:p>
    <w:p w14:paraId="0959130B" w14:textId="7C5AA063" w:rsidR="000B0C21" w:rsidRPr="00664BEB" w:rsidRDefault="000B0C21" w:rsidP="000B0C21">
      <w:pPr>
        <w:tabs>
          <w:tab w:val="left" w:pos="0"/>
        </w:tabs>
        <w:rPr>
          <w:rFonts w:cs="Arial"/>
          <w:bCs/>
          <w:szCs w:val="24"/>
        </w:rPr>
      </w:pPr>
      <w:r w:rsidRPr="001945E2">
        <w:rPr>
          <w:rFonts w:eastAsia="Calibri" w:cs="Arial"/>
          <w:b/>
          <w:szCs w:val="24"/>
        </w:rPr>
        <w:t>Site Location</w:t>
      </w:r>
      <w:r w:rsidRPr="001945E2">
        <w:rPr>
          <w:rFonts w:eastAsia="Calibri" w:cs="Arial"/>
          <w:bCs/>
          <w:szCs w:val="24"/>
        </w:rPr>
        <w:t xml:space="preserve">: </w:t>
      </w:r>
      <w:r w:rsidRPr="000B0C21">
        <w:rPr>
          <w:rFonts w:cs="Arial"/>
          <w:szCs w:val="24"/>
        </w:rPr>
        <w:t>Lands between 61 Cloughey Road and 17 Ballygalget Road, Portaferry</w:t>
      </w:r>
    </w:p>
    <w:p w14:paraId="393C4738" w14:textId="57026FDD" w:rsidR="000B0C21" w:rsidRDefault="000B0C21" w:rsidP="000B0C21">
      <w:pPr>
        <w:tabs>
          <w:tab w:val="left" w:pos="0"/>
        </w:tabs>
        <w:rPr>
          <w:rFonts w:eastAsia="Calibri" w:cs="Arial"/>
          <w:bCs/>
          <w:szCs w:val="24"/>
        </w:rPr>
      </w:pPr>
      <w:r w:rsidRPr="001945E2">
        <w:rPr>
          <w:rFonts w:eastAsia="Calibri" w:cs="Arial"/>
          <w:b/>
          <w:szCs w:val="24"/>
        </w:rPr>
        <w:t xml:space="preserve">Recommendation:  </w:t>
      </w:r>
      <w:r>
        <w:rPr>
          <w:rFonts w:eastAsia="Calibri" w:cs="Arial"/>
          <w:bCs/>
          <w:szCs w:val="24"/>
        </w:rPr>
        <w:t>Refusal</w:t>
      </w:r>
    </w:p>
    <w:p w14:paraId="138A6341" w14:textId="3F0E72A7" w:rsidR="0022656D" w:rsidRDefault="0022656D" w:rsidP="000B0C21">
      <w:pPr>
        <w:tabs>
          <w:tab w:val="left" w:pos="0"/>
        </w:tabs>
        <w:rPr>
          <w:rFonts w:eastAsia="Calibri" w:cs="Arial"/>
          <w:bCs/>
          <w:szCs w:val="24"/>
        </w:rPr>
      </w:pPr>
    </w:p>
    <w:p w14:paraId="285159CB" w14:textId="4B6545FE" w:rsidR="0022656D" w:rsidRDefault="0022656D" w:rsidP="000B0C21">
      <w:pPr>
        <w:tabs>
          <w:tab w:val="left" w:pos="0"/>
        </w:tabs>
        <w:rPr>
          <w:rFonts w:cs="Arial"/>
          <w:color w:val="000000"/>
          <w:szCs w:val="24"/>
        </w:rPr>
      </w:pPr>
      <w:r>
        <w:rPr>
          <w:rFonts w:cs="Arial"/>
          <w:color w:val="000000"/>
          <w:szCs w:val="24"/>
        </w:rPr>
        <w:t>The Principal Planning and Technical Officer outlined the particulars of the application</w:t>
      </w:r>
      <w:r w:rsidR="00DB3ADE">
        <w:rPr>
          <w:rFonts w:cs="Arial"/>
          <w:color w:val="000000"/>
          <w:szCs w:val="24"/>
        </w:rPr>
        <w:t xml:space="preserve">, advising members to note that as this was an outlying application, it would be the principal of development that was to be considered and that further details might be produced should the recommendation have been overturned at the meeting. None of the statutory consultees had objection to the proposal, </w:t>
      </w:r>
      <w:r w:rsidR="003D4F43">
        <w:rPr>
          <w:rFonts w:cs="Arial"/>
          <w:color w:val="000000"/>
          <w:szCs w:val="24"/>
        </w:rPr>
        <w:t xml:space="preserve">but there had been </w:t>
      </w:r>
      <w:r w:rsidR="00DB3ADE">
        <w:rPr>
          <w:rFonts w:cs="Arial"/>
          <w:color w:val="000000"/>
          <w:szCs w:val="24"/>
        </w:rPr>
        <w:t>one objection from a third party relating to the application</w:t>
      </w:r>
      <w:r w:rsidR="003D4F43">
        <w:rPr>
          <w:rFonts w:cs="Arial"/>
          <w:color w:val="000000"/>
          <w:szCs w:val="24"/>
        </w:rPr>
        <w:t>, stating that</w:t>
      </w:r>
      <w:r w:rsidR="00DB3ADE">
        <w:rPr>
          <w:rFonts w:cs="Arial"/>
          <w:color w:val="000000"/>
          <w:szCs w:val="24"/>
        </w:rPr>
        <w:t xml:space="preserve"> the proposal did not represent a gap-site and that houses in line for development ran onto different roads. The objector also protested that if the houses had been considered as part of the same frontage, an entire field with a hedge would require removal for site lines and thus would cause detrimental effect on rural character. </w:t>
      </w:r>
    </w:p>
    <w:p w14:paraId="073B0BD3" w14:textId="77777777" w:rsidR="00B3584B" w:rsidRDefault="00B3584B" w:rsidP="000B0C21">
      <w:pPr>
        <w:tabs>
          <w:tab w:val="left" w:pos="0"/>
        </w:tabs>
        <w:rPr>
          <w:rFonts w:cs="Arial"/>
          <w:color w:val="000000"/>
          <w:szCs w:val="24"/>
        </w:rPr>
      </w:pPr>
    </w:p>
    <w:p w14:paraId="2E15CE47" w14:textId="65F8659C" w:rsidR="001F51CE" w:rsidRDefault="00DB3ADE" w:rsidP="000B0C21">
      <w:pPr>
        <w:tabs>
          <w:tab w:val="left" w:pos="0"/>
        </w:tabs>
        <w:rPr>
          <w:rFonts w:cs="Arial"/>
          <w:color w:val="000000"/>
          <w:szCs w:val="24"/>
        </w:rPr>
      </w:pPr>
      <w:r>
        <w:rPr>
          <w:rFonts w:cs="Arial"/>
          <w:color w:val="000000"/>
          <w:szCs w:val="24"/>
        </w:rPr>
        <w:t>The Case Officer had accessed the principal of development in the report and agreed with the views expressed by the objector. The site</w:t>
      </w:r>
      <w:r w:rsidR="001F51CE">
        <w:rPr>
          <w:rFonts w:cs="Arial"/>
          <w:color w:val="000000"/>
          <w:szCs w:val="24"/>
        </w:rPr>
        <w:t xml:space="preserve"> </w:t>
      </w:r>
      <w:r w:rsidR="003D4F43">
        <w:rPr>
          <w:rFonts w:cs="Arial"/>
          <w:color w:val="000000"/>
          <w:szCs w:val="24"/>
        </w:rPr>
        <w:t>was</w:t>
      </w:r>
      <w:r w:rsidR="001F51CE">
        <w:rPr>
          <w:rFonts w:cs="Arial"/>
          <w:color w:val="000000"/>
          <w:szCs w:val="24"/>
        </w:rPr>
        <w:t xml:space="preserve"> located in the countryside between the settlement limits of Portaferry and Cloughey. There </w:t>
      </w:r>
      <w:r w:rsidR="003D4F43">
        <w:rPr>
          <w:rFonts w:cs="Arial"/>
          <w:color w:val="000000"/>
          <w:szCs w:val="24"/>
        </w:rPr>
        <w:t>were</w:t>
      </w:r>
      <w:r w:rsidR="001F51CE">
        <w:rPr>
          <w:rFonts w:cs="Arial"/>
          <w:color w:val="000000"/>
          <w:szCs w:val="24"/>
        </w:rPr>
        <w:t xml:space="preserve"> no designations upon the land and the general area </w:t>
      </w:r>
      <w:r w:rsidR="003D4F43">
        <w:rPr>
          <w:rFonts w:cs="Arial"/>
          <w:color w:val="000000"/>
          <w:szCs w:val="24"/>
        </w:rPr>
        <w:t>was</w:t>
      </w:r>
      <w:r w:rsidR="001F51CE">
        <w:rPr>
          <w:rFonts w:cs="Arial"/>
          <w:color w:val="000000"/>
          <w:szCs w:val="24"/>
        </w:rPr>
        <w:t xml:space="preserve"> characterised by agriculture, associated buildings and dispersed dwellings. The application site </w:t>
      </w:r>
      <w:r w:rsidR="003D4F43">
        <w:rPr>
          <w:rFonts w:cs="Arial"/>
          <w:color w:val="000000"/>
          <w:szCs w:val="24"/>
        </w:rPr>
        <w:t>was</w:t>
      </w:r>
      <w:r w:rsidR="001F51CE">
        <w:rPr>
          <w:rFonts w:cs="Arial"/>
          <w:color w:val="000000"/>
          <w:szCs w:val="24"/>
        </w:rPr>
        <w:t xml:space="preserve"> located along the eastern-side of Cloughey Road whilst immediately south of the site </w:t>
      </w:r>
      <w:r w:rsidR="003D4F43">
        <w:rPr>
          <w:rFonts w:cs="Arial"/>
          <w:color w:val="000000"/>
          <w:szCs w:val="24"/>
        </w:rPr>
        <w:t xml:space="preserve">was </w:t>
      </w:r>
      <w:r w:rsidR="001F51CE">
        <w:rPr>
          <w:rFonts w:cs="Arial"/>
          <w:color w:val="000000"/>
          <w:szCs w:val="24"/>
        </w:rPr>
        <w:t>17 Ballygalget Road</w:t>
      </w:r>
      <w:r w:rsidR="00083649">
        <w:rPr>
          <w:rFonts w:cs="Arial"/>
          <w:color w:val="000000"/>
          <w:szCs w:val="24"/>
        </w:rPr>
        <w:t xml:space="preserve"> (henceforth referred to as ‘17’)</w:t>
      </w:r>
      <w:r w:rsidR="001F51CE">
        <w:rPr>
          <w:rFonts w:cs="Arial"/>
          <w:color w:val="000000"/>
          <w:szCs w:val="24"/>
        </w:rPr>
        <w:t>; a single-storey semi-detached dwelling &amp; outbuilding. To the north l</w:t>
      </w:r>
      <w:r w:rsidR="003D4F43">
        <w:rPr>
          <w:rFonts w:cs="Arial"/>
          <w:color w:val="000000"/>
          <w:szCs w:val="24"/>
        </w:rPr>
        <w:t>ay</w:t>
      </w:r>
      <w:r w:rsidR="001F51CE">
        <w:rPr>
          <w:rFonts w:cs="Arial"/>
          <w:color w:val="000000"/>
          <w:szCs w:val="24"/>
        </w:rPr>
        <w:t xml:space="preserve"> 61 Cloughey Road</w:t>
      </w:r>
      <w:r w:rsidR="00083649">
        <w:rPr>
          <w:rFonts w:cs="Arial"/>
          <w:color w:val="000000"/>
          <w:szCs w:val="24"/>
        </w:rPr>
        <w:t xml:space="preserve"> (henceforth referred to as 61)</w:t>
      </w:r>
      <w:r w:rsidR="001F51CE">
        <w:rPr>
          <w:rFonts w:cs="Arial"/>
          <w:color w:val="000000"/>
          <w:szCs w:val="24"/>
        </w:rPr>
        <w:t xml:space="preserve">; a single detached dwelling. </w:t>
      </w:r>
    </w:p>
    <w:p w14:paraId="670BFB11" w14:textId="77777777" w:rsidR="001F51CE" w:rsidRDefault="001F51CE" w:rsidP="000B0C21">
      <w:pPr>
        <w:tabs>
          <w:tab w:val="left" w:pos="0"/>
        </w:tabs>
        <w:rPr>
          <w:rFonts w:cs="Arial"/>
          <w:color w:val="000000"/>
          <w:szCs w:val="24"/>
        </w:rPr>
      </w:pPr>
    </w:p>
    <w:p w14:paraId="4AADBE37" w14:textId="60CB3AAC" w:rsidR="00DB3ADE" w:rsidRDefault="001F51CE" w:rsidP="000B0C21">
      <w:pPr>
        <w:tabs>
          <w:tab w:val="left" w:pos="0"/>
        </w:tabs>
        <w:rPr>
          <w:rFonts w:cs="Arial"/>
          <w:color w:val="000000"/>
          <w:szCs w:val="24"/>
        </w:rPr>
      </w:pPr>
      <w:r>
        <w:rPr>
          <w:rFonts w:cs="Arial"/>
          <w:color w:val="000000"/>
          <w:szCs w:val="24"/>
        </w:rPr>
        <w:t>The Principal Planning and Technical Officer referenced slide imagery of the location(s) to members, including the application site and abovementioned adjacent dwellings. She advised that the policy states the definition of a substantial and continuously built-up frontage would include a line of three or more buildings. When such is applied to the application in conjunction with the location of 61 front</w:t>
      </w:r>
      <w:r w:rsidR="002F13C5">
        <w:rPr>
          <w:rFonts w:cs="Arial"/>
          <w:color w:val="000000"/>
          <w:szCs w:val="24"/>
        </w:rPr>
        <w:t>ing</w:t>
      </w:r>
      <w:r>
        <w:rPr>
          <w:rFonts w:cs="Arial"/>
          <w:color w:val="000000"/>
          <w:szCs w:val="24"/>
        </w:rPr>
        <w:t xml:space="preserve"> to the </w:t>
      </w:r>
      <w:r w:rsidR="00083649">
        <w:rPr>
          <w:rFonts w:cs="Arial"/>
          <w:color w:val="000000"/>
          <w:szCs w:val="24"/>
        </w:rPr>
        <w:t>Cloughey R</w:t>
      </w:r>
      <w:r>
        <w:rPr>
          <w:rFonts w:cs="Arial"/>
          <w:color w:val="000000"/>
          <w:szCs w:val="24"/>
        </w:rPr>
        <w:t>oad, whilst 17</w:t>
      </w:r>
      <w:r w:rsidR="00F6692E">
        <w:rPr>
          <w:rFonts w:cs="Arial"/>
          <w:color w:val="000000"/>
          <w:szCs w:val="24"/>
        </w:rPr>
        <w:t>’s</w:t>
      </w:r>
      <w:r>
        <w:rPr>
          <w:rFonts w:cs="Arial"/>
          <w:color w:val="000000"/>
          <w:szCs w:val="24"/>
        </w:rPr>
        <w:t xml:space="preserve"> frontage </w:t>
      </w:r>
      <w:r w:rsidR="002F13C5">
        <w:rPr>
          <w:rFonts w:cs="Arial"/>
          <w:color w:val="000000"/>
          <w:szCs w:val="24"/>
        </w:rPr>
        <w:t>was</w:t>
      </w:r>
      <w:r>
        <w:rPr>
          <w:rFonts w:cs="Arial"/>
          <w:color w:val="000000"/>
          <w:szCs w:val="24"/>
        </w:rPr>
        <w:t xml:space="preserve"> upon the Ballygalget Road. </w:t>
      </w:r>
      <w:r w:rsidR="00083649">
        <w:rPr>
          <w:rFonts w:cs="Arial"/>
          <w:color w:val="000000"/>
          <w:szCs w:val="24"/>
        </w:rPr>
        <w:t xml:space="preserve">The three buildings would have </w:t>
      </w:r>
      <w:r w:rsidR="008733DB">
        <w:rPr>
          <w:rFonts w:cs="Arial"/>
          <w:color w:val="000000"/>
          <w:szCs w:val="24"/>
        </w:rPr>
        <w:t>required</w:t>
      </w:r>
      <w:r w:rsidR="00083649">
        <w:rPr>
          <w:rFonts w:cs="Arial"/>
          <w:color w:val="000000"/>
          <w:szCs w:val="24"/>
        </w:rPr>
        <w:t xml:space="preserve"> the same frontage to the same road without any breaks otherwise frontage would not be considered continuous. </w:t>
      </w:r>
      <w:r w:rsidR="00F6692E">
        <w:rPr>
          <w:rFonts w:cs="Arial"/>
          <w:color w:val="000000"/>
          <w:szCs w:val="24"/>
        </w:rPr>
        <w:t xml:space="preserve">The dwelling of 17 </w:t>
      </w:r>
      <w:r w:rsidR="008733DB">
        <w:rPr>
          <w:rFonts w:cs="Arial"/>
          <w:color w:val="000000"/>
          <w:szCs w:val="24"/>
        </w:rPr>
        <w:t>were a</w:t>
      </w:r>
      <w:r w:rsidR="00F6692E">
        <w:rPr>
          <w:rFonts w:cs="Arial"/>
          <w:color w:val="000000"/>
          <w:szCs w:val="24"/>
        </w:rPr>
        <w:t>ngled to front onto the Ballygalget Road with only the corner of the plot abutting the Cloughey Road. Given that such signifie</w:t>
      </w:r>
      <w:r w:rsidR="008733DB">
        <w:rPr>
          <w:rFonts w:cs="Arial"/>
          <w:color w:val="000000"/>
          <w:szCs w:val="24"/>
        </w:rPr>
        <w:t>d</w:t>
      </w:r>
      <w:r w:rsidR="00F6692E">
        <w:rPr>
          <w:rFonts w:cs="Arial"/>
          <w:color w:val="000000"/>
          <w:szCs w:val="24"/>
        </w:rPr>
        <w:t xml:space="preserve"> two different frontages, the first criterion of the policy was not met as there was not a substantial and continuously built-up frontage.</w:t>
      </w:r>
      <w:r w:rsidR="00AC0B8C">
        <w:rPr>
          <w:rFonts w:cs="Arial"/>
          <w:color w:val="000000"/>
          <w:szCs w:val="24"/>
        </w:rPr>
        <w:t xml:space="preserve"> Gap sites within a continuous built-up frontage that exceed the local average plot-width may be considered as constituting an important visual break. Referencing the slide, The Principal Planning and Technical Officer was able to point out an important visual break. If both dwellings 17 &amp; 61 were considered as </w:t>
      </w:r>
      <w:r w:rsidR="00B70347">
        <w:rPr>
          <w:rFonts w:cs="Arial"/>
          <w:color w:val="000000"/>
          <w:szCs w:val="24"/>
        </w:rPr>
        <w:t>bookends</w:t>
      </w:r>
      <w:r w:rsidR="00AC0B8C">
        <w:rPr>
          <w:rFonts w:cs="Arial"/>
          <w:color w:val="000000"/>
          <w:szCs w:val="24"/>
        </w:rPr>
        <w:t xml:space="preserve"> to the gap-site, the width of the gap-site would equate to 57.3 metres. The Case Officer had looked at several plot sizes in the locality to provide an average of 35 metres. The plot-width of the application site was measured to be approximately 52 metres, meaning </w:t>
      </w:r>
      <w:r w:rsidR="00D24047">
        <w:rPr>
          <w:rFonts w:cs="Arial"/>
          <w:color w:val="000000"/>
          <w:szCs w:val="24"/>
        </w:rPr>
        <w:t>it</w:t>
      </w:r>
      <w:r w:rsidR="00AC0B8C">
        <w:rPr>
          <w:rFonts w:cs="Arial"/>
          <w:color w:val="000000"/>
          <w:szCs w:val="24"/>
        </w:rPr>
        <w:t xml:space="preserve"> would </w:t>
      </w:r>
      <w:r w:rsidR="00807D90">
        <w:rPr>
          <w:rFonts w:cs="Arial"/>
          <w:color w:val="000000"/>
          <w:szCs w:val="24"/>
        </w:rPr>
        <w:t>have been</w:t>
      </w:r>
      <w:r w:rsidR="00AC0B8C">
        <w:rPr>
          <w:rFonts w:cs="Arial"/>
          <w:color w:val="000000"/>
          <w:szCs w:val="24"/>
        </w:rPr>
        <w:t xml:space="preserve"> much larger than other local plot averages. Due to this difference between the site’s width and average plot sizes, the site could be considered as an important visual break.</w:t>
      </w:r>
      <w:r w:rsidR="00D24047">
        <w:rPr>
          <w:rFonts w:cs="Arial"/>
          <w:color w:val="000000"/>
          <w:szCs w:val="24"/>
        </w:rPr>
        <w:t xml:space="preserve"> In considerations of the above, it was postulated that the proposal would result in the </w:t>
      </w:r>
      <w:r w:rsidR="00D24047">
        <w:rPr>
          <w:rFonts w:cs="Arial"/>
          <w:color w:val="000000"/>
          <w:szCs w:val="24"/>
        </w:rPr>
        <w:lastRenderedPageBreak/>
        <w:t>genesis of a suburban-style build-up of development when viewed with existing and proposed buildings.</w:t>
      </w:r>
      <w:r w:rsidR="004763F8">
        <w:rPr>
          <w:rFonts w:cs="Arial"/>
          <w:color w:val="000000"/>
          <w:szCs w:val="24"/>
        </w:rPr>
        <w:t xml:space="preserve"> This would mean that the proposed site would add to the ribbon of development between 17 &amp; 61</w:t>
      </w:r>
      <w:r w:rsidR="00B70347">
        <w:rPr>
          <w:rFonts w:cs="Arial"/>
          <w:color w:val="000000"/>
          <w:szCs w:val="24"/>
        </w:rPr>
        <w:t xml:space="preserve">. The amplification texts of C2Y8 stated that ribbon development was always detrimental to rural character due to its contributions toward a localised sense of build-up whilst disrespecting the traditional settlement patterns of the countryside. </w:t>
      </w:r>
    </w:p>
    <w:p w14:paraId="362F0AAF" w14:textId="45B9B364" w:rsidR="00B70347" w:rsidRDefault="00B70347" w:rsidP="000B0C21">
      <w:pPr>
        <w:tabs>
          <w:tab w:val="left" w:pos="0"/>
        </w:tabs>
        <w:rPr>
          <w:rFonts w:cs="Arial"/>
          <w:color w:val="000000"/>
          <w:szCs w:val="24"/>
        </w:rPr>
      </w:pPr>
    </w:p>
    <w:p w14:paraId="74B87459" w14:textId="209D96BA" w:rsidR="00376030" w:rsidRDefault="00B70347" w:rsidP="000B0C21">
      <w:pPr>
        <w:tabs>
          <w:tab w:val="left" w:pos="0"/>
        </w:tabs>
        <w:rPr>
          <w:rFonts w:cs="Arial"/>
          <w:color w:val="000000"/>
          <w:szCs w:val="24"/>
        </w:rPr>
      </w:pPr>
      <w:r>
        <w:rPr>
          <w:rFonts w:cs="Arial"/>
          <w:color w:val="000000"/>
          <w:szCs w:val="24"/>
        </w:rPr>
        <w:t>The Principal Planning and Technical Officer referred to an appeal reference within the Case Officer’s report; appeal number 2017-AOO14, Glenavy Road. The report’s commissioner had also referenced the policy’s mention of one frontage. Members were asked to recall April’s Planning Committee wherein approval was sought for planning permission approval</w:t>
      </w:r>
      <w:r w:rsidR="0098041F">
        <w:rPr>
          <w:rFonts w:cs="Arial"/>
          <w:color w:val="000000"/>
          <w:szCs w:val="24"/>
        </w:rPr>
        <w:t xml:space="preserve"> regarding an infill site.</w:t>
      </w:r>
      <w:r w:rsidR="003C4D54">
        <w:rPr>
          <w:rFonts w:cs="Arial"/>
          <w:color w:val="000000"/>
          <w:szCs w:val="24"/>
        </w:rPr>
        <w:t xml:space="preserve"> Concerns had been raised with the prospect of infill sites in general, the possibilities of the future use of countryside and the precedent that might be set for such developments. The application had been called in with the recommendation of refusal. The proposal would clearly not meet the requirements of policy.</w:t>
      </w:r>
      <w:r w:rsidR="00376030">
        <w:rPr>
          <w:rFonts w:cs="Arial"/>
          <w:color w:val="000000"/>
          <w:szCs w:val="24"/>
        </w:rPr>
        <w:t xml:space="preserve">as set out in CTY8. </w:t>
      </w:r>
    </w:p>
    <w:p w14:paraId="55017886" w14:textId="34799AE6" w:rsidR="00376030" w:rsidRDefault="00376030" w:rsidP="000B0C21">
      <w:pPr>
        <w:tabs>
          <w:tab w:val="left" w:pos="0"/>
        </w:tabs>
        <w:rPr>
          <w:rFonts w:cs="Arial"/>
          <w:color w:val="000000"/>
          <w:szCs w:val="24"/>
        </w:rPr>
      </w:pPr>
    </w:p>
    <w:p w14:paraId="34F39E02" w14:textId="5BF72C74" w:rsidR="00B668A8" w:rsidRDefault="00376030" w:rsidP="000B0C21">
      <w:pPr>
        <w:tabs>
          <w:tab w:val="left" w:pos="0"/>
        </w:tabs>
        <w:rPr>
          <w:rFonts w:cs="Arial"/>
          <w:color w:val="000000"/>
          <w:szCs w:val="24"/>
        </w:rPr>
      </w:pPr>
      <w:r>
        <w:rPr>
          <w:rFonts w:cs="Arial"/>
          <w:color w:val="000000"/>
          <w:szCs w:val="24"/>
        </w:rPr>
        <w:t>Councillor Adair advised that the area in question was locally known as Nutt’s Bridge. With 17 &amp; 61 presenting on different roads, Councillor Adair wanted to know if it would have made any difference to planning permission had the dwellings been situated on the same road.</w:t>
      </w:r>
      <w:r w:rsidRPr="00376030">
        <w:rPr>
          <w:rFonts w:cs="Arial"/>
          <w:color w:val="000000"/>
          <w:szCs w:val="24"/>
        </w:rPr>
        <w:t xml:space="preserve"> </w:t>
      </w:r>
      <w:r>
        <w:rPr>
          <w:rFonts w:cs="Arial"/>
          <w:color w:val="000000"/>
          <w:szCs w:val="24"/>
        </w:rPr>
        <w:t xml:space="preserve">The Principal Planning and Technical Officer advised that the question was deeply hypothetical and </w:t>
      </w:r>
      <w:r w:rsidR="00B668A8">
        <w:rPr>
          <w:rFonts w:cs="Arial"/>
          <w:color w:val="000000"/>
          <w:szCs w:val="24"/>
        </w:rPr>
        <w:t xml:space="preserve">additionally </w:t>
      </w:r>
      <w:r>
        <w:rPr>
          <w:rFonts w:cs="Arial"/>
          <w:color w:val="000000"/>
          <w:szCs w:val="24"/>
        </w:rPr>
        <w:t xml:space="preserve">hard to answer due to </w:t>
      </w:r>
      <w:r w:rsidR="00B668A8">
        <w:rPr>
          <w:rFonts w:cs="Arial"/>
          <w:color w:val="000000"/>
          <w:szCs w:val="24"/>
        </w:rPr>
        <w:t xml:space="preserve">the </w:t>
      </w:r>
      <w:r w:rsidR="008C52DF">
        <w:rPr>
          <w:rFonts w:cs="Arial"/>
          <w:color w:val="000000"/>
          <w:szCs w:val="24"/>
        </w:rPr>
        <w:t>number</w:t>
      </w:r>
      <w:r w:rsidR="00B668A8">
        <w:rPr>
          <w:rFonts w:cs="Arial"/>
          <w:color w:val="000000"/>
          <w:szCs w:val="24"/>
        </w:rPr>
        <w:t xml:space="preserve"> of variables.</w:t>
      </w:r>
    </w:p>
    <w:p w14:paraId="33D66436" w14:textId="77777777" w:rsidR="00B668A8" w:rsidRDefault="00B668A8" w:rsidP="000B0C21">
      <w:pPr>
        <w:tabs>
          <w:tab w:val="left" w:pos="0"/>
        </w:tabs>
        <w:rPr>
          <w:rFonts w:cs="Arial"/>
          <w:color w:val="000000"/>
          <w:szCs w:val="24"/>
        </w:rPr>
      </w:pPr>
    </w:p>
    <w:p w14:paraId="2C6DCA06" w14:textId="11D3B4C7" w:rsidR="00AA4884" w:rsidRDefault="00C77C96" w:rsidP="000B0C21">
      <w:pPr>
        <w:tabs>
          <w:tab w:val="left" w:pos="0"/>
        </w:tabs>
        <w:rPr>
          <w:rFonts w:cs="Arial"/>
          <w:color w:val="000000"/>
          <w:szCs w:val="24"/>
        </w:rPr>
      </w:pPr>
      <w:r>
        <w:rPr>
          <w:rFonts w:cs="Arial"/>
          <w:color w:val="000000"/>
          <w:szCs w:val="24"/>
        </w:rPr>
        <w:t xml:space="preserve">Councillor McRandal </w:t>
      </w:r>
      <w:r w:rsidR="00DC3D88">
        <w:rPr>
          <w:rFonts w:cs="Arial"/>
          <w:color w:val="000000"/>
          <w:szCs w:val="24"/>
        </w:rPr>
        <w:t xml:space="preserve">spoke of the numerous appeal examples provided whereby refusal </w:t>
      </w:r>
      <w:r w:rsidR="00DC2F38">
        <w:rPr>
          <w:rFonts w:cs="Arial"/>
          <w:color w:val="000000"/>
          <w:szCs w:val="24"/>
        </w:rPr>
        <w:t xml:space="preserve">was the end result and asked if </w:t>
      </w:r>
      <w:r w:rsidR="00C668CD">
        <w:rPr>
          <w:rFonts w:cs="Arial"/>
          <w:color w:val="000000"/>
          <w:szCs w:val="24"/>
        </w:rPr>
        <w:t xml:space="preserve">any similar examples existed in which an appeal was upheld, however </w:t>
      </w:r>
      <w:r w:rsidR="000C5771">
        <w:rPr>
          <w:rFonts w:cs="Arial"/>
          <w:color w:val="000000"/>
          <w:szCs w:val="24"/>
        </w:rPr>
        <w:t>t</w:t>
      </w:r>
      <w:r w:rsidR="00C668CD">
        <w:rPr>
          <w:rFonts w:cs="Arial"/>
          <w:color w:val="000000"/>
          <w:szCs w:val="24"/>
        </w:rPr>
        <w:t>he Principal Planning and Technical Officer</w:t>
      </w:r>
      <w:r w:rsidR="009E1869">
        <w:rPr>
          <w:rFonts w:cs="Arial"/>
          <w:color w:val="000000"/>
          <w:szCs w:val="24"/>
        </w:rPr>
        <w:t xml:space="preserve"> was unable to provide that information as the Case Officer had looked toward dismissed appeals </w:t>
      </w:r>
      <w:r w:rsidR="004400AD">
        <w:rPr>
          <w:rFonts w:cs="Arial"/>
          <w:color w:val="000000"/>
          <w:szCs w:val="24"/>
        </w:rPr>
        <w:t xml:space="preserve">in line with the refusal recommendation. </w:t>
      </w:r>
      <w:r w:rsidR="00AA4884">
        <w:rPr>
          <w:rFonts w:cs="Arial"/>
          <w:color w:val="000000"/>
          <w:szCs w:val="24"/>
        </w:rPr>
        <w:t xml:space="preserve">With no other </w:t>
      </w:r>
      <w:r w:rsidR="006C5549">
        <w:rPr>
          <w:rFonts w:cs="Arial"/>
          <w:color w:val="000000"/>
          <w:szCs w:val="24"/>
        </w:rPr>
        <w:t xml:space="preserve">questions for The Principal Planning and Technical Officer, </w:t>
      </w:r>
      <w:r w:rsidR="000C5771">
        <w:rPr>
          <w:rFonts w:cs="Arial"/>
          <w:color w:val="000000"/>
          <w:szCs w:val="24"/>
        </w:rPr>
        <w:t>t</w:t>
      </w:r>
      <w:r w:rsidR="006C5549">
        <w:rPr>
          <w:rFonts w:cs="Arial"/>
          <w:color w:val="000000"/>
          <w:szCs w:val="24"/>
        </w:rPr>
        <w:t>he Chairman asked for members a proposal.</w:t>
      </w:r>
    </w:p>
    <w:p w14:paraId="0A9A2E0B" w14:textId="57E50AC0" w:rsidR="004236B9" w:rsidRDefault="004236B9" w:rsidP="000B0C21">
      <w:pPr>
        <w:tabs>
          <w:tab w:val="left" w:pos="0"/>
        </w:tabs>
        <w:rPr>
          <w:rFonts w:cs="Arial"/>
          <w:color w:val="000000"/>
          <w:szCs w:val="24"/>
        </w:rPr>
      </w:pPr>
    </w:p>
    <w:p w14:paraId="08DA4EC8" w14:textId="3B17FF38" w:rsidR="004236B9" w:rsidRDefault="00D52874" w:rsidP="000B0C21">
      <w:pPr>
        <w:tabs>
          <w:tab w:val="left" w:pos="0"/>
        </w:tabs>
        <w:rPr>
          <w:rFonts w:cs="Arial"/>
          <w:color w:val="000000"/>
          <w:szCs w:val="24"/>
        </w:rPr>
      </w:pPr>
      <w:r>
        <w:rPr>
          <w:rFonts w:cs="Arial"/>
          <w:color w:val="000000"/>
          <w:szCs w:val="24"/>
        </w:rPr>
        <w:t>Proposed by Alderman McIlveen, seconded by Councillor McKee</w:t>
      </w:r>
      <w:r w:rsidR="00AA4884">
        <w:rPr>
          <w:rFonts w:cs="Arial"/>
          <w:color w:val="000000"/>
          <w:szCs w:val="24"/>
        </w:rPr>
        <w:t xml:space="preserve"> that the recommendation b</w:t>
      </w:r>
      <w:r w:rsidR="001C5596">
        <w:rPr>
          <w:rFonts w:cs="Arial"/>
          <w:color w:val="000000"/>
          <w:szCs w:val="24"/>
        </w:rPr>
        <w:t>e</w:t>
      </w:r>
      <w:r w:rsidR="00AA4884">
        <w:rPr>
          <w:rFonts w:cs="Arial"/>
          <w:color w:val="000000"/>
          <w:szCs w:val="24"/>
        </w:rPr>
        <w:t xml:space="preserve"> </w:t>
      </w:r>
      <w:r w:rsidR="00131B21">
        <w:rPr>
          <w:rFonts w:cs="Arial"/>
          <w:color w:val="000000"/>
          <w:szCs w:val="24"/>
        </w:rPr>
        <w:t>adopted,</w:t>
      </w:r>
      <w:r w:rsidR="00AA4884">
        <w:rPr>
          <w:rFonts w:cs="Arial"/>
          <w:color w:val="000000"/>
          <w:szCs w:val="24"/>
        </w:rPr>
        <w:t xml:space="preserve"> and that Planning Permission be refused. </w:t>
      </w:r>
    </w:p>
    <w:p w14:paraId="04EE312C" w14:textId="40E11AC8" w:rsidR="004236B9" w:rsidRDefault="004236B9" w:rsidP="000B0C21">
      <w:pPr>
        <w:tabs>
          <w:tab w:val="left" w:pos="0"/>
        </w:tabs>
        <w:rPr>
          <w:rFonts w:cs="Arial"/>
          <w:color w:val="000000"/>
          <w:szCs w:val="24"/>
        </w:rPr>
      </w:pPr>
    </w:p>
    <w:p w14:paraId="2AA5B640" w14:textId="498668EF" w:rsidR="00360F95" w:rsidRDefault="004236B9" w:rsidP="000B0C21">
      <w:pPr>
        <w:tabs>
          <w:tab w:val="left" w:pos="0"/>
        </w:tabs>
        <w:rPr>
          <w:rFonts w:cs="Arial"/>
          <w:color w:val="000000"/>
          <w:szCs w:val="24"/>
        </w:rPr>
      </w:pPr>
      <w:r>
        <w:rPr>
          <w:rFonts w:cs="Arial"/>
          <w:color w:val="000000"/>
          <w:szCs w:val="24"/>
        </w:rPr>
        <w:t xml:space="preserve">Alderman McIlveen </w:t>
      </w:r>
      <w:r w:rsidR="00335D18">
        <w:rPr>
          <w:rFonts w:cs="Arial"/>
          <w:color w:val="000000"/>
          <w:szCs w:val="24"/>
        </w:rPr>
        <w:t xml:space="preserve">believed it was </w:t>
      </w:r>
      <w:r w:rsidR="00B86446">
        <w:rPr>
          <w:rFonts w:cs="Arial"/>
          <w:color w:val="000000"/>
          <w:szCs w:val="24"/>
        </w:rPr>
        <w:t>a boon</w:t>
      </w:r>
      <w:r w:rsidR="00FD521D">
        <w:rPr>
          <w:rFonts w:cs="Arial"/>
          <w:color w:val="000000"/>
          <w:szCs w:val="24"/>
        </w:rPr>
        <w:t xml:space="preserve"> </w:t>
      </w:r>
      <w:r w:rsidR="00335D18">
        <w:rPr>
          <w:rFonts w:cs="Arial"/>
          <w:color w:val="000000"/>
          <w:szCs w:val="24"/>
        </w:rPr>
        <w:t xml:space="preserve">to bring forth the cases to Council </w:t>
      </w:r>
      <w:r w:rsidR="00B86446">
        <w:rPr>
          <w:rFonts w:cs="Arial"/>
          <w:color w:val="000000"/>
          <w:szCs w:val="24"/>
        </w:rPr>
        <w:t xml:space="preserve">to help members understand policies and how such </w:t>
      </w:r>
      <w:r w:rsidR="000C5771">
        <w:rPr>
          <w:rFonts w:cs="Arial"/>
          <w:color w:val="000000"/>
          <w:szCs w:val="24"/>
        </w:rPr>
        <w:t>we</w:t>
      </w:r>
      <w:r w:rsidR="00B86446">
        <w:rPr>
          <w:rFonts w:cs="Arial"/>
          <w:color w:val="000000"/>
          <w:szCs w:val="24"/>
        </w:rPr>
        <w:t xml:space="preserve">re applied. </w:t>
      </w:r>
      <w:r w:rsidR="00FD521D">
        <w:rPr>
          <w:rFonts w:cs="Arial"/>
          <w:color w:val="000000"/>
          <w:szCs w:val="24"/>
        </w:rPr>
        <w:t xml:space="preserve">He described the </w:t>
      </w:r>
      <w:r w:rsidR="007275F2">
        <w:rPr>
          <w:rFonts w:cs="Arial"/>
          <w:color w:val="000000"/>
          <w:szCs w:val="24"/>
        </w:rPr>
        <w:t>particulars of the visual gap, and the size of the site by comparison to other dwellings. Mirroring Councillor McRandal’s references to alternative appeal examples, Alderman McIlveen</w:t>
      </w:r>
      <w:r w:rsidR="00C12429">
        <w:rPr>
          <w:rFonts w:cs="Arial"/>
          <w:color w:val="000000"/>
          <w:szCs w:val="24"/>
        </w:rPr>
        <w:t xml:space="preserve"> believed it would have been useful to have seen both sides of an argument, such as </w:t>
      </w:r>
      <w:r w:rsidR="001F5F51">
        <w:rPr>
          <w:rFonts w:cs="Arial"/>
          <w:color w:val="000000"/>
          <w:szCs w:val="24"/>
        </w:rPr>
        <w:t xml:space="preserve">upheld appeals which would allow members to more effectively exercise their discretion in accessing policy. </w:t>
      </w:r>
    </w:p>
    <w:p w14:paraId="26050A43" w14:textId="2A6770D3" w:rsidR="00360F95" w:rsidRDefault="00360F95" w:rsidP="000B0C21">
      <w:pPr>
        <w:tabs>
          <w:tab w:val="left" w:pos="0"/>
        </w:tabs>
        <w:rPr>
          <w:rFonts w:cs="Arial"/>
          <w:color w:val="000000"/>
          <w:szCs w:val="24"/>
        </w:rPr>
      </w:pPr>
    </w:p>
    <w:p w14:paraId="5D60293D" w14:textId="2DF1C299" w:rsidR="00360F95" w:rsidRDefault="00360F95" w:rsidP="000B0C21">
      <w:pPr>
        <w:tabs>
          <w:tab w:val="left" w:pos="0"/>
        </w:tabs>
        <w:rPr>
          <w:rFonts w:cs="Arial"/>
          <w:color w:val="000000"/>
          <w:szCs w:val="24"/>
        </w:rPr>
      </w:pPr>
      <w:r>
        <w:rPr>
          <w:rFonts w:cs="Arial"/>
          <w:color w:val="000000"/>
          <w:szCs w:val="24"/>
        </w:rPr>
        <w:t xml:space="preserve">Councillor P Smith agreed with </w:t>
      </w:r>
      <w:r w:rsidR="001A0F4F">
        <w:rPr>
          <w:rFonts w:cs="Arial"/>
          <w:color w:val="000000"/>
          <w:szCs w:val="24"/>
        </w:rPr>
        <w:t>the decision to accept the proposal and spoke of numerous gap-site instances whereby the Council ha</w:t>
      </w:r>
      <w:r w:rsidR="000C5771">
        <w:rPr>
          <w:rFonts w:cs="Arial"/>
          <w:color w:val="000000"/>
          <w:szCs w:val="24"/>
        </w:rPr>
        <w:t>d</w:t>
      </w:r>
      <w:r w:rsidR="001A0F4F">
        <w:rPr>
          <w:rFonts w:cs="Arial"/>
          <w:color w:val="000000"/>
          <w:szCs w:val="24"/>
        </w:rPr>
        <w:t xml:space="preserve"> been consistent in their approach</w:t>
      </w:r>
      <w:r w:rsidR="00173133">
        <w:rPr>
          <w:rFonts w:cs="Arial"/>
          <w:color w:val="000000"/>
          <w:szCs w:val="24"/>
        </w:rPr>
        <w:t>.</w:t>
      </w:r>
    </w:p>
    <w:p w14:paraId="52F3EBA5" w14:textId="72A403C9" w:rsidR="00EE706B" w:rsidRDefault="00EE706B" w:rsidP="000B0C21">
      <w:pPr>
        <w:tabs>
          <w:tab w:val="left" w:pos="0"/>
        </w:tabs>
        <w:rPr>
          <w:rFonts w:cs="Arial"/>
          <w:color w:val="000000"/>
          <w:szCs w:val="24"/>
        </w:rPr>
      </w:pPr>
    </w:p>
    <w:p w14:paraId="4316C951" w14:textId="011D6D65" w:rsidR="00131B21" w:rsidRDefault="009279E5" w:rsidP="003C249A">
      <w:pPr>
        <w:rPr>
          <w:b/>
          <w:bCs/>
        </w:rPr>
      </w:pPr>
      <w:r>
        <w:rPr>
          <w:b/>
          <w:bCs/>
        </w:rPr>
        <w:t xml:space="preserve">RESOLVED, on the proposal of Alderman McIlveen, seconded by Councillor McKee, that the recommendation be </w:t>
      </w:r>
      <w:r w:rsidR="00CA7E0D">
        <w:rPr>
          <w:b/>
          <w:bCs/>
        </w:rPr>
        <w:t>adopted,</w:t>
      </w:r>
      <w:r>
        <w:rPr>
          <w:b/>
          <w:bCs/>
        </w:rPr>
        <w:t xml:space="preserve"> and that </w:t>
      </w:r>
      <w:r w:rsidR="00EB0985">
        <w:rPr>
          <w:b/>
          <w:bCs/>
        </w:rPr>
        <w:t>p</w:t>
      </w:r>
      <w:r>
        <w:rPr>
          <w:b/>
          <w:bCs/>
        </w:rPr>
        <w:t xml:space="preserve">lanning </w:t>
      </w:r>
      <w:r w:rsidR="00EB0985">
        <w:rPr>
          <w:b/>
          <w:bCs/>
        </w:rPr>
        <w:t>p</w:t>
      </w:r>
      <w:r>
        <w:rPr>
          <w:b/>
          <w:bCs/>
        </w:rPr>
        <w:t>ermission be refused.</w:t>
      </w:r>
    </w:p>
    <w:p w14:paraId="75F07EBC" w14:textId="32BF97A9" w:rsidR="00433AC6" w:rsidRPr="000B0C21" w:rsidRDefault="00433AC6" w:rsidP="000B0C21">
      <w:pPr>
        <w:pStyle w:val="Heading2"/>
        <w:ind w:left="720" w:hanging="720"/>
        <w:rPr>
          <w:b/>
          <w:bCs/>
        </w:rPr>
      </w:pPr>
      <w:r w:rsidRPr="000B0C21">
        <w:rPr>
          <w:b/>
          <w:bCs/>
        </w:rPr>
        <w:lastRenderedPageBreak/>
        <w:t>4.2</w:t>
      </w:r>
      <w:r w:rsidRPr="000B0C21">
        <w:rPr>
          <w:b/>
          <w:bCs/>
        </w:rPr>
        <w:tab/>
      </w:r>
      <w:r w:rsidRPr="000B0C21">
        <w:rPr>
          <w:b/>
          <w:bCs/>
          <w:u w:val="single"/>
        </w:rPr>
        <w:t xml:space="preserve">LA06/2022/0130/O </w:t>
      </w:r>
      <w:r w:rsidR="00B3584B" w:rsidRPr="00B3584B">
        <w:rPr>
          <w:b/>
          <w:bCs/>
          <w:u w:val="single"/>
        </w:rPr>
        <w:t>–</w:t>
      </w:r>
      <w:r w:rsidRPr="000B0C21">
        <w:rPr>
          <w:b/>
          <w:bCs/>
          <w:u w:val="single"/>
        </w:rPr>
        <w:t xml:space="preserve"> Lands immediately South of 84 Crawfordsburn Road, Bangor </w:t>
      </w:r>
      <w:r w:rsidR="00B3584B" w:rsidRPr="00B3584B">
        <w:rPr>
          <w:b/>
          <w:bCs/>
          <w:u w:val="single"/>
        </w:rPr>
        <w:t>–</w:t>
      </w:r>
      <w:r w:rsidRPr="000B0C21">
        <w:rPr>
          <w:b/>
          <w:bCs/>
          <w:u w:val="single"/>
        </w:rPr>
        <w:t xml:space="preserve"> Dwelling (Renewal of LA06/2018/0938/O)</w:t>
      </w:r>
    </w:p>
    <w:p w14:paraId="45A380BF" w14:textId="6C287CD7" w:rsidR="00433AC6" w:rsidRDefault="00CE1A72" w:rsidP="00433AC6">
      <w:pPr>
        <w:ind w:left="720" w:hanging="720"/>
        <w:rPr>
          <w:rFonts w:cs="Arial"/>
          <w:bCs/>
          <w:szCs w:val="24"/>
        </w:rPr>
      </w:pPr>
      <w:r>
        <w:rPr>
          <w:rFonts w:cs="Arial"/>
          <w:bCs/>
          <w:szCs w:val="24"/>
        </w:rPr>
        <w:tab/>
        <w:t xml:space="preserve">(Appendix </w:t>
      </w:r>
      <w:r w:rsidR="00C63C31">
        <w:rPr>
          <w:rFonts w:cs="Arial"/>
          <w:bCs/>
          <w:szCs w:val="24"/>
        </w:rPr>
        <w:t>I</w:t>
      </w:r>
      <w:r>
        <w:rPr>
          <w:rFonts w:cs="Arial"/>
          <w:bCs/>
          <w:szCs w:val="24"/>
        </w:rPr>
        <w:t>)</w:t>
      </w:r>
    </w:p>
    <w:p w14:paraId="37FE46C4" w14:textId="77777777" w:rsidR="00CE1A72" w:rsidRDefault="00CE1A72" w:rsidP="00CE1A72">
      <w:pPr>
        <w:rPr>
          <w:rFonts w:cs="Arial"/>
          <w:bCs/>
          <w:szCs w:val="24"/>
        </w:rPr>
      </w:pPr>
    </w:p>
    <w:p w14:paraId="30ED91C4" w14:textId="77777777" w:rsidR="00CE1A72" w:rsidRDefault="00CE1A72" w:rsidP="00CE1A72">
      <w:pPr>
        <w:rPr>
          <w:rFonts w:cs="Arial"/>
          <w:bCs/>
          <w:szCs w:val="24"/>
        </w:rPr>
      </w:pPr>
      <w:r w:rsidRPr="00CE1A72">
        <w:rPr>
          <w:rFonts w:cs="Arial"/>
          <w:bCs/>
          <w:caps/>
          <w:szCs w:val="24"/>
        </w:rPr>
        <w:t>Previously circulated:</w:t>
      </w:r>
      <w:r>
        <w:rPr>
          <w:rFonts w:cs="Arial"/>
          <w:bCs/>
          <w:caps/>
          <w:szCs w:val="24"/>
        </w:rPr>
        <w:t>-</w:t>
      </w:r>
      <w:r>
        <w:rPr>
          <w:rFonts w:cs="Arial"/>
          <w:bCs/>
          <w:szCs w:val="24"/>
        </w:rPr>
        <w:t xml:space="preserve"> Case Officer’s Report.</w:t>
      </w:r>
    </w:p>
    <w:p w14:paraId="27B72474" w14:textId="77777777" w:rsidR="00CE1A72" w:rsidRDefault="00CE1A72" w:rsidP="00433AC6">
      <w:pPr>
        <w:ind w:left="720" w:hanging="720"/>
        <w:rPr>
          <w:rFonts w:cs="Arial"/>
          <w:bCs/>
          <w:szCs w:val="24"/>
        </w:rPr>
      </w:pPr>
    </w:p>
    <w:p w14:paraId="2FE62E92" w14:textId="60544350" w:rsidR="000B0C21" w:rsidRDefault="000B0C21" w:rsidP="000B0C21">
      <w:pPr>
        <w:rPr>
          <w:rFonts w:eastAsia="Calibri" w:cs="Arial"/>
          <w:bCs/>
          <w:szCs w:val="24"/>
        </w:rPr>
      </w:pPr>
      <w:r w:rsidRPr="001945E2">
        <w:rPr>
          <w:rFonts w:eastAsia="Calibri" w:cs="Arial"/>
          <w:b/>
          <w:szCs w:val="24"/>
        </w:rPr>
        <w:t xml:space="preserve">DEA: </w:t>
      </w:r>
      <w:r w:rsidRPr="001945E2">
        <w:rPr>
          <w:rFonts w:eastAsia="Calibri" w:cs="Arial"/>
          <w:bCs/>
          <w:szCs w:val="24"/>
        </w:rPr>
        <w:t xml:space="preserve"> </w:t>
      </w:r>
      <w:r w:rsidR="00CE1A72">
        <w:rPr>
          <w:rFonts w:eastAsia="Calibri" w:cs="Arial"/>
          <w:bCs/>
          <w:szCs w:val="24"/>
        </w:rPr>
        <w:t>Holywood and Clandeboye</w:t>
      </w:r>
    </w:p>
    <w:p w14:paraId="2C956D35" w14:textId="0D97904F" w:rsidR="000B0C21" w:rsidRPr="00601F78" w:rsidRDefault="000B0C21" w:rsidP="000B0C21">
      <w:pPr>
        <w:rPr>
          <w:rFonts w:eastAsia="Calibri" w:cs="Arial"/>
          <w:bCs/>
          <w:szCs w:val="24"/>
        </w:rPr>
      </w:pPr>
      <w:r w:rsidRPr="001945E2">
        <w:rPr>
          <w:rFonts w:cs="Arial"/>
          <w:b/>
          <w:szCs w:val="24"/>
        </w:rPr>
        <w:t xml:space="preserve">Committee Interest: </w:t>
      </w:r>
      <w:r w:rsidR="00CE1A72" w:rsidRPr="00EF299C">
        <w:rPr>
          <w:rFonts w:eastAsia="Times New Roman" w:cs="Arial"/>
          <w:color w:val="000000"/>
          <w:szCs w:val="24"/>
        </w:rPr>
        <w:t>Application made by an elected member of the Council</w:t>
      </w:r>
    </w:p>
    <w:p w14:paraId="7B8B5FBE" w14:textId="2940B9FB" w:rsidR="000B0C21" w:rsidRPr="00CE1A72" w:rsidRDefault="000B0C21" w:rsidP="000B0C21">
      <w:pPr>
        <w:tabs>
          <w:tab w:val="left" w:pos="0"/>
        </w:tabs>
        <w:rPr>
          <w:rFonts w:cs="Arial"/>
          <w:szCs w:val="24"/>
        </w:rPr>
      </w:pPr>
      <w:r w:rsidRPr="001945E2">
        <w:rPr>
          <w:rFonts w:eastAsia="Calibri" w:cs="Arial"/>
          <w:b/>
          <w:szCs w:val="24"/>
        </w:rPr>
        <w:t>Proposal</w:t>
      </w:r>
      <w:r w:rsidRPr="001945E2">
        <w:rPr>
          <w:rFonts w:eastAsia="Calibri" w:cs="Arial"/>
          <w:szCs w:val="24"/>
        </w:rPr>
        <w:t xml:space="preserve">: </w:t>
      </w:r>
      <w:r w:rsidR="00CE1A72" w:rsidRPr="00CE1A72">
        <w:t>Dwelling (Renewal of LA06/2018/0938/O)</w:t>
      </w:r>
    </w:p>
    <w:p w14:paraId="2CE505E5" w14:textId="45E230E3" w:rsidR="000B0C21" w:rsidRPr="00CE1A72" w:rsidRDefault="000B0C21" w:rsidP="000B0C21">
      <w:pPr>
        <w:tabs>
          <w:tab w:val="left" w:pos="0"/>
        </w:tabs>
        <w:rPr>
          <w:rFonts w:cs="Arial"/>
          <w:bCs/>
          <w:szCs w:val="24"/>
        </w:rPr>
      </w:pPr>
      <w:r w:rsidRPr="001945E2">
        <w:rPr>
          <w:rFonts w:eastAsia="Calibri" w:cs="Arial"/>
          <w:b/>
          <w:szCs w:val="24"/>
        </w:rPr>
        <w:t>Site Location</w:t>
      </w:r>
      <w:r w:rsidRPr="001945E2">
        <w:rPr>
          <w:rFonts w:eastAsia="Calibri" w:cs="Arial"/>
          <w:bCs/>
          <w:szCs w:val="24"/>
        </w:rPr>
        <w:t xml:space="preserve">: </w:t>
      </w:r>
      <w:r w:rsidR="00CE1A72" w:rsidRPr="00CE1A72">
        <w:t>Lands immediately South of 84 Crawfordsburn Road, Bangor</w:t>
      </w:r>
    </w:p>
    <w:p w14:paraId="691FDE0F" w14:textId="45A3EC93" w:rsidR="000B0C21" w:rsidRPr="00664BEB" w:rsidRDefault="000B0C21" w:rsidP="000B0C21">
      <w:pPr>
        <w:tabs>
          <w:tab w:val="left" w:pos="0"/>
        </w:tabs>
        <w:rPr>
          <w:rFonts w:eastAsia="Calibri" w:cs="Arial"/>
          <w:bCs/>
          <w:szCs w:val="24"/>
        </w:rPr>
      </w:pPr>
      <w:r w:rsidRPr="001945E2">
        <w:rPr>
          <w:rFonts w:eastAsia="Calibri" w:cs="Arial"/>
          <w:b/>
          <w:szCs w:val="24"/>
        </w:rPr>
        <w:t xml:space="preserve">Recommendation:  </w:t>
      </w:r>
      <w:r w:rsidR="00CE1A72" w:rsidRPr="00CE1A72">
        <w:rPr>
          <w:rFonts w:eastAsia="Calibri" w:cs="Arial"/>
          <w:bCs/>
          <w:szCs w:val="24"/>
        </w:rPr>
        <w:t>Approval</w:t>
      </w:r>
    </w:p>
    <w:p w14:paraId="0152B666" w14:textId="5D2C0553" w:rsidR="00433AC6" w:rsidRDefault="00433AC6" w:rsidP="00DE059B"/>
    <w:p w14:paraId="7CD529AD" w14:textId="2714AE72" w:rsidR="00433AC6" w:rsidRDefault="00A77D7E" w:rsidP="00DE059B">
      <w:r>
        <w:t xml:space="preserve">(Councillor P Smith declared an interest and was temporarily removed from the meeting at </w:t>
      </w:r>
      <w:r w:rsidR="00DE059B">
        <w:t>19:17.)</w:t>
      </w:r>
    </w:p>
    <w:p w14:paraId="5F75245A" w14:textId="1156D514" w:rsidR="00DE059B" w:rsidRDefault="00DE059B" w:rsidP="00DE059B"/>
    <w:p w14:paraId="4B391E28" w14:textId="2179C372" w:rsidR="00A5670C" w:rsidRDefault="00A5670C" w:rsidP="00DE059B">
      <w:pPr>
        <w:rPr>
          <w:rFonts w:cs="Arial"/>
          <w:color w:val="000000"/>
          <w:szCs w:val="24"/>
        </w:rPr>
      </w:pPr>
      <w:r>
        <w:rPr>
          <w:rFonts w:cs="Arial"/>
          <w:color w:val="000000"/>
          <w:szCs w:val="24"/>
        </w:rPr>
        <w:t>The Principal Planning and Technical Officer</w:t>
      </w:r>
      <w:r w:rsidR="002B3A11">
        <w:rPr>
          <w:rFonts w:cs="Arial"/>
          <w:color w:val="000000"/>
          <w:szCs w:val="24"/>
        </w:rPr>
        <w:t xml:space="preserve"> explained the application was for outl</w:t>
      </w:r>
      <w:r w:rsidR="00CF4150">
        <w:rPr>
          <w:rFonts w:cs="Arial"/>
          <w:color w:val="000000"/>
          <w:szCs w:val="24"/>
        </w:rPr>
        <w:t>yi</w:t>
      </w:r>
      <w:r w:rsidR="002B3A11">
        <w:rPr>
          <w:rFonts w:cs="Arial"/>
          <w:color w:val="000000"/>
          <w:szCs w:val="24"/>
        </w:rPr>
        <w:t xml:space="preserve">ng planning permission for a dwelling on the Crawfordsburn Road within the development limits of Bangor. </w:t>
      </w:r>
      <w:r w:rsidR="006B1074">
        <w:rPr>
          <w:rFonts w:cs="Arial"/>
          <w:color w:val="000000"/>
          <w:szCs w:val="24"/>
        </w:rPr>
        <w:t>It came before the Planning Committee as it had been placed by an elected member of the Council.</w:t>
      </w:r>
      <w:r w:rsidR="00B468EE">
        <w:rPr>
          <w:rFonts w:cs="Arial"/>
          <w:color w:val="000000"/>
          <w:szCs w:val="24"/>
        </w:rPr>
        <w:t xml:space="preserve"> This application was to be considered as a renewal, as in</w:t>
      </w:r>
      <w:r w:rsidR="006B1074">
        <w:rPr>
          <w:rFonts w:cs="Arial"/>
          <w:color w:val="000000"/>
          <w:szCs w:val="24"/>
        </w:rPr>
        <w:t xml:space="preserve"> March 2019, a previous application had been placed for the same site where members </w:t>
      </w:r>
      <w:r w:rsidR="00B468EE">
        <w:rPr>
          <w:rFonts w:cs="Arial"/>
          <w:color w:val="000000"/>
          <w:szCs w:val="24"/>
        </w:rPr>
        <w:t xml:space="preserve">had </w:t>
      </w:r>
      <w:r w:rsidR="006B1074">
        <w:rPr>
          <w:rFonts w:cs="Arial"/>
          <w:color w:val="000000"/>
          <w:szCs w:val="24"/>
        </w:rPr>
        <w:t xml:space="preserve">agreed with </w:t>
      </w:r>
      <w:r w:rsidR="00B468EE">
        <w:rPr>
          <w:rFonts w:cs="Arial"/>
          <w:color w:val="000000"/>
          <w:szCs w:val="24"/>
        </w:rPr>
        <w:t>to grant permission</w:t>
      </w:r>
      <w:r w:rsidR="00CF4150">
        <w:rPr>
          <w:rFonts w:cs="Arial"/>
          <w:color w:val="000000"/>
          <w:szCs w:val="24"/>
        </w:rPr>
        <w:t xml:space="preserve">. Due to it being </w:t>
      </w:r>
      <w:r w:rsidR="00164DBE">
        <w:rPr>
          <w:rFonts w:cs="Arial"/>
          <w:color w:val="000000"/>
          <w:szCs w:val="24"/>
        </w:rPr>
        <w:t xml:space="preserve">an outlying permission only, members were asked to consider their decisions solely on a dwelling at the site location. </w:t>
      </w:r>
      <w:r w:rsidR="00555A26">
        <w:rPr>
          <w:rFonts w:cs="Arial"/>
          <w:color w:val="000000"/>
          <w:szCs w:val="24"/>
        </w:rPr>
        <w:t xml:space="preserve">Particulars of the dwelling were to be conditioned and would be received at reserved matter stage if approval </w:t>
      </w:r>
      <w:r w:rsidR="001F6717">
        <w:rPr>
          <w:rFonts w:cs="Arial"/>
          <w:color w:val="000000"/>
          <w:szCs w:val="24"/>
        </w:rPr>
        <w:t>w</w:t>
      </w:r>
      <w:r w:rsidR="006E1900">
        <w:rPr>
          <w:rFonts w:cs="Arial"/>
          <w:color w:val="000000"/>
          <w:szCs w:val="24"/>
        </w:rPr>
        <w:t>as</w:t>
      </w:r>
      <w:r w:rsidR="00555A26">
        <w:rPr>
          <w:rFonts w:cs="Arial"/>
          <w:color w:val="000000"/>
          <w:szCs w:val="24"/>
        </w:rPr>
        <w:t xml:space="preserve"> granted. </w:t>
      </w:r>
    </w:p>
    <w:p w14:paraId="7DC55CD4" w14:textId="17872395" w:rsidR="00D35FE9" w:rsidRDefault="00D35FE9" w:rsidP="00DE059B">
      <w:pPr>
        <w:rPr>
          <w:rFonts w:cs="Arial"/>
          <w:color w:val="000000"/>
          <w:szCs w:val="24"/>
        </w:rPr>
      </w:pPr>
    </w:p>
    <w:p w14:paraId="366CDAA1" w14:textId="16FE027F" w:rsidR="00D35FE9" w:rsidRDefault="00D35FE9" w:rsidP="00DE059B">
      <w:pPr>
        <w:rPr>
          <w:rFonts w:cs="Arial"/>
          <w:color w:val="000000"/>
          <w:szCs w:val="24"/>
        </w:rPr>
      </w:pPr>
      <w:r>
        <w:rPr>
          <w:rFonts w:cs="Arial"/>
          <w:color w:val="000000"/>
          <w:szCs w:val="24"/>
        </w:rPr>
        <w:t xml:space="preserve">The Principal Planning and Technical Officer </w:t>
      </w:r>
      <w:r w:rsidR="00785807">
        <w:rPr>
          <w:rFonts w:cs="Arial"/>
          <w:color w:val="000000"/>
          <w:szCs w:val="24"/>
        </w:rPr>
        <w:t>provided further details alon</w:t>
      </w:r>
      <w:r w:rsidR="001F6717">
        <w:rPr>
          <w:rFonts w:cs="Arial"/>
          <w:color w:val="000000"/>
          <w:szCs w:val="24"/>
        </w:rPr>
        <w:t xml:space="preserve">gside associated slides. The lands in question </w:t>
      </w:r>
      <w:r w:rsidR="008F1EE9">
        <w:rPr>
          <w:rFonts w:cs="Arial"/>
          <w:color w:val="000000"/>
          <w:szCs w:val="24"/>
        </w:rPr>
        <w:t xml:space="preserve">were located in the front-garden area of 84 Crawfordsburn Road which </w:t>
      </w:r>
      <w:r w:rsidR="006E1900">
        <w:rPr>
          <w:rFonts w:cs="Arial"/>
          <w:color w:val="000000"/>
          <w:szCs w:val="24"/>
        </w:rPr>
        <w:t>was</w:t>
      </w:r>
      <w:r w:rsidR="008F1EE9">
        <w:rPr>
          <w:rFonts w:cs="Arial"/>
          <w:color w:val="000000"/>
          <w:szCs w:val="24"/>
        </w:rPr>
        <w:t xml:space="preserve"> well screened and consist</w:t>
      </w:r>
      <w:r w:rsidR="006E1900">
        <w:rPr>
          <w:rFonts w:cs="Arial"/>
          <w:color w:val="000000"/>
          <w:szCs w:val="24"/>
        </w:rPr>
        <w:t>ed</w:t>
      </w:r>
      <w:r w:rsidR="008F1EE9">
        <w:rPr>
          <w:rFonts w:cs="Arial"/>
          <w:color w:val="000000"/>
          <w:szCs w:val="24"/>
        </w:rPr>
        <w:t xml:space="preserve"> of a lawn and landscape planted areas. The </w:t>
      </w:r>
      <w:r w:rsidR="00FA0934">
        <w:rPr>
          <w:rFonts w:cs="Arial"/>
          <w:color w:val="000000"/>
          <w:szCs w:val="24"/>
        </w:rPr>
        <w:t>ground level</w:t>
      </w:r>
      <w:r w:rsidR="008F1EE9">
        <w:rPr>
          <w:rFonts w:cs="Arial"/>
          <w:color w:val="000000"/>
          <w:szCs w:val="24"/>
        </w:rPr>
        <w:t xml:space="preserve"> drop</w:t>
      </w:r>
      <w:r w:rsidR="006E1900">
        <w:rPr>
          <w:rFonts w:cs="Arial"/>
          <w:color w:val="000000"/>
          <w:szCs w:val="24"/>
        </w:rPr>
        <w:t>ped</w:t>
      </w:r>
      <w:r w:rsidR="008F1EE9">
        <w:rPr>
          <w:rFonts w:cs="Arial"/>
          <w:color w:val="000000"/>
          <w:szCs w:val="24"/>
        </w:rPr>
        <w:t xml:space="preserve"> down into the site from the </w:t>
      </w:r>
      <w:r w:rsidR="007C626F">
        <w:rPr>
          <w:rFonts w:cs="Arial"/>
          <w:color w:val="000000"/>
          <w:szCs w:val="24"/>
        </w:rPr>
        <w:t>n</w:t>
      </w:r>
      <w:r w:rsidR="008F1EE9">
        <w:rPr>
          <w:rFonts w:cs="Arial"/>
          <w:color w:val="000000"/>
          <w:szCs w:val="24"/>
        </w:rPr>
        <w:t xml:space="preserve">orthern </w:t>
      </w:r>
      <w:r w:rsidR="00FA0934">
        <w:rPr>
          <w:rFonts w:cs="Arial"/>
          <w:color w:val="000000"/>
          <w:szCs w:val="24"/>
        </w:rPr>
        <w:t xml:space="preserve">boundary </w:t>
      </w:r>
      <w:r w:rsidR="007C626F">
        <w:rPr>
          <w:rFonts w:cs="Arial"/>
          <w:color w:val="000000"/>
          <w:szCs w:val="24"/>
        </w:rPr>
        <w:t xml:space="preserve">with frontage </w:t>
      </w:r>
      <w:r w:rsidR="006E1900">
        <w:rPr>
          <w:rFonts w:cs="Arial"/>
          <w:color w:val="000000"/>
          <w:szCs w:val="24"/>
        </w:rPr>
        <w:t>that consisted</w:t>
      </w:r>
      <w:r w:rsidR="007C626F">
        <w:rPr>
          <w:rFonts w:cs="Arial"/>
          <w:color w:val="000000"/>
          <w:szCs w:val="24"/>
        </w:rPr>
        <w:t xml:space="preserve"> of a red-brick wall &amp; hedging whilst a high hedge defined the eastern and western boundaries</w:t>
      </w:r>
      <w:r w:rsidR="004F717D">
        <w:rPr>
          <w:rFonts w:cs="Arial"/>
          <w:color w:val="000000"/>
          <w:szCs w:val="24"/>
        </w:rPr>
        <w:t xml:space="preserve"> with the property backing onto the Carnalea Golf Club grounds. The surrounding area of the site </w:t>
      </w:r>
      <w:r w:rsidR="006E1900">
        <w:rPr>
          <w:rFonts w:cs="Arial"/>
          <w:color w:val="000000"/>
          <w:szCs w:val="24"/>
        </w:rPr>
        <w:t xml:space="preserve">was </w:t>
      </w:r>
      <w:r w:rsidR="00290DB5">
        <w:rPr>
          <w:rFonts w:cs="Arial"/>
          <w:color w:val="000000"/>
          <w:szCs w:val="24"/>
        </w:rPr>
        <w:t xml:space="preserve">residential </w:t>
      </w:r>
      <w:r w:rsidR="006E1900">
        <w:rPr>
          <w:rFonts w:cs="Arial"/>
          <w:color w:val="000000"/>
          <w:szCs w:val="24"/>
        </w:rPr>
        <w:t>and consisted</w:t>
      </w:r>
      <w:r w:rsidR="004F717D">
        <w:rPr>
          <w:rFonts w:cs="Arial"/>
          <w:color w:val="000000"/>
          <w:szCs w:val="24"/>
        </w:rPr>
        <w:t xml:space="preserve"> of a mixture of </w:t>
      </w:r>
      <w:r w:rsidR="00A51DDF">
        <w:rPr>
          <w:rFonts w:cs="Arial"/>
          <w:color w:val="000000"/>
          <w:szCs w:val="24"/>
        </w:rPr>
        <w:t>h</w:t>
      </w:r>
      <w:r w:rsidR="00290DB5">
        <w:rPr>
          <w:rFonts w:cs="Arial"/>
          <w:color w:val="000000"/>
          <w:szCs w:val="24"/>
        </w:rPr>
        <w:t xml:space="preserve">ousing types. </w:t>
      </w:r>
      <w:r w:rsidR="00F20927">
        <w:rPr>
          <w:rFonts w:cs="Arial"/>
          <w:color w:val="000000"/>
          <w:szCs w:val="24"/>
        </w:rPr>
        <w:t xml:space="preserve">Photograph references were supplied showing the </w:t>
      </w:r>
      <w:r w:rsidR="003B79C8">
        <w:rPr>
          <w:rFonts w:cs="Arial"/>
          <w:color w:val="000000"/>
          <w:szCs w:val="24"/>
        </w:rPr>
        <w:t>site in question alongside access to 84 Crawfordsburn Road &amp; its frontage</w:t>
      </w:r>
      <w:r w:rsidR="005D43B8">
        <w:rPr>
          <w:rFonts w:cs="Arial"/>
          <w:color w:val="000000"/>
          <w:szCs w:val="24"/>
        </w:rPr>
        <w:t xml:space="preserve"> a</w:t>
      </w:r>
      <w:r w:rsidR="00126271">
        <w:rPr>
          <w:rFonts w:cs="Arial"/>
          <w:color w:val="000000"/>
          <w:szCs w:val="24"/>
        </w:rPr>
        <w:t xml:space="preserve">s well as the dwelling and garden adjacent. </w:t>
      </w:r>
    </w:p>
    <w:p w14:paraId="3A7632FD" w14:textId="638EEA73" w:rsidR="00FC7A42" w:rsidRDefault="00FC7A42" w:rsidP="00DE059B">
      <w:pPr>
        <w:rPr>
          <w:rFonts w:cs="Arial"/>
          <w:color w:val="000000"/>
          <w:szCs w:val="24"/>
        </w:rPr>
      </w:pPr>
    </w:p>
    <w:p w14:paraId="7CC5361C" w14:textId="2A1ED3A1" w:rsidR="00FC7A42" w:rsidRDefault="00FC7A42" w:rsidP="00DE059B">
      <w:pPr>
        <w:rPr>
          <w:rFonts w:cs="Arial"/>
          <w:color w:val="000000"/>
          <w:szCs w:val="24"/>
        </w:rPr>
      </w:pPr>
      <w:r>
        <w:rPr>
          <w:rFonts w:cs="Arial"/>
          <w:color w:val="000000"/>
          <w:szCs w:val="24"/>
        </w:rPr>
        <w:t xml:space="preserve">The Principal Planning and Technical Officer explained that the position of the site at 84 Crawfordsburn Road </w:t>
      </w:r>
      <w:r w:rsidR="0040030B">
        <w:rPr>
          <w:rFonts w:cs="Arial"/>
          <w:color w:val="000000"/>
          <w:szCs w:val="24"/>
        </w:rPr>
        <w:t xml:space="preserve">was planned to mirror </w:t>
      </w:r>
      <w:r w:rsidR="006854F8">
        <w:rPr>
          <w:rFonts w:cs="Arial"/>
          <w:color w:val="000000"/>
          <w:szCs w:val="24"/>
        </w:rPr>
        <w:t>the lay</w:t>
      </w:r>
      <w:r w:rsidR="0040030B">
        <w:rPr>
          <w:rFonts w:cs="Arial"/>
          <w:color w:val="000000"/>
          <w:szCs w:val="24"/>
        </w:rPr>
        <w:t xml:space="preserve"> of the adjacent 84a </w:t>
      </w:r>
      <w:r w:rsidR="006854F8">
        <w:rPr>
          <w:rFonts w:cs="Arial"/>
          <w:color w:val="000000"/>
          <w:szCs w:val="24"/>
        </w:rPr>
        <w:t>property which was granted under</w:t>
      </w:r>
      <w:r w:rsidR="006E1900">
        <w:rPr>
          <w:rFonts w:cs="Arial"/>
          <w:color w:val="000000"/>
          <w:szCs w:val="24"/>
        </w:rPr>
        <w:t xml:space="preserve"> reference</w:t>
      </w:r>
      <w:r w:rsidR="006854F8">
        <w:rPr>
          <w:rFonts w:cs="Arial"/>
          <w:color w:val="000000"/>
          <w:szCs w:val="24"/>
        </w:rPr>
        <w:t xml:space="preserve"> W-2004</w:t>
      </w:r>
      <w:r w:rsidR="00B86ABA">
        <w:rPr>
          <w:rFonts w:cs="Arial"/>
          <w:color w:val="000000"/>
          <w:szCs w:val="24"/>
        </w:rPr>
        <w:t xml:space="preserve"> 0823 for a split</w:t>
      </w:r>
      <w:r w:rsidR="009B3A7E">
        <w:rPr>
          <w:rFonts w:cs="Arial"/>
          <w:color w:val="000000"/>
          <w:szCs w:val="24"/>
        </w:rPr>
        <w:t>-</w:t>
      </w:r>
      <w:r w:rsidR="00B86ABA">
        <w:rPr>
          <w:rFonts w:cs="Arial"/>
          <w:color w:val="000000"/>
          <w:szCs w:val="24"/>
        </w:rPr>
        <w:t xml:space="preserve">level bungalow. </w:t>
      </w:r>
      <w:r w:rsidR="009B3A7E">
        <w:rPr>
          <w:rFonts w:cs="Arial"/>
          <w:color w:val="000000"/>
          <w:szCs w:val="24"/>
        </w:rPr>
        <w:t>The ridge height of the dwelling would stand at no more than six metres to lessen the impact of loss of light or dominance</w:t>
      </w:r>
      <w:r w:rsidR="00145D44">
        <w:rPr>
          <w:rFonts w:cs="Arial"/>
          <w:color w:val="000000"/>
          <w:szCs w:val="24"/>
        </w:rPr>
        <w:t xml:space="preserve">. </w:t>
      </w:r>
      <w:r w:rsidR="009A24CF">
        <w:rPr>
          <w:rFonts w:cs="Arial"/>
          <w:color w:val="000000"/>
          <w:szCs w:val="24"/>
        </w:rPr>
        <w:t>By comparison, t</w:t>
      </w:r>
      <w:r w:rsidR="00145D44">
        <w:rPr>
          <w:rFonts w:cs="Arial"/>
          <w:color w:val="000000"/>
          <w:szCs w:val="24"/>
        </w:rPr>
        <w:t xml:space="preserve">he dwelling of 84a was </w:t>
      </w:r>
      <w:r w:rsidR="00A22A81">
        <w:rPr>
          <w:rFonts w:cs="Arial"/>
          <w:color w:val="000000"/>
          <w:szCs w:val="24"/>
        </w:rPr>
        <w:t>split-level and had a ridge height of five metres from ground level at the highest poin</w:t>
      </w:r>
      <w:r w:rsidR="009A24CF">
        <w:rPr>
          <w:rFonts w:cs="Arial"/>
          <w:color w:val="000000"/>
          <w:szCs w:val="24"/>
        </w:rPr>
        <w:t xml:space="preserve">t. There would be room </w:t>
      </w:r>
      <w:r w:rsidR="00F90F46">
        <w:rPr>
          <w:rFonts w:cs="Arial"/>
          <w:color w:val="000000"/>
          <w:szCs w:val="24"/>
        </w:rPr>
        <w:t>for parking of in</w:t>
      </w:r>
      <w:r w:rsidR="00F53BD3">
        <w:rPr>
          <w:rFonts w:cs="Arial"/>
          <w:color w:val="000000"/>
          <w:szCs w:val="24"/>
        </w:rPr>
        <w:t>-</w:t>
      </w:r>
      <w:r w:rsidR="00F63B0A">
        <w:rPr>
          <w:rFonts w:cs="Arial"/>
          <w:color w:val="000000"/>
          <w:szCs w:val="24"/>
        </w:rPr>
        <w:t>curtilage</w:t>
      </w:r>
      <w:r w:rsidR="005C7EA0">
        <w:rPr>
          <w:rFonts w:cs="Arial"/>
          <w:color w:val="000000"/>
          <w:szCs w:val="24"/>
        </w:rPr>
        <w:t xml:space="preserve"> vehicles on site.</w:t>
      </w:r>
      <w:r w:rsidR="006F6BCF">
        <w:rPr>
          <w:rFonts w:cs="Arial"/>
          <w:color w:val="000000"/>
          <w:szCs w:val="24"/>
        </w:rPr>
        <w:t xml:space="preserve"> No objections had been received to the proposal and all consultees were content</w:t>
      </w:r>
      <w:r w:rsidR="009E49DD">
        <w:rPr>
          <w:rFonts w:cs="Arial"/>
          <w:color w:val="000000"/>
          <w:szCs w:val="24"/>
        </w:rPr>
        <w:t>.</w:t>
      </w:r>
    </w:p>
    <w:p w14:paraId="1AE51ADD" w14:textId="57E6969D" w:rsidR="009E49DD" w:rsidRDefault="009E49DD" w:rsidP="00DE059B">
      <w:pPr>
        <w:rPr>
          <w:b/>
          <w:bCs/>
        </w:rPr>
      </w:pPr>
    </w:p>
    <w:p w14:paraId="09356021" w14:textId="3CEF1294" w:rsidR="005054FE" w:rsidRDefault="005054FE" w:rsidP="005054FE">
      <w:pPr>
        <w:tabs>
          <w:tab w:val="left" w:pos="0"/>
        </w:tabs>
        <w:rPr>
          <w:rFonts w:cs="Arial"/>
          <w:color w:val="000000"/>
          <w:szCs w:val="24"/>
        </w:rPr>
      </w:pPr>
      <w:r>
        <w:rPr>
          <w:rFonts w:cs="Arial"/>
          <w:color w:val="000000"/>
          <w:szCs w:val="24"/>
        </w:rPr>
        <w:t xml:space="preserve">Proposed by Councillor McRandal, seconded by Councillor McKee that the recommendation </w:t>
      </w:r>
      <w:r w:rsidR="00131B21">
        <w:rPr>
          <w:rFonts w:cs="Arial"/>
          <w:color w:val="000000"/>
          <w:szCs w:val="24"/>
        </w:rPr>
        <w:t>be adopted, and</w:t>
      </w:r>
      <w:r>
        <w:rPr>
          <w:rFonts w:cs="Arial"/>
          <w:color w:val="000000"/>
          <w:szCs w:val="24"/>
        </w:rPr>
        <w:t xml:space="preserve"> that Planning Permission be </w:t>
      </w:r>
      <w:r w:rsidR="00131B21">
        <w:rPr>
          <w:rFonts w:cs="Arial"/>
          <w:color w:val="000000"/>
          <w:szCs w:val="24"/>
        </w:rPr>
        <w:t>granted.</w:t>
      </w:r>
      <w:r>
        <w:rPr>
          <w:rFonts w:cs="Arial"/>
          <w:color w:val="000000"/>
          <w:szCs w:val="24"/>
        </w:rPr>
        <w:t xml:space="preserve"> </w:t>
      </w:r>
    </w:p>
    <w:p w14:paraId="442CE40B" w14:textId="77777777" w:rsidR="005054FE" w:rsidRDefault="005054FE" w:rsidP="00DE059B">
      <w:pPr>
        <w:rPr>
          <w:b/>
          <w:bCs/>
        </w:rPr>
      </w:pPr>
    </w:p>
    <w:p w14:paraId="36ECBF09" w14:textId="35E61737" w:rsidR="00962AEB" w:rsidRPr="00962AEB" w:rsidRDefault="00962AEB" w:rsidP="00DE059B">
      <w:r>
        <w:t xml:space="preserve">Councillor McRandal believed the acceptance of a renewal appeared straightforward given no issues were raised by the planners and no objections had been received. </w:t>
      </w:r>
      <w:r>
        <w:lastRenderedPageBreak/>
        <w:t>Councillor McKee concurred with his colleague and spoke of the pattern of establishment of dwellings in front of dwellings in the area.</w:t>
      </w:r>
    </w:p>
    <w:p w14:paraId="3737232A" w14:textId="77777777" w:rsidR="00433AC6" w:rsidRPr="00601C1F" w:rsidRDefault="00433AC6" w:rsidP="00433AC6">
      <w:pPr>
        <w:ind w:left="720" w:hanging="720"/>
        <w:rPr>
          <w:rFonts w:cs="Arial"/>
          <w:bCs/>
          <w:szCs w:val="24"/>
        </w:rPr>
      </w:pPr>
    </w:p>
    <w:p w14:paraId="5ACE9DC9" w14:textId="5E7DB44E" w:rsidR="005054FE" w:rsidRDefault="000C5771" w:rsidP="005054FE">
      <w:pPr>
        <w:rPr>
          <w:b/>
          <w:bCs/>
        </w:rPr>
      </w:pPr>
      <w:r>
        <w:rPr>
          <w:b/>
          <w:bCs/>
        </w:rPr>
        <w:t>RESOLVED,</w:t>
      </w:r>
      <w:r w:rsidR="00172237">
        <w:rPr>
          <w:b/>
          <w:bCs/>
        </w:rPr>
        <w:t xml:space="preserve"> </w:t>
      </w:r>
      <w:r>
        <w:rPr>
          <w:b/>
          <w:bCs/>
        </w:rPr>
        <w:t>o</w:t>
      </w:r>
      <w:r w:rsidR="005054FE">
        <w:rPr>
          <w:b/>
          <w:bCs/>
        </w:rPr>
        <w:t>n the proposal of Councillor McRandal, seconded by Councillor McKee, that the recommendation be adopted</w:t>
      </w:r>
      <w:r w:rsidR="00531B37">
        <w:rPr>
          <w:b/>
          <w:bCs/>
        </w:rPr>
        <w:t xml:space="preserve"> </w:t>
      </w:r>
      <w:r>
        <w:rPr>
          <w:b/>
          <w:bCs/>
        </w:rPr>
        <w:t>and</w:t>
      </w:r>
      <w:r w:rsidR="005054FE">
        <w:rPr>
          <w:b/>
          <w:bCs/>
        </w:rPr>
        <w:t xml:space="preserve"> </w:t>
      </w:r>
      <w:r w:rsidR="00EB0985">
        <w:rPr>
          <w:b/>
          <w:bCs/>
        </w:rPr>
        <w:t>p</w:t>
      </w:r>
      <w:r w:rsidR="005054FE">
        <w:rPr>
          <w:b/>
          <w:bCs/>
        </w:rPr>
        <w:t xml:space="preserve">lanning </w:t>
      </w:r>
      <w:r w:rsidR="00EB0985">
        <w:rPr>
          <w:b/>
          <w:bCs/>
        </w:rPr>
        <w:t>p</w:t>
      </w:r>
      <w:r w:rsidR="005054FE">
        <w:rPr>
          <w:b/>
          <w:bCs/>
        </w:rPr>
        <w:t>ermission be granted.</w:t>
      </w:r>
    </w:p>
    <w:p w14:paraId="19B9880A" w14:textId="3DCA7E69" w:rsidR="00433AC6" w:rsidRDefault="00433AC6" w:rsidP="00433AC6"/>
    <w:p w14:paraId="1C604A4E" w14:textId="1360E086" w:rsidR="00537F13" w:rsidRDefault="00537F13" w:rsidP="00433AC6">
      <w:r>
        <w:t>(Councillor P Smith returned to the meeting at 19:22.)</w:t>
      </w:r>
    </w:p>
    <w:p w14:paraId="7655226C" w14:textId="3B1671E9" w:rsidR="000B0C21" w:rsidRPr="000B0C21" w:rsidRDefault="000B0C21" w:rsidP="00433AC6">
      <w:pPr>
        <w:rPr>
          <w:b/>
          <w:bCs/>
        </w:rPr>
      </w:pPr>
    </w:p>
    <w:p w14:paraId="3F39E94A" w14:textId="47045694" w:rsidR="000B0C21" w:rsidRPr="000B0C21" w:rsidRDefault="000B0C21" w:rsidP="000B0C21">
      <w:pPr>
        <w:pStyle w:val="Heading2"/>
        <w:ind w:left="720" w:hanging="720"/>
        <w:rPr>
          <w:b/>
          <w:bCs/>
        </w:rPr>
      </w:pPr>
      <w:r w:rsidRPr="000B0C21">
        <w:rPr>
          <w:b/>
          <w:bCs/>
        </w:rPr>
        <w:t>4.3</w:t>
      </w:r>
      <w:r w:rsidRPr="000B0C21">
        <w:rPr>
          <w:b/>
          <w:bCs/>
        </w:rPr>
        <w:tab/>
      </w:r>
      <w:r w:rsidRPr="000B0C21">
        <w:rPr>
          <w:b/>
          <w:bCs/>
          <w:u w:val="single"/>
        </w:rPr>
        <w:t xml:space="preserve">LA06/2022/0118/LBC </w:t>
      </w:r>
      <w:r w:rsidR="00B3584B" w:rsidRPr="00B3584B">
        <w:rPr>
          <w:b/>
          <w:bCs/>
          <w:u w:val="single"/>
        </w:rPr>
        <w:t>–</w:t>
      </w:r>
      <w:r w:rsidRPr="000B0C21">
        <w:rPr>
          <w:b/>
          <w:bCs/>
          <w:u w:val="single"/>
        </w:rPr>
        <w:t xml:space="preserve"> Ards Arts Centre, Town Hall, Newtownards </w:t>
      </w:r>
      <w:r w:rsidR="00B3584B" w:rsidRPr="00B3584B">
        <w:rPr>
          <w:b/>
          <w:bCs/>
          <w:u w:val="single"/>
        </w:rPr>
        <w:t>–</w:t>
      </w:r>
      <w:r w:rsidRPr="000B0C21">
        <w:rPr>
          <w:b/>
          <w:bCs/>
          <w:u w:val="single"/>
        </w:rPr>
        <w:t xml:space="preserve"> Emergency repairs to the south pediment, comprising stone repairs, re-rendering of the tympanum and installation of lead weathering details</w:t>
      </w:r>
    </w:p>
    <w:p w14:paraId="0F4A5834" w14:textId="3955D981" w:rsidR="000B0C21" w:rsidRDefault="00CE1A72" w:rsidP="000B0C21">
      <w:pPr>
        <w:tabs>
          <w:tab w:val="left" w:pos="0"/>
        </w:tabs>
        <w:rPr>
          <w:rFonts w:cs="Arial"/>
          <w:bCs/>
          <w:szCs w:val="24"/>
        </w:rPr>
      </w:pPr>
      <w:r>
        <w:rPr>
          <w:rFonts w:cs="Arial"/>
          <w:bCs/>
          <w:szCs w:val="24"/>
        </w:rPr>
        <w:tab/>
        <w:t xml:space="preserve">(Appendix </w:t>
      </w:r>
      <w:r w:rsidR="00C63C31">
        <w:rPr>
          <w:rFonts w:cs="Arial"/>
          <w:bCs/>
          <w:szCs w:val="24"/>
        </w:rPr>
        <w:t>II</w:t>
      </w:r>
      <w:r>
        <w:rPr>
          <w:rFonts w:cs="Arial"/>
          <w:bCs/>
          <w:szCs w:val="24"/>
        </w:rPr>
        <w:t>)</w:t>
      </w:r>
    </w:p>
    <w:p w14:paraId="7EBA1D3A" w14:textId="77777777" w:rsidR="00CE1A72" w:rsidRDefault="00CE1A72" w:rsidP="00CE1A72">
      <w:pPr>
        <w:rPr>
          <w:rFonts w:cs="Arial"/>
          <w:bCs/>
          <w:szCs w:val="24"/>
        </w:rPr>
      </w:pPr>
    </w:p>
    <w:p w14:paraId="45002EE2" w14:textId="77777777" w:rsidR="00CE1A72" w:rsidRDefault="00CE1A72" w:rsidP="00CE1A72">
      <w:pPr>
        <w:rPr>
          <w:rFonts w:cs="Arial"/>
          <w:bCs/>
          <w:szCs w:val="24"/>
        </w:rPr>
      </w:pPr>
      <w:r w:rsidRPr="00CE1A72">
        <w:rPr>
          <w:rFonts w:cs="Arial"/>
          <w:bCs/>
          <w:caps/>
          <w:szCs w:val="24"/>
        </w:rPr>
        <w:t>Previously circulated:</w:t>
      </w:r>
      <w:r>
        <w:rPr>
          <w:rFonts w:cs="Arial"/>
          <w:bCs/>
          <w:caps/>
          <w:szCs w:val="24"/>
        </w:rPr>
        <w:t>-</w:t>
      </w:r>
      <w:r>
        <w:rPr>
          <w:rFonts w:cs="Arial"/>
          <w:bCs/>
          <w:szCs w:val="24"/>
        </w:rPr>
        <w:t xml:space="preserve"> Case Officer’s Report.</w:t>
      </w:r>
    </w:p>
    <w:p w14:paraId="36D75A90" w14:textId="77777777" w:rsidR="00CE1A72" w:rsidRPr="000B0C21" w:rsidRDefault="00CE1A72" w:rsidP="000B0C21">
      <w:pPr>
        <w:tabs>
          <w:tab w:val="left" w:pos="0"/>
        </w:tabs>
        <w:rPr>
          <w:rFonts w:cs="Arial"/>
          <w:bCs/>
          <w:szCs w:val="24"/>
        </w:rPr>
      </w:pPr>
    </w:p>
    <w:p w14:paraId="0696C450" w14:textId="653BFCF9" w:rsidR="000B0C21" w:rsidRDefault="000B0C21" w:rsidP="000B0C21">
      <w:pPr>
        <w:rPr>
          <w:rFonts w:eastAsia="Calibri" w:cs="Arial"/>
          <w:bCs/>
          <w:szCs w:val="24"/>
        </w:rPr>
      </w:pPr>
      <w:r w:rsidRPr="001945E2">
        <w:rPr>
          <w:rFonts w:eastAsia="Calibri" w:cs="Arial"/>
          <w:b/>
          <w:szCs w:val="24"/>
        </w:rPr>
        <w:t xml:space="preserve">DEA: </w:t>
      </w:r>
      <w:r w:rsidRPr="001945E2">
        <w:rPr>
          <w:rFonts w:eastAsia="Calibri" w:cs="Arial"/>
          <w:bCs/>
          <w:szCs w:val="24"/>
        </w:rPr>
        <w:t xml:space="preserve"> </w:t>
      </w:r>
      <w:r w:rsidR="00BD3CC5">
        <w:rPr>
          <w:rFonts w:eastAsia="Calibri" w:cs="Arial"/>
          <w:bCs/>
          <w:szCs w:val="24"/>
        </w:rPr>
        <w:t xml:space="preserve">Newtownards </w:t>
      </w:r>
    </w:p>
    <w:p w14:paraId="60F5E2E3" w14:textId="74D40620" w:rsidR="000B0C21" w:rsidRPr="00601F78" w:rsidRDefault="000B0C21" w:rsidP="000B0C21">
      <w:pPr>
        <w:rPr>
          <w:rFonts w:eastAsia="Calibri" w:cs="Arial"/>
          <w:bCs/>
          <w:szCs w:val="24"/>
        </w:rPr>
      </w:pPr>
      <w:r w:rsidRPr="001945E2">
        <w:rPr>
          <w:rFonts w:cs="Arial"/>
          <w:b/>
          <w:szCs w:val="24"/>
        </w:rPr>
        <w:t xml:space="preserve">Committee Interest: </w:t>
      </w:r>
      <w:r w:rsidR="00CE1A72" w:rsidRPr="00CE1A72">
        <w:rPr>
          <w:rFonts w:cs="Arial"/>
          <w:bCs/>
          <w:szCs w:val="24"/>
        </w:rPr>
        <w:t>Application made by the Council</w:t>
      </w:r>
    </w:p>
    <w:p w14:paraId="540E16A6" w14:textId="165C8087" w:rsidR="000B0C21" w:rsidRPr="001945E2" w:rsidRDefault="000B0C21" w:rsidP="000B0C21">
      <w:pPr>
        <w:tabs>
          <w:tab w:val="left" w:pos="0"/>
        </w:tabs>
        <w:rPr>
          <w:rFonts w:cs="Arial"/>
          <w:szCs w:val="24"/>
        </w:rPr>
      </w:pPr>
      <w:r w:rsidRPr="001945E2">
        <w:rPr>
          <w:rFonts w:eastAsia="Calibri" w:cs="Arial"/>
          <w:b/>
          <w:szCs w:val="24"/>
        </w:rPr>
        <w:t>Proposal</w:t>
      </w:r>
      <w:r w:rsidRPr="001945E2">
        <w:rPr>
          <w:rFonts w:eastAsia="Calibri" w:cs="Arial"/>
          <w:szCs w:val="24"/>
        </w:rPr>
        <w:t xml:space="preserve">: </w:t>
      </w:r>
      <w:r w:rsidR="00CE1A72" w:rsidRPr="00CE1A72">
        <w:t>Emergency repairs to the south pediment, comprising stone repairs, re-rendering of the tympanum and installation of lead weathering details</w:t>
      </w:r>
    </w:p>
    <w:p w14:paraId="3B87C5A2" w14:textId="565DCC74" w:rsidR="000B0C21" w:rsidRPr="00CE1A72" w:rsidRDefault="000B0C21" w:rsidP="000B0C21">
      <w:pPr>
        <w:tabs>
          <w:tab w:val="left" w:pos="0"/>
        </w:tabs>
        <w:rPr>
          <w:rFonts w:cs="Arial"/>
          <w:szCs w:val="24"/>
        </w:rPr>
      </w:pPr>
      <w:r w:rsidRPr="001945E2">
        <w:rPr>
          <w:rFonts w:eastAsia="Calibri" w:cs="Arial"/>
          <w:b/>
          <w:szCs w:val="24"/>
        </w:rPr>
        <w:t>Site Location</w:t>
      </w:r>
      <w:r w:rsidRPr="001945E2">
        <w:rPr>
          <w:rFonts w:eastAsia="Calibri" w:cs="Arial"/>
          <w:bCs/>
          <w:szCs w:val="24"/>
        </w:rPr>
        <w:t xml:space="preserve">: </w:t>
      </w:r>
      <w:r w:rsidR="00CE1A72" w:rsidRPr="00CE1A72">
        <w:t>Ards Arts Centre, Town Hall, Newtownards</w:t>
      </w:r>
    </w:p>
    <w:p w14:paraId="62B59DD5" w14:textId="72951234" w:rsidR="000B0C21" w:rsidRPr="00664BEB" w:rsidRDefault="000B0C21" w:rsidP="000B0C21">
      <w:pPr>
        <w:tabs>
          <w:tab w:val="left" w:pos="0"/>
        </w:tabs>
        <w:rPr>
          <w:rFonts w:eastAsia="Calibri" w:cs="Arial"/>
          <w:bCs/>
          <w:szCs w:val="24"/>
        </w:rPr>
      </w:pPr>
      <w:r w:rsidRPr="001945E2">
        <w:rPr>
          <w:rFonts w:eastAsia="Calibri" w:cs="Arial"/>
          <w:b/>
          <w:szCs w:val="24"/>
        </w:rPr>
        <w:t xml:space="preserve">Recommendation:  </w:t>
      </w:r>
      <w:r w:rsidR="00CE1A72">
        <w:rPr>
          <w:rFonts w:eastAsia="Calibri" w:cs="Arial"/>
          <w:bCs/>
          <w:szCs w:val="24"/>
        </w:rPr>
        <w:t xml:space="preserve">Consent </w:t>
      </w:r>
    </w:p>
    <w:p w14:paraId="671CC80A" w14:textId="322677B7" w:rsidR="000B0C21" w:rsidRDefault="000B0C21" w:rsidP="00433AC6"/>
    <w:p w14:paraId="02F97504" w14:textId="71A24847" w:rsidR="000B0C21" w:rsidRDefault="00F17916" w:rsidP="00433AC6">
      <w:pPr>
        <w:rPr>
          <w:rFonts w:cs="Arial"/>
          <w:color w:val="000000"/>
          <w:szCs w:val="24"/>
        </w:rPr>
      </w:pPr>
      <w:r>
        <w:rPr>
          <w:rFonts w:cs="Arial"/>
          <w:color w:val="000000"/>
          <w:szCs w:val="24"/>
        </w:rPr>
        <w:t xml:space="preserve">The Principal Planning and Technical Officer </w:t>
      </w:r>
      <w:r w:rsidR="007366B1">
        <w:rPr>
          <w:rFonts w:cs="Arial"/>
          <w:color w:val="000000"/>
          <w:szCs w:val="24"/>
        </w:rPr>
        <w:t xml:space="preserve">advised the application sat before the committee as it had been placed by the Council. </w:t>
      </w:r>
      <w:r w:rsidR="002329B8">
        <w:rPr>
          <w:rFonts w:cs="Arial"/>
          <w:color w:val="000000"/>
          <w:szCs w:val="24"/>
        </w:rPr>
        <w:t xml:space="preserve">It was explained in conjunction with slides that the Town Hall was a listed building that sat at the </w:t>
      </w:r>
      <w:r w:rsidR="001050E1">
        <w:rPr>
          <w:rFonts w:cs="Arial"/>
          <w:color w:val="000000"/>
          <w:szCs w:val="24"/>
        </w:rPr>
        <w:t>primary retrial c</w:t>
      </w:r>
      <w:r w:rsidR="002329B8">
        <w:rPr>
          <w:rFonts w:cs="Arial"/>
          <w:color w:val="000000"/>
          <w:szCs w:val="24"/>
        </w:rPr>
        <w:t>ore of Newtownards</w:t>
      </w:r>
      <w:r w:rsidR="001050E1">
        <w:rPr>
          <w:rFonts w:cs="Arial"/>
          <w:color w:val="000000"/>
          <w:szCs w:val="24"/>
        </w:rPr>
        <w:t xml:space="preserve">. It was of historical importance to the town and, being listed, </w:t>
      </w:r>
      <w:r w:rsidR="00F305A6">
        <w:rPr>
          <w:rFonts w:cs="Arial"/>
          <w:color w:val="000000"/>
          <w:szCs w:val="24"/>
        </w:rPr>
        <w:t xml:space="preserve">Historic Building Branch were contacted </w:t>
      </w:r>
      <w:r w:rsidR="00AF1E6C">
        <w:rPr>
          <w:rFonts w:cs="Arial"/>
          <w:color w:val="000000"/>
          <w:szCs w:val="24"/>
        </w:rPr>
        <w:t xml:space="preserve">regarding the minor </w:t>
      </w:r>
      <w:r w:rsidR="00F305A6">
        <w:rPr>
          <w:rFonts w:cs="Arial"/>
          <w:color w:val="000000"/>
          <w:szCs w:val="24"/>
        </w:rPr>
        <w:t xml:space="preserve">repairs would in terms of development and </w:t>
      </w:r>
      <w:r w:rsidR="00AF1E6C">
        <w:rPr>
          <w:rFonts w:cs="Arial"/>
          <w:color w:val="000000"/>
          <w:szCs w:val="24"/>
        </w:rPr>
        <w:t>detailed drawings had been submitted and assessed</w:t>
      </w:r>
      <w:r w:rsidR="00B73A4E">
        <w:rPr>
          <w:rFonts w:cs="Arial"/>
          <w:color w:val="000000"/>
          <w:szCs w:val="24"/>
        </w:rPr>
        <w:t xml:space="preserve"> by Historical Environment Division. The proposed alterations to the building had been deemed as acceptable </w:t>
      </w:r>
      <w:r w:rsidR="00B30BE6">
        <w:rPr>
          <w:rFonts w:cs="Arial"/>
          <w:color w:val="000000"/>
          <w:szCs w:val="24"/>
        </w:rPr>
        <w:t>and would not detract from the listed building.</w:t>
      </w:r>
    </w:p>
    <w:p w14:paraId="79BBAE9F" w14:textId="3026FA15" w:rsidR="009F6BF9" w:rsidRDefault="009F6BF9" w:rsidP="00433AC6">
      <w:pPr>
        <w:rPr>
          <w:rFonts w:cs="Arial"/>
          <w:color w:val="000000"/>
          <w:szCs w:val="24"/>
        </w:rPr>
      </w:pPr>
    </w:p>
    <w:p w14:paraId="317A3871" w14:textId="45F24EEF" w:rsidR="000B0C21" w:rsidRDefault="00172237" w:rsidP="00131B21">
      <w:pPr>
        <w:tabs>
          <w:tab w:val="left" w:pos="0"/>
        </w:tabs>
      </w:pPr>
      <w:r>
        <w:rPr>
          <w:b/>
          <w:bCs/>
        </w:rPr>
        <w:t>RESOLVED, o</w:t>
      </w:r>
      <w:r w:rsidR="00531B37">
        <w:rPr>
          <w:rFonts w:cs="Arial"/>
          <w:b/>
          <w:bCs/>
          <w:color w:val="000000"/>
          <w:szCs w:val="24"/>
        </w:rPr>
        <w:t>n the proposal of</w:t>
      </w:r>
      <w:r w:rsidR="009F6BF9" w:rsidRPr="00531B37">
        <w:rPr>
          <w:rFonts w:cs="Arial"/>
          <w:b/>
          <w:bCs/>
          <w:color w:val="000000"/>
          <w:szCs w:val="24"/>
        </w:rPr>
        <w:t xml:space="preserve"> Alderman McIlveen, seconded by </w:t>
      </w:r>
      <w:r w:rsidR="00AC537D" w:rsidRPr="00531B37">
        <w:rPr>
          <w:rFonts w:cs="Arial"/>
          <w:b/>
          <w:bCs/>
          <w:color w:val="000000"/>
          <w:szCs w:val="24"/>
        </w:rPr>
        <w:t xml:space="preserve">Councillor P Smith </w:t>
      </w:r>
      <w:r w:rsidR="009F6BF9" w:rsidRPr="00531B37">
        <w:rPr>
          <w:rFonts w:cs="Arial"/>
          <w:b/>
          <w:bCs/>
          <w:color w:val="000000"/>
          <w:szCs w:val="24"/>
        </w:rPr>
        <w:t>that the recommendation b</w:t>
      </w:r>
      <w:r w:rsidR="00916B74">
        <w:rPr>
          <w:rFonts w:cs="Arial"/>
          <w:b/>
          <w:bCs/>
          <w:color w:val="000000"/>
          <w:szCs w:val="24"/>
        </w:rPr>
        <w:t>e</w:t>
      </w:r>
      <w:r w:rsidR="009F6BF9" w:rsidRPr="00531B37">
        <w:rPr>
          <w:rFonts w:cs="Arial"/>
          <w:b/>
          <w:bCs/>
          <w:color w:val="000000"/>
          <w:szCs w:val="24"/>
        </w:rPr>
        <w:t xml:space="preserve"> adopted </w:t>
      </w:r>
      <w:r>
        <w:rPr>
          <w:rFonts w:cs="Arial"/>
          <w:b/>
          <w:bCs/>
          <w:color w:val="000000"/>
          <w:szCs w:val="24"/>
        </w:rPr>
        <w:t xml:space="preserve">and </w:t>
      </w:r>
      <w:r w:rsidR="00EB0985">
        <w:rPr>
          <w:rFonts w:cs="Arial"/>
          <w:b/>
          <w:bCs/>
          <w:color w:val="000000"/>
          <w:szCs w:val="24"/>
        </w:rPr>
        <w:t>p</w:t>
      </w:r>
      <w:r w:rsidR="00916B74">
        <w:rPr>
          <w:rFonts w:cs="Arial"/>
          <w:b/>
          <w:bCs/>
          <w:color w:val="000000"/>
          <w:szCs w:val="24"/>
        </w:rPr>
        <w:t xml:space="preserve">lanning </w:t>
      </w:r>
      <w:r w:rsidR="00EB0985">
        <w:rPr>
          <w:rFonts w:cs="Arial"/>
          <w:b/>
          <w:bCs/>
          <w:color w:val="000000"/>
          <w:szCs w:val="24"/>
        </w:rPr>
        <w:t>p</w:t>
      </w:r>
      <w:r w:rsidR="00AC537D" w:rsidRPr="00531B37">
        <w:rPr>
          <w:rFonts w:cs="Arial"/>
          <w:b/>
          <w:bCs/>
          <w:color w:val="000000"/>
          <w:szCs w:val="24"/>
        </w:rPr>
        <w:t>ermission b</w:t>
      </w:r>
      <w:r w:rsidR="00916B74">
        <w:rPr>
          <w:rFonts w:cs="Arial"/>
          <w:b/>
          <w:bCs/>
          <w:color w:val="000000"/>
          <w:szCs w:val="24"/>
        </w:rPr>
        <w:t>e</w:t>
      </w:r>
      <w:r>
        <w:rPr>
          <w:rFonts w:cs="Arial"/>
          <w:b/>
          <w:bCs/>
          <w:color w:val="000000"/>
          <w:szCs w:val="24"/>
        </w:rPr>
        <w:t xml:space="preserve"> </w:t>
      </w:r>
      <w:r w:rsidR="00AC537D" w:rsidRPr="00531B37">
        <w:rPr>
          <w:rFonts w:cs="Arial"/>
          <w:b/>
          <w:bCs/>
          <w:color w:val="000000"/>
          <w:szCs w:val="24"/>
        </w:rPr>
        <w:t>granted</w:t>
      </w:r>
      <w:r w:rsidR="0073418A" w:rsidRPr="00531B37">
        <w:rPr>
          <w:rFonts w:cs="Arial"/>
          <w:b/>
          <w:bCs/>
          <w:color w:val="000000"/>
          <w:szCs w:val="24"/>
        </w:rPr>
        <w:t>.</w:t>
      </w:r>
      <w:r w:rsidR="009F6BF9" w:rsidRPr="00531B37">
        <w:rPr>
          <w:rFonts w:cs="Arial"/>
          <w:b/>
          <w:bCs/>
          <w:color w:val="000000"/>
          <w:szCs w:val="24"/>
        </w:rPr>
        <w:t xml:space="preserve"> </w:t>
      </w:r>
    </w:p>
    <w:p w14:paraId="725D0C37" w14:textId="77777777" w:rsidR="009C087E" w:rsidRDefault="009C087E" w:rsidP="00B3584B"/>
    <w:p w14:paraId="76AA82F4" w14:textId="559087CA" w:rsidR="009C087E" w:rsidRPr="00AA7EBB" w:rsidRDefault="002D0AE0" w:rsidP="002D0AE0">
      <w:pPr>
        <w:pStyle w:val="Heading1"/>
        <w:rPr>
          <w:caps w:val="0"/>
          <w:sz w:val="24"/>
          <w:szCs w:val="24"/>
        </w:rPr>
      </w:pPr>
      <w:r w:rsidRPr="002D0AE0">
        <w:rPr>
          <w:b/>
          <w:bCs/>
        </w:rPr>
        <w:t>5.</w:t>
      </w:r>
      <w:r w:rsidRPr="002D0AE0">
        <w:rPr>
          <w:b/>
          <w:bCs/>
        </w:rPr>
        <w:tab/>
      </w:r>
      <w:r w:rsidR="009C087E" w:rsidRPr="002D0AE0">
        <w:rPr>
          <w:b/>
          <w:bCs/>
          <w:u w:val="single"/>
        </w:rPr>
        <w:t>Update on Planning Appeals</w:t>
      </w:r>
      <w:r w:rsidR="009C087E" w:rsidRPr="002D0AE0">
        <w:rPr>
          <w:b/>
          <w:bCs/>
        </w:rPr>
        <w:t xml:space="preserve"> </w:t>
      </w:r>
      <w:r w:rsidR="009C087E" w:rsidRPr="002D0AE0">
        <w:rPr>
          <w:b/>
          <w:bCs/>
        </w:rPr>
        <w:br/>
      </w:r>
      <w:r w:rsidR="00AA7EBB" w:rsidRPr="00AA7EBB">
        <w:rPr>
          <w:caps w:val="0"/>
          <w:sz w:val="24"/>
          <w:szCs w:val="24"/>
        </w:rPr>
        <w:tab/>
        <w:t>(Append</w:t>
      </w:r>
      <w:r w:rsidR="00AA7EBB">
        <w:rPr>
          <w:caps w:val="0"/>
          <w:sz w:val="24"/>
          <w:szCs w:val="24"/>
        </w:rPr>
        <w:t xml:space="preserve">ix </w:t>
      </w:r>
      <w:r w:rsidR="00C63C31">
        <w:rPr>
          <w:caps w:val="0"/>
          <w:sz w:val="24"/>
          <w:szCs w:val="24"/>
        </w:rPr>
        <w:t>IV</w:t>
      </w:r>
      <w:r w:rsidR="00AA7EBB" w:rsidRPr="00AA7EBB">
        <w:rPr>
          <w:caps w:val="0"/>
          <w:sz w:val="24"/>
          <w:szCs w:val="24"/>
        </w:rPr>
        <w:t>)</w:t>
      </w:r>
    </w:p>
    <w:p w14:paraId="754D1BB8" w14:textId="07CC4010" w:rsidR="002D0AE0" w:rsidRDefault="002D0AE0" w:rsidP="002D0AE0">
      <w:pPr>
        <w:rPr>
          <w:rFonts w:cs="Arial"/>
          <w:bCs/>
          <w:szCs w:val="24"/>
        </w:rPr>
      </w:pPr>
    </w:p>
    <w:p w14:paraId="5AE53E31" w14:textId="046836A0" w:rsidR="00C90A5B" w:rsidRDefault="00AA7EBB" w:rsidP="00C90A5B">
      <w:pPr>
        <w:tabs>
          <w:tab w:val="left" w:pos="2820"/>
        </w:tabs>
      </w:pPr>
      <w:r w:rsidRPr="00FC2E5D">
        <w:rPr>
          <w:rFonts w:cs="Arial"/>
          <w:bCs/>
          <w:caps/>
          <w:szCs w:val="24"/>
        </w:rPr>
        <w:t>Previously circulated:-</w:t>
      </w:r>
      <w:r>
        <w:rPr>
          <w:rFonts w:cs="Arial"/>
          <w:bCs/>
          <w:szCs w:val="24"/>
        </w:rPr>
        <w:t xml:space="preserve"> Report from the Director of Regeneration, Development and Planning </w:t>
      </w:r>
      <w:r w:rsidR="00C90A5B">
        <w:rPr>
          <w:rFonts w:cs="Arial"/>
          <w:bCs/>
          <w:szCs w:val="24"/>
        </w:rPr>
        <w:t>attaching decision notice. The report detailed that the f</w:t>
      </w:r>
      <w:r w:rsidR="00C90A5B">
        <w:t>ollowing enforcement notice was quashed on the 31 March 2022</w:t>
      </w:r>
      <w:r w:rsidR="00366773">
        <w:t>:</w:t>
      </w:r>
    </w:p>
    <w:p w14:paraId="278FD217" w14:textId="77777777" w:rsidR="00C90A5B" w:rsidRDefault="00C90A5B" w:rsidP="00C90A5B">
      <w:pPr>
        <w:ind w:left="426"/>
        <w:jc w:val="both"/>
      </w:pPr>
    </w:p>
    <w:tbl>
      <w:tblPr>
        <w:tblStyle w:val="TableGrid"/>
        <w:tblW w:w="9498" w:type="dxa"/>
        <w:tblInd w:w="-5" w:type="dxa"/>
        <w:tblLook w:val="04A0" w:firstRow="1" w:lastRow="0" w:firstColumn="1" w:lastColumn="0" w:noHBand="0" w:noVBand="1"/>
      </w:tblPr>
      <w:tblGrid>
        <w:gridCol w:w="2835"/>
        <w:gridCol w:w="6663"/>
      </w:tblGrid>
      <w:tr w:rsidR="00C90A5B" w:rsidRPr="002F19A4" w14:paraId="7BDA8960" w14:textId="77777777" w:rsidTr="00CF1F17">
        <w:trPr>
          <w:trHeight w:val="417"/>
        </w:trPr>
        <w:tc>
          <w:tcPr>
            <w:tcW w:w="2835" w:type="dxa"/>
            <w:vAlign w:val="center"/>
          </w:tcPr>
          <w:p w14:paraId="537B9299" w14:textId="77777777" w:rsidR="00C90A5B" w:rsidRPr="00042A77" w:rsidRDefault="00C90A5B" w:rsidP="00CF1F17">
            <w:pPr>
              <w:pStyle w:val="Default"/>
              <w:rPr>
                <w:rFonts w:ascii="Arial" w:hAnsi="Arial" w:cs="Arial"/>
                <w:b/>
                <w:color w:val="auto"/>
              </w:rPr>
            </w:pPr>
            <w:r w:rsidRPr="00042A77">
              <w:rPr>
                <w:rFonts w:ascii="Arial" w:hAnsi="Arial" w:cs="Arial"/>
                <w:b/>
                <w:color w:val="auto"/>
              </w:rPr>
              <w:t>Appeal reference:</w:t>
            </w:r>
            <w:r w:rsidRPr="00042A77">
              <w:rPr>
                <w:rFonts w:ascii="Arial" w:hAnsi="Arial" w:cs="Arial"/>
                <w:b/>
                <w:color w:val="auto"/>
              </w:rPr>
              <w:tab/>
            </w:r>
          </w:p>
        </w:tc>
        <w:tc>
          <w:tcPr>
            <w:tcW w:w="6663" w:type="dxa"/>
            <w:vAlign w:val="center"/>
          </w:tcPr>
          <w:p w14:paraId="46B3D40B" w14:textId="77777777" w:rsidR="00C90A5B" w:rsidRPr="002F19A4" w:rsidRDefault="00C90A5B" w:rsidP="00CF1F17">
            <w:pPr>
              <w:pStyle w:val="Default"/>
              <w:rPr>
                <w:rFonts w:ascii="Arial" w:hAnsi="Arial" w:cs="Arial"/>
                <w:bCs/>
                <w:color w:val="auto"/>
              </w:rPr>
            </w:pPr>
            <w:r w:rsidRPr="002F19A4">
              <w:rPr>
                <w:rFonts w:ascii="Arial" w:hAnsi="Arial" w:cs="Arial"/>
                <w:color w:val="333333"/>
                <w:shd w:val="clear" w:color="auto" w:fill="FFFFFF"/>
              </w:rPr>
              <w:t>2020/E0028</w:t>
            </w:r>
          </w:p>
        </w:tc>
      </w:tr>
      <w:tr w:rsidR="00C90A5B" w:rsidRPr="002F19A4" w14:paraId="1DE22DC9" w14:textId="77777777" w:rsidTr="00CF1F17">
        <w:trPr>
          <w:trHeight w:val="408"/>
        </w:trPr>
        <w:tc>
          <w:tcPr>
            <w:tcW w:w="2835" w:type="dxa"/>
            <w:vAlign w:val="center"/>
          </w:tcPr>
          <w:p w14:paraId="09D530D9" w14:textId="77777777" w:rsidR="00C90A5B" w:rsidRPr="00042A77" w:rsidRDefault="00C90A5B" w:rsidP="00CF1F17">
            <w:pPr>
              <w:pStyle w:val="Default"/>
              <w:rPr>
                <w:rFonts w:ascii="Arial" w:hAnsi="Arial" w:cs="Arial"/>
                <w:b/>
                <w:color w:val="auto"/>
              </w:rPr>
            </w:pPr>
            <w:r w:rsidRPr="00042A77">
              <w:rPr>
                <w:rFonts w:ascii="Arial" w:hAnsi="Arial" w:cs="Arial"/>
                <w:b/>
              </w:rPr>
              <w:t>Application Reference:</w:t>
            </w:r>
          </w:p>
        </w:tc>
        <w:tc>
          <w:tcPr>
            <w:tcW w:w="6663" w:type="dxa"/>
            <w:vAlign w:val="center"/>
          </w:tcPr>
          <w:p w14:paraId="52BFA9CE" w14:textId="77777777" w:rsidR="00C90A5B" w:rsidRPr="002F19A4" w:rsidRDefault="00C90A5B" w:rsidP="00CF1F17">
            <w:pPr>
              <w:pStyle w:val="Default"/>
              <w:rPr>
                <w:rFonts w:ascii="Arial" w:hAnsi="Arial" w:cs="Arial"/>
                <w:bCs/>
              </w:rPr>
            </w:pPr>
            <w:r w:rsidRPr="002F19A4">
              <w:rPr>
                <w:rFonts w:ascii="Arial" w:hAnsi="Arial" w:cs="Arial"/>
                <w:color w:val="333333"/>
                <w:shd w:val="clear" w:color="auto" w:fill="FFFFFF"/>
              </w:rPr>
              <w:t>LA06/2018/0403/CA</w:t>
            </w:r>
          </w:p>
        </w:tc>
      </w:tr>
      <w:tr w:rsidR="00C90A5B" w:rsidRPr="003C713F" w14:paraId="69755392" w14:textId="77777777" w:rsidTr="00CF1F17">
        <w:trPr>
          <w:trHeight w:val="415"/>
        </w:trPr>
        <w:tc>
          <w:tcPr>
            <w:tcW w:w="2835" w:type="dxa"/>
            <w:vAlign w:val="center"/>
          </w:tcPr>
          <w:p w14:paraId="09034BB8" w14:textId="77777777" w:rsidR="00C90A5B" w:rsidRPr="00042A77" w:rsidRDefault="00C90A5B" w:rsidP="00CF1F17">
            <w:pPr>
              <w:pStyle w:val="Default"/>
              <w:rPr>
                <w:rFonts w:ascii="Arial" w:hAnsi="Arial" w:cs="Arial"/>
                <w:b/>
              </w:rPr>
            </w:pPr>
            <w:r w:rsidRPr="00042A77">
              <w:rPr>
                <w:rFonts w:ascii="Arial" w:hAnsi="Arial" w:cs="Arial"/>
                <w:b/>
              </w:rPr>
              <w:t>Appeal by:</w:t>
            </w:r>
          </w:p>
        </w:tc>
        <w:tc>
          <w:tcPr>
            <w:tcW w:w="6663" w:type="dxa"/>
            <w:vAlign w:val="center"/>
          </w:tcPr>
          <w:p w14:paraId="5E7C8132" w14:textId="77777777" w:rsidR="00C90A5B" w:rsidRPr="003C713F" w:rsidRDefault="00C90A5B" w:rsidP="00CF1F17">
            <w:pPr>
              <w:pStyle w:val="Default"/>
              <w:rPr>
                <w:rFonts w:ascii="Arial" w:hAnsi="Arial" w:cs="Arial"/>
                <w:bCs/>
              </w:rPr>
            </w:pPr>
            <w:r>
              <w:rPr>
                <w:rFonts w:ascii="Arial" w:hAnsi="Arial" w:cs="Arial"/>
                <w:bCs/>
              </w:rPr>
              <w:t xml:space="preserve">Mr Mervyn and Julie Philips </w:t>
            </w:r>
          </w:p>
        </w:tc>
      </w:tr>
      <w:tr w:rsidR="00C90A5B" w:rsidRPr="0090729B" w14:paraId="7452DF58" w14:textId="77777777" w:rsidTr="00CF1F17">
        <w:trPr>
          <w:trHeight w:val="704"/>
        </w:trPr>
        <w:tc>
          <w:tcPr>
            <w:tcW w:w="2835" w:type="dxa"/>
            <w:vAlign w:val="center"/>
          </w:tcPr>
          <w:p w14:paraId="55140445" w14:textId="77777777" w:rsidR="00C90A5B" w:rsidRPr="00042A77" w:rsidRDefault="00C90A5B" w:rsidP="00CF1F17">
            <w:pPr>
              <w:pStyle w:val="Default"/>
              <w:rPr>
                <w:rFonts w:ascii="Arial" w:hAnsi="Arial" w:cs="Arial"/>
                <w:b/>
              </w:rPr>
            </w:pPr>
            <w:r w:rsidRPr="00042A77">
              <w:rPr>
                <w:rFonts w:ascii="Arial" w:hAnsi="Arial" w:cs="Arial"/>
                <w:b/>
              </w:rPr>
              <w:t>Subject of Appeal:</w:t>
            </w:r>
          </w:p>
        </w:tc>
        <w:tc>
          <w:tcPr>
            <w:tcW w:w="6663" w:type="dxa"/>
            <w:vAlign w:val="center"/>
          </w:tcPr>
          <w:p w14:paraId="7BF4AB0C" w14:textId="2D04459C" w:rsidR="00C90A5B" w:rsidRPr="0047022E" w:rsidRDefault="00C90A5B" w:rsidP="00CF1F17">
            <w:pPr>
              <w:pStyle w:val="Default"/>
              <w:rPr>
                <w:rFonts w:ascii="Arial" w:hAnsi="Arial" w:cs="Arial"/>
              </w:rPr>
            </w:pPr>
            <w:r w:rsidRPr="0047022E">
              <w:rPr>
                <w:rFonts w:ascii="Arial" w:hAnsi="Arial" w:cs="Arial"/>
              </w:rPr>
              <w:t>Alleged unauthorised residential dwelling, access laneway and associated hardstanding</w:t>
            </w:r>
          </w:p>
        </w:tc>
      </w:tr>
      <w:tr w:rsidR="00C90A5B" w:rsidRPr="0090729B" w14:paraId="31F0243C" w14:textId="77777777" w:rsidTr="00CF1F17">
        <w:trPr>
          <w:trHeight w:val="431"/>
        </w:trPr>
        <w:tc>
          <w:tcPr>
            <w:tcW w:w="2835" w:type="dxa"/>
            <w:vAlign w:val="center"/>
          </w:tcPr>
          <w:p w14:paraId="2A4F3A11" w14:textId="77777777" w:rsidR="00C90A5B" w:rsidRPr="00042A77" w:rsidRDefault="00C90A5B" w:rsidP="00CF1F17">
            <w:pPr>
              <w:pStyle w:val="Default"/>
              <w:rPr>
                <w:rFonts w:ascii="Arial" w:hAnsi="Arial" w:cs="Arial"/>
                <w:b/>
              </w:rPr>
            </w:pPr>
            <w:r w:rsidRPr="00042A77">
              <w:rPr>
                <w:rFonts w:ascii="Arial" w:hAnsi="Arial" w:cs="Arial"/>
                <w:b/>
              </w:rPr>
              <w:lastRenderedPageBreak/>
              <w:t>Location:</w:t>
            </w:r>
          </w:p>
        </w:tc>
        <w:tc>
          <w:tcPr>
            <w:tcW w:w="6663" w:type="dxa"/>
            <w:vAlign w:val="center"/>
          </w:tcPr>
          <w:p w14:paraId="3C7364D5" w14:textId="77777777" w:rsidR="00C90A5B" w:rsidRPr="0047022E" w:rsidRDefault="00C90A5B" w:rsidP="00CF1F17">
            <w:pPr>
              <w:pStyle w:val="Default"/>
              <w:rPr>
                <w:rFonts w:ascii="Arial" w:hAnsi="Arial" w:cs="Arial"/>
              </w:rPr>
            </w:pPr>
            <w:r w:rsidRPr="0047022E">
              <w:rPr>
                <w:rFonts w:ascii="Arial" w:hAnsi="Arial" w:cs="Arial"/>
              </w:rPr>
              <w:t>Land at 80m South of 12 Drumawhey Road, Newtownards</w:t>
            </w:r>
          </w:p>
        </w:tc>
      </w:tr>
    </w:tbl>
    <w:p w14:paraId="64AAD801" w14:textId="77777777" w:rsidR="00C90A5B" w:rsidRPr="00C90A5B" w:rsidRDefault="00C90A5B" w:rsidP="00C90A5B">
      <w:pPr>
        <w:ind w:left="426"/>
        <w:jc w:val="both"/>
        <w:rPr>
          <w:rFonts w:cs="Arial"/>
          <w:szCs w:val="24"/>
        </w:rPr>
      </w:pPr>
    </w:p>
    <w:p w14:paraId="092D7FC6" w14:textId="77777777" w:rsidR="00C90A5B" w:rsidRPr="00C90A5B" w:rsidRDefault="00C90A5B" w:rsidP="00C90A5B">
      <w:pPr>
        <w:rPr>
          <w:rFonts w:cs="Arial"/>
          <w:color w:val="000000" w:themeColor="text1"/>
          <w:szCs w:val="24"/>
        </w:rPr>
      </w:pPr>
      <w:r w:rsidRPr="00C90A5B">
        <w:rPr>
          <w:rFonts w:cs="Arial"/>
          <w:bCs/>
          <w:color w:val="000000" w:themeColor="text1"/>
          <w:szCs w:val="24"/>
        </w:rPr>
        <w:t>The Commissioner determined that the building, which formed the focus of the appeal, was not being used a residential dwelling</w:t>
      </w:r>
      <w:r w:rsidRPr="00C90A5B">
        <w:rPr>
          <w:rFonts w:cs="Arial"/>
          <w:color w:val="000000" w:themeColor="text1"/>
          <w:szCs w:val="24"/>
        </w:rPr>
        <w:t xml:space="preserve">. </w:t>
      </w:r>
    </w:p>
    <w:p w14:paraId="318B8780" w14:textId="77777777" w:rsidR="00C90A5B" w:rsidRPr="00C90A5B" w:rsidRDefault="00C90A5B" w:rsidP="00C90A5B">
      <w:pPr>
        <w:rPr>
          <w:rFonts w:cs="Arial"/>
          <w:color w:val="000000" w:themeColor="text1"/>
          <w:szCs w:val="24"/>
        </w:rPr>
      </w:pPr>
    </w:p>
    <w:p w14:paraId="50DA18A9" w14:textId="77777777" w:rsidR="00C90A5B" w:rsidRPr="00C90A5B" w:rsidRDefault="00C90A5B" w:rsidP="00C90A5B">
      <w:pPr>
        <w:rPr>
          <w:rFonts w:cs="Arial"/>
          <w:color w:val="000000" w:themeColor="text1"/>
          <w:szCs w:val="24"/>
        </w:rPr>
      </w:pPr>
      <w:r w:rsidRPr="00C90A5B">
        <w:rPr>
          <w:rFonts w:cs="Arial"/>
          <w:color w:val="000000" w:themeColor="text1"/>
          <w:szCs w:val="24"/>
        </w:rPr>
        <w:t xml:space="preserve">The enforcement notice was served during the initial stages of the global COVID 19 pandemic and at this time the owner of the property would not allow the Council access to the site to complete an internal site inspection.  Given the unprecedented times the Council was not able to enforce an internal site inspection, and as a result of an approaching immunity date the Council had to serve the EN to protect its position.  </w:t>
      </w:r>
    </w:p>
    <w:p w14:paraId="59F0D918" w14:textId="77777777" w:rsidR="00C90A5B" w:rsidRPr="00C90A5B" w:rsidRDefault="00C90A5B" w:rsidP="00C90A5B">
      <w:pPr>
        <w:rPr>
          <w:rFonts w:cs="Arial"/>
          <w:color w:val="000000" w:themeColor="text1"/>
          <w:szCs w:val="24"/>
        </w:rPr>
      </w:pPr>
    </w:p>
    <w:p w14:paraId="07C5556C" w14:textId="77777777" w:rsidR="00C90A5B" w:rsidRPr="00C90A5B" w:rsidRDefault="00C90A5B" w:rsidP="00C90A5B">
      <w:pPr>
        <w:rPr>
          <w:rFonts w:cs="Arial"/>
          <w:color w:val="000000" w:themeColor="text1"/>
          <w:szCs w:val="24"/>
        </w:rPr>
      </w:pPr>
      <w:r w:rsidRPr="00C90A5B">
        <w:rPr>
          <w:rFonts w:cs="Arial"/>
          <w:bCs/>
          <w:color w:val="000000" w:themeColor="text1"/>
          <w:szCs w:val="24"/>
        </w:rPr>
        <w:t xml:space="preserve">The Commissioner determined that the building was being used as </w:t>
      </w:r>
      <w:r w:rsidRPr="00C90A5B">
        <w:rPr>
          <w:rFonts w:cs="Arial"/>
          <w:color w:val="000000" w:themeColor="text1"/>
          <w:szCs w:val="24"/>
        </w:rPr>
        <w:t xml:space="preserve">a tack store, home office and artist’s studio ancillary to the residential property at No. 12 Drumawhey Road and therefore did not constitute a breach. </w:t>
      </w:r>
    </w:p>
    <w:p w14:paraId="2DF24EE8" w14:textId="77777777" w:rsidR="00C90A5B" w:rsidRPr="00C90A5B" w:rsidRDefault="00C90A5B" w:rsidP="00C90A5B">
      <w:pPr>
        <w:spacing w:line="117" w:lineRule="atLeast"/>
        <w:jc w:val="both"/>
        <w:rPr>
          <w:rFonts w:cs="Arial"/>
          <w:bCs/>
          <w:szCs w:val="24"/>
        </w:rPr>
      </w:pPr>
    </w:p>
    <w:p w14:paraId="43C9E6C8" w14:textId="77777777" w:rsidR="00C90A5B" w:rsidRPr="00C90A5B" w:rsidRDefault="00C90A5B" w:rsidP="00C90A5B">
      <w:pPr>
        <w:rPr>
          <w:rFonts w:cs="Arial"/>
          <w:b/>
          <w:szCs w:val="24"/>
        </w:rPr>
      </w:pPr>
      <w:r w:rsidRPr="00C90A5B">
        <w:rPr>
          <w:rFonts w:cs="Arial"/>
          <w:b/>
          <w:szCs w:val="24"/>
        </w:rPr>
        <w:t>New Appeals Lodged</w:t>
      </w:r>
    </w:p>
    <w:p w14:paraId="33A771F4" w14:textId="77777777" w:rsidR="00C90A5B" w:rsidRPr="00C90A5B" w:rsidRDefault="00C90A5B" w:rsidP="00C90A5B">
      <w:pPr>
        <w:rPr>
          <w:rFonts w:cs="Arial"/>
          <w:szCs w:val="24"/>
        </w:rPr>
      </w:pPr>
    </w:p>
    <w:p w14:paraId="39CB7BAD" w14:textId="77777777" w:rsidR="00C90A5B" w:rsidRPr="00C90A5B" w:rsidRDefault="00C90A5B" w:rsidP="00C90A5B">
      <w:pPr>
        <w:numPr>
          <w:ilvl w:val="0"/>
          <w:numId w:val="5"/>
        </w:numPr>
        <w:ind w:left="284" w:hanging="284"/>
        <w:rPr>
          <w:rFonts w:cs="Arial"/>
          <w:szCs w:val="24"/>
        </w:rPr>
      </w:pPr>
      <w:r w:rsidRPr="00C90A5B">
        <w:rPr>
          <w:rFonts w:cs="Arial"/>
          <w:szCs w:val="24"/>
        </w:rPr>
        <w:t>The following appeals were submitted on 23 February and 23 March 2022 respectively.</w:t>
      </w:r>
    </w:p>
    <w:p w14:paraId="4E54741D" w14:textId="77777777" w:rsidR="00C90A5B" w:rsidRDefault="00C90A5B" w:rsidP="00C90A5B">
      <w:pPr>
        <w:ind w:left="284"/>
        <w:jc w:val="both"/>
      </w:pPr>
    </w:p>
    <w:tbl>
      <w:tblPr>
        <w:tblStyle w:val="TableGrid"/>
        <w:tblW w:w="9498" w:type="dxa"/>
        <w:tblInd w:w="-5" w:type="dxa"/>
        <w:tblLook w:val="04A0" w:firstRow="1" w:lastRow="0" w:firstColumn="1" w:lastColumn="0" w:noHBand="0" w:noVBand="1"/>
      </w:tblPr>
      <w:tblGrid>
        <w:gridCol w:w="2977"/>
        <w:gridCol w:w="6521"/>
      </w:tblGrid>
      <w:tr w:rsidR="00C90A5B" w:rsidRPr="00E95914" w14:paraId="549273C7" w14:textId="77777777" w:rsidTr="00CF1F17">
        <w:trPr>
          <w:trHeight w:val="413"/>
        </w:trPr>
        <w:tc>
          <w:tcPr>
            <w:tcW w:w="2977" w:type="dxa"/>
            <w:vAlign w:val="center"/>
          </w:tcPr>
          <w:p w14:paraId="18F75554" w14:textId="77777777" w:rsidR="00C90A5B" w:rsidRPr="00042A77" w:rsidRDefault="00C90A5B" w:rsidP="00CF1F17">
            <w:pPr>
              <w:pStyle w:val="Default"/>
              <w:rPr>
                <w:rFonts w:ascii="Arial" w:hAnsi="Arial" w:cs="Arial"/>
                <w:b/>
                <w:color w:val="auto"/>
              </w:rPr>
            </w:pPr>
            <w:r w:rsidRPr="00042A77">
              <w:rPr>
                <w:rFonts w:ascii="Arial" w:hAnsi="Arial" w:cs="Arial"/>
                <w:b/>
                <w:color w:val="auto"/>
              </w:rPr>
              <w:t>Appeal reference:</w:t>
            </w:r>
            <w:r w:rsidRPr="00042A77">
              <w:rPr>
                <w:rFonts w:ascii="Arial" w:hAnsi="Arial" w:cs="Arial"/>
                <w:b/>
                <w:color w:val="auto"/>
              </w:rPr>
              <w:tab/>
            </w:r>
          </w:p>
        </w:tc>
        <w:tc>
          <w:tcPr>
            <w:tcW w:w="6521" w:type="dxa"/>
            <w:vAlign w:val="center"/>
          </w:tcPr>
          <w:p w14:paraId="6391345B" w14:textId="77777777" w:rsidR="00C90A5B" w:rsidRPr="00D4690E" w:rsidRDefault="00C90A5B" w:rsidP="00CF1F17">
            <w:pPr>
              <w:pStyle w:val="Default"/>
              <w:rPr>
                <w:rFonts w:ascii="Arial" w:hAnsi="Arial" w:cs="Arial"/>
                <w:bCs/>
                <w:color w:val="auto"/>
              </w:rPr>
            </w:pPr>
            <w:r w:rsidRPr="00D4690E">
              <w:rPr>
                <w:rFonts w:ascii="Arial" w:hAnsi="Arial" w:cs="Arial"/>
                <w:color w:val="2E2E2E"/>
                <w:shd w:val="clear" w:color="auto" w:fill="FFFFFF"/>
              </w:rPr>
              <w:t>2021/A0227</w:t>
            </w:r>
          </w:p>
        </w:tc>
      </w:tr>
      <w:tr w:rsidR="00C90A5B" w:rsidRPr="00294E47" w14:paraId="3D6DC331" w14:textId="77777777" w:rsidTr="00CF1F17">
        <w:trPr>
          <w:trHeight w:val="419"/>
        </w:trPr>
        <w:tc>
          <w:tcPr>
            <w:tcW w:w="2977" w:type="dxa"/>
            <w:vAlign w:val="center"/>
          </w:tcPr>
          <w:p w14:paraId="117088A4" w14:textId="77777777" w:rsidR="00C90A5B" w:rsidRPr="00042A77" w:rsidRDefault="00C90A5B" w:rsidP="00CF1F17">
            <w:pPr>
              <w:pStyle w:val="Default"/>
              <w:rPr>
                <w:rFonts w:ascii="Arial" w:hAnsi="Arial" w:cs="Arial"/>
                <w:b/>
                <w:color w:val="auto"/>
              </w:rPr>
            </w:pPr>
            <w:r w:rsidRPr="00042A77">
              <w:rPr>
                <w:rFonts w:ascii="Arial" w:hAnsi="Arial" w:cs="Arial"/>
                <w:b/>
              </w:rPr>
              <w:t>Application Reference:</w:t>
            </w:r>
          </w:p>
        </w:tc>
        <w:tc>
          <w:tcPr>
            <w:tcW w:w="6521" w:type="dxa"/>
            <w:vAlign w:val="center"/>
          </w:tcPr>
          <w:p w14:paraId="2536ABE9" w14:textId="77777777" w:rsidR="00C90A5B" w:rsidRPr="00A06FB0" w:rsidRDefault="00C90A5B" w:rsidP="00CF1F17">
            <w:pPr>
              <w:pStyle w:val="Default"/>
              <w:rPr>
                <w:rFonts w:ascii="Arial" w:hAnsi="Arial" w:cs="Arial"/>
                <w:bCs/>
              </w:rPr>
            </w:pPr>
            <w:r w:rsidRPr="00A06FB0">
              <w:rPr>
                <w:rFonts w:ascii="Arial" w:hAnsi="Arial" w:cs="Arial"/>
                <w:color w:val="2E2E2E"/>
                <w:shd w:val="clear" w:color="auto" w:fill="FFFFFF"/>
              </w:rPr>
              <w:t>LA06/2021/0413/F</w:t>
            </w:r>
          </w:p>
        </w:tc>
      </w:tr>
      <w:tr w:rsidR="00C90A5B" w:rsidRPr="00E95914" w14:paraId="24C485A2" w14:textId="77777777" w:rsidTr="00CF1F17">
        <w:trPr>
          <w:trHeight w:val="411"/>
        </w:trPr>
        <w:tc>
          <w:tcPr>
            <w:tcW w:w="2977" w:type="dxa"/>
            <w:vAlign w:val="center"/>
          </w:tcPr>
          <w:p w14:paraId="36E5F576" w14:textId="77777777" w:rsidR="00C90A5B" w:rsidRPr="00042A77" w:rsidRDefault="00C90A5B" w:rsidP="00CF1F17">
            <w:pPr>
              <w:pStyle w:val="Default"/>
              <w:rPr>
                <w:rFonts w:ascii="Arial" w:hAnsi="Arial" w:cs="Arial"/>
                <w:b/>
              </w:rPr>
            </w:pPr>
            <w:r w:rsidRPr="00042A77">
              <w:rPr>
                <w:rFonts w:ascii="Arial" w:hAnsi="Arial" w:cs="Arial"/>
                <w:b/>
              </w:rPr>
              <w:t>Appeal by:</w:t>
            </w:r>
          </w:p>
        </w:tc>
        <w:tc>
          <w:tcPr>
            <w:tcW w:w="6521" w:type="dxa"/>
            <w:vAlign w:val="center"/>
          </w:tcPr>
          <w:p w14:paraId="2F066E5C" w14:textId="77777777" w:rsidR="00C90A5B" w:rsidRPr="00E95914" w:rsidRDefault="00C90A5B" w:rsidP="00CF1F17">
            <w:pPr>
              <w:pStyle w:val="Default"/>
              <w:rPr>
                <w:rFonts w:ascii="Arial" w:hAnsi="Arial" w:cs="Arial"/>
                <w:bCs/>
              </w:rPr>
            </w:pPr>
            <w:r>
              <w:rPr>
                <w:rFonts w:ascii="Arial" w:hAnsi="Arial" w:cs="Arial"/>
                <w:bCs/>
              </w:rPr>
              <w:t>Mr James Morley</w:t>
            </w:r>
          </w:p>
        </w:tc>
      </w:tr>
      <w:tr w:rsidR="00C90A5B" w:rsidRPr="00ED7D9C" w14:paraId="3BDF7CC9" w14:textId="77777777" w:rsidTr="00CF1F17">
        <w:trPr>
          <w:trHeight w:val="700"/>
        </w:trPr>
        <w:tc>
          <w:tcPr>
            <w:tcW w:w="2977" w:type="dxa"/>
            <w:vAlign w:val="center"/>
          </w:tcPr>
          <w:p w14:paraId="224752E6" w14:textId="77777777" w:rsidR="00C90A5B" w:rsidRPr="00042A77" w:rsidRDefault="00C90A5B" w:rsidP="00CF1F17">
            <w:pPr>
              <w:pStyle w:val="Default"/>
              <w:rPr>
                <w:rFonts w:ascii="Arial" w:hAnsi="Arial" w:cs="Arial"/>
                <w:b/>
              </w:rPr>
            </w:pPr>
            <w:r w:rsidRPr="00042A77">
              <w:rPr>
                <w:rFonts w:ascii="Arial" w:hAnsi="Arial" w:cs="Arial"/>
                <w:b/>
              </w:rPr>
              <w:t>Subject of Appeal:</w:t>
            </w:r>
          </w:p>
        </w:tc>
        <w:tc>
          <w:tcPr>
            <w:tcW w:w="6521" w:type="dxa"/>
            <w:vAlign w:val="center"/>
          </w:tcPr>
          <w:p w14:paraId="2543FA21" w14:textId="2CE92749" w:rsidR="00C90A5B" w:rsidRPr="00A06FB0" w:rsidRDefault="00C90A5B" w:rsidP="00CF1F17">
            <w:pPr>
              <w:pStyle w:val="Default"/>
              <w:rPr>
                <w:rFonts w:ascii="Arial" w:hAnsi="Arial" w:cs="Arial"/>
                <w:bCs/>
              </w:rPr>
            </w:pPr>
            <w:r w:rsidRPr="00A06FB0">
              <w:rPr>
                <w:rFonts w:ascii="Arial" w:hAnsi="Arial" w:cs="Arial"/>
                <w:color w:val="2E2E2E"/>
                <w:shd w:val="clear" w:color="auto" w:fill="FFFFFF"/>
              </w:rPr>
              <w:t xml:space="preserve">Demolition of existing dwelling and erection of 4 no.2 </w:t>
            </w:r>
            <w:r w:rsidR="00B3584B">
              <w:rPr>
                <w:rFonts w:ascii="Arial" w:hAnsi="Arial" w:cs="Arial"/>
                <w:color w:val="2E2E2E"/>
                <w:shd w:val="clear" w:color="auto" w:fill="FFFFFF"/>
              </w:rPr>
              <w:t>b</w:t>
            </w:r>
            <w:r w:rsidRPr="00A06FB0">
              <w:rPr>
                <w:rFonts w:ascii="Arial" w:hAnsi="Arial" w:cs="Arial"/>
                <w:color w:val="2E2E2E"/>
                <w:shd w:val="clear" w:color="auto" w:fill="FFFFFF"/>
              </w:rPr>
              <w:t>ed apartments</w:t>
            </w:r>
          </w:p>
        </w:tc>
      </w:tr>
      <w:tr w:rsidR="00C90A5B" w:rsidRPr="00294E47" w14:paraId="0C1EC753" w14:textId="77777777" w:rsidTr="00CF1F17">
        <w:trPr>
          <w:trHeight w:val="413"/>
        </w:trPr>
        <w:tc>
          <w:tcPr>
            <w:tcW w:w="2977" w:type="dxa"/>
            <w:vAlign w:val="center"/>
          </w:tcPr>
          <w:p w14:paraId="07C2F8B9" w14:textId="77777777" w:rsidR="00C90A5B" w:rsidRPr="00042A77" w:rsidRDefault="00C90A5B" w:rsidP="00CF1F17">
            <w:pPr>
              <w:pStyle w:val="Default"/>
              <w:rPr>
                <w:rFonts w:ascii="Arial" w:hAnsi="Arial" w:cs="Arial"/>
                <w:b/>
              </w:rPr>
            </w:pPr>
            <w:r w:rsidRPr="00042A77">
              <w:rPr>
                <w:rFonts w:ascii="Arial" w:hAnsi="Arial" w:cs="Arial"/>
                <w:b/>
              </w:rPr>
              <w:t>Location:</w:t>
            </w:r>
          </w:p>
        </w:tc>
        <w:tc>
          <w:tcPr>
            <w:tcW w:w="6521" w:type="dxa"/>
            <w:vAlign w:val="center"/>
          </w:tcPr>
          <w:p w14:paraId="5DCC928B" w14:textId="77777777" w:rsidR="00C90A5B" w:rsidRPr="00A06FB0" w:rsidRDefault="00C90A5B" w:rsidP="00CF1F17">
            <w:pPr>
              <w:pStyle w:val="Default"/>
              <w:rPr>
                <w:rFonts w:ascii="Arial" w:hAnsi="Arial" w:cs="Arial"/>
                <w:bCs/>
              </w:rPr>
            </w:pPr>
            <w:r w:rsidRPr="00A06FB0">
              <w:rPr>
                <w:rFonts w:ascii="Arial" w:hAnsi="Arial" w:cs="Arial"/>
                <w:color w:val="2E2E2E"/>
                <w:shd w:val="clear" w:color="auto" w:fill="FFFFFF"/>
              </w:rPr>
              <w:t>115 Station Road, Craigavad, Holywood</w:t>
            </w:r>
          </w:p>
        </w:tc>
      </w:tr>
    </w:tbl>
    <w:p w14:paraId="65378087" w14:textId="77777777" w:rsidR="00C90A5B" w:rsidRDefault="00C90A5B" w:rsidP="00C90A5B">
      <w:pPr>
        <w:ind w:left="284"/>
        <w:jc w:val="both"/>
      </w:pPr>
    </w:p>
    <w:tbl>
      <w:tblPr>
        <w:tblStyle w:val="TableGrid"/>
        <w:tblW w:w="9498" w:type="dxa"/>
        <w:tblInd w:w="-5" w:type="dxa"/>
        <w:tblLook w:val="04A0" w:firstRow="1" w:lastRow="0" w:firstColumn="1" w:lastColumn="0" w:noHBand="0" w:noVBand="1"/>
      </w:tblPr>
      <w:tblGrid>
        <w:gridCol w:w="2977"/>
        <w:gridCol w:w="6521"/>
      </w:tblGrid>
      <w:tr w:rsidR="00C90A5B" w:rsidRPr="00042A77" w14:paraId="558409E9" w14:textId="77777777" w:rsidTr="00CF1F17">
        <w:trPr>
          <w:trHeight w:val="412"/>
        </w:trPr>
        <w:tc>
          <w:tcPr>
            <w:tcW w:w="2977" w:type="dxa"/>
            <w:vAlign w:val="center"/>
          </w:tcPr>
          <w:p w14:paraId="1D4AADD6" w14:textId="77777777" w:rsidR="00C90A5B" w:rsidRPr="00042A77" w:rsidRDefault="00C90A5B" w:rsidP="00CF1F17">
            <w:pPr>
              <w:pStyle w:val="Default"/>
              <w:rPr>
                <w:rFonts w:ascii="Arial" w:hAnsi="Arial" w:cs="Arial"/>
                <w:b/>
                <w:color w:val="auto"/>
              </w:rPr>
            </w:pPr>
            <w:r w:rsidRPr="00042A77">
              <w:rPr>
                <w:rFonts w:ascii="Arial" w:hAnsi="Arial" w:cs="Arial"/>
                <w:b/>
                <w:color w:val="auto"/>
              </w:rPr>
              <w:t>Appeal reference:</w:t>
            </w:r>
            <w:r w:rsidRPr="00042A77">
              <w:rPr>
                <w:rFonts w:ascii="Arial" w:hAnsi="Arial" w:cs="Arial"/>
                <w:b/>
                <w:color w:val="auto"/>
              </w:rPr>
              <w:tab/>
            </w:r>
          </w:p>
        </w:tc>
        <w:tc>
          <w:tcPr>
            <w:tcW w:w="6521" w:type="dxa"/>
            <w:vAlign w:val="center"/>
          </w:tcPr>
          <w:p w14:paraId="54FBA8B5" w14:textId="77777777" w:rsidR="00C90A5B" w:rsidRPr="00E95914" w:rsidRDefault="00C90A5B" w:rsidP="00CF1F17">
            <w:pPr>
              <w:pStyle w:val="Default"/>
              <w:rPr>
                <w:rFonts w:ascii="Arial" w:hAnsi="Arial" w:cs="Arial"/>
                <w:bCs/>
                <w:color w:val="auto"/>
              </w:rPr>
            </w:pPr>
            <w:r>
              <w:rPr>
                <w:rFonts w:ascii="Arial" w:hAnsi="Arial" w:cs="Arial"/>
                <w:bCs/>
                <w:color w:val="auto"/>
              </w:rPr>
              <w:t>2021/E0077</w:t>
            </w:r>
          </w:p>
        </w:tc>
      </w:tr>
      <w:tr w:rsidR="00C90A5B" w:rsidRPr="00042A77" w14:paraId="015ECA15" w14:textId="77777777" w:rsidTr="00CF1F17">
        <w:trPr>
          <w:trHeight w:val="418"/>
        </w:trPr>
        <w:tc>
          <w:tcPr>
            <w:tcW w:w="2977" w:type="dxa"/>
            <w:vAlign w:val="center"/>
          </w:tcPr>
          <w:p w14:paraId="457D0789" w14:textId="77777777" w:rsidR="00C90A5B" w:rsidRPr="00042A77" w:rsidRDefault="00C90A5B" w:rsidP="00CF1F17">
            <w:pPr>
              <w:pStyle w:val="Default"/>
              <w:rPr>
                <w:rFonts w:ascii="Arial" w:hAnsi="Arial" w:cs="Arial"/>
                <w:b/>
                <w:color w:val="auto"/>
              </w:rPr>
            </w:pPr>
            <w:r w:rsidRPr="00042A77">
              <w:rPr>
                <w:rFonts w:ascii="Arial" w:hAnsi="Arial" w:cs="Arial"/>
                <w:b/>
              </w:rPr>
              <w:t>Application Reference:</w:t>
            </w:r>
          </w:p>
        </w:tc>
        <w:tc>
          <w:tcPr>
            <w:tcW w:w="6521" w:type="dxa"/>
            <w:vAlign w:val="center"/>
          </w:tcPr>
          <w:p w14:paraId="6896EF14" w14:textId="77777777" w:rsidR="00C90A5B" w:rsidRPr="00294E47" w:rsidRDefault="00C90A5B" w:rsidP="00CF1F17">
            <w:pPr>
              <w:pStyle w:val="Default"/>
              <w:rPr>
                <w:rFonts w:ascii="Arial" w:hAnsi="Arial" w:cs="Arial"/>
                <w:bCs/>
              </w:rPr>
            </w:pPr>
            <w:r w:rsidRPr="00294E47">
              <w:rPr>
                <w:rFonts w:ascii="Arial" w:hAnsi="Arial" w:cs="Arial"/>
                <w:color w:val="2E2E2E"/>
                <w:shd w:val="clear" w:color="auto" w:fill="FFFFFF"/>
              </w:rPr>
              <w:t>LA06/2020/0019/C</w:t>
            </w:r>
          </w:p>
        </w:tc>
      </w:tr>
      <w:tr w:rsidR="00C90A5B" w:rsidRPr="00042A77" w14:paraId="18FA0CBD" w14:textId="77777777" w:rsidTr="00CF1F17">
        <w:trPr>
          <w:trHeight w:val="411"/>
        </w:trPr>
        <w:tc>
          <w:tcPr>
            <w:tcW w:w="2977" w:type="dxa"/>
            <w:vAlign w:val="center"/>
          </w:tcPr>
          <w:p w14:paraId="2C7B25C0" w14:textId="77777777" w:rsidR="00C90A5B" w:rsidRPr="00042A77" w:rsidRDefault="00C90A5B" w:rsidP="00CF1F17">
            <w:pPr>
              <w:pStyle w:val="Default"/>
              <w:rPr>
                <w:rFonts w:ascii="Arial" w:hAnsi="Arial" w:cs="Arial"/>
                <w:b/>
              </w:rPr>
            </w:pPr>
            <w:r w:rsidRPr="00042A77">
              <w:rPr>
                <w:rFonts w:ascii="Arial" w:hAnsi="Arial" w:cs="Arial"/>
                <w:b/>
              </w:rPr>
              <w:t>Appeal by:</w:t>
            </w:r>
          </w:p>
        </w:tc>
        <w:tc>
          <w:tcPr>
            <w:tcW w:w="6521" w:type="dxa"/>
            <w:vAlign w:val="center"/>
          </w:tcPr>
          <w:p w14:paraId="0B641158" w14:textId="77777777" w:rsidR="00C90A5B" w:rsidRPr="00E95914" w:rsidRDefault="00C90A5B" w:rsidP="00CF1F17">
            <w:pPr>
              <w:pStyle w:val="Default"/>
              <w:rPr>
                <w:rFonts w:ascii="Arial" w:hAnsi="Arial" w:cs="Arial"/>
                <w:bCs/>
              </w:rPr>
            </w:pPr>
            <w:r>
              <w:rPr>
                <w:rFonts w:ascii="Arial" w:hAnsi="Arial" w:cs="Arial"/>
                <w:bCs/>
              </w:rPr>
              <w:t>D Graham</w:t>
            </w:r>
          </w:p>
        </w:tc>
      </w:tr>
      <w:tr w:rsidR="00C90A5B" w:rsidRPr="00042A77" w14:paraId="329D1BC1" w14:textId="77777777" w:rsidTr="00CF1F17">
        <w:trPr>
          <w:trHeight w:val="700"/>
        </w:trPr>
        <w:tc>
          <w:tcPr>
            <w:tcW w:w="2977" w:type="dxa"/>
            <w:vAlign w:val="center"/>
          </w:tcPr>
          <w:p w14:paraId="4BC76D7D" w14:textId="77777777" w:rsidR="00C90A5B" w:rsidRPr="00042A77" w:rsidRDefault="00C90A5B" w:rsidP="00CF1F17">
            <w:pPr>
              <w:pStyle w:val="Default"/>
              <w:rPr>
                <w:rFonts w:ascii="Arial" w:hAnsi="Arial" w:cs="Arial"/>
                <w:b/>
              </w:rPr>
            </w:pPr>
            <w:r w:rsidRPr="00042A77">
              <w:rPr>
                <w:rFonts w:ascii="Arial" w:hAnsi="Arial" w:cs="Arial"/>
                <w:b/>
              </w:rPr>
              <w:t>Subject of Appeal:</w:t>
            </w:r>
          </w:p>
        </w:tc>
        <w:tc>
          <w:tcPr>
            <w:tcW w:w="6521" w:type="dxa"/>
            <w:vAlign w:val="center"/>
          </w:tcPr>
          <w:p w14:paraId="3CC026CB" w14:textId="77777777" w:rsidR="00C90A5B" w:rsidRPr="00ED7D9C" w:rsidRDefault="00C90A5B" w:rsidP="00CF1F17">
            <w:pPr>
              <w:pStyle w:val="Default"/>
              <w:rPr>
                <w:rFonts w:ascii="Arial" w:hAnsi="Arial" w:cs="Arial"/>
                <w:bCs/>
              </w:rPr>
            </w:pPr>
            <w:r w:rsidRPr="00ED7D9C">
              <w:rPr>
                <w:rFonts w:ascii="Arial" w:hAnsi="Arial" w:cs="Arial"/>
                <w:color w:val="2E2E2E"/>
                <w:shd w:val="clear" w:color="auto" w:fill="FFFFFF"/>
              </w:rPr>
              <w:t>Alleged unauthorised removal of two trees protected by a Tree Preservation Order (TPO)</w:t>
            </w:r>
          </w:p>
        </w:tc>
      </w:tr>
      <w:tr w:rsidR="00C90A5B" w:rsidRPr="00042A77" w14:paraId="1EABF3A2" w14:textId="77777777" w:rsidTr="00CF1F17">
        <w:trPr>
          <w:trHeight w:val="688"/>
        </w:trPr>
        <w:tc>
          <w:tcPr>
            <w:tcW w:w="2977" w:type="dxa"/>
            <w:vAlign w:val="center"/>
          </w:tcPr>
          <w:p w14:paraId="503E8511" w14:textId="77777777" w:rsidR="00C90A5B" w:rsidRPr="00042A77" w:rsidRDefault="00C90A5B" w:rsidP="00CF1F17">
            <w:pPr>
              <w:pStyle w:val="Default"/>
              <w:rPr>
                <w:rFonts w:ascii="Arial" w:hAnsi="Arial" w:cs="Arial"/>
                <w:b/>
              </w:rPr>
            </w:pPr>
            <w:r w:rsidRPr="00042A77">
              <w:rPr>
                <w:rFonts w:ascii="Arial" w:hAnsi="Arial" w:cs="Arial"/>
                <w:b/>
              </w:rPr>
              <w:t>Location:</w:t>
            </w:r>
          </w:p>
        </w:tc>
        <w:tc>
          <w:tcPr>
            <w:tcW w:w="6521" w:type="dxa"/>
            <w:vAlign w:val="center"/>
          </w:tcPr>
          <w:p w14:paraId="0983C1BC" w14:textId="77777777" w:rsidR="00C90A5B" w:rsidRPr="00294E47" w:rsidRDefault="00C90A5B" w:rsidP="00CF1F17">
            <w:pPr>
              <w:pStyle w:val="Default"/>
              <w:rPr>
                <w:rFonts w:ascii="Arial" w:hAnsi="Arial" w:cs="Arial"/>
                <w:bCs/>
              </w:rPr>
            </w:pPr>
            <w:r w:rsidRPr="00294E47">
              <w:rPr>
                <w:rFonts w:ascii="Arial" w:hAnsi="Arial" w:cs="Arial"/>
                <w:color w:val="2E2E2E"/>
                <w:shd w:val="clear" w:color="auto" w:fill="FFFFFF"/>
              </w:rPr>
              <w:t>Lands adjacent to 5 Bennett House and to the rear of 2b Fort Road, Helens Bay</w:t>
            </w:r>
          </w:p>
        </w:tc>
      </w:tr>
    </w:tbl>
    <w:p w14:paraId="45AE5961" w14:textId="77777777" w:rsidR="00C90A5B" w:rsidRDefault="00C90A5B" w:rsidP="00C90A5B">
      <w:pPr>
        <w:jc w:val="both"/>
      </w:pPr>
    </w:p>
    <w:p w14:paraId="4CA7BBAC" w14:textId="615104C2" w:rsidR="00C90A5B" w:rsidRDefault="00C90A5B" w:rsidP="00C90A5B">
      <w:pPr>
        <w:rPr>
          <w:rFonts w:cs="Arial"/>
        </w:rPr>
      </w:pPr>
      <w:r>
        <w:rPr>
          <w:rFonts w:cs="Arial"/>
        </w:rPr>
        <w:t xml:space="preserve">Details of appeal decisions, new appeals and scheduled hearings could be viewed at </w:t>
      </w:r>
      <w:hyperlink r:id="rId11" w:history="1">
        <w:r w:rsidRPr="00816359">
          <w:rPr>
            <w:rStyle w:val="Hyperlink"/>
            <w:rFonts w:cs="Arial"/>
          </w:rPr>
          <w:t>www.pacni.gov.uk</w:t>
        </w:r>
      </w:hyperlink>
      <w:r>
        <w:rPr>
          <w:rFonts w:cs="Arial"/>
        </w:rPr>
        <w:t>.</w:t>
      </w:r>
    </w:p>
    <w:p w14:paraId="623F2232" w14:textId="77777777" w:rsidR="00C90A5B" w:rsidRDefault="00C90A5B" w:rsidP="00C90A5B"/>
    <w:p w14:paraId="5AFA04BD" w14:textId="1B899FBC" w:rsidR="00C90A5B" w:rsidRPr="00DD1650" w:rsidRDefault="00C90A5B" w:rsidP="00C90A5B">
      <w:r w:rsidRPr="00C90A5B">
        <w:rPr>
          <w:caps/>
        </w:rPr>
        <w:t xml:space="preserve">Recommended </w:t>
      </w:r>
      <w:r w:rsidRPr="00DD1650">
        <w:t xml:space="preserve">that </w:t>
      </w:r>
      <w:r>
        <w:t xml:space="preserve">the </w:t>
      </w:r>
      <w:r w:rsidRPr="00DD1650">
        <w:t>Council</w:t>
      </w:r>
      <w:r>
        <w:t xml:space="preserve"> notes this report.</w:t>
      </w:r>
    </w:p>
    <w:p w14:paraId="41C26B7F" w14:textId="44949B08" w:rsidR="00AA7EBB" w:rsidRDefault="00AA7EBB" w:rsidP="00C90A5B">
      <w:pPr>
        <w:rPr>
          <w:rFonts w:cs="Arial"/>
          <w:bCs/>
          <w:szCs w:val="24"/>
        </w:rPr>
      </w:pPr>
    </w:p>
    <w:p w14:paraId="2C147AE1" w14:textId="7DEF43DB" w:rsidR="00172237" w:rsidRPr="00BE510D" w:rsidRDefault="00172237" w:rsidP="00172237">
      <w:pPr>
        <w:rPr>
          <w:rFonts w:cs="Arial"/>
          <w:b/>
          <w:bCs/>
          <w:szCs w:val="24"/>
        </w:rPr>
      </w:pPr>
      <w:r w:rsidRPr="00BE510D">
        <w:rPr>
          <w:rFonts w:cs="Arial"/>
          <w:b/>
          <w:bCs/>
          <w:szCs w:val="24"/>
        </w:rPr>
        <w:t xml:space="preserve">AGREED TO RECOMMEND, on the proposal of </w:t>
      </w:r>
      <w:r>
        <w:rPr>
          <w:rFonts w:cs="Arial"/>
          <w:b/>
          <w:bCs/>
          <w:szCs w:val="24"/>
        </w:rPr>
        <w:t>Councillor P Smith</w:t>
      </w:r>
      <w:r w:rsidRPr="00BE510D">
        <w:rPr>
          <w:rFonts w:cs="Arial"/>
          <w:b/>
          <w:bCs/>
          <w:szCs w:val="24"/>
        </w:rPr>
        <w:t>, seconded by</w:t>
      </w:r>
      <w:r>
        <w:rPr>
          <w:rFonts w:cs="Arial"/>
          <w:b/>
          <w:bCs/>
          <w:szCs w:val="24"/>
        </w:rPr>
        <w:t xml:space="preserve"> Alderman Gibson</w:t>
      </w:r>
      <w:r w:rsidRPr="00BE510D">
        <w:rPr>
          <w:rFonts w:cs="Arial"/>
          <w:b/>
          <w:bCs/>
          <w:szCs w:val="24"/>
        </w:rPr>
        <w:t>, that the recommendation be adopted.</w:t>
      </w:r>
    </w:p>
    <w:p w14:paraId="606BF49D" w14:textId="057358AC" w:rsidR="009C087E" w:rsidRPr="002D0AE0" w:rsidRDefault="002D0AE0" w:rsidP="002D0AE0">
      <w:pPr>
        <w:pStyle w:val="Heading1"/>
        <w:ind w:left="720" w:hanging="720"/>
        <w:rPr>
          <w:b/>
          <w:bCs/>
        </w:rPr>
      </w:pPr>
      <w:r w:rsidRPr="002D0AE0">
        <w:rPr>
          <w:b/>
          <w:bCs/>
        </w:rPr>
        <w:lastRenderedPageBreak/>
        <w:t>6.</w:t>
      </w:r>
      <w:r w:rsidRPr="002D0AE0">
        <w:rPr>
          <w:b/>
          <w:bCs/>
        </w:rPr>
        <w:tab/>
      </w:r>
      <w:r w:rsidR="009C087E" w:rsidRPr="002D0AE0">
        <w:rPr>
          <w:b/>
          <w:bCs/>
          <w:u w:val="single"/>
        </w:rPr>
        <w:t>Update on Notice of Motion on Revision of Mineral Planning Permissions (</w:t>
      </w:r>
      <w:r w:rsidR="009C087E" w:rsidRPr="00EB7509">
        <w:rPr>
          <w:b/>
          <w:bCs/>
          <w:u w:val="single"/>
        </w:rPr>
        <w:t xml:space="preserve">ROMPS) </w:t>
      </w:r>
      <w:r w:rsidR="00EB7509" w:rsidRPr="00EB7509">
        <w:rPr>
          <w:b/>
          <w:bCs/>
          <w:u w:val="single"/>
        </w:rPr>
        <w:t xml:space="preserve">(FILE </w:t>
      </w:r>
      <w:r w:rsidR="00EB7509" w:rsidRPr="00EB7509">
        <w:rPr>
          <w:b/>
          <w:bCs/>
          <w:noProof/>
          <w:u w:val="single"/>
        </w:rPr>
        <w:t>RDP39/RDP14)</w:t>
      </w:r>
    </w:p>
    <w:p w14:paraId="4C0CD959" w14:textId="258BC4CB" w:rsidR="00FC2E5D" w:rsidRDefault="00AA7EBB" w:rsidP="00FC2E5D">
      <w:pPr>
        <w:rPr>
          <w:rFonts w:cs="Arial"/>
          <w:szCs w:val="24"/>
        </w:rPr>
      </w:pPr>
      <w:r>
        <w:rPr>
          <w:rFonts w:cs="Arial"/>
          <w:szCs w:val="24"/>
        </w:rPr>
        <w:tab/>
        <w:t>(Appendi</w:t>
      </w:r>
      <w:r w:rsidR="00FC2E5D">
        <w:rPr>
          <w:rFonts w:cs="Arial"/>
          <w:szCs w:val="24"/>
        </w:rPr>
        <w:t>ces</w:t>
      </w:r>
      <w:r>
        <w:rPr>
          <w:rFonts w:cs="Arial"/>
          <w:szCs w:val="24"/>
        </w:rPr>
        <w:t xml:space="preserve"> </w:t>
      </w:r>
      <w:r w:rsidR="00C63C31">
        <w:rPr>
          <w:rFonts w:cs="Arial"/>
          <w:szCs w:val="24"/>
        </w:rPr>
        <w:t>V, VI</w:t>
      </w:r>
      <w:r>
        <w:rPr>
          <w:rFonts w:cs="Arial"/>
          <w:szCs w:val="24"/>
        </w:rPr>
        <w:t>)</w:t>
      </w:r>
    </w:p>
    <w:p w14:paraId="58CCA294" w14:textId="77777777" w:rsidR="00EB7509" w:rsidRDefault="00EB7509" w:rsidP="00EB7509">
      <w:pPr>
        <w:rPr>
          <w:rFonts w:cs="Arial"/>
          <w:szCs w:val="24"/>
        </w:rPr>
      </w:pPr>
    </w:p>
    <w:p w14:paraId="40778D43" w14:textId="77777777" w:rsidR="00EB7509" w:rsidRPr="002D6214" w:rsidRDefault="00FC2E5D" w:rsidP="00EB7509">
      <w:pPr>
        <w:rPr>
          <w:rFonts w:cs="Arial"/>
          <w:i/>
          <w:iCs/>
          <w:color w:val="201F1E"/>
          <w:szCs w:val="24"/>
        </w:rPr>
      </w:pPr>
      <w:r w:rsidRPr="00FC2E5D">
        <w:rPr>
          <w:rFonts w:cs="Arial"/>
          <w:caps/>
          <w:szCs w:val="24"/>
        </w:rPr>
        <w:t>Previously circulated</w:t>
      </w:r>
      <w:r>
        <w:rPr>
          <w:rFonts w:cs="Arial"/>
          <w:szCs w:val="24"/>
        </w:rPr>
        <w:t xml:space="preserve">:- Report from the Director of Regeneration, Development and Planning </w:t>
      </w:r>
      <w:r w:rsidR="00EB7509">
        <w:rPr>
          <w:rFonts w:cs="Arial"/>
          <w:szCs w:val="24"/>
        </w:rPr>
        <w:t xml:space="preserve">attaching </w:t>
      </w:r>
      <w:r w:rsidR="00EB7509">
        <w:rPr>
          <w:rFonts w:eastAsia="Calibri" w:cs="Arial"/>
          <w:szCs w:val="24"/>
        </w:rPr>
        <w:t xml:space="preserve">correspondence from Council to Minister for Infrastructure dated 04.03.2022 and response from Chief Planner to Council dated 06.04.2022. The report detailed </w:t>
      </w:r>
      <w:r w:rsidR="00EB7509">
        <w:t xml:space="preserve">In February 2022 </w:t>
      </w:r>
      <w:r w:rsidR="00EB7509" w:rsidRPr="002D6214">
        <w:t xml:space="preserve">Council </w:t>
      </w:r>
      <w:r w:rsidR="00EB7509">
        <w:t>adopted</w:t>
      </w:r>
      <w:r w:rsidR="00EB7509" w:rsidRPr="002D6214">
        <w:t xml:space="preserve"> a </w:t>
      </w:r>
      <w:r w:rsidR="00EB7509" w:rsidRPr="002D6214">
        <w:rPr>
          <w:rFonts w:cs="Arial"/>
          <w:szCs w:val="24"/>
          <w:lang w:eastAsia="en-GB"/>
        </w:rPr>
        <w:t>Notice of Motion submitted by Councillor McKee and Councillor Kendall</w:t>
      </w:r>
      <w:r w:rsidR="00EB7509">
        <w:rPr>
          <w:rFonts w:cs="Arial"/>
          <w:szCs w:val="24"/>
          <w:lang w:eastAsia="en-GB"/>
        </w:rPr>
        <w:t>:</w:t>
      </w:r>
    </w:p>
    <w:p w14:paraId="45731B88" w14:textId="77777777" w:rsidR="00EB7509" w:rsidRPr="002D6214" w:rsidRDefault="00EB7509" w:rsidP="00EB7509">
      <w:pPr>
        <w:spacing w:line="276" w:lineRule="auto"/>
      </w:pPr>
    </w:p>
    <w:p w14:paraId="6BF4023A" w14:textId="77777777" w:rsidR="00EB7509" w:rsidRPr="002D6214" w:rsidRDefault="00EB7509" w:rsidP="00EB7509">
      <w:pPr>
        <w:rPr>
          <w:rFonts w:cs="Arial"/>
          <w:szCs w:val="24"/>
          <w:lang w:eastAsia="en-GB"/>
        </w:rPr>
      </w:pPr>
      <w:r w:rsidRPr="002D6214">
        <w:rPr>
          <w:rFonts w:cs="Arial"/>
          <w:szCs w:val="24"/>
          <w:lang w:eastAsia="en-GB"/>
        </w:rPr>
        <w:t xml:space="preserve">That Council notes with concern that, since Local Government Reform in 2015, the Department for Infrastructure (and the Department for the Environment before that) has failed to commence Section 129 of the Planning Act (Northern Ireland) 2011 on the review of Old Minerals Permissions (ROMPs). Such delays in legislating for the need for historic minerals permissions to comply with robust environmental standards has already given rise to significant harm and places undue liabilities and responsibilities on public authorities resulting from repeated Ministerial decisions since 2006 not to commence ROMPs legislation. </w:t>
      </w:r>
    </w:p>
    <w:p w14:paraId="0B065266" w14:textId="77777777" w:rsidR="00EB7509" w:rsidRDefault="00EB7509" w:rsidP="00EB7509">
      <w:pPr>
        <w:rPr>
          <w:rFonts w:cs="Arial"/>
          <w:szCs w:val="24"/>
          <w:lang w:eastAsia="en-GB"/>
        </w:rPr>
      </w:pPr>
    </w:p>
    <w:p w14:paraId="1EFD0102" w14:textId="6B556AA2" w:rsidR="00EB7509" w:rsidRDefault="00EB7509" w:rsidP="00EB7509">
      <w:pPr>
        <w:rPr>
          <w:lang w:eastAsia="en-GB"/>
        </w:rPr>
      </w:pPr>
      <w:r>
        <w:rPr>
          <w:rFonts w:cs="Arial"/>
          <w:szCs w:val="24"/>
          <w:lang w:eastAsia="en-GB"/>
        </w:rPr>
        <w:t>In recognition of the considerable pressures that the implementation of ROMPs will place on the financial and staffing resources of this Council, this Council considers the imposition of these responsibilities and liabilities upon our resources as unreasonable. Therefore, this Council calls on the Minister for Infrastructure, to urgently legislate for the removal of responsibility for the implementation, administration and delivery of ROMPs from this, and all local authorities, and for her Department to implement, administer and deliver ROMPs.</w:t>
      </w:r>
      <w:r>
        <w:rPr>
          <w:lang w:eastAsia="en-GB"/>
        </w:rPr>
        <w:t xml:space="preserve"> </w:t>
      </w:r>
    </w:p>
    <w:p w14:paraId="4997E770" w14:textId="77777777" w:rsidR="00172237" w:rsidRDefault="00172237" w:rsidP="00EB7509">
      <w:pPr>
        <w:rPr>
          <w:b/>
          <w:bCs/>
          <w:lang w:eastAsia="en-GB"/>
        </w:rPr>
      </w:pPr>
    </w:p>
    <w:p w14:paraId="6B1C6A8A" w14:textId="5F0B2504" w:rsidR="00EB7509" w:rsidRPr="004B68CE" w:rsidRDefault="00EB7509" w:rsidP="00EB7509">
      <w:pPr>
        <w:rPr>
          <w:rFonts w:ascii="Calibri" w:hAnsi="Calibri" w:cs="Calibri"/>
          <w:b/>
          <w:bCs/>
          <w:sz w:val="22"/>
          <w:lang w:eastAsia="en-GB"/>
        </w:rPr>
      </w:pPr>
      <w:r w:rsidRPr="004B68CE">
        <w:rPr>
          <w:b/>
          <w:bCs/>
          <w:lang w:eastAsia="en-GB"/>
        </w:rPr>
        <w:t>Prog</w:t>
      </w:r>
      <w:r>
        <w:rPr>
          <w:b/>
          <w:bCs/>
          <w:lang w:eastAsia="en-GB"/>
        </w:rPr>
        <w:t>r</w:t>
      </w:r>
      <w:r w:rsidRPr="004B68CE">
        <w:rPr>
          <w:b/>
          <w:bCs/>
          <w:lang w:eastAsia="en-GB"/>
        </w:rPr>
        <w:t>ess</w:t>
      </w:r>
    </w:p>
    <w:p w14:paraId="3C300E8B" w14:textId="77777777" w:rsidR="00EB7509" w:rsidRDefault="00EB7509" w:rsidP="00EB7509"/>
    <w:p w14:paraId="1AAABF3E" w14:textId="5ACCB53E" w:rsidR="00EB7509" w:rsidRDefault="00EB7509" w:rsidP="00EB7509">
      <w:r>
        <w:t>Council subsequently wrote to the Minister for Infrastructure on this matter (see letter attached).  The Department for Infrastructure (DfI) had now responded, and a copy of which was also attached.</w:t>
      </w:r>
    </w:p>
    <w:p w14:paraId="237771B6" w14:textId="77777777" w:rsidR="00EB7509" w:rsidRDefault="00EB7509" w:rsidP="00EB7509"/>
    <w:p w14:paraId="385211D5" w14:textId="3A352F76" w:rsidR="00EB7509" w:rsidRDefault="00EB7509" w:rsidP="00EB7509">
      <w:r>
        <w:t>It read that DfI would proceed with passing ROMPs over to Councils for implementation, administration and delivery.  It stated that, with regard to concerns raised by this and other councils, the Department would consider a phased approach to implementation, the introduction of a fee for ROMPs applications, and the provision of guidance and model conditions.</w:t>
      </w:r>
    </w:p>
    <w:p w14:paraId="256A8455" w14:textId="77777777" w:rsidR="00EB7509" w:rsidRDefault="00EB7509" w:rsidP="00EB7509"/>
    <w:p w14:paraId="3F82F37E" w14:textId="3F65BD99" w:rsidR="00EB7509" w:rsidRPr="00C0296F" w:rsidRDefault="00EB7509" w:rsidP="00366773">
      <w:r>
        <w:t>Officers strongly disagreed with the approach outlined by DfI and it was proposed that Council wrote back to the Department in this regard.</w:t>
      </w:r>
    </w:p>
    <w:p w14:paraId="5D310A24" w14:textId="77777777" w:rsidR="00EB7509" w:rsidRPr="00022394" w:rsidRDefault="00EB7509" w:rsidP="00EB7509">
      <w:pPr>
        <w:ind w:left="720" w:hanging="720"/>
        <w:jc w:val="center"/>
        <w:rPr>
          <w:b/>
          <w:bCs/>
        </w:rPr>
      </w:pPr>
    </w:p>
    <w:p w14:paraId="3D5EE3B1" w14:textId="0B8762EE" w:rsidR="00EB7509" w:rsidRPr="00D148B8" w:rsidRDefault="00EB7509" w:rsidP="00EB7509">
      <w:r w:rsidRPr="00EB7509">
        <w:rPr>
          <w:caps/>
        </w:rPr>
        <w:t>Recommended</w:t>
      </w:r>
      <w:r w:rsidRPr="00DD1650">
        <w:t xml:space="preserve"> that </w:t>
      </w:r>
      <w:r>
        <w:t xml:space="preserve">Council writes back to the Minister for Infrastructure and the Chief Planner, opposing the Department’s approach.  </w:t>
      </w:r>
    </w:p>
    <w:p w14:paraId="688B7484" w14:textId="4901D4DA" w:rsidR="00486316" w:rsidRDefault="00486316" w:rsidP="00BD3CC5">
      <w:pPr>
        <w:rPr>
          <w:rFonts w:eastAsia="Calibri" w:cs="Arial"/>
          <w:szCs w:val="24"/>
        </w:rPr>
      </w:pPr>
    </w:p>
    <w:p w14:paraId="15FDDC49" w14:textId="57FB4F39" w:rsidR="00486316" w:rsidRDefault="00486316" w:rsidP="00486316">
      <w:pPr>
        <w:tabs>
          <w:tab w:val="left" w:pos="0"/>
        </w:tabs>
        <w:rPr>
          <w:rFonts w:cs="Arial"/>
          <w:color w:val="000000"/>
          <w:szCs w:val="24"/>
        </w:rPr>
      </w:pPr>
      <w:r>
        <w:rPr>
          <w:rFonts w:cs="Arial"/>
          <w:color w:val="000000"/>
          <w:szCs w:val="24"/>
        </w:rPr>
        <w:t xml:space="preserve">Proposed by </w:t>
      </w:r>
      <w:r w:rsidR="00283C4D">
        <w:rPr>
          <w:rFonts w:cs="Arial"/>
          <w:color w:val="000000"/>
          <w:szCs w:val="24"/>
        </w:rPr>
        <w:t xml:space="preserve">Councillor </w:t>
      </w:r>
      <w:r>
        <w:rPr>
          <w:rFonts w:cs="Arial"/>
          <w:color w:val="000000"/>
          <w:szCs w:val="24"/>
        </w:rPr>
        <w:t>McKee, seconded by Alderman McIlveen that the recommendation be adopted</w:t>
      </w:r>
      <w:r w:rsidR="00283C4D">
        <w:rPr>
          <w:rFonts w:cs="Arial"/>
          <w:color w:val="000000"/>
          <w:szCs w:val="24"/>
        </w:rPr>
        <w:t>.</w:t>
      </w:r>
    </w:p>
    <w:p w14:paraId="5F1B2C99" w14:textId="308AE331" w:rsidR="00283C4D" w:rsidRDefault="00283C4D" w:rsidP="00486316">
      <w:pPr>
        <w:tabs>
          <w:tab w:val="left" w:pos="0"/>
        </w:tabs>
        <w:rPr>
          <w:rFonts w:cs="Arial"/>
          <w:color w:val="000000"/>
          <w:szCs w:val="24"/>
        </w:rPr>
      </w:pPr>
    </w:p>
    <w:p w14:paraId="5B3AA112" w14:textId="52256049" w:rsidR="00283C4D" w:rsidRDefault="00283C4D" w:rsidP="00486316">
      <w:pPr>
        <w:tabs>
          <w:tab w:val="left" w:pos="0"/>
        </w:tabs>
        <w:rPr>
          <w:rFonts w:cs="Arial"/>
          <w:color w:val="000000"/>
          <w:szCs w:val="24"/>
        </w:rPr>
      </w:pPr>
      <w:r>
        <w:rPr>
          <w:rFonts w:cs="Arial"/>
          <w:color w:val="000000"/>
          <w:szCs w:val="24"/>
        </w:rPr>
        <w:t xml:space="preserve">In proposing the recommendation, Councillor McKee explained that </w:t>
      </w:r>
      <w:r w:rsidR="007A5C12">
        <w:rPr>
          <w:rFonts w:cs="Arial"/>
          <w:color w:val="000000"/>
          <w:szCs w:val="24"/>
        </w:rPr>
        <w:t xml:space="preserve">when </w:t>
      </w:r>
      <w:r w:rsidR="00D93B21">
        <w:rPr>
          <w:rFonts w:cs="Arial"/>
          <w:color w:val="000000"/>
          <w:szCs w:val="24"/>
        </w:rPr>
        <w:t>both he and his colleague spoke on the N</w:t>
      </w:r>
      <w:r w:rsidR="007A5C12">
        <w:rPr>
          <w:rFonts w:cs="Arial"/>
          <w:color w:val="000000"/>
          <w:szCs w:val="24"/>
        </w:rPr>
        <w:t>otice of Motion</w:t>
      </w:r>
      <w:r w:rsidR="00D93B21">
        <w:rPr>
          <w:rFonts w:cs="Arial"/>
          <w:color w:val="000000"/>
          <w:szCs w:val="24"/>
        </w:rPr>
        <w:t xml:space="preserve"> when brought to committee, they </w:t>
      </w:r>
      <w:r w:rsidR="00D93B21">
        <w:rPr>
          <w:rFonts w:cs="Arial"/>
          <w:color w:val="000000"/>
          <w:szCs w:val="24"/>
        </w:rPr>
        <w:lastRenderedPageBreak/>
        <w:t xml:space="preserve">had felt strongly </w:t>
      </w:r>
      <w:r w:rsidR="007A5C12">
        <w:rPr>
          <w:rFonts w:cs="Arial"/>
          <w:color w:val="000000"/>
          <w:szCs w:val="24"/>
        </w:rPr>
        <w:t xml:space="preserve">that ROMPs </w:t>
      </w:r>
      <w:r w:rsidR="00536EF8">
        <w:rPr>
          <w:rFonts w:cs="Arial"/>
          <w:color w:val="000000"/>
          <w:szCs w:val="24"/>
        </w:rPr>
        <w:t>becoming</w:t>
      </w:r>
      <w:r w:rsidR="007A5C12">
        <w:rPr>
          <w:rFonts w:cs="Arial"/>
          <w:color w:val="000000"/>
          <w:szCs w:val="24"/>
        </w:rPr>
        <w:t xml:space="preserve"> Council</w:t>
      </w:r>
      <w:r w:rsidR="00536EF8">
        <w:rPr>
          <w:rFonts w:cs="Arial"/>
          <w:color w:val="000000"/>
          <w:szCs w:val="24"/>
        </w:rPr>
        <w:t xml:space="preserve"> issue was not the correct path to take and that the Department should have taken more responsibility. He professed his disappointment </w:t>
      </w:r>
      <w:r w:rsidR="00876EDB">
        <w:rPr>
          <w:rFonts w:cs="Arial"/>
          <w:color w:val="000000"/>
          <w:szCs w:val="24"/>
        </w:rPr>
        <w:t>of</w:t>
      </w:r>
      <w:r w:rsidR="00536EF8">
        <w:rPr>
          <w:rFonts w:cs="Arial"/>
          <w:color w:val="000000"/>
          <w:szCs w:val="24"/>
        </w:rPr>
        <w:t xml:space="preserve"> the decision </w:t>
      </w:r>
      <w:r w:rsidR="00876EDB">
        <w:rPr>
          <w:rFonts w:cs="Arial"/>
          <w:color w:val="000000"/>
          <w:szCs w:val="24"/>
        </w:rPr>
        <w:t>by the Department to pass</w:t>
      </w:r>
      <w:r w:rsidR="00536EF8">
        <w:rPr>
          <w:rFonts w:cs="Arial"/>
          <w:color w:val="000000"/>
          <w:szCs w:val="24"/>
        </w:rPr>
        <w:t xml:space="preserve"> responsibility </w:t>
      </w:r>
      <w:r w:rsidR="00876EDB">
        <w:rPr>
          <w:rFonts w:cs="Arial"/>
          <w:color w:val="000000"/>
          <w:szCs w:val="24"/>
        </w:rPr>
        <w:t>to the Council</w:t>
      </w:r>
      <w:r w:rsidR="004822BE">
        <w:rPr>
          <w:rFonts w:cs="Arial"/>
          <w:color w:val="000000"/>
          <w:szCs w:val="24"/>
        </w:rPr>
        <w:t>. Though a promise had been made of support and skillsets to carry out the function, Councillor McKee was not confident the level of support that may be offered would prove sufficient</w:t>
      </w:r>
      <w:r w:rsidR="000C32B1">
        <w:rPr>
          <w:rFonts w:cs="Arial"/>
          <w:color w:val="000000"/>
          <w:szCs w:val="24"/>
        </w:rPr>
        <w:t xml:space="preserve"> and thusly, agreed with the recommendation.</w:t>
      </w:r>
    </w:p>
    <w:p w14:paraId="7EEBAD81" w14:textId="326C17AA" w:rsidR="000C32B1" w:rsidRDefault="000C32B1" w:rsidP="00486316">
      <w:pPr>
        <w:tabs>
          <w:tab w:val="left" w:pos="0"/>
        </w:tabs>
        <w:rPr>
          <w:rFonts w:cs="Arial"/>
          <w:color w:val="000000"/>
          <w:szCs w:val="24"/>
        </w:rPr>
      </w:pPr>
    </w:p>
    <w:p w14:paraId="77D49A83" w14:textId="43655759" w:rsidR="000C32B1" w:rsidRDefault="000C32B1" w:rsidP="00486316">
      <w:pPr>
        <w:tabs>
          <w:tab w:val="left" w:pos="0"/>
        </w:tabs>
        <w:rPr>
          <w:rFonts w:cs="Arial"/>
          <w:color w:val="000000"/>
          <w:szCs w:val="24"/>
        </w:rPr>
      </w:pPr>
      <w:r>
        <w:rPr>
          <w:rFonts w:cs="Arial"/>
          <w:color w:val="000000"/>
          <w:szCs w:val="24"/>
        </w:rPr>
        <w:t xml:space="preserve">Alderman McIlveen recalled support </w:t>
      </w:r>
      <w:r w:rsidR="0055313E">
        <w:rPr>
          <w:rFonts w:cs="Arial"/>
          <w:color w:val="000000"/>
          <w:szCs w:val="24"/>
        </w:rPr>
        <w:t>for the Notice of Motion which reflected views of Council Officers in the response they had been making in the past, and so was happy to second the proposal and proceed to write back to the new Minister, Mr O’Dowd who he would hope might have a different approach</w:t>
      </w:r>
      <w:r w:rsidR="002F106C">
        <w:rPr>
          <w:rFonts w:cs="Arial"/>
          <w:color w:val="000000"/>
          <w:szCs w:val="24"/>
        </w:rPr>
        <w:t xml:space="preserve"> to</w:t>
      </w:r>
      <w:r w:rsidR="0055313E">
        <w:rPr>
          <w:rFonts w:cs="Arial"/>
          <w:color w:val="000000"/>
          <w:szCs w:val="24"/>
        </w:rPr>
        <w:t xml:space="preserve"> the situation</w:t>
      </w:r>
      <w:r w:rsidR="002F106C">
        <w:rPr>
          <w:rFonts w:cs="Arial"/>
          <w:color w:val="000000"/>
          <w:szCs w:val="24"/>
        </w:rPr>
        <w:t xml:space="preserve"> by comparison to his predecessor. </w:t>
      </w:r>
    </w:p>
    <w:p w14:paraId="49F842AF" w14:textId="54230253" w:rsidR="00283C4D" w:rsidRDefault="00283C4D" w:rsidP="00486316">
      <w:pPr>
        <w:tabs>
          <w:tab w:val="left" w:pos="0"/>
        </w:tabs>
        <w:rPr>
          <w:rFonts w:cs="Arial"/>
          <w:color w:val="000000"/>
          <w:szCs w:val="24"/>
        </w:rPr>
      </w:pPr>
    </w:p>
    <w:p w14:paraId="1DE1275B" w14:textId="7EEE12AB" w:rsidR="006B46FC" w:rsidRPr="00CF7E97" w:rsidRDefault="00172237" w:rsidP="00CF7E97">
      <w:pPr>
        <w:tabs>
          <w:tab w:val="left" w:pos="0"/>
        </w:tabs>
        <w:rPr>
          <w:rFonts w:cs="Arial"/>
          <w:b/>
          <w:bCs/>
          <w:color w:val="000000"/>
          <w:szCs w:val="24"/>
        </w:rPr>
      </w:pPr>
      <w:r w:rsidRPr="00BE510D">
        <w:rPr>
          <w:rFonts w:cs="Arial"/>
          <w:b/>
          <w:bCs/>
          <w:szCs w:val="24"/>
        </w:rPr>
        <w:t>AGREED TO RECOMMEND</w:t>
      </w:r>
      <w:r>
        <w:rPr>
          <w:rFonts w:cs="Arial"/>
          <w:b/>
          <w:bCs/>
          <w:color w:val="000000"/>
          <w:szCs w:val="24"/>
        </w:rPr>
        <w:t>, o</w:t>
      </w:r>
      <w:r w:rsidR="00617731">
        <w:rPr>
          <w:rFonts w:cs="Arial"/>
          <w:b/>
          <w:bCs/>
          <w:color w:val="000000"/>
          <w:szCs w:val="24"/>
        </w:rPr>
        <w:t>n the proposal of</w:t>
      </w:r>
      <w:r w:rsidR="00617731" w:rsidRPr="00531B37">
        <w:rPr>
          <w:rFonts w:cs="Arial"/>
          <w:b/>
          <w:bCs/>
          <w:color w:val="000000"/>
          <w:szCs w:val="24"/>
        </w:rPr>
        <w:t xml:space="preserve"> </w:t>
      </w:r>
      <w:r w:rsidR="00617731">
        <w:rPr>
          <w:rFonts w:cs="Arial"/>
          <w:b/>
          <w:bCs/>
          <w:color w:val="000000"/>
          <w:szCs w:val="24"/>
        </w:rPr>
        <w:t>Councillor McKee</w:t>
      </w:r>
      <w:r w:rsidR="00617731" w:rsidRPr="00531B37">
        <w:rPr>
          <w:rFonts w:cs="Arial"/>
          <w:b/>
          <w:bCs/>
          <w:color w:val="000000"/>
          <w:szCs w:val="24"/>
        </w:rPr>
        <w:t xml:space="preserve">, seconded by </w:t>
      </w:r>
      <w:r w:rsidR="00617731">
        <w:rPr>
          <w:rFonts w:cs="Arial"/>
          <w:b/>
          <w:bCs/>
          <w:color w:val="000000"/>
          <w:szCs w:val="24"/>
        </w:rPr>
        <w:t>Alderman Gibson</w:t>
      </w:r>
      <w:r w:rsidR="00617731" w:rsidRPr="00531B37">
        <w:rPr>
          <w:rFonts w:cs="Arial"/>
          <w:b/>
          <w:bCs/>
          <w:color w:val="000000"/>
          <w:szCs w:val="24"/>
        </w:rPr>
        <w:t xml:space="preserve"> that the </w:t>
      </w:r>
      <w:r w:rsidR="00A15756">
        <w:rPr>
          <w:rFonts w:cs="Arial"/>
          <w:b/>
          <w:bCs/>
          <w:color w:val="000000"/>
          <w:szCs w:val="24"/>
        </w:rPr>
        <w:t>recommendation</w:t>
      </w:r>
      <w:r w:rsidR="00617731" w:rsidRPr="00531B37">
        <w:rPr>
          <w:rFonts w:cs="Arial"/>
          <w:b/>
          <w:bCs/>
          <w:color w:val="000000"/>
          <w:szCs w:val="24"/>
        </w:rPr>
        <w:t xml:space="preserve"> </w:t>
      </w:r>
      <w:r w:rsidR="00283C4D">
        <w:rPr>
          <w:rFonts w:cs="Arial"/>
          <w:b/>
          <w:bCs/>
          <w:color w:val="000000"/>
          <w:szCs w:val="24"/>
        </w:rPr>
        <w:t xml:space="preserve">be </w:t>
      </w:r>
      <w:r w:rsidR="006B46FC">
        <w:rPr>
          <w:rFonts w:cs="Arial"/>
          <w:b/>
          <w:bCs/>
          <w:color w:val="000000"/>
          <w:szCs w:val="24"/>
        </w:rPr>
        <w:t>adopted,</w:t>
      </w:r>
      <w:r w:rsidR="00077091">
        <w:rPr>
          <w:rFonts w:cs="Arial"/>
          <w:b/>
          <w:bCs/>
          <w:color w:val="000000"/>
          <w:szCs w:val="24"/>
        </w:rPr>
        <w:t xml:space="preserve"> and</w:t>
      </w:r>
      <w:r w:rsidR="00283C4D">
        <w:rPr>
          <w:rFonts w:cs="Arial"/>
          <w:b/>
          <w:bCs/>
          <w:color w:val="000000"/>
          <w:szCs w:val="24"/>
        </w:rPr>
        <w:t xml:space="preserve"> the Council writes back to the Minister for Infrastructure and the Chief Planner, opposing the Department’s approach. </w:t>
      </w:r>
    </w:p>
    <w:p w14:paraId="1D2484D9" w14:textId="1D093381" w:rsidR="002D0AE0" w:rsidRDefault="002D0AE0" w:rsidP="002D0AE0">
      <w:pPr>
        <w:ind w:left="720" w:hanging="720"/>
        <w:rPr>
          <w:rFonts w:cs="Arial"/>
          <w:szCs w:val="24"/>
        </w:rPr>
      </w:pPr>
    </w:p>
    <w:p w14:paraId="050997F6" w14:textId="288448E1" w:rsidR="002D0AE0" w:rsidRPr="003C4F63" w:rsidRDefault="002D0AE0" w:rsidP="003C4F63">
      <w:pPr>
        <w:rPr>
          <w:b/>
          <w:bCs/>
          <w:caps/>
          <w:sz w:val="28"/>
          <w:szCs w:val="28"/>
          <w:u w:val="single"/>
        </w:rPr>
      </w:pPr>
      <w:r w:rsidRPr="003C4F63">
        <w:rPr>
          <w:b/>
          <w:bCs/>
          <w:caps/>
          <w:sz w:val="28"/>
          <w:szCs w:val="28"/>
          <w:u w:val="single"/>
        </w:rPr>
        <w:t xml:space="preserve">Termination of meeting </w:t>
      </w:r>
    </w:p>
    <w:p w14:paraId="1B915918" w14:textId="77777777" w:rsidR="009C087E" w:rsidRDefault="009C087E" w:rsidP="009C087E">
      <w:pPr>
        <w:rPr>
          <w:rFonts w:cs="Arial"/>
          <w:bCs/>
          <w:szCs w:val="24"/>
        </w:rPr>
      </w:pPr>
    </w:p>
    <w:p w14:paraId="79042135" w14:textId="3DF8FF24" w:rsidR="006B46FC" w:rsidRDefault="006B46FC" w:rsidP="009C087E">
      <w:pPr>
        <w:rPr>
          <w:rFonts w:cs="Arial"/>
          <w:bCs/>
          <w:szCs w:val="24"/>
        </w:rPr>
      </w:pPr>
      <w:r>
        <w:rPr>
          <w:rFonts w:cs="Arial"/>
          <w:bCs/>
          <w:szCs w:val="24"/>
        </w:rPr>
        <w:t xml:space="preserve">This meeting would spell the end of Councillor Cathcart’s charge </w:t>
      </w:r>
      <w:r w:rsidR="00F3416A">
        <w:rPr>
          <w:rFonts w:cs="Arial"/>
          <w:bCs/>
          <w:szCs w:val="24"/>
        </w:rPr>
        <w:t xml:space="preserve">as Chairman for the Planning Committee. Councillor Walker thanked the Chairman for his </w:t>
      </w:r>
      <w:r w:rsidR="00B43D34">
        <w:rPr>
          <w:rFonts w:cs="Arial"/>
          <w:bCs/>
          <w:szCs w:val="24"/>
        </w:rPr>
        <w:t xml:space="preserve">engagement in issues over the course of the past year whilst Alderman McIlveen </w:t>
      </w:r>
      <w:r w:rsidR="009F0CC1">
        <w:rPr>
          <w:rFonts w:cs="Arial"/>
          <w:bCs/>
          <w:szCs w:val="24"/>
        </w:rPr>
        <w:t xml:space="preserve">concurred, applauding the lead taken by the Chairman in some of the issues </w:t>
      </w:r>
      <w:r w:rsidR="00E269C6">
        <w:rPr>
          <w:rFonts w:cs="Arial"/>
          <w:bCs/>
          <w:szCs w:val="24"/>
        </w:rPr>
        <w:t>of the year and the challenges faced.</w:t>
      </w:r>
      <w:r w:rsidR="001E22C5">
        <w:rPr>
          <w:rFonts w:cs="Arial"/>
          <w:bCs/>
          <w:szCs w:val="24"/>
        </w:rPr>
        <w:t xml:space="preserve"> Councillor P Smith congratulated </w:t>
      </w:r>
      <w:r w:rsidR="00BF33E8">
        <w:rPr>
          <w:rFonts w:cs="Arial"/>
          <w:bCs/>
          <w:szCs w:val="24"/>
        </w:rPr>
        <w:t>Councillor Cathcart on his chairmanship over the course of the year and echoed the sentiments of his colleagues.</w:t>
      </w:r>
    </w:p>
    <w:p w14:paraId="3E5718F4" w14:textId="77777777" w:rsidR="006B46FC" w:rsidRDefault="006B46FC" w:rsidP="009C087E">
      <w:pPr>
        <w:rPr>
          <w:rFonts w:cs="Arial"/>
          <w:bCs/>
          <w:szCs w:val="24"/>
        </w:rPr>
      </w:pPr>
    </w:p>
    <w:p w14:paraId="3213B13B" w14:textId="5B7E86BE" w:rsidR="009C087E" w:rsidRDefault="002D0AE0" w:rsidP="009C087E">
      <w:pPr>
        <w:rPr>
          <w:rFonts w:cs="Arial"/>
          <w:bCs/>
          <w:szCs w:val="24"/>
        </w:rPr>
      </w:pPr>
      <w:r>
        <w:rPr>
          <w:rFonts w:cs="Arial"/>
          <w:bCs/>
          <w:szCs w:val="24"/>
        </w:rPr>
        <w:t xml:space="preserve">The meeting terminated at </w:t>
      </w:r>
      <w:r w:rsidR="00EB0985">
        <w:rPr>
          <w:rFonts w:cs="Arial"/>
          <w:bCs/>
          <w:szCs w:val="24"/>
        </w:rPr>
        <w:t>7.</w:t>
      </w:r>
      <w:r w:rsidR="00D00306">
        <w:rPr>
          <w:rFonts w:cs="Arial"/>
          <w:bCs/>
          <w:szCs w:val="24"/>
        </w:rPr>
        <w:t>32</w:t>
      </w:r>
      <w:r w:rsidR="00EB0985">
        <w:rPr>
          <w:rFonts w:cs="Arial"/>
          <w:bCs/>
          <w:szCs w:val="24"/>
        </w:rPr>
        <w:t xml:space="preserve"> </w:t>
      </w:r>
      <w:r w:rsidR="00172237">
        <w:rPr>
          <w:rFonts w:cs="Arial"/>
          <w:bCs/>
          <w:szCs w:val="24"/>
        </w:rPr>
        <w:t>pm</w:t>
      </w:r>
      <w:r w:rsidR="00D00306">
        <w:rPr>
          <w:rFonts w:cs="Arial"/>
          <w:bCs/>
          <w:szCs w:val="24"/>
        </w:rPr>
        <w:t>.</w:t>
      </w:r>
    </w:p>
    <w:p w14:paraId="1A571D79" w14:textId="77777777" w:rsidR="00172237" w:rsidRDefault="00172237" w:rsidP="009C087E">
      <w:pPr>
        <w:rPr>
          <w:rFonts w:cs="Arial"/>
          <w:bCs/>
          <w:szCs w:val="24"/>
        </w:rPr>
      </w:pPr>
    </w:p>
    <w:p w14:paraId="7DE27583" w14:textId="77777777" w:rsidR="009C087E" w:rsidRPr="00AA1692" w:rsidRDefault="009C087E" w:rsidP="00AA1692"/>
    <w:sectPr w:rsidR="009C087E" w:rsidRPr="00AA1692" w:rsidSect="00802BF0">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EDCDB" w14:textId="77777777" w:rsidR="009C087E" w:rsidRDefault="009C087E" w:rsidP="009C087E">
      <w:r>
        <w:separator/>
      </w:r>
    </w:p>
  </w:endnote>
  <w:endnote w:type="continuationSeparator" w:id="0">
    <w:p w14:paraId="12DB3D64" w14:textId="77777777" w:rsidR="009C087E" w:rsidRDefault="009C087E" w:rsidP="009C0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Franklin Gothic Demi">
    <w:panose1 w:val="020B07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27BB6" w14:textId="77777777" w:rsidR="00A52391" w:rsidRDefault="00A523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A7993" w14:textId="77777777" w:rsidR="00A52391" w:rsidRDefault="00A523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D872C" w14:textId="77777777" w:rsidR="00A52391" w:rsidRDefault="00A523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B7C0C" w14:textId="77777777" w:rsidR="009C087E" w:rsidRDefault="009C087E" w:rsidP="009C087E">
      <w:r>
        <w:separator/>
      </w:r>
    </w:p>
  </w:footnote>
  <w:footnote w:type="continuationSeparator" w:id="0">
    <w:p w14:paraId="5C23E89B" w14:textId="77777777" w:rsidR="009C087E" w:rsidRDefault="009C087E" w:rsidP="009C08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2E1AC" w14:textId="77777777" w:rsidR="00A52391" w:rsidRDefault="00A523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9FC33" w14:textId="11DCD636" w:rsidR="009C087E" w:rsidRDefault="009C087E">
    <w:pPr>
      <w:pStyle w:val="Header"/>
    </w:pPr>
    <w:r>
      <w:tab/>
    </w:r>
    <w:r>
      <w:tab/>
      <w:t>PC.</w:t>
    </w:r>
    <w:r w:rsidR="00E56574">
      <w:t>19</w:t>
    </w:r>
    <w:r>
      <w:t>.05.22</w:t>
    </w:r>
    <w:r w:rsidR="00A179A1">
      <w:t xml:space="preserve"> PM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E844A" w14:textId="77777777" w:rsidR="00A52391" w:rsidRDefault="00A523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44FF8"/>
    <w:multiLevelType w:val="multilevel"/>
    <w:tmpl w:val="62CA557A"/>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1EE156D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F321B4F"/>
    <w:multiLevelType w:val="hybridMultilevel"/>
    <w:tmpl w:val="96105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BCD58FD"/>
    <w:multiLevelType w:val="multilevel"/>
    <w:tmpl w:val="30A69A0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F486F84"/>
    <w:multiLevelType w:val="hybridMultilevel"/>
    <w:tmpl w:val="54967D16"/>
    <w:lvl w:ilvl="0" w:tplc="33D4AF76">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21112963">
    <w:abstractNumId w:val="1"/>
  </w:num>
  <w:num w:numId="2" w16cid:durableId="377441306">
    <w:abstractNumId w:val="0"/>
  </w:num>
  <w:num w:numId="3" w16cid:durableId="2107340322">
    <w:abstractNumId w:val="2"/>
  </w:num>
  <w:num w:numId="4" w16cid:durableId="403843754">
    <w:abstractNumId w:val="3"/>
  </w:num>
  <w:num w:numId="5" w16cid:durableId="12239786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MMyKYZIxHzsxhD4jvoLWxQh++op92A/qwwYKyB7NaXgxURWiWuqNUgGKDM+lwYAIwcvD87gSqN7wIcCg9ZGIEA==" w:salt="nwr/xEYYeyTlgJUCVBZ2KA=="/>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rove_E_1_AutoWithdraw" w:val="0"/>
    <w:docVar w:name="Trove_E_1_AWTitle" w:val=" "/>
    <w:docVar w:name="Trove_E_1_AWVersion" w:val=" "/>
    <w:docVar w:name="Trove_E_1_LibFold_0" w:val="PublicMI||2022 Planning Committee"/>
    <w:docVar w:name="Trove_E_1_LoadAnnotations" w:val="-1"/>
    <w:docVar w:name="Trove_E_1_NotifyReaders" w:val="0"/>
    <w:docVar w:name="Trove_E_1_Numbering" w:val="1"/>
    <w:docVar w:name="Trove_E_1_Parent" w:val="0"/>
    <w:docVar w:name="Trove_E_1_PDTitle" w:val=" "/>
    <w:docVar w:name="Trove_E_1_PDVersion" w:val=" "/>
    <w:docVar w:name="Trove_E_1_PrivAnn" w:val="0"/>
    <w:docVar w:name="Trove_E_1_PrivBmk" w:val="0"/>
    <w:docVar w:name="Trove_E_1_PubAnn" w:val="0"/>
    <w:docVar w:name="Trove_E_1_PubBmk" w:val="0"/>
    <w:docVar w:name="Trove_E_1_Release" w:val="(Now)"/>
    <w:docVar w:name="Trove_E_1_RequireManAcc" w:val="0"/>
    <w:docVar w:name="Trove_E_1_Title" w:val=" "/>
    <w:docVar w:name="Trove_E_1_TitleFrom" w:val="1"/>
    <w:docVar w:name="Trove_E_1_ToLibAnn" w:val="0"/>
    <w:docVar w:name="Trove_E_1_Topic_0" w:val="1||Heading 1"/>
    <w:docVar w:name="Trove_E_1_Topic_1" w:val="2||Heading 2"/>
    <w:docVar w:name="Trove_E_1_Version" w:val=" "/>
    <w:docVar w:name="Trove_E_1_Withdraw" w:val="(None)"/>
    <w:docVar w:name="Trove_E_AutoLoad" w:val="0"/>
    <w:docVar w:name="Trove_E_CurrentSet" w:val="1"/>
    <w:docVar w:name="Trove_E_SecurityAnybody" w:val="-1"/>
    <w:docVar w:name="Trove_E_Sets" w:val="1"/>
    <w:docVar w:name="Trove_G_1_Release" w:val="0"/>
    <w:docVar w:name="Trove_G_1_Title" w:val="220519 PC 19 May 2022"/>
    <w:docVar w:name="Trove_G_1_Withdraw" w:val="-1"/>
    <w:docVar w:name="Trove_H_Title_1" w:val="220519 PC 19 May 2022"/>
    <w:docVar w:name="Trove_H_Version_1" w:val=" "/>
  </w:docVars>
  <w:rsids>
    <w:rsidRoot w:val="00AA1692"/>
    <w:rsid w:val="00051D9C"/>
    <w:rsid w:val="00077091"/>
    <w:rsid w:val="00083649"/>
    <w:rsid w:val="00092053"/>
    <w:rsid w:val="000B0C21"/>
    <w:rsid w:val="000C32B1"/>
    <w:rsid w:val="000C5771"/>
    <w:rsid w:val="001050E1"/>
    <w:rsid w:val="00126271"/>
    <w:rsid w:val="00131B21"/>
    <w:rsid w:val="001377AA"/>
    <w:rsid w:val="00145D44"/>
    <w:rsid w:val="00164DBE"/>
    <w:rsid w:val="00172237"/>
    <w:rsid w:val="00173133"/>
    <w:rsid w:val="001A0F4F"/>
    <w:rsid w:val="001C5596"/>
    <w:rsid w:val="001E22C5"/>
    <w:rsid w:val="001F51CE"/>
    <w:rsid w:val="001F5F51"/>
    <w:rsid w:val="001F6717"/>
    <w:rsid w:val="00204F3D"/>
    <w:rsid w:val="0022656D"/>
    <w:rsid w:val="002329B8"/>
    <w:rsid w:val="00283C4D"/>
    <w:rsid w:val="00290DB5"/>
    <w:rsid w:val="002B3A11"/>
    <w:rsid w:val="002D0AE0"/>
    <w:rsid w:val="002F106C"/>
    <w:rsid w:val="002F13C5"/>
    <w:rsid w:val="00335D18"/>
    <w:rsid w:val="00360F95"/>
    <w:rsid w:val="00366773"/>
    <w:rsid w:val="00376030"/>
    <w:rsid w:val="003B79C8"/>
    <w:rsid w:val="003C249A"/>
    <w:rsid w:val="003C4D54"/>
    <w:rsid w:val="003C4F63"/>
    <w:rsid w:val="003D4F43"/>
    <w:rsid w:val="0040030B"/>
    <w:rsid w:val="004236B9"/>
    <w:rsid w:val="00425862"/>
    <w:rsid w:val="00433AC6"/>
    <w:rsid w:val="004400AD"/>
    <w:rsid w:val="004763F8"/>
    <w:rsid w:val="004822BE"/>
    <w:rsid w:val="00486316"/>
    <w:rsid w:val="004F717D"/>
    <w:rsid w:val="005054FE"/>
    <w:rsid w:val="00531B37"/>
    <w:rsid w:val="00536EF8"/>
    <w:rsid w:val="00537F13"/>
    <w:rsid w:val="0055313E"/>
    <w:rsid w:val="00555A26"/>
    <w:rsid w:val="005C7EA0"/>
    <w:rsid w:val="005D43B8"/>
    <w:rsid w:val="00617731"/>
    <w:rsid w:val="00630406"/>
    <w:rsid w:val="0065726E"/>
    <w:rsid w:val="0067393D"/>
    <w:rsid w:val="006840E1"/>
    <w:rsid w:val="006854F8"/>
    <w:rsid w:val="006B1074"/>
    <w:rsid w:val="006B46FC"/>
    <w:rsid w:val="006B76E1"/>
    <w:rsid w:val="006C5549"/>
    <w:rsid w:val="006E1900"/>
    <w:rsid w:val="006F6BCF"/>
    <w:rsid w:val="007275F2"/>
    <w:rsid w:val="007338C5"/>
    <w:rsid w:val="0073418A"/>
    <w:rsid w:val="007366B1"/>
    <w:rsid w:val="00785807"/>
    <w:rsid w:val="007A5C12"/>
    <w:rsid w:val="007C626F"/>
    <w:rsid w:val="00802BF0"/>
    <w:rsid w:val="00807D90"/>
    <w:rsid w:val="008733DB"/>
    <w:rsid w:val="00876EDB"/>
    <w:rsid w:val="008C52DF"/>
    <w:rsid w:val="008F1EE9"/>
    <w:rsid w:val="00916B74"/>
    <w:rsid w:val="009279E5"/>
    <w:rsid w:val="00962AEB"/>
    <w:rsid w:val="0098041F"/>
    <w:rsid w:val="00991783"/>
    <w:rsid w:val="009A24CF"/>
    <w:rsid w:val="009B3A7E"/>
    <w:rsid w:val="009C087E"/>
    <w:rsid w:val="009E1869"/>
    <w:rsid w:val="009E49DD"/>
    <w:rsid w:val="009F0CC1"/>
    <w:rsid w:val="009F6BF9"/>
    <w:rsid w:val="00A15756"/>
    <w:rsid w:val="00A179A1"/>
    <w:rsid w:val="00A22A81"/>
    <w:rsid w:val="00A33AD3"/>
    <w:rsid w:val="00A51DDF"/>
    <w:rsid w:val="00A52391"/>
    <w:rsid w:val="00A5670C"/>
    <w:rsid w:val="00A77D7E"/>
    <w:rsid w:val="00A97B34"/>
    <w:rsid w:val="00AA1692"/>
    <w:rsid w:val="00AA4884"/>
    <w:rsid w:val="00AA7EBB"/>
    <w:rsid w:val="00AB401A"/>
    <w:rsid w:val="00AC0B8C"/>
    <w:rsid w:val="00AC537D"/>
    <w:rsid w:val="00AF1E6C"/>
    <w:rsid w:val="00B30BE6"/>
    <w:rsid w:val="00B3584B"/>
    <w:rsid w:val="00B43D34"/>
    <w:rsid w:val="00B468EE"/>
    <w:rsid w:val="00B54557"/>
    <w:rsid w:val="00B668A8"/>
    <w:rsid w:val="00B70347"/>
    <w:rsid w:val="00B73A4E"/>
    <w:rsid w:val="00B86446"/>
    <w:rsid w:val="00B86ABA"/>
    <w:rsid w:val="00BA034C"/>
    <w:rsid w:val="00BB1E53"/>
    <w:rsid w:val="00BD3CC5"/>
    <w:rsid w:val="00BF33E8"/>
    <w:rsid w:val="00C12429"/>
    <w:rsid w:val="00C60F64"/>
    <w:rsid w:val="00C63C31"/>
    <w:rsid w:val="00C668CD"/>
    <w:rsid w:val="00C77C96"/>
    <w:rsid w:val="00C90A5B"/>
    <w:rsid w:val="00CA7E0D"/>
    <w:rsid w:val="00CE1A72"/>
    <w:rsid w:val="00CF4150"/>
    <w:rsid w:val="00CF7E97"/>
    <w:rsid w:val="00D00306"/>
    <w:rsid w:val="00D24047"/>
    <w:rsid w:val="00D35FE9"/>
    <w:rsid w:val="00D52874"/>
    <w:rsid w:val="00D735C3"/>
    <w:rsid w:val="00D93B21"/>
    <w:rsid w:val="00DB3ADE"/>
    <w:rsid w:val="00DC2F38"/>
    <w:rsid w:val="00DC3D88"/>
    <w:rsid w:val="00DE059B"/>
    <w:rsid w:val="00E269C6"/>
    <w:rsid w:val="00E43148"/>
    <w:rsid w:val="00E56574"/>
    <w:rsid w:val="00EB0985"/>
    <w:rsid w:val="00EB7509"/>
    <w:rsid w:val="00EE706B"/>
    <w:rsid w:val="00F10D19"/>
    <w:rsid w:val="00F17916"/>
    <w:rsid w:val="00F20927"/>
    <w:rsid w:val="00F305A6"/>
    <w:rsid w:val="00F3416A"/>
    <w:rsid w:val="00F53BD3"/>
    <w:rsid w:val="00F63B0A"/>
    <w:rsid w:val="00F6692E"/>
    <w:rsid w:val="00F90F46"/>
    <w:rsid w:val="00FA0934"/>
    <w:rsid w:val="00FC2E5D"/>
    <w:rsid w:val="00FC7A42"/>
    <w:rsid w:val="00FD521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D3E1676"/>
  <w15:chartTrackingRefBased/>
  <w15:docId w15:val="{CA8FED5E-A302-4CF5-A268-AD8F64CD8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1692"/>
    <w:pPr>
      <w:spacing w:after="0" w:line="240" w:lineRule="auto"/>
    </w:pPr>
    <w:rPr>
      <w:rFonts w:ascii="Arial" w:hAnsi="Arial"/>
      <w:sz w:val="24"/>
    </w:rPr>
  </w:style>
  <w:style w:type="paragraph" w:styleId="Heading1">
    <w:name w:val="heading 1"/>
    <w:basedOn w:val="Normal"/>
    <w:next w:val="Normal"/>
    <w:link w:val="Heading1Char"/>
    <w:uiPriority w:val="9"/>
    <w:qFormat/>
    <w:rsid w:val="009C087E"/>
    <w:pPr>
      <w:keepNext/>
      <w:keepLines/>
      <w:outlineLvl w:val="0"/>
    </w:pPr>
    <w:rPr>
      <w:rFonts w:eastAsiaTheme="majorEastAsia" w:cstheme="majorBidi"/>
      <w:caps/>
      <w:color w:val="000000" w:themeColor="text1"/>
      <w:sz w:val="28"/>
      <w:szCs w:val="32"/>
    </w:rPr>
  </w:style>
  <w:style w:type="paragraph" w:styleId="Heading2">
    <w:name w:val="heading 2"/>
    <w:basedOn w:val="Normal"/>
    <w:next w:val="Normal"/>
    <w:link w:val="Heading2Char"/>
    <w:uiPriority w:val="9"/>
    <w:unhideWhenUsed/>
    <w:qFormat/>
    <w:rsid w:val="000B0C21"/>
    <w:pPr>
      <w:keepNext/>
      <w:keepLines/>
      <w:outlineLvl w:val="1"/>
    </w:pPr>
    <w:rPr>
      <w:rFonts w:eastAsiaTheme="majorEastAsia" w:cstheme="majorBid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C08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C087E"/>
    <w:rPr>
      <w:rFonts w:ascii="Arial" w:eastAsiaTheme="majorEastAsia" w:hAnsi="Arial" w:cstheme="majorBidi"/>
      <w:caps/>
      <w:color w:val="000000" w:themeColor="text1"/>
      <w:sz w:val="28"/>
      <w:szCs w:val="32"/>
    </w:rPr>
  </w:style>
  <w:style w:type="paragraph" w:styleId="Header">
    <w:name w:val="header"/>
    <w:basedOn w:val="Normal"/>
    <w:link w:val="HeaderChar"/>
    <w:uiPriority w:val="99"/>
    <w:unhideWhenUsed/>
    <w:rsid w:val="009C087E"/>
    <w:pPr>
      <w:tabs>
        <w:tab w:val="center" w:pos="4513"/>
        <w:tab w:val="right" w:pos="9026"/>
      </w:tabs>
    </w:pPr>
  </w:style>
  <w:style w:type="character" w:customStyle="1" w:styleId="HeaderChar">
    <w:name w:val="Header Char"/>
    <w:basedOn w:val="DefaultParagraphFont"/>
    <w:link w:val="Header"/>
    <w:uiPriority w:val="99"/>
    <w:rsid w:val="009C087E"/>
    <w:rPr>
      <w:rFonts w:ascii="Arial" w:hAnsi="Arial"/>
      <w:sz w:val="24"/>
    </w:rPr>
  </w:style>
  <w:style w:type="paragraph" w:styleId="Footer">
    <w:name w:val="footer"/>
    <w:basedOn w:val="Normal"/>
    <w:link w:val="FooterChar"/>
    <w:uiPriority w:val="99"/>
    <w:unhideWhenUsed/>
    <w:rsid w:val="009C087E"/>
    <w:pPr>
      <w:tabs>
        <w:tab w:val="center" w:pos="4513"/>
        <w:tab w:val="right" w:pos="9026"/>
      </w:tabs>
    </w:pPr>
  </w:style>
  <w:style w:type="character" w:customStyle="1" w:styleId="FooterChar">
    <w:name w:val="Footer Char"/>
    <w:basedOn w:val="DefaultParagraphFont"/>
    <w:link w:val="Footer"/>
    <w:uiPriority w:val="99"/>
    <w:rsid w:val="009C087E"/>
    <w:rPr>
      <w:rFonts w:ascii="Arial" w:hAnsi="Arial"/>
      <w:sz w:val="24"/>
    </w:rPr>
  </w:style>
  <w:style w:type="paragraph" w:styleId="NormalWeb">
    <w:name w:val="Normal (Web)"/>
    <w:basedOn w:val="Normal"/>
    <w:uiPriority w:val="99"/>
    <w:unhideWhenUsed/>
    <w:rsid w:val="00EB7509"/>
    <w:pPr>
      <w:spacing w:before="100" w:beforeAutospacing="1" w:after="100" w:afterAutospacing="1"/>
    </w:pPr>
    <w:rPr>
      <w:rFonts w:ascii="Times New Roman" w:eastAsia="Times New Roman" w:hAnsi="Times New Roman" w:cs="Times New Roman"/>
      <w:szCs w:val="24"/>
      <w:lang w:eastAsia="en-GB"/>
    </w:rPr>
  </w:style>
  <w:style w:type="character" w:styleId="Hyperlink">
    <w:name w:val="Hyperlink"/>
    <w:basedOn w:val="DefaultParagraphFont"/>
    <w:uiPriority w:val="99"/>
    <w:unhideWhenUsed/>
    <w:rsid w:val="00C90A5B"/>
    <w:rPr>
      <w:color w:val="0563C1" w:themeColor="hyperlink"/>
      <w:u w:val="single"/>
    </w:rPr>
  </w:style>
  <w:style w:type="paragraph" w:customStyle="1" w:styleId="Default">
    <w:name w:val="Default"/>
    <w:rsid w:val="00C90A5B"/>
    <w:pPr>
      <w:autoSpaceDE w:val="0"/>
      <w:autoSpaceDN w:val="0"/>
      <w:adjustRightInd w:val="0"/>
      <w:spacing w:after="0" w:line="240" w:lineRule="auto"/>
    </w:pPr>
    <w:rPr>
      <w:rFonts w:ascii="Franklin Gothic Demi" w:hAnsi="Franklin Gothic Demi" w:cs="Franklin Gothic Demi"/>
      <w:color w:val="000000"/>
      <w:sz w:val="24"/>
      <w:szCs w:val="24"/>
    </w:rPr>
  </w:style>
  <w:style w:type="character" w:customStyle="1" w:styleId="Heading2Char">
    <w:name w:val="Heading 2 Char"/>
    <w:basedOn w:val="DefaultParagraphFont"/>
    <w:link w:val="Heading2"/>
    <w:uiPriority w:val="9"/>
    <w:rsid w:val="000B0C21"/>
    <w:rPr>
      <w:rFonts w:ascii="Arial" w:eastAsiaTheme="majorEastAsia" w:hAnsi="Arial" w:cstheme="majorBidi"/>
      <w:sz w:val="24"/>
      <w:szCs w:val="26"/>
    </w:rPr>
  </w:style>
  <w:style w:type="character" w:styleId="CommentReference">
    <w:name w:val="annotation reference"/>
    <w:basedOn w:val="DefaultParagraphFont"/>
    <w:uiPriority w:val="99"/>
    <w:semiHidden/>
    <w:unhideWhenUsed/>
    <w:rsid w:val="005C7EA0"/>
    <w:rPr>
      <w:sz w:val="16"/>
      <w:szCs w:val="16"/>
    </w:rPr>
  </w:style>
  <w:style w:type="paragraph" w:styleId="CommentText">
    <w:name w:val="annotation text"/>
    <w:basedOn w:val="Normal"/>
    <w:link w:val="CommentTextChar"/>
    <w:uiPriority w:val="99"/>
    <w:semiHidden/>
    <w:unhideWhenUsed/>
    <w:rsid w:val="005C7EA0"/>
    <w:rPr>
      <w:sz w:val="20"/>
      <w:szCs w:val="20"/>
    </w:rPr>
  </w:style>
  <w:style w:type="character" w:customStyle="1" w:styleId="CommentTextChar">
    <w:name w:val="Comment Text Char"/>
    <w:basedOn w:val="DefaultParagraphFont"/>
    <w:link w:val="CommentText"/>
    <w:uiPriority w:val="99"/>
    <w:semiHidden/>
    <w:rsid w:val="005C7EA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C7EA0"/>
    <w:rPr>
      <w:b/>
      <w:bCs/>
    </w:rPr>
  </w:style>
  <w:style w:type="character" w:customStyle="1" w:styleId="CommentSubjectChar">
    <w:name w:val="Comment Subject Char"/>
    <w:basedOn w:val="CommentTextChar"/>
    <w:link w:val="CommentSubject"/>
    <w:uiPriority w:val="99"/>
    <w:semiHidden/>
    <w:rsid w:val="005C7EA0"/>
    <w:rPr>
      <w:rFonts w:ascii="Arial" w:hAnsi="Arial"/>
      <w:b/>
      <w:bCs/>
      <w:sz w:val="20"/>
      <w:szCs w:val="20"/>
    </w:rPr>
  </w:style>
  <w:style w:type="paragraph" w:styleId="BalloonText">
    <w:name w:val="Balloon Text"/>
    <w:basedOn w:val="Normal"/>
    <w:link w:val="BalloonTextChar"/>
    <w:uiPriority w:val="99"/>
    <w:semiHidden/>
    <w:unhideWhenUsed/>
    <w:rsid w:val="005C7EA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7EA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81567">
      <w:bodyDiv w:val="1"/>
      <w:marLeft w:val="0"/>
      <w:marRight w:val="0"/>
      <w:marTop w:val="0"/>
      <w:marBottom w:val="0"/>
      <w:divBdr>
        <w:top w:val="none" w:sz="0" w:space="0" w:color="auto"/>
        <w:left w:val="none" w:sz="0" w:space="0" w:color="auto"/>
        <w:bottom w:val="none" w:sz="0" w:space="0" w:color="auto"/>
        <w:right w:val="none" w:sz="0" w:space="0" w:color="auto"/>
      </w:divBdr>
    </w:div>
    <w:div w:id="167984300">
      <w:bodyDiv w:val="1"/>
      <w:marLeft w:val="0"/>
      <w:marRight w:val="0"/>
      <w:marTop w:val="0"/>
      <w:marBottom w:val="0"/>
      <w:divBdr>
        <w:top w:val="none" w:sz="0" w:space="0" w:color="auto"/>
        <w:left w:val="none" w:sz="0" w:space="0" w:color="auto"/>
        <w:bottom w:val="none" w:sz="0" w:space="0" w:color="auto"/>
        <w:right w:val="none" w:sz="0" w:space="0" w:color="auto"/>
      </w:divBdr>
    </w:div>
    <w:div w:id="34389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acni.gov.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0E478E2EC10D409B1209DE58169934" ma:contentTypeVersion="3" ma:contentTypeDescription="Create a new document." ma:contentTypeScope="" ma:versionID="26a45a05639f350450e2a0de7241da26">
  <xsd:schema xmlns:xsd="http://www.w3.org/2001/XMLSchema" xmlns:xs="http://www.w3.org/2001/XMLSchema" xmlns:p="http://schemas.microsoft.com/office/2006/metadata/properties" xmlns:ns2="7bba75f6-d45d-4a92-92d4-a4903d72e1b5" targetNamespace="http://schemas.microsoft.com/office/2006/metadata/properties" ma:root="true" ma:fieldsID="35a76dfe9c7a0f124b0ef487ebbf9293" ns2:_="">
    <xsd:import namespace="7bba75f6-d45d-4a92-92d4-a4903d72e1b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ba75f6-d45d-4a92-92d4-a4903d72e1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2C1E2D-DC85-43E6-A9D5-DF4D308529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ba75f6-d45d-4a92-92d4-a4903d72e1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27D78F-49C4-49B6-992B-7DEE75ED6CFE}">
  <ds:schemaRefs>
    <ds:schemaRef ds:uri="http://schemas.openxmlformats.org/officeDocument/2006/bibliography"/>
  </ds:schemaRefs>
</ds:datastoreItem>
</file>

<file path=customXml/itemProps3.xml><?xml version="1.0" encoding="utf-8"?>
<ds:datastoreItem xmlns:ds="http://schemas.openxmlformats.org/officeDocument/2006/customXml" ds:itemID="{799BD19E-2753-4246-89D1-249B35FBC4A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487C979-FFBD-413C-A9FE-85E92EF507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8</Pages>
  <Words>2894</Words>
  <Characters>16498</Characters>
  <Application>Microsoft Office Word</Application>
  <DocSecurity>8</DocSecurity>
  <Lines>137</Lines>
  <Paragraphs>38</Paragraphs>
  <ScaleCrop>false</ScaleCrop>
  <HeadingPairs>
    <vt:vector size="2" baseType="variant">
      <vt:variant>
        <vt:lpstr>Title</vt:lpstr>
      </vt:variant>
      <vt:variant>
        <vt:i4>1</vt:i4>
      </vt:variant>
    </vt:vector>
  </HeadingPairs>
  <TitlesOfParts>
    <vt:vector size="1" baseType="lpstr">
      <vt:lpstr>220519 PC 19 May 2022</vt:lpstr>
    </vt:vector>
  </TitlesOfParts>
  <Company/>
  <LinksUpToDate>false</LinksUpToDate>
  <CharactersWithSpaces>19354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220519 PC 19 May 2022</dc:title>
  <dc:subject/>
  <dc:creator>Glasgow, Jennifer</dc:creator>
  <cp:keywords/>
  <dc:description/>
  <cp:lastModifiedBy>Cull, Joshua</cp:lastModifiedBy>
  <cp:revision>8</cp:revision>
  <cp:lastPrinted>2022-06-22T14:24:00Z</cp:lastPrinted>
  <dcterms:created xsi:type="dcterms:W3CDTF">2022-06-22T14:24:00Z</dcterms:created>
  <dcterms:modified xsi:type="dcterms:W3CDTF">2026-01-09T12:25:00Z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0x010100850E478E2EC10D409B1209DE58169934</vt:lpwstr>
  </property>
</Properties>
</file>