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01470349" w14:textId="2BF893B2" w:rsidR="00C42F87" w:rsidRDefault="00C42F87" w:rsidP="00294FAE">
      <w:pPr>
        <w:spacing w:after="0" w:line="240" w:lineRule="auto"/>
        <w:ind w:left="11" w:right="11"/>
        <w:rPr>
          <w:color w:val="auto"/>
          <w:szCs w:val="24"/>
        </w:rPr>
      </w:pPr>
      <w:r w:rsidRPr="00DD4C90">
        <w:rPr>
          <w:color w:val="auto"/>
          <w:szCs w:val="24"/>
        </w:rPr>
        <w:t>A</w:t>
      </w:r>
      <w:r w:rsidR="005542A0" w:rsidRPr="00600EA9">
        <w:t xml:space="preserve"> </w:t>
      </w:r>
      <w:r w:rsidR="005542A0">
        <w:t xml:space="preserve">hybrid </w:t>
      </w:r>
      <w:r w:rsidR="005542A0" w:rsidRPr="00600EA9">
        <w:t xml:space="preserve">meeting </w:t>
      </w:r>
      <w:r w:rsidR="005542A0">
        <w:t xml:space="preserve">(in person and via Zoom) </w:t>
      </w:r>
      <w:r w:rsidRPr="00DD4C90">
        <w:rPr>
          <w:color w:val="auto"/>
          <w:szCs w:val="24"/>
        </w:rPr>
        <w:t xml:space="preserve">meeting of the Environment Committee was held </w:t>
      </w:r>
      <w:r w:rsidR="003627CE">
        <w:rPr>
          <w:color w:val="auto"/>
          <w:szCs w:val="24"/>
        </w:rPr>
        <w:t>at Council Offices, Church Street, Newtownards</w:t>
      </w:r>
      <w:r w:rsidRPr="00DD4C90">
        <w:rPr>
          <w:color w:val="auto"/>
          <w:szCs w:val="24"/>
        </w:rPr>
        <w:t xml:space="preserve"> on Wednesday, </w:t>
      </w:r>
      <w:r w:rsidR="003627CE">
        <w:rPr>
          <w:color w:val="auto"/>
          <w:szCs w:val="24"/>
        </w:rPr>
        <w:t>7</w:t>
      </w:r>
      <w:r w:rsidR="00C94B48">
        <w:rPr>
          <w:color w:val="auto"/>
          <w:szCs w:val="24"/>
        </w:rPr>
        <w:t xml:space="preserve"> </w:t>
      </w:r>
      <w:r w:rsidR="003627CE">
        <w:rPr>
          <w:color w:val="auto"/>
          <w:szCs w:val="24"/>
        </w:rPr>
        <w:t>December</w:t>
      </w:r>
      <w:r w:rsidR="00074E02">
        <w:rPr>
          <w:color w:val="auto"/>
          <w:szCs w:val="24"/>
        </w:rPr>
        <w:t xml:space="preserve"> </w:t>
      </w:r>
      <w:r w:rsidRPr="00DD4C90">
        <w:rPr>
          <w:color w:val="auto"/>
          <w:szCs w:val="24"/>
        </w:rPr>
        <w:t>202</w:t>
      </w:r>
      <w:r>
        <w:rPr>
          <w:color w:val="auto"/>
          <w:szCs w:val="24"/>
        </w:rPr>
        <w:t>2</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1C55BFA5" w14:textId="77777777" w:rsidR="00C42F87" w:rsidRPr="00DD4C90" w:rsidRDefault="00C42F87" w:rsidP="00294FAE">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294FAE">
      <w:pPr>
        <w:spacing w:after="0" w:line="240" w:lineRule="auto"/>
        <w:ind w:left="11" w:right="11"/>
        <w:rPr>
          <w:color w:val="auto"/>
          <w:szCs w:val="24"/>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097534EB" w14:textId="6901E1B4" w:rsidR="00FA0970" w:rsidRDefault="00C42F87" w:rsidP="00E02AB0">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F63ACC">
        <w:rPr>
          <w:color w:val="auto"/>
          <w:szCs w:val="24"/>
        </w:rPr>
        <w:t>Armstrong-Cotter</w:t>
      </w:r>
      <w:r w:rsidR="00E3208C">
        <w:rPr>
          <w:color w:val="auto"/>
          <w:szCs w:val="24"/>
        </w:rPr>
        <w:t xml:space="preserve"> (Zoom)</w:t>
      </w:r>
      <w:r w:rsidR="00F63ACC">
        <w:rPr>
          <w:color w:val="auto"/>
          <w:szCs w:val="24"/>
        </w:rPr>
        <w:tab/>
      </w:r>
      <w:r w:rsidR="008E02B8">
        <w:rPr>
          <w:color w:val="auto"/>
          <w:szCs w:val="24"/>
        </w:rPr>
        <w:t>Smith, M</w:t>
      </w:r>
      <w:r w:rsidR="00E3208C">
        <w:rPr>
          <w:b/>
          <w:bCs/>
          <w:color w:val="auto"/>
          <w:szCs w:val="24"/>
        </w:rPr>
        <w:t xml:space="preserve"> </w:t>
      </w:r>
      <w:r w:rsidR="00E3208C" w:rsidRPr="00E3208C">
        <w:rPr>
          <w:color w:val="auto"/>
          <w:szCs w:val="24"/>
        </w:rPr>
        <w:t>(Zoom)</w:t>
      </w:r>
      <w:r w:rsidR="00FA0970" w:rsidRPr="00E3208C">
        <w:rPr>
          <w:color w:val="auto"/>
          <w:szCs w:val="24"/>
        </w:rPr>
        <w:t xml:space="preserve">                          </w:t>
      </w:r>
      <w:r w:rsidR="00C970E8" w:rsidRPr="00E3208C">
        <w:rPr>
          <w:color w:val="auto"/>
          <w:szCs w:val="24"/>
        </w:rPr>
        <w:t xml:space="preserve">                               </w:t>
      </w:r>
    </w:p>
    <w:p w14:paraId="797EFF63" w14:textId="0B99DBFE" w:rsidR="00F63ACC" w:rsidRDefault="00FA0970" w:rsidP="00294FAE">
      <w:pPr>
        <w:tabs>
          <w:tab w:val="left" w:pos="5280"/>
        </w:tabs>
        <w:spacing w:after="0" w:line="240" w:lineRule="auto"/>
        <w:ind w:left="11" w:right="11"/>
        <w:rPr>
          <w:color w:val="auto"/>
          <w:szCs w:val="24"/>
        </w:rPr>
      </w:pPr>
      <w:r>
        <w:rPr>
          <w:color w:val="auto"/>
          <w:szCs w:val="24"/>
        </w:rPr>
        <w:tab/>
        <w:t xml:space="preserve">                                </w:t>
      </w:r>
      <w:r w:rsidR="00166E47">
        <w:rPr>
          <w:color w:val="auto"/>
          <w:szCs w:val="24"/>
        </w:rPr>
        <w:t>Carson</w:t>
      </w:r>
      <w:r w:rsidR="00E3208C">
        <w:rPr>
          <w:color w:val="auto"/>
          <w:szCs w:val="24"/>
        </w:rPr>
        <w:t xml:space="preserve"> (</w:t>
      </w:r>
      <w:r w:rsidR="005542A0">
        <w:rPr>
          <w:color w:val="auto"/>
          <w:szCs w:val="24"/>
        </w:rPr>
        <w:t>Z</w:t>
      </w:r>
      <w:r w:rsidR="00E3208C">
        <w:rPr>
          <w:color w:val="auto"/>
          <w:szCs w:val="24"/>
        </w:rPr>
        <w:t>oom)</w:t>
      </w:r>
    </w:p>
    <w:p w14:paraId="50103817" w14:textId="2899445D" w:rsidR="00166E47" w:rsidRDefault="00166E47" w:rsidP="005542A0">
      <w:pPr>
        <w:tabs>
          <w:tab w:val="left" w:pos="5280"/>
        </w:tabs>
        <w:spacing w:after="0" w:line="240" w:lineRule="auto"/>
        <w:ind w:left="0" w:right="11" w:firstLine="0"/>
        <w:rPr>
          <w:color w:val="auto"/>
          <w:szCs w:val="24"/>
        </w:rPr>
      </w:pPr>
      <w:r>
        <w:rPr>
          <w:color w:val="auto"/>
          <w:szCs w:val="24"/>
        </w:rPr>
        <w:tab/>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422395B4"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8C2E34">
        <w:rPr>
          <w:bCs/>
          <w:color w:val="auto"/>
          <w:szCs w:val="24"/>
        </w:rPr>
        <w:tab/>
      </w:r>
      <w:r w:rsidR="002D7216">
        <w:rPr>
          <w:bCs/>
          <w:color w:val="auto"/>
          <w:szCs w:val="24"/>
        </w:rPr>
        <w:tab/>
      </w:r>
      <w:proofErr w:type="gramStart"/>
      <w:r w:rsidR="00CF3530">
        <w:rPr>
          <w:bCs/>
          <w:color w:val="auto"/>
          <w:szCs w:val="24"/>
        </w:rPr>
        <w:t xml:space="preserve">Johnson </w:t>
      </w:r>
      <w:r w:rsidR="002D7216">
        <w:rPr>
          <w:bCs/>
          <w:color w:val="auto"/>
          <w:szCs w:val="24"/>
        </w:rPr>
        <w:t xml:space="preserve"> </w:t>
      </w:r>
      <w:r w:rsidR="00E3208C">
        <w:rPr>
          <w:bCs/>
          <w:color w:val="auto"/>
          <w:szCs w:val="24"/>
        </w:rPr>
        <w:t>(</w:t>
      </w:r>
      <w:proofErr w:type="gramEnd"/>
      <w:r w:rsidR="00E3208C">
        <w:rPr>
          <w:bCs/>
          <w:color w:val="auto"/>
          <w:szCs w:val="24"/>
        </w:rPr>
        <w:t>Zoom)</w:t>
      </w:r>
    </w:p>
    <w:p w14:paraId="1A53BFA7" w14:textId="75C79BDA"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sidR="00E3208C">
        <w:rPr>
          <w:bCs/>
          <w:color w:val="auto"/>
          <w:szCs w:val="24"/>
        </w:rPr>
        <w:t>(Zoom)</w:t>
      </w:r>
      <w:r>
        <w:rPr>
          <w:bCs/>
          <w:color w:val="auto"/>
          <w:szCs w:val="24"/>
        </w:rPr>
        <w:tab/>
      </w:r>
      <w:r w:rsidR="0043260B">
        <w:rPr>
          <w:bCs/>
          <w:color w:val="auto"/>
          <w:szCs w:val="24"/>
        </w:rPr>
        <w:t>McAlpine</w:t>
      </w:r>
      <w:r w:rsidR="00E3208C">
        <w:rPr>
          <w:bCs/>
          <w:color w:val="auto"/>
          <w:szCs w:val="24"/>
        </w:rPr>
        <w:t xml:space="preserve"> (Zoom)</w:t>
      </w:r>
      <w:r>
        <w:rPr>
          <w:bCs/>
          <w:color w:val="auto"/>
          <w:szCs w:val="24"/>
        </w:rPr>
        <w:tab/>
        <w:t xml:space="preserve"> </w:t>
      </w:r>
      <w:r>
        <w:rPr>
          <w:bCs/>
          <w:color w:val="auto"/>
          <w:szCs w:val="24"/>
        </w:rPr>
        <w:tab/>
      </w:r>
    </w:p>
    <w:p w14:paraId="49E7F311" w14:textId="10443F98"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Mc</w:t>
      </w:r>
      <w:r w:rsidR="0043260B">
        <w:rPr>
          <w:bCs/>
          <w:color w:val="auto"/>
          <w:szCs w:val="24"/>
        </w:rPr>
        <w:t>Kee</w:t>
      </w:r>
      <w:r w:rsidR="00F63ACC">
        <w:rPr>
          <w:bCs/>
          <w:color w:val="auto"/>
          <w:szCs w:val="24"/>
        </w:rPr>
        <w:t xml:space="preserve"> </w:t>
      </w:r>
      <w:r w:rsidR="00E3208C">
        <w:rPr>
          <w:bCs/>
          <w:color w:val="auto"/>
          <w:szCs w:val="24"/>
        </w:rPr>
        <w:t>(Zoom)</w:t>
      </w:r>
    </w:p>
    <w:p w14:paraId="572C69FB" w14:textId="5714C791" w:rsidR="00FA0970" w:rsidRDefault="00CF3530" w:rsidP="00294FAE">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C42F87">
        <w:rPr>
          <w:b/>
          <w:color w:val="auto"/>
          <w:szCs w:val="24"/>
        </w:rPr>
        <w:tab/>
      </w:r>
      <w:r w:rsidR="00BB51FC">
        <w:rPr>
          <w:b/>
          <w:color w:val="auto"/>
          <w:szCs w:val="24"/>
        </w:rPr>
        <w:tab/>
      </w:r>
      <w:r w:rsidR="0043260B">
        <w:rPr>
          <w:bCs/>
          <w:color w:val="auto"/>
          <w:szCs w:val="24"/>
        </w:rPr>
        <w:t>Smart</w:t>
      </w:r>
      <w:r w:rsidR="00FA0970">
        <w:rPr>
          <w:b/>
          <w:color w:val="auto"/>
          <w:szCs w:val="24"/>
        </w:rPr>
        <w:t xml:space="preserve"> </w:t>
      </w:r>
      <w:r w:rsidR="00E3208C" w:rsidRPr="00E3208C">
        <w:rPr>
          <w:bCs/>
          <w:color w:val="auto"/>
          <w:szCs w:val="24"/>
        </w:rPr>
        <w:t>(</w:t>
      </w:r>
      <w:proofErr w:type="gramStart"/>
      <w:r w:rsidR="00E3208C" w:rsidRPr="00E3208C">
        <w:rPr>
          <w:bCs/>
          <w:color w:val="auto"/>
          <w:szCs w:val="24"/>
        </w:rPr>
        <w:t>Zoom)</w:t>
      </w:r>
      <w:r w:rsidR="00FA0970" w:rsidRPr="00E3208C">
        <w:rPr>
          <w:bCs/>
          <w:color w:val="auto"/>
          <w:szCs w:val="24"/>
        </w:rPr>
        <w:t xml:space="preserve">   </w:t>
      </w:r>
      <w:proofErr w:type="gramEnd"/>
      <w:r w:rsidR="00FA0970" w:rsidRPr="00E3208C">
        <w:rPr>
          <w:bCs/>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2D7216">
        <w:rPr>
          <w:bCs/>
          <w:color w:val="auto"/>
          <w:szCs w:val="24"/>
        </w:rPr>
        <w:t xml:space="preserve"> </w:t>
      </w:r>
      <w:r w:rsidR="002D7216">
        <w:rPr>
          <w:bCs/>
          <w:color w:val="auto"/>
          <w:szCs w:val="24"/>
        </w:rPr>
        <w:tab/>
      </w:r>
      <w:r w:rsidR="00CE375B">
        <w:rPr>
          <w:bCs/>
          <w:color w:val="auto"/>
          <w:szCs w:val="24"/>
        </w:rPr>
        <w:t>Irwin</w:t>
      </w:r>
      <w:r w:rsidR="00E3208C">
        <w:rPr>
          <w:bCs/>
          <w:color w:val="auto"/>
          <w:szCs w:val="24"/>
        </w:rPr>
        <w:t xml:space="preserve"> (Zoom)</w:t>
      </w:r>
      <w:r w:rsidR="00CE375B">
        <w:rPr>
          <w:bCs/>
          <w:color w:val="auto"/>
          <w:szCs w:val="24"/>
        </w:rPr>
        <w:tab/>
      </w:r>
      <w:r w:rsidR="00127828">
        <w:rPr>
          <w:bCs/>
          <w:color w:val="auto"/>
          <w:szCs w:val="24"/>
        </w:rPr>
        <w:tab/>
      </w:r>
      <w:r w:rsidR="00BB51FC">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3E077A27" w:rsidR="00C42F87" w:rsidRDefault="008F3013" w:rsidP="002D7216">
      <w:pPr>
        <w:spacing w:after="0" w:line="240" w:lineRule="auto"/>
        <w:ind w:left="1985" w:right="11" w:hanging="22"/>
        <w:rPr>
          <w:bCs/>
          <w:color w:val="auto"/>
          <w:szCs w:val="24"/>
        </w:rPr>
      </w:pPr>
      <w:r>
        <w:rPr>
          <w:bCs/>
          <w:color w:val="auto"/>
          <w:szCs w:val="24"/>
        </w:rPr>
        <w:t xml:space="preserve"> </w:t>
      </w:r>
      <w:r w:rsidR="00C42F87">
        <w:rPr>
          <w:bCs/>
          <w:color w:val="auto"/>
          <w:szCs w:val="24"/>
        </w:rPr>
        <w:t xml:space="preserve"> </w:t>
      </w:r>
      <w:r w:rsidR="002D7216">
        <w:rPr>
          <w:bCs/>
          <w:color w:val="auto"/>
          <w:szCs w:val="24"/>
        </w:rPr>
        <w:t xml:space="preserve"> </w:t>
      </w:r>
      <w:r w:rsidR="0043260B">
        <w:rPr>
          <w:bCs/>
          <w:color w:val="auto"/>
          <w:szCs w:val="24"/>
        </w:rPr>
        <w:t>Greer</w:t>
      </w:r>
      <w:r w:rsidR="00C42F87">
        <w:rPr>
          <w:bCs/>
          <w:color w:val="auto"/>
          <w:szCs w:val="24"/>
        </w:rPr>
        <w:tab/>
      </w:r>
      <w:r w:rsidR="00E3208C">
        <w:rPr>
          <w:bCs/>
          <w:color w:val="auto"/>
          <w:szCs w:val="24"/>
        </w:rPr>
        <w:t>(Zoom)</w:t>
      </w:r>
      <w:r w:rsidR="00F74260">
        <w:rPr>
          <w:bCs/>
          <w:color w:val="auto"/>
          <w:szCs w:val="24"/>
        </w:rPr>
        <w:tab/>
      </w:r>
      <w:r w:rsidR="0043260B">
        <w:rPr>
          <w:bCs/>
          <w:color w:val="auto"/>
          <w:szCs w:val="24"/>
        </w:rPr>
        <w:tab/>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4889AD05"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00FA0970">
        <w:rPr>
          <w:color w:val="auto"/>
          <w:szCs w:val="24"/>
        </w:rPr>
        <w:t>Head of Waste and Cleansing Services (N Martin)</w:t>
      </w:r>
      <w:r w:rsidR="0043260B">
        <w:rPr>
          <w:color w:val="auto"/>
          <w:szCs w:val="24"/>
        </w:rPr>
        <w:t>, Head of Regulatory Services (S Addy), Head of Assets and Property Services)</w:t>
      </w:r>
      <w:r w:rsidR="00D774C6">
        <w:rPr>
          <w:color w:val="auto"/>
          <w:szCs w:val="24"/>
        </w:rPr>
        <w:t xml:space="preserve"> and</w:t>
      </w:r>
      <w:r w:rsidRPr="00DD4C90">
        <w:rPr>
          <w:color w:val="auto"/>
          <w:szCs w:val="24"/>
        </w:rPr>
        <w:t xml:space="preserve"> Democratic Services Officer (</w:t>
      </w:r>
      <w:r w:rsidR="00CE375B">
        <w:rPr>
          <w:color w:val="auto"/>
          <w:szCs w:val="24"/>
        </w:rPr>
        <w:t>R King</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t>1.</w:t>
      </w:r>
      <w:r>
        <w:tab/>
      </w:r>
      <w:r w:rsidRPr="009F1AA3">
        <w:rPr>
          <w:u w:val="single"/>
        </w:rPr>
        <w:t>Apologies</w:t>
      </w:r>
    </w:p>
    <w:p w14:paraId="4ED4DD0F" w14:textId="5C82A8E1" w:rsidR="009F1AA3" w:rsidRDefault="009F1AA3" w:rsidP="00294FAE">
      <w:pPr>
        <w:tabs>
          <w:tab w:val="left" w:pos="567"/>
        </w:tabs>
        <w:spacing w:after="0" w:line="240" w:lineRule="auto"/>
        <w:rPr>
          <w:szCs w:val="24"/>
        </w:rPr>
      </w:pPr>
    </w:p>
    <w:p w14:paraId="51C426F4" w14:textId="5D36B3F7" w:rsidR="006F54FE" w:rsidRDefault="004D569A" w:rsidP="00153899">
      <w:pPr>
        <w:tabs>
          <w:tab w:val="left" w:pos="567"/>
        </w:tabs>
        <w:spacing w:after="0" w:line="240" w:lineRule="auto"/>
        <w:rPr>
          <w:szCs w:val="24"/>
        </w:rPr>
      </w:pPr>
      <w:r>
        <w:rPr>
          <w:szCs w:val="24"/>
        </w:rPr>
        <w:t>A</w:t>
      </w:r>
      <w:r w:rsidR="00AB5956">
        <w:rPr>
          <w:szCs w:val="24"/>
        </w:rPr>
        <w:t>polo</w:t>
      </w:r>
      <w:r w:rsidR="00050F01">
        <w:rPr>
          <w:szCs w:val="24"/>
        </w:rPr>
        <w:t>gies</w:t>
      </w:r>
      <w:r>
        <w:rPr>
          <w:szCs w:val="24"/>
        </w:rPr>
        <w:t xml:space="preserve"> </w:t>
      </w:r>
      <w:r w:rsidR="00104792">
        <w:rPr>
          <w:szCs w:val="24"/>
        </w:rPr>
        <w:t xml:space="preserve">were received from </w:t>
      </w:r>
      <w:r w:rsidR="00DA75C7">
        <w:rPr>
          <w:szCs w:val="24"/>
        </w:rPr>
        <w:t>Councillor MacArthur, Councillor Woods and the Director of Environment.</w:t>
      </w:r>
    </w:p>
    <w:p w14:paraId="472C74CF" w14:textId="77777777" w:rsidR="00153899" w:rsidRDefault="00153899" w:rsidP="00153899">
      <w:pPr>
        <w:tabs>
          <w:tab w:val="left" w:pos="567"/>
        </w:tabs>
        <w:spacing w:after="0" w:line="240" w:lineRule="auto"/>
        <w:rPr>
          <w:szCs w:val="24"/>
        </w:rPr>
      </w:pP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t>2.</w:t>
      </w:r>
      <w:r>
        <w:tab/>
      </w:r>
      <w:r w:rsidRPr="009F1AA3">
        <w:rPr>
          <w:u w:val="single"/>
        </w:rPr>
        <w:t>Declarations of Interest</w:t>
      </w:r>
    </w:p>
    <w:p w14:paraId="2DB02432" w14:textId="63F011EB" w:rsidR="009F1AA3" w:rsidRDefault="009F1AA3" w:rsidP="00294FAE">
      <w:pPr>
        <w:spacing w:after="0" w:line="240" w:lineRule="auto"/>
        <w:ind w:left="0"/>
        <w:rPr>
          <w:szCs w:val="24"/>
        </w:rPr>
      </w:pPr>
    </w:p>
    <w:p w14:paraId="674AA238" w14:textId="4B6760D8" w:rsidR="00981149" w:rsidRDefault="006F54FE" w:rsidP="00294FAE">
      <w:pPr>
        <w:spacing w:after="0" w:line="240" w:lineRule="auto"/>
        <w:ind w:left="0"/>
        <w:rPr>
          <w:szCs w:val="24"/>
        </w:rPr>
      </w:pPr>
      <w:r>
        <w:rPr>
          <w:szCs w:val="24"/>
        </w:rPr>
        <w:t xml:space="preserve">The Chair asked for Declarations of </w:t>
      </w:r>
      <w:proofErr w:type="gramStart"/>
      <w:r w:rsidR="00581C5E">
        <w:rPr>
          <w:szCs w:val="24"/>
        </w:rPr>
        <w:t>Interest</w:t>
      </w:r>
      <w:proofErr w:type="gramEnd"/>
      <w:r w:rsidR="00CF3530">
        <w:rPr>
          <w:szCs w:val="24"/>
        </w:rPr>
        <w:t xml:space="preserve"> </w:t>
      </w:r>
      <w:r w:rsidR="00104792">
        <w:rPr>
          <w:szCs w:val="24"/>
        </w:rPr>
        <w:t xml:space="preserve">and none were indicated.  </w:t>
      </w:r>
    </w:p>
    <w:p w14:paraId="2BF8C050" w14:textId="77C65891" w:rsidR="00981149" w:rsidRDefault="00981149" w:rsidP="00294FAE">
      <w:pPr>
        <w:spacing w:after="0" w:line="240" w:lineRule="auto"/>
        <w:ind w:left="0"/>
        <w:rPr>
          <w:szCs w:val="24"/>
        </w:rPr>
      </w:pPr>
    </w:p>
    <w:p w14:paraId="14957EB8" w14:textId="7A060E2C" w:rsidR="00C72D29" w:rsidRPr="006A32ED" w:rsidRDefault="00FE78CC" w:rsidP="006A32ED">
      <w:pPr>
        <w:spacing w:after="0" w:line="240" w:lineRule="auto"/>
        <w:ind w:left="0"/>
        <w:rPr>
          <w:b/>
          <w:bCs/>
          <w:szCs w:val="24"/>
        </w:rPr>
      </w:pPr>
      <w:r w:rsidRPr="00FE78CC">
        <w:rPr>
          <w:b/>
          <w:bCs/>
          <w:szCs w:val="24"/>
        </w:rPr>
        <w:t xml:space="preserve">NOTED. </w:t>
      </w:r>
    </w:p>
    <w:p w14:paraId="4C3C982C" w14:textId="77777777" w:rsidR="00591D87" w:rsidRDefault="00591D87" w:rsidP="00294FAE">
      <w:pPr>
        <w:spacing w:after="0" w:line="240" w:lineRule="auto"/>
        <w:ind w:left="0" w:firstLine="0"/>
        <w:rPr>
          <w:rFonts w:eastAsia="Calibri"/>
          <w:szCs w:val="24"/>
        </w:rPr>
      </w:pPr>
    </w:p>
    <w:p w14:paraId="1A4FBBB0" w14:textId="11B29D55" w:rsidR="009F1AA3" w:rsidRPr="00EC0A84" w:rsidRDefault="00153899" w:rsidP="00EC0A84">
      <w:pPr>
        <w:pStyle w:val="Heading1"/>
        <w:ind w:left="720" w:hanging="720"/>
        <w:rPr>
          <w:u w:val="single"/>
        </w:rPr>
      </w:pPr>
      <w:bookmarkStart w:id="0" w:name="_Hlk118712579"/>
      <w:bookmarkStart w:id="1" w:name="_Hlk117849619"/>
      <w:r>
        <w:t>3</w:t>
      </w:r>
      <w:r w:rsidR="009F1AA3">
        <w:t>.</w:t>
      </w:r>
      <w:r w:rsidR="009F1AA3">
        <w:tab/>
      </w:r>
      <w:r w:rsidR="003627CE" w:rsidRPr="003627CE">
        <w:rPr>
          <w:u w:val="single"/>
        </w:rPr>
        <w:t>NOM Report – Policy on the Provision of Personal Sea Rescue Equipment</w:t>
      </w:r>
      <w:r w:rsidR="006A1DCD">
        <w:rPr>
          <w:u w:val="single"/>
        </w:rPr>
        <w:t xml:space="preserve"> (FILE 65000)</w:t>
      </w:r>
    </w:p>
    <w:bookmarkEnd w:id="0"/>
    <w:p w14:paraId="2888C177" w14:textId="372DED5A" w:rsidR="00365F80" w:rsidRDefault="00BC065D" w:rsidP="00DB4004">
      <w:pPr>
        <w:rPr>
          <w:szCs w:val="24"/>
        </w:rPr>
      </w:pPr>
      <w:r>
        <w:rPr>
          <w:szCs w:val="24"/>
        </w:rPr>
        <w:tab/>
      </w:r>
      <w:r w:rsidR="006A1DCD">
        <w:rPr>
          <w:szCs w:val="24"/>
        </w:rPr>
        <w:tab/>
        <w:t>(Appendix I)</w:t>
      </w:r>
    </w:p>
    <w:p w14:paraId="3F13B231" w14:textId="77777777" w:rsidR="006A1DCD" w:rsidRDefault="006A1DCD" w:rsidP="00DB4004">
      <w:pPr>
        <w:rPr>
          <w:szCs w:val="24"/>
        </w:rPr>
      </w:pPr>
    </w:p>
    <w:p w14:paraId="785BC4A7" w14:textId="033323E1" w:rsidR="00572326" w:rsidRDefault="00AB5956" w:rsidP="003627CE">
      <w:pPr>
        <w:spacing w:after="0" w:line="240" w:lineRule="auto"/>
        <w:rPr>
          <w:rFonts w:eastAsia="Calibri"/>
          <w:szCs w:val="24"/>
        </w:rPr>
      </w:pPr>
      <w:r>
        <w:rPr>
          <w:rFonts w:eastAsia="Calibri"/>
          <w:szCs w:val="24"/>
        </w:rPr>
        <w:t xml:space="preserve">PREVIOUSLY </w:t>
      </w:r>
      <w:proofErr w:type="gramStart"/>
      <w:r>
        <w:rPr>
          <w:rFonts w:eastAsia="Calibri"/>
          <w:szCs w:val="24"/>
        </w:rPr>
        <w:t>CIRCULATED:-</w:t>
      </w:r>
      <w:proofErr w:type="gramEnd"/>
      <w:r>
        <w:rPr>
          <w:rFonts w:eastAsia="Calibri"/>
          <w:szCs w:val="24"/>
        </w:rPr>
        <w:t xml:space="preserve"> Report </w:t>
      </w:r>
      <w:r w:rsidR="00D64773">
        <w:rPr>
          <w:rFonts w:eastAsia="Calibri"/>
          <w:szCs w:val="24"/>
        </w:rPr>
        <w:t xml:space="preserve">from the Director of Environment </w:t>
      </w:r>
      <w:r w:rsidR="00F22407">
        <w:rPr>
          <w:rFonts w:eastAsia="Calibri"/>
          <w:szCs w:val="24"/>
        </w:rPr>
        <w:t xml:space="preserve">detailing </w:t>
      </w:r>
      <w:r w:rsidR="006A1DCD">
        <w:rPr>
          <w:rFonts w:eastAsia="Calibri"/>
          <w:szCs w:val="24"/>
        </w:rPr>
        <w:t>the undernoted:</w:t>
      </w:r>
    </w:p>
    <w:p w14:paraId="5EF71195" w14:textId="476A7B56" w:rsidR="006A1DCD" w:rsidRDefault="006A1DCD" w:rsidP="003627CE">
      <w:pPr>
        <w:spacing w:after="0" w:line="240" w:lineRule="auto"/>
        <w:rPr>
          <w:rFonts w:eastAsia="Calibri"/>
          <w:szCs w:val="24"/>
        </w:rPr>
      </w:pPr>
    </w:p>
    <w:p w14:paraId="30BEDA9E" w14:textId="77777777" w:rsidR="005542A0" w:rsidRDefault="005542A0" w:rsidP="006A1DCD">
      <w:pPr>
        <w:spacing w:after="0" w:line="240" w:lineRule="auto"/>
        <w:ind w:left="0" w:right="0" w:hanging="11"/>
        <w:rPr>
          <w:rFonts w:eastAsia="Times New Roman"/>
          <w:b/>
          <w:bCs/>
          <w:color w:val="auto"/>
          <w:szCs w:val="24"/>
          <w:lang w:eastAsia="en-US"/>
        </w:rPr>
      </w:pPr>
    </w:p>
    <w:p w14:paraId="104CB678" w14:textId="77777777" w:rsidR="006A32ED" w:rsidRDefault="006A32ED" w:rsidP="006A1DCD">
      <w:pPr>
        <w:spacing w:after="0" w:line="240" w:lineRule="auto"/>
        <w:ind w:left="0" w:right="0" w:hanging="11"/>
        <w:rPr>
          <w:rFonts w:eastAsia="Times New Roman"/>
          <w:b/>
          <w:bCs/>
          <w:color w:val="auto"/>
          <w:szCs w:val="24"/>
          <w:lang w:eastAsia="en-US"/>
        </w:rPr>
      </w:pPr>
    </w:p>
    <w:p w14:paraId="06306BAC" w14:textId="555A9D2D" w:rsidR="006A1DCD" w:rsidRPr="006A1DCD" w:rsidRDefault="006A1DCD" w:rsidP="006A1DCD">
      <w:pPr>
        <w:spacing w:after="0" w:line="240" w:lineRule="auto"/>
        <w:ind w:left="0" w:right="0" w:hanging="11"/>
        <w:rPr>
          <w:rFonts w:eastAsia="Times New Roman"/>
          <w:b/>
          <w:bCs/>
          <w:color w:val="auto"/>
          <w:szCs w:val="24"/>
          <w:lang w:eastAsia="en-US"/>
        </w:rPr>
      </w:pPr>
      <w:r w:rsidRPr="006A1DCD">
        <w:rPr>
          <w:rFonts w:eastAsia="Times New Roman"/>
          <w:b/>
          <w:bCs/>
          <w:color w:val="auto"/>
          <w:szCs w:val="24"/>
          <w:lang w:eastAsia="en-US"/>
        </w:rPr>
        <w:t>Background</w:t>
      </w:r>
    </w:p>
    <w:p w14:paraId="0A9F5C7C" w14:textId="77777777" w:rsidR="006A1DCD" w:rsidRPr="006A1DCD" w:rsidRDefault="006A1DCD" w:rsidP="006A1DCD">
      <w:pPr>
        <w:spacing w:after="0" w:line="240" w:lineRule="auto"/>
        <w:ind w:left="0" w:right="0" w:hanging="11"/>
        <w:rPr>
          <w:rFonts w:eastAsia="Times New Roman" w:cs="Times New Roman"/>
          <w:color w:val="auto"/>
          <w:szCs w:val="20"/>
          <w:lang w:eastAsia="en-US"/>
        </w:rPr>
      </w:pPr>
      <w:r w:rsidRPr="006A1DCD">
        <w:rPr>
          <w:rFonts w:eastAsia="Times New Roman"/>
          <w:color w:val="auto"/>
          <w:szCs w:val="24"/>
          <w:lang w:eastAsia="en-US"/>
        </w:rPr>
        <w:lastRenderedPageBreak/>
        <w:t xml:space="preserve">In September 2022 the Council agreed a </w:t>
      </w:r>
      <w:r w:rsidRPr="006A1DCD">
        <w:rPr>
          <w:rFonts w:eastAsia="Times New Roman" w:cs="Times New Roman"/>
          <w:color w:val="auto"/>
          <w:szCs w:val="20"/>
          <w:lang w:eastAsia="en-US"/>
        </w:rPr>
        <w:t>Notice of Motion submitted by Councillors Chambers and Brooks that read:</w:t>
      </w:r>
    </w:p>
    <w:p w14:paraId="1EABC0F7" w14:textId="77777777" w:rsidR="006A1DCD" w:rsidRPr="006A1DCD" w:rsidRDefault="006A1DCD" w:rsidP="006A1DCD">
      <w:pPr>
        <w:spacing w:after="0" w:line="240" w:lineRule="auto"/>
        <w:ind w:left="0" w:right="0" w:firstLine="0"/>
        <w:rPr>
          <w:rFonts w:eastAsia="Times New Roman" w:cs="Times New Roman"/>
          <w:b/>
          <w:bCs/>
          <w:color w:val="auto"/>
          <w:sz w:val="28"/>
          <w:szCs w:val="28"/>
          <w:lang w:eastAsia="en-US"/>
        </w:rPr>
      </w:pPr>
    </w:p>
    <w:p w14:paraId="3E1674E2" w14:textId="77777777" w:rsidR="006A1DCD" w:rsidRPr="006A1DCD" w:rsidRDefault="006A1DCD" w:rsidP="006A1DCD">
      <w:pPr>
        <w:spacing w:after="0" w:line="240" w:lineRule="auto"/>
        <w:ind w:left="0" w:right="0" w:firstLine="0"/>
        <w:rPr>
          <w:rFonts w:eastAsia="Times New Roman" w:cs="Times New Roman"/>
          <w:i/>
          <w:iCs/>
          <w:color w:val="auto"/>
          <w:szCs w:val="20"/>
          <w:lang w:eastAsia="en-US"/>
        </w:rPr>
      </w:pPr>
      <w:r w:rsidRPr="006A1DCD">
        <w:rPr>
          <w:rFonts w:eastAsia="Times New Roman" w:cs="Times New Roman"/>
          <w:i/>
          <w:iCs/>
          <w:color w:val="auto"/>
          <w:szCs w:val="20"/>
          <w:lang w:eastAsia="en-US"/>
        </w:rPr>
        <w:t>We ask this Council to consider the urgent provision of sea rescue equipment to Cove Bay beach, known locally as the third beach, in Groomsport.  A review into other locations around the Borough, should also be considered.</w:t>
      </w:r>
    </w:p>
    <w:p w14:paraId="7E8EE1EE" w14:textId="77777777" w:rsidR="006A1DCD" w:rsidRPr="006A1DCD" w:rsidRDefault="006A1DCD" w:rsidP="006A1DCD">
      <w:pPr>
        <w:spacing w:after="0" w:line="240" w:lineRule="auto"/>
        <w:ind w:left="0" w:right="0" w:firstLine="0"/>
        <w:rPr>
          <w:rFonts w:eastAsia="Times New Roman" w:cs="Times New Roman"/>
          <w:i/>
          <w:iCs/>
          <w:color w:val="auto"/>
          <w:szCs w:val="20"/>
          <w:lang w:eastAsia="en-US"/>
        </w:rPr>
      </w:pPr>
    </w:p>
    <w:p w14:paraId="4A7E73E0"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The minutes also recorded that:</w:t>
      </w:r>
      <w:r w:rsidRPr="006A1DCD">
        <w:rPr>
          <w:rFonts w:eastAsia="Times New Roman" w:cs="Times New Roman"/>
          <w:i/>
          <w:iCs/>
          <w:color w:val="auto"/>
          <w:szCs w:val="20"/>
          <w:lang w:eastAsia="en-US"/>
        </w:rPr>
        <w:t xml:space="preserve"> “The Chair asked Councillor Chambers if he would like a report to look at the policy and provision of sea rescue equipment throughout the Borough and the Member agreed but asked that Groomsport be considered in the first instance since that village had been the purpose of his Motion</w:t>
      </w:r>
      <w:r w:rsidRPr="006A1DCD">
        <w:rPr>
          <w:rFonts w:eastAsia="Times New Roman" w:cs="Times New Roman"/>
          <w:color w:val="auto"/>
          <w:szCs w:val="20"/>
          <w:lang w:eastAsia="en-US"/>
        </w:rPr>
        <w:t xml:space="preserve">.   </w:t>
      </w:r>
    </w:p>
    <w:p w14:paraId="7030417F" w14:textId="77777777" w:rsidR="006A1DCD" w:rsidRPr="006A1DCD" w:rsidRDefault="006A1DCD" w:rsidP="006A1DCD">
      <w:pPr>
        <w:spacing w:after="0" w:line="240" w:lineRule="auto"/>
        <w:ind w:left="0" w:right="0" w:firstLine="0"/>
        <w:rPr>
          <w:rFonts w:eastAsia="Times New Roman" w:cs="Times New Roman"/>
          <w:i/>
          <w:iCs/>
          <w:color w:val="auto"/>
          <w:szCs w:val="20"/>
          <w:lang w:eastAsia="en-US"/>
        </w:rPr>
      </w:pPr>
    </w:p>
    <w:p w14:paraId="064D9F46"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Given the urgent nature of this request, officers prioritised this work and a draft policy for the provision of Personal Rescue Equipment (PRE) was attached for approval.</w:t>
      </w:r>
    </w:p>
    <w:p w14:paraId="6AE3F6E6"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4683D7C8" w14:textId="77777777" w:rsidR="006A1DCD" w:rsidRPr="006A1DCD" w:rsidRDefault="006A1DCD" w:rsidP="006A1DCD">
      <w:pPr>
        <w:spacing w:after="0" w:line="240" w:lineRule="auto"/>
        <w:ind w:left="0" w:right="0" w:firstLine="0"/>
        <w:rPr>
          <w:rFonts w:eastAsia="Times New Roman" w:cs="Times New Roman"/>
          <w:b/>
          <w:bCs/>
          <w:color w:val="auto"/>
          <w:szCs w:val="24"/>
          <w:lang w:eastAsia="en-US"/>
        </w:rPr>
      </w:pPr>
      <w:r w:rsidRPr="006A1DCD">
        <w:rPr>
          <w:rFonts w:eastAsia="Times New Roman" w:cs="Times New Roman"/>
          <w:b/>
          <w:bCs/>
          <w:color w:val="auto"/>
          <w:szCs w:val="24"/>
          <w:lang w:eastAsia="en-US"/>
        </w:rPr>
        <w:t>Assessing the Request at Cove Bay against the Draft Policy</w:t>
      </w:r>
    </w:p>
    <w:p w14:paraId="4AF9E1CE" w14:textId="77777777" w:rsidR="006A1DCD" w:rsidRPr="006A1DCD" w:rsidRDefault="006A1DCD" w:rsidP="006A1DCD">
      <w:pPr>
        <w:spacing w:after="0" w:line="240" w:lineRule="auto"/>
        <w:ind w:left="0" w:right="141" w:firstLine="0"/>
        <w:rPr>
          <w:rFonts w:eastAsia="Times New Roman" w:cs="Times New Roman"/>
          <w:color w:val="auto"/>
          <w:szCs w:val="20"/>
          <w:lang w:eastAsia="en-US"/>
        </w:rPr>
      </w:pPr>
      <w:r w:rsidRPr="006A1DCD">
        <w:rPr>
          <w:rFonts w:eastAsia="Times New Roman" w:cs="Times New Roman"/>
          <w:color w:val="auto"/>
          <w:szCs w:val="20"/>
          <w:lang w:eastAsia="en-US"/>
        </w:rPr>
        <w:t>Cove bay in Groomsport was not Council land so therefore would not be considered for PRE under this policy.</w:t>
      </w:r>
    </w:p>
    <w:p w14:paraId="6F5886FB" w14:textId="77777777" w:rsidR="006A1DCD" w:rsidRPr="006A1DCD" w:rsidRDefault="006A1DCD" w:rsidP="006A1DCD">
      <w:pPr>
        <w:spacing w:after="0" w:line="240" w:lineRule="auto"/>
        <w:ind w:left="0" w:right="141" w:firstLine="0"/>
        <w:rPr>
          <w:rFonts w:eastAsia="Times New Roman" w:cs="Times New Roman"/>
          <w:color w:val="auto"/>
          <w:szCs w:val="20"/>
          <w:lang w:eastAsia="en-US"/>
        </w:rPr>
      </w:pPr>
    </w:p>
    <w:p w14:paraId="323F41A5" w14:textId="77777777" w:rsidR="006A1DCD" w:rsidRPr="006A1DCD" w:rsidRDefault="006A1DCD" w:rsidP="006A1DCD">
      <w:pPr>
        <w:spacing w:after="0" w:line="240" w:lineRule="auto"/>
        <w:ind w:left="0" w:right="141" w:firstLine="0"/>
        <w:rPr>
          <w:rFonts w:eastAsia="Times New Roman" w:cs="Times New Roman"/>
          <w:color w:val="auto"/>
          <w:szCs w:val="20"/>
          <w:lang w:eastAsia="en-US"/>
        </w:rPr>
      </w:pPr>
      <w:r w:rsidRPr="006A1DCD">
        <w:rPr>
          <w:rFonts w:eastAsia="Times New Roman" w:cs="Times New Roman"/>
          <w:color w:val="auto"/>
          <w:szCs w:val="20"/>
          <w:lang w:eastAsia="en-US"/>
        </w:rPr>
        <w:t>As noted in the policy; with the longest coastline of any Council area and potentially thousands of possible sites for PRE to be installed, it was, in the opinion of officers, impractical to provide and maintain provision of PRE across all the potential locations that were not owned by the Council. Furthermore, each site would need to be risk assessed and the landowner’s permission sought and there would simply be too many factors outside of our control for this to be feasible.</w:t>
      </w:r>
    </w:p>
    <w:p w14:paraId="3FC63786" w14:textId="77777777" w:rsidR="006A1DCD" w:rsidRPr="006A1DCD" w:rsidRDefault="006A1DCD" w:rsidP="006A1DCD">
      <w:pPr>
        <w:spacing w:after="0" w:line="240" w:lineRule="auto"/>
        <w:ind w:left="0" w:right="141" w:firstLine="0"/>
        <w:jc w:val="both"/>
        <w:rPr>
          <w:rFonts w:eastAsia="Times New Roman" w:cs="Times New Roman"/>
          <w:color w:val="auto"/>
          <w:szCs w:val="20"/>
          <w:lang w:eastAsia="en-US"/>
        </w:rPr>
      </w:pPr>
    </w:p>
    <w:p w14:paraId="324CEEB1" w14:textId="77777777" w:rsidR="006A1DCD" w:rsidRPr="006A1DCD" w:rsidRDefault="006A1DCD" w:rsidP="006A1DCD">
      <w:pPr>
        <w:spacing w:after="0" w:line="240" w:lineRule="auto"/>
        <w:ind w:left="0" w:right="141" w:firstLine="0"/>
        <w:jc w:val="both"/>
        <w:rPr>
          <w:rFonts w:eastAsia="Times New Roman" w:cs="Times New Roman"/>
          <w:b/>
          <w:bCs/>
          <w:color w:val="auto"/>
          <w:szCs w:val="20"/>
          <w:lang w:eastAsia="en-US"/>
        </w:rPr>
      </w:pPr>
      <w:r w:rsidRPr="006A1DCD">
        <w:rPr>
          <w:rFonts w:eastAsia="Times New Roman" w:cs="Times New Roman"/>
          <w:b/>
          <w:bCs/>
          <w:color w:val="auto"/>
          <w:szCs w:val="20"/>
          <w:lang w:eastAsia="en-US"/>
        </w:rPr>
        <w:t>Assessment of the remainder of the Borough against the Draft Policy</w:t>
      </w:r>
    </w:p>
    <w:p w14:paraId="4C6DBC10" w14:textId="77777777" w:rsidR="006A1DCD" w:rsidRPr="006A1DCD" w:rsidRDefault="006A1DCD" w:rsidP="006A1DCD">
      <w:pPr>
        <w:spacing w:after="0" w:line="240" w:lineRule="auto"/>
        <w:ind w:left="0" w:right="141" w:firstLine="0"/>
        <w:jc w:val="both"/>
        <w:rPr>
          <w:rFonts w:eastAsia="Times New Roman" w:cs="Times New Roman"/>
          <w:color w:val="auto"/>
          <w:szCs w:val="20"/>
          <w:lang w:eastAsia="en-US"/>
        </w:rPr>
      </w:pPr>
      <w:r w:rsidRPr="006A1DCD">
        <w:rPr>
          <w:rFonts w:eastAsia="Times New Roman" w:cs="Times New Roman"/>
          <w:color w:val="auto"/>
          <w:szCs w:val="20"/>
          <w:lang w:eastAsia="en-US"/>
        </w:rPr>
        <w:t>Officers had catalogued some 68 existing items of PRE across the Borough. All met the criteria set out in this draft policy.</w:t>
      </w:r>
    </w:p>
    <w:p w14:paraId="28D4A1C2" w14:textId="77777777" w:rsidR="006A1DCD" w:rsidRPr="006A1DCD" w:rsidRDefault="006A1DCD" w:rsidP="006A1DCD">
      <w:pPr>
        <w:spacing w:after="0" w:line="240" w:lineRule="auto"/>
        <w:ind w:left="0" w:right="141" w:firstLine="0"/>
        <w:jc w:val="both"/>
        <w:rPr>
          <w:rFonts w:eastAsia="Times New Roman" w:cs="Times New Roman"/>
          <w:color w:val="auto"/>
          <w:szCs w:val="20"/>
          <w:lang w:eastAsia="en-US"/>
        </w:rPr>
      </w:pPr>
    </w:p>
    <w:p w14:paraId="004E5131" w14:textId="77777777" w:rsidR="006A1DCD" w:rsidRPr="006A1DCD" w:rsidRDefault="006A1DCD" w:rsidP="006A1DCD">
      <w:pPr>
        <w:spacing w:after="0" w:line="240" w:lineRule="auto"/>
        <w:ind w:left="0" w:right="141" w:firstLine="0"/>
        <w:jc w:val="both"/>
        <w:rPr>
          <w:rFonts w:eastAsia="Times New Roman" w:cs="Times New Roman"/>
          <w:color w:val="auto"/>
          <w:szCs w:val="20"/>
          <w:lang w:eastAsia="en-US"/>
        </w:rPr>
      </w:pPr>
      <w:r w:rsidRPr="006A1DCD">
        <w:rPr>
          <w:rFonts w:eastAsia="Times New Roman" w:cs="Times New Roman"/>
          <w:color w:val="auto"/>
          <w:szCs w:val="20"/>
          <w:lang w:eastAsia="en-US"/>
        </w:rPr>
        <w:t>Officers were not currently aware of any gaps in provision that would comply with the criteria set out in the draft policy but would continue to keep this under review.</w:t>
      </w:r>
    </w:p>
    <w:p w14:paraId="578D83BD" w14:textId="77777777" w:rsidR="006A1DCD" w:rsidRPr="006A1DCD" w:rsidRDefault="006A1DCD" w:rsidP="006A1DCD">
      <w:pPr>
        <w:spacing w:after="0" w:line="240" w:lineRule="auto"/>
        <w:ind w:left="0" w:right="141" w:firstLine="0"/>
        <w:jc w:val="both"/>
        <w:rPr>
          <w:rFonts w:eastAsia="Times New Roman" w:cs="Times New Roman"/>
          <w:b/>
          <w:bCs/>
          <w:color w:val="auto"/>
          <w:szCs w:val="20"/>
          <w:lang w:eastAsia="en-US"/>
        </w:rPr>
      </w:pPr>
    </w:p>
    <w:p w14:paraId="5E31C474" w14:textId="364A88C8" w:rsidR="005A15F8" w:rsidRDefault="006A1DCD" w:rsidP="006A1DCD">
      <w:pPr>
        <w:spacing w:after="0" w:line="240" w:lineRule="auto"/>
        <w:ind w:left="0" w:right="0" w:firstLine="0"/>
        <w:jc w:val="both"/>
        <w:rPr>
          <w:rFonts w:eastAsia="Times New Roman"/>
          <w:color w:val="auto"/>
          <w:szCs w:val="24"/>
        </w:rPr>
      </w:pPr>
      <w:r w:rsidRPr="006A1DCD">
        <w:rPr>
          <w:rFonts w:eastAsia="Times New Roman"/>
          <w:color w:val="auto"/>
          <w:szCs w:val="24"/>
        </w:rPr>
        <w:t>RECOMMENDED that the Council approves the draft policy attached.</w:t>
      </w:r>
    </w:p>
    <w:p w14:paraId="03583902" w14:textId="6A8FA5EA" w:rsidR="00DA75C7" w:rsidRDefault="00DA75C7" w:rsidP="006A1DCD">
      <w:pPr>
        <w:spacing w:after="0" w:line="240" w:lineRule="auto"/>
        <w:ind w:left="0" w:right="0" w:firstLine="0"/>
        <w:jc w:val="both"/>
        <w:rPr>
          <w:rFonts w:eastAsia="Times New Roman"/>
          <w:color w:val="auto"/>
          <w:szCs w:val="24"/>
        </w:rPr>
      </w:pPr>
    </w:p>
    <w:p w14:paraId="2529501F" w14:textId="646E370C" w:rsidR="00DB41AA" w:rsidRDefault="00DA75C7" w:rsidP="006A1DCD">
      <w:pPr>
        <w:spacing w:after="0" w:line="240" w:lineRule="auto"/>
        <w:ind w:left="0" w:right="0" w:firstLine="0"/>
        <w:jc w:val="both"/>
        <w:rPr>
          <w:rFonts w:eastAsia="Times New Roman"/>
          <w:color w:val="auto"/>
          <w:szCs w:val="24"/>
        </w:rPr>
      </w:pPr>
      <w:r>
        <w:rPr>
          <w:rFonts w:eastAsia="Times New Roman"/>
          <w:color w:val="auto"/>
          <w:szCs w:val="24"/>
        </w:rPr>
        <w:t>The Head of Assets and Property Services</w:t>
      </w:r>
      <w:r w:rsidR="00DB41AA">
        <w:rPr>
          <w:rFonts w:eastAsia="Times New Roman"/>
          <w:color w:val="auto"/>
          <w:szCs w:val="24"/>
        </w:rPr>
        <w:t xml:space="preserve"> pointed to page 2 of the report which stated that Cove Bay was not Council owned land. Due to a fault with the Council’s mapping system, he advised that this information was incorrect and that the land was indeed owned by the Council and would be included as part of the above PRE. </w:t>
      </w:r>
      <w:r w:rsidR="002711A9">
        <w:rPr>
          <w:rFonts w:eastAsia="Times New Roman"/>
          <w:color w:val="auto"/>
          <w:szCs w:val="24"/>
        </w:rPr>
        <w:t xml:space="preserve">The ownership </w:t>
      </w:r>
      <w:r w:rsidR="00DB41AA">
        <w:rPr>
          <w:rFonts w:eastAsia="Times New Roman"/>
          <w:color w:val="auto"/>
          <w:szCs w:val="24"/>
        </w:rPr>
        <w:t>had also been rectified on the Council’s mapping system.</w:t>
      </w:r>
    </w:p>
    <w:p w14:paraId="7342B1C1" w14:textId="60AA369E" w:rsidR="005A15F8" w:rsidRDefault="005A15F8" w:rsidP="005542A0">
      <w:pPr>
        <w:spacing w:after="0" w:line="240" w:lineRule="auto"/>
        <w:ind w:left="0" w:right="0" w:firstLine="0"/>
        <w:rPr>
          <w:rFonts w:eastAsia="Times New Roman"/>
          <w:color w:val="auto"/>
          <w:szCs w:val="24"/>
        </w:rPr>
      </w:pPr>
    </w:p>
    <w:p w14:paraId="7CFE2ED3" w14:textId="469528B1" w:rsidR="005A15F8" w:rsidRDefault="005A15F8" w:rsidP="005542A0">
      <w:pPr>
        <w:spacing w:after="0" w:line="240" w:lineRule="auto"/>
        <w:ind w:left="0" w:right="0" w:firstLine="0"/>
        <w:rPr>
          <w:rFonts w:eastAsia="Times New Roman"/>
          <w:color w:val="auto"/>
          <w:szCs w:val="24"/>
        </w:rPr>
      </w:pPr>
      <w:r>
        <w:rPr>
          <w:rFonts w:eastAsia="Times New Roman"/>
          <w:color w:val="auto"/>
          <w:szCs w:val="24"/>
        </w:rPr>
        <w:t>Proposed by Councillor Edmund, seconded by Councillor Irwin, that the recommendation be adopted.</w:t>
      </w:r>
    </w:p>
    <w:p w14:paraId="63F70A72" w14:textId="77777777" w:rsidR="00DB41AA" w:rsidRDefault="00DB41AA" w:rsidP="006A1DCD">
      <w:pPr>
        <w:spacing w:after="0" w:line="240" w:lineRule="auto"/>
        <w:ind w:left="0" w:right="0" w:firstLine="0"/>
        <w:jc w:val="both"/>
        <w:rPr>
          <w:rFonts w:eastAsia="Times New Roman"/>
          <w:color w:val="auto"/>
          <w:szCs w:val="24"/>
        </w:rPr>
      </w:pPr>
    </w:p>
    <w:p w14:paraId="5B0A75E5" w14:textId="0CA71989" w:rsidR="006A1DCD" w:rsidRDefault="00DB41AA" w:rsidP="00DB41AA">
      <w:pPr>
        <w:spacing w:after="0" w:line="240" w:lineRule="auto"/>
        <w:ind w:left="0" w:firstLine="0"/>
        <w:rPr>
          <w:rFonts w:eastAsia="Times New Roman"/>
          <w:color w:val="auto"/>
          <w:szCs w:val="24"/>
        </w:rPr>
      </w:pPr>
      <w:r>
        <w:rPr>
          <w:rFonts w:eastAsia="Times New Roman"/>
          <w:color w:val="auto"/>
          <w:szCs w:val="24"/>
        </w:rPr>
        <w:t xml:space="preserve">Councillor Edmund welcomed the progress and felt that it was important to keep an eye on </w:t>
      </w:r>
      <w:r w:rsidR="002711A9">
        <w:rPr>
          <w:rFonts w:eastAsia="Times New Roman"/>
          <w:color w:val="auto"/>
          <w:szCs w:val="24"/>
        </w:rPr>
        <w:t>safety</w:t>
      </w:r>
      <w:r>
        <w:rPr>
          <w:rFonts w:eastAsia="Times New Roman"/>
          <w:color w:val="auto"/>
          <w:szCs w:val="24"/>
        </w:rPr>
        <w:t xml:space="preserve"> equipment that was already in place. Councillors Irwin and McKee welcomed the clarification around land ownership at Cove Bay and that it would be included in the exercise. Councillor McKee raised concerns over the potential removal of safety equipment </w:t>
      </w:r>
      <w:r w:rsidR="002711A9">
        <w:rPr>
          <w:rFonts w:eastAsia="Times New Roman"/>
          <w:color w:val="auto"/>
          <w:szCs w:val="24"/>
        </w:rPr>
        <w:t xml:space="preserve">under the </w:t>
      </w:r>
      <w:proofErr w:type="gramStart"/>
      <w:r w:rsidR="002711A9">
        <w:rPr>
          <w:rFonts w:eastAsia="Times New Roman"/>
          <w:color w:val="auto"/>
          <w:szCs w:val="24"/>
        </w:rPr>
        <w:t>policy</w:t>
      </w:r>
      <w:proofErr w:type="gramEnd"/>
      <w:r w:rsidR="002711A9">
        <w:rPr>
          <w:rFonts w:eastAsia="Times New Roman"/>
          <w:color w:val="auto"/>
          <w:szCs w:val="24"/>
        </w:rPr>
        <w:t xml:space="preserve"> and it was advised by the officer that this would only be done in extreme cases where there was ongoing vandalism.</w:t>
      </w:r>
    </w:p>
    <w:p w14:paraId="018B5F89" w14:textId="5ADCB82D" w:rsidR="002711A9" w:rsidRDefault="002711A9" w:rsidP="00DB41AA">
      <w:pPr>
        <w:spacing w:after="0" w:line="240" w:lineRule="auto"/>
        <w:ind w:left="0" w:firstLine="0"/>
        <w:rPr>
          <w:rFonts w:eastAsia="Times New Roman"/>
          <w:color w:val="auto"/>
          <w:szCs w:val="24"/>
        </w:rPr>
      </w:pPr>
    </w:p>
    <w:p w14:paraId="60927309" w14:textId="4895AFBF" w:rsidR="002711A9" w:rsidRDefault="002711A9" w:rsidP="00DB41AA">
      <w:pPr>
        <w:spacing w:after="0" w:line="240" w:lineRule="auto"/>
        <w:ind w:left="0" w:firstLine="0"/>
        <w:rPr>
          <w:bCs/>
          <w:szCs w:val="24"/>
        </w:rPr>
      </w:pPr>
      <w:r>
        <w:rPr>
          <w:rFonts w:eastAsia="Times New Roman"/>
          <w:color w:val="auto"/>
          <w:szCs w:val="24"/>
        </w:rPr>
        <w:t xml:space="preserve">Councillor Smart commented that the policy was sensible and reasonable but asked if the inaccuracy around the land ownership was repeated elsewhere in other matters across Council. The officer advised that Cove Bay </w:t>
      </w:r>
      <w:r w:rsidR="003363E0">
        <w:rPr>
          <w:rFonts w:eastAsia="Times New Roman"/>
          <w:color w:val="auto"/>
          <w:szCs w:val="24"/>
        </w:rPr>
        <w:t>had been</w:t>
      </w:r>
      <w:r>
        <w:rPr>
          <w:rFonts w:eastAsia="Times New Roman"/>
          <w:color w:val="auto"/>
          <w:szCs w:val="24"/>
        </w:rPr>
        <w:t xml:space="preserve"> a </w:t>
      </w:r>
      <w:r w:rsidR="0043260B">
        <w:rPr>
          <w:rFonts w:eastAsia="Times New Roman"/>
          <w:color w:val="auto"/>
          <w:szCs w:val="24"/>
        </w:rPr>
        <w:t>one-off</w:t>
      </w:r>
      <w:r>
        <w:rPr>
          <w:rFonts w:eastAsia="Times New Roman"/>
          <w:color w:val="auto"/>
          <w:szCs w:val="24"/>
        </w:rPr>
        <w:t xml:space="preserve"> occurrence and the </w:t>
      </w:r>
      <w:r w:rsidR="005A15F8">
        <w:rPr>
          <w:rFonts w:eastAsia="Times New Roman"/>
          <w:color w:val="auto"/>
          <w:szCs w:val="24"/>
        </w:rPr>
        <w:t>matter had been rectified on the mapping system.</w:t>
      </w:r>
      <w:r w:rsidR="003363E0">
        <w:rPr>
          <w:rFonts w:eastAsia="Times New Roman"/>
          <w:color w:val="auto"/>
          <w:szCs w:val="24"/>
        </w:rPr>
        <w:t xml:space="preserve"> The system was used daily and 99.9% of the time it was accurate.</w:t>
      </w:r>
    </w:p>
    <w:p w14:paraId="40F61584" w14:textId="77777777" w:rsidR="00547B96" w:rsidRDefault="00547B96" w:rsidP="00A33959">
      <w:pPr>
        <w:rPr>
          <w:bCs/>
          <w:szCs w:val="24"/>
        </w:rPr>
      </w:pPr>
    </w:p>
    <w:p w14:paraId="35453F38" w14:textId="3EEDF2C4" w:rsidR="005C53B3" w:rsidRDefault="004F4039" w:rsidP="004F4039">
      <w:pPr>
        <w:spacing w:after="0" w:line="240" w:lineRule="auto"/>
        <w:ind w:left="0" w:firstLine="0"/>
        <w:rPr>
          <w:b/>
          <w:bCs/>
          <w:szCs w:val="24"/>
        </w:rPr>
      </w:pPr>
      <w:r w:rsidRPr="00421364">
        <w:rPr>
          <w:b/>
          <w:bCs/>
          <w:szCs w:val="24"/>
        </w:rPr>
        <w:t xml:space="preserve">AGREED TO RECOMMEND, on the proposal of </w:t>
      </w:r>
      <w:r w:rsidR="005A15F8">
        <w:rPr>
          <w:b/>
          <w:bCs/>
          <w:szCs w:val="24"/>
        </w:rPr>
        <w:t>Councillor Edmund</w:t>
      </w:r>
      <w:r>
        <w:rPr>
          <w:b/>
          <w:bCs/>
          <w:szCs w:val="24"/>
        </w:rPr>
        <w:t xml:space="preserve">, </w:t>
      </w:r>
      <w:r w:rsidRPr="00421364">
        <w:rPr>
          <w:b/>
          <w:bCs/>
          <w:szCs w:val="24"/>
        </w:rPr>
        <w:t>seconded by</w:t>
      </w:r>
      <w:r>
        <w:rPr>
          <w:b/>
          <w:bCs/>
          <w:szCs w:val="24"/>
        </w:rPr>
        <w:t xml:space="preserve"> </w:t>
      </w:r>
      <w:r w:rsidR="005A15F8">
        <w:rPr>
          <w:b/>
          <w:bCs/>
          <w:szCs w:val="24"/>
        </w:rPr>
        <w:t>Councillor Irwin</w:t>
      </w:r>
      <w:r>
        <w:rPr>
          <w:b/>
          <w:bCs/>
          <w:szCs w:val="24"/>
        </w:rPr>
        <w:t>, that t</w:t>
      </w:r>
      <w:r w:rsidRPr="00421364">
        <w:rPr>
          <w:b/>
          <w:bCs/>
          <w:szCs w:val="24"/>
        </w:rPr>
        <w:t xml:space="preserve">he </w:t>
      </w:r>
      <w:r>
        <w:rPr>
          <w:b/>
          <w:bCs/>
          <w:szCs w:val="24"/>
        </w:rPr>
        <w:t>recommendation be adopted.</w:t>
      </w:r>
    </w:p>
    <w:bookmarkEnd w:id="1"/>
    <w:p w14:paraId="14F9786C" w14:textId="6B5BCD47" w:rsidR="003627CE" w:rsidRDefault="004F4039" w:rsidP="004F4039">
      <w:pPr>
        <w:spacing w:after="0" w:line="240" w:lineRule="auto"/>
        <w:ind w:left="0" w:firstLine="0"/>
        <w:rPr>
          <w:b/>
          <w:bCs/>
          <w:szCs w:val="24"/>
        </w:rPr>
      </w:pPr>
      <w:r>
        <w:rPr>
          <w:b/>
          <w:bCs/>
          <w:szCs w:val="24"/>
        </w:rPr>
        <w:t xml:space="preserve">  </w:t>
      </w:r>
    </w:p>
    <w:p w14:paraId="73E1281D" w14:textId="71A4B04D" w:rsidR="003627CE" w:rsidRDefault="003627CE" w:rsidP="003627CE">
      <w:pPr>
        <w:pStyle w:val="Heading1"/>
        <w:ind w:left="720" w:hanging="720"/>
        <w:rPr>
          <w:u w:val="single"/>
        </w:rPr>
      </w:pPr>
      <w:r>
        <w:t>4.</w:t>
      </w:r>
      <w:r>
        <w:tab/>
      </w:r>
      <w:r w:rsidRPr="003627CE">
        <w:rPr>
          <w:u w:val="single"/>
        </w:rPr>
        <w:t>Technical Revenue Budget for Refurbishments 2023/24</w:t>
      </w:r>
      <w:r w:rsidR="006A1DCD">
        <w:rPr>
          <w:u w:val="single"/>
        </w:rPr>
        <w:t xml:space="preserve"> (FILE 65374)</w:t>
      </w:r>
    </w:p>
    <w:p w14:paraId="560C7142" w14:textId="3661D169" w:rsidR="001E5009" w:rsidRDefault="001E5009" w:rsidP="001E5009"/>
    <w:p w14:paraId="64A907D5" w14:textId="77777777" w:rsidR="001E5009" w:rsidRDefault="001E5009" w:rsidP="001E5009">
      <w:pPr>
        <w:rPr>
          <w:b/>
          <w:bCs/>
          <w:sz w:val="28"/>
          <w:szCs w:val="28"/>
        </w:rPr>
      </w:pPr>
      <w:r>
        <w:rPr>
          <w:b/>
          <w:bCs/>
          <w:sz w:val="28"/>
          <w:szCs w:val="28"/>
        </w:rPr>
        <w:t>**See Amendment at Council Meeting December 2022**</w:t>
      </w:r>
    </w:p>
    <w:p w14:paraId="1FCCD414" w14:textId="77777777" w:rsidR="003627CE" w:rsidRDefault="003627CE" w:rsidP="003627CE">
      <w:pPr>
        <w:rPr>
          <w:szCs w:val="24"/>
        </w:rPr>
      </w:pPr>
    </w:p>
    <w:p w14:paraId="0FF0BA57" w14:textId="45308F65" w:rsidR="003627CE" w:rsidRDefault="003627CE" w:rsidP="003627CE">
      <w:pPr>
        <w:spacing w:after="0" w:line="240" w:lineRule="auto"/>
        <w:rPr>
          <w:rFonts w:eastAsia="Calibri"/>
          <w:szCs w:val="24"/>
        </w:rPr>
      </w:pPr>
      <w:r>
        <w:rPr>
          <w:rFonts w:eastAsia="Calibri"/>
          <w:szCs w:val="24"/>
        </w:rPr>
        <w:t xml:space="preserve">PREVIOUSLY </w:t>
      </w:r>
      <w:proofErr w:type="gramStart"/>
      <w:r>
        <w:rPr>
          <w:rFonts w:eastAsia="Calibri"/>
          <w:szCs w:val="24"/>
        </w:rPr>
        <w:t>CIRCULATED:-</w:t>
      </w:r>
      <w:proofErr w:type="gramEnd"/>
      <w:r>
        <w:rPr>
          <w:rFonts w:eastAsia="Calibri"/>
          <w:szCs w:val="24"/>
        </w:rPr>
        <w:t xml:space="preserve"> Report from the Director of Environment detailing th</w:t>
      </w:r>
      <w:r w:rsidR="006A1DCD">
        <w:rPr>
          <w:rFonts w:eastAsia="Calibri"/>
          <w:szCs w:val="24"/>
        </w:rPr>
        <w:t>e undernoted report:</w:t>
      </w:r>
    </w:p>
    <w:p w14:paraId="660E167F" w14:textId="4581EAC4" w:rsidR="006A1DCD" w:rsidRDefault="006A1DCD" w:rsidP="003627CE">
      <w:pPr>
        <w:spacing w:after="0" w:line="240" w:lineRule="auto"/>
        <w:rPr>
          <w:rFonts w:eastAsia="Calibri"/>
          <w:szCs w:val="24"/>
        </w:rPr>
      </w:pPr>
    </w:p>
    <w:p w14:paraId="03078712" w14:textId="77777777" w:rsidR="006A1DCD" w:rsidRPr="006A1DCD" w:rsidRDefault="006A1DCD" w:rsidP="006A1DCD">
      <w:pPr>
        <w:numPr>
          <w:ilvl w:val="0"/>
          <w:numId w:val="20"/>
        </w:numPr>
        <w:spacing w:after="0" w:line="240" w:lineRule="auto"/>
        <w:ind w:left="567" w:right="0" w:hanging="567"/>
        <w:rPr>
          <w:rFonts w:eastAsia="Times New Roman" w:cs="Times New Roman"/>
          <w:b/>
          <w:bCs/>
          <w:color w:val="auto"/>
          <w:szCs w:val="20"/>
          <w:lang w:eastAsia="en-US"/>
        </w:rPr>
      </w:pPr>
      <w:r w:rsidRPr="006A1DCD">
        <w:rPr>
          <w:rFonts w:eastAsia="Times New Roman" w:cs="Times New Roman"/>
          <w:b/>
          <w:bCs/>
          <w:color w:val="auto"/>
          <w:szCs w:val="20"/>
          <w:lang w:eastAsia="en-US"/>
        </w:rPr>
        <w:t>Strategic Context</w:t>
      </w:r>
    </w:p>
    <w:p w14:paraId="52D57E0D"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r w:rsidRPr="006A1DCD">
        <w:rPr>
          <w:rFonts w:eastAsia="Times New Roman" w:cs="Times New Roman"/>
          <w:color w:val="auto"/>
          <w:szCs w:val="20"/>
          <w:lang w:eastAsia="en-US"/>
        </w:rPr>
        <w:t>The Council’s agreed Maintenance Strategy incorporated a “needs based” budgeting model, rather than a more traditional “fixed amount” approach for its refurbishment programme.</w:t>
      </w:r>
    </w:p>
    <w:p w14:paraId="6351A19F"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p>
    <w:p w14:paraId="4DB24CFE"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r w:rsidRPr="006A1DCD">
        <w:rPr>
          <w:rFonts w:eastAsia="Times New Roman" w:cs="Times New Roman"/>
          <w:color w:val="auto"/>
          <w:szCs w:val="20"/>
          <w:lang w:eastAsia="en-US"/>
        </w:rPr>
        <w:t>Properties were condition scored and a threshold for action was to be agreed by the Council, subject to budget considerations.</w:t>
      </w:r>
    </w:p>
    <w:p w14:paraId="4C408C42"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p>
    <w:p w14:paraId="63518D9A"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r w:rsidRPr="006A1DCD">
        <w:rPr>
          <w:rFonts w:eastAsia="Times New Roman" w:cs="Times New Roman"/>
          <w:color w:val="auto"/>
          <w:szCs w:val="20"/>
          <w:lang w:eastAsia="en-US"/>
        </w:rPr>
        <w:t>By making a budgetary decision at this stage, ahead of the rates setting process, Members were able to see the detail behind each option in order to inform the decision and give officers guidance on the amount to include in the next draft of the 2023/24 budget. Members would have the ability to review any decision as part of the overall final rates setting process.</w:t>
      </w:r>
    </w:p>
    <w:p w14:paraId="4AB22DAD"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308F32CB"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Area of Focus for 2023/24</w:t>
      </w:r>
    </w:p>
    <w:p w14:paraId="009C73A3" w14:textId="77777777" w:rsidR="006A1DCD" w:rsidRPr="006A1DCD" w:rsidRDefault="006A1DCD" w:rsidP="006A1DCD">
      <w:pPr>
        <w:spacing w:after="0" w:line="240" w:lineRule="auto"/>
        <w:ind w:left="567" w:right="0" w:firstLine="0"/>
        <w:rPr>
          <w:rFonts w:eastAsia="Times New Roman" w:cs="Times New Roman"/>
          <w:color w:val="auto"/>
          <w:szCs w:val="20"/>
          <w:lang w:eastAsia="en-US"/>
        </w:rPr>
      </w:pPr>
      <w:r w:rsidRPr="006A1DCD">
        <w:rPr>
          <w:rFonts w:eastAsia="Times New Roman" w:cs="Times New Roman"/>
          <w:color w:val="auto"/>
          <w:szCs w:val="20"/>
          <w:lang w:eastAsia="en-US"/>
        </w:rPr>
        <w:t xml:space="preserve">In 2023/24 works would focus on Tourism Buildings, Public Toilets &amp; HRC’s. </w:t>
      </w:r>
    </w:p>
    <w:p w14:paraId="0D0CD82F"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40CE3DBF" w14:textId="7131C133" w:rsidR="006A1DCD" w:rsidRPr="006A1DCD" w:rsidRDefault="00187BBD" w:rsidP="006A1DCD">
      <w:pPr>
        <w:spacing w:after="0" w:line="240" w:lineRule="auto"/>
        <w:ind w:left="0" w:right="0" w:firstLine="0"/>
        <w:jc w:val="center"/>
        <w:rPr>
          <w:rFonts w:eastAsia="Times New Roman" w:cs="Times New Roman"/>
          <w:color w:val="auto"/>
          <w:szCs w:val="20"/>
          <w:lang w:eastAsia="en-US"/>
        </w:rPr>
      </w:pPr>
      <w:r w:rsidRPr="006A1DCD">
        <w:rPr>
          <w:rFonts w:eastAsia="Times New Roman" w:cs="Times New Roman"/>
          <w:noProof/>
          <w:color w:val="auto"/>
          <w:szCs w:val="20"/>
        </w:rPr>
        <w:drawing>
          <wp:inline distT="0" distB="0" distL="0" distR="0" wp14:anchorId="027B907B" wp14:editId="5962632C">
            <wp:extent cx="3105150" cy="1036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492" cy="1076492"/>
                    </a:xfrm>
                    <a:prstGeom prst="rect">
                      <a:avLst/>
                    </a:prstGeom>
                    <a:noFill/>
                    <a:ln>
                      <a:noFill/>
                    </a:ln>
                  </pic:spPr>
                </pic:pic>
              </a:graphicData>
            </a:graphic>
          </wp:inline>
        </w:drawing>
      </w:r>
    </w:p>
    <w:p w14:paraId="43238FFB" w14:textId="0461BFF6" w:rsidR="006A1DCD" w:rsidRDefault="006A1DCD" w:rsidP="006A1DCD">
      <w:pPr>
        <w:spacing w:after="0" w:line="240" w:lineRule="auto"/>
        <w:ind w:left="0" w:right="0" w:firstLine="0"/>
        <w:rPr>
          <w:rFonts w:eastAsia="Times New Roman" w:cs="Times New Roman"/>
          <w:color w:val="auto"/>
          <w:szCs w:val="20"/>
          <w:lang w:eastAsia="en-US"/>
        </w:rPr>
      </w:pPr>
    </w:p>
    <w:p w14:paraId="350DF079" w14:textId="77777777" w:rsidR="008E38BE" w:rsidRPr="006A1DCD" w:rsidRDefault="008E38BE" w:rsidP="006A1DCD">
      <w:pPr>
        <w:spacing w:after="0" w:line="240" w:lineRule="auto"/>
        <w:ind w:left="0" w:right="0" w:firstLine="0"/>
        <w:rPr>
          <w:rFonts w:eastAsia="Times New Roman" w:cs="Times New Roman"/>
          <w:color w:val="auto"/>
          <w:szCs w:val="20"/>
          <w:lang w:eastAsia="en-US"/>
        </w:rPr>
      </w:pPr>
    </w:p>
    <w:p w14:paraId="22DE961A"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Budget Considerations in current context</w:t>
      </w:r>
    </w:p>
    <w:p w14:paraId="5031386A"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Historically our threshold for action had been around 75% with costed options for revising this threshold up or down. However, this year there were several large projects in the 71% to 75% bracket which may have made this threshold unaffordable. A brief explanation of these projects was below:</w:t>
      </w:r>
    </w:p>
    <w:p w14:paraId="0B4E139A"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tbl>
      <w:tblPr>
        <w:tblW w:w="9634" w:type="dxa"/>
        <w:tblLayout w:type="fixed"/>
        <w:tblCellMar>
          <w:top w:w="15" w:type="dxa"/>
          <w:bottom w:w="15" w:type="dxa"/>
        </w:tblCellMar>
        <w:tblLook w:val="04A0" w:firstRow="1" w:lastRow="0" w:firstColumn="1" w:lastColumn="0" w:noHBand="0" w:noVBand="1"/>
      </w:tblPr>
      <w:tblGrid>
        <w:gridCol w:w="1833"/>
        <w:gridCol w:w="992"/>
        <w:gridCol w:w="1134"/>
        <w:gridCol w:w="5675"/>
      </w:tblGrid>
      <w:tr w:rsidR="006A1DCD" w:rsidRPr="006A1DCD" w14:paraId="42F5A72D" w14:textId="77777777" w:rsidTr="00352108">
        <w:trPr>
          <w:trHeight w:val="300"/>
        </w:trPr>
        <w:tc>
          <w:tcPr>
            <w:tcW w:w="1833" w:type="dxa"/>
            <w:tcBorders>
              <w:top w:val="single" w:sz="4" w:space="0" w:color="auto"/>
              <w:left w:val="single" w:sz="4" w:space="0" w:color="auto"/>
              <w:bottom w:val="single" w:sz="4" w:space="0" w:color="auto"/>
              <w:right w:val="single" w:sz="4" w:space="0" w:color="auto"/>
            </w:tcBorders>
            <w:noWrap/>
            <w:hideMark/>
          </w:tcPr>
          <w:p w14:paraId="4D52AD4C" w14:textId="77777777" w:rsidR="006A1DCD" w:rsidRPr="006A1DCD" w:rsidRDefault="006A1DCD" w:rsidP="006A1DCD">
            <w:pPr>
              <w:spacing w:after="0" w:line="240" w:lineRule="auto"/>
              <w:ind w:left="0" w:right="0" w:firstLine="0"/>
              <w:rPr>
                <w:rFonts w:eastAsia="Times New Roman"/>
                <w:color w:val="auto"/>
                <w:sz w:val="22"/>
              </w:rPr>
            </w:pPr>
            <w:r w:rsidRPr="006A1DCD">
              <w:rPr>
                <w:rFonts w:eastAsia="Times New Roman"/>
                <w:color w:val="auto"/>
                <w:sz w:val="22"/>
              </w:rPr>
              <w:lastRenderedPageBreak/>
              <w:t>The Parade WCs,</w:t>
            </w:r>
          </w:p>
          <w:p w14:paraId="77CF18D8" w14:textId="77777777" w:rsidR="006A1DCD" w:rsidRPr="006A1DCD" w:rsidRDefault="006A1DCD" w:rsidP="006A1DCD">
            <w:pPr>
              <w:spacing w:after="0" w:line="240" w:lineRule="auto"/>
              <w:ind w:left="0" w:right="0" w:firstLine="0"/>
              <w:rPr>
                <w:rFonts w:eastAsia="Times New Roman"/>
                <w:color w:val="auto"/>
                <w:sz w:val="22"/>
              </w:rPr>
            </w:pPr>
            <w:r w:rsidRPr="006A1DCD">
              <w:rPr>
                <w:rFonts w:eastAsia="Times New Roman"/>
                <w:color w:val="auto"/>
                <w:sz w:val="22"/>
              </w:rPr>
              <w:t>Donaghadee</w:t>
            </w:r>
          </w:p>
        </w:tc>
        <w:tc>
          <w:tcPr>
            <w:tcW w:w="992" w:type="dxa"/>
            <w:tcBorders>
              <w:top w:val="single" w:sz="4" w:space="0" w:color="auto"/>
              <w:left w:val="single" w:sz="4" w:space="0" w:color="auto"/>
              <w:bottom w:val="single" w:sz="4" w:space="0" w:color="auto"/>
              <w:right w:val="single" w:sz="4" w:space="0" w:color="auto"/>
            </w:tcBorders>
            <w:noWrap/>
            <w:hideMark/>
          </w:tcPr>
          <w:p w14:paraId="5EF9074F" w14:textId="77777777" w:rsidR="006A1DCD" w:rsidRPr="006A1DCD" w:rsidRDefault="006A1DCD" w:rsidP="006A1DCD">
            <w:pPr>
              <w:spacing w:after="0" w:line="240" w:lineRule="auto"/>
              <w:ind w:left="0" w:right="0" w:firstLine="0"/>
              <w:jc w:val="right"/>
              <w:rPr>
                <w:rFonts w:eastAsia="Times New Roman"/>
                <w:sz w:val="22"/>
              </w:rPr>
            </w:pPr>
            <w:r w:rsidRPr="006A1DCD">
              <w:rPr>
                <w:rFonts w:eastAsia="Times New Roman"/>
                <w:sz w:val="22"/>
              </w:rPr>
              <w:t>73.69%</w:t>
            </w:r>
          </w:p>
        </w:tc>
        <w:tc>
          <w:tcPr>
            <w:tcW w:w="1134" w:type="dxa"/>
            <w:tcBorders>
              <w:top w:val="single" w:sz="4" w:space="0" w:color="auto"/>
              <w:left w:val="single" w:sz="4" w:space="0" w:color="auto"/>
              <w:bottom w:val="nil"/>
              <w:right w:val="single" w:sz="4" w:space="0" w:color="auto"/>
            </w:tcBorders>
            <w:noWrap/>
            <w:hideMark/>
          </w:tcPr>
          <w:p w14:paraId="129A50D2" w14:textId="77777777" w:rsidR="006A1DCD" w:rsidRPr="006A1DCD" w:rsidRDefault="006A1DCD" w:rsidP="006A1DCD">
            <w:pPr>
              <w:spacing w:after="0" w:line="240" w:lineRule="auto"/>
              <w:ind w:left="0" w:right="0" w:firstLine="0"/>
              <w:jc w:val="right"/>
              <w:rPr>
                <w:rFonts w:eastAsia="Times New Roman"/>
                <w:sz w:val="22"/>
              </w:rPr>
            </w:pPr>
            <w:r w:rsidRPr="006A1DCD">
              <w:rPr>
                <w:rFonts w:eastAsia="Times New Roman"/>
                <w:sz w:val="22"/>
              </w:rPr>
              <w:t xml:space="preserve">£100,000 </w:t>
            </w:r>
          </w:p>
        </w:tc>
        <w:tc>
          <w:tcPr>
            <w:tcW w:w="5675" w:type="dxa"/>
            <w:tcBorders>
              <w:top w:val="single" w:sz="4" w:space="0" w:color="auto"/>
              <w:left w:val="single" w:sz="4" w:space="0" w:color="auto"/>
              <w:bottom w:val="single" w:sz="4" w:space="0" w:color="auto"/>
              <w:right w:val="single" w:sz="4" w:space="0" w:color="auto"/>
            </w:tcBorders>
            <w:noWrap/>
            <w:hideMark/>
          </w:tcPr>
          <w:p w14:paraId="451B4A13" w14:textId="77777777" w:rsidR="006A1DCD" w:rsidRPr="006A1DCD" w:rsidRDefault="006A1DCD" w:rsidP="006A1DCD">
            <w:pPr>
              <w:spacing w:after="0" w:line="240" w:lineRule="auto"/>
              <w:ind w:left="0" w:right="0" w:firstLine="0"/>
              <w:rPr>
                <w:rFonts w:eastAsia="Times New Roman"/>
                <w:sz w:val="22"/>
              </w:rPr>
            </w:pPr>
            <w:r w:rsidRPr="006A1DCD">
              <w:rPr>
                <w:rFonts w:eastAsia="Times New Roman"/>
                <w:sz w:val="22"/>
              </w:rPr>
              <w:t xml:space="preserve">The basic works package to refurb the toilet block will cost around £85k.  However, following a </w:t>
            </w:r>
            <w:proofErr w:type="spellStart"/>
            <w:r w:rsidRPr="006A1DCD">
              <w:rPr>
                <w:rFonts w:eastAsia="Times New Roman"/>
                <w:sz w:val="22"/>
              </w:rPr>
              <w:t>NoM</w:t>
            </w:r>
            <w:proofErr w:type="spellEnd"/>
            <w:r w:rsidRPr="006A1DCD">
              <w:rPr>
                <w:rFonts w:eastAsia="Times New Roman"/>
                <w:sz w:val="22"/>
              </w:rPr>
              <w:t xml:space="preserve"> in Oct 21 additional work was included to create a layout suitable for future changing places compliance. Note: Additional works are needed to gain CP accreditation - see 4.0 discretionary costs.</w:t>
            </w:r>
          </w:p>
        </w:tc>
      </w:tr>
      <w:tr w:rsidR="006A1DCD" w:rsidRPr="006A1DCD" w14:paraId="334F94CC" w14:textId="77777777" w:rsidTr="00352108">
        <w:trPr>
          <w:trHeight w:val="300"/>
        </w:trPr>
        <w:tc>
          <w:tcPr>
            <w:tcW w:w="1833" w:type="dxa"/>
            <w:tcBorders>
              <w:top w:val="nil"/>
              <w:left w:val="single" w:sz="4" w:space="0" w:color="auto"/>
              <w:bottom w:val="single" w:sz="4" w:space="0" w:color="auto"/>
              <w:right w:val="single" w:sz="4" w:space="0" w:color="auto"/>
            </w:tcBorders>
            <w:noWrap/>
            <w:hideMark/>
          </w:tcPr>
          <w:p w14:paraId="651B2EE1" w14:textId="77777777" w:rsidR="006A1DCD" w:rsidRPr="006A1DCD" w:rsidRDefault="006A1DCD" w:rsidP="006A1DCD">
            <w:pPr>
              <w:spacing w:after="0" w:line="240" w:lineRule="auto"/>
              <w:ind w:left="0" w:right="0" w:firstLine="0"/>
              <w:rPr>
                <w:rFonts w:eastAsia="Times New Roman"/>
                <w:sz w:val="22"/>
              </w:rPr>
            </w:pPr>
            <w:r w:rsidRPr="006A1DCD">
              <w:rPr>
                <w:rFonts w:eastAsia="Times New Roman"/>
                <w:sz w:val="22"/>
              </w:rPr>
              <w:t>Main Street WCs,</w:t>
            </w:r>
          </w:p>
          <w:p w14:paraId="5EE25D28" w14:textId="77777777" w:rsidR="006A1DCD" w:rsidRPr="006A1DCD" w:rsidRDefault="006A1DCD" w:rsidP="006A1DCD">
            <w:pPr>
              <w:spacing w:after="0" w:line="240" w:lineRule="auto"/>
              <w:ind w:left="0" w:right="0" w:firstLine="0"/>
              <w:rPr>
                <w:rFonts w:eastAsia="Times New Roman"/>
                <w:sz w:val="22"/>
              </w:rPr>
            </w:pPr>
            <w:r w:rsidRPr="006A1DCD">
              <w:rPr>
                <w:rFonts w:eastAsia="Times New Roman"/>
                <w:sz w:val="22"/>
              </w:rPr>
              <w:t>Greyabbey</w:t>
            </w:r>
          </w:p>
        </w:tc>
        <w:tc>
          <w:tcPr>
            <w:tcW w:w="992" w:type="dxa"/>
            <w:tcBorders>
              <w:top w:val="single" w:sz="4" w:space="0" w:color="auto"/>
              <w:left w:val="single" w:sz="4" w:space="0" w:color="auto"/>
              <w:bottom w:val="single" w:sz="4" w:space="0" w:color="auto"/>
              <w:right w:val="nil"/>
            </w:tcBorders>
            <w:noWrap/>
            <w:hideMark/>
          </w:tcPr>
          <w:p w14:paraId="2D1CA531" w14:textId="77777777" w:rsidR="006A1DCD" w:rsidRPr="006A1DCD" w:rsidRDefault="006A1DCD" w:rsidP="006A1DCD">
            <w:pPr>
              <w:spacing w:after="0" w:line="240" w:lineRule="auto"/>
              <w:ind w:left="0" w:right="0" w:firstLine="0"/>
              <w:jc w:val="right"/>
              <w:rPr>
                <w:rFonts w:eastAsia="Times New Roman"/>
                <w:sz w:val="22"/>
              </w:rPr>
            </w:pPr>
            <w:r w:rsidRPr="006A1DCD">
              <w:rPr>
                <w:rFonts w:eastAsia="Times New Roman"/>
                <w:sz w:val="22"/>
              </w:rPr>
              <w:t>71.13%</w:t>
            </w:r>
          </w:p>
        </w:tc>
        <w:tc>
          <w:tcPr>
            <w:tcW w:w="1134" w:type="dxa"/>
            <w:tcBorders>
              <w:top w:val="single" w:sz="4" w:space="0" w:color="000000"/>
              <w:left w:val="single" w:sz="4" w:space="0" w:color="000000"/>
              <w:bottom w:val="single" w:sz="4" w:space="0" w:color="auto"/>
              <w:right w:val="single" w:sz="4" w:space="0" w:color="000000"/>
            </w:tcBorders>
            <w:noWrap/>
            <w:hideMark/>
          </w:tcPr>
          <w:p w14:paraId="3EFA2497" w14:textId="77777777" w:rsidR="006A1DCD" w:rsidRPr="006A1DCD" w:rsidRDefault="006A1DCD" w:rsidP="006A1DCD">
            <w:pPr>
              <w:spacing w:after="0" w:line="240" w:lineRule="auto"/>
              <w:ind w:left="0" w:right="0" w:firstLine="0"/>
              <w:jc w:val="right"/>
              <w:rPr>
                <w:rFonts w:eastAsia="Times New Roman"/>
                <w:sz w:val="22"/>
              </w:rPr>
            </w:pPr>
            <w:r w:rsidRPr="006A1DCD">
              <w:rPr>
                <w:rFonts w:eastAsia="Times New Roman"/>
                <w:sz w:val="22"/>
              </w:rPr>
              <w:t xml:space="preserve">£50,000 </w:t>
            </w:r>
          </w:p>
        </w:tc>
        <w:tc>
          <w:tcPr>
            <w:tcW w:w="5675" w:type="dxa"/>
            <w:tcBorders>
              <w:top w:val="nil"/>
              <w:left w:val="nil"/>
              <w:bottom w:val="single" w:sz="4" w:space="0" w:color="auto"/>
              <w:right w:val="single" w:sz="4" w:space="0" w:color="auto"/>
            </w:tcBorders>
            <w:noWrap/>
            <w:hideMark/>
          </w:tcPr>
          <w:p w14:paraId="1D5A7BE4" w14:textId="77777777" w:rsidR="006A1DCD" w:rsidRPr="006A1DCD" w:rsidRDefault="006A1DCD" w:rsidP="006A1DCD">
            <w:pPr>
              <w:spacing w:after="0" w:line="240" w:lineRule="auto"/>
              <w:ind w:left="0" w:right="0" w:firstLine="0"/>
              <w:rPr>
                <w:rFonts w:eastAsia="Times New Roman"/>
                <w:sz w:val="22"/>
              </w:rPr>
            </w:pPr>
            <w:r w:rsidRPr="006A1DCD">
              <w:rPr>
                <w:rFonts w:eastAsia="Times New Roman"/>
                <w:sz w:val="22"/>
              </w:rPr>
              <w:t>Options include either refurbishment of existing toilet block or relocation of toilets as part of a regen project at the Village Hall (subject to Planning and consultation)</w:t>
            </w:r>
          </w:p>
        </w:tc>
      </w:tr>
    </w:tbl>
    <w:p w14:paraId="0F0C2E14"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6150722E"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Cross-Departmental Working</w:t>
      </w:r>
    </w:p>
    <w:p w14:paraId="66394266"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Cognisance of wider strategies and plans for these assets was essential so as to meet the expectations of our internal customers and reduce the likelihood of spending significant sums of money on assets that may be disposed of or replaced in the foreseeable future.  Therefore, discussions with relevant officers had taken place and the proposed works reflected any known plans for the assets concerned.</w:t>
      </w:r>
    </w:p>
    <w:p w14:paraId="3DB52E47"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6ABD30DB"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 xml:space="preserve">In addition to the condition-based works, there were a number of </w:t>
      </w:r>
      <w:proofErr w:type="gramStart"/>
      <w:r w:rsidRPr="006A1DCD">
        <w:rPr>
          <w:rFonts w:eastAsia="Times New Roman" w:cs="Times New Roman"/>
          <w:color w:val="auto"/>
          <w:szCs w:val="20"/>
          <w:lang w:eastAsia="en-US"/>
        </w:rPr>
        <w:t>project</w:t>
      </w:r>
      <w:proofErr w:type="gramEnd"/>
      <w:r w:rsidRPr="006A1DCD">
        <w:rPr>
          <w:rFonts w:eastAsia="Times New Roman" w:cs="Times New Roman"/>
          <w:color w:val="auto"/>
          <w:szCs w:val="20"/>
          <w:lang w:eastAsia="en-US"/>
        </w:rPr>
        <w:t xml:space="preserve"> works that had either been requested by the Council or were otherwise required to maintain the safe and effective operation of the buildings. These “operational” works therefore needed to be completed irrespective of the overall condition of the building and were quantified within the table in section 6.0. </w:t>
      </w:r>
    </w:p>
    <w:p w14:paraId="7708444E"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1331631E"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 xml:space="preserve"> Discretionary Costs</w:t>
      </w:r>
    </w:p>
    <w:p w14:paraId="68B43642"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Several items had been added under this column as they were neither condition based nor were they operational/H&amp;S related and were therefore discretionary. The first item was the additional cost to make the Parade toilets into a changing places facility as previously requested by the Council. Officers acknowledged that in the current budget setting context this additional cost may not be palatable and had therefore upgraded the basic refurbishment works to allow it to be future proofed, enabling further equipment fit-out at a later date to gain changing places accreditation, should budget become available.</w:t>
      </w:r>
    </w:p>
    <w:p w14:paraId="6492834D"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63C40E71" w14:textId="03846127" w:rsid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The second item was for some experimental works to address seepage in the seawall at Millisle lagoon. It was noted that the structure had a considerable amount of seepage through and under the lagoon wall meaning that in certain tidal conditions the water almost completely drained from the lagoon.  Officers had commissioned several specialist assessments of the structure and had confirmed that the defects had not affected the structural integrity at this time, and it was therefore not currently at risk of collapse.  However, it was clear that in the longer term the seepage needed to be addressed.  It had been suggested by the specialist that we carry out some experimental repairs whereby cores were drilled, and wet concrete was pumped into the voids from above at a number of locations along the wall.  Seepage could be monitored before and after so that any improvement could be verified. If successful, further cores would follow in subsequent years’ budget allocations.</w:t>
      </w:r>
    </w:p>
    <w:p w14:paraId="088FBA69" w14:textId="77777777" w:rsidR="005542A0" w:rsidRDefault="005542A0" w:rsidP="006A1DCD">
      <w:pPr>
        <w:spacing w:after="0" w:line="240" w:lineRule="auto"/>
        <w:ind w:left="0" w:right="0" w:firstLine="0"/>
        <w:rPr>
          <w:rFonts w:eastAsia="Times New Roman" w:cs="Times New Roman"/>
          <w:color w:val="auto"/>
          <w:szCs w:val="20"/>
          <w:lang w:eastAsia="en-US"/>
        </w:rPr>
      </w:pPr>
    </w:p>
    <w:p w14:paraId="135D75FF" w14:textId="77777777" w:rsidR="005542A0" w:rsidRDefault="005542A0" w:rsidP="006A1DCD">
      <w:pPr>
        <w:spacing w:after="0" w:line="240" w:lineRule="auto"/>
        <w:ind w:left="0" w:right="0" w:firstLine="0"/>
        <w:rPr>
          <w:rFonts w:eastAsia="Times New Roman" w:cs="Times New Roman"/>
          <w:color w:val="auto"/>
          <w:szCs w:val="20"/>
          <w:lang w:eastAsia="en-US"/>
        </w:rPr>
      </w:pPr>
    </w:p>
    <w:p w14:paraId="352A969A" w14:textId="3DE062B8" w:rsidR="005542A0" w:rsidRDefault="005542A0" w:rsidP="006A1DCD">
      <w:pPr>
        <w:spacing w:after="0" w:line="240" w:lineRule="auto"/>
        <w:ind w:left="0" w:right="0" w:firstLine="0"/>
        <w:rPr>
          <w:rFonts w:eastAsia="Times New Roman" w:cs="Times New Roman"/>
          <w:color w:val="auto"/>
          <w:szCs w:val="20"/>
          <w:lang w:eastAsia="en-US"/>
        </w:rPr>
      </w:pPr>
    </w:p>
    <w:p w14:paraId="6437FF57" w14:textId="77777777" w:rsidR="005542A0" w:rsidRPr="006A1DCD" w:rsidRDefault="005542A0" w:rsidP="006A1DCD">
      <w:pPr>
        <w:spacing w:after="0" w:line="240" w:lineRule="auto"/>
        <w:ind w:left="0" w:right="0" w:firstLine="0"/>
        <w:rPr>
          <w:rFonts w:eastAsia="Times New Roman" w:cs="Times New Roman"/>
          <w:color w:val="auto"/>
          <w:szCs w:val="20"/>
          <w:lang w:eastAsia="en-US"/>
        </w:rPr>
      </w:pPr>
    </w:p>
    <w:p w14:paraId="736AED59" w14:textId="77777777" w:rsidR="006A1DCD" w:rsidRPr="006A1DCD" w:rsidRDefault="006A1DCD" w:rsidP="006A1DCD">
      <w:pPr>
        <w:spacing w:after="0" w:line="240" w:lineRule="auto"/>
        <w:ind w:left="0" w:right="0" w:firstLine="0"/>
        <w:rPr>
          <w:rFonts w:eastAsia="Times New Roman" w:cs="Times New Roman"/>
          <w:color w:val="FF0000"/>
          <w:szCs w:val="20"/>
          <w:lang w:eastAsia="en-US"/>
        </w:rPr>
      </w:pPr>
      <w:r w:rsidRPr="006A1DCD">
        <w:rPr>
          <w:rFonts w:eastAsia="Times New Roman" w:cs="Times New Roman"/>
          <w:color w:val="FF0000"/>
          <w:szCs w:val="20"/>
          <w:lang w:eastAsia="en-US"/>
        </w:rPr>
        <w:t xml:space="preserve"> </w:t>
      </w:r>
    </w:p>
    <w:p w14:paraId="6820698A"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lastRenderedPageBreak/>
        <w:t xml:space="preserve"> Condition scores and Costs</w:t>
      </w:r>
    </w:p>
    <w:p w14:paraId="3E7DB6DD"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r w:rsidRPr="006A1DCD">
        <w:rPr>
          <w:rFonts w:eastAsia="Times New Roman" w:cs="Times New Roman"/>
          <w:color w:val="auto"/>
          <w:szCs w:val="20"/>
          <w:lang w:eastAsia="en-US"/>
        </w:rPr>
        <w:t>The condition scores and corresponding costs were shown on the table below:</w:t>
      </w:r>
    </w:p>
    <w:p w14:paraId="77DD0D0E"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764ACAF1" w14:textId="77777777" w:rsidR="006A1DCD" w:rsidRPr="006A1DCD" w:rsidRDefault="006A1DCD" w:rsidP="006A1DCD">
      <w:pPr>
        <w:spacing w:after="0" w:line="240" w:lineRule="auto"/>
        <w:ind w:left="0" w:right="0" w:firstLine="0"/>
        <w:jc w:val="center"/>
        <w:rPr>
          <w:rFonts w:eastAsia="Times New Roman" w:cs="Times New Roman"/>
          <w:noProof/>
          <w:color w:val="auto"/>
          <w:szCs w:val="20"/>
          <w:lang w:eastAsia="en-US"/>
        </w:rPr>
      </w:pPr>
      <w:r w:rsidRPr="006A1DCD">
        <w:rPr>
          <w:rFonts w:eastAsia="Times New Roman" w:cs="Times New Roman"/>
          <w:noProof/>
          <w:color w:val="auto"/>
          <w:szCs w:val="20"/>
          <w:lang w:eastAsia="en-US"/>
        </w:rPr>
        <w:drawing>
          <wp:inline distT="0" distB="0" distL="0" distR="0" wp14:anchorId="67CC2A84" wp14:editId="1E87F4F4">
            <wp:extent cx="6120765" cy="59569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956935"/>
                    </a:xfrm>
                    <a:prstGeom prst="rect">
                      <a:avLst/>
                    </a:prstGeom>
                    <a:noFill/>
                    <a:ln>
                      <a:noFill/>
                    </a:ln>
                  </pic:spPr>
                </pic:pic>
              </a:graphicData>
            </a:graphic>
          </wp:inline>
        </w:drawing>
      </w:r>
    </w:p>
    <w:p w14:paraId="5E228640" w14:textId="77777777" w:rsidR="006A1DCD" w:rsidRPr="006A1DCD" w:rsidRDefault="006A1DCD" w:rsidP="006A1DCD">
      <w:pPr>
        <w:spacing w:after="0" w:line="240" w:lineRule="auto"/>
        <w:ind w:left="0" w:right="0" w:firstLine="0"/>
        <w:rPr>
          <w:rFonts w:eastAsia="Times New Roman" w:cs="Times New Roman"/>
          <w:noProof/>
          <w:color w:val="auto"/>
          <w:szCs w:val="20"/>
          <w:lang w:eastAsia="en-US"/>
        </w:rPr>
      </w:pPr>
    </w:p>
    <w:p w14:paraId="6D853C9C"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Options Available</w:t>
      </w:r>
    </w:p>
    <w:p w14:paraId="2B731413" w14:textId="77777777" w:rsidR="006A1DCD" w:rsidRPr="006A1DCD" w:rsidRDefault="006A1DCD" w:rsidP="006A1DCD">
      <w:pPr>
        <w:spacing w:after="0" w:line="240" w:lineRule="auto"/>
        <w:ind w:left="426" w:right="0" w:hanging="426"/>
        <w:rPr>
          <w:rFonts w:eastAsia="Times New Roman" w:cs="Times New Roman"/>
          <w:b/>
          <w:bCs/>
          <w:color w:val="auto"/>
          <w:szCs w:val="20"/>
          <w:lang w:eastAsia="en-US"/>
        </w:rPr>
      </w:pPr>
      <w:r w:rsidRPr="006A1DCD">
        <w:rPr>
          <w:rFonts w:eastAsia="Times New Roman" w:cs="Times New Roman"/>
          <w:b/>
          <w:bCs/>
          <w:color w:val="auto"/>
          <w:szCs w:val="20"/>
          <w:lang w:eastAsia="en-US"/>
        </w:rPr>
        <w:t xml:space="preserve">7.1 </w:t>
      </w:r>
      <w:r w:rsidRPr="006A1DCD">
        <w:rPr>
          <w:rFonts w:eastAsia="Times New Roman" w:cs="Times New Roman"/>
          <w:color w:val="auto"/>
          <w:szCs w:val="20"/>
          <w:lang w:eastAsia="en-US"/>
        </w:rPr>
        <w:t xml:space="preserve">If Members opted to adopt a threshold of 70%, only Whiterock toilets would receive a refurbishment. This added to the “operational works” gave a total of </w:t>
      </w:r>
      <w:r w:rsidRPr="006A1DCD">
        <w:rPr>
          <w:rFonts w:eastAsia="Times New Roman" w:cs="Times New Roman"/>
          <w:b/>
          <w:bCs/>
          <w:color w:val="auto"/>
          <w:szCs w:val="20"/>
          <w:lang w:eastAsia="en-US"/>
        </w:rPr>
        <w:t xml:space="preserve">£181k </w:t>
      </w:r>
      <w:r w:rsidRPr="006A1DCD">
        <w:rPr>
          <w:rFonts w:eastAsia="Times New Roman" w:cs="Times New Roman"/>
          <w:color w:val="auto"/>
          <w:szCs w:val="20"/>
          <w:lang w:eastAsia="en-US"/>
        </w:rPr>
        <w:t xml:space="preserve">and would result in the budget being </w:t>
      </w:r>
      <w:r w:rsidRPr="006A1DCD">
        <w:rPr>
          <w:rFonts w:eastAsia="Times New Roman" w:cs="Times New Roman"/>
          <w:b/>
          <w:bCs/>
          <w:color w:val="auto"/>
          <w:szCs w:val="20"/>
          <w:lang w:eastAsia="en-US"/>
        </w:rPr>
        <w:t>reduced by 2.6%</w:t>
      </w:r>
      <w:r w:rsidRPr="006A1DCD">
        <w:rPr>
          <w:rFonts w:eastAsia="Times New Roman" w:cs="Times New Roman"/>
          <w:color w:val="auto"/>
          <w:szCs w:val="20"/>
          <w:lang w:eastAsia="en-US"/>
        </w:rPr>
        <w:t xml:space="preserve"> from last year, achieving a saving of </w:t>
      </w:r>
      <w:r w:rsidRPr="006A1DCD">
        <w:rPr>
          <w:rFonts w:eastAsia="Times New Roman" w:cs="Times New Roman"/>
          <w:b/>
          <w:bCs/>
          <w:color w:val="auto"/>
          <w:szCs w:val="20"/>
          <w:lang w:eastAsia="en-US"/>
        </w:rPr>
        <w:t>£4,924.</w:t>
      </w:r>
    </w:p>
    <w:p w14:paraId="78D5E9DA"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41793EF1" w14:textId="77777777" w:rsidR="006A1DCD" w:rsidRPr="006A1DCD" w:rsidRDefault="006A1DCD" w:rsidP="006A1DCD">
      <w:pPr>
        <w:spacing w:after="0" w:line="240" w:lineRule="auto"/>
        <w:ind w:left="426" w:right="0" w:hanging="426"/>
        <w:rPr>
          <w:rFonts w:eastAsia="Times New Roman" w:cs="Times New Roman"/>
          <w:b/>
          <w:bCs/>
          <w:color w:val="auto"/>
          <w:szCs w:val="20"/>
          <w:lang w:eastAsia="en-US"/>
        </w:rPr>
      </w:pPr>
      <w:r w:rsidRPr="006A1DCD">
        <w:rPr>
          <w:rFonts w:eastAsia="Times New Roman" w:cs="Times New Roman"/>
          <w:b/>
          <w:bCs/>
          <w:color w:val="auto"/>
          <w:szCs w:val="20"/>
          <w:lang w:eastAsia="en-US"/>
        </w:rPr>
        <w:t xml:space="preserve">7.2 </w:t>
      </w:r>
      <w:r w:rsidRPr="006A1DCD">
        <w:rPr>
          <w:rFonts w:eastAsia="Times New Roman" w:cs="Times New Roman"/>
          <w:color w:val="auto"/>
          <w:szCs w:val="20"/>
          <w:lang w:eastAsia="en-US"/>
        </w:rPr>
        <w:t xml:space="preserve">Alternatively, Members had the option to implement a threshold of 75%, meaning that refurbishments would also take place at The Parade, Donaghadee and at the Public Toilets in Greyabbey. By consequence, </w:t>
      </w:r>
      <w:r w:rsidRPr="006A1DCD">
        <w:rPr>
          <w:rFonts w:eastAsia="Times New Roman" w:cs="Times New Roman"/>
          <w:b/>
          <w:bCs/>
          <w:color w:val="auto"/>
          <w:szCs w:val="20"/>
          <w:lang w:eastAsia="en-US"/>
        </w:rPr>
        <w:t>£331k</w:t>
      </w:r>
      <w:r w:rsidRPr="006A1DCD">
        <w:rPr>
          <w:rFonts w:eastAsia="Times New Roman" w:cs="Times New Roman"/>
          <w:color w:val="auto"/>
          <w:szCs w:val="20"/>
          <w:lang w:eastAsia="en-US"/>
        </w:rPr>
        <w:t xml:space="preserve"> would be included in the 2023/24 estimates for refurbishments, resulting in a </w:t>
      </w:r>
      <w:r w:rsidRPr="006A1DCD">
        <w:rPr>
          <w:rFonts w:eastAsia="Times New Roman" w:cs="Times New Roman"/>
          <w:b/>
          <w:bCs/>
          <w:color w:val="auto"/>
          <w:szCs w:val="20"/>
          <w:lang w:eastAsia="en-US"/>
        </w:rPr>
        <w:t>78% increase (£145k)</w:t>
      </w:r>
      <w:r w:rsidRPr="006A1DCD">
        <w:rPr>
          <w:rFonts w:eastAsia="Times New Roman" w:cs="Times New Roman"/>
          <w:color w:val="auto"/>
          <w:szCs w:val="20"/>
          <w:lang w:eastAsia="en-US"/>
        </w:rPr>
        <w:t xml:space="preserve"> over the 2022/23 revenue allocation.</w:t>
      </w:r>
    </w:p>
    <w:p w14:paraId="63706902"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6A795A2D" w14:textId="77777777" w:rsidR="006A1DCD" w:rsidRPr="006A1DCD" w:rsidRDefault="006A1DCD" w:rsidP="006A1DCD">
      <w:pPr>
        <w:spacing w:after="0" w:line="240" w:lineRule="auto"/>
        <w:ind w:left="426" w:right="0" w:hanging="426"/>
        <w:rPr>
          <w:rFonts w:eastAsia="Times New Roman" w:cs="Times New Roman"/>
          <w:b/>
          <w:bCs/>
          <w:color w:val="auto"/>
          <w:szCs w:val="20"/>
          <w:lang w:eastAsia="en-US"/>
        </w:rPr>
      </w:pPr>
      <w:r w:rsidRPr="006A1DCD">
        <w:rPr>
          <w:rFonts w:eastAsia="Times New Roman" w:cs="Times New Roman"/>
          <w:b/>
          <w:bCs/>
          <w:color w:val="auto"/>
          <w:szCs w:val="20"/>
          <w:lang w:eastAsia="en-US"/>
        </w:rPr>
        <w:lastRenderedPageBreak/>
        <w:t xml:space="preserve">7.3 </w:t>
      </w:r>
      <w:r w:rsidRPr="006A1DCD">
        <w:rPr>
          <w:rFonts w:eastAsia="Times New Roman" w:cs="Times New Roman"/>
          <w:color w:val="auto"/>
          <w:szCs w:val="20"/>
          <w:lang w:eastAsia="en-US"/>
        </w:rPr>
        <w:t xml:space="preserve">If Members wished to carry out the £90k of discretionary works in addition to Option 1, </w:t>
      </w:r>
      <w:r w:rsidRPr="006A1DCD">
        <w:rPr>
          <w:rFonts w:eastAsia="Times New Roman" w:cs="Times New Roman"/>
          <w:b/>
          <w:bCs/>
          <w:color w:val="auto"/>
          <w:szCs w:val="20"/>
          <w:lang w:eastAsia="en-US"/>
        </w:rPr>
        <w:t>£271k</w:t>
      </w:r>
      <w:r w:rsidRPr="006A1DCD">
        <w:rPr>
          <w:rFonts w:eastAsia="Times New Roman" w:cs="Times New Roman"/>
          <w:color w:val="auto"/>
          <w:szCs w:val="20"/>
          <w:lang w:eastAsia="en-US"/>
        </w:rPr>
        <w:t xml:space="preserve"> would be included in the 2023/24 refurbishments budget, representing an </w:t>
      </w:r>
      <w:r w:rsidRPr="006A1DCD">
        <w:rPr>
          <w:rFonts w:eastAsia="Times New Roman" w:cs="Times New Roman"/>
          <w:b/>
          <w:bCs/>
          <w:color w:val="auto"/>
          <w:szCs w:val="20"/>
          <w:lang w:eastAsia="en-US"/>
        </w:rPr>
        <w:t xml:space="preserve">increase of 46% or £85k </w:t>
      </w:r>
      <w:r w:rsidRPr="006A1DCD">
        <w:rPr>
          <w:rFonts w:eastAsia="Times New Roman" w:cs="Times New Roman"/>
          <w:color w:val="auto"/>
          <w:szCs w:val="20"/>
          <w:lang w:eastAsia="en-US"/>
        </w:rPr>
        <w:t>over the 2022/23 revenue allocation.</w:t>
      </w:r>
    </w:p>
    <w:p w14:paraId="4C855221" w14:textId="77777777" w:rsidR="006A1DCD" w:rsidRPr="006A1DCD" w:rsidRDefault="006A1DCD" w:rsidP="006A1DCD">
      <w:pPr>
        <w:spacing w:after="0" w:line="240" w:lineRule="auto"/>
        <w:ind w:left="0" w:right="0" w:firstLine="0"/>
        <w:rPr>
          <w:rFonts w:eastAsia="Times New Roman" w:cs="Times New Roman"/>
          <w:b/>
          <w:bCs/>
          <w:color w:val="auto"/>
          <w:szCs w:val="20"/>
          <w:lang w:eastAsia="en-US"/>
        </w:rPr>
      </w:pPr>
    </w:p>
    <w:p w14:paraId="31AC9767" w14:textId="77777777" w:rsidR="006A1DCD" w:rsidRPr="006A1DCD" w:rsidRDefault="006A1DCD" w:rsidP="006A1DCD">
      <w:pPr>
        <w:spacing w:after="0" w:line="240" w:lineRule="auto"/>
        <w:ind w:left="426" w:right="0" w:hanging="426"/>
        <w:rPr>
          <w:rFonts w:eastAsia="Times New Roman" w:cs="Times New Roman"/>
          <w:b/>
          <w:bCs/>
          <w:color w:val="auto"/>
          <w:szCs w:val="20"/>
          <w:lang w:eastAsia="en-US"/>
        </w:rPr>
      </w:pPr>
      <w:r w:rsidRPr="006A1DCD">
        <w:rPr>
          <w:rFonts w:eastAsia="Times New Roman" w:cs="Times New Roman"/>
          <w:b/>
          <w:bCs/>
          <w:color w:val="auto"/>
          <w:szCs w:val="20"/>
          <w:lang w:eastAsia="en-US"/>
        </w:rPr>
        <w:t xml:space="preserve">7.4 </w:t>
      </w:r>
      <w:r w:rsidRPr="006A1DCD">
        <w:rPr>
          <w:rFonts w:eastAsia="Times New Roman" w:cs="Times New Roman"/>
          <w:color w:val="auto"/>
          <w:szCs w:val="20"/>
          <w:lang w:eastAsia="en-US"/>
        </w:rPr>
        <w:t xml:space="preserve">If Members wished to carry out the £90k of discretionary works in addition to Option 2, </w:t>
      </w:r>
      <w:r w:rsidRPr="006A1DCD">
        <w:rPr>
          <w:rFonts w:eastAsia="Times New Roman" w:cs="Times New Roman"/>
          <w:b/>
          <w:bCs/>
          <w:color w:val="auto"/>
          <w:szCs w:val="20"/>
          <w:lang w:eastAsia="en-US"/>
        </w:rPr>
        <w:t>£421k</w:t>
      </w:r>
      <w:r w:rsidRPr="006A1DCD">
        <w:rPr>
          <w:rFonts w:eastAsia="Times New Roman" w:cs="Times New Roman"/>
          <w:color w:val="auto"/>
          <w:szCs w:val="20"/>
          <w:lang w:eastAsia="en-US"/>
        </w:rPr>
        <w:t xml:space="preserve"> would be included in the 2023/24 refurbishments budget, representing an </w:t>
      </w:r>
      <w:r w:rsidRPr="006A1DCD">
        <w:rPr>
          <w:rFonts w:eastAsia="Times New Roman" w:cs="Times New Roman"/>
          <w:b/>
          <w:bCs/>
          <w:color w:val="auto"/>
          <w:szCs w:val="20"/>
          <w:lang w:eastAsia="en-US"/>
        </w:rPr>
        <w:t xml:space="preserve">increase of 126% or £235k </w:t>
      </w:r>
      <w:r w:rsidRPr="006A1DCD">
        <w:rPr>
          <w:rFonts w:eastAsia="Times New Roman" w:cs="Times New Roman"/>
          <w:color w:val="auto"/>
          <w:szCs w:val="20"/>
          <w:lang w:eastAsia="en-US"/>
        </w:rPr>
        <w:t>over the 2022/23 revenue allocation.</w:t>
      </w:r>
    </w:p>
    <w:p w14:paraId="453914F9"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39E66408" w14:textId="77777777" w:rsidR="006A1DCD" w:rsidRPr="006A1DCD" w:rsidRDefault="006A1DCD" w:rsidP="006A1DCD">
      <w:pPr>
        <w:numPr>
          <w:ilvl w:val="0"/>
          <w:numId w:val="20"/>
        </w:numPr>
        <w:spacing w:after="0" w:line="240" w:lineRule="auto"/>
        <w:ind w:left="567" w:right="0" w:hanging="567"/>
        <w:contextualSpacing/>
        <w:rPr>
          <w:rFonts w:eastAsia="Times New Roman" w:cs="Times New Roman"/>
          <w:b/>
          <w:bCs/>
          <w:color w:val="auto"/>
          <w:szCs w:val="20"/>
          <w:lang w:eastAsia="en-US"/>
        </w:rPr>
      </w:pPr>
      <w:r w:rsidRPr="006A1DCD">
        <w:rPr>
          <w:rFonts w:eastAsia="Times New Roman" w:cs="Times New Roman"/>
          <w:b/>
          <w:bCs/>
          <w:color w:val="auto"/>
          <w:szCs w:val="20"/>
          <w:lang w:eastAsia="en-US"/>
        </w:rPr>
        <w:t>Longer Term Consequences</w:t>
      </w:r>
    </w:p>
    <w:p w14:paraId="56985CFF" w14:textId="77777777" w:rsidR="006A1DCD" w:rsidRPr="006A1DCD" w:rsidRDefault="006A1DCD" w:rsidP="006A1DCD">
      <w:pPr>
        <w:spacing w:after="0" w:line="240" w:lineRule="auto"/>
        <w:ind w:left="0" w:right="0" w:firstLine="0"/>
        <w:rPr>
          <w:rFonts w:eastAsia="Times New Roman" w:cs="Times New Roman"/>
          <w:szCs w:val="20"/>
          <w:lang w:eastAsia="en-US"/>
        </w:rPr>
      </w:pPr>
      <w:r w:rsidRPr="006A1DCD">
        <w:rPr>
          <w:rFonts w:eastAsia="Times New Roman" w:cs="Times New Roman"/>
          <w:szCs w:val="20"/>
          <w:lang w:eastAsia="en-US"/>
        </w:rPr>
        <w:t>It should be noted that the option set out in 7.1, would result in a reduction in revenue budget. Whilst this may be desirable and feasible this year, Members should bear in mind that this would be the third year in a row where this budget has been reduced.  All buildings deteriorate through wear and tear and unforeseen issues and there was a possibility that we may have needed to request this money back into revenue budgets next year, depending on what the condition surveys found. Naturally, the more this budget was eroded, the bigger the potential impact on future budgets when it was reinstated.</w:t>
      </w:r>
    </w:p>
    <w:p w14:paraId="2E349787" w14:textId="77777777" w:rsidR="006A1DCD" w:rsidRPr="006A1DCD" w:rsidRDefault="006A1DCD" w:rsidP="006A1DCD">
      <w:pPr>
        <w:spacing w:after="0" w:line="240" w:lineRule="auto"/>
        <w:ind w:left="0" w:right="0" w:firstLine="0"/>
        <w:rPr>
          <w:rFonts w:eastAsia="Times New Roman" w:cs="Times New Roman"/>
          <w:szCs w:val="20"/>
          <w:lang w:eastAsia="en-US"/>
        </w:rPr>
      </w:pPr>
    </w:p>
    <w:p w14:paraId="32A5D74F" w14:textId="77777777" w:rsidR="006A1DCD" w:rsidRPr="006A1DCD" w:rsidRDefault="006A1DCD" w:rsidP="006A1DCD">
      <w:pPr>
        <w:spacing w:after="0" w:line="240" w:lineRule="auto"/>
        <w:ind w:left="0" w:right="0" w:firstLine="0"/>
        <w:rPr>
          <w:rFonts w:eastAsia="Times New Roman" w:cs="Times New Roman"/>
          <w:szCs w:val="20"/>
          <w:lang w:eastAsia="en-US"/>
        </w:rPr>
      </w:pPr>
      <w:r w:rsidRPr="006A1DCD">
        <w:rPr>
          <w:rFonts w:eastAsia="Times New Roman" w:cs="Times New Roman"/>
          <w:szCs w:val="20"/>
          <w:lang w:eastAsia="en-US"/>
        </w:rPr>
        <w:t xml:space="preserve">In addition, option 7.1 limited the amount of refurbishment carried out to just one project and therefore carried a risk of increased reactive maintenance costs in the estate and a greater potential for the properties to fail to meet user expectations. </w:t>
      </w:r>
    </w:p>
    <w:p w14:paraId="1F41AD32" w14:textId="77777777" w:rsidR="006A1DCD" w:rsidRPr="006A1DCD" w:rsidRDefault="006A1DCD" w:rsidP="006A1DCD">
      <w:pPr>
        <w:spacing w:after="0" w:line="240" w:lineRule="auto"/>
        <w:ind w:left="0" w:right="0" w:firstLine="0"/>
        <w:rPr>
          <w:rFonts w:eastAsia="Times New Roman" w:cs="Times New Roman"/>
          <w:color w:val="auto"/>
          <w:szCs w:val="20"/>
          <w:lang w:eastAsia="en-US"/>
        </w:rPr>
      </w:pPr>
    </w:p>
    <w:p w14:paraId="305EB49B" w14:textId="15408D8F" w:rsidR="005A15F8" w:rsidRDefault="00C910FF" w:rsidP="006A1DCD">
      <w:pPr>
        <w:spacing w:after="0" w:line="240" w:lineRule="auto"/>
        <w:ind w:left="0" w:right="0" w:firstLine="0"/>
        <w:rPr>
          <w:rFonts w:eastAsia="Times New Roman" w:cs="Times New Roman"/>
          <w:szCs w:val="24"/>
          <w:lang w:eastAsia="en-US"/>
        </w:rPr>
      </w:pPr>
      <w:r w:rsidRPr="006A1DCD">
        <w:rPr>
          <w:rFonts w:eastAsia="Times New Roman" w:cs="Times New Roman"/>
          <w:szCs w:val="24"/>
          <w:lang w:eastAsia="en-US"/>
        </w:rPr>
        <w:t xml:space="preserve">RECOMMENDED </w:t>
      </w:r>
      <w:r w:rsidR="006A1DCD" w:rsidRPr="006A1DCD">
        <w:rPr>
          <w:rFonts w:eastAsia="Times New Roman" w:cs="Times New Roman"/>
          <w:szCs w:val="24"/>
          <w:lang w:eastAsia="en-US"/>
        </w:rPr>
        <w:t>that the Council approves as its preferred option, that set out in section 7.1 of this report, resulting in £181,000 being included in the 2023/24 budget, subject to the Estimates process.</w:t>
      </w:r>
    </w:p>
    <w:p w14:paraId="3D3B542B" w14:textId="2818D801" w:rsidR="00962075" w:rsidRDefault="00962075" w:rsidP="006A1DCD">
      <w:pPr>
        <w:spacing w:after="0" w:line="240" w:lineRule="auto"/>
        <w:ind w:left="0" w:right="0" w:firstLine="0"/>
        <w:rPr>
          <w:rFonts w:eastAsia="Times New Roman" w:cs="Times New Roman"/>
          <w:szCs w:val="24"/>
          <w:lang w:eastAsia="en-US"/>
        </w:rPr>
      </w:pPr>
    </w:p>
    <w:p w14:paraId="6DD7E35C" w14:textId="4046CE29" w:rsidR="006E5F2B" w:rsidRDefault="00962075" w:rsidP="006A1DCD">
      <w:pPr>
        <w:spacing w:after="0" w:line="240" w:lineRule="auto"/>
        <w:ind w:left="0" w:right="0" w:firstLine="0"/>
        <w:rPr>
          <w:rFonts w:eastAsia="Times New Roman" w:cs="Times New Roman"/>
          <w:szCs w:val="24"/>
          <w:lang w:eastAsia="en-US"/>
        </w:rPr>
      </w:pPr>
      <w:r>
        <w:rPr>
          <w:rFonts w:eastAsia="Times New Roman" w:cs="Times New Roman"/>
          <w:szCs w:val="24"/>
          <w:lang w:eastAsia="en-US"/>
        </w:rPr>
        <w:t>Councillor Boyle</w:t>
      </w:r>
      <w:r w:rsidR="006E5F2B">
        <w:rPr>
          <w:rFonts w:eastAsia="Times New Roman" w:cs="Times New Roman"/>
          <w:szCs w:val="24"/>
          <w:lang w:eastAsia="en-US"/>
        </w:rPr>
        <w:t xml:space="preserve"> referred to WCs at Main Street, </w:t>
      </w:r>
      <w:r w:rsidR="00874E98">
        <w:rPr>
          <w:rFonts w:eastAsia="Times New Roman" w:cs="Times New Roman"/>
          <w:szCs w:val="24"/>
          <w:lang w:eastAsia="en-US"/>
        </w:rPr>
        <w:t>Greyabbey</w:t>
      </w:r>
      <w:r w:rsidR="006E5F2B">
        <w:rPr>
          <w:rFonts w:eastAsia="Times New Roman" w:cs="Times New Roman"/>
          <w:szCs w:val="24"/>
          <w:lang w:eastAsia="en-US"/>
        </w:rPr>
        <w:t xml:space="preserve"> and understood they were to come under a Regeneration programme. He asked what finances would be in place to replace those and if they would be included in that programme.</w:t>
      </w:r>
    </w:p>
    <w:p w14:paraId="18757809" w14:textId="6D8AB4DA" w:rsidR="006E5F2B" w:rsidRDefault="006E5F2B" w:rsidP="006A1DCD">
      <w:pPr>
        <w:spacing w:after="0" w:line="240" w:lineRule="auto"/>
        <w:ind w:left="0" w:right="0" w:firstLine="0"/>
        <w:rPr>
          <w:rFonts w:eastAsia="Times New Roman" w:cs="Times New Roman"/>
          <w:szCs w:val="24"/>
          <w:lang w:eastAsia="en-US"/>
        </w:rPr>
      </w:pPr>
    </w:p>
    <w:p w14:paraId="7D490940" w14:textId="54E772E4" w:rsidR="006E5F2B" w:rsidRDefault="006E5F2B" w:rsidP="006A1DCD">
      <w:pPr>
        <w:spacing w:after="0" w:line="240" w:lineRule="auto"/>
        <w:ind w:left="0" w:right="0" w:firstLine="0"/>
        <w:rPr>
          <w:rFonts w:eastAsia="Times New Roman" w:cs="Times New Roman"/>
          <w:szCs w:val="24"/>
          <w:lang w:eastAsia="en-US"/>
        </w:rPr>
      </w:pPr>
      <w:r>
        <w:rPr>
          <w:rFonts w:eastAsia="Times New Roman" w:cs="Times New Roman"/>
          <w:szCs w:val="24"/>
          <w:lang w:eastAsia="en-US"/>
        </w:rPr>
        <w:t xml:space="preserve">The officer advised that </w:t>
      </w:r>
      <w:r w:rsidR="0014649D">
        <w:rPr>
          <w:rFonts w:eastAsia="Times New Roman" w:cs="Times New Roman"/>
          <w:szCs w:val="24"/>
          <w:lang w:eastAsia="en-US"/>
        </w:rPr>
        <w:t>the recommendation was to proceed with</w:t>
      </w:r>
      <w:r w:rsidR="003363E0">
        <w:rPr>
          <w:rFonts w:eastAsia="Times New Roman" w:cs="Times New Roman"/>
          <w:szCs w:val="24"/>
          <w:lang w:eastAsia="en-US"/>
        </w:rPr>
        <w:t xml:space="preserve"> the first option, numbered 7.1,</w:t>
      </w:r>
      <w:r w:rsidR="0014649D">
        <w:rPr>
          <w:rFonts w:eastAsia="Times New Roman" w:cs="Times New Roman"/>
          <w:szCs w:val="24"/>
          <w:lang w:eastAsia="en-US"/>
        </w:rPr>
        <w:t xml:space="preserve"> but Greyabbey would sit outside of that threshold. If Member</w:t>
      </w:r>
      <w:r w:rsidR="00330AA7">
        <w:rPr>
          <w:rFonts w:eastAsia="Times New Roman" w:cs="Times New Roman"/>
          <w:szCs w:val="24"/>
          <w:lang w:eastAsia="en-US"/>
        </w:rPr>
        <w:t>s</w:t>
      </w:r>
      <w:r w:rsidR="0014649D">
        <w:rPr>
          <w:rFonts w:eastAsia="Times New Roman" w:cs="Times New Roman"/>
          <w:szCs w:val="24"/>
          <w:lang w:eastAsia="en-US"/>
        </w:rPr>
        <w:t xml:space="preserve"> raised the bar to 75% then Greyabbey would be included. </w:t>
      </w:r>
      <w:r w:rsidR="00E3208C">
        <w:rPr>
          <w:rFonts w:eastAsia="Times New Roman" w:cs="Times New Roman"/>
          <w:szCs w:val="24"/>
          <w:lang w:eastAsia="en-US"/>
        </w:rPr>
        <w:t>He clarified that it</w:t>
      </w:r>
      <w:r w:rsidR="0014649D">
        <w:rPr>
          <w:rFonts w:eastAsia="Times New Roman" w:cs="Times New Roman"/>
          <w:szCs w:val="24"/>
          <w:lang w:eastAsia="en-US"/>
        </w:rPr>
        <w:t xml:space="preserve"> had been considered to include Greyabbey WCs as part of wider regeneration programme planned for the </w:t>
      </w:r>
      <w:r w:rsidR="003363E0">
        <w:rPr>
          <w:rFonts w:eastAsia="Times New Roman" w:cs="Times New Roman"/>
          <w:szCs w:val="24"/>
          <w:lang w:eastAsia="en-US"/>
        </w:rPr>
        <w:t>V</w:t>
      </w:r>
      <w:r w:rsidR="0014649D">
        <w:rPr>
          <w:rFonts w:eastAsia="Times New Roman" w:cs="Times New Roman"/>
          <w:szCs w:val="24"/>
          <w:lang w:eastAsia="en-US"/>
        </w:rPr>
        <w:t xml:space="preserve">illage </w:t>
      </w:r>
      <w:r w:rsidR="003363E0">
        <w:rPr>
          <w:rFonts w:eastAsia="Times New Roman" w:cs="Times New Roman"/>
          <w:szCs w:val="24"/>
          <w:lang w:eastAsia="en-US"/>
        </w:rPr>
        <w:t>H</w:t>
      </w:r>
      <w:r w:rsidR="0014649D">
        <w:rPr>
          <w:rFonts w:eastAsia="Times New Roman" w:cs="Times New Roman"/>
          <w:szCs w:val="24"/>
          <w:lang w:eastAsia="en-US"/>
        </w:rPr>
        <w:t xml:space="preserve">all and it had been the preference to put the WCs through a required planning application at the same time as that project. He clarified that </w:t>
      </w:r>
      <w:r w:rsidR="00330AA7">
        <w:rPr>
          <w:rFonts w:eastAsia="Times New Roman" w:cs="Times New Roman"/>
          <w:szCs w:val="24"/>
          <w:lang w:eastAsia="en-US"/>
        </w:rPr>
        <w:t>there was a possibility though that without commitment of funding</w:t>
      </w:r>
      <w:r w:rsidR="003363E0">
        <w:rPr>
          <w:rFonts w:eastAsia="Times New Roman" w:cs="Times New Roman"/>
          <w:szCs w:val="24"/>
          <w:lang w:eastAsia="en-US"/>
        </w:rPr>
        <w:t xml:space="preserve"> under this scheme,</w:t>
      </w:r>
      <w:r w:rsidR="00330AA7">
        <w:rPr>
          <w:rFonts w:eastAsia="Times New Roman" w:cs="Times New Roman"/>
          <w:szCs w:val="24"/>
          <w:lang w:eastAsia="en-US"/>
        </w:rPr>
        <w:t xml:space="preserve"> the regeneration programme could commence without the WCs.</w:t>
      </w:r>
    </w:p>
    <w:p w14:paraId="67787DCA" w14:textId="77777777" w:rsidR="006E5F2B" w:rsidRDefault="006E5F2B" w:rsidP="006A1DCD">
      <w:pPr>
        <w:spacing w:after="0" w:line="240" w:lineRule="auto"/>
        <w:ind w:left="0" w:right="0" w:firstLine="0"/>
        <w:rPr>
          <w:rFonts w:eastAsia="Times New Roman" w:cs="Times New Roman"/>
          <w:szCs w:val="24"/>
          <w:lang w:eastAsia="en-US"/>
        </w:rPr>
      </w:pPr>
    </w:p>
    <w:p w14:paraId="241838DF" w14:textId="169BFBDB" w:rsidR="006A1DCD" w:rsidRDefault="00330AA7" w:rsidP="00330AA7">
      <w:pPr>
        <w:spacing w:after="0" w:line="240" w:lineRule="auto"/>
        <w:ind w:left="0" w:firstLine="0"/>
        <w:rPr>
          <w:rFonts w:eastAsia="Times New Roman" w:cs="Times New Roman"/>
          <w:szCs w:val="24"/>
          <w:lang w:eastAsia="en-US"/>
        </w:rPr>
      </w:pPr>
      <w:r>
        <w:rPr>
          <w:rFonts w:eastAsia="Times New Roman" w:cs="Times New Roman"/>
          <w:szCs w:val="24"/>
          <w:lang w:eastAsia="en-US"/>
        </w:rPr>
        <w:t xml:space="preserve">Given that response, Councillor Boyle felt that it was important to have a balance between need and desire. While mindful of the extra cost, he felt that </w:t>
      </w:r>
      <w:r w:rsidR="003363E0">
        <w:rPr>
          <w:rFonts w:eastAsia="Times New Roman" w:cs="Times New Roman"/>
          <w:szCs w:val="24"/>
          <w:lang w:eastAsia="en-US"/>
        </w:rPr>
        <w:t>the third option (7.3)</w:t>
      </w:r>
      <w:r>
        <w:rPr>
          <w:rFonts w:eastAsia="Times New Roman" w:cs="Times New Roman"/>
          <w:szCs w:val="24"/>
          <w:lang w:eastAsia="en-US"/>
        </w:rPr>
        <w:t xml:space="preserve"> was more inclusive</w:t>
      </w:r>
      <w:r w:rsidR="009E7D93">
        <w:rPr>
          <w:rFonts w:eastAsia="Times New Roman" w:cs="Times New Roman"/>
          <w:szCs w:val="24"/>
          <w:lang w:eastAsia="en-US"/>
        </w:rPr>
        <w:t xml:space="preserve"> and included work that was needed.</w:t>
      </w:r>
    </w:p>
    <w:p w14:paraId="0382CC02" w14:textId="4BD91E60" w:rsidR="009E7D93" w:rsidRDefault="009E7D93" w:rsidP="00330AA7">
      <w:pPr>
        <w:spacing w:after="0" w:line="240" w:lineRule="auto"/>
        <w:ind w:left="0" w:firstLine="0"/>
        <w:rPr>
          <w:rFonts w:eastAsia="Times New Roman" w:cs="Times New Roman"/>
          <w:szCs w:val="24"/>
          <w:lang w:eastAsia="en-US"/>
        </w:rPr>
      </w:pPr>
    </w:p>
    <w:p w14:paraId="06BDB314" w14:textId="3193ABEE" w:rsidR="009E7D93" w:rsidRDefault="009E7D93" w:rsidP="009E7D93">
      <w:pPr>
        <w:spacing w:after="0" w:line="240" w:lineRule="auto"/>
        <w:ind w:left="0" w:right="0" w:firstLine="0"/>
        <w:rPr>
          <w:rFonts w:eastAsia="Times New Roman" w:cs="Times New Roman"/>
          <w:szCs w:val="24"/>
          <w:lang w:eastAsia="en-US"/>
        </w:rPr>
      </w:pPr>
      <w:r>
        <w:rPr>
          <w:rFonts w:eastAsia="Times New Roman" w:cs="Times New Roman"/>
          <w:szCs w:val="24"/>
          <w:lang w:eastAsia="en-US"/>
        </w:rPr>
        <w:t xml:space="preserve">Councillor Boyle proposed, seconded by Councillor Cummings, that Option </w:t>
      </w:r>
      <w:r w:rsidR="00874E98">
        <w:rPr>
          <w:rFonts w:eastAsia="Times New Roman" w:cs="Times New Roman"/>
          <w:szCs w:val="24"/>
          <w:lang w:eastAsia="en-US"/>
        </w:rPr>
        <w:t>7.</w:t>
      </w:r>
      <w:r>
        <w:rPr>
          <w:rFonts w:eastAsia="Times New Roman" w:cs="Times New Roman"/>
          <w:szCs w:val="24"/>
          <w:lang w:eastAsia="en-US"/>
        </w:rPr>
        <w:t>3 be adopted.</w:t>
      </w:r>
    </w:p>
    <w:p w14:paraId="636F24CF" w14:textId="368BB014" w:rsidR="009E7D93" w:rsidRDefault="009E7D93" w:rsidP="00330AA7">
      <w:pPr>
        <w:spacing w:after="0" w:line="240" w:lineRule="auto"/>
        <w:ind w:left="0" w:firstLine="0"/>
        <w:rPr>
          <w:bCs/>
          <w:szCs w:val="24"/>
        </w:rPr>
      </w:pPr>
    </w:p>
    <w:p w14:paraId="2419791B" w14:textId="3DB7A8F0" w:rsidR="009E7D93" w:rsidRDefault="009E7D93" w:rsidP="00330AA7">
      <w:pPr>
        <w:spacing w:after="0" w:line="240" w:lineRule="auto"/>
        <w:ind w:left="0" w:firstLine="0"/>
        <w:rPr>
          <w:bCs/>
          <w:szCs w:val="24"/>
        </w:rPr>
      </w:pPr>
      <w:r>
        <w:rPr>
          <w:bCs/>
          <w:szCs w:val="24"/>
        </w:rPr>
        <w:t xml:space="preserve">Councillor Cummings was happy to support that proposal and was mindful of the cost but it was important for Council to take care of its property and ensure facilities were fit for use. </w:t>
      </w:r>
    </w:p>
    <w:p w14:paraId="27EEB061" w14:textId="7B707201" w:rsidR="009E7D93" w:rsidRDefault="0064198C" w:rsidP="00330AA7">
      <w:pPr>
        <w:spacing w:after="0" w:line="240" w:lineRule="auto"/>
        <w:ind w:left="0" w:firstLine="0"/>
        <w:rPr>
          <w:bCs/>
          <w:szCs w:val="24"/>
        </w:rPr>
      </w:pPr>
      <w:r>
        <w:rPr>
          <w:bCs/>
          <w:szCs w:val="24"/>
        </w:rPr>
        <w:lastRenderedPageBreak/>
        <w:t>He pointed to works at Ballygowan’s Moss Road that were listed in the chart and</w:t>
      </w:r>
      <w:r w:rsidR="009E7D93">
        <w:rPr>
          <w:bCs/>
          <w:szCs w:val="24"/>
        </w:rPr>
        <w:t xml:space="preserve"> queried the general capacity around those works and asked for a timeline </w:t>
      </w:r>
      <w:r w:rsidR="00874E98">
        <w:rPr>
          <w:bCs/>
          <w:szCs w:val="24"/>
        </w:rPr>
        <w:t>that officers were working towards.</w:t>
      </w:r>
    </w:p>
    <w:p w14:paraId="408EC9BC" w14:textId="40DDF6C1" w:rsidR="0064198C" w:rsidRDefault="0064198C" w:rsidP="00330AA7">
      <w:pPr>
        <w:spacing w:after="0" w:line="240" w:lineRule="auto"/>
        <w:ind w:left="0" w:firstLine="0"/>
        <w:rPr>
          <w:bCs/>
          <w:szCs w:val="24"/>
        </w:rPr>
      </w:pPr>
    </w:p>
    <w:p w14:paraId="1E503291" w14:textId="6DABC5F1" w:rsidR="0064198C" w:rsidRDefault="0064198C" w:rsidP="00330AA7">
      <w:pPr>
        <w:spacing w:after="0" w:line="240" w:lineRule="auto"/>
        <w:ind w:left="0" w:firstLine="0"/>
        <w:rPr>
          <w:bCs/>
          <w:szCs w:val="24"/>
        </w:rPr>
      </w:pPr>
      <w:r>
        <w:rPr>
          <w:bCs/>
          <w:szCs w:val="24"/>
        </w:rPr>
        <w:t xml:space="preserve">The </w:t>
      </w:r>
      <w:r w:rsidR="003363E0">
        <w:rPr>
          <w:bCs/>
          <w:szCs w:val="24"/>
        </w:rPr>
        <w:t>O</w:t>
      </w:r>
      <w:r>
        <w:rPr>
          <w:bCs/>
          <w:szCs w:val="24"/>
        </w:rPr>
        <w:t>fficer explained that there were potential issues around the skips being emptied but there was no firm proposal on the ground but the budget was there for works to take place in the incoming financial year. He was unable to provide a timeline at this stage but would keep the Member informed</w:t>
      </w:r>
      <w:r w:rsidR="00874E98">
        <w:rPr>
          <w:bCs/>
          <w:szCs w:val="24"/>
        </w:rPr>
        <w:t xml:space="preserve"> on further developments.</w:t>
      </w:r>
    </w:p>
    <w:p w14:paraId="6F2D7DC6" w14:textId="3F3F1AAD" w:rsidR="00874E98" w:rsidRDefault="00874E98" w:rsidP="00330AA7">
      <w:pPr>
        <w:spacing w:after="0" w:line="240" w:lineRule="auto"/>
        <w:ind w:left="0" w:firstLine="0"/>
        <w:rPr>
          <w:bCs/>
          <w:szCs w:val="24"/>
        </w:rPr>
      </w:pPr>
    </w:p>
    <w:p w14:paraId="566A6653" w14:textId="54DE9E2A" w:rsidR="00874E98" w:rsidRDefault="00874E98" w:rsidP="00330AA7">
      <w:pPr>
        <w:spacing w:after="0" w:line="240" w:lineRule="auto"/>
        <w:ind w:left="0" w:firstLine="0"/>
        <w:rPr>
          <w:bCs/>
          <w:szCs w:val="24"/>
        </w:rPr>
      </w:pPr>
      <w:r>
        <w:rPr>
          <w:bCs/>
          <w:szCs w:val="24"/>
        </w:rPr>
        <w:t>Councillor Edmund was supportive of the proposal and felt the work was needed while Councillors Greer, Smart and Cathcart</w:t>
      </w:r>
      <w:r w:rsidR="005A670E">
        <w:rPr>
          <w:bCs/>
          <w:szCs w:val="24"/>
        </w:rPr>
        <w:t>, while understanding of the need to bring facilities up to standard</w:t>
      </w:r>
      <w:r w:rsidR="00EA6F2F">
        <w:rPr>
          <w:bCs/>
          <w:szCs w:val="24"/>
        </w:rPr>
        <w:t xml:space="preserve">, </w:t>
      </w:r>
      <w:r w:rsidR="00E324F1">
        <w:rPr>
          <w:bCs/>
          <w:szCs w:val="24"/>
        </w:rPr>
        <w:t>were mindful of the potential impact this could have on the rate and queried</w:t>
      </w:r>
      <w:r>
        <w:rPr>
          <w:bCs/>
          <w:szCs w:val="24"/>
        </w:rPr>
        <w:t xml:space="preserve"> how the expenditure would be dealt with as part of the rate setting process</w:t>
      </w:r>
      <w:r w:rsidR="00E324F1">
        <w:rPr>
          <w:bCs/>
          <w:szCs w:val="24"/>
        </w:rPr>
        <w:t>. T</w:t>
      </w:r>
      <w:r>
        <w:rPr>
          <w:bCs/>
          <w:szCs w:val="24"/>
        </w:rPr>
        <w:t xml:space="preserve">he officer clarified that </w:t>
      </w:r>
      <w:r w:rsidR="00E324F1">
        <w:rPr>
          <w:bCs/>
          <w:szCs w:val="24"/>
        </w:rPr>
        <w:t>this was a standard amount put forward every year</w:t>
      </w:r>
      <w:r>
        <w:rPr>
          <w:bCs/>
          <w:szCs w:val="24"/>
        </w:rPr>
        <w:t xml:space="preserve"> as part of the estimates process for Members to consider</w:t>
      </w:r>
      <w:r w:rsidR="00E324F1">
        <w:rPr>
          <w:bCs/>
          <w:szCs w:val="24"/>
        </w:rPr>
        <w:t xml:space="preserve"> in further detail.</w:t>
      </w:r>
    </w:p>
    <w:p w14:paraId="26713B79" w14:textId="61035D9B" w:rsidR="00E324F1" w:rsidRDefault="00E324F1" w:rsidP="00330AA7">
      <w:pPr>
        <w:spacing w:after="0" w:line="240" w:lineRule="auto"/>
        <w:ind w:left="0" w:firstLine="0"/>
        <w:rPr>
          <w:bCs/>
          <w:szCs w:val="24"/>
        </w:rPr>
      </w:pPr>
    </w:p>
    <w:p w14:paraId="592AFC8B" w14:textId="1113F517" w:rsidR="00E324F1" w:rsidRDefault="00E324F1" w:rsidP="00330AA7">
      <w:pPr>
        <w:spacing w:after="0" w:line="240" w:lineRule="auto"/>
        <w:ind w:left="0" w:firstLine="0"/>
        <w:rPr>
          <w:bCs/>
          <w:szCs w:val="24"/>
        </w:rPr>
      </w:pPr>
      <w:r>
        <w:rPr>
          <w:bCs/>
          <w:szCs w:val="24"/>
        </w:rPr>
        <w:t>The Chair commented that he was content for it move towards the rate setting process and it could be considered further and changed if necessary.</w:t>
      </w:r>
    </w:p>
    <w:p w14:paraId="45AE2927" w14:textId="456DA70B" w:rsidR="00E324F1" w:rsidRDefault="00E324F1" w:rsidP="00330AA7">
      <w:pPr>
        <w:spacing w:after="0" w:line="240" w:lineRule="auto"/>
        <w:ind w:left="0" w:firstLine="0"/>
        <w:rPr>
          <w:bCs/>
          <w:szCs w:val="24"/>
        </w:rPr>
      </w:pPr>
    </w:p>
    <w:p w14:paraId="1AAE1DBA" w14:textId="292D69D7" w:rsidR="00E324F1" w:rsidRDefault="00E324F1" w:rsidP="00330AA7">
      <w:pPr>
        <w:spacing w:after="0" w:line="240" w:lineRule="auto"/>
        <w:ind w:left="0" w:firstLine="0"/>
        <w:rPr>
          <w:bCs/>
          <w:szCs w:val="24"/>
        </w:rPr>
      </w:pPr>
      <w:r>
        <w:rPr>
          <w:bCs/>
          <w:szCs w:val="24"/>
        </w:rPr>
        <w:t>Summing up, Councillor Boyle took on board the above comments and recognised that there could be alterations under the estimates process.</w:t>
      </w:r>
    </w:p>
    <w:p w14:paraId="4E42360B" w14:textId="5D203523" w:rsidR="00E324F1" w:rsidRDefault="00E324F1" w:rsidP="00330AA7">
      <w:pPr>
        <w:spacing w:after="0" w:line="240" w:lineRule="auto"/>
        <w:ind w:left="0" w:firstLine="0"/>
        <w:rPr>
          <w:bCs/>
          <w:szCs w:val="24"/>
        </w:rPr>
      </w:pPr>
    </w:p>
    <w:p w14:paraId="37A36432" w14:textId="7B240565" w:rsidR="00E324F1" w:rsidRDefault="00E324F1" w:rsidP="00330AA7">
      <w:pPr>
        <w:spacing w:after="0" w:line="240" w:lineRule="auto"/>
        <w:ind w:left="0" w:firstLine="0"/>
        <w:rPr>
          <w:bCs/>
          <w:szCs w:val="24"/>
        </w:rPr>
      </w:pPr>
      <w:r>
        <w:rPr>
          <w:bCs/>
          <w:szCs w:val="24"/>
        </w:rPr>
        <w:t>Members indicated they were content with the proposal.</w:t>
      </w:r>
    </w:p>
    <w:p w14:paraId="2129627D" w14:textId="77777777" w:rsidR="003627CE" w:rsidRDefault="003627CE" w:rsidP="003627CE">
      <w:pPr>
        <w:rPr>
          <w:bCs/>
          <w:szCs w:val="24"/>
        </w:rPr>
      </w:pPr>
    </w:p>
    <w:p w14:paraId="4BB428CE" w14:textId="75EDF3F5" w:rsidR="003627CE" w:rsidRDefault="003627CE" w:rsidP="003627CE">
      <w:pPr>
        <w:spacing w:after="0" w:line="240" w:lineRule="auto"/>
        <w:ind w:left="0" w:firstLine="0"/>
        <w:rPr>
          <w:b/>
          <w:bCs/>
          <w:szCs w:val="24"/>
        </w:rPr>
      </w:pPr>
      <w:r w:rsidRPr="00421364">
        <w:rPr>
          <w:b/>
          <w:bCs/>
          <w:szCs w:val="24"/>
        </w:rPr>
        <w:t xml:space="preserve">AGREED TO RECOMMEND, on the proposal of </w:t>
      </w:r>
      <w:r w:rsidR="00874E98">
        <w:rPr>
          <w:b/>
          <w:bCs/>
          <w:szCs w:val="24"/>
        </w:rPr>
        <w:t>Councillor Boyle</w:t>
      </w:r>
      <w:r>
        <w:rPr>
          <w:b/>
          <w:bCs/>
          <w:szCs w:val="24"/>
        </w:rPr>
        <w:t xml:space="preserve">, </w:t>
      </w:r>
      <w:r w:rsidRPr="00421364">
        <w:rPr>
          <w:b/>
          <w:bCs/>
          <w:szCs w:val="24"/>
        </w:rPr>
        <w:t>seconded by</w:t>
      </w:r>
      <w:r>
        <w:rPr>
          <w:b/>
          <w:bCs/>
          <w:szCs w:val="24"/>
        </w:rPr>
        <w:t xml:space="preserve"> </w:t>
      </w:r>
      <w:r w:rsidR="00874E98">
        <w:rPr>
          <w:b/>
          <w:bCs/>
          <w:szCs w:val="24"/>
        </w:rPr>
        <w:t>Councillor Cummings</w:t>
      </w:r>
      <w:r>
        <w:rPr>
          <w:b/>
          <w:bCs/>
          <w:szCs w:val="24"/>
        </w:rPr>
        <w:t>, that</w:t>
      </w:r>
      <w:r w:rsidR="003363E0">
        <w:rPr>
          <w:b/>
          <w:bCs/>
          <w:szCs w:val="24"/>
        </w:rPr>
        <w:t xml:space="preserve"> Option 3</w:t>
      </w:r>
      <w:r>
        <w:rPr>
          <w:b/>
          <w:bCs/>
          <w:szCs w:val="24"/>
        </w:rPr>
        <w:t xml:space="preserve"> </w:t>
      </w:r>
      <w:r w:rsidR="003363E0">
        <w:rPr>
          <w:b/>
          <w:bCs/>
          <w:szCs w:val="24"/>
        </w:rPr>
        <w:t>(numbered as 7.3</w:t>
      </w:r>
      <w:r w:rsidR="00E324F1">
        <w:rPr>
          <w:b/>
          <w:bCs/>
          <w:szCs w:val="24"/>
        </w:rPr>
        <w:t xml:space="preserve"> </w:t>
      </w:r>
      <w:r w:rsidR="003363E0">
        <w:rPr>
          <w:b/>
          <w:bCs/>
          <w:szCs w:val="24"/>
        </w:rPr>
        <w:t xml:space="preserve">in the report) </w:t>
      </w:r>
      <w:r w:rsidR="00E324F1">
        <w:rPr>
          <w:b/>
          <w:bCs/>
          <w:szCs w:val="24"/>
        </w:rPr>
        <w:t>be adopted.</w:t>
      </w:r>
    </w:p>
    <w:p w14:paraId="3BDF18BA" w14:textId="598E470B" w:rsidR="003627CE" w:rsidRDefault="003627CE" w:rsidP="004F4039">
      <w:pPr>
        <w:spacing w:after="0" w:line="240" w:lineRule="auto"/>
        <w:ind w:left="0" w:firstLine="0"/>
        <w:rPr>
          <w:b/>
          <w:bCs/>
          <w:szCs w:val="24"/>
        </w:rPr>
      </w:pPr>
    </w:p>
    <w:p w14:paraId="25387996" w14:textId="316811AF" w:rsidR="003627CE" w:rsidRPr="00EC0A84" w:rsidRDefault="003627CE" w:rsidP="003627CE">
      <w:pPr>
        <w:pStyle w:val="Heading1"/>
        <w:ind w:left="720" w:hanging="720"/>
        <w:rPr>
          <w:u w:val="single"/>
        </w:rPr>
      </w:pPr>
      <w:r>
        <w:t>5.</w:t>
      </w:r>
      <w:r>
        <w:tab/>
        <w:t>N</w:t>
      </w:r>
      <w:r w:rsidRPr="003627CE">
        <w:rPr>
          <w:u w:val="single"/>
        </w:rPr>
        <w:t>orthern Ireland Local Authority Municipal Waste Management Statistics – April to June 2022</w:t>
      </w:r>
      <w:r w:rsidR="00C910FF">
        <w:rPr>
          <w:u w:val="single"/>
        </w:rPr>
        <w:t xml:space="preserve"> (FILE 53042)</w:t>
      </w:r>
    </w:p>
    <w:p w14:paraId="029D3900" w14:textId="77777777" w:rsidR="003627CE" w:rsidRDefault="003627CE" w:rsidP="003627CE">
      <w:pPr>
        <w:rPr>
          <w:szCs w:val="24"/>
        </w:rPr>
      </w:pPr>
    </w:p>
    <w:p w14:paraId="64A06FBE" w14:textId="10BD804E" w:rsidR="003627CE" w:rsidRDefault="003627CE" w:rsidP="003627CE">
      <w:pPr>
        <w:spacing w:after="0" w:line="240" w:lineRule="auto"/>
        <w:rPr>
          <w:rFonts w:eastAsia="Calibri"/>
          <w:szCs w:val="24"/>
        </w:rPr>
      </w:pPr>
      <w:r>
        <w:rPr>
          <w:rFonts w:eastAsia="Calibri"/>
          <w:szCs w:val="24"/>
        </w:rPr>
        <w:t>PREVIOUSLY CIRCULATED:- Report from the Director of Environment detailing that the</w:t>
      </w:r>
      <w:r w:rsidRPr="00EC0A84">
        <w:rPr>
          <w:rFonts w:eastAsia="Calibri"/>
          <w:szCs w:val="24"/>
        </w:rPr>
        <w:t xml:space="preserve"> </w:t>
      </w:r>
      <w:r w:rsidR="00C910FF">
        <w:rPr>
          <w:rFonts w:eastAsia="Calibri"/>
          <w:szCs w:val="24"/>
        </w:rPr>
        <w:t>following:</w:t>
      </w:r>
    </w:p>
    <w:p w14:paraId="50EFF1BF" w14:textId="201A1C2F" w:rsidR="00C910FF" w:rsidRDefault="00C910FF" w:rsidP="003627CE">
      <w:pPr>
        <w:spacing w:after="0" w:line="240" w:lineRule="auto"/>
        <w:rPr>
          <w:rFonts w:eastAsia="Calibri"/>
          <w:szCs w:val="24"/>
        </w:rPr>
      </w:pPr>
    </w:p>
    <w:p w14:paraId="301CBE8E" w14:textId="77777777" w:rsidR="00C910FF" w:rsidRPr="00C910FF" w:rsidRDefault="00C910FF" w:rsidP="00C910FF">
      <w:pPr>
        <w:spacing w:after="0" w:line="240" w:lineRule="auto"/>
        <w:ind w:left="0" w:right="0" w:firstLine="0"/>
        <w:rPr>
          <w:rFonts w:eastAsia="Times New Roman" w:cs="Times New Roman"/>
          <w:b/>
          <w:bCs/>
          <w:color w:val="auto"/>
          <w:szCs w:val="20"/>
          <w:lang w:eastAsia="en-US"/>
        </w:rPr>
      </w:pPr>
      <w:r w:rsidRPr="00C910FF">
        <w:rPr>
          <w:rFonts w:eastAsia="Times New Roman" w:cs="Times New Roman"/>
          <w:b/>
          <w:bCs/>
          <w:color w:val="auto"/>
          <w:szCs w:val="20"/>
          <w:lang w:eastAsia="en-US"/>
        </w:rPr>
        <w:t>Background</w:t>
      </w:r>
    </w:p>
    <w:p w14:paraId="59C72361"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The official waste management statistics for the first quarter of 2022/2023 (April to June 2022) had been released by the Northern Ireland Environment Agency.</w:t>
      </w:r>
    </w:p>
    <w:p w14:paraId="47A51941"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p>
    <w:p w14:paraId="23C6A45D"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The significant headlines contained within the latest DAERA report showed that:</w:t>
      </w:r>
    </w:p>
    <w:p w14:paraId="169C3DC8"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p>
    <w:p w14:paraId="02FAEBC4"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household waste recycling rate rose compared to Q1 last year, from 49.5% to 54.9%.</w:t>
      </w:r>
    </w:p>
    <w:p w14:paraId="6F3363F7" w14:textId="77777777" w:rsidR="00C910FF" w:rsidRPr="00C910FF" w:rsidRDefault="00C910FF" w:rsidP="00C910FF">
      <w:pPr>
        <w:spacing w:after="0" w:line="240" w:lineRule="auto"/>
        <w:ind w:left="0" w:right="0" w:firstLine="0"/>
        <w:contextualSpacing/>
        <w:rPr>
          <w:rFonts w:eastAsia="Times New Roman" w:cs="Times New Roman"/>
          <w:color w:val="auto"/>
          <w:szCs w:val="20"/>
          <w:lang w:eastAsia="en-US"/>
        </w:rPr>
      </w:pPr>
    </w:p>
    <w:p w14:paraId="218EE98E" w14:textId="0123E30D" w:rsidR="00C910FF" w:rsidRPr="00C910FF" w:rsidRDefault="00C910FF" w:rsidP="00C910FF">
      <w:pPr>
        <w:spacing w:after="0" w:line="240" w:lineRule="auto"/>
        <w:ind w:left="0" w:right="0" w:firstLine="0"/>
        <w:contextualSpacing/>
        <w:rPr>
          <w:rFonts w:eastAsia="Times New Roman" w:cs="Times New Roman"/>
          <w:color w:val="auto"/>
          <w:szCs w:val="20"/>
          <w:lang w:eastAsia="en-US"/>
        </w:rPr>
      </w:pPr>
    </w:p>
    <w:p w14:paraId="02A2A982" w14:textId="77777777" w:rsidR="00C910FF" w:rsidRPr="00C910FF" w:rsidRDefault="00C910FF" w:rsidP="00C910FF">
      <w:pPr>
        <w:spacing w:after="0" w:line="240" w:lineRule="auto"/>
        <w:ind w:left="780" w:right="0" w:firstLine="0"/>
        <w:contextualSpacing/>
        <w:rPr>
          <w:rFonts w:eastAsia="Times New Roman" w:cs="Times New Roman"/>
          <w:color w:val="auto"/>
          <w:szCs w:val="20"/>
          <w:lang w:eastAsia="en-US"/>
        </w:rPr>
      </w:pPr>
    </w:p>
    <w:p w14:paraId="354D8731" w14:textId="0479C64E" w:rsidR="00C910FF" w:rsidRPr="00C910FF" w:rsidRDefault="00C910FF" w:rsidP="00C910FF">
      <w:pPr>
        <w:spacing w:after="0" w:line="240" w:lineRule="auto"/>
        <w:ind w:left="0" w:right="0" w:firstLine="0"/>
        <w:contextualSpacing/>
        <w:rPr>
          <w:rFonts w:eastAsia="Times New Roman" w:cs="Times New Roman"/>
          <w:color w:val="auto"/>
          <w:szCs w:val="20"/>
          <w:lang w:eastAsia="en-US"/>
        </w:rPr>
      </w:pPr>
      <w:r w:rsidRPr="00C910FF">
        <w:rPr>
          <w:rFonts w:ascii="Calibri" w:eastAsia="Calibri" w:hAnsi="Calibri" w:cs="Times New Roman"/>
          <w:noProof/>
          <w:color w:val="auto"/>
          <w:sz w:val="22"/>
          <w:lang w:eastAsia="en-US"/>
        </w:rPr>
        <w:lastRenderedPageBreak/>
        <mc:AlternateContent>
          <mc:Choice Requires="wps">
            <w:drawing>
              <wp:anchor distT="45720" distB="45720" distL="114300" distR="114300" simplePos="0" relativeHeight="251662336" behindDoc="0" locked="0" layoutInCell="1" allowOverlap="1" wp14:anchorId="7A21A346" wp14:editId="7781A33F">
                <wp:simplePos x="0" y="0"/>
                <wp:positionH relativeFrom="margin">
                  <wp:posOffset>1129030</wp:posOffset>
                </wp:positionH>
                <wp:positionV relativeFrom="paragraph">
                  <wp:posOffset>731520</wp:posOffset>
                </wp:positionV>
                <wp:extent cx="3892550" cy="26035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60350"/>
                        </a:xfrm>
                        <a:prstGeom prst="rect">
                          <a:avLst/>
                        </a:prstGeom>
                        <a:solidFill>
                          <a:srgbClr val="FFFFFF"/>
                        </a:solidFill>
                        <a:ln w="9525">
                          <a:solidFill>
                            <a:srgbClr val="000000"/>
                          </a:solidFill>
                          <a:miter lim="800000"/>
                          <a:headEnd/>
                          <a:tailEnd/>
                        </a:ln>
                      </wps:spPr>
                      <wps:txbx>
                        <w:txbxContent>
                          <w:p w14:paraId="26DEB2E4" w14:textId="78EA1574" w:rsidR="00C910FF" w:rsidRPr="00300200" w:rsidRDefault="00C910FF" w:rsidP="00C910FF">
                            <w:pPr>
                              <w:jc w:val="center"/>
                              <w:rPr>
                                <w:b/>
                                <w:bCs/>
                                <w:sz w:val="20"/>
                              </w:rPr>
                            </w:pPr>
                            <w:r w:rsidRPr="00300200">
                              <w:rPr>
                                <w:b/>
                                <w:bCs/>
                                <w:sz w:val="20"/>
                              </w:rPr>
                              <w:t>mate Change Act (Northern Ireland) – Waste Recycling Target 2030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1A346" id="_x0000_t202" coordsize="21600,21600" o:spt="202" path="m,l,21600r21600,l21600,xe">
                <v:stroke joinstyle="miter"/>
                <v:path gradientshapeok="t" o:connecttype="rect"/>
              </v:shapetype>
              <v:shape id="Text Box 2" o:spid="_x0000_s1026" type="#_x0000_t202" style="position:absolute;margin-left:88.9pt;margin-top:57.6pt;width:306.5pt;height:2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egDgIAAB8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">
                <v:textbox>
                  <w:txbxContent>
                    <w:p w14:paraId="26DEB2E4" w14:textId="78EA1574" w:rsidR="00C910FF" w:rsidRPr="00300200" w:rsidRDefault="00C910FF" w:rsidP="00C910FF">
                      <w:pPr>
                        <w:jc w:val="center"/>
                        <w:rPr>
                          <w:b/>
                          <w:bCs/>
                          <w:sz w:val="20"/>
                        </w:rPr>
                      </w:pPr>
                      <w:r w:rsidRPr="00300200">
                        <w:rPr>
                          <w:b/>
                          <w:bCs/>
                          <w:sz w:val="20"/>
                        </w:rPr>
                        <w:t>mate Change Act (Northern Ireland) – Waste Recycling Target 2030</w:t>
                      </w:r>
                    </w:p>
                  </w:txbxContent>
                </v:textbox>
                <w10:wrap anchorx="margin"/>
              </v:shape>
            </w:pict>
          </mc:Fallback>
        </mc:AlternateContent>
      </w:r>
      <w:r w:rsidRPr="00C910FF">
        <w:rPr>
          <w:rFonts w:eastAsia="Times New Roman" w:cs="Times New Roman"/>
          <w:color w:val="auto"/>
          <w:szCs w:val="20"/>
          <w:lang w:eastAsia="en-US"/>
        </w:rPr>
        <w:t xml:space="preserve">     </w:t>
      </w:r>
      <w:r w:rsidR="00306617" w:rsidRPr="00C910FF">
        <w:rPr>
          <w:rFonts w:eastAsia="Times New Roman" w:cs="Times New Roman"/>
          <w:noProof/>
          <w:color w:val="auto"/>
          <w:szCs w:val="20"/>
        </w:rPr>
        <w:drawing>
          <wp:inline distT="0" distB="0" distL="0" distR="0" wp14:anchorId="3B063410" wp14:editId="78082AC4">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4827A9"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p>
    <w:p w14:paraId="3D266C77"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household waste recycling rate of 54.9%, was 1.1% higher than the NI average of 53.8%.</w:t>
      </w:r>
    </w:p>
    <w:p w14:paraId="061BE4A1"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771EAE54"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We were ranked sixth out of the 11 NI Councils for our household waste recycling rate, up from the ninth place ranking last year</w:t>
      </w:r>
      <w:r w:rsidRPr="00C910FF">
        <w:rPr>
          <w:rFonts w:eastAsia="Times New Roman" w:cs="Times New Roman"/>
          <w:b/>
          <w:color w:val="auto"/>
          <w:szCs w:val="20"/>
          <w:lang w:eastAsia="en-US"/>
        </w:rPr>
        <w:t>.</w:t>
      </w:r>
    </w:p>
    <w:p w14:paraId="6F12D568"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4091F197"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 xml:space="preserve">Our household waste composting rate rose by 5.5% - from 29.6% to 35.1%. Our household waste dry recycling rate fell by 0.1% - from 19.6% to 19.5%.  </w:t>
      </w:r>
    </w:p>
    <w:p w14:paraId="39EDFC9B"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7A009C79"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household waste composting rate of 35.1% was 3.1% higher than the NI average of 32%.</w:t>
      </w:r>
    </w:p>
    <w:p w14:paraId="047FC9D1"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356E1425"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household waste dry recycling rate (i.e. recycling of items other than organic food and garden waste) of 19.5% was 2% lower than the N.I. average of 21.5%.</w:t>
      </w:r>
    </w:p>
    <w:p w14:paraId="5B079247"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4C838888"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kerbside recycling capture rate of 78.3% for household compostable waste materials compared to a NI Council average of 72.8%.</w:t>
      </w:r>
    </w:p>
    <w:p w14:paraId="6D19A1F8" w14:textId="77777777" w:rsidR="00C910FF" w:rsidRPr="00C910FF" w:rsidRDefault="00C910FF" w:rsidP="00C910FF">
      <w:pPr>
        <w:spacing w:after="0" w:line="240" w:lineRule="auto"/>
        <w:ind w:left="0" w:right="0" w:firstLine="0"/>
        <w:contextualSpacing/>
        <w:rPr>
          <w:rFonts w:eastAsia="Times New Roman" w:cs="Times New Roman"/>
          <w:color w:val="auto"/>
          <w:szCs w:val="20"/>
          <w:lang w:eastAsia="en-US"/>
        </w:rPr>
      </w:pPr>
    </w:p>
    <w:p w14:paraId="0B679BC3"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We were at the bottom end of the performance table for ‘dry’ recycling rate, ranking ninth out of eleven Councils</w:t>
      </w:r>
      <w:r w:rsidRPr="00C910FF">
        <w:rPr>
          <w:rFonts w:eastAsia="Times New Roman" w:cs="Times New Roman"/>
          <w:b/>
          <w:color w:val="auto"/>
          <w:szCs w:val="20"/>
          <w:lang w:eastAsia="en-US"/>
        </w:rPr>
        <w:t>.</w:t>
      </w:r>
    </w:p>
    <w:p w14:paraId="20CF3446"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48153041"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We received 33.5% more waste per capita at our HRCs compared to the average for other NI Councils.</w:t>
      </w:r>
    </w:p>
    <w:p w14:paraId="6FE90ABF"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5A4E391F"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 xml:space="preserve">We received 78% more non-recycled waste at our HRCs per capita than the average for other NI Councils. </w:t>
      </w:r>
    </w:p>
    <w:p w14:paraId="05F23E4B" w14:textId="77777777" w:rsidR="00C910FF" w:rsidRPr="00C910FF" w:rsidRDefault="00C910FF" w:rsidP="00C910FF">
      <w:pPr>
        <w:spacing w:after="0" w:line="240" w:lineRule="auto"/>
        <w:ind w:left="0" w:right="0" w:firstLine="0"/>
        <w:contextualSpacing/>
        <w:rPr>
          <w:rFonts w:eastAsia="Times New Roman" w:cs="Times New Roman"/>
          <w:color w:val="auto"/>
          <w:szCs w:val="20"/>
          <w:lang w:eastAsia="en-US"/>
        </w:rPr>
      </w:pPr>
    </w:p>
    <w:p w14:paraId="394C8988"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bookmarkStart w:id="2" w:name="_Hlk121397118"/>
      <w:r w:rsidRPr="00C910FF">
        <w:rPr>
          <w:rFonts w:eastAsia="Times New Roman" w:cs="Times New Roman"/>
          <w:color w:val="auto"/>
          <w:szCs w:val="20"/>
          <w:lang w:eastAsia="en-US"/>
        </w:rPr>
        <w:t>The percentage of waste collected at our HRC sites for recycling was lower than the average for other Councils – 66%, compared to an average rate of 75% for other Councils.</w:t>
      </w:r>
    </w:p>
    <w:bookmarkEnd w:id="2"/>
    <w:p w14:paraId="16952BB0"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lastRenderedPageBreak/>
        <w:t>The percentage of waste collected at the kerbside for recycling was higher than the average for other Councils – 60.4%, compared to an average rate of 51.7% for other Councils.</w:t>
      </w:r>
    </w:p>
    <w:p w14:paraId="73B9B81B"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36D8D45A" w14:textId="77777777" w:rsidR="00C910FF" w:rsidRP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Overall (HRC plus kerbside), we collected 14% more household waste per capita than the average for other NI Councils; 33.5% more waste through HRCs and 11% more waste at the kerbside.</w:t>
      </w:r>
    </w:p>
    <w:p w14:paraId="375753F1" w14:textId="77777777" w:rsidR="00C910FF" w:rsidRPr="00C910FF" w:rsidRDefault="00C910FF" w:rsidP="00C910FF">
      <w:pPr>
        <w:spacing w:after="0" w:line="240" w:lineRule="auto"/>
        <w:ind w:left="720" w:right="0" w:firstLine="0"/>
        <w:contextualSpacing/>
        <w:rPr>
          <w:rFonts w:eastAsia="Times New Roman" w:cs="Times New Roman"/>
          <w:color w:val="auto"/>
          <w:szCs w:val="20"/>
          <w:lang w:eastAsia="en-US"/>
        </w:rPr>
      </w:pPr>
    </w:p>
    <w:p w14:paraId="2C3C16D3" w14:textId="42FC55D6" w:rsidR="00C910FF" w:rsidRDefault="00C910FF" w:rsidP="00C910FF">
      <w:pPr>
        <w:numPr>
          <w:ilvl w:val="0"/>
          <w:numId w:val="21"/>
        </w:numPr>
        <w:spacing w:after="0" w:line="240" w:lineRule="auto"/>
        <w:ind w:right="0"/>
        <w:contextualSpacing/>
        <w:rPr>
          <w:rFonts w:eastAsia="Times New Roman" w:cs="Times New Roman"/>
          <w:color w:val="auto"/>
          <w:szCs w:val="20"/>
          <w:lang w:eastAsia="en-US"/>
        </w:rPr>
      </w:pPr>
      <w:r w:rsidRPr="00C910FF">
        <w:rPr>
          <w:rFonts w:eastAsia="Times New Roman" w:cs="Times New Roman"/>
          <w:color w:val="auto"/>
          <w:szCs w:val="20"/>
          <w:lang w:eastAsia="en-US"/>
        </w:rPr>
        <w:t>Our rolling 12-month recycling rate (July 2021 to June 2022) was 49.8%; this was 0.7% lower than the average for all Councils, ranked 7</w:t>
      </w:r>
      <w:r w:rsidRPr="00C910FF">
        <w:rPr>
          <w:rFonts w:eastAsia="Times New Roman" w:cs="Times New Roman"/>
          <w:color w:val="auto"/>
          <w:szCs w:val="20"/>
          <w:vertAlign w:val="superscript"/>
          <w:lang w:eastAsia="en-US"/>
        </w:rPr>
        <w:t>th</w:t>
      </w:r>
      <w:r w:rsidRPr="00C910FF">
        <w:rPr>
          <w:rFonts w:eastAsia="Times New Roman" w:cs="Times New Roman"/>
          <w:color w:val="auto"/>
          <w:szCs w:val="20"/>
          <w:lang w:eastAsia="en-US"/>
        </w:rPr>
        <w:t xml:space="preserve"> out of 11 Councils and is 20.2% lower than the new 70% waste recycling target set for 2030.    </w:t>
      </w:r>
    </w:p>
    <w:p w14:paraId="03CFC308" w14:textId="77777777" w:rsidR="00306617" w:rsidRPr="00B915C5" w:rsidRDefault="00306617" w:rsidP="00306617">
      <w:pPr>
        <w:pStyle w:val="ListParagraph"/>
        <w:rPr>
          <w:rFonts w:ascii="Arial" w:hAnsi="Arial" w:cs="Arial"/>
          <w:sz w:val="24"/>
          <w:szCs w:val="24"/>
        </w:rPr>
      </w:pPr>
    </w:p>
    <w:p w14:paraId="1A684F14" w14:textId="7818AE82" w:rsidR="00C910FF" w:rsidRPr="00C910FF" w:rsidRDefault="00306617"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noProof/>
          <w:color w:val="auto"/>
          <w:szCs w:val="20"/>
        </w:rPr>
        <w:drawing>
          <wp:inline distT="0" distB="0" distL="0" distR="0" wp14:anchorId="25202E1F" wp14:editId="687AD25A">
            <wp:extent cx="5731510" cy="3452494"/>
            <wp:effectExtent l="0" t="0" r="254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AE6212" w14:textId="152B7B3B"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 xml:space="preserve"> </w:t>
      </w:r>
    </w:p>
    <w:p w14:paraId="72F52208" w14:textId="688C4838" w:rsidR="00C910FF" w:rsidRPr="00C910FF" w:rsidRDefault="00306617"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noProof/>
          <w:color w:val="auto"/>
          <w:szCs w:val="20"/>
        </w:rPr>
        <w:lastRenderedPageBreak/>
        <w:drawing>
          <wp:inline distT="0" distB="0" distL="0" distR="0" wp14:anchorId="68BB7DB5" wp14:editId="7BD28222">
            <wp:extent cx="5702300" cy="3790950"/>
            <wp:effectExtent l="0" t="0" r="1270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277069"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 xml:space="preserve">          </w:t>
      </w:r>
    </w:p>
    <w:p w14:paraId="21104E61"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p>
    <w:p w14:paraId="099B97BD" w14:textId="2237D941" w:rsidR="00C910FF" w:rsidRPr="00C910FF" w:rsidRDefault="00306617" w:rsidP="00C910FF">
      <w:pPr>
        <w:spacing w:after="0" w:line="240" w:lineRule="auto"/>
        <w:ind w:left="0" w:right="0" w:firstLine="0"/>
        <w:rPr>
          <w:rFonts w:eastAsia="Times New Roman" w:cs="Times New Roman"/>
          <w:b/>
          <w:color w:val="auto"/>
          <w:szCs w:val="20"/>
          <w:lang w:eastAsia="en-US"/>
        </w:rPr>
      </w:pPr>
      <w:r w:rsidRPr="00C910FF">
        <w:rPr>
          <w:rFonts w:eastAsia="Times New Roman" w:cs="Times New Roman"/>
          <w:noProof/>
          <w:color w:val="auto"/>
          <w:szCs w:val="20"/>
        </w:rPr>
        <w:drawing>
          <wp:inline distT="0" distB="0" distL="0" distR="0" wp14:anchorId="0283FA09" wp14:editId="1C1BD0F6">
            <wp:extent cx="5708650" cy="3663950"/>
            <wp:effectExtent l="0" t="0" r="63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18DF7D" w14:textId="77777777" w:rsidR="00C910FF" w:rsidRPr="00C910FF" w:rsidRDefault="00C910FF" w:rsidP="00C910FF">
      <w:pPr>
        <w:spacing w:after="0" w:line="240" w:lineRule="auto"/>
        <w:ind w:left="0" w:right="0" w:firstLine="0"/>
        <w:rPr>
          <w:rFonts w:eastAsia="Times New Roman" w:cs="Times New Roman"/>
          <w:b/>
          <w:color w:val="auto"/>
          <w:szCs w:val="20"/>
          <w:lang w:eastAsia="en-US"/>
        </w:rPr>
      </w:pPr>
    </w:p>
    <w:p w14:paraId="2242903C" w14:textId="5A3023C9" w:rsidR="00C910FF" w:rsidRDefault="00C910FF" w:rsidP="00C910FF">
      <w:pPr>
        <w:spacing w:after="0" w:line="240" w:lineRule="auto"/>
        <w:ind w:left="0" w:right="0" w:firstLine="0"/>
        <w:rPr>
          <w:rFonts w:eastAsia="Times New Roman" w:cs="Times New Roman"/>
          <w:b/>
          <w:bCs/>
          <w:color w:val="auto"/>
          <w:szCs w:val="20"/>
          <w:lang w:eastAsia="en-US"/>
        </w:rPr>
      </w:pPr>
    </w:p>
    <w:p w14:paraId="03D9BC9A" w14:textId="6DD2CD5D" w:rsidR="00306617" w:rsidRDefault="00306617" w:rsidP="00C910FF">
      <w:pPr>
        <w:spacing w:after="0" w:line="240" w:lineRule="auto"/>
        <w:ind w:left="0" w:right="0" w:firstLine="0"/>
        <w:rPr>
          <w:rFonts w:eastAsia="Times New Roman" w:cs="Times New Roman"/>
          <w:b/>
          <w:bCs/>
          <w:color w:val="auto"/>
          <w:szCs w:val="20"/>
          <w:lang w:eastAsia="en-US"/>
        </w:rPr>
      </w:pPr>
    </w:p>
    <w:p w14:paraId="4B1D6A09" w14:textId="53965A9E" w:rsidR="00306617" w:rsidRDefault="00306617" w:rsidP="00C910FF">
      <w:pPr>
        <w:spacing w:after="0" w:line="240" w:lineRule="auto"/>
        <w:ind w:left="0" w:right="0" w:firstLine="0"/>
        <w:rPr>
          <w:rFonts w:eastAsia="Times New Roman" w:cs="Times New Roman"/>
          <w:b/>
          <w:bCs/>
          <w:color w:val="auto"/>
          <w:szCs w:val="20"/>
          <w:lang w:eastAsia="en-US"/>
        </w:rPr>
      </w:pPr>
    </w:p>
    <w:p w14:paraId="4A1F4E97" w14:textId="77777777" w:rsidR="00B915C5" w:rsidRPr="00C910FF" w:rsidRDefault="00B915C5" w:rsidP="00C910FF">
      <w:pPr>
        <w:spacing w:after="0" w:line="240" w:lineRule="auto"/>
        <w:ind w:left="0" w:right="0" w:firstLine="0"/>
        <w:rPr>
          <w:rFonts w:eastAsia="Times New Roman" w:cs="Times New Roman"/>
          <w:b/>
          <w:bCs/>
          <w:color w:val="auto"/>
          <w:szCs w:val="20"/>
          <w:lang w:eastAsia="en-US"/>
        </w:rPr>
      </w:pPr>
    </w:p>
    <w:p w14:paraId="6EA40EC2" w14:textId="77777777" w:rsidR="00C910FF" w:rsidRPr="00C910FF" w:rsidRDefault="00C910FF" w:rsidP="00C910FF">
      <w:pPr>
        <w:spacing w:after="0" w:line="240" w:lineRule="auto"/>
        <w:ind w:left="0" w:right="0" w:firstLine="0"/>
        <w:rPr>
          <w:rFonts w:eastAsia="Times New Roman" w:cs="Times New Roman"/>
          <w:b/>
          <w:bCs/>
          <w:color w:val="auto"/>
          <w:szCs w:val="20"/>
          <w:lang w:eastAsia="en-US"/>
        </w:rPr>
      </w:pPr>
      <w:r w:rsidRPr="00C910FF">
        <w:rPr>
          <w:rFonts w:eastAsia="Times New Roman" w:cs="Times New Roman"/>
          <w:b/>
          <w:bCs/>
          <w:color w:val="auto"/>
          <w:szCs w:val="20"/>
          <w:lang w:eastAsia="en-US"/>
        </w:rPr>
        <w:lastRenderedPageBreak/>
        <w:t>Summary and Conclusions</w:t>
      </w:r>
    </w:p>
    <w:p w14:paraId="26D714D3"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 xml:space="preserve">Members would note that we were still some way off the new 70% waste recycling target introduced for 2030, under the Climate Change Act (Northern Ireland) 2022. Whilst our kerbside recycling rate was above the Northern Ireland average, our HRC recycling rate was below the average for other Councils. In both these key aspects of our waste management services, there was still very significant scope for improved recycling and cost reduction outcomes.  </w:t>
      </w:r>
    </w:p>
    <w:p w14:paraId="2446AF4E"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p>
    <w:p w14:paraId="46C01635" w14:textId="77777777" w:rsidR="00C910FF" w:rsidRP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Further to a report brought to the October 2022 meeting of the Environment Committee, a major campaign of recycling engagement was currently underway. This would see a combination of both education and enforcement being used to target householder recycling behaviours as well as aiming to better control the source and type of waste that Council collects. Periodic progress reports would be brought to the Committee in due course.</w:t>
      </w:r>
    </w:p>
    <w:p w14:paraId="5220C50C" w14:textId="77777777" w:rsidR="00C910FF" w:rsidRPr="00C910FF" w:rsidRDefault="00C910FF" w:rsidP="00C910FF">
      <w:pPr>
        <w:spacing w:after="0" w:line="240" w:lineRule="auto"/>
        <w:ind w:left="0" w:right="0" w:firstLine="0"/>
        <w:rPr>
          <w:rFonts w:eastAsia="Times New Roman" w:cs="Times New Roman"/>
          <w:b/>
          <w:color w:val="auto"/>
          <w:szCs w:val="20"/>
          <w:lang w:eastAsia="en-US"/>
        </w:rPr>
      </w:pPr>
    </w:p>
    <w:p w14:paraId="3D1B8782" w14:textId="2FEFF338" w:rsidR="00C910FF" w:rsidRDefault="00C910FF" w:rsidP="00C910FF">
      <w:pPr>
        <w:spacing w:after="0" w:line="240" w:lineRule="auto"/>
        <w:ind w:left="0" w:right="0" w:firstLine="0"/>
        <w:rPr>
          <w:rFonts w:eastAsia="Times New Roman" w:cs="Times New Roman"/>
          <w:color w:val="auto"/>
          <w:szCs w:val="20"/>
          <w:lang w:eastAsia="en-US"/>
        </w:rPr>
      </w:pPr>
      <w:r w:rsidRPr="00C910FF">
        <w:rPr>
          <w:rFonts w:eastAsia="Times New Roman" w:cs="Times New Roman"/>
          <w:color w:val="auto"/>
          <w:szCs w:val="20"/>
          <w:lang w:eastAsia="en-US"/>
        </w:rPr>
        <w:t>RECOMMENDED that the Council notes the report.</w:t>
      </w:r>
    </w:p>
    <w:p w14:paraId="23528B2E" w14:textId="30B22367" w:rsidR="00E324F1" w:rsidRDefault="00E324F1" w:rsidP="00C910FF">
      <w:pPr>
        <w:spacing w:after="0" w:line="240" w:lineRule="auto"/>
        <w:ind w:left="0" w:right="0" w:firstLine="0"/>
        <w:rPr>
          <w:rFonts w:eastAsia="Times New Roman" w:cs="Times New Roman"/>
          <w:color w:val="auto"/>
          <w:szCs w:val="20"/>
          <w:lang w:eastAsia="en-US"/>
        </w:rPr>
      </w:pPr>
    </w:p>
    <w:p w14:paraId="3D04E908" w14:textId="58651890" w:rsidR="00E324F1" w:rsidRDefault="00E324F1"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Proposed by Councillor Boyle, seconded by Councillor Cathcart, that the recommendation be adopted.</w:t>
      </w:r>
    </w:p>
    <w:p w14:paraId="396C2ED8" w14:textId="064DE8D8" w:rsidR="005A670E" w:rsidRDefault="005A670E" w:rsidP="00C910FF">
      <w:pPr>
        <w:spacing w:after="0" w:line="240" w:lineRule="auto"/>
        <w:ind w:left="0" w:right="0" w:firstLine="0"/>
        <w:rPr>
          <w:rFonts w:eastAsia="Times New Roman" w:cs="Times New Roman"/>
          <w:color w:val="auto"/>
          <w:szCs w:val="20"/>
          <w:lang w:eastAsia="en-US"/>
        </w:rPr>
      </w:pPr>
    </w:p>
    <w:p w14:paraId="3F28A67F" w14:textId="2BC78999" w:rsidR="005A670E" w:rsidRDefault="005A670E"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Boyle felt the report was a mixed bag </w:t>
      </w:r>
      <w:r w:rsidR="00EA6F2F">
        <w:rPr>
          <w:rFonts w:eastAsia="Times New Roman" w:cs="Times New Roman"/>
          <w:color w:val="auto"/>
          <w:szCs w:val="20"/>
          <w:lang w:eastAsia="en-US"/>
        </w:rPr>
        <w:t xml:space="preserve">and </w:t>
      </w:r>
      <w:r w:rsidR="00EA6F2F" w:rsidRPr="00EA6F2F">
        <w:rPr>
          <w:rFonts w:eastAsia="Times New Roman" w:cs="Times New Roman"/>
          <w:color w:val="auto"/>
          <w:szCs w:val="20"/>
          <w:lang w:eastAsia="en-US"/>
        </w:rPr>
        <w:t>noted that the percentage of waste collected at Council’s HRC sites for recycling was lower than the average for other Councils – 66%, compared to an average rate of 75% for other Councils.</w:t>
      </w:r>
      <w:r w:rsidR="00EA6F2F">
        <w:rPr>
          <w:rFonts w:eastAsia="Times New Roman" w:cs="Times New Roman"/>
          <w:color w:val="auto"/>
          <w:szCs w:val="20"/>
          <w:lang w:eastAsia="en-US"/>
        </w:rPr>
        <w:t xml:space="preserve"> There was still a journey to travel on but he</w:t>
      </w:r>
      <w:r>
        <w:rPr>
          <w:rFonts w:eastAsia="Times New Roman" w:cs="Times New Roman"/>
          <w:color w:val="auto"/>
          <w:szCs w:val="20"/>
          <w:lang w:eastAsia="en-US"/>
        </w:rPr>
        <w:t xml:space="preserve"> appreciated the work that the Director of Environment and officers who were working hard </w:t>
      </w:r>
      <w:r w:rsidR="00EA6F2F">
        <w:rPr>
          <w:rFonts w:eastAsia="Times New Roman" w:cs="Times New Roman"/>
          <w:color w:val="auto"/>
          <w:szCs w:val="20"/>
          <w:lang w:eastAsia="en-US"/>
        </w:rPr>
        <w:t>and commended them on a publication that was released recently on how everyone could improve recycling rates.</w:t>
      </w:r>
      <w:r w:rsidR="00003FA0">
        <w:rPr>
          <w:rFonts w:eastAsia="Times New Roman" w:cs="Times New Roman"/>
          <w:color w:val="auto"/>
          <w:szCs w:val="20"/>
          <w:lang w:eastAsia="en-US"/>
        </w:rPr>
        <w:t xml:space="preserve"> That would also have a</w:t>
      </w:r>
      <w:r w:rsidR="00796AAA">
        <w:rPr>
          <w:rFonts w:eastAsia="Times New Roman" w:cs="Times New Roman"/>
          <w:color w:val="auto"/>
          <w:szCs w:val="20"/>
          <w:lang w:eastAsia="en-US"/>
        </w:rPr>
        <w:t xml:space="preserve"> positive</w:t>
      </w:r>
      <w:r w:rsidR="00003FA0">
        <w:rPr>
          <w:rFonts w:eastAsia="Times New Roman" w:cs="Times New Roman"/>
          <w:color w:val="auto"/>
          <w:szCs w:val="20"/>
          <w:lang w:eastAsia="en-US"/>
        </w:rPr>
        <w:t xml:space="preserve"> benefit o</w:t>
      </w:r>
      <w:r w:rsidR="00796AAA">
        <w:rPr>
          <w:rFonts w:eastAsia="Times New Roman" w:cs="Times New Roman"/>
          <w:color w:val="auto"/>
          <w:szCs w:val="20"/>
          <w:lang w:eastAsia="en-US"/>
        </w:rPr>
        <w:t>n the rate setting process.</w:t>
      </w:r>
    </w:p>
    <w:p w14:paraId="20B64D12" w14:textId="13EE7B5B" w:rsidR="00003FA0" w:rsidRDefault="00003FA0" w:rsidP="00C910FF">
      <w:pPr>
        <w:spacing w:after="0" w:line="240" w:lineRule="auto"/>
        <w:ind w:left="0" w:right="0" w:firstLine="0"/>
        <w:rPr>
          <w:rFonts w:eastAsia="Times New Roman" w:cs="Times New Roman"/>
          <w:color w:val="auto"/>
          <w:szCs w:val="20"/>
          <w:lang w:eastAsia="en-US"/>
        </w:rPr>
      </w:pPr>
    </w:p>
    <w:p w14:paraId="3EFF0862" w14:textId="5A917090" w:rsidR="00003FA0" w:rsidRDefault="00796AAA"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Through the publication though, he had noted that the nearest facility to dispose of hard plastics was in Newtownards, which was considerable distance from Portaferry. The Head of Waste and Cleansing explained that space was the main factor and that it was not economically viable to condense hard plastics as it lowered their recycling value. Due to that the material could only be collected at larger sites where a roll-on roll-off skip could be provided.</w:t>
      </w:r>
    </w:p>
    <w:p w14:paraId="18982A5E" w14:textId="209E1AC3" w:rsidR="00796AAA" w:rsidRDefault="00796AAA" w:rsidP="00C910FF">
      <w:pPr>
        <w:spacing w:after="0" w:line="240" w:lineRule="auto"/>
        <w:ind w:left="0" w:right="0" w:firstLine="0"/>
        <w:rPr>
          <w:rFonts w:eastAsia="Times New Roman" w:cs="Times New Roman"/>
          <w:color w:val="auto"/>
          <w:szCs w:val="20"/>
          <w:lang w:eastAsia="en-US"/>
        </w:rPr>
      </w:pPr>
    </w:p>
    <w:p w14:paraId="13FECBAD" w14:textId="77777777" w:rsidR="00557072" w:rsidRDefault="00796AAA"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Councillor Cathcart welcomed some of the progress that had been made but believed there needed to be a strategic approach with larger, but fewer, HRCs in place</w:t>
      </w:r>
      <w:r w:rsidR="00B9142A">
        <w:rPr>
          <w:rFonts w:eastAsia="Times New Roman" w:cs="Times New Roman"/>
          <w:color w:val="auto"/>
          <w:szCs w:val="20"/>
          <w:lang w:eastAsia="en-US"/>
        </w:rPr>
        <w:t xml:space="preserve"> across the Borough in order to maximise revenues from materials. He felt that 33% more waste being deposited at Council sites was a staggering amount and felt that the figure needed to be</w:t>
      </w:r>
      <w:r w:rsidR="00557072">
        <w:rPr>
          <w:rFonts w:eastAsia="Times New Roman" w:cs="Times New Roman"/>
          <w:color w:val="auto"/>
          <w:szCs w:val="20"/>
          <w:lang w:eastAsia="en-US"/>
        </w:rPr>
        <w:t xml:space="preserve"> addressed but also</w:t>
      </w:r>
      <w:r w:rsidR="00B9142A">
        <w:rPr>
          <w:rFonts w:eastAsia="Times New Roman" w:cs="Times New Roman"/>
          <w:color w:val="auto"/>
          <w:szCs w:val="20"/>
          <w:lang w:eastAsia="en-US"/>
        </w:rPr>
        <w:t xml:space="preserve"> communicated to the public to provide some context around why the new permit system had been introduced</w:t>
      </w:r>
      <w:r w:rsidR="00557072">
        <w:rPr>
          <w:rFonts w:eastAsia="Times New Roman" w:cs="Times New Roman"/>
          <w:color w:val="auto"/>
          <w:szCs w:val="20"/>
          <w:lang w:eastAsia="en-US"/>
        </w:rPr>
        <w:t xml:space="preserve">. </w:t>
      </w:r>
    </w:p>
    <w:p w14:paraId="40D99602" w14:textId="3230782E" w:rsidR="00557072" w:rsidRDefault="00557072"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The Chair felt this was a good point and invited the officer to comment.</w:t>
      </w:r>
    </w:p>
    <w:p w14:paraId="74B32C5E" w14:textId="587A7150" w:rsidR="00003FA0" w:rsidRDefault="00003FA0" w:rsidP="00C910FF">
      <w:pPr>
        <w:spacing w:after="0" w:line="240" w:lineRule="auto"/>
        <w:ind w:left="0" w:right="0" w:firstLine="0"/>
        <w:rPr>
          <w:rFonts w:eastAsia="Times New Roman" w:cs="Times New Roman"/>
          <w:color w:val="auto"/>
          <w:szCs w:val="20"/>
          <w:lang w:eastAsia="en-US"/>
        </w:rPr>
      </w:pPr>
    </w:p>
    <w:p w14:paraId="6C59F0A3" w14:textId="302CF35D" w:rsidR="00B9142A" w:rsidRDefault="00B9142A"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The officer explained that larger signs instructing that HRCs were for resident use only had been </w:t>
      </w:r>
      <w:r w:rsidR="00557072">
        <w:rPr>
          <w:rFonts w:eastAsia="Times New Roman" w:cs="Times New Roman"/>
          <w:color w:val="auto"/>
          <w:szCs w:val="20"/>
          <w:lang w:eastAsia="en-US"/>
        </w:rPr>
        <w:t>installed along with the commencement of ID checks. The statistic referred to by Councillor Cathcart had been publicly released but he would ask for it be circulated through Council social media channels.</w:t>
      </w:r>
    </w:p>
    <w:p w14:paraId="47810E27" w14:textId="3D08C011" w:rsidR="00557072" w:rsidRDefault="00557072" w:rsidP="00C910FF">
      <w:pPr>
        <w:spacing w:after="0" w:line="240" w:lineRule="auto"/>
        <w:ind w:left="0" w:right="0" w:firstLine="0"/>
        <w:rPr>
          <w:rFonts w:eastAsia="Times New Roman" w:cs="Times New Roman"/>
          <w:color w:val="auto"/>
          <w:szCs w:val="20"/>
          <w:lang w:eastAsia="en-US"/>
        </w:rPr>
      </w:pPr>
    </w:p>
    <w:p w14:paraId="22D69051" w14:textId="12861E34" w:rsidR="005A670E" w:rsidRDefault="00557072"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Greer agreed with the comments made by Councillor Cathcart </w:t>
      </w:r>
      <w:r w:rsidR="008F56F3">
        <w:rPr>
          <w:rFonts w:eastAsia="Times New Roman" w:cs="Times New Roman"/>
          <w:color w:val="auto"/>
          <w:szCs w:val="20"/>
          <w:lang w:eastAsia="en-US"/>
        </w:rPr>
        <w:t xml:space="preserve">in terms of taking a strategic approach to HRCs </w:t>
      </w:r>
      <w:r>
        <w:rPr>
          <w:rFonts w:eastAsia="Times New Roman" w:cs="Times New Roman"/>
          <w:color w:val="auto"/>
          <w:szCs w:val="20"/>
          <w:lang w:eastAsia="en-US"/>
        </w:rPr>
        <w:t xml:space="preserve">and felt that difficult decisions needed to be </w:t>
      </w:r>
      <w:r>
        <w:rPr>
          <w:rFonts w:eastAsia="Times New Roman" w:cs="Times New Roman"/>
          <w:color w:val="auto"/>
          <w:szCs w:val="20"/>
          <w:lang w:eastAsia="en-US"/>
        </w:rPr>
        <w:lastRenderedPageBreak/>
        <w:t>made to ensure what was available was fit for purpose. She asked if there were any plans for a review of the Council’s HRCs and it was advised that</w:t>
      </w:r>
      <w:r w:rsidR="008F56F3">
        <w:rPr>
          <w:rFonts w:eastAsia="Times New Roman" w:cs="Times New Roman"/>
          <w:color w:val="auto"/>
          <w:szCs w:val="20"/>
          <w:lang w:eastAsia="en-US"/>
        </w:rPr>
        <w:t xml:space="preserve"> </w:t>
      </w:r>
      <w:r w:rsidR="00155053">
        <w:rPr>
          <w:rFonts w:eastAsia="Times New Roman" w:cs="Times New Roman"/>
          <w:color w:val="auto"/>
          <w:szCs w:val="20"/>
          <w:lang w:eastAsia="en-US"/>
        </w:rPr>
        <w:t>external funding could be considered to undertake such a process</w:t>
      </w:r>
      <w:r w:rsidR="00141A63">
        <w:rPr>
          <w:rFonts w:eastAsia="Times New Roman" w:cs="Times New Roman"/>
          <w:color w:val="auto"/>
          <w:szCs w:val="20"/>
          <w:lang w:eastAsia="en-US"/>
        </w:rPr>
        <w:t xml:space="preserve"> but there had been no appetite to date</w:t>
      </w:r>
      <w:r w:rsidR="00155053">
        <w:rPr>
          <w:rFonts w:eastAsia="Times New Roman" w:cs="Times New Roman"/>
          <w:color w:val="auto"/>
          <w:szCs w:val="20"/>
          <w:lang w:eastAsia="en-US"/>
        </w:rPr>
        <w:t>. In terms of opening new</w:t>
      </w:r>
      <w:r w:rsidR="00594954">
        <w:rPr>
          <w:rFonts w:eastAsia="Times New Roman" w:cs="Times New Roman"/>
          <w:color w:val="auto"/>
          <w:szCs w:val="20"/>
          <w:lang w:eastAsia="en-US"/>
        </w:rPr>
        <w:t xml:space="preserve"> larger</w:t>
      </w:r>
      <w:r w:rsidR="00155053">
        <w:rPr>
          <w:rFonts w:eastAsia="Times New Roman" w:cs="Times New Roman"/>
          <w:color w:val="auto"/>
          <w:szCs w:val="20"/>
          <w:lang w:eastAsia="en-US"/>
        </w:rPr>
        <w:t xml:space="preserve"> sites there were </w:t>
      </w:r>
      <w:r w:rsidR="00141A63">
        <w:rPr>
          <w:rFonts w:eastAsia="Times New Roman" w:cs="Times New Roman"/>
          <w:color w:val="auto"/>
          <w:szCs w:val="20"/>
          <w:lang w:eastAsia="en-US"/>
        </w:rPr>
        <w:t>lengthy</w:t>
      </w:r>
      <w:r w:rsidR="00155053">
        <w:rPr>
          <w:rFonts w:eastAsia="Times New Roman" w:cs="Times New Roman"/>
          <w:color w:val="auto"/>
          <w:szCs w:val="20"/>
          <w:lang w:eastAsia="en-US"/>
        </w:rPr>
        <w:t xml:space="preserve"> timescales involved for gaining planning permission</w:t>
      </w:r>
      <w:r w:rsidR="00141A63">
        <w:rPr>
          <w:rFonts w:eastAsia="Times New Roman" w:cs="Times New Roman"/>
          <w:color w:val="auto"/>
          <w:szCs w:val="20"/>
          <w:lang w:eastAsia="en-US"/>
        </w:rPr>
        <w:t xml:space="preserve"> and</w:t>
      </w:r>
      <w:r w:rsidR="00155053">
        <w:rPr>
          <w:rFonts w:eastAsia="Times New Roman" w:cs="Times New Roman"/>
          <w:color w:val="auto"/>
          <w:szCs w:val="20"/>
          <w:lang w:eastAsia="en-US"/>
        </w:rPr>
        <w:t xml:space="preserve"> obtaining waste management licences. That was a two-to-three-year process.</w:t>
      </w:r>
    </w:p>
    <w:p w14:paraId="0B90270B" w14:textId="4C120897" w:rsidR="00155053" w:rsidRDefault="00155053" w:rsidP="00C910FF">
      <w:pPr>
        <w:spacing w:after="0" w:line="240" w:lineRule="auto"/>
        <w:ind w:left="0" w:right="0" w:firstLine="0"/>
        <w:rPr>
          <w:rFonts w:eastAsia="Times New Roman" w:cs="Times New Roman"/>
          <w:color w:val="auto"/>
          <w:szCs w:val="20"/>
          <w:lang w:eastAsia="en-US"/>
        </w:rPr>
      </w:pPr>
    </w:p>
    <w:p w14:paraId="57610AD6" w14:textId="7AE8B4A5" w:rsidR="005A670E" w:rsidRDefault="00594954"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He advised that the performance levels at larger HRC’s which offered the full range of recycling, pointing to the Balloo site in Bangor, were on a par with the higher performing councils in Northern Ireland.</w:t>
      </w:r>
    </w:p>
    <w:p w14:paraId="4C67245D" w14:textId="2BEAD888" w:rsidR="00594954" w:rsidRDefault="00594954" w:rsidP="00C910FF">
      <w:pPr>
        <w:spacing w:after="0" w:line="240" w:lineRule="auto"/>
        <w:ind w:left="0" w:right="0" w:firstLine="0"/>
        <w:rPr>
          <w:rFonts w:eastAsia="Times New Roman" w:cs="Times New Roman"/>
          <w:color w:val="auto"/>
          <w:szCs w:val="20"/>
          <w:lang w:eastAsia="en-US"/>
        </w:rPr>
      </w:pPr>
    </w:p>
    <w:p w14:paraId="6B819D97" w14:textId="3C77B4BA" w:rsidR="00594954" w:rsidRDefault="00594954"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Greer acknowledged that the Borough was performing well, with high levels of recycling from kerbside collections but there was a need to address performance at HRCs and difficult decisions would have to be made </w:t>
      </w:r>
      <w:r w:rsidR="00FB6796">
        <w:rPr>
          <w:rFonts w:eastAsia="Times New Roman" w:cs="Times New Roman"/>
          <w:color w:val="auto"/>
          <w:szCs w:val="20"/>
          <w:lang w:eastAsia="en-US"/>
        </w:rPr>
        <w:t>in order to do that.</w:t>
      </w:r>
    </w:p>
    <w:p w14:paraId="575D14B7" w14:textId="28F0A5D2" w:rsidR="00FB6796" w:rsidRDefault="00FB6796" w:rsidP="00C910FF">
      <w:pPr>
        <w:spacing w:after="0" w:line="240" w:lineRule="auto"/>
        <w:ind w:left="0" w:right="0" w:firstLine="0"/>
        <w:rPr>
          <w:rFonts w:eastAsia="Times New Roman" w:cs="Times New Roman"/>
          <w:color w:val="auto"/>
          <w:szCs w:val="20"/>
          <w:lang w:eastAsia="en-US"/>
        </w:rPr>
      </w:pPr>
    </w:p>
    <w:p w14:paraId="33162E00" w14:textId="42A7181F" w:rsidR="00FB6796" w:rsidRDefault="00FB6796"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Councillor Smart agreed and reflected on missed opportunities to modernise HRC facilities at Donaghadee and Millisle. A piecemeal approach would not work and the estate needed to be reviewed in its entirety. He asked if that was possible and how that would be undertaken.</w:t>
      </w:r>
    </w:p>
    <w:p w14:paraId="36A6AE76" w14:textId="337FBF9B" w:rsidR="00FB6796" w:rsidRDefault="00FB6796" w:rsidP="00C910FF">
      <w:pPr>
        <w:spacing w:after="0" w:line="240" w:lineRule="auto"/>
        <w:ind w:left="0" w:right="0" w:firstLine="0"/>
        <w:rPr>
          <w:rFonts w:eastAsia="Times New Roman" w:cs="Times New Roman"/>
          <w:color w:val="auto"/>
          <w:szCs w:val="20"/>
          <w:lang w:eastAsia="en-US"/>
        </w:rPr>
      </w:pPr>
    </w:p>
    <w:p w14:paraId="46E675E0" w14:textId="1D7E84F4" w:rsidR="00FB6796" w:rsidRDefault="00FB6796" w:rsidP="00C910FF">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The officer advised that it would be the desire to look externally and commission an independent review of HRCs.</w:t>
      </w:r>
    </w:p>
    <w:p w14:paraId="19BF56C4" w14:textId="5C7053AD" w:rsidR="00FB6796" w:rsidRDefault="00FB6796" w:rsidP="00C910FF">
      <w:pPr>
        <w:spacing w:after="0" w:line="240" w:lineRule="auto"/>
        <w:ind w:left="0" w:right="0" w:firstLine="0"/>
        <w:rPr>
          <w:rFonts w:eastAsia="Times New Roman" w:cs="Times New Roman"/>
          <w:color w:val="auto"/>
          <w:szCs w:val="20"/>
          <w:lang w:eastAsia="en-US"/>
        </w:rPr>
      </w:pPr>
    </w:p>
    <w:p w14:paraId="4891BF66" w14:textId="40F2EDFA" w:rsidR="00C910FF" w:rsidRDefault="00FB6796" w:rsidP="00FB6796">
      <w:pPr>
        <w:spacing w:after="0" w:line="240" w:lineRule="auto"/>
        <w:ind w:left="0" w:right="0" w:firstLine="0"/>
        <w:rPr>
          <w:bCs/>
          <w:szCs w:val="24"/>
        </w:rPr>
      </w:pPr>
      <w:r>
        <w:rPr>
          <w:rFonts w:eastAsia="Times New Roman" w:cs="Times New Roman"/>
          <w:color w:val="auto"/>
          <w:szCs w:val="20"/>
          <w:lang w:eastAsia="en-US"/>
        </w:rPr>
        <w:t xml:space="preserve">Councillor Edmund argued that larger and fewer sites would </w:t>
      </w:r>
      <w:r w:rsidR="00557256">
        <w:rPr>
          <w:rFonts w:eastAsia="Times New Roman" w:cs="Times New Roman"/>
          <w:color w:val="auto"/>
          <w:szCs w:val="20"/>
          <w:lang w:eastAsia="en-US"/>
        </w:rPr>
        <w:t>only mean longer distances for motorists</w:t>
      </w:r>
      <w:r>
        <w:rPr>
          <w:rFonts w:eastAsia="Times New Roman" w:cs="Times New Roman"/>
          <w:color w:val="auto"/>
          <w:szCs w:val="20"/>
          <w:lang w:eastAsia="en-US"/>
        </w:rPr>
        <w:t xml:space="preserve"> and that in itself would be detrimental to the planet. He pointed out that a HRC user in Portaferry would need to make a </w:t>
      </w:r>
      <w:r w:rsidR="00557256">
        <w:rPr>
          <w:rFonts w:eastAsia="Times New Roman" w:cs="Times New Roman"/>
          <w:color w:val="auto"/>
          <w:szCs w:val="20"/>
          <w:lang w:eastAsia="en-US"/>
        </w:rPr>
        <w:t>54-mile</w:t>
      </w:r>
      <w:r>
        <w:rPr>
          <w:rFonts w:eastAsia="Times New Roman" w:cs="Times New Roman"/>
          <w:color w:val="auto"/>
          <w:szCs w:val="20"/>
          <w:lang w:eastAsia="en-US"/>
        </w:rPr>
        <w:t xml:space="preserve"> round trip in order to use the site in Ards. So closing small HRCs was not necessarily the answer and could also lead to fly-tipping.</w:t>
      </w:r>
    </w:p>
    <w:p w14:paraId="79EBB572" w14:textId="77777777" w:rsidR="003627CE" w:rsidRDefault="003627CE" w:rsidP="003627CE">
      <w:pPr>
        <w:rPr>
          <w:bCs/>
          <w:szCs w:val="24"/>
        </w:rPr>
      </w:pPr>
    </w:p>
    <w:p w14:paraId="629CDD0F" w14:textId="1266BDFB" w:rsidR="003627CE" w:rsidRDefault="003627CE" w:rsidP="003627CE">
      <w:pPr>
        <w:spacing w:after="0" w:line="240" w:lineRule="auto"/>
        <w:ind w:left="0" w:firstLine="0"/>
        <w:rPr>
          <w:b/>
          <w:bCs/>
          <w:szCs w:val="24"/>
        </w:rPr>
      </w:pPr>
      <w:r w:rsidRPr="00421364">
        <w:rPr>
          <w:b/>
          <w:bCs/>
          <w:szCs w:val="24"/>
        </w:rPr>
        <w:t xml:space="preserve">AGREED TO RECOMMEND, on the proposal of </w:t>
      </w:r>
      <w:r w:rsidR="00FB6796">
        <w:rPr>
          <w:b/>
          <w:bCs/>
          <w:szCs w:val="24"/>
        </w:rPr>
        <w:t>Councillor Boyle,</w:t>
      </w:r>
      <w:r>
        <w:rPr>
          <w:b/>
          <w:bCs/>
          <w:szCs w:val="24"/>
        </w:rPr>
        <w:t xml:space="preserve"> </w:t>
      </w:r>
      <w:r w:rsidRPr="00421364">
        <w:rPr>
          <w:b/>
          <w:bCs/>
          <w:szCs w:val="24"/>
        </w:rPr>
        <w:t>seconded by</w:t>
      </w:r>
      <w:r>
        <w:rPr>
          <w:b/>
          <w:bCs/>
          <w:szCs w:val="24"/>
        </w:rPr>
        <w:t xml:space="preserve"> </w:t>
      </w:r>
      <w:r w:rsidR="00FB6796">
        <w:rPr>
          <w:b/>
          <w:bCs/>
          <w:szCs w:val="24"/>
        </w:rPr>
        <w:t>Councillor Cathcart,</w:t>
      </w:r>
      <w:r>
        <w:rPr>
          <w:b/>
          <w:bCs/>
          <w:szCs w:val="24"/>
        </w:rPr>
        <w:t xml:space="preserve"> that t</w:t>
      </w:r>
      <w:r w:rsidRPr="00421364">
        <w:rPr>
          <w:b/>
          <w:bCs/>
          <w:szCs w:val="24"/>
        </w:rPr>
        <w:t xml:space="preserve">he </w:t>
      </w:r>
      <w:r>
        <w:rPr>
          <w:b/>
          <w:bCs/>
          <w:szCs w:val="24"/>
        </w:rPr>
        <w:t>recommendation be adopted.</w:t>
      </w:r>
    </w:p>
    <w:p w14:paraId="42485387" w14:textId="36D97206" w:rsidR="003627CE" w:rsidRDefault="003627CE" w:rsidP="004F4039">
      <w:pPr>
        <w:spacing w:after="0" w:line="240" w:lineRule="auto"/>
        <w:ind w:left="0" w:firstLine="0"/>
        <w:rPr>
          <w:b/>
          <w:bCs/>
          <w:szCs w:val="24"/>
        </w:rPr>
      </w:pPr>
    </w:p>
    <w:p w14:paraId="4CF8E39D" w14:textId="24F947BC" w:rsidR="003627CE" w:rsidRPr="00EC0A84" w:rsidRDefault="003627CE" w:rsidP="003627CE">
      <w:pPr>
        <w:pStyle w:val="Heading1"/>
        <w:ind w:left="720" w:hanging="720"/>
        <w:rPr>
          <w:u w:val="single"/>
        </w:rPr>
      </w:pPr>
      <w:r>
        <w:t>6.</w:t>
      </w:r>
      <w:r>
        <w:tab/>
      </w:r>
      <w:r w:rsidRPr="003627CE">
        <w:rPr>
          <w:u w:val="single"/>
        </w:rPr>
        <w:t>Licensing Q1 Activity Report (1 April 2022 to 30 June 2022)</w:t>
      </w:r>
      <w:r w:rsidR="00C910FF">
        <w:rPr>
          <w:u w:val="single"/>
        </w:rPr>
        <w:t xml:space="preserve"> (FILE </w:t>
      </w:r>
      <w:r w:rsidR="00C910FF" w:rsidRPr="00C910FF">
        <w:rPr>
          <w:u w:val="single"/>
        </w:rPr>
        <w:t>LQR / 90100</w:t>
      </w:r>
      <w:r w:rsidR="00C910FF">
        <w:rPr>
          <w:u w:val="single"/>
        </w:rPr>
        <w:t>)</w:t>
      </w:r>
    </w:p>
    <w:p w14:paraId="0340EBCF" w14:textId="77777777" w:rsidR="003627CE" w:rsidRDefault="003627CE" w:rsidP="003627CE">
      <w:pPr>
        <w:rPr>
          <w:szCs w:val="24"/>
        </w:rPr>
      </w:pPr>
    </w:p>
    <w:p w14:paraId="565EA8DB" w14:textId="6790E229" w:rsidR="003C25E5" w:rsidRPr="003C25E5" w:rsidRDefault="003627CE" w:rsidP="003C25E5">
      <w:pPr>
        <w:spacing w:after="0" w:line="240" w:lineRule="auto"/>
        <w:rPr>
          <w:rFonts w:eastAsia="Calibri"/>
          <w:szCs w:val="24"/>
        </w:rPr>
      </w:pPr>
      <w:r>
        <w:rPr>
          <w:rFonts w:eastAsia="Calibri"/>
          <w:szCs w:val="24"/>
        </w:rPr>
        <w:t>PREVIOUSLY CIRCULATED:- Report from the Director of Environment detailing that the</w:t>
      </w:r>
      <w:r w:rsidRPr="00EC0A84">
        <w:rPr>
          <w:rFonts w:eastAsia="Calibri"/>
          <w:szCs w:val="24"/>
        </w:rPr>
        <w:t xml:space="preserve"> </w:t>
      </w:r>
      <w:r w:rsidR="003C25E5" w:rsidRPr="003C25E5">
        <w:rPr>
          <w:rFonts w:eastAsia="Calibri"/>
          <w:szCs w:val="24"/>
        </w:rPr>
        <w:t xml:space="preserve">information provided in this report covered, unless otherwise stated, the period from </w:t>
      </w:r>
      <w:r w:rsidR="003C25E5" w:rsidRPr="003C25E5">
        <w:rPr>
          <w:rFonts w:eastAsia="Calibri"/>
          <w:b/>
          <w:szCs w:val="24"/>
        </w:rPr>
        <w:t>1 April to 30 June 2022</w:t>
      </w:r>
      <w:r w:rsidR="003C25E5" w:rsidRPr="003C25E5">
        <w:rPr>
          <w:rFonts w:eastAsia="Calibri"/>
          <w:i/>
          <w:szCs w:val="24"/>
        </w:rPr>
        <w:t>.</w:t>
      </w:r>
      <w:r w:rsidR="003C25E5" w:rsidRPr="003C25E5">
        <w:rPr>
          <w:rFonts w:eastAsia="Calibri"/>
          <w:szCs w:val="24"/>
        </w:rPr>
        <w:t xml:space="preserve"> The aim of the report was to provide Members with details of some of the key activities of the Licensing Service, the range of services it provided along with details of level of performance. </w:t>
      </w:r>
    </w:p>
    <w:p w14:paraId="0880C589" w14:textId="77777777" w:rsidR="003C25E5" w:rsidRPr="003C25E5" w:rsidRDefault="003C25E5" w:rsidP="003C25E5">
      <w:pPr>
        <w:spacing w:after="0" w:line="240" w:lineRule="auto"/>
        <w:rPr>
          <w:rFonts w:eastAsia="Calibri"/>
          <w:b/>
          <w:bCs/>
          <w:iCs/>
          <w:szCs w:val="24"/>
        </w:rPr>
      </w:pPr>
    </w:p>
    <w:p w14:paraId="4F26C26E"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Applications Received</w:t>
      </w:r>
    </w:p>
    <w:p w14:paraId="1CFDCF81" w14:textId="343355F1" w:rsidR="003C25E5" w:rsidRDefault="003C25E5" w:rsidP="003C25E5">
      <w:pPr>
        <w:spacing w:after="0" w:line="240" w:lineRule="auto"/>
        <w:rPr>
          <w:rFonts w:eastAsia="Calibri"/>
          <w:bCs/>
          <w:iCs/>
          <w:szCs w:val="24"/>
        </w:rPr>
      </w:pPr>
      <w:bookmarkStart w:id="3" w:name="_Hlk9930560"/>
      <w:r w:rsidRPr="003C25E5">
        <w:rPr>
          <w:rFonts w:eastAsia="Calibri"/>
          <w:bCs/>
          <w:iCs/>
          <w:szCs w:val="24"/>
        </w:rPr>
        <w:t>The Service dealt with a wide range of licensing functions which required the officers to consult with the PSNI, NIFRS and a range of other internal Council Sections in making their assessment of an application.</w:t>
      </w:r>
    </w:p>
    <w:p w14:paraId="3074CCDA" w14:textId="77777777" w:rsidR="005542A0" w:rsidRPr="003C25E5" w:rsidRDefault="005542A0" w:rsidP="003C25E5">
      <w:pPr>
        <w:spacing w:after="0" w:line="240" w:lineRule="auto"/>
        <w:rPr>
          <w:rFonts w:eastAsia="Calibri"/>
          <w:bCs/>
          <w:iCs/>
          <w:szCs w:val="24"/>
        </w:rPr>
      </w:pPr>
    </w:p>
    <w:bookmarkEnd w:id="3"/>
    <w:p w14:paraId="500E3DA9" w14:textId="77777777" w:rsidR="003C25E5" w:rsidRPr="003C25E5" w:rsidRDefault="003C25E5" w:rsidP="003C25E5">
      <w:pPr>
        <w:spacing w:after="0" w:line="240" w:lineRule="auto"/>
        <w:rPr>
          <w:rFonts w:eastAsia="Calibri"/>
          <w:b/>
          <w:bCs/>
          <w:iCs/>
          <w:szCs w:val="24"/>
        </w:rPr>
      </w:pPr>
    </w:p>
    <w:tbl>
      <w:tblPr>
        <w:tblStyle w:val="TableGrid"/>
        <w:tblW w:w="0" w:type="auto"/>
        <w:tblLook w:val="04A0" w:firstRow="1" w:lastRow="0" w:firstColumn="1" w:lastColumn="0" w:noHBand="0" w:noVBand="1"/>
      </w:tblPr>
      <w:tblGrid>
        <w:gridCol w:w="2254"/>
        <w:gridCol w:w="2844"/>
        <w:gridCol w:w="2835"/>
      </w:tblGrid>
      <w:tr w:rsidR="003C25E5" w:rsidRPr="003C25E5" w14:paraId="1D23C888" w14:textId="77777777" w:rsidTr="00352108">
        <w:trPr>
          <w:trHeight w:val="750"/>
        </w:trPr>
        <w:tc>
          <w:tcPr>
            <w:tcW w:w="2254" w:type="dxa"/>
          </w:tcPr>
          <w:p w14:paraId="4D606645" w14:textId="77777777" w:rsidR="003C25E5" w:rsidRPr="003C25E5" w:rsidRDefault="003C25E5" w:rsidP="003C25E5">
            <w:pPr>
              <w:spacing w:after="0" w:line="240" w:lineRule="auto"/>
              <w:rPr>
                <w:rFonts w:eastAsia="Calibri"/>
                <w:b/>
                <w:bCs/>
                <w:iCs/>
                <w:szCs w:val="24"/>
              </w:rPr>
            </w:pPr>
          </w:p>
        </w:tc>
        <w:tc>
          <w:tcPr>
            <w:tcW w:w="2844" w:type="dxa"/>
          </w:tcPr>
          <w:p w14:paraId="064031CC"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Period of Report</w:t>
            </w:r>
          </w:p>
          <w:p w14:paraId="67C31295" w14:textId="77777777" w:rsidR="003C25E5" w:rsidRPr="003C25E5" w:rsidRDefault="003C25E5" w:rsidP="003C25E5">
            <w:pPr>
              <w:spacing w:after="0" w:line="240" w:lineRule="auto"/>
              <w:rPr>
                <w:rFonts w:eastAsia="Calibri"/>
                <w:b/>
                <w:bCs/>
                <w:iCs/>
                <w:szCs w:val="24"/>
              </w:rPr>
            </w:pPr>
            <w:r w:rsidRPr="003C25E5">
              <w:rPr>
                <w:rFonts w:eastAsia="Calibri"/>
                <w:b/>
                <w:szCs w:val="24"/>
              </w:rPr>
              <w:t>1 April to 30 June 2022</w:t>
            </w:r>
          </w:p>
        </w:tc>
        <w:tc>
          <w:tcPr>
            <w:tcW w:w="2835" w:type="dxa"/>
          </w:tcPr>
          <w:p w14:paraId="41ACD62A"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Same quarter last year</w:t>
            </w:r>
          </w:p>
          <w:p w14:paraId="1EA0E2A6" w14:textId="77777777" w:rsidR="003C25E5" w:rsidRPr="003C25E5" w:rsidRDefault="003C25E5" w:rsidP="003C25E5">
            <w:pPr>
              <w:spacing w:after="0" w:line="240" w:lineRule="auto"/>
              <w:rPr>
                <w:rFonts w:eastAsia="Calibri"/>
                <w:b/>
                <w:bCs/>
                <w:iCs/>
                <w:szCs w:val="24"/>
              </w:rPr>
            </w:pPr>
            <w:r w:rsidRPr="003C25E5">
              <w:rPr>
                <w:rFonts w:eastAsia="Calibri"/>
                <w:b/>
                <w:szCs w:val="24"/>
              </w:rPr>
              <w:t>1 April to 30 June 2021</w:t>
            </w:r>
          </w:p>
        </w:tc>
      </w:tr>
      <w:tr w:rsidR="003C25E5" w:rsidRPr="003C25E5" w14:paraId="60AD092C" w14:textId="77777777" w:rsidTr="00352108">
        <w:tc>
          <w:tcPr>
            <w:tcW w:w="2254" w:type="dxa"/>
          </w:tcPr>
          <w:p w14:paraId="00D0D52A"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Entertainment Licence</w:t>
            </w:r>
          </w:p>
        </w:tc>
        <w:tc>
          <w:tcPr>
            <w:tcW w:w="2844" w:type="dxa"/>
            <w:vAlign w:val="center"/>
          </w:tcPr>
          <w:p w14:paraId="668E51DF"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44</w:t>
            </w:r>
          </w:p>
        </w:tc>
        <w:tc>
          <w:tcPr>
            <w:tcW w:w="2835" w:type="dxa"/>
            <w:vAlign w:val="center"/>
          </w:tcPr>
          <w:p w14:paraId="7CE7B8E4"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46</w:t>
            </w:r>
          </w:p>
        </w:tc>
      </w:tr>
      <w:tr w:rsidR="003C25E5" w:rsidRPr="003C25E5" w14:paraId="719D4CB0" w14:textId="77777777" w:rsidTr="00352108">
        <w:tc>
          <w:tcPr>
            <w:tcW w:w="2254" w:type="dxa"/>
          </w:tcPr>
          <w:p w14:paraId="6945D10C"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Cinema Licence</w:t>
            </w:r>
          </w:p>
        </w:tc>
        <w:tc>
          <w:tcPr>
            <w:tcW w:w="2844" w:type="dxa"/>
            <w:vAlign w:val="center"/>
          </w:tcPr>
          <w:p w14:paraId="3671A110"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c>
          <w:tcPr>
            <w:tcW w:w="2835" w:type="dxa"/>
            <w:vAlign w:val="center"/>
          </w:tcPr>
          <w:p w14:paraId="403CA546"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r>
      <w:tr w:rsidR="003C25E5" w:rsidRPr="003C25E5" w14:paraId="42481EB1" w14:textId="77777777" w:rsidTr="00352108">
        <w:tc>
          <w:tcPr>
            <w:tcW w:w="2254" w:type="dxa"/>
          </w:tcPr>
          <w:p w14:paraId="3A93E91C"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Amusement Permits</w:t>
            </w:r>
          </w:p>
        </w:tc>
        <w:tc>
          <w:tcPr>
            <w:tcW w:w="2844" w:type="dxa"/>
            <w:vAlign w:val="center"/>
          </w:tcPr>
          <w:p w14:paraId="5762A3AC"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w:t>
            </w:r>
          </w:p>
        </w:tc>
        <w:tc>
          <w:tcPr>
            <w:tcW w:w="2835" w:type="dxa"/>
            <w:vAlign w:val="center"/>
          </w:tcPr>
          <w:p w14:paraId="7E2DE8C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r>
      <w:tr w:rsidR="003C25E5" w:rsidRPr="003C25E5" w14:paraId="2DB67653" w14:textId="77777777" w:rsidTr="00352108">
        <w:tc>
          <w:tcPr>
            <w:tcW w:w="2254" w:type="dxa"/>
          </w:tcPr>
          <w:p w14:paraId="63CE44A4"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Marriage and Civil Partnership Place Approval</w:t>
            </w:r>
          </w:p>
        </w:tc>
        <w:tc>
          <w:tcPr>
            <w:tcW w:w="2844" w:type="dxa"/>
            <w:vAlign w:val="center"/>
          </w:tcPr>
          <w:p w14:paraId="7B2C2755" w14:textId="77777777" w:rsidR="003C25E5" w:rsidRPr="003C25E5" w:rsidRDefault="003C25E5" w:rsidP="003C25E5">
            <w:pPr>
              <w:spacing w:after="0" w:line="240" w:lineRule="auto"/>
              <w:rPr>
                <w:rFonts w:eastAsia="Calibri"/>
                <w:b/>
                <w:bCs/>
                <w:szCs w:val="24"/>
              </w:rPr>
            </w:pPr>
            <w:r w:rsidRPr="003C25E5">
              <w:rPr>
                <w:rFonts w:eastAsia="Calibri"/>
                <w:b/>
                <w:bCs/>
                <w:szCs w:val="24"/>
              </w:rPr>
              <w:t>4</w:t>
            </w:r>
          </w:p>
        </w:tc>
        <w:tc>
          <w:tcPr>
            <w:tcW w:w="2835" w:type="dxa"/>
            <w:vAlign w:val="center"/>
          </w:tcPr>
          <w:p w14:paraId="67EDED53" w14:textId="77777777" w:rsidR="003C25E5" w:rsidRPr="003C25E5" w:rsidRDefault="003C25E5" w:rsidP="003C25E5">
            <w:pPr>
              <w:spacing w:after="0" w:line="240" w:lineRule="auto"/>
              <w:rPr>
                <w:rFonts w:eastAsia="Calibri"/>
                <w:b/>
                <w:bCs/>
                <w:iCs/>
                <w:szCs w:val="24"/>
              </w:rPr>
            </w:pPr>
            <w:r w:rsidRPr="003C25E5">
              <w:rPr>
                <w:rFonts w:eastAsia="Calibri"/>
                <w:b/>
                <w:bCs/>
                <w:szCs w:val="24"/>
              </w:rPr>
              <w:t>2</w:t>
            </w:r>
          </w:p>
        </w:tc>
      </w:tr>
      <w:tr w:rsidR="003C25E5" w:rsidRPr="003C25E5" w14:paraId="30E85F44" w14:textId="77777777" w:rsidTr="00352108">
        <w:tc>
          <w:tcPr>
            <w:tcW w:w="2254" w:type="dxa"/>
          </w:tcPr>
          <w:p w14:paraId="4BE61A94"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Pavement Café Licence</w:t>
            </w:r>
          </w:p>
        </w:tc>
        <w:tc>
          <w:tcPr>
            <w:tcW w:w="2844" w:type="dxa"/>
            <w:vAlign w:val="center"/>
          </w:tcPr>
          <w:p w14:paraId="55968418"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3</w:t>
            </w:r>
          </w:p>
        </w:tc>
        <w:tc>
          <w:tcPr>
            <w:tcW w:w="2835" w:type="dxa"/>
            <w:vAlign w:val="center"/>
          </w:tcPr>
          <w:p w14:paraId="0A566EE1"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r>
      <w:tr w:rsidR="003C25E5" w:rsidRPr="003C25E5" w14:paraId="4B32EE02" w14:textId="77777777" w:rsidTr="00352108">
        <w:tc>
          <w:tcPr>
            <w:tcW w:w="2254" w:type="dxa"/>
          </w:tcPr>
          <w:p w14:paraId="5D9B9003" w14:textId="77777777" w:rsidR="003C25E5" w:rsidRPr="003C25E5" w:rsidRDefault="003C25E5" w:rsidP="003C25E5">
            <w:pPr>
              <w:spacing w:after="0" w:line="240" w:lineRule="auto"/>
              <w:rPr>
                <w:rFonts w:eastAsia="Calibri"/>
                <w:b/>
                <w:bCs/>
                <w:iCs/>
                <w:szCs w:val="24"/>
              </w:rPr>
            </w:pPr>
            <w:bookmarkStart w:id="4" w:name="_Hlk10034160"/>
            <w:r w:rsidRPr="003C25E5">
              <w:rPr>
                <w:rFonts w:eastAsia="Calibri"/>
                <w:b/>
                <w:bCs/>
                <w:iCs/>
                <w:szCs w:val="24"/>
              </w:rPr>
              <w:t>Street Trading Licence</w:t>
            </w:r>
          </w:p>
        </w:tc>
        <w:tc>
          <w:tcPr>
            <w:tcW w:w="2844" w:type="dxa"/>
            <w:vAlign w:val="center"/>
          </w:tcPr>
          <w:p w14:paraId="33F0BAE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w:t>
            </w:r>
          </w:p>
        </w:tc>
        <w:tc>
          <w:tcPr>
            <w:tcW w:w="2835" w:type="dxa"/>
            <w:vAlign w:val="center"/>
          </w:tcPr>
          <w:p w14:paraId="353EF46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w:t>
            </w:r>
          </w:p>
        </w:tc>
      </w:tr>
      <w:tr w:rsidR="003C25E5" w:rsidRPr="003C25E5" w14:paraId="3DE8D924" w14:textId="77777777" w:rsidTr="00352108">
        <w:tc>
          <w:tcPr>
            <w:tcW w:w="2254" w:type="dxa"/>
          </w:tcPr>
          <w:p w14:paraId="7BE18D5A"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Lottery Permits</w:t>
            </w:r>
          </w:p>
        </w:tc>
        <w:tc>
          <w:tcPr>
            <w:tcW w:w="2844" w:type="dxa"/>
            <w:vAlign w:val="center"/>
          </w:tcPr>
          <w:p w14:paraId="16F8B29B"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1</w:t>
            </w:r>
          </w:p>
        </w:tc>
        <w:tc>
          <w:tcPr>
            <w:tcW w:w="2835" w:type="dxa"/>
            <w:vAlign w:val="center"/>
          </w:tcPr>
          <w:p w14:paraId="5DE88FFE"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3</w:t>
            </w:r>
          </w:p>
        </w:tc>
      </w:tr>
      <w:bookmarkEnd w:id="4"/>
    </w:tbl>
    <w:p w14:paraId="28DF1A10" w14:textId="77777777" w:rsidR="003C25E5" w:rsidRPr="003C25E5" w:rsidRDefault="003C25E5" w:rsidP="003C25E5">
      <w:pPr>
        <w:spacing w:after="0" w:line="240" w:lineRule="auto"/>
        <w:rPr>
          <w:rFonts w:eastAsia="Calibri"/>
          <w:b/>
          <w:bCs/>
          <w:iCs/>
          <w:szCs w:val="24"/>
        </w:rPr>
      </w:pPr>
    </w:p>
    <w:p w14:paraId="11F7A571" w14:textId="77777777" w:rsidR="003C25E5" w:rsidRPr="003C25E5" w:rsidRDefault="003C25E5" w:rsidP="003C25E5">
      <w:pPr>
        <w:spacing w:after="0" w:line="240" w:lineRule="auto"/>
        <w:rPr>
          <w:rFonts w:eastAsia="Calibri"/>
          <w:szCs w:val="24"/>
        </w:rPr>
      </w:pPr>
      <w:bookmarkStart w:id="5" w:name="_Hlk9930574"/>
      <w:r w:rsidRPr="003C25E5">
        <w:rPr>
          <w:rFonts w:eastAsia="Calibri"/>
          <w:szCs w:val="24"/>
        </w:rPr>
        <w:t xml:space="preserve">Most of the licences issued are for renewals and hence the workload is relatively constant year on year. Renewing a licence still entails considerable work to access </w:t>
      </w:r>
    </w:p>
    <w:p w14:paraId="64929A6B" w14:textId="77777777" w:rsidR="003C25E5" w:rsidRPr="003C25E5" w:rsidRDefault="003C25E5" w:rsidP="003C25E5">
      <w:pPr>
        <w:spacing w:after="0" w:line="240" w:lineRule="auto"/>
        <w:rPr>
          <w:rFonts w:eastAsia="Calibri"/>
          <w:szCs w:val="24"/>
        </w:rPr>
      </w:pPr>
      <w:r w:rsidRPr="003C25E5">
        <w:rPr>
          <w:rFonts w:eastAsia="Calibri"/>
          <w:szCs w:val="24"/>
        </w:rPr>
        <w:t>the application and consult with the other bodies.</w:t>
      </w:r>
    </w:p>
    <w:p w14:paraId="673AE7D1" w14:textId="77777777" w:rsidR="003C25E5" w:rsidRPr="003C25E5" w:rsidRDefault="003C25E5" w:rsidP="003C25E5">
      <w:pPr>
        <w:spacing w:after="0" w:line="240" w:lineRule="auto"/>
        <w:rPr>
          <w:rFonts w:eastAsia="Calibri"/>
          <w:szCs w:val="24"/>
        </w:rPr>
      </w:pPr>
    </w:p>
    <w:bookmarkEnd w:id="5"/>
    <w:p w14:paraId="59DC1ACF" w14:textId="77777777" w:rsidR="003C25E5" w:rsidRPr="003C25E5" w:rsidRDefault="003C25E5" w:rsidP="003C25E5">
      <w:pPr>
        <w:spacing w:after="0" w:line="240" w:lineRule="auto"/>
        <w:rPr>
          <w:rFonts w:eastAsia="Calibri"/>
          <w:b/>
          <w:szCs w:val="24"/>
        </w:rPr>
      </w:pPr>
      <w:r w:rsidRPr="003C25E5">
        <w:rPr>
          <w:rFonts w:eastAsia="Calibri"/>
          <w:b/>
          <w:szCs w:val="24"/>
        </w:rPr>
        <w:t xml:space="preserve">Regulatory Approvals </w:t>
      </w:r>
    </w:p>
    <w:p w14:paraId="6BFD67E4" w14:textId="2CFFDE52" w:rsidR="003C25E5" w:rsidRPr="003C25E5" w:rsidRDefault="003C25E5" w:rsidP="003C25E5">
      <w:pPr>
        <w:spacing w:after="0" w:line="240" w:lineRule="auto"/>
        <w:rPr>
          <w:rFonts w:eastAsia="Calibri"/>
          <w:bCs/>
          <w:iCs/>
          <w:szCs w:val="24"/>
        </w:rPr>
      </w:pPr>
      <w:r w:rsidRPr="003C25E5">
        <w:rPr>
          <w:rFonts w:eastAsia="Calibri"/>
          <w:bCs/>
          <w:iCs/>
          <w:szCs w:val="24"/>
        </w:rPr>
        <w:t>The following table gives the number of licences, approvals and permits that ha</w:t>
      </w:r>
      <w:r w:rsidR="005542A0">
        <w:rPr>
          <w:rFonts w:eastAsia="Calibri"/>
          <w:bCs/>
          <w:iCs/>
          <w:szCs w:val="24"/>
        </w:rPr>
        <w:t xml:space="preserve">d </w:t>
      </w:r>
      <w:r w:rsidRPr="003C25E5">
        <w:rPr>
          <w:rFonts w:eastAsia="Calibri"/>
          <w:bCs/>
          <w:iCs/>
          <w:szCs w:val="24"/>
        </w:rPr>
        <w:t>been processed and issued.</w:t>
      </w:r>
    </w:p>
    <w:p w14:paraId="738776DC" w14:textId="77777777" w:rsidR="003C25E5" w:rsidRPr="003C25E5" w:rsidRDefault="003C25E5" w:rsidP="003C25E5">
      <w:pPr>
        <w:spacing w:after="0" w:line="240" w:lineRule="auto"/>
        <w:rPr>
          <w:rFonts w:eastAsia="Calibri"/>
          <w:bCs/>
          <w:iCs/>
          <w:szCs w:val="24"/>
        </w:rPr>
      </w:pPr>
      <w:r w:rsidRPr="003C25E5">
        <w:rPr>
          <w:rFonts w:eastAsia="Calibri"/>
          <w:bCs/>
          <w:iCs/>
          <w:szCs w:val="24"/>
        </w:rPr>
        <w:t xml:space="preserve"> </w:t>
      </w:r>
    </w:p>
    <w:tbl>
      <w:tblPr>
        <w:tblStyle w:val="TableGrid"/>
        <w:tblW w:w="0" w:type="auto"/>
        <w:tblLook w:val="04A0" w:firstRow="1" w:lastRow="0" w:firstColumn="1" w:lastColumn="0" w:noHBand="0" w:noVBand="1"/>
      </w:tblPr>
      <w:tblGrid>
        <w:gridCol w:w="2254"/>
        <w:gridCol w:w="2844"/>
        <w:gridCol w:w="2835"/>
      </w:tblGrid>
      <w:tr w:rsidR="003C25E5" w:rsidRPr="003C25E5" w14:paraId="3D6E090C" w14:textId="77777777" w:rsidTr="00352108">
        <w:tc>
          <w:tcPr>
            <w:tcW w:w="2254" w:type="dxa"/>
          </w:tcPr>
          <w:p w14:paraId="2EE7B874" w14:textId="77777777" w:rsidR="003C25E5" w:rsidRPr="003C25E5" w:rsidRDefault="003C25E5" w:rsidP="003C25E5">
            <w:pPr>
              <w:spacing w:after="0" w:line="240" w:lineRule="auto"/>
              <w:rPr>
                <w:rFonts w:eastAsia="Calibri"/>
                <w:b/>
                <w:bCs/>
                <w:iCs/>
                <w:szCs w:val="24"/>
              </w:rPr>
            </w:pPr>
          </w:p>
        </w:tc>
        <w:tc>
          <w:tcPr>
            <w:tcW w:w="2844" w:type="dxa"/>
          </w:tcPr>
          <w:p w14:paraId="0A9C0E9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Period of Report</w:t>
            </w:r>
          </w:p>
          <w:p w14:paraId="1FE85F2B" w14:textId="77777777" w:rsidR="003C25E5" w:rsidRPr="003C25E5" w:rsidRDefault="003C25E5" w:rsidP="003C25E5">
            <w:pPr>
              <w:spacing w:after="0" w:line="240" w:lineRule="auto"/>
              <w:rPr>
                <w:rFonts w:eastAsia="Calibri"/>
                <w:b/>
                <w:bCs/>
                <w:iCs/>
                <w:szCs w:val="24"/>
              </w:rPr>
            </w:pPr>
            <w:r w:rsidRPr="003C25E5">
              <w:rPr>
                <w:rFonts w:eastAsia="Calibri"/>
                <w:b/>
                <w:szCs w:val="24"/>
              </w:rPr>
              <w:t>1 April to 30 June 2022</w:t>
            </w:r>
          </w:p>
        </w:tc>
        <w:tc>
          <w:tcPr>
            <w:tcW w:w="2835" w:type="dxa"/>
          </w:tcPr>
          <w:p w14:paraId="3097C3D2"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Same quarter last year</w:t>
            </w:r>
          </w:p>
          <w:p w14:paraId="494028E7" w14:textId="77777777" w:rsidR="003C25E5" w:rsidRPr="003C25E5" w:rsidRDefault="003C25E5" w:rsidP="003C25E5">
            <w:pPr>
              <w:spacing w:after="0" w:line="240" w:lineRule="auto"/>
              <w:rPr>
                <w:rFonts w:eastAsia="Calibri"/>
                <w:b/>
                <w:bCs/>
                <w:iCs/>
                <w:szCs w:val="24"/>
              </w:rPr>
            </w:pPr>
            <w:r w:rsidRPr="003C25E5">
              <w:rPr>
                <w:rFonts w:eastAsia="Calibri"/>
                <w:b/>
                <w:szCs w:val="24"/>
              </w:rPr>
              <w:t>1 April to 30 June 2021</w:t>
            </w:r>
          </w:p>
        </w:tc>
      </w:tr>
      <w:tr w:rsidR="003C25E5" w:rsidRPr="003C25E5" w14:paraId="48317BD6" w14:textId="77777777" w:rsidTr="00352108">
        <w:tc>
          <w:tcPr>
            <w:tcW w:w="2254" w:type="dxa"/>
          </w:tcPr>
          <w:p w14:paraId="415DF71D"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Entertainment Licence</w:t>
            </w:r>
          </w:p>
        </w:tc>
        <w:tc>
          <w:tcPr>
            <w:tcW w:w="2844" w:type="dxa"/>
            <w:vAlign w:val="center"/>
          </w:tcPr>
          <w:p w14:paraId="4CDDE0A3"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37</w:t>
            </w:r>
          </w:p>
        </w:tc>
        <w:tc>
          <w:tcPr>
            <w:tcW w:w="2835" w:type="dxa"/>
            <w:vAlign w:val="center"/>
          </w:tcPr>
          <w:p w14:paraId="76FFA38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27</w:t>
            </w:r>
          </w:p>
        </w:tc>
      </w:tr>
      <w:tr w:rsidR="003C25E5" w:rsidRPr="003C25E5" w14:paraId="18C1EC91" w14:textId="77777777" w:rsidTr="00352108">
        <w:tc>
          <w:tcPr>
            <w:tcW w:w="2254" w:type="dxa"/>
          </w:tcPr>
          <w:p w14:paraId="2D689C15"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Cinema Licence</w:t>
            </w:r>
          </w:p>
        </w:tc>
        <w:tc>
          <w:tcPr>
            <w:tcW w:w="2844" w:type="dxa"/>
            <w:vAlign w:val="center"/>
          </w:tcPr>
          <w:p w14:paraId="2138953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c>
          <w:tcPr>
            <w:tcW w:w="2835" w:type="dxa"/>
            <w:vAlign w:val="center"/>
          </w:tcPr>
          <w:p w14:paraId="12C132AE"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r>
      <w:tr w:rsidR="003C25E5" w:rsidRPr="003C25E5" w14:paraId="5FF25917" w14:textId="77777777" w:rsidTr="00352108">
        <w:tc>
          <w:tcPr>
            <w:tcW w:w="2254" w:type="dxa"/>
          </w:tcPr>
          <w:p w14:paraId="629D48B8"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Amusement Permits</w:t>
            </w:r>
          </w:p>
        </w:tc>
        <w:tc>
          <w:tcPr>
            <w:tcW w:w="2844" w:type="dxa"/>
            <w:vAlign w:val="center"/>
          </w:tcPr>
          <w:p w14:paraId="46FBB713"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1</w:t>
            </w:r>
          </w:p>
        </w:tc>
        <w:tc>
          <w:tcPr>
            <w:tcW w:w="2835" w:type="dxa"/>
            <w:vAlign w:val="center"/>
          </w:tcPr>
          <w:p w14:paraId="41AB33E3"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w:t>
            </w:r>
          </w:p>
        </w:tc>
      </w:tr>
      <w:tr w:rsidR="003C25E5" w:rsidRPr="003C25E5" w14:paraId="645803F8" w14:textId="77777777" w:rsidTr="00352108">
        <w:tc>
          <w:tcPr>
            <w:tcW w:w="2254" w:type="dxa"/>
          </w:tcPr>
          <w:p w14:paraId="6F50A816"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Marriage and Civil Partnership Place Approval</w:t>
            </w:r>
          </w:p>
        </w:tc>
        <w:tc>
          <w:tcPr>
            <w:tcW w:w="2844" w:type="dxa"/>
            <w:vAlign w:val="center"/>
          </w:tcPr>
          <w:p w14:paraId="044D40F1"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5</w:t>
            </w:r>
          </w:p>
        </w:tc>
        <w:tc>
          <w:tcPr>
            <w:tcW w:w="2835" w:type="dxa"/>
            <w:vAlign w:val="center"/>
          </w:tcPr>
          <w:p w14:paraId="22C1153A"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r>
      <w:tr w:rsidR="003C25E5" w:rsidRPr="003C25E5" w14:paraId="02BA7F53" w14:textId="77777777" w:rsidTr="00352108">
        <w:tc>
          <w:tcPr>
            <w:tcW w:w="2254" w:type="dxa"/>
          </w:tcPr>
          <w:p w14:paraId="1F9D4040"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Pavement Café Licence</w:t>
            </w:r>
          </w:p>
        </w:tc>
        <w:tc>
          <w:tcPr>
            <w:tcW w:w="2844" w:type="dxa"/>
            <w:vAlign w:val="center"/>
          </w:tcPr>
          <w:p w14:paraId="6EB69417"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1</w:t>
            </w:r>
          </w:p>
        </w:tc>
        <w:tc>
          <w:tcPr>
            <w:tcW w:w="2835" w:type="dxa"/>
            <w:vAlign w:val="center"/>
          </w:tcPr>
          <w:p w14:paraId="6D5C2313"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1</w:t>
            </w:r>
          </w:p>
        </w:tc>
      </w:tr>
      <w:tr w:rsidR="003C25E5" w:rsidRPr="003C25E5" w14:paraId="3D812796" w14:textId="77777777" w:rsidTr="00352108">
        <w:tc>
          <w:tcPr>
            <w:tcW w:w="2254" w:type="dxa"/>
          </w:tcPr>
          <w:p w14:paraId="47B34A86"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Street Trading Licence</w:t>
            </w:r>
          </w:p>
        </w:tc>
        <w:tc>
          <w:tcPr>
            <w:tcW w:w="2844" w:type="dxa"/>
            <w:vAlign w:val="center"/>
          </w:tcPr>
          <w:p w14:paraId="443ED970"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0</w:t>
            </w:r>
          </w:p>
        </w:tc>
        <w:tc>
          <w:tcPr>
            <w:tcW w:w="2835" w:type="dxa"/>
            <w:vAlign w:val="center"/>
          </w:tcPr>
          <w:p w14:paraId="3A28779A"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3</w:t>
            </w:r>
          </w:p>
        </w:tc>
      </w:tr>
      <w:tr w:rsidR="003C25E5" w:rsidRPr="003C25E5" w14:paraId="39C203E4" w14:textId="77777777" w:rsidTr="00352108">
        <w:tc>
          <w:tcPr>
            <w:tcW w:w="2254" w:type="dxa"/>
          </w:tcPr>
          <w:p w14:paraId="1ED87AC3"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Lottery Permits</w:t>
            </w:r>
          </w:p>
        </w:tc>
        <w:tc>
          <w:tcPr>
            <w:tcW w:w="2844" w:type="dxa"/>
            <w:vAlign w:val="center"/>
          </w:tcPr>
          <w:p w14:paraId="71EA5970"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2</w:t>
            </w:r>
          </w:p>
        </w:tc>
        <w:tc>
          <w:tcPr>
            <w:tcW w:w="2835" w:type="dxa"/>
            <w:vAlign w:val="center"/>
          </w:tcPr>
          <w:p w14:paraId="46760C48" w14:textId="77777777" w:rsidR="003C25E5" w:rsidRPr="003C25E5" w:rsidRDefault="003C25E5" w:rsidP="003C25E5">
            <w:pPr>
              <w:spacing w:after="0" w:line="240" w:lineRule="auto"/>
              <w:rPr>
                <w:rFonts w:eastAsia="Calibri"/>
                <w:b/>
                <w:bCs/>
                <w:iCs/>
                <w:szCs w:val="24"/>
              </w:rPr>
            </w:pPr>
            <w:r w:rsidRPr="003C25E5">
              <w:rPr>
                <w:rFonts w:eastAsia="Calibri"/>
                <w:b/>
                <w:bCs/>
                <w:iCs/>
                <w:szCs w:val="24"/>
              </w:rPr>
              <w:t>3</w:t>
            </w:r>
          </w:p>
        </w:tc>
      </w:tr>
    </w:tbl>
    <w:p w14:paraId="631C2495" w14:textId="77777777" w:rsidR="003C25E5" w:rsidRPr="003C25E5" w:rsidRDefault="003C25E5" w:rsidP="003C25E5">
      <w:pPr>
        <w:spacing w:after="0" w:line="240" w:lineRule="auto"/>
        <w:rPr>
          <w:rFonts w:eastAsia="Calibri"/>
          <w:b/>
          <w:szCs w:val="24"/>
        </w:rPr>
      </w:pPr>
    </w:p>
    <w:p w14:paraId="49B45167" w14:textId="77777777" w:rsidR="003C25E5" w:rsidRPr="003C25E5" w:rsidRDefault="003C25E5" w:rsidP="003C25E5">
      <w:pPr>
        <w:spacing w:after="0" w:line="240" w:lineRule="auto"/>
        <w:rPr>
          <w:rFonts w:eastAsia="Calibri"/>
          <w:b/>
          <w:szCs w:val="24"/>
        </w:rPr>
      </w:pPr>
      <w:r w:rsidRPr="003C25E5">
        <w:rPr>
          <w:rFonts w:eastAsia="Calibri"/>
          <w:b/>
          <w:szCs w:val="24"/>
        </w:rPr>
        <w:t>Town Centre CCTV</w:t>
      </w:r>
    </w:p>
    <w:p w14:paraId="25A3BE20" w14:textId="1151017C" w:rsidR="003C25E5" w:rsidRPr="003C25E5" w:rsidRDefault="003C25E5" w:rsidP="003C25E5">
      <w:pPr>
        <w:spacing w:after="0" w:line="240" w:lineRule="auto"/>
        <w:rPr>
          <w:rFonts w:eastAsia="Calibri"/>
          <w:szCs w:val="24"/>
        </w:rPr>
      </w:pPr>
      <w:r w:rsidRPr="003C25E5">
        <w:rPr>
          <w:rFonts w:eastAsia="Calibri"/>
          <w:szCs w:val="24"/>
        </w:rPr>
        <w:t>The Council currently operate</w:t>
      </w:r>
      <w:r w:rsidR="005542A0">
        <w:rPr>
          <w:rFonts w:eastAsia="Calibri"/>
          <w:szCs w:val="24"/>
        </w:rPr>
        <w:t>d</w:t>
      </w:r>
      <w:r w:rsidRPr="003C25E5">
        <w:rPr>
          <w:rFonts w:eastAsia="Calibri"/>
          <w:szCs w:val="24"/>
        </w:rPr>
        <w:t xml:space="preserve"> 18 cameras in Bangor, Holywood and Newtownards with the control room located in Bangor. They </w:t>
      </w:r>
      <w:r w:rsidR="005542A0">
        <w:rPr>
          <w:rFonts w:eastAsia="Calibri"/>
          <w:szCs w:val="24"/>
        </w:rPr>
        <w:t>were</w:t>
      </w:r>
      <w:r w:rsidRPr="003C25E5">
        <w:rPr>
          <w:rFonts w:eastAsia="Calibri"/>
          <w:szCs w:val="24"/>
        </w:rPr>
        <w:t xml:space="preserve"> manned for 40 hours per week; the remainder of the week the cameras </w:t>
      </w:r>
      <w:r w:rsidR="005542A0">
        <w:rPr>
          <w:rFonts w:eastAsia="Calibri"/>
          <w:szCs w:val="24"/>
        </w:rPr>
        <w:t>we</w:t>
      </w:r>
      <w:r w:rsidRPr="003C25E5">
        <w:rPr>
          <w:rFonts w:eastAsia="Calibri"/>
          <w:szCs w:val="24"/>
        </w:rPr>
        <w:t>re recording from a fixed position.</w:t>
      </w:r>
    </w:p>
    <w:p w14:paraId="15C1A612" w14:textId="77777777" w:rsidR="003C25E5" w:rsidRPr="003C25E5" w:rsidRDefault="003C25E5" w:rsidP="003C25E5">
      <w:pPr>
        <w:spacing w:after="0" w:line="240" w:lineRule="auto"/>
        <w:rPr>
          <w:rFonts w:eastAsia="Calibri"/>
          <w:b/>
          <w:szCs w:val="24"/>
        </w:rPr>
      </w:pPr>
    </w:p>
    <w:p w14:paraId="410CCF37" w14:textId="77777777" w:rsidR="003C25E5" w:rsidRPr="003C25E5" w:rsidRDefault="003C25E5" w:rsidP="003C25E5">
      <w:pPr>
        <w:spacing w:after="0" w:line="240" w:lineRule="auto"/>
        <w:rPr>
          <w:rFonts w:eastAsia="Calibri"/>
          <w:szCs w:val="24"/>
        </w:rPr>
      </w:pPr>
      <w:r w:rsidRPr="003C25E5">
        <w:rPr>
          <w:rFonts w:eastAsia="Calibri"/>
          <w:szCs w:val="24"/>
        </w:rPr>
        <w:t>Five incidents were recorded (up to the 18 May 2022) and reported to the PSNI by the CCTV operator.</w:t>
      </w:r>
    </w:p>
    <w:p w14:paraId="2376402F" w14:textId="77777777" w:rsidR="003C25E5" w:rsidRPr="003C25E5" w:rsidRDefault="003C25E5" w:rsidP="003C25E5">
      <w:pPr>
        <w:spacing w:after="0" w:line="240" w:lineRule="auto"/>
        <w:rPr>
          <w:rFonts w:eastAsia="Calibri"/>
          <w:szCs w:val="24"/>
        </w:rPr>
      </w:pPr>
    </w:p>
    <w:p w14:paraId="0A88FE54" w14:textId="77777777" w:rsidR="003C25E5" w:rsidRPr="003C25E5" w:rsidRDefault="003C25E5" w:rsidP="003C25E5">
      <w:pPr>
        <w:spacing w:after="0" w:line="240" w:lineRule="auto"/>
        <w:rPr>
          <w:rFonts w:eastAsia="Calibri"/>
          <w:szCs w:val="24"/>
        </w:rPr>
      </w:pPr>
      <w:r w:rsidRPr="003C25E5">
        <w:rPr>
          <w:rFonts w:eastAsia="Calibri"/>
          <w:szCs w:val="24"/>
        </w:rPr>
        <w:lastRenderedPageBreak/>
        <w:t>The CCTV system failed on the 18 May 2022 and whilst the cameras continued to work it was not possible to review or record any incidents. A solution to this problem was being sought.</w:t>
      </w:r>
    </w:p>
    <w:p w14:paraId="44919948" w14:textId="77777777" w:rsidR="003C25E5" w:rsidRPr="003C25E5" w:rsidRDefault="003C25E5" w:rsidP="003C25E5">
      <w:pPr>
        <w:spacing w:after="0" w:line="240" w:lineRule="auto"/>
        <w:rPr>
          <w:rFonts w:eastAsia="Calibri"/>
          <w:szCs w:val="24"/>
        </w:rPr>
      </w:pPr>
    </w:p>
    <w:p w14:paraId="20B244E9" w14:textId="77777777" w:rsidR="003C25E5" w:rsidRPr="003C25E5" w:rsidRDefault="003C25E5" w:rsidP="003C25E5">
      <w:pPr>
        <w:spacing w:after="0" w:line="240" w:lineRule="auto"/>
        <w:rPr>
          <w:rFonts w:eastAsia="Calibri"/>
          <w:szCs w:val="24"/>
        </w:rPr>
      </w:pPr>
    </w:p>
    <w:tbl>
      <w:tblPr>
        <w:tblStyle w:val="TableGrid"/>
        <w:tblW w:w="0" w:type="auto"/>
        <w:tblLayout w:type="fixed"/>
        <w:tblLook w:val="04A0" w:firstRow="1" w:lastRow="0" w:firstColumn="1" w:lastColumn="0" w:noHBand="0" w:noVBand="1"/>
      </w:tblPr>
      <w:tblGrid>
        <w:gridCol w:w="1801"/>
        <w:gridCol w:w="2589"/>
        <w:gridCol w:w="1559"/>
        <w:gridCol w:w="1984"/>
        <w:gridCol w:w="1083"/>
      </w:tblGrid>
      <w:tr w:rsidR="003C25E5" w:rsidRPr="003C25E5" w14:paraId="6DE821B4" w14:textId="77777777" w:rsidTr="00352108">
        <w:tc>
          <w:tcPr>
            <w:tcW w:w="1801" w:type="dxa"/>
            <w:tcBorders>
              <w:top w:val="single" w:sz="4" w:space="0" w:color="auto"/>
              <w:left w:val="single" w:sz="4" w:space="0" w:color="auto"/>
              <w:bottom w:val="single" w:sz="4" w:space="0" w:color="auto"/>
              <w:right w:val="single" w:sz="4" w:space="0" w:color="auto"/>
            </w:tcBorders>
            <w:hideMark/>
          </w:tcPr>
          <w:p w14:paraId="720A6BBE" w14:textId="77777777" w:rsidR="003C25E5" w:rsidRPr="003C25E5" w:rsidRDefault="003C25E5" w:rsidP="003C25E5">
            <w:pPr>
              <w:spacing w:after="0" w:line="240" w:lineRule="auto"/>
              <w:rPr>
                <w:rFonts w:eastAsia="Calibri"/>
                <w:b/>
                <w:szCs w:val="24"/>
              </w:rPr>
            </w:pPr>
            <w:r w:rsidRPr="003C25E5">
              <w:rPr>
                <w:rFonts w:eastAsia="Calibri"/>
                <w:b/>
                <w:szCs w:val="24"/>
              </w:rPr>
              <w:t>Offence Recorded</w:t>
            </w:r>
          </w:p>
        </w:tc>
        <w:tc>
          <w:tcPr>
            <w:tcW w:w="2589" w:type="dxa"/>
            <w:tcBorders>
              <w:top w:val="single" w:sz="4" w:space="0" w:color="auto"/>
              <w:left w:val="single" w:sz="4" w:space="0" w:color="auto"/>
              <w:bottom w:val="single" w:sz="4" w:space="0" w:color="auto"/>
              <w:right w:val="single" w:sz="4" w:space="0" w:color="auto"/>
            </w:tcBorders>
            <w:hideMark/>
          </w:tcPr>
          <w:p w14:paraId="14D454B5" w14:textId="77777777" w:rsidR="003C25E5" w:rsidRPr="003C25E5" w:rsidRDefault="003C25E5" w:rsidP="003C25E5">
            <w:pPr>
              <w:spacing w:after="0" w:line="240" w:lineRule="auto"/>
              <w:rPr>
                <w:rFonts w:eastAsia="Calibri"/>
                <w:b/>
                <w:szCs w:val="24"/>
              </w:rPr>
            </w:pPr>
            <w:r w:rsidRPr="003C25E5">
              <w:rPr>
                <w:rFonts w:eastAsia="Calibri"/>
                <w:b/>
                <w:szCs w:val="24"/>
              </w:rPr>
              <w:t>Bangor</w:t>
            </w:r>
          </w:p>
        </w:tc>
        <w:tc>
          <w:tcPr>
            <w:tcW w:w="1559" w:type="dxa"/>
            <w:tcBorders>
              <w:top w:val="single" w:sz="4" w:space="0" w:color="auto"/>
              <w:left w:val="single" w:sz="4" w:space="0" w:color="auto"/>
              <w:bottom w:val="single" w:sz="4" w:space="0" w:color="auto"/>
              <w:right w:val="single" w:sz="4" w:space="0" w:color="auto"/>
            </w:tcBorders>
            <w:hideMark/>
          </w:tcPr>
          <w:p w14:paraId="30C260D2" w14:textId="77777777" w:rsidR="003C25E5" w:rsidRPr="003C25E5" w:rsidRDefault="003C25E5" w:rsidP="003C25E5">
            <w:pPr>
              <w:spacing w:after="0" w:line="240" w:lineRule="auto"/>
              <w:rPr>
                <w:rFonts w:eastAsia="Calibri"/>
                <w:b/>
                <w:szCs w:val="24"/>
              </w:rPr>
            </w:pPr>
            <w:r w:rsidRPr="003C25E5">
              <w:rPr>
                <w:rFonts w:eastAsia="Calibri"/>
                <w:b/>
                <w:szCs w:val="24"/>
              </w:rPr>
              <w:t>Holywood</w:t>
            </w:r>
          </w:p>
        </w:tc>
        <w:tc>
          <w:tcPr>
            <w:tcW w:w="1984" w:type="dxa"/>
            <w:tcBorders>
              <w:top w:val="single" w:sz="4" w:space="0" w:color="auto"/>
              <w:left w:val="single" w:sz="4" w:space="0" w:color="auto"/>
              <w:bottom w:val="single" w:sz="4" w:space="0" w:color="auto"/>
              <w:right w:val="single" w:sz="4" w:space="0" w:color="auto"/>
            </w:tcBorders>
            <w:hideMark/>
          </w:tcPr>
          <w:p w14:paraId="2C09338E" w14:textId="77777777" w:rsidR="003C25E5" w:rsidRPr="003C25E5" w:rsidRDefault="003C25E5" w:rsidP="003C25E5">
            <w:pPr>
              <w:spacing w:after="0" w:line="240" w:lineRule="auto"/>
              <w:rPr>
                <w:rFonts w:eastAsia="Calibri"/>
                <w:b/>
                <w:szCs w:val="24"/>
              </w:rPr>
            </w:pPr>
            <w:r w:rsidRPr="003C25E5">
              <w:rPr>
                <w:rFonts w:eastAsia="Calibri"/>
                <w:b/>
                <w:szCs w:val="24"/>
              </w:rPr>
              <w:t>Newtownards</w:t>
            </w:r>
          </w:p>
        </w:tc>
        <w:tc>
          <w:tcPr>
            <w:tcW w:w="1083" w:type="dxa"/>
            <w:tcBorders>
              <w:top w:val="single" w:sz="4" w:space="0" w:color="auto"/>
              <w:left w:val="single" w:sz="4" w:space="0" w:color="auto"/>
              <w:bottom w:val="single" w:sz="4" w:space="0" w:color="auto"/>
              <w:right w:val="single" w:sz="4" w:space="0" w:color="auto"/>
            </w:tcBorders>
            <w:hideMark/>
          </w:tcPr>
          <w:p w14:paraId="780B8B33" w14:textId="77777777" w:rsidR="003C25E5" w:rsidRPr="003C25E5" w:rsidRDefault="003C25E5" w:rsidP="003C25E5">
            <w:pPr>
              <w:spacing w:after="0" w:line="240" w:lineRule="auto"/>
              <w:rPr>
                <w:rFonts w:eastAsia="Calibri"/>
                <w:b/>
                <w:szCs w:val="24"/>
              </w:rPr>
            </w:pPr>
            <w:r w:rsidRPr="003C25E5">
              <w:rPr>
                <w:rFonts w:eastAsia="Calibri"/>
                <w:b/>
                <w:szCs w:val="24"/>
              </w:rPr>
              <w:t>Total</w:t>
            </w:r>
          </w:p>
        </w:tc>
      </w:tr>
      <w:tr w:rsidR="003C25E5" w:rsidRPr="003C25E5" w14:paraId="276A58E9" w14:textId="77777777" w:rsidTr="00352108">
        <w:tc>
          <w:tcPr>
            <w:tcW w:w="1801" w:type="dxa"/>
            <w:tcBorders>
              <w:top w:val="single" w:sz="4" w:space="0" w:color="auto"/>
              <w:left w:val="single" w:sz="4" w:space="0" w:color="auto"/>
              <w:bottom w:val="single" w:sz="4" w:space="0" w:color="auto"/>
              <w:right w:val="single" w:sz="4" w:space="0" w:color="auto"/>
            </w:tcBorders>
            <w:vAlign w:val="center"/>
            <w:hideMark/>
          </w:tcPr>
          <w:p w14:paraId="7D61F218" w14:textId="77777777" w:rsidR="003C25E5" w:rsidRPr="003C25E5" w:rsidRDefault="003C25E5" w:rsidP="003C25E5">
            <w:pPr>
              <w:spacing w:after="0" w:line="240" w:lineRule="auto"/>
              <w:rPr>
                <w:rFonts w:eastAsia="Calibri"/>
                <w:b/>
                <w:szCs w:val="24"/>
              </w:rPr>
            </w:pPr>
            <w:r w:rsidRPr="003C25E5">
              <w:rPr>
                <w:rFonts w:eastAsia="Calibri"/>
                <w:b/>
                <w:szCs w:val="24"/>
              </w:rPr>
              <w:t>Traffic accidents</w:t>
            </w:r>
          </w:p>
        </w:tc>
        <w:tc>
          <w:tcPr>
            <w:tcW w:w="2589" w:type="dxa"/>
            <w:tcBorders>
              <w:top w:val="single" w:sz="4" w:space="0" w:color="auto"/>
              <w:left w:val="single" w:sz="4" w:space="0" w:color="auto"/>
              <w:bottom w:val="single" w:sz="4" w:space="0" w:color="auto"/>
              <w:right w:val="single" w:sz="4" w:space="0" w:color="auto"/>
            </w:tcBorders>
          </w:tcPr>
          <w:p w14:paraId="31917EBA" w14:textId="77777777" w:rsidR="003C25E5" w:rsidRPr="003C25E5" w:rsidRDefault="003C25E5" w:rsidP="003C25E5">
            <w:pPr>
              <w:spacing w:after="0" w:line="240" w:lineRule="auto"/>
              <w:rPr>
                <w:rFonts w:eastAsia="Calibri"/>
                <w:szCs w:val="24"/>
              </w:rPr>
            </w:pPr>
            <w:r w:rsidRPr="003C25E5">
              <w:rPr>
                <w:rFonts w:eastAsia="Calibri"/>
                <w:szCs w:val="24"/>
              </w:rPr>
              <w:t>1</w:t>
            </w:r>
          </w:p>
        </w:tc>
        <w:tc>
          <w:tcPr>
            <w:tcW w:w="1559" w:type="dxa"/>
            <w:tcBorders>
              <w:top w:val="single" w:sz="4" w:space="0" w:color="auto"/>
              <w:left w:val="single" w:sz="4" w:space="0" w:color="auto"/>
              <w:bottom w:val="single" w:sz="4" w:space="0" w:color="auto"/>
              <w:right w:val="single" w:sz="4" w:space="0" w:color="auto"/>
            </w:tcBorders>
          </w:tcPr>
          <w:p w14:paraId="35B770B9" w14:textId="77777777" w:rsidR="003C25E5" w:rsidRPr="003C25E5" w:rsidRDefault="003C25E5" w:rsidP="003C25E5">
            <w:pPr>
              <w:spacing w:after="0" w:line="240" w:lineRule="auto"/>
              <w:rPr>
                <w:rFonts w:eastAsia="Calibri"/>
                <w:szCs w:val="24"/>
              </w:rPr>
            </w:pPr>
            <w:r w:rsidRPr="003C25E5">
              <w:rPr>
                <w:rFonts w:eastAsia="Calibri"/>
                <w:szCs w:val="24"/>
              </w:rPr>
              <w:t>1</w:t>
            </w:r>
          </w:p>
        </w:tc>
        <w:tc>
          <w:tcPr>
            <w:tcW w:w="1984" w:type="dxa"/>
            <w:tcBorders>
              <w:top w:val="single" w:sz="4" w:space="0" w:color="auto"/>
              <w:left w:val="single" w:sz="4" w:space="0" w:color="auto"/>
              <w:bottom w:val="single" w:sz="4" w:space="0" w:color="auto"/>
              <w:right w:val="single" w:sz="4" w:space="0" w:color="auto"/>
            </w:tcBorders>
          </w:tcPr>
          <w:p w14:paraId="596C4A2A" w14:textId="77777777" w:rsidR="003C25E5" w:rsidRPr="003C25E5" w:rsidRDefault="003C25E5" w:rsidP="003C25E5">
            <w:pPr>
              <w:spacing w:after="0" w:line="240" w:lineRule="auto"/>
              <w:rPr>
                <w:rFonts w:eastAsia="Calibri"/>
                <w:szCs w:val="24"/>
              </w:rPr>
            </w:pPr>
            <w:r w:rsidRPr="003C25E5">
              <w:rPr>
                <w:rFonts w:eastAsia="Calibri"/>
                <w:szCs w:val="24"/>
              </w:rPr>
              <w:t>1</w:t>
            </w:r>
          </w:p>
        </w:tc>
        <w:tc>
          <w:tcPr>
            <w:tcW w:w="1083" w:type="dxa"/>
            <w:tcBorders>
              <w:top w:val="single" w:sz="4" w:space="0" w:color="auto"/>
              <w:left w:val="single" w:sz="4" w:space="0" w:color="auto"/>
              <w:bottom w:val="single" w:sz="4" w:space="0" w:color="auto"/>
              <w:right w:val="single" w:sz="4" w:space="0" w:color="auto"/>
            </w:tcBorders>
          </w:tcPr>
          <w:p w14:paraId="2A6608BF" w14:textId="77777777" w:rsidR="003C25E5" w:rsidRPr="003C25E5" w:rsidRDefault="003C25E5" w:rsidP="003C25E5">
            <w:pPr>
              <w:spacing w:after="0" w:line="240" w:lineRule="auto"/>
              <w:rPr>
                <w:rFonts w:eastAsia="Calibri"/>
                <w:szCs w:val="24"/>
              </w:rPr>
            </w:pPr>
            <w:r w:rsidRPr="003C25E5">
              <w:rPr>
                <w:rFonts w:eastAsia="Calibri"/>
                <w:szCs w:val="24"/>
              </w:rPr>
              <w:t>3</w:t>
            </w:r>
          </w:p>
        </w:tc>
      </w:tr>
      <w:tr w:rsidR="003C25E5" w:rsidRPr="003C25E5" w14:paraId="515855D7" w14:textId="77777777" w:rsidTr="00352108">
        <w:trPr>
          <w:trHeight w:val="487"/>
        </w:trPr>
        <w:tc>
          <w:tcPr>
            <w:tcW w:w="1801" w:type="dxa"/>
            <w:tcBorders>
              <w:top w:val="single" w:sz="4" w:space="0" w:color="auto"/>
              <w:left w:val="single" w:sz="4" w:space="0" w:color="auto"/>
              <w:bottom w:val="single" w:sz="4" w:space="0" w:color="auto"/>
              <w:right w:val="single" w:sz="4" w:space="0" w:color="auto"/>
            </w:tcBorders>
            <w:vAlign w:val="center"/>
            <w:hideMark/>
          </w:tcPr>
          <w:p w14:paraId="35E1AE19" w14:textId="77777777" w:rsidR="003C25E5" w:rsidRPr="003C25E5" w:rsidRDefault="003C25E5" w:rsidP="003C25E5">
            <w:pPr>
              <w:spacing w:after="0" w:line="240" w:lineRule="auto"/>
              <w:rPr>
                <w:rFonts w:eastAsia="Calibri"/>
                <w:b/>
                <w:szCs w:val="24"/>
              </w:rPr>
            </w:pPr>
            <w:r w:rsidRPr="003C25E5">
              <w:rPr>
                <w:rFonts w:eastAsia="Calibri"/>
                <w:b/>
                <w:szCs w:val="24"/>
              </w:rPr>
              <w:t>Criminal damage</w:t>
            </w:r>
          </w:p>
        </w:tc>
        <w:tc>
          <w:tcPr>
            <w:tcW w:w="2589" w:type="dxa"/>
            <w:tcBorders>
              <w:top w:val="single" w:sz="4" w:space="0" w:color="auto"/>
              <w:left w:val="single" w:sz="4" w:space="0" w:color="auto"/>
              <w:bottom w:val="single" w:sz="4" w:space="0" w:color="auto"/>
              <w:right w:val="single" w:sz="4" w:space="0" w:color="auto"/>
            </w:tcBorders>
          </w:tcPr>
          <w:p w14:paraId="2DE0CB8D" w14:textId="77777777" w:rsidR="003C25E5" w:rsidRPr="003C25E5" w:rsidRDefault="003C25E5" w:rsidP="003C25E5">
            <w:pPr>
              <w:spacing w:after="0" w:line="240" w:lineRule="auto"/>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23EDAB3A" w14:textId="77777777" w:rsidR="003C25E5" w:rsidRPr="003C25E5" w:rsidRDefault="003C25E5" w:rsidP="003C25E5">
            <w:pPr>
              <w:spacing w:after="0" w:line="240" w:lineRule="auto"/>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6FCEA317" w14:textId="77777777" w:rsidR="003C25E5" w:rsidRPr="003C25E5" w:rsidRDefault="003C25E5" w:rsidP="003C25E5">
            <w:pPr>
              <w:spacing w:after="0" w:line="240" w:lineRule="auto"/>
              <w:rPr>
                <w:rFonts w:eastAsia="Calibri"/>
                <w:szCs w:val="24"/>
              </w:rPr>
            </w:pPr>
            <w:r w:rsidRPr="003C25E5">
              <w:rPr>
                <w:rFonts w:eastAsia="Calibri"/>
                <w:szCs w:val="24"/>
              </w:rPr>
              <w:t>1</w:t>
            </w:r>
          </w:p>
        </w:tc>
        <w:tc>
          <w:tcPr>
            <w:tcW w:w="1083" w:type="dxa"/>
            <w:tcBorders>
              <w:top w:val="single" w:sz="4" w:space="0" w:color="auto"/>
              <w:left w:val="single" w:sz="4" w:space="0" w:color="auto"/>
              <w:bottom w:val="single" w:sz="4" w:space="0" w:color="auto"/>
              <w:right w:val="single" w:sz="4" w:space="0" w:color="auto"/>
            </w:tcBorders>
          </w:tcPr>
          <w:p w14:paraId="65538D15" w14:textId="77777777" w:rsidR="003C25E5" w:rsidRPr="003C25E5" w:rsidRDefault="003C25E5" w:rsidP="003C25E5">
            <w:pPr>
              <w:spacing w:after="0" w:line="240" w:lineRule="auto"/>
              <w:rPr>
                <w:rFonts w:eastAsia="Calibri"/>
                <w:szCs w:val="24"/>
              </w:rPr>
            </w:pPr>
            <w:r w:rsidRPr="003C25E5">
              <w:rPr>
                <w:rFonts w:eastAsia="Calibri"/>
                <w:szCs w:val="24"/>
              </w:rPr>
              <w:t>1</w:t>
            </w:r>
          </w:p>
        </w:tc>
      </w:tr>
      <w:tr w:rsidR="003C25E5" w:rsidRPr="003C25E5" w14:paraId="239AA11C" w14:textId="77777777" w:rsidTr="00352108">
        <w:trPr>
          <w:trHeight w:val="487"/>
        </w:trPr>
        <w:tc>
          <w:tcPr>
            <w:tcW w:w="1801" w:type="dxa"/>
            <w:tcBorders>
              <w:top w:val="single" w:sz="4" w:space="0" w:color="auto"/>
              <w:left w:val="single" w:sz="4" w:space="0" w:color="auto"/>
              <w:bottom w:val="single" w:sz="4" w:space="0" w:color="auto"/>
              <w:right w:val="single" w:sz="4" w:space="0" w:color="auto"/>
            </w:tcBorders>
            <w:vAlign w:val="center"/>
          </w:tcPr>
          <w:p w14:paraId="44E1F292" w14:textId="77777777" w:rsidR="003C25E5" w:rsidRPr="003C25E5" w:rsidRDefault="003C25E5" w:rsidP="003C25E5">
            <w:pPr>
              <w:spacing w:after="0" w:line="240" w:lineRule="auto"/>
              <w:rPr>
                <w:rFonts w:eastAsia="Calibri"/>
                <w:b/>
                <w:szCs w:val="24"/>
              </w:rPr>
            </w:pPr>
            <w:r w:rsidRPr="003C25E5">
              <w:rPr>
                <w:rFonts w:eastAsia="Calibri"/>
                <w:b/>
                <w:szCs w:val="24"/>
              </w:rPr>
              <w:t>Other</w:t>
            </w:r>
          </w:p>
        </w:tc>
        <w:tc>
          <w:tcPr>
            <w:tcW w:w="2589" w:type="dxa"/>
            <w:tcBorders>
              <w:top w:val="single" w:sz="4" w:space="0" w:color="auto"/>
              <w:left w:val="single" w:sz="4" w:space="0" w:color="auto"/>
              <w:bottom w:val="single" w:sz="4" w:space="0" w:color="auto"/>
              <w:right w:val="single" w:sz="4" w:space="0" w:color="auto"/>
            </w:tcBorders>
          </w:tcPr>
          <w:p w14:paraId="2B23A03C" w14:textId="77777777" w:rsidR="003C25E5" w:rsidRPr="003C25E5" w:rsidRDefault="003C25E5" w:rsidP="003C25E5">
            <w:pPr>
              <w:numPr>
                <w:ilvl w:val="0"/>
                <w:numId w:val="22"/>
              </w:numPr>
              <w:spacing w:after="0" w:line="240" w:lineRule="auto"/>
              <w:rPr>
                <w:rFonts w:eastAsia="Calibri"/>
                <w:szCs w:val="24"/>
              </w:rPr>
            </w:pPr>
            <w:r w:rsidRPr="003C25E5">
              <w:rPr>
                <w:rFonts w:eastAsia="Calibri"/>
                <w:szCs w:val="24"/>
              </w:rPr>
              <w:t>Man fell and required medical help</w:t>
            </w:r>
          </w:p>
          <w:p w14:paraId="10C6E56E" w14:textId="77777777" w:rsidR="003C25E5" w:rsidRPr="003C25E5" w:rsidRDefault="003C25E5" w:rsidP="003C25E5">
            <w:pPr>
              <w:numPr>
                <w:ilvl w:val="0"/>
                <w:numId w:val="22"/>
              </w:numPr>
              <w:spacing w:after="0" w:line="240" w:lineRule="auto"/>
              <w:rPr>
                <w:rFonts w:eastAsia="Calibri"/>
                <w:szCs w:val="24"/>
              </w:rPr>
            </w:pPr>
            <w:r w:rsidRPr="003C25E5">
              <w:rPr>
                <w:rFonts w:eastAsia="Calibri"/>
                <w:szCs w:val="24"/>
              </w:rPr>
              <w:t>Person lying in the road – Safe Zone attended</w:t>
            </w:r>
          </w:p>
        </w:tc>
        <w:tc>
          <w:tcPr>
            <w:tcW w:w="1559" w:type="dxa"/>
            <w:tcBorders>
              <w:top w:val="single" w:sz="4" w:space="0" w:color="auto"/>
              <w:left w:val="single" w:sz="4" w:space="0" w:color="auto"/>
              <w:bottom w:val="single" w:sz="4" w:space="0" w:color="auto"/>
              <w:right w:val="single" w:sz="4" w:space="0" w:color="auto"/>
            </w:tcBorders>
          </w:tcPr>
          <w:p w14:paraId="395C7950" w14:textId="77777777" w:rsidR="003C25E5" w:rsidRPr="003C25E5" w:rsidRDefault="003C25E5" w:rsidP="003C25E5">
            <w:pPr>
              <w:spacing w:after="0" w:line="240" w:lineRule="auto"/>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2BA6CF6D" w14:textId="77777777" w:rsidR="003C25E5" w:rsidRPr="003C25E5" w:rsidRDefault="003C25E5" w:rsidP="003C25E5">
            <w:pPr>
              <w:spacing w:after="0" w:line="240" w:lineRule="auto"/>
              <w:rPr>
                <w:rFonts w:eastAsia="Calibri"/>
                <w:szCs w:val="24"/>
              </w:rPr>
            </w:pPr>
          </w:p>
        </w:tc>
        <w:tc>
          <w:tcPr>
            <w:tcW w:w="1083" w:type="dxa"/>
            <w:tcBorders>
              <w:top w:val="single" w:sz="4" w:space="0" w:color="auto"/>
              <w:left w:val="single" w:sz="4" w:space="0" w:color="auto"/>
              <w:bottom w:val="single" w:sz="4" w:space="0" w:color="auto"/>
              <w:right w:val="single" w:sz="4" w:space="0" w:color="auto"/>
            </w:tcBorders>
          </w:tcPr>
          <w:p w14:paraId="39704883" w14:textId="77777777" w:rsidR="003C25E5" w:rsidRPr="003C25E5" w:rsidRDefault="003C25E5" w:rsidP="003C25E5">
            <w:pPr>
              <w:spacing w:after="0" w:line="240" w:lineRule="auto"/>
              <w:rPr>
                <w:rFonts w:eastAsia="Calibri"/>
                <w:szCs w:val="24"/>
              </w:rPr>
            </w:pPr>
            <w:r w:rsidRPr="003C25E5">
              <w:rPr>
                <w:rFonts w:eastAsia="Calibri"/>
                <w:szCs w:val="24"/>
              </w:rPr>
              <w:t>2</w:t>
            </w:r>
          </w:p>
        </w:tc>
      </w:tr>
    </w:tbl>
    <w:p w14:paraId="7E2368A3" w14:textId="77777777" w:rsidR="003C25E5" w:rsidRPr="003C25E5" w:rsidRDefault="003C25E5" w:rsidP="003C25E5">
      <w:pPr>
        <w:spacing w:after="0" w:line="240" w:lineRule="auto"/>
        <w:rPr>
          <w:rFonts w:eastAsia="Calibri"/>
          <w:b/>
          <w:szCs w:val="24"/>
        </w:rPr>
      </w:pPr>
    </w:p>
    <w:p w14:paraId="2F7241A2" w14:textId="77777777" w:rsidR="003C25E5" w:rsidRPr="003C25E5" w:rsidRDefault="003C25E5" w:rsidP="003C25E5">
      <w:pPr>
        <w:spacing w:after="0" w:line="240" w:lineRule="auto"/>
        <w:rPr>
          <w:rFonts w:eastAsia="Calibri"/>
          <w:bCs/>
          <w:szCs w:val="24"/>
        </w:rPr>
      </w:pPr>
      <w:r w:rsidRPr="003C25E5">
        <w:rPr>
          <w:rFonts w:eastAsia="Calibri"/>
          <w:bCs/>
          <w:szCs w:val="24"/>
        </w:rPr>
        <w:t>Members would also be aware that a Working Group had been established to review this service and it was proposed to allocate a budget in the next financial year to provide expert support to facilitate the review process.</w:t>
      </w:r>
    </w:p>
    <w:p w14:paraId="4D4CA69D" w14:textId="77777777" w:rsidR="003C25E5" w:rsidRPr="003C25E5" w:rsidRDefault="003C25E5" w:rsidP="003C25E5">
      <w:pPr>
        <w:spacing w:after="0" w:line="240" w:lineRule="auto"/>
        <w:rPr>
          <w:rFonts w:eastAsia="Calibri"/>
          <w:b/>
          <w:szCs w:val="24"/>
        </w:rPr>
      </w:pPr>
    </w:p>
    <w:p w14:paraId="10A0A8CF" w14:textId="77777777" w:rsidR="003C25E5" w:rsidRPr="003C25E5" w:rsidRDefault="003C25E5" w:rsidP="003C25E5">
      <w:pPr>
        <w:spacing w:after="0" w:line="240" w:lineRule="auto"/>
        <w:rPr>
          <w:rFonts w:eastAsia="Calibri"/>
          <w:b/>
          <w:szCs w:val="24"/>
        </w:rPr>
      </w:pPr>
      <w:r w:rsidRPr="003C25E5">
        <w:rPr>
          <w:rFonts w:eastAsia="Calibri"/>
          <w:b/>
          <w:szCs w:val="24"/>
        </w:rPr>
        <w:t>Off-Street Car Parking</w:t>
      </w:r>
    </w:p>
    <w:p w14:paraId="7E78C385" w14:textId="77777777" w:rsidR="003C25E5" w:rsidRPr="003C25E5" w:rsidRDefault="003C25E5" w:rsidP="003C25E5">
      <w:pPr>
        <w:spacing w:after="0" w:line="240" w:lineRule="auto"/>
        <w:rPr>
          <w:rFonts w:eastAsia="Calibri"/>
          <w:b/>
          <w:szCs w:val="24"/>
        </w:rPr>
      </w:pPr>
      <w:r w:rsidRPr="003C25E5">
        <w:rPr>
          <w:rFonts w:eastAsia="Calibri"/>
          <w:b/>
          <w:szCs w:val="24"/>
        </w:rPr>
        <w:t>Table 1: Income from Ticket Sales</w:t>
      </w:r>
    </w:p>
    <w:p w14:paraId="79F1B99A" w14:textId="77777777" w:rsidR="003C25E5" w:rsidRPr="003C25E5" w:rsidRDefault="003C25E5" w:rsidP="003C25E5">
      <w:pPr>
        <w:spacing w:after="0" w:line="240" w:lineRule="auto"/>
        <w:rPr>
          <w:rFonts w:eastAsia="Calibri"/>
          <w:b/>
          <w:szCs w:val="24"/>
        </w:rPr>
      </w:pPr>
    </w:p>
    <w:tbl>
      <w:tblPr>
        <w:tblStyle w:val="TableGrid"/>
        <w:tblW w:w="0" w:type="auto"/>
        <w:tblLook w:val="04A0" w:firstRow="1" w:lastRow="0" w:firstColumn="1" w:lastColumn="0" w:noHBand="0" w:noVBand="1"/>
      </w:tblPr>
      <w:tblGrid>
        <w:gridCol w:w="3021"/>
        <w:gridCol w:w="3017"/>
      </w:tblGrid>
      <w:tr w:rsidR="003C25E5" w:rsidRPr="003C25E5" w14:paraId="30AFB980" w14:textId="77777777" w:rsidTr="00352108">
        <w:trPr>
          <w:trHeight w:val="860"/>
        </w:trPr>
        <w:tc>
          <w:tcPr>
            <w:tcW w:w="3021" w:type="dxa"/>
          </w:tcPr>
          <w:p w14:paraId="496A458D" w14:textId="77777777" w:rsidR="003C25E5" w:rsidRPr="003C25E5" w:rsidRDefault="003C25E5" w:rsidP="003C25E5">
            <w:pPr>
              <w:spacing w:after="0" w:line="240" w:lineRule="auto"/>
              <w:rPr>
                <w:rFonts w:eastAsia="Calibri"/>
                <w:b/>
                <w:szCs w:val="24"/>
              </w:rPr>
            </w:pPr>
          </w:p>
        </w:tc>
        <w:tc>
          <w:tcPr>
            <w:tcW w:w="3017" w:type="dxa"/>
          </w:tcPr>
          <w:p w14:paraId="0CFB0EC3" w14:textId="77777777" w:rsidR="003C25E5" w:rsidRPr="003C25E5" w:rsidRDefault="003C25E5" w:rsidP="003C25E5">
            <w:pPr>
              <w:spacing w:after="0" w:line="240" w:lineRule="auto"/>
              <w:rPr>
                <w:rFonts w:eastAsia="Calibri"/>
                <w:b/>
                <w:szCs w:val="24"/>
              </w:rPr>
            </w:pPr>
            <w:r w:rsidRPr="003C25E5">
              <w:rPr>
                <w:rFonts w:eastAsia="Calibri"/>
                <w:b/>
                <w:szCs w:val="24"/>
              </w:rPr>
              <w:t>Period of Report</w:t>
            </w:r>
          </w:p>
          <w:p w14:paraId="16720ED5" w14:textId="77777777" w:rsidR="003C25E5" w:rsidRPr="003C25E5" w:rsidRDefault="003C25E5" w:rsidP="003C25E5">
            <w:pPr>
              <w:spacing w:after="0" w:line="240" w:lineRule="auto"/>
              <w:rPr>
                <w:rFonts w:eastAsia="Calibri"/>
                <w:b/>
                <w:szCs w:val="24"/>
              </w:rPr>
            </w:pPr>
            <w:r w:rsidRPr="003C25E5">
              <w:rPr>
                <w:rFonts w:eastAsia="Calibri"/>
                <w:b/>
                <w:szCs w:val="24"/>
              </w:rPr>
              <w:t>1 April to 30 June 2022</w:t>
            </w:r>
          </w:p>
        </w:tc>
      </w:tr>
      <w:tr w:rsidR="003C25E5" w:rsidRPr="003C25E5" w14:paraId="2FE34873" w14:textId="77777777" w:rsidTr="00352108">
        <w:trPr>
          <w:trHeight w:val="563"/>
        </w:trPr>
        <w:tc>
          <w:tcPr>
            <w:tcW w:w="3021" w:type="dxa"/>
          </w:tcPr>
          <w:p w14:paraId="606C3F36" w14:textId="77777777" w:rsidR="003C25E5" w:rsidRPr="003C25E5" w:rsidRDefault="003C25E5" w:rsidP="003C25E5">
            <w:pPr>
              <w:spacing w:after="0" w:line="240" w:lineRule="auto"/>
              <w:rPr>
                <w:rFonts w:eastAsia="Calibri"/>
                <w:b/>
                <w:szCs w:val="24"/>
              </w:rPr>
            </w:pPr>
            <w:r w:rsidRPr="003C25E5">
              <w:rPr>
                <w:rFonts w:eastAsia="Calibri"/>
                <w:b/>
                <w:szCs w:val="24"/>
              </w:rPr>
              <w:t>Income from ticket sales</w:t>
            </w:r>
          </w:p>
        </w:tc>
        <w:tc>
          <w:tcPr>
            <w:tcW w:w="3017" w:type="dxa"/>
          </w:tcPr>
          <w:p w14:paraId="33C1E10C" w14:textId="77777777" w:rsidR="003C25E5" w:rsidRPr="003C25E5" w:rsidRDefault="003C25E5" w:rsidP="003C25E5">
            <w:pPr>
              <w:spacing w:after="0" w:line="240" w:lineRule="auto"/>
              <w:rPr>
                <w:rFonts w:eastAsia="Calibri"/>
                <w:szCs w:val="24"/>
              </w:rPr>
            </w:pPr>
            <w:r w:rsidRPr="003C25E5">
              <w:rPr>
                <w:rFonts w:eastAsia="Calibri"/>
                <w:szCs w:val="24"/>
              </w:rPr>
              <w:t>£180,028</w:t>
            </w:r>
          </w:p>
        </w:tc>
      </w:tr>
    </w:tbl>
    <w:p w14:paraId="3D5F3B5E" w14:textId="77777777" w:rsidR="003C25E5" w:rsidRPr="003C25E5" w:rsidRDefault="003C25E5" w:rsidP="003C25E5">
      <w:pPr>
        <w:spacing w:after="0" w:line="240" w:lineRule="auto"/>
        <w:rPr>
          <w:rFonts w:eastAsia="Calibri"/>
          <w:b/>
          <w:szCs w:val="24"/>
        </w:rPr>
      </w:pPr>
    </w:p>
    <w:p w14:paraId="09756BF4" w14:textId="77777777" w:rsidR="003C25E5" w:rsidRPr="003C25E5" w:rsidRDefault="003C25E5" w:rsidP="003C25E5">
      <w:pPr>
        <w:spacing w:after="0" w:line="240" w:lineRule="auto"/>
        <w:rPr>
          <w:rFonts w:eastAsia="Calibri"/>
          <w:b/>
          <w:szCs w:val="24"/>
        </w:rPr>
      </w:pPr>
      <w:r w:rsidRPr="003C25E5">
        <w:rPr>
          <w:rFonts w:eastAsia="Calibri"/>
          <w:b/>
          <w:szCs w:val="24"/>
        </w:rPr>
        <w:t xml:space="preserve">Table 2: PCN’s Issued </w:t>
      </w:r>
    </w:p>
    <w:p w14:paraId="78BB2B35" w14:textId="77777777" w:rsidR="003C25E5" w:rsidRPr="003C25E5" w:rsidRDefault="003C25E5" w:rsidP="003C25E5">
      <w:pPr>
        <w:spacing w:after="0" w:line="240" w:lineRule="auto"/>
        <w:rPr>
          <w:rFonts w:eastAsia="Calibri"/>
          <w:b/>
          <w:szCs w:val="24"/>
        </w:rPr>
      </w:pPr>
    </w:p>
    <w:tbl>
      <w:tblPr>
        <w:tblStyle w:val="TableGrid"/>
        <w:tblW w:w="0" w:type="auto"/>
        <w:tblLook w:val="04A0" w:firstRow="1" w:lastRow="0" w:firstColumn="1" w:lastColumn="0" w:noHBand="0" w:noVBand="1"/>
      </w:tblPr>
      <w:tblGrid>
        <w:gridCol w:w="2254"/>
        <w:gridCol w:w="3128"/>
        <w:gridCol w:w="2835"/>
      </w:tblGrid>
      <w:tr w:rsidR="003C25E5" w:rsidRPr="003C25E5" w14:paraId="233A9599" w14:textId="77777777" w:rsidTr="00352108">
        <w:trPr>
          <w:trHeight w:val="441"/>
        </w:trPr>
        <w:tc>
          <w:tcPr>
            <w:tcW w:w="2254" w:type="dxa"/>
          </w:tcPr>
          <w:p w14:paraId="3F75799A" w14:textId="77777777" w:rsidR="003C25E5" w:rsidRPr="003C25E5" w:rsidRDefault="003C25E5" w:rsidP="003C25E5">
            <w:pPr>
              <w:spacing w:after="0" w:line="240" w:lineRule="auto"/>
              <w:rPr>
                <w:rFonts w:eastAsia="Calibri"/>
                <w:b/>
                <w:szCs w:val="24"/>
              </w:rPr>
            </w:pPr>
          </w:p>
        </w:tc>
        <w:tc>
          <w:tcPr>
            <w:tcW w:w="3128" w:type="dxa"/>
          </w:tcPr>
          <w:p w14:paraId="18C6F1C6" w14:textId="77777777" w:rsidR="003C25E5" w:rsidRPr="003C25E5" w:rsidRDefault="003C25E5" w:rsidP="003C25E5">
            <w:pPr>
              <w:spacing w:after="0" w:line="240" w:lineRule="auto"/>
              <w:rPr>
                <w:rFonts w:eastAsia="Calibri"/>
                <w:b/>
                <w:szCs w:val="24"/>
              </w:rPr>
            </w:pPr>
            <w:r w:rsidRPr="003C25E5">
              <w:rPr>
                <w:rFonts w:eastAsia="Calibri"/>
                <w:b/>
                <w:szCs w:val="24"/>
              </w:rPr>
              <w:t>Period of Report</w:t>
            </w:r>
          </w:p>
          <w:p w14:paraId="2335F0D4" w14:textId="77777777" w:rsidR="003C25E5" w:rsidRPr="003C25E5" w:rsidRDefault="003C25E5" w:rsidP="003C25E5">
            <w:pPr>
              <w:spacing w:after="0" w:line="240" w:lineRule="auto"/>
              <w:rPr>
                <w:rFonts w:eastAsia="Calibri"/>
                <w:b/>
                <w:szCs w:val="24"/>
              </w:rPr>
            </w:pPr>
            <w:r w:rsidRPr="003C25E5">
              <w:rPr>
                <w:rFonts w:eastAsia="Calibri"/>
                <w:b/>
                <w:szCs w:val="24"/>
              </w:rPr>
              <w:t>1 April to 30 June 2022</w:t>
            </w:r>
          </w:p>
        </w:tc>
        <w:tc>
          <w:tcPr>
            <w:tcW w:w="2835" w:type="dxa"/>
          </w:tcPr>
          <w:p w14:paraId="6764BBD2" w14:textId="77777777" w:rsidR="003C25E5" w:rsidRPr="003C25E5" w:rsidRDefault="003C25E5" w:rsidP="003C25E5">
            <w:pPr>
              <w:spacing w:after="0" w:line="240" w:lineRule="auto"/>
              <w:rPr>
                <w:rFonts w:eastAsia="Calibri"/>
                <w:b/>
                <w:szCs w:val="24"/>
              </w:rPr>
            </w:pPr>
            <w:r w:rsidRPr="003C25E5">
              <w:rPr>
                <w:rFonts w:eastAsia="Calibri"/>
                <w:b/>
                <w:szCs w:val="24"/>
              </w:rPr>
              <w:t>Same quarter last year</w:t>
            </w:r>
          </w:p>
          <w:p w14:paraId="1E865A15" w14:textId="77777777" w:rsidR="003C25E5" w:rsidRPr="003C25E5" w:rsidRDefault="003C25E5" w:rsidP="003C25E5">
            <w:pPr>
              <w:spacing w:after="0" w:line="240" w:lineRule="auto"/>
              <w:rPr>
                <w:rFonts w:eastAsia="Calibri"/>
                <w:b/>
                <w:szCs w:val="24"/>
              </w:rPr>
            </w:pPr>
            <w:r w:rsidRPr="003C25E5">
              <w:rPr>
                <w:rFonts w:eastAsia="Calibri"/>
                <w:b/>
                <w:szCs w:val="24"/>
              </w:rPr>
              <w:t>1 April to 30 June 2022</w:t>
            </w:r>
          </w:p>
        </w:tc>
      </w:tr>
      <w:tr w:rsidR="003C25E5" w:rsidRPr="003C25E5" w14:paraId="09ED8467" w14:textId="77777777" w:rsidTr="00352108">
        <w:trPr>
          <w:trHeight w:val="423"/>
        </w:trPr>
        <w:tc>
          <w:tcPr>
            <w:tcW w:w="2254" w:type="dxa"/>
          </w:tcPr>
          <w:p w14:paraId="1989CA61" w14:textId="77777777" w:rsidR="003C25E5" w:rsidRPr="003C25E5" w:rsidRDefault="003C25E5" w:rsidP="003C25E5">
            <w:pPr>
              <w:spacing w:after="0" w:line="240" w:lineRule="auto"/>
              <w:rPr>
                <w:rFonts w:eastAsia="Calibri"/>
                <w:b/>
                <w:szCs w:val="24"/>
              </w:rPr>
            </w:pPr>
            <w:r w:rsidRPr="003C25E5">
              <w:rPr>
                <w:rFonts w:eastAsia="Calibri"/>
                <w:b/>
                <w:szCs w:val="24"/>
              </w:rPr>
              <w:t>Bangor</w:t>
            </w:r>
          </w:p>
        </w:tc>
        <w:tc>
          <w:tcPr>
            <w:tcW w:w="3128" w:type="dxa"/>
          </w:tcPr>
          <w:p w14:paraId="56259CC4" w14:textId="77777777" w:rsidR="003C25E5" w:rsidRPr="003C25E5" w:rsidRDefault="003C25E5" w:rsidP="003C25E5">
            <w:pPr>
              <w:spacing w:after="0" w:line="240" w:lineRule="auto"/>
              <w:rPr>
                <w:rFonts w:eastAsia="Calibri"/>
                <w:szCs w:val="24"/>
              </w:rPr>
            </w:pPr>
            <w:r w:rsidRPr="003C25E5">
              <w:rPr>
                <w:rFonts w:eastAsia="Calibri"/>
                <w:szCs w:val="24"/>
              </w:rPr>
              <w:t>277</w:t>
            </w:r>
          </w:p>
        </w:tc>
        <w:tc>
          <w:tcPr>
            <w:tcW w:w="2835" w:type="dxa"/>
          </w:tcPr>
          <w:p w14:paraId="7BFBE783" w14:textId="77777777" w:rsidR="003C25E5" w:rsidRPr="003C25E5" w:rsidRDefault="003C25E5" w:rsidP="003C25E5">
            <w:pPr>
              <w:spacing w:after="0" w:line="240" w:lineRule="auto"/>
              <w:rPr>
                <w:rFonts w:eastAsia="Calibri"/>
                <w:szCs w:val="24"/>
              </w:rPr>
            </w:pPr>
            <w:r w:rsidRPr="003C25E5">
              <w:rPr>
                <w:rFonts w:eastAsia="Calibri"/>
                <w:szCs w:val="24"/>
              </w:rPr>
              <w:t>293</w:t>
            </w:r>
          </w:p>
        </w:tc>
      </w:tr>
      <w:tr w:rsidR="003C25E5" w:rsidRPr="003C25E5" w14:paraId="72BDC40B" w14:textId="77777777" w:rsidTr="00352108">
        <w:trPr>
          <w:trHeight w:val="398"/>
        </w:trPr>
        <w:tc>
          <w:tcPr>
            <w:tcW w:w="2254" w:type="dxa"/>
          </w:tcPr>
          <w:p w14:paraId="77FD27F9" w14:textId="77777777" w:rsidR="003C25E5" w:rsidRPr="003C25E5" w:rsidRDefault="003C25E5" w:rsidP="003C25E5">
            <w:pPr>
              <w:spacing w:after="0" w:line="240" w:lineRule="auto"/>
              <w:rPr>
                <w:rFonts w:eastAsia="Calibri"/>
                <w:b/>
                <w:szCs w:val="24"/>
              </w:rPr>
            </w:pPr>
            <w:r w:rsidRPr="003C25E5">
              <w:rPr>
                <w:rFonts w:eastAsia="Calibri"/>
                <w:b/>
                <w:szCs w:val="24"/>
              </w:rPr>
              <w:t>Holywood</w:t>
            </w:r>
          </w:p>
        </w:tc>
        <w:tc>
          <w:tcPr>
            <w:tcW w:w="3128" w:type="dxa"/>
          </w:tcPr>
          <w:p w14:paraId="45F38360" w14:textId="77777777" w:rsidR="003C25E5" w:rsidRPr="003C25E5" w:rsidRDefault="003C25E5" w:rsidP="003C25E5">
            <w:pPr>
              <w:spacing w:after="0" w:line="240" w:lineRule="auto"/>
              <w:rPr>
                <w:rFonts w:eastAsia="Calibri"/>
                <w:szCs w:val="24"/>
              </w:rPr>
            </w:pPr>
            <w:r w:rsidRPr="003C25E5">
              <w:rPr>
                <w:rFonts w:eastAsia="Calibri"/>
                <w:szCs w:val="24"/>
              </w:rPr>
              <w:t>300</w:t>
            </w:r>
          </w:p>
        </w:tc>
        <w:tc>
          <w:tcPr>
            <w:tcW w:w="2835" w:type="dxa"/>
          </w:tcPr>
          <w:p w14:paraId="2A03E6E6" w14:textId="77777777" w:rsidR="003C25E5" w:rsidRPr="003C25E5" w:rsidRDefault="003C25E5" w:rsidP="003C25E5">
            <w:pPr>
              <w:spacing w:after="0" w:line="240" w:lineRule="auto"/>
              <w:rPr>
                <w:rFonts w:eastAsia="Calibri"/>
                <w:szCs w:val="24"/>
              </w:rPr>
            </w:pPr>
            <w:r w:rsidRPr="003C25E5">
              <w:rPr>
                <w:rFonts w:eastAsia="Calibri"/>
                <w:szCs w:val="24"/>
              </w:rPr>
              <w:t>166</w:t>
            </w:r>
          </w:p>
        </w:tc>
      </w:tr>
      <w:tr w:rsidR="003C25E5" w:rsidRPr="003C25E5" w14:paraId="444F8B3C" w14:textId="77777777" w:rsidTr="00352108">
        <w:trPr>
          <w:trHeight w:val="403"/>
        </w:trPr>
        <w:tc>
          <w:tcPr>
            <w:tcW w:w="2254" w:type="dxa"/>
          </w:tcPr>
          <w:p w14:paraId="7516C690" w14:textId="77777777" w:rsidR="003C25E5" w:rsidRPr="003C25E5" w:rsidRDefault="003C25E5" w:rsidP="003C25E5">
            <w:pPr>
              <w:spacing w:after="0" w:line="240" w:lineRule="auto"/>
              <w:rPr>
                <w:rFonts w:eastAsia="Calibri"/>
                <w:b/>
                <w:szCs w:val="24"/>
              </w:rPr>
            </w:pPr>
            <w:r w:rsidRPr="003C25E5">
              <w:rPr>
                <w:rFonts w:eastAsia="Calibri"/>
                <w:b/>
                <w:szCs w:val="24"/>
              </w:rPr>
              <w:t>Newtownards</w:t>
            </w:r>
          </w:p>
        </w:tc>
        <w:tc>
          <w:tcPr>
            <w:tcW w:w="3128" w:type="dxa"/>
          </w:tcPr>
          <w:p w14:paraId="05CC8A29" w14:textId="77777777" w:rsidR="003C25E5" w:rsidRPr="003C25E5" w:rsidRDefault="003C25E5" w:rsidP="003C25E5">
            <w:pPr>
              <w:spacing w:after="0" w:line="240" w:lineRule="auto"/>
              <w:rPr>
                <w:rFonts w:eastAsia="Calibri"/>
                <w:szCs w:val="24"/>
              </w:rPr>
            </w:pPr>
            <w:r w:rsidRPr="003C25E5">
              <w:rPr>
                <w:rFonts w:eastAsia="Calibri"/>
                <w:szCs w:val="24"/>
              </w:rPr>
              <w:t>360</w:t>
            </w:r>
          </w:p>
        </w:tc>
        <w:tc>
          <w:tcPr>
            <w:tcW w:w="2835" w:type="dxa"/>
          </w:tcPr>
          <w:p w14:paraId="12DD0683" w14:textId="77777777" w:rsidR="003C25E5" w:rsidRPr="003C25E5" w:rsidRDefault="003C25E5" w:rsidP="003C25E5">
            <w:pPr>
              <w:spacing w:after="0" w:line="240" w:lineRule="auto"/>
              <w:rPr>
                <w:rFonts w:eastAsia="Calibri"/>
                <w:szCs w:val="24"/>
              </w:rPr>
            </w:pPr>
            <w:r w:rsidRPr="003C25E5">
              <w:rPr>
                <w:rFonts w:eastAsia="Calibri"/>
                <w:szCs w:val="24"/>
              </w:rPr>
              <w:t>295</w:t>
            </w:r>
          </w:p>
        </w:tc>
      </w:tr>
      <w:tr w:rsidR="003C25E5" w:rsidRPr="003C25E5" w14:paraId="3815D9CC" w14:textId="77777777" w:rsidTr="00352108">
        <w:trPr>
          <w:trHeight w:val="534"/>
        </w:trPr>
        <w:tc>
          <w:tcPr>
            <w:tcW w:w="2254" w:type="dxa"/>
          </w:tcPr>
          <w:p w14:paraId="3A9D46C0" w14:textId="77777777" w:rsidR="003C25E5" w:rsidRPr="003C25E5" w:rsidRDefault="003C25E5" w:rsidP="003C25E5">
            <w:pPr>
              <w:spacing w:after="0" w:line="240" w:lineRule="auto"/>
              <w:rPr>
                <w:rFonts w:eastAsia="Calibri"/>
                <w:b/>
                <w:szCs w:val="24"/>
              </w:rPr>
            </w:pPr>
            <w:r w:rsidRPr="003C25E5">
              <w:rPr>
                <w:rFonts w:eastAsia="Calibri"/>
                <w:b/>
                <w:szCs w:val="24"/>
              </w:rPr>
              <w:t>Total</w:t>
            </w:r>
          </w:p>
        </w:tc>
        <w:tc>
          <w:tcPr>
            <w:tcW w:w="3128" w:type="dxa"/>
          </w:tcPr>
          <w:p w14:paraId="3EB0184E" w14:textId="77777777" w:rsidR="003C25E5" w:rsidRPr="003C25E5" w:rsidRDefault="003C25E5" w:rsidP="003C25E5">
            <w:pPr>
              <w:spacing w:after="0" w:line="240" w:lineRule="auto"/>
              <w:rPr>
                <w:rFonts w:eastAsia="Calibri"/>
                <w:b/>
                <w:szCs w:val="24"/>
              </w:rPr>
            </w:pPr>
            <w:r w:rsidRPr="003C25E5">
              <w:rPr>
                <w:rFonts w:eastAsia="Calibri"/>
                <w:b/>
                <w:szCs w:val="24"/>
              </w:rPr>
              <w:t>937</w:t>
            </w:r>
          </w:p>
        </w:tc>
        <w:tc>
          <w:tcPr>
            <w:tcW w:w="2835" w:type="dxa"/>
          </w:tcPr>
          <w:p w14:paraId="04A1390A" w14:textId="77777777" w:rsidR="003C25E5" w:rsidRPr="003C25E5" w:rsidRDefault="003C25E5" w:rsidP="003C25E5">
            <w:pPr>
              <w:spacing w:after="0" w:line="240" w:lineRule="auto"/>
              <w:rPr>
                <w:rFonts w:eastAsia="Calibri"/>
                <w:b/>
                <w:szCs w:val="24"/>
              </w:rPr>
            </w:pPr>
            <w:r w:rsidRPr="003C25E5">
              <w:rPr>
                <w:rFonts w:eastAsia="Calibri"/>
                <w:b/>
                <w:szCs w:val="24"/>
              </w:rPr>
              <w:t>754</w:t>
            </w:r>
          </w:p>
        </w:tc>
      </w:tr>
    </w:tbl>
    <w:p w14:paraId="3951448C" w14:textId="77777777" w:rsidR="003C25E5" w:rsidRPr="003C25E5" w:rsidRDefault="003C25E5" w:rsidP="003C25E5">
      <w:pPr>
        <w:spacing w:after="0" w:line="240" w:lineRule="auto"/>
        <w:rPr>
          <w:rFonts w:eastAsia="Calibri"/>
          <w:b/>
          <w:szCs w:val="24"/>
        </w:rPr>
      </w:pPr>
    </w:p>
    <w:p w14:paraId="3AD75BAB" w14:textId="0B29637F" w:rsidR="003C25E5" w:rsidRPr="003C25E5" w:rsidRDefault="003C25E5" w:rsidP="003C25E5">
      <w:pPr>
        <w:spacing w:after="0" w:line="240" w:lineRule="auto"/>
        <w:ind w:left="0" w:firstLine="0"/>
        <w:rPr>
          <w:rFonts w:eastAsia="Calibri"/>
          <w:szCs w:val="24"/>
        </w:rPr>
      </w:pPr>
      <w:r w:rsidRPr="003C25E5">
        <w:rPr>
          <w:rFonts w:eastAsia="Calibri"/>
          <w:szCs w:val="24"/>
        </w:rPr>
        <w:t>RECOMMENDED that the Council notes the report.</w:t>
      </w:r>
    </w:p>
    <w:p w14:paraId="6CA31BA5" w14:textId="0A92F7B7" w:rsidR="003627CE" w:rsidRDefault="003627CE" w:rsidP="003627CE">
      <w:pPr>
        <w:spacing w:after="0" w:line="240" w:lineRule="auto"/>
        <w:rPr>
          <w:bCs/>
          <w:szCs w:val="24"/>
        </w:rPr>
      </w:pPr>
    </w:p>
    <w:p w14:paraId="4335DD6E" w14:textId="09DF690D" w:rsidR="00FB6796" w:rsidRDefault="00FB6796" w:rsidP="003627CE">
      <w:pPr>
        <w:spacing w:after="0" w:line="240" w:lineRule="auto"/>
        <w:rPr>
          <w:bCs/>
          <w:szCs w:val="24"/>
        </w:rPr>
      </w:pPr>
      <w:r>
        <w:rPr>
          <w:bCs/>
          <w:szCs w:val="24"/>
        </w:rPr>
        <w:t>Proposed by Councillor Boyle, seconded by Councillor Edmund</w:t>
      </w:r>
      <w:r w:rsidR="007074AB">
        <w:rPr>
          <w:bCs/>
          <w:szCs w:val="24"/>
        </w:rPr>
        <w:t>, that the recommendation be adopted.</w:t>
      </w:r>
    </w:p>
    <w:p w14:paraId="5ACDCF78" w14:textId="249D0DD4" w:rsidR="007074AB" w:rsidRDefault="007074AB" w:rsidP="003627CE">
      <w:pPr>
        <w:spacing w:after="0" w:line="240" w:lineRule="auto"/>
        <w:rPr>
          <w:bCs/>
          <w:szCs w:val="24"/>
        </w:rPr>
      </w:pPr>
    </w:p>
    <w:p w14:paraId="382852AF" w14:textId="630475EB" w:rsidR="007074AB" w:rsidRDefault="007074AB" w:rsidP="003627CE">
      <w:pPr>
        <w:spacing w:after="0" w:line="240" w:lineRule="auto"/>
        <w:rPr>
          <w:bCs/>
          <w:szCs w:val="24"/>
        </w:rPr>
      </w:pPr>
      <w:r>
        <w:rPr>
          <w:bCs/>
          <w:szCs w:val="24"/>
        </w:rPr>
        <w:lastRenderedPageBreak/>
        <w:t xml:space="preserve">Councillor Boyle noted that Council’s town centre CCTV system had failed in May and since then had been unable to record any incidents. He asked for further details around that matter and the Head of Waste of Cleansing Services advised that </w:t>
      </w:r>
      <w:r w:rsidR="00557256">
        <w:rPr>
          <w:bCs/>
          <w:szCs w:val="24"/>
        </w:rPr>
        <w:t>the relevant officer would update members directly.</w:t>
      </w:r>
      <w:r>
        <w:rPr>
          <w:bCs/>
          <w:szCs w:val="24"/>
        </w:rPr>
        <w:t xml:space="preserve"> </w:t>
      </w:r>
    </w:p>
    <w:p w14:paraId="486872AB" w14:textId="77777777" w:rsidR="003627CE" w:rsidRDefault="003627CE" w:rsidP="003627CE">
      <w:pPr>
        <w:rPr>
          <w:bCs/>
          <w:szCs w:val="24"/>
        </w:rPr>
      </w:pPr>
    </w:p>
    <w:p w14:paraId="6A03DFE9" w14:textId="40E4EA0E" w:rsidR="003627CE" w:rsidRDefault="003627CE" w:rsidP="003627CE">
      <w:pPr>
        <w:spacing w:after="0" w:line="240" w:lineRule="auto"/>
        <w:ind w:left="0" w:firstLine="0"/>
        <w:rPr>
          <w:b/>
          <w:bCs/>
          <w:szCs w:val="24"/>
        </w:rPr>
      </w:pPr>
      <w:r w:rsidRPr="00421364">
        <w:rPr>
          <w:b/>
          <w:bCs/>
          <w:szCs w:val="24"/>
        </w:rPr>
        <w:t xml:space="preserve">AGREED TO RECOMMEND, on the proposal of </w:t>
      </w:r>
      <w:r w:rsidR="007074AB">
        <w:rPr>
          <w:b/>
          <w:bCs/>
          <w:szCs w:val="24"/>
        </w:rPr>
        <w:t>Councillor Boyle</w:t>
      </w:r>
      <w:r>
        <w:rPr>
          <w:b/>
          <w:bCs/>
          <w:szCs w:val="24"/>
        </w:rPr>
        <w:t xml:space="preserve">, </w:t>
      </w:r>
      <w:r w:rsidRPr="00421364">
        <w:rPr>
          <w:b/>
          <w:bCs/>
          <w:szCs w:val="24"/>
        </w:rPr>
        <w:t>seconded by</w:t>
      </w:r>
      <w:r>
        <w:rPr>
          <w:b/>
          <w:bCs/>
          <w:szCs w:val="24"/>
        </w:rPr>
        <w:t xml:space="preserve"> </w:t>
      </w:r>
      <w:r w:rsidR="007074AB">
        <w:rPr>
          <w:b/>
          <w:bCs/>
          <w:szCs w:val="24"/>
        </w:rPr>
        <w:t>Councillor Edmund</w:t>
      </w:r>
      <w:r>
        <w:rPr>
          <w:b/>
          <w:bCs/>
          <w:szCs w:val="24"/>
        </w:rPr>
        <w:t>, that t</w:t>
      </w:r>
      <w:r w:rsidRPr="00421364">
        <w:rPr>
          <w:b/>
          <w:bCs/>
          <w:szCs w:val="24"/>
        </w:rPr>
        <w:t xml:space="preserve">he </w:t>
      </w:r>
      <w:r>
        <w:rPr>
          <w:b/>
          <w:bCs/>
          <w:szCs w:val="24"/>
        </w:rPr>
        <w:t>recommendation be adopted.</w:t>
      </w:r>
    </w:p>
    <w:p w14:paraId="4EF82765" w14:textId="31B1ED06" w:rsidR="003627CE" w:rsidRDefault="003627CE" w:rsidP="004F4039">
      <w:pPr>
        <w:spacing w:after="0" w:line="240" w:lineRule="auto"/>
        <w:ind w:left="0" w:firstLine="0"/>
        <w:rPr>
          <w:b/>
          <w:bCs/>
          <w:szCs w:val="24"/>
        </w:rPr>
      </w:pPr>
    </w:p>
    <w:p w14:paraId="098DE502" w14:textId="3A1A3989" w:rsidR="003627CE" w:rsidRPr="00EC0A84" w:rsidRDefault="003627CE" w:rsidP="003627CE">
      <w:pPr>
        <w:pStyle w:val="Heading1"/>
        <w:ind w:left="720" w:hanging="720"/>
        <w:rPr>
          <w:u w:val="single"/>
        </w:rPr>
      </w:pPr>
      <w:r>
        <w:t>7.</w:t>
      </w:r>
      <w:r>
        <w:tab/>
      </w:r>
      <w:r w:rsidRPr="003627CE">
        <w:rPr>
          <w:u w:val="single"/>
        </w:rPr>
        <w:t>Grant and Transfer of Entertainment Licences</w:t>
      </w:r>
      <w:r w:rsidR="002A4C25">
        <w:rPr>
          <w:u w:val="single"/>
        </w:rPr>
        <w:t xml:space="preserve"> (FILE </w:t>
      </w:r>
      <w:r w:rsidR="002A4C25" w:rsidRPr="002A4C25">
        <w:rPr>
          <w:u w:val="single"/>
        </w:rPr>
        <w:t>LR 100 / 90101</w:t>
      </w:r>
      <w:r w:rsidR="002A4C25">
        <w:rPr>
          <w:u w:val="single"/>
        </w:rPr>
        <w:t>)</w:t>
      </w:r>
    </w:p>
    <w:p w14:paraId="23973134" w14:textId="77777777" w:rsidR="003627CE" w:rsidRDefault="003627CE" w:rsidP="003627CE">
      <w:pPr>
        <w:rPr>
          <w:szCs w:val="24"/>
        </w:rPr>
      </w:pPr>
    </w:p>
    <w:p w14:paraId="7A47698F" w14:textId="2EABE49D" w:rsidR="003627CE" w:rsidRDefault="003627CE" w:rsidP="003627CE">
      <w:pPr>
        <w:spacing w:after="0" w:line="240" w:lineRule="auto"/>
        <w:rPr>
          <w:rFonts w:eastAsia="Calibri"/>
          <w:szCs w:val="24"/>
        </w:rPr>
      </w:pPr>
      <w:r>
        <w:rPr>
          <w:rFonts w:eastAsia="Calibri"/>
          <w:szCs w:val="24"/>
        </w:rPr>
        <w:t xml:space="preserve">PREVIOUSLY CIRCULATED:- Report from the Director of Environment detailing </w:t>
      </w:r>
      <w:r w:rsidR="002A4C25">
        <w:rPr>
          <w:rFonts w:eastAsia="Calibri"/>
          <w:szCs w:val="24"/>
        </w:rPr>
        <w:t>the following:</w:t>
      </w:r>
      <w:r w:rsidRPr="00EC0A84">
        <w:rPr>
          <w:rFonts w:eastAsia="Calibri"/>
          <w:szCs w:val="24"/>
        </w:rPr>
        <w:t xml:space="preserve"> </w:t>
      </w:r>
    </w:p>
    <w:p w14:paraId="014556BF" w14:textId="5C1D8D7D" w:rsidR="003C25E5" w:rsidRDefault="003C25E5" w:rsidP="003627CE">
      <w:pPr>
        <w:spacing w:after="0" w:line="240" w:lineRule="auto"/>
        <w:rPr>
          <w:rFonts w:eastAsia="Calibri"/>
          <w:szCs w:val="24"/>
        </w:rPr>
      </w:pPr>
    </w:p>
    <w:p w14:paraId="48AA4030" w14:textId="77777777" w:rsidR="003C25E5" w:rsidRPr="003C25E5" w:rsidRDefault="003C25E5" w:rsidP="003C25E5">
      <w:pPr>
        <w:numPr>
          <w:ilvl w:val="0"/>
          <w:numId w:val="23"/>
        </w:numPr>
        <w:spacing w:after="0" w:line="240" w:lineRule="auto"/>
        <w:ind w:left="567" w:right="0" w:hanging="567"/>
        <w:contextualSpacing/>
        <w:rPr>
          <w:rFonts w:eastAsia="Times New Roman" w:cs="Times New Roman"/>
          <w:color w:val="auto"/>
          <w:szCs w:val="20"/>
          <w:lang w:eastAsia="en-US"/>
        </w:rPr>
      </w:pPr>
      <w:r w:rsidRPr="003C25E5">
        <w:rPr>
          <w:rFonts w:eastAsia="Times New Roman" w:cs="Times New Roman"/>
          <w:color w:val="auto"/>
          <w:szCs w:val="20"/>
          <w:lang w:eastAsia="en-US"/>
        </w:rPr>
        <w:t xml:space="preserve">An application had been received for the grant of an entertainment licence as follows: </w:t>
      </w:r>
    </w:p>
    <w:p w14:paraId="466D4A4D" w14:textId="77777777" w:rsidR="003C25E5" w:rsidRPr="003C25E5" w:rsidRDefault="003C25E5" w:rsidP="003C25E5">
      <w:pPr>
        <w:spacing w:after="0" w:line="240" w:lineRule="auto"/>
        <w:ind w:left="0" w:right="0" w:firstLine="0"/>
        <w:rPr>
          <w:rFonts w:eastAsia="Times New Roman"/>
          <w:b/>
          <w:color w:val="auto"/>
          <w:szCs w:val="24"/>
          <w:u w:val="single"/>
        </w:rPr>
      </w:pPr>
    </w:p>
    <w:p w14:paraId="69C85625" w14:textId="77777777" w:rsidR="003C25E5" w:rsidRPr="003C25E5" w:rsidRDefault="003C25E5" w:rsidP="003C25E5">
      <w:pPr>
        <w:spacing w:after="0" w:line="240" w:lineRule="auto"/>
        <w:ind w:left="0" w:right="0" w:firstLine="0"/>
        <w:rPr>
          <w:rFonts w:eastAsia="Times New Roman"/>
          <w:b/>
          <w:color w:val="auto"/>
          <w:szCs w:val="24"/>
          <w:u w:val="single"/>
        </w:rPr>
      </w:pPr>
      <w:r w:rsidRPr="003C25E5">
        <w:rPr>
          <w:rFonts w:eastAsia="Times New Roman"/>
          <w:b/>
          <w:color w:val="auto"/>
          <w:szCs w:val="24"/>
          <w:u w:val="single"/>
        </w:rPr>
        <w:t>Donaghadee Parish Church Halls, Church Lane, Donaghadee</w:t>
      </w:r>
    </w:p>
    <w:p w14:paraId="459DB20B" w14:textId="77777777" w:rsidR="003C25E5" w:rsidRPr="003C25E5" w:rsidRDefault="003C25E5" w:rsidP="003C25E5">
      <w:pPr>
        <w:spacing w:after="0" w:line="240" w:lineRule="auto"/>
        <w:ind w:left="720" w:right="0" w:firstLine="0"/>
        <w:contextualSpacing/>
        <w:rPr>
          <w:rFonts w:eastAsia="Times New Roman"/>
          <w:b/>
          <w:color w:val="auto"/>
          <w:szCs w:val="24"/>
        </w:rPr>
      </w:pPr>
    </w:p>
    <w:p w14:paraId="4DC4195A" w14:textId="77777777" w:rsidR="003C25E5" w:rsidRPr="003C25E5" w:rsidRDefault="003C25E5" w:rsidP="003C25E5">
      <w:pPr>
        <w:spacing w:after="0" w:line="240" w:lineRule="auto"/>
        <w:ind w:left="0" w:right="0" w:firstLine="0"/>
        <w:rPr>
          <w:rFonts w:eastAsia="Times New Roman"/>
          <w:color w:val="auto"/>
          <w:szCs w:val="24"/>
        </w:rPr>
      </w:pPr>
      <w:r w:rsidRPr="003C25E5">
        <w:rPr>
          <w:rFonts w:eastAsia="Times New Roman"/>
          <w:b/>
          <w:color w:val="auto"/>
          <w:szCs w:val="24"/>
        </w:rPr>
        <w:t xml:space="preserve">Applicant: </w:t>
      </w:r>
      <w:r w:rsidRPr="003C25E5">
        <w:rPr>
          <w:rFonts w:eastAsia="Times New Roman"/>
          <w:color w:val="auto"/>
          <w:szCs w:val="24"/>
        </w:rPr>
        <w:t>Mr David Sloan, 45 The Meadows, Donaghadee</w:t>
      </w:r>
    </w:p>
    <w:p w14:paraId="770D64DD" w14:textId="77777777" w:rsidR="003C25E5" w:rsidRPr="003C25E5" w:rsidRDefault="003C25E5" w:rsidP="003C25E5">
      <w:pPr>
        <w:spacing w:after="0" w:line="240" w:lineRule="auto"/>
        <w:ind w:left="0" w:right="0" w:firstLine="0"/>
        <w:rPr>
          <w:rFonts w:eastAsia="Times New Roman"/>
          <w:color w:val="auto"/>
          <w:szCs w:val="24"/>
        </w:rPr>
      </w:pPr>
    </w:p>
    <w:p w14:paraId="57E363F3" w14:textId="77777777" w:rsidR="003C25E5" w:rsidRPr="003C25E5" w:rsidRDefault="003C25E5" w:rsidP="003C25E5">
      <w:pPr>
        <w:spacing w:after="0" w:line="240" w:lineRule="auto"/>
        <w:ind w:left="0" w:right="-23" w:firstLine="0"/>
        <w:rPr>
          <w:rFonts w:eastAsia="Times New Roman"/>
          <w:b/>
          <w:color w:val="auto"/>
          <w:szCs w:val="24"/>
          <w:lang w:eastAsia="en-US"/>
        </w:rPr>
      </w:pPr>
      <w:r w:rsidRPr="003C25E5">
        <w:rPr>
          <w:rFonts w:eastAsia="Times New Roman"/>
          <w:b/>
          <w:color w:val="auto"/>
          <w:szCs w:val="24"/>
        </w:rPr>
        <w:t>Days and Hours</w:t>
      </w:r>
      <w:r w:rsidRPr="003C25E5">
        <w:rPr>
          <w:rFonts w:eastAsia="Times New Roman"/>
          <w:color w:val="auto"/>
          <w:szCs w:val="24"/>
        </w:rPr>
        <w:t xml:space="preserve">: </w:t>
      </w:r>
      <w:r w:rsidRPr="003C25E5">
        <w:rPr>
          <w:rFonts w:eastAsia="Times New Roman"/>
          <w:b/>
          <w:color w:val="auto"/>
          <w:szCs w:val="24"/>
          <w:lang w:eastAsia="en-US"/>
        </w:rPr>
        <w:t>9.00am – 11.30pm</w:t>
      </w:r>
    </w:p>
    <w:p w14:paraId="497E503F" w14:textId="77777777" w:rsidR="003C25E5" w:rsidRPr="003C25E5" w:rsidRDefault="003C25E5" w:rsidP="003C25E5">
      <w:pPr>
        <w:spacing w:after="0" w:line="240" w:lineRule="auto"/>
        <w:ind w:left="0" w:right="-23" w:firstLine="0"/>
        <w:rPr>
          <w:rFonts w:eastAsia="Times New Roman"/>
          <w:b/>
          <w:color w:val="auto"/>
          <w:szCs w:val="24"/>
          <w:lang w:eastAsia="en-US"/>
        </w:rPr>
      </w:pPr>
      <w:r w:rsidRPr="003C25E5">
        <w:rPr>
          <w:rFonts w:eastAsia="Times New Roman"/>
          <w:b/>
          <w:color w:val="auto"/>
          <w:szCs w:val="24"/>
          <w:lang w:eastAsia="en-US"/>
        </w:rPr>
        <w:t>Occasional Licence: granted for 14 unspecified days within the next 12 months</w:t>
      </w:r>
    </w:p>
    <w:p w14:paraId="0DD95B1B" w14:textId="77777777" w:rsidR="003C25E5" w:rsidRPr="003C25E5" w:rsidRDefault="003C25E5" w:rsidP="003C25E5">
      <w:pPr>
        <w:spacing w:after="0" w:line="240" w:lineRule="auto"/>
        <w:ind w:left="0" w:right="0" w:firstLine="0"/>
        <w:rPr>
          <w:rFonts w:eastAsia="Times New Roman"/>
          <w:color w:val="auto"/>
          <w:szCs w:val="24"/>
        </w:rPr>
      </w:pPr>
    </w:p>
    <w:p w14:paraId="6688C298" w14:textId="77777777" w:rsidR="003C25E5" w:rsidRPr="003C25E5" w:rsidRDefault="003C25E5" w:rsidP="003C25E5">
      <w:pPr>
        <w:spacing w:after="0" w:line="240" w:lineRule="auto"/>
        <w:ind w:left="0" w:right="0" w:firstLine="0"/>
        <w:rPr>
          <w:rFonts w:eastAsia="Times New Roman"/>
          <w:color w:val="auto"/>
          <w:szCs w:val="24"/>
        </w:rPr>
      </w:pPr>
      <w:r w:rsidRPr="003C25E5">
        <w:rPr>
          <w:rFonts w:eastAsia="Times New Roman"/>
          <w:b/>
          <w:bCs/>
          <w:color w:val="auto"/>
          <w:szCs w:val="24"/>
        </w:rPr>
        <w:t>Type of entertainment</w:t>
      </w:r>
      <w:r w:rsidRPr="003C25E5">
        <w:rPr>
          <w:rFonts w:eastAsia="Times New Roman"/>
          <w:color w:val="auto"/>
          <w:szCs w:val="24"/>
        </w:rPr>
        <w:t>: Indoor dancing, singing and music or any other entertainment of a like kind; A Theatrical Performance.</w:t>
      </w:r>
    </w:p>
    <w:p w14:paraId="279E2C5E" w14:textId="77777777" w:rsidR="003C25E5" w:rsidRPr="003C25E5" w:rsidRDefault="003C25E5" w:rsidP="003C25E5">
      <w:pPr>
        <w:keepNext/>
        <w:spacing w:after="0" w:line="240" w:lineRule="auto"/>
        <w:ind w:left="0" w:right="0" w:firstLine="0"/>
        <w:jc w:val="both"/>
        <w:outlineLvl w:val="4"/>
        <w:rPr>
          <w:rFonts w:eastAsia="Times New Roman"/>
          <w:color w:val="auto"/>
          <w:szCs w:val="20"/>
          <w:lang w:eastAsia="en-US"/>
        </w:rPr>
      </w:pPr>
    </w:p>
    <w:p w14:paraId="2E126548" w14:textId="0B1308D7" w:rsidR="003C25E5" w:rsidRPr="003C25E5" w:rsidRDefault="003C25E5" w:rsidP="003C25E5">
      <w:pPr>
        <w:keepNext/>
        <w:spacing w:after="0" w:line="240" w:lineRule="auto"/>
        <w:ind w:left="0" w:right="0" w:firstLine="0"/>
        <w:jc w:val="both"/>
        <w:outlineLvl w:val="4"/>
        <w:rPr>
          <w:rFonts w:eastAsia="Times New Roman"/>
          <w:color w:val="auto"/>
          <w:szCs w:val="24"/>
        </w:rPr>
      </w:pPr>
      <w:r w:rsidRPr="003C25E5">
        <w:rPr>
          <w:rFonts w:eastAsia="Times New Roman"/>
          <w:color w:val="auto"/>
          <w:szCs w:val="20"/>
          <w:lang w:eastAsia="en-US"/>
        </w:rPr>
        <w:t>The PSNI and NIFRS had advised that they had no objections.</w:t>
      </w:r>
    </w:p>
    <w:p w14:paraId="12C44065" w14:textId="77777777" w:rsidR="003C25E5" w:rsidRPr="003C25E5" w:rsidRDefault="003C25E5" w:rsidP="003C25E5">
      <w:pPr>
        <w:spacing w:after="0" w:line="240" w:lineRule="auto"/>
        <w:ind w:left="0" w:right="0" w:firstLine="0"/>
        <w:rPr>
          <w:rFonts w:eastAsia="Times New Roman"/>
          <w:color w:val="auto"/>
          <w:szCs w:val="24"/>
        </w:rPr>
      </w:pPr>
    </w:p>
    <w:p w14:paraId="0DE70FE0" w14:textId="77777777" w:rsidR="003C25E5" w:rsidRPr="003C25E5" w:rsidRDefault="003C25E5" w:rsidP="003C25E5">
      <w:pPr>
        <w:numPr>
          <w:ilvl w:val="0"/>
          <w:numId w:val="23"/>
        </w:numPr>
        <w:spacing w:after="0" w:line="240" w:lineRule="auto"/>
        <w:ind w:left="567" w:right="0" w:hanging="567"/>
        <w:contextualSpacing/>
        <w:rPr>
          <w:rFonts w:eastAsia="Times New Roman"/>
          <w:color w:val="auto"/>
          <w:szCs w:val="24"/>
        </w:rPr>
      </w:pPr>
      <w:r w:rsidRPr="003C25E5">
        <w:rPr>
          <w:rFonts w:eastAsia="Times New Roman"/>
          <w:color w:val="auto"/>
          <w:szCs w:val="24"/>
        </w:rPr>
        <w:t xml:space="preserve">An application has also been made for the </w:t>
      </w:r>
      <w:r w:rsidRPr="003C25E5">
        <w:rPr>
          <w:rFonts w:eastAsia="Times New Roman"/>
          <w:b/>
          <w:bCs/>
          <w:color w:val="auto"/>
          <w:szCs w:val="24"/>
        </w:rPr>
        <w:t>Transfer of Licence</w:t>
      </w:r>
      <w:r w:rsidRPr="003C25E5">
        <w:rPr>
          <w:rFonts w:eastAsia="Times New Roman"/>
          <w:color w:val="auto"/>
          <w:szCs w:val="24"/>
        </w:rPr>
        <w:t>:</w:t>
      </w:r>
    </w:p>
    <w:p w14:paraId="7458CC27" w14:textId="77777777" w:rsidR="003C25E5" w:rsidRPr="003C25E5" w:rsidRDefault="003C25E5" w:rsidP="003C25E5">
      <w:pPr>
        <w:spacing w:after="0" w:line="240" w:lineRule="auto"/>
        <w:ind w:left="0" w:right="0" w:firstLine="0"/>
        <w:rPr>
          <w:rFonts w:eastAsia="Times New Roman"/>
          <w:color w:val="auto"/>
          <w:szCs w:val="24"/>
        </w:rPr>
      </w:pPr>
    </w:p>
    <w:p w14:paraId="0D9CF4D3" w14:textId="77777777" w:rsidR="003C25E5" w:rsidRPr="003C25E5" w:rsidRDefault="003C25E5" w:rsidP="003C25E5">
      <w:pPr>
        <w:spacing w:after="0" w:line="240" w:lineRule="auto"/>
        <w:ind w:left="0" w:right="0" w:firstLine="0"/>
        <w:rPr>
          <w:rFonts w:eastAsia="Times New Roman"/>
          <w:b/>
          <w:bCs/>
          <w:color w:val="auto"/>
          <w:szCs w:val="24"/>
          <w:u w:val="single"/>
        </w:rPr>
      </w:pPr>
      <w:r w:rsidRPr="003C25E5">
        <w:rPr>
          <w:rFonts w:eastAsia="Times New Roman"/>
          <w:b/>
          <w:bCs/>
          <w:color w:val="auto"/>
          <w:szCs w:val="24"/>
          <w:u w:val="single"/>
        </w:rPr>
        <w:t>The Portaferry Hotel, The Strand, Portaferry</w:t>
      </w:r>
    </w:p>
    <w:p w14:paraId="5968F17B" w14:textId="77777777" w:rsidR="003C25E5" w:rsidRPr="003C25E5" w:rsidRDefault="003C25E5" w:rsidP="003C25E5">
      <w:pPr>
        <w:spacing w:after="0" w:line="240" w:lineRule="auto"/>
        <w:ind w:left="720" w:right="0" w:firstLine="0"/>
        <w:contextualSpacing/>
        <w:rPr>
          <w:rFonts w:eastAsia="Times New Roman"/>
          <w:b/>
          <w:bCs/>
          <w:color w:val="auto"/>
          <w:szCs w:val="24"/>
        </w:rPr>
      </w:pPr>
    </w:p>
    <w:p w14:paraId="2A04E9AE" w14:textId="77777777" w:rsidR="003C25E5" w:rsidRPr="003C25E5" w:rsidRDefault="003C25E5" w:rsidP="003C25E5">
      <w:pPr>
        <w:spacing w:after="0" w:line="240" w:lineRule="auto"/>
        <w:ind w:left="0" w:right="0" w:firstLine="0"/>
        <w:rPr>
          <w:rFonts w:eastAsia="Times New Roman"/>
          <w:bCs/>
          <w:color w:val="auto"/>
          <w:szCs w:val="24"/>
        </w:rPr>
      </w:pPr>
      <w:r w:rsidRPr="003C25E5">
        <w:rPr>
          <w:rFonts w:eastAsia="Times New Roman"/>
          <w:b/>
          <w:color w:val="auto"/>
          <w:szCs w:val="24"/>
        </w:rPr>
        <w:t xml:space="preserve">Applicant: </w:t>
      </w:r>
      <w:r w:rsidRPr="003C25E5">
        <w:rPr>
          <w:rFonts w:eastAsia="Times New Roman"/>
          <w:bCs/>
          <w:color w:val="auto"/>
          <w:szCs w:val="24"/>
        </w:rPr>
        <w:t xml:space="preserve">Mr Kieran Quinn, 12 </w:t>
      </w:r>
      <w:proofErr w:type="spellStart"/>
      <w:r w:rsidRPr="003C25E5">
        <w:rPr>
          <w:rFonts w:eastAsia="Times New Roman"/>
          <w:bCs/>
          <w:color w:val="auto"/>
          <w:szCs w:val="24"/>
        </w:rPr>
        <w:t>Millview</w:t>
      </w:r>
      <w:proofErr w:type="spellEnd"/>
      <w:r w:rsidRPr="003C25E5">
        <w:rPr>
          <w:rFonts w:eastAsia="Times New Roman"/>
          <w:bCs/>
          <w:color w:val="auto"/>
          <w:szCs w:val="24"/>
        </w:rPr>
        <w:t>, Portaferry</w:t>
      </w:r>
    </w:p>
    <w:p w14:paraId="19858491" w14:textId="77777777" w:rsidR="003C25E5" w:rsidRPr="003C25E5" w:rsidRDefault="003C25E5" w:rsidP="003C25E5">
      <w:pPr>
        <w:spacing w:after="0" w:line="240" w:lineRule="auto"/>
        <w:ind w:left="0" w:right="0" w:firstLine="0"/>
        <w:rPr>
          <w:rFonts w:eastAsia="Times New Roman"/>
          <w:color w:val="auto"/>
          <w:szCs w:val="24"/>
        </w:rPr>
      </w:pPr>
    </w:p>
    <w:p w14:paraId="323B65AD" w14:textId="77777777" w:rsidR="003C25E5" w:rsidRPr="003C25E5" w:rsidRDefault="003C25E5" w:rsidP="003C25E5">
      <w:pPr>
        <w:spacing w:after="0" w:line="240" w:lineRule="auto"/>
        <w:ind w:left="0" w:right="0" w:firstLine="0"/>
        <w:rPr>
          <w:rFonts w:eastAsia="Times New Roman"/>
          <w:color w:val="auto"/>
          <w:szCs w:val="24"/>
        </w:rPr>
      </w:pPr>
      <w:r w:rsidRPr="003C25E5">
        <w:rPr>
          <w:rFonts w:eastAsia="Times New Roman"/>
          <w:b/>
          <w:color w:val="auto"/>
          <w:szCs w:val="24"/>
        </w:rPr>
        <w:t>Days and Hours</w:t>
      </w:r>
      <w:r w:rsidRPr="003C25E5">
        <w:rPr>
          <w:rFonts w:eastAsia="Times New Roman"/>
          <w:color w:val="auto"/>
          <w:szCs w:val="24"/>
        </w:rPr>
        <w:t>: Monday to Sunday during the permitted hours when alcohol may be served on these premises under the Licensing (NI) Order 1996</w:t>
      </w:r>
    </w:p>
    <w:p w14:paraId="2BB85DC3" w14:textId="77777777" w:rsidR="003C25E5" w:rsidRPr="003C25E5" w:rsidRDefault="003C25E5" w:rsidP="003C25E5">
      <w:pPr>
        <w:spacing w:after="0" w:line="240" w:lineRule="auto"/>
        <w:ind w:left="0" w:right="0" w:firstLine="0"/>
        <w:rPr>
          <w:rFonts w:eastAsia="Times New Roman"/>
          <w:color w:val="auto"/>
          <w:szCs w:val="24"/>
        </w:rPr>
      </w:pPr>
    </w:p>
    <w:p w14:paraId="5AF1D95B" w14:textId="77777777" w:rsidR="003C25E5" w:rsidRPr="003C25E5" w:rsidRDefault="003C25E5" w:rsidP="003C25E5">
      <w:pPr>
        <w:spacing w:after="0" w:line="240" w:lineRule="auto"/>
        <w:ind w:left="0" w:right="0" w:firstLine="0"/>
        <w:rPr>
          <w:rFonts w:eastAsia="Times New Roman"/>
          <w:color w:val="auto"/>
          <w:szCs w:val="24"/>
        </w:rPr>
      </w:pPr>
      <w:r w:rsidRPr="003C25E5">
        <w:rPr>
          <w:rFonts w:eastAsia="Times New Roman"/>
          <w:b/>
          <w:bCs/>
          <w:color w:val="auto"/>
          <w:szCs w:val="24"/>
        </w:rPr>
        <w:t>Type of entertainment</w:t>
      </w:r>
      <w:r w:rsidRPr="003C25E5">
        <w:rPr>
          <w:rFonts w:eastAsia="Times New Roman"/>
          <w:color w:val="auto"/>
          <w:szCs w:val="24"/>
        </w:rPr>
        <w:t>: Indoor dancing, singing and music.</w:t>
      </w:r>
    </w:p>
    <w:p w14:paraId="0B2C57E5" w14:textId="77777777" w:rsidR="003C25E5" w:rsidRPr="003C25E5" w:rsidRDefault="003C25E5" w:rsidP="003C25E5">
      <w:pPr>
        <w:spacing w:after="0" w:line="240" w:lineRule="auto"/>
        <w:ind w:left="0" w:right="0" w:firstLine="0"/>
        <w:rPr>
          <w:rFonts w:eastAsia="Times New Roman"/>
          <w:color w:val="auto"/>
          <w:szCs w:val="24"/>
        </w:rPr>
      </w:pPr>
    </w:p>
    <w:p w14:paraId="3F34ABE1" w14:textId="77777777" w:rsidR="003C25E5" w:rsidRPr="003C25E5" w:rsidRDefault="003C25E5" w:rsidP="003C25E5">
      <w:pPr>
        <w:keepNext/>
        <w:spacing w:after="0" w:line="240" w:lineRule="auto"/>
        <w:ind w:left="0" w:right="0" w:firstLine="0"/>
        <w:jc w:val="both"/>
        <w:outlineLvl w:val="4"/>
        <w:rPr>
          <w:rFonts w:eastAsia="Times New Roman"/>
          <w:color w:val="auto"/>
          <w:szCs w:val="20"/>
          <w:lang w:eastAsia="en-US"/>
        </w:rPr>
      </w:pPr>
      <w:r w:rsidRPr="003C25E5">
        <w:rPr>
          <w:rFonts w:eastAsia="Times New Roman"/>
          <w:color w:val="auto"/>
          <w:szCs w:val="20"/>
          <w:lang w:eastAsia="en-US"/>
        </w:rPr>
        <w:t>The PSNI and NIFRS had advised that they have no objections.</w:t>
      </w:r>
    </w:p>
    <w:p w14:paraId="62B2BFB6" w14:textId="77777777" w:rsidR="003C25E5" w:rsidRPr="003C25E5" w:rsidRDefault="003C25E5" w:rsidP="003C25E5">
      <w:pPr>
        <w:spacing w:after="0" w:line="240" w:lineRule="auto"/>
        <w:ind w:left="0" w:right="0" w:firstLine="0"/>
        <w:rPr>
          <w:rFonts w:eastAsia="Times New Roman" w:cs="Times New Roman"/>
          <w:b/>
          <w:color w:val="auto"/>
          <w:szCs w:val="20"/>
          <w:lang w:eastAsia="en-US"/>
        </w:rPr>
      </w:pPr>
    </w:p>
    <w:p w14:paraId="74C9E5C6" w14:textId="3336285C" w:rsidR="003C25E5" w:rsidRDefault="002A4C25" w:rsidP="003C25E5">
      <w:pPr>
        <w:spacing w:after="0" w:line="240" w:lineRule="auto"/>
        <w:rPr>
          <w:rFonts w:eastAsia="Calibri"/>
          <w:color w:val="auto"/>
          <w:szCs w:val="24"/>
          <w:lang w:eastAsia="en-US"/>
        </w:rPr>
      </w:pPr>
      <w:r w:rsidRPr="003C25E5">
        <w:rPr>
          <w:rFonts w:eastAsia="Calibri"/>
          <w:color w:val="auto"/>
          <w:szCs w:val="24"/>
          <w:lang w:eastAsia="en-US"/>
        </w:rPr>
        <w:t xml:space="preserve">RECOMMENDED </w:t>
      </w:r>
      <w:r w:rsidR="003C25E5" w:rsidRPr="003C25E5">
        <w:rPr>
          <w:rFonts w:eastAsia="Calibri"/>
          <w:color w:val="auto"/>
          <w:szCs w:val="24"/>
          <w:lang w:eastAsia="en-US"/>
        </w:rPr>
        <w:t>that the Council grants the applications.</w:t>
      </w:r>
    </w:p>
    <w:p w14:paraId="3FB70F2A" w14:textId="6CCD8B82" w:rsidR="008F567F" w:rsidRDefault="008F567F" w:rsidP="003C25E5">
      <w:pPr>
        <w:spacing w:after="0" w:line="240" w:lineRule="auto"/>
        <w:rPr>
          <w:rFonts w:eastAsia="Calibri"/>
          <w:color w:val="auto"/>
          <w:szCs w:val="24"/>
          <w:lang w:eastAsia="en-US"/>
        </w:rPr>
      </w:pPr>
    </w:p>
    <w:p w14:paraId="5B164ECB" w14:textId="77777777" w:rsidR="008F567F" w:rsidRDefault="008F567F" w:rsidP="008F567F">
      <w:pPr>
        <w:rPr>
          <w:bCs/>
          <w:szCs w:val="24"/>
        </w:rPr>
      </w:pPr>
      <w:r>
        <w:rPr>
          <w:bCs/>
          <w:szCs w:val="24"/>
        </w:rPr>
        <w:t>Proposed by Councillor Cummings, seconded by Councillor Boyle, that the recommendation be adopted.</w:t>
      </w:r>
    </w:p>
    <w:p w14:paraId="01D9A960" w14:textId="77777777" w:rsidR="008F567F" w:rsidRDefault="008F567F" w:rsidP="008F567F">
      <w:pPr>
        <w:rPr>
          <w:bCs/>
          <w:szCs w:val="24"/>
        </w:rPr>
      </w:pPr>
    </w:p>
    <w:p w14:paraId="1643835F" w14:textId="77777777" w:rsidR="008F567F" w:rsidRDefault="008F567F" w:rsidP="008F567F">
      <w:pPr>
        <w:rPr>
          <w:bCs/>
          <w:szCs w:val="24"/>
        </w:rPr>
      </w:pPr>
      <w:r>
        <w:rPr>
          <w:bCs/>
          <w:szCs w:val="24"/>
        </w:rPr>
        <w:lastRenderedPageBreak/>
        <w:t>Councillor Boyle welcomed the granting of the licences and wished to congratulate the new owner of The Portaferry Hotel following a recent takeover and wished him well.</w:t>
      </w:r>
    </w:p>
    <w:p w14:paraId="37138F88" w14:textId="77777777" w:rsidR="008F567F" w:rsidRDefault="008F567F" w:rsidP="008F567F">
      <w:pPr>
        <w:rPr>
          <w:bCs/>
          <w:szCs w:val="24"/>
        </w:rPr>
      </w:pPr>
    </w:p>
    <w:p w14:paraId="48E3ADB1" w14:textId="70D96490" w:rsidR="00D91B43" w:rsidRPr="00D91B43" w:rsidRDefault="008F567F" w:rsidP="003627CE">
      <w:pPr>
        <w:spacing w:after="0" w:line="240" w:lineRule="auto"/>
        <w:ind w:left="0" w:firstLine="0"/>
        <w:rPr>
          <w:b/>
          <w:bCs/>
          <w:szCs w:val="24"/>
        </w:rPr>
      </w:pPr>
      <w:r w:rsidRPr="00421364">
        <w:rPr>
          <w:b/>
          <w:bCs/>
          <w:szCs w:val="24"/>
        </w:rPr>
        <w:t xml:space="preserve">AGREED TO RECOMMEND, on the proposal of </w:t>
      </w:r>
      <w:r>
        <w:rPr>
          <w:b/>
          <w:bCs/>
          <w:szCs w:val="24"/>
        </w:rPr>
        <w:t xml:space="preserve">Councillor Cummings, </w:t>
      </w:r>
      <w:r w:rsidRPr="00421364">
        <w:rPr>
          <w:b/>
          <w:bCs/>
          <w:szCs w:val="24"/>
        </w:rPr>
        <w:t>seconded by</w:t>
      </w:r>
      <w:r>
        <w:rPr>
          <w:b/>
          <w:bCs/>
          <w:szCs w:val="24"/>
        </w:rPr>
        <w:t xml:space="preserve"> Councillor Boyle, that t</w:t>
      </w:r>
      <w:r w:rsidRPr="00421364">
        <w:rPr>
          <w:b/>
          <w:bCs/>
          <w:szCs w:val="24"/>
        </w:rPr>
        <w:t xml:space="preserve">he </w:t>
      </w:r>
      <w:r>
        <w:rPr>
          <w:b/>
          <w:bCs/>
          <w:szCs w:val="24"/>
        </w:rPr>
        <w:t>recommendation be adopted.</w:t>
      </w:r>
    </w:p>
    <w:p w14:paraId="11DED0EE" w14:textId="24124606" w:rsidR="003627CE" w:rsidRDefault="003627CE" w:rsidP="004F4039">
      <w:pPr>
        <w:spacing w:after="0" w:line="240" w:lineRule="auto"/>
        <w:ind w:left="0" w:firstLine="0"/>
        <w:rPr>
          <w:b/>
          <w:bCs/>
          <w:szCs w:val="24"/>
        </w:rPr>
      </w:pPr>
    </w:p>
    <w:p w14:paraId="4C69A9AA" w14:textId="31D273D7" w:rsidR="003627CE" w:rsidRPr="00EC0A84" w:rsidRDefault="003627CE" w:rsidP="003627CE">
      <w:pPr>
        <w:pStyle w:val="Heading1"/>
        <w:ind w:left="720" w:hanging="720"/>
        <w:rPr>
          <w:u w:val="single"/>
        </w:rPr>
      </w:pPr>
      <w:r>
        <w:t>8.</w:t>
      </w:r>
      <w:r>
        <w:tab/>
      </w:r>
      <w:r w:rsidRPr="003627CE">
        <w:rPr>
          <w:u w:val="single"/>
        </w:rPr>
        <w:t>Grant of Pavement Café Licence</w:t>
      </w:r>
      <w:r w:rsidR="002A4C25">
        <w:rPr>
          <w:u w:val="single"/>
        </w:rPr>
        <w:t xml:space="preserve"> (FILE </w:t>
      </w:r>
      <w:r w:rsidR="002A4C25" w:rsidRPr="002A4C25">
        <w:rPr>
          <w:u w:val="single"/>
        </w:rPr>
        <w:t>LR PCL47 / 90101</w:t>
      </w:r>
      <w:r w:rsidR="002A4C25">
        <w:rPr>
          <w:u w:val="single"/>
        </w:rPr>
        <w:t>)</w:t>
      </w:r>
    </w:p>
    <w:p w14:paraId="0C9EC2CA" w14:textId="77777777" w:rsidR="003627CE" w:rsidRDefault="003627CE" w:rsidP="003627CE">
      <w:pPr>
        <w:rPr>
          <w:szCs w:val="24"/>
        </w:rPr>
      </w:pPr>
    </w:p>
    <w:p w14:paraId="1C7ED410" w14:textId="2631C7E9" w:rsidR="002A4C25" w:rsidRPr="002A4C25" w:rsidRDefault="003627CE" w:rsidP="002A4C25">
      <w:pPr>
        <w:spacing w:after="0" w:line="240" w:lineRule="auto"/>
        <w:rPr>
          <w:rFonts w:eastAsia="Times New Roman" w:cs="Times New Roman"/>
          <w:color w:val="auto"/>
          <w:szCs w:val="20"/>
          <w:lang w:eastAsia="en-US"/>
        </w:rPr>
      </w:pPr>
      <w:r>
        <w:rPr>
          <w:rFonts w:eastAsia="Calibri"/>
          <w:szCs w:val="24"/>
        </w:rPr>
        <w:t>PREVIOUSLY CIRCULATED:- Report from the Director of Environment detailing that the</w:t>
      </w:r>
      <w:r w:rsidRPr="00EC0A84">
        <w:rPr>
          <w:rFonts w:eastAsia="Calibri"/>
          <w:szCs w:val="24"/>
        </w:rPr>
        <w:t xml:space="preserve"> </w:t>
      </w:r>
      <w:r w:rsidR="002A4C25" w:rsidRPr="002A4C25">
        <w:rPr>
          <w:rFonts w:eastAsia="Times New Roman" w:cs="Times New Roman"/>
          <w:color w:val="auto"/>
          <w:szCs w:val="20"/>
          <w:lang w:eastAsia="en-US"/>
        </w:rPr>
        <w:t xml:space="preserve">following application had been received for the grant of a Pavement Café Licence: </w:t>
      </w:r>
    </w:p>
    <w:p w14:paraId="489A241B"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p>
    <w:p w14:paraId="5C6805C9" w14:textId="77777777" w:rsidR="002A4C25" w:rsidRPr="002A4C25" w:rsidRDefault="002A4C25" w:rsidP="002A4C25">
      <w:pPr>
        <w:spacing w:after="0" w:line="240" w:lineRule="auto"/>
        <w:ind w:left="0" w:right="0" w:firstLine="0"/>
        <w:rPr>
          <w:rFonts w:eastAsia="Times New Roman" w:cs="Times New Roman"/>
          <w:b/>
          <w:color w:val="auto"/>
          <w:szCs w:val="20"/>
          <w:lang w:eastAsia="en-US"/>
        </w:rPr>
      </w:pPr>
      <w:r w:rsidRPr="002A4C25">
        <w:rPr>
          <w:rFonts w:eastAsia="Times New Roman" w:cs="Times New Roman"/>
          <w:b/>
          <w:color w:val="auto"/>
          <w:szCs w:val="20"/>
          <w:lang w:eastAsia="en-US"/>
        </w:rPr>
        <w:t xml:space="preserve">The Olive Tree Artisan Café </w:t>
      </w:r>
    </w:p>
    <w:p w14:paraId="1DB2D207" w14:textId="77777777" w:rsidR="002A4C25" w:rsidRPr="002A4C25" w:rsidRDefault="002A4C25" w:rsidP="002A4C25">
      <w:pPr>
        <w:spacing w:after="0" w:line="240" w:lineRule="auto"/>
        <w:ind w:left="0" w:right="0" w:firstLine="0"/>
        <w:rPr>
          <w:rFonts w:eastAsia="Times New Roman" w:cs="Times New Roman"/>
          <w:b/>
          <w:color w:val="auto"/>
          <w:szCs w:val="20"/>
          <w:lang w:eastAsia="en-US"/>
        </w:rPr>
      </w:pPr>
    </w:p>
    <w:p w14:paraId="7030207F" w14:textId="77777777" w:rsidR="002A4C25" w:rsidRPr="002A4C25" w:rsidRDefault="002A4C25" w:rsidP="002A4C25">
      <w:pPr>
        <w:spacing w:after="0" w:line="240" w:lineRule="auto"/>
        <w:ind w:left="0" w:right="0" w:firstLine="0"/>
        <w:rPr>
          <w:rFonts w:eastAsia="Times New Roman"/>
          <w:color w:val="auto"/>
          <w:szCs w:val="24"/>
        </w:rPr>
      </w:pPr>
      <w:r w:rsidRPr="002A4C25">
        <w:rPr>
          <w:rFonts w:eastAsia="Times New Roman"/>
          <w:b/>
          <w:color w:val="auto"/>
          <w:szCs w:val="24"/>
        </w:rPr>
        <w:t>Applicant</w:t>
      </w:r>
      <w:r w:rsidRPr="002A4C25">
        <w:rPr>
          <w:rFonts w:eastAsia="Times New Roman"/>
          <w:color w:val="auto"/>
          <w:szCs w:val="24"/>
        </w:rPr>
        <w:t xml:space="preserve">: Mr Scott McDonald </w:t>
      </w:r>
    </w:p>
    <w:p w14:paraId="015B8CB2" w14:textId="77777777" w:rsidR="002A4C25" w:rsidRPr="002A4C25" w:rsidRDefault="002A4C25" w:rsidP="002A4C25">
      <w:pPr>
        <w:spacing w:after="0" w:line="240" w:lineRule="auto"/>
        <w:ind w:left="0" w:right="0" w:firstLine="0"/>
        <w:rPr>
          <w:rFonts w:eastAsia="Times New Roman"/>
          <w:color w:val="auto"/>
          <w:szCs w:val="24"/>
        </w:rPr>
      </w:pPr>
    </w:p>
    <w:p w14:paraId="30313326" w14:textId="77777777" w:rsidR="002A4C25" w:rsidRPr="002A4C25" w:rsidRDefault="002A4C25" w:rsidP="002A4C25">
      <w:pPr>
        <w:spacing w:after="0" w:line="240" w:lineRule="auto"/>
        <w:ind w:left="0" w:right="0" w:firstLine="0"/>
        <w:rPr>
          <w:rFonts w:eastAsia="Times New Roman"/>
          <w:color w:val="auto"/>
          <w:szCs w:val="24"/>
        </w:rPr>
      </w:pPr>
      <w:r w:rsidRPr="002A4C25">
        <w:rPr>
          <w:rFonts w:eastAsia="Times New Roman"/>
          <w:b/>
          <w:color w:val="auto"/>
          <w:szCs w:val="24"/>
        </w:rPr>
        <w:t>Venue</w:t>
      </w:r>
      <w:r w:rsidRPr="002A4C25">
        <w:rPr>
          <w:rFonts w:eastAsia="Times New Roman"/>
          <w:color w:val="auto"/>
          <w:szCs w:val="24"/>
        </w:rPr>
        <w:t>: The Olive Tree Artisan Café, 9-11 Bridge Street, Bangor</w:t>
      </w:r>
    </w:p>
    <w:p w14:paraId="6A841245" w14:textId="77777777" w:rsidR="002A4C25" w:rsidRPr="002A4C25" w:rsidRDefault="002A4C25" w:rsidP="002A4C25">
      <w:pPr>
        <w:spacing w:after="0" w:line="240" w:lineRule="auto"/>
        <w:ind w:left="0" w:right="0" w:firstLine="0"/>
        <w:rPr>
          <w:rFonts w:eastAsia="Times New Roman"/>
          <w:color w:val="auto"/>
          <w:szCs w:val="24"/>
        </w:rPr>
      </w:pPr>
    </w:p>
    <w:p w14:paraId="67BDC1C2" w14:textId="77777777" w:rsidR="002A4C25" w:rsidRPr="002A4C25" w:rsidRDefault="002A4C25" w:rsidP="002A4C25">
      <w:pPr>
        <w:spacing w:after="0" w:line="240" w:lineRule="auto"/>
        <w:ind w:left="0" w:right="0" w:firstLine="0"/>
        <w:jc w:val="both"/>
        <w:rPr>
          <w:rFonts w:eastAsia="Times New Roman" w:cs="Times New Roman"/>
          <w:color w:val="auto"/>
          <w:szCs w:val="24"/>
        </w:rPr>
      </w:pPr>
      <w:r w:rsidRPr="002A4C25">
        <w:rPr>
          <w:rFonts w:eastAsia="Times New Roman" w:cs="Times New Roman"/>
          <w:b/>
          <w:color w:val="auto"/>
          <w:szCs w:val="24"/>
        </w:rPr>
        <w:t>Day and hours of use</w:t>
      </w:r>
      <w:r w:rsidRPr="002A4C25">
        <w:rPr>
          <w:rFonts w:eastAsia="Times New Roman" w:cs="Times New Roman"/>
          <w:color w:val="auto"/>
          <w:szCs w:val="24"/>
        </w:rPr>
        <w:t xml:space="preserve">: </w:t>
      </w:r>
    </w:p>
    <w:p w14:paraId="75BF2C27" w14:textId="77777777" w:rsidR="002A4C25" w:rsidRPr="002A4C25" w:rsidRDefault="002A4C25" w:rsidP="002A4C25">
      <w:pPr>
        <w:spacing w:after="0" w:line="240" w:lineRule="auto"/>
        <w:ind w:left="0" w:right="0" w:firstLine="0"/>
        <w:jc w:val="both"/>
        <w:rPr>
          <w:rFonts w:eastAsia="Times New Roman" w:cs="Times New Roman"/>
          <w:color w:val="auto"/>
          <w:szCs w:val="24"/>
        </w:rPr>
      </w:pPr>
    </w:p>
    <w:p w14:paraId="420DDDF6" w14:textId="77777777" w:rsidR="002A4C25" w:rsidRPr="002A4C25" w:rsidRDefault="002A4C25" w:rsidP="002A4C25">
      <w:pPr>
        <w:spacing w:after="0" w:line="240" w:lineRule="auto"/>
        <w:ind w:left="0" w:right="0" w:firstLine="0"/>
        <w:jc w:val="both"/>
        <w:rPr>
          <w:rFonts w:eastAsia="Times New Roman" w:cs="Times New Roman"/>
          <w:color w:val="auto"/>
          <w:szCs w:val="24"/>
        </w:rPr>
      </w:pPr>
      <w:r w:rsidRPr="002A4C25">
        <w:rPr>
          <w:rFonts w:eastAsia="Times New Roman" w:cs="Times New Roman"/>
          <w:color w:val="auto"/>
          <w:szCs w:val="24"/>
        </w:rPr>
        <w:t>Monday - Saturday    08.00 - 16.00</w:t>
      </w:r>
    </w:p>
    <w:p w14:paraId="290901B5" w14:textId="77777777" w:rsidR="002A4C25" w:rsidRPr="002A4C25" w:rsidRDefault="002A4C25" w:rsidP="002A4C25">
      <w:pPr>
        <w:spacing w:after="0" w:line="240" w:lineRule="auto"/>
        <w:ind w:left="0" w:right="0" w:firstLine="0"/>
        <w:jc w:val="both"/>
        <w:rPr>
          <w:rFonts w:eastAsia="Times New Roman" w:cs="Times New Roman"/>
          <w:color w:val="auto"/>
          <w:szCs w:val="24"/>
        </w:rPr>
      </w:pPr>
      <w:r w:rsidRPr="002A4C25">
        <w:rPr>
          <w:rFonts w:eastAsia="Times New Roman" w:cs="Times New Roman"/>
          <w:color w:val="auto"/>
          <w:szCs w:val="24"/>
        </w:rPr>
        <w:t>Sunday                      09.00 - 16.00</w:t>
      </w:r>
    </w:p>
    <w:p w14:paraId="59934057" w14:textId="77777777" w:rsidR="002A4C25" w:rsidRPr="002A4C25" w:rsidRDefault="002A4C25" w:rsidP="002A4C25">
      <w:pPr>
        <w:spacing w:after="0" w:line="240" w:lineRule="auto"/>
        <w:ind w:left="0" w:right="0" w:firstLine="0"/>
        <w:rPr>
          <w:rFonts w:eastAsia="Times New Roman"/>
          <w:color w:val="auto"/>
          <w:szCs w:val="24"/>
        </w:rPr>
      </w:pPr>
    </w:p>
    <w:p w14:paraId="01181D4E"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r w:rsidRPr="002A4C25">
        <w:rPr>
          <w:rFonts w:eastAsia="Times New Roman" w:cs="Times New Roman"/>
          <w:color w:val="auto"/>
          <w:szCs w:val="20"/>
          <w:lang w:eastAsia="en-US"/>
        </w:rPr>
        <w:t>The application had been publicly displayed on the relevant premises for 28 days as required in the legislation. No objections had been received.</w:t>
      </w:r>
    </w:p>
    <w:p w14:paraId="1528E8B2"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p>
    <w:p w14:paraId="5D73A059"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r w:rsidRPr="002A4C25">
        <w:rPr>
          <w:rFonts w:eastAsia="Times New Roman" w:cs="Times New Roman"/>
          <w:color w:val="auto"/>
          <w:szCs w:val="20"/>
          <w:lang w:eastAsia="en-US"/>
        </w:rPr>
        <w:t>DFI Roads and the Planning Service had been consulted. No objections had been raised to the application.</w:t>
      </w:r>
    </w:p>
    <w:p w14:paraId="37DB57B4"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p>
    <w:p w14:paraId="74C05C9E"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r w:rsidRPr="002A4C25">
        <w:rPr>
          <w:rFonts w:eastAsia="Times New Roman" w:cs="Times New Roman"/>
          <w:color w:val="auto"/>
          <w:szCs w:val="20"/>
          <w:lang w:eastAsia="en-US"/>
        </w:rPr>
        <w:t>Under the agreed conditions of licence, the pavement cafe would be required to:</w:t>
      </w:r>
    </w:p>
    <w:p w14:paraId="12AE1D80" w14:textId="77777777" w:rsidR="002A4C25" w:rsidRPr="002A4C25" w:rsidRDefault="002A4C25" w:rsidP="002A4C25">
      <w:pPr>
        <w:spacing w:after="0" w:line="240" w:lineRule="auto"/>
        <w:ind w:left="0" w:right="0" w:firstLine="0"/>
        <w:rPr>
          <w:rFonts w:eastAsia="Times New Roman" w:cs="Times New Roman"/>
          <w:color w:val="auto"/>
          <w:szCs w:val="20"/>
          <w:lang w:eastAsia="en-US"/>
        </w:rPr>
      </w:pPr>
    </w:p>
    <w:p w14:paraId="3CAE73F8" w14:textId="77777777" w:rsidR="002A4C25" w:rsidRPr="002A4C25" w:rsidRDefault="002A4C25" w:rsidP="002A4C25">
      <w:pPr>
        <w:numPr>
          <w:ilvl w:val="0"/>
          <w:numId w:val="24"/>
        </w:numPr>
        <w:spacing w:after="0" w:line="240" w:lineRule="auto"/>
        <w:ind w:right="0"/>
        <w:contextualSpacing/>
        <w:rPr>
          <w:rFonts w:eastAsia="Times New Roman" w:cs="Times New Roman"/>
          <w:color w:val="auto"/>
          <w:szCs w:val="20"/>
          <w:lang w:eastAsia="en-US"/>
        </w:rPr>
      </w:pPr>
      <w:r w:rsidRPr="002A4C25">
        <w:rPr>
          <w:rFonts w:eastAsia="Times New Roman" w:cs="Times New Roman"/>
          <w:color w:val="auto"/>
          <w:szCs w:val="20"/>
          <w:lang w:eastAsia="en-US"/>
        </w:rPr>
        <w:t>only use the agreed area to be outlined in the licence,</w:t>
      </w:r>
    </w:p>
    <w:p w14:paraId="0BA3BAFA" w14:textId="77777777" w:rsidR="002A4C25" w:rsidRPr="002A4C25" w:rsidRDefault="002A4C25" w:rsidP="002A4C25">
      <w:pPr>
        <w:numPr>
          <w:ilvl w:val="0"/>
          <w:numId w:val="24"/>
        </w:numPr>
        <w:spacing w:after="0" w:line="240" w:lineRule="auto"/>
        <w:ind w:right="0"/>
        <w:contextualSpacing/>
        <w:rPr>
          <w:rFonts w:eastAsia="Times New Roman" w:cs="Times New Roman"/>
          <w:color w:val="auto"/>
          <w:szCs w:val="20"/>
          <w:lang w:eastAsia="en-US"/>
        </w:rPr>
      </w:pPr>
      <w:r w:rsidRPr="002A4C25">
        <w:rPr>
          <w:rFonts w:eastAsia="Times New Roman" w:cs="Times New Roman"/>
          <w:color w:val="auto"/>
          <w:szCs w:val="20"/>
          <w:lang w:eastAsia="en-US"/>
        </w:rPr>
        <w:t>provide only the approved furniture,</w:t>
      </w:r>
    </w:p>
    <w:p w14:paraId="2348C00B" w14:textId="77777777" w:rsidR="002A4C25" w:rsidRPr="002A4C25" w:rsidRDefault="002A4C25" w:rsidP="002A4C25">
      <w:pPr>
        <w:numPr>
          <w:ilvl w:val="0"/>
          <w:numId w:val="24"/>
        </w:numPr>
        <w:spacing w:after="0" w:line="240" w:lineRule="auto"/>
        <w:ind w:right="0"/>
        <w:contextualSpacing/>
        <w:rPr>
          <w:rFonts w:eastAsia="Times New Roman" w:cs="Times New Roman"/>
          <w:color w:val="auto"/>
          <w:szCs w:val="20"/>
          <w:lang w:eastAsia="en-US"/>
        </w:rPr>
      </w:pPr>
      <w:r w:rsidRPr="002A4C25">
        <w:rPr>
          <w:rFonts w:eastAsia="Times New Roman" w:cs="Times New Roman"/>
          <w:color w:val="auto"/>
          <w:szCs w:val="20"/>
          <w:lang w:eastAsia="en-US"/>
        </w:rPr>
        <w:t>completely remove any furniture from the pavement at the end of each day’s trading</w:t>
      </w:r>
    </w:p>
    <w:p w14:paraId="38FC3AD1" w14:textId="77777777" w:rsidR="002A4C25" w:rsidRPr="002A4C25" w:rsidRDefault="002A4C25" w:rsidP="002A4C25">
      <w:pPr>
        <w:numPr>
          <w:ilvl w:val="0"/>
          <w:numId w:val="24"/>
        </w:numPr>
        <w:spacing w:after="0" w:line="240" w:lineRule="auto"/>
        <w:ind w:right="0"/>
        <w:contextualSpacing/>
        <w:rPr>
          <w:rFonts w:eastAsia="Times New Roman" w:cs="Times New Roman"/>
          <w:color w:val="auto"/>
          <w:szCs w:val="20"/>
          <w:lang w:eastAsia="en-US"/>
        </w:rPr>
      </w:pPr>
      <w:r w:rsidRPr="002A4C25">
        <w:rPr>
          <w:rFonts w:eastAsia="Times New Roman" w:cs="Times New Roman"/>
          <w:color w:val="auto"/>
          <w:szCs w:val="20"/>
          <w:lang w:eastAsia="en-US"/>
        </w:rPr>
        <w:t>keep the area used for the café to be kept clean of litter and liquid spills</w:t>
      </w:r>
    </w:p>
    <w:p w14:paraId="3F692F14" w14:textId="77777777" w:rsidR="002A4C25" w:rsidRPr="002A4C25" w:rsidRDefault="002A4C25" w:rsidP="002A4C25">
      <w:pPr>
        <w:spacing w:after="0" w:line="240" w:lineRule="auto"/>
        <w:ind w:left="780" w:right="0" w:firstLine="0"/>
        <w:contextualSpacing/>
        <w:rPr>
          <w:rFonts w:eastAsia="Times New Roman" w:cs="Times New Roman"/>
          <w:color w:val="auto"/>
          <w:szCs w:val="20"/>
          <w:lang w:eastAsia="en-US"/>
        </w:rPr>
      </w:pPr>
    </w:p>
    <w:p w14:paraId="5E3CE10C" w14:textId="5EF3CAD7" w:rsidR="002A4C25" w:rsidRDefault="002A4C25" w:rsidP="002A4C25">
      <w:pPr>
        <w:spacing w:after="0" w:line="240" w:lineRule="auto"/>
        <w:rPr>
          <w:rFonts w:eastAsia="Times New Roman" w:cs="Times New Roman"/>
          <w:color w:val="auto"/>
          <w:szCs w:val="20"/>
          <w:lang w:eastAsia="en-US"/>
        </w:rPr>
      </w:pPr>
      <w:r w:rsidRPr="002A4C25">
        <w:rPr>
          <w:rFonts w:eastAsia="Times New Roman" w:cs="Times New Roman"/>
          <w:color w:val="auto"/>
          <w:szCs w:val="20"/>
          <w:lang w:eastAsia="en-US"/>
        </w:rPr>
        <w:t>RECOMMENDED that the Council grants the above licence.</w:t>
      </w:r>
    </w:p>
    <w:p w14:paraId="49B994EA" w14:textId="6F92A3AE" w:rsidR="008F567F" w:rsidRDefault="008F567F" w:rsidP="002A4C25">
      <w:pPr>
        <w:spacing w:after="0" w:line="240" w:lineRule="auto"/>
        <w:rPr>
          <w:rFonts w:eastAsia="Times New Roman" w:cs="Times New Roman"/>
          <w:color w:val="auto"/>
          <w:szCs w:val="20"/>
          <w:lang w:eastAsia="en-US"/>
        </w:rPr>
      </w:pPr>
    </w:p>
    <w:p w14:paraId="679E3FC5" w14:textId="36C58CD8" w:rsidR="008F567F" w:rsidRDefault="008F567F" w:rsidP="008F567F">
      <w:pPr>
        <w:spacing w:after="0" w:line="240" w:lineRule="auto"/>
        <w:ind w:left="0" w:firstLine="0"/>
        <w:rPr>
          <w:bCs/>
          <w:szCs w:val="24"/>
        </w:rPr>
      </w:pPr>
      <w:r w:rsidRPr="00D91B43">
        <w:rPr>
          <w:b/>
          <w:bCs/>
          <w:szCs w:val="24"/>
        </w:rPr>
        <w:t xml:space="preserve">AGREED TO RECOMMEND, on the proposal of </w:t>
      </w:r>
      <w:r>
        <w:rPr>
          <w:b/>
          <w:bCs/>
          <w:szCs w:val="24"/>
        </w:rPr>
        <w:t>Councillor Boyle</w:t>
      </w:r>
      <w:r w:rsidRPr="00D91B43">
        <w:rPr>
          <w:b/>
          <w:bCs/>
          <w:szCs w:val="24"/>
        </w:rPr>
        <w:t xml:space="preserve">, seconded by </w:t>
      </w:r>
      <w:r>
        <w:rPr>
          <w:b/>
          <w:bCs/>
          <w:szCs w:val="24"/>
        </w:rPr>
        <w:t>Councillor Edmund</w:t>
      </w:r>
      <w:r w:rsidRPr="00D91B43">
        <w:rPr>
          <w:b/>
          <w:bCs/>
          <w:szCs w:val="24"/>
        </w:rPr>
        <w:t>, that the recommendation be adopted.</w:t>
      </w:r>
    </w:p>
    <w:p w14:paraId="6C151C09" w14:textId="0740FCCC" w:rsidR="003627CE" w:rsidRDefault="003627CE" w:rsidP="004F4039">
      <w:pPr>
        <w:spacing w:after="0" w:line="240" w:lineRule="auto"/>
        <w:ind w:left="0" w:firstLine="0"/>
        <w:rPr>
          <w:b/>
          <w:bCs/>
          <w:szCs w:val="24"/>
        </w:rPr>
      </w:pPr>
    </w:p>
    <w:p w14:paraId="4FAFE27B" w14:textId="18A57ACF" w:rsidR="003627CE" w:rsidRPr="00EC0A84" w:rsidRDefault="00FF7DDF" w:rsidP="003627CE">
      <w:pPr>
        <w:pStyle w:val="Heading1"/>
        <w:ind w:left="720" w:hanging="720"/>
        <w:rPr>
          <w:u w:val="single"/>
        </w:rPr>
      </w:pPr>
      <w:bookmarkStart w:id="6" w:name="_Hlk121211012"/>
      <w:bookmarkStart w:id="7" w:name="_Hlk121210876"/>
      <w:r>
        <w:t>9</w:t>
      </w:r>
      <w:r w:rsidR="003627CE">
        <w:t>.</w:t>
      </w:r>
      <w:r w:rsidR="003627CE">
        <w:tab/>
      </w:r>
      <w:r w:rsidRPr="00FF7DDF">
        <w:rPr>
          <w:u w:val="single"/>
        </w:rPr>
        <w:t>Grant of Amusement Licence</w:t>
      </w:r>
      <w:r w:rsidR="001B7800">
        <w:rPr>
          <w:u w:val="single"/>
        </w:rPr>
        <w:t xml:space="preserve"> (FILE </w:t>
      </w:r>
      <w:r w:rsidR="001B7800" w:rsidRPr="001B7800">
        <w:rPr>
          <w:u w:val="single"/>
        </w:rPr>
        <w:t>LR 100 / 90101</w:t>
      </w:r>
      <w:r w:rsidR="001B7800">
        <w:rPr>
          <w:u w:val="single"/>
        </w:rPr>
        <w:t>)</w:t>
      </w:r>
    </w:p>
    <w:bookmarkEnd w:id="6"/>
    <w:p w14:paraId="29905590" w14:textId="77777777" w:rsidR="003627CE" w:rsidRDefault="003627CE" w:rsidP="003627CE">
      <w:pPr>
        <w:rPr>
          <w:szCs w:val="24"/>
        </w:rPr>
      </w:pPr>
    </w:p>
    <w:p w14:paraId="019E003B" w14:textId="51AF91D8" w:rsidR="001B7800" w:rsidRPr="001B7800" w:rsidRDefault="003627CE" w:rsidP="001B7800">
      <w:pPr>
        <w:spacing w:after="0" w:line="240" w:lineRule="auto"/>
        <w:rPr>
          <w:rFonts w:eastAsia="Calibri"/>
          <w:szCs w:val="24"/>
        </w:rPr>
      </w:pPr>
      <w:r>
        <w:rPr>
          <w:rFonts w:eastAsia="Calibri"/>
          <w:szCs w:val="24"/>
        </w:rPr>
        <w:t>PREVIOUSLY CIRCULATED:- Report from the Director of Environment detailing that the</w:t>
      </w:r>
      <w:r w:rsidRPr="00EC0A84">
        <w:rPr>
          <w:rFonts w:eastAsia="Calibri"/>
          <w:szCs w:val="24"/>
        </w:rPr>
        <w:t xml:space="preserve"> </w:t>
      </w:r>
      <w:r w:rsidR="001B7800" w:rsidRPr="001B7800">
        <w:rPr>
          <w:rFonts w:eastAsia="Times New Roman" w:cs="Times New Roman"/>
          <w:color w:val="auto"/>
          <w:szCs w:val="20"/>
          <w:lang w:eastAsia="en-US"/>
        </w:rPr>
        <w:t>following application for an Amusement Permit had been received:</w:t>
      </w:r>
    </w:p>
    <w:p w14:paraId="257B8E35" w14:textId="77777777" w:rsidR="001B7800" w:rsidRPr="001B7800" w:rsidRDefault="001B7800" w:rsidP="001B7800">
      <w:pPr>
        <w:spacing w:after="0" w:line="240" w:lineRule="auto"/>
        <w:ind w:left="0" w:right="0" w:firstLine="0"/>
        <w:rPr>
          <w:rFonts w:eastAsia="Times New Roman" w:cs="Times New Roman"/>
          <w:b/>
          <w:color w:val="auto"/>
          <w:szCs w:val="20"/>
          <w:lang w:eastAsia="en-US"/>
        </w:rPr>
      </w:pPr>
    </w:p>
    <w:p w14:paraId="100B58A1" w14:textId="77777777" w:rsidR="001B7800" w:rsidRPr="001B7800" w:rsidRDefault="001B7800" w:rsidP="001B7800">
      <w:pPr>
        <w:spacing w:after="0" w:line="240" w:lineRule="auto"/>
        <w:ind w:left="0" w:right="0" w:firstLine="0"/>
        <w:rPr>
          <w:rFonts w:eastAsia="Times New Roman" w:cs="Times New Roman"/>
          <w:b/>
          <w:color w:val="auto"/>
          <w:szCs w:val="20"/>
          <w:lang w:eastAsia="en-US"/>
        </w:rPr>
      </w:pPr>
      <w:r w:rsidRPr="001B7800">
        <w:rPr>
          <w:rFonts w:eastAsia="Times New Roman" w:cs="Times New Roman"/>
          <w:b/>
          <w:color w:val="auto"/>
          <w:szCs w:val="20"/>
          <w:lang w:eastAsia="en-US"/>
        </w:rPr>
        <w:lastRenderedPageBreak/>
        <w:t>Premises: Bean BT18 Ltd, 107 Bloomfield Road South, Bangor BT19 7HR</w:t>
      </w:r>
    </w:p>
    <w:p w14:paraId="1E53E182" w14:textId="77777777" w:rsidR="001B7800" w:rsidRPr="001B7800" w:rsidRDefault="001B7800" w:rsidP="001B7800">
      <w:pPr>
        <w:spacing w:after="0" w:line="240" w:lineRule="auto"/>
        <w:ind w:left="0" w:right="0" w:firstLine="0"/>
        <w:rPr>
          <w:rFonts w:eastAsia="Times New Roman" w:cs="Times New Roman"/>
          <w:color w:val="auto"/>
          <w:szCs w:val="20"/>
          <w:lang w:eastAsia="en-US"/>
        </w:rPr>
      </w:pPr>
    </w:p>
    <w:p w14:paraId="12FEFF39" w14:textId="77777777" w:rsidR="001B7800" w:rsidRPr="001B7800" w:rsidRDefault="001B7800" w:rsidP="001B7800">
      <w:pPr>
        <w:spacing w:after="0" w:line="240" w:lineRule="auto"/>
        <w:ind w:left="0" w:right="0" w:firstLine="0"/>
        <w:rPr>
          <w:rFonts w:eastAsia="Times New Roman"/>
          <w:color w:val="auto"/>
          <w:szCs w:val="24"/>
        </w:rPr>
      </w:pPr>
      <w:r w:rsidRPr="001B7800">
        <w:rPr>
          <w:rFonts w:eastAsia="Times New Roman"/>
          <w:b/>
          <w:color w:val="auto"/>
          <w:szCs w:val="24"/>
        </w:rPr>
        <w:t>Applicant</w:t>
      </w:r>
      <w:r w:rsidRPr="001B7800">
        <w:rPr>
          <w:rFonts w:eastAsia="Times New Roman"/>
          <w:color w:val="auto"/>
          <w:szCs w:val="24"/>
        </w:rPr>
        <w:t xml:space="preserve">: Mr Francis Brady, </w:t>
      </w:r>
      <w:proofErr w:type="spellStart"/>
      <w:r w:rsidRPr="001B7800">
        <w:rPr>
          <w:rFonts w:eastAsia="Times New Roman"/>
          <w:color w:val="auto"/>
          <w:szCs w:val="24"/>
        </w:rPr>
        <w:t>Dunmalagh</w:t>
      </w:r>
      <w:proofErr w:type="spellEnd"/>
      <w:r w:rsidRPr="001B7800">
        <w:rPr>
          <w:rFonts w:eastAsia="Times New Roman"/>
          <w:color w:val="auto"/>
          <w:szCs w:val="24"/>
        </w:rPr>
        <w:t xml:space="preserve"> Park, Ballycastle</w:t>
      </w:r>
    </w:p>
    <w:p w14:paraId="5B91F85F" w14:textId="77777777" w:rsidR="001B7800" w:rsidRPr="001B7800" w:rsidRDefault="001B7800" w:rsidP="001B7800">
      <w:pPr>
        <w:spacing w:after="0" w:line="240" w:lineRule="auto"/>
        <w:ind w:left="0" w:right="0" w:firstLine="0"/>
        <w:rPr>
          <w:rFonts w:eastAsia="Times New Roman"/>
          <w:color w:val="auto"/>
          <w:szCs w:val="24"/>
        </w:rPr>
      </w:pPr>
    </w:p>
    <w:p w14:paraId="09F241B9" w14:textId="77777777" w:rsidR="001B7800" w:rsidRPr="001B7800" w:rsidRDefault="001B7800" w:rsidP="001B7800">
      <w:pPr>
        <w:spacing w:after="0" w:line="240" w:lineRule="auto"/>
        <w:ind w:left="0" w:right="0" w:firstLine="0"/>
        <w:rPr>
          <w:rFonts w:eastAsia="Times New Roman"/>
          <w:color w:val="auto"/>
          <w:szCs w:val="24"/>
        </w:rPr>
      </w:pPr>
      <w:r w:rsidRPr="001B7800">
        <w:rPr>
          <w:rFonts w:eastAsia="Times New Roman"/>
          <w:color w:val="auto"/>
          <w:szCs w:val="24"/>
        </w:rPr>
        <w:t xml:space="preserve">An application for an </w:t>
      </w:r>
      <w:r w:rsidRPr="001B7800">
        <w:rPr>
          <w:rFonts w:eastAsia="Times New Roman"/>
          <w:b/>
          <w:bCs/>
          <w:color w:val="auto"/>
          <w:szCs w:val="24"/>
        </w:rPr>
        <w:t>amusement permit</w:t>
      </w:r>
      <w:r w:rsidRPr="001B7800">
        <w:rPr>
          <w:rFonts w:eastAsia="Times New Roman"/>
          <w:color w:val="auto"/>
          <w:szCs w:val="24"/>
        </w:rPr>
        <w:t xml:space="preserve"> had been made under Article 108 (1) (ca) of the Order to provide gaming machines with a maximum cash prize pay-out of £25. Access to the premises will be restricted to over 18-year-olds only.</w:t>
      </w:r>
    </w:p>
    <w:p w14:paraId="2DD012E6" w14:textId="77777777" w:rsidR="001B7800" w:rsidRPr="001B7800" w:rsidRDefault="001B7800" w:rsidP="001B7800">
      <w:pPr>
        <w:spacing w:after="0" w:line="240" w:lineRule="auto"/>
        <w:ind w:left="0" w:right="0" w:firstLine="0"/>
        <w:rPr>
          <w:rFonts w:eastAsia="Times New Roman"/>
          <w:color w:val="auto"/>
          <w:szCs w:val="24"/>
        </w:rPr>
      </w:pPr>
    </w:p>
    <w:p w14:paraId="2271E057" w14:textId="77777777" w:rsidR="001B7800" w:rsidRPr="001B7800" w:rsidRDefault="001B7800" w:rsidP="001B7800">
      <w:pPr>
        <w:spacing w:after="0" w:line="240" w:lineRule="auto"/>
        <w:ind w:left="0" w:right="0" w:firstLine="0"/>
        <w:rPr>
          <w:rFonts w:eastAsia="Times New Roman"/>
          <w:b/>
          <w:bCs/>
          <w:color w:val="auto"/>
          <w:szCs w:val="24"/>
        </w:rPr>
      </w:pPr>
      <w:r w:rsidRPr="001B7800">
        <w:rPr>
          <w:rFonts w:eastAsia="Times New Roman"/>
          <w:b/>
          <w:bCs/>
          <w:color w:val="auto"/>
          <w:szCs w:val="24"/>
        </w:rPr>
        <w:t>Comment</w:t>
      </w:r>
    </w:p>
    <w:p w14:paraId="05B83AD5" w14:textId="77777777" w:rsidR="001B7800" w:rsidRPr="001B7800" w:rsidRDefault="001B7800" w:rsidP="001B7800">
      <w:pPr>
        <w:spacing w:after="0" w:line="240" w:lineRule="auto"/>
        <w:ind w:left="0" w:right="0" w:firstLine="0"/>
        <w:rPr>
          <w:rFonts w:eastAsia="Times New Roman"/>
          <w:color w:val="auto"/>
          <w:szCs w:val="24"/>
        </w:rPr>
      </w:pPr>
      <w:r w:rsidRPr="001B7800">
        <w:rPr>
          <w:rFonts w:eastAsia="Times New Roman"/>
          <w:color w:val="auto"/>
          <w:szCs w:val="24"/>
        </w:rPr>
        <w:t>The application had been publicly advertised as required by the Order and there had been no objections.</w:t>
      </w:r>
    </w:p>
    <w:p w14:paraId="07B5ACF6" w14:textId="77777777" w:rsidR="001B7800" w:rsidRPr="001B7800" w:rsidRDefault="001B7800" w:rsidP="001B7800">
      <w:pPr>
        <w:spacing w:after="0" w:line="240" w:lineRule="auto"/>
        <w:ind w:left="0" w:right="0" w:firstLine="0"/>
        <w:rPr>
          <w:rFonts w:eastAsia="Times New Roman"/>
          <w:color w:val="auto"/>
          <w:szCs w:val="24"/>
        </w:rPr>
      </w:pPr>
    </w:p>
    <w:p w14:paraId="5FB919F4" w14:textId="77777777" w:rsidR="001B7800" w:rsidRPr="001B7800" w:rsidRDefault="001B7800" w:rsidP="001B7800">
      <w:pPr>
        <w:spacing w:after="0" w:line="240" w:lineRule="auto"/>
        <w:ind w:left="0" w:right="0" w:firstLine="0"/>
        <w:rPr>
          <w:rFonts w:eastAsia="Times New Roman"/>
          <w:color w:val="auto"/>
          <w:szCs w:val="24"/>
        </w:rPr>
      </w:pPr>
      <w:r w:rsidRPr="001B7800">
        <w:rPr>
          <w:rFonts w:eastAsia="Times New Roman"/>
          <w:color w:val="auto"/>
          <w:szCs w:val="24"/>
        </w:rPr>
        <w:t>The PSNI had also confirmed that they did not have any objection to the provisional grant of the application.</w:t>
      </w:r>
    </w:p>
    <w:p w14:paraId="5B259582" w14:textId="77777777" w:rsidR="001B7800" w:rsidRPr="001B7800" w:rsidRDefault="001B7800" w:rsidP="001B7800">
      <w:pPr>
        <w:spacing w:after="0" w:line="240" w:lineRule="auto"/>
        <w:ind w:left="0" w:right="0" w:firstLine="0"/>
        <w:rPr>
          <w:rFonts w:eastAsia="Times New Roman"/>
          <w:color w:val="auto"/>
          <w:szCs w:val="24"/>
        </w:rPr>
      </w:pPr>
    </w:p>
    <w:p w14:paraId="4BE57D55" w14:textId="77777777" w:rsidR="001B7800" w:rsidRPr="001B7800" w:rsidRDefault="001B7800" w:rsidP="001B7800">
      <w:pPr>
        <w:spacing w:after="0" w:line="240" w:lineRule="auto"/>
        <w:ind w:left="0" w:right="0" w:firstLine="0"/>
        <w:rPr>
          <w:rFonts w:eastAsia="Times New Roman" w:cs="Times New Roman"/>
          <w:bCs/>
          <w:color w:val="auto"/>
          <w:szCs w:val="20"/>
          <w:lang w:eastAsia="en-US"/>
        </w:rPr>
      </w:pPr>
      <w:r w:rsidRPr="001B7800">
        <w:rPr>
          <w:rFonts w:eastAsia="Times New Roman" w:cs="Times New Roman"/>
          <w:bCs/>
          <w:color w:val="auto"/>
          <w:szCs w:val="20"/>
          <w:lang w:eastAsia="en-US"/>
        </w:rPr>
        <w:t>Should the Council be minded to refuse this application or wish to impose further restrictions on the applicant then the Council was required to serve Notice on the applicant stating the proposed grounds for the refusal or additional restrictions. The applicant then had 14 days to inform the Council in writing their desire to show cause, in person or by a representative as to why the application should not be refused or the additional conditions applied.</w:t>
      </w:r>
    </w:p>
    <w:p w14:paraId="3E060F4E" w14:textId="77777777" w:rsidR="001B7800" w:rsidRPr="001B7800" w:rsidRDefault="001B7800" w:rsidP="001B7800">
      <w:pPr>
        <w:spacing w:after="0" w:line="240" w:lineRule="auto"/>
        <w:ind w:left="0" w:right="0" w:firstLine="0"/>
        <w:rPr>
          <w:rFonts w:eastAsia="Times New Roman" w:cs="Times New Roman"/>
          <w:bCs/>
          <w:color w:val="auto"/>
          <w:szCs w:val="20"/>
          <w:lang w:eastAsia="en-US"/>
        </w:rPr>
      </w:pPr>
    </w:p>
    <w:p w14:paraId="34A30DF2" w14:textId="3DAC0EB7" w:rsidR="001B7800" w:rsidRDefault="001B7800" w:rsidP="00414739">
      <w:pPr>
        <w:suppressAutoHyphens/>
        <w:autoSpaceDN w:val="0"/>
        <w:spacing w:after="0" w:line="240" w:lineRule="auto"/>
        <w:ind w:left="0" w:right="0" w:firstLine="0"/>
        <w:textAlignment w:val="baseline"/>
        <w:rPr>
          <w:bCs/>
          <w:szCs w:val="24"/>
        </w:rPr>
      </w:pPr>
      <w:r w:rsidRPr="001B7800">
        <w:rPr>
          <w:rFonts w:eastAsia="Times New Roman" w:cs="Times New Roman"/>
          <w:color w:val="auto"/>
          <w:szCs w:val="20"/>
          <w:lang w:eastAsia="en-US"/>
        </w:rPr>
        <w:t>RECOMMENDED that the Council considers the application and confirms if it wishes to grant or to indicate its intention to refuse the permit/grant with further restrictions.</w:t>
      </w:r>
    </w:p>
    <w:p w14:paraId="2B534700" w14:textId="77777777" w:rsidR="003627CE" w:rsidRDefault="003627CE" w:rsidP="003627CE">
      <w:pPr>
        <w:rPr>
          <w:bCs/>
          <w:szCs w:val="24"/>
        </w:rPr>
      </w:pPr>
    </w:p>
    <w:p w14:paraId="34D7A524" w14:textId="765F575A" w:rsidR="003627CE" w:rsidRDefault="003627CE" w:rsidP="003627CE">
      <w:pPr>
        <w:spacing w:after="0" w:line="240" w:lineRule="auto"/>
        <w:ind w:left="0" w:firstLine="0"/>
        <w:rPr>
          <w:b/>
          <w:bCs/>
          <w:szCs w:val="24"/>
        </w:rPr>
      </w:pPr>
      <w:r w:rsidRPr="00421364">
        <w:rPr>
          <w:b/>
          <w:bCs/>
          <w:szCs w:val="24"/>
        </w:rPr>
        <w:t xml:space="preserve">AGREED TO RECOMMEND, on the proposal of </w:t>
      </w:r>
      <w:r w:rsidR="00414739">
        <w:rPr>
          <w:b/>
          <w:bCs/>
          <w:szCs w:val="24"/>
        </w:rPr>
        <w:t xml:space="preserve">Councillor </w:t>
      </w:r>
      <w:r w:rsidR="008F567F">
        <w:rPr>
          <w:b/>
          <w:bCs/>
          <w:szCs w:val="24"/>
        </w:rPr>
        <w:t>Edmund</w:t>
      </w:r>
      <w:r>
        <w:rPr>
          <w:b/>
          <w:bCs/>
          <w:szCs w:val="24"/>
        </w:rPr>
        <w:t xml:space="preserve">, </w:t>
      </w:r>
      <w:r w:rsidRPr="00421364">
        <w:rPr>
          <w:b/>
          <w:bCs/>
          <w:szCs w:val="24"/>
        </w:rPr>
        <w:t>seconded by</w:t>
      </w:r>
      <w:r>
        <w:rPr>
          <w:b/>
          <w:bCs/>
          <w:szCs w:val="24"/>
        </w:rPr>
        <w:t xml:space="preserve"> </w:t>
      </w:r>
      <w:r w:rsidR="00414739">
        <w:rPr>
          <w:b/>
          <w:bCs/>
          <w:szCs w:val="24"/>
        </w:rPr>
        <w:t xml:space="preserve">Councillor </w:t>
      </w:r>
      <w:r w:rsidR="008F567F">
        <w:rPr>
          <w:b/>
          <w:bCs/>
          <w:szCs w:val="24"/>
        </w:rPr>
        <w:t>Boyle</w:t>
      </w:r>
      <w:r>
        <w:rPr>
          <w:b/>
          <w:bCs/>
          <w:szCs w:val="24"/>
        </w:rPr>
        <w:t>, that t</w:t>
      </w:r>
      <w:r w:rsidRPr="00421364">
        <w:rPr>
          <w:b/>
          <w:bCs/>
          <w:szCs w:val="24"/>
        </w:rPr>
        <w:t xml:space="preserve">he </w:t>
      </w:r>
      <w:r>
        <w:rPr>
          <w:b/>
          <w:bCs/>
          <w:szCs w:val="24"/>
        </w:rPr>
        <w:t>recommendation be adopted.</w:t>
      </w:r>
    </w:p>
    <w:bookmarkEnd w:id="7"/>
    <w:p w14:paraId="02F9D964" w14:textId="46158A0C" w:rsidR="00FF7DDF" w:rsidRDefault="00FF7DDF" w:rsidP="003627CE">
      <w:pPr>
        <w:spacing w:after="0" w:line="240" w:lineRule="auto"/>
        <w:ind w:left="0" w:firstLine="0"/>
        <w:rPr>
          <w:b/>
          <w:bCs/>
          <w:szCs w:val="24"/>
        </w:rPr>
      </w:pPr>
    </w:p>
    <w:p w14:paraId="78C5C372" w14:textId="3382EEBD" w:rsidR="00FF7DDF" w:rsidRDefault="00FF7DDF" w:rsidP="00FF7DDF">
      <w:pPr>
        <w:pStyle w:val="Heading1"/>
        <w:ind w:left="720" w:hanging="720"/>
        <w:rPr>
          <w:u w:val="single"/>
        </w:rPr>
      </w:pPr>
      <w:r>
        <w:t>10.</w:t>
      </w:r>
      <w:r>
        <w:tab/>
      </w:r>
      <w:r>
        <w:rPr>
          <w:u w:val="single"/>
        </w:rPr>
        <w:t>notices of motion</w:t>
      </w:r>
    </w:p>
    <w:p w14:paraId="410D8979" w14:textId="3F5FC55E" w:rsidR="00FF7DDF" w:rsidRDefault="00FF7DDF" w:rsidP="00FF7DDF"/>
    <w:p w14:paraId="55E7DDA1" w14:textId="1758EDCD" w:rsidR="00FF7DDF" w:rsidRPr="00FF7DDF" w:rsidRDefault="00FF7DDF" w:rsidP="00415E0B">
      <w:pPr>
        <w:pStyle w:val="Heading2"/>
        <w:ind w:left="720" w:hanging="720"/>
        <w:rPr>
          <w:rFonts w:eastAsia="Arial"/>
          <w:b w:val="0"/>
        </w:rPr>
      </w:pPr>
      <w:r w:rsidRPr="00415E0B">
        <w:rPr>
          <w:rFonts w:eastAsia="Arial"/>
          <w:u w:val="none"/>
        </w:rPr>
        <w:t>10.1.</w:t>
      </w:r>
      <w:r w:rsidRPr="00415E0B">
        <w:rPr>
          <w:rFonts w:eastAsia="Arial"/>
          <w:u w:val="none"/>
        </w:rPr>
        <w:tab/>
      </w:r>
      <w:r w:rsidRPr="00FF7DDF">
        <w:rPr>
          <w:rFonts w:eastAsia="Arial"/>
        </w:rPr>
        <w:t>N</w:t>
      </w:r>
      <w:r w:rsidR="00415E0B">
        <w:rPr>
          <w:rFonts w:eastAsia="Arial"/>
        </w:rPr>
        <w:t>otice of Motion submitted by Councillors Cathcart and Gilmour</w:t>
      </w:r>
    </w:p>
    <w:p w14:paraId="7EFC1378" w14:textId="2783DFA7" w:rsidR="00FF7DDF" w:rsidRDefault="00FF7DDF" w:rsidP="00FF7DDF"/>
    <w:p w14:paraId="06D54AF6" w14:textId="4D926320" w:rsidR="00FF7DDF" w:rsidRDefault="00FF7DDF" w:rsidP="00FF7DDF">
      <w:pPr>
        <w:rPr>
          <w:szCs w:val="24"/>
        </w:rPr>
      </w:pPr>
      <w:r w:rsidRPr="0012389D">
        <w:rPr>
          <w:szCs w:val="24"/>
        </w:rPr>
        <w:t>That this Council recognises the difficulties faced by local businesses during this ‘cost of doing business crisis’, especially on business cash flow. The Council will therefore review the current requirement for advanced payments for Council bin collection services to help ease cash flow issues. An officers’ report will be brought back to the appropriate committee</w:t>
      </w:r>
      <w:r>
        <w:rPr>
          <w:szCs w:val="24"/>
        </w:rPr>
        <w:t>.</w:t>
      </w:r>
    </w:p>
    <w:p w14:paraId="03F1931A" w14:textId="65A50311" w:rsidR="00414739" w:rsidRDefault="00414739" w:rsidP="00FF7DDF">
      <w:pPr>
        <w:rPr>
          <w:szCs w:val="24"/>
        </w:rPr>
      </w:pPr>
    </w:p>
    <w:p w14:paraId="06738CFA" w14:textId="541D8470" w:rsidR="00414739" w:rsidRDefault="00414739" w:rsidP="00FF7DDF">
      <w:pPr>
        <w:rPr>
          <w:szCs w:val="24"/>
        </w:rPr>
      </w:pPr>
      <w:r>
        <w:rPr>
          <w:szCs w:val="24"/>
        </w:rPr>
        <w:t>Proposed by Councillor Cathcart, Seconded by Councillor Cummings, that the notice of motion be adopted.</w:t>
      </w:r>
    </w:p>
    <w:p w14:paraId="0B6E993A" w14:textId="2CF90610" w:rsidR="00414739" w:rsidRDefault="00414739" w:rsidP="00FF7DDF">
      <w:pPr>
        <w:rPr>
          <w:szCs w:val="24"/>
        </w:rPr>
      </w:pPr>
    </w:p>
    <w:p w14:paraId="59DF7445" w14:textId="5E046DA9" w:rsidR="000E414E" w:rsidRDefault="000E414E" w:rsidP="000E414E">
      <w:pPr>
        <w:rPr>
          <w:szCs w:val="24"/>
        </w:rPr>
      </w:pPr>
      <w:r>
        <w:rPr>
          <w:szCs w:val="24"/>
        </w:rPr>
        <w:t>Proposing, Councillor Cathcart told the Committee that w</w:t>
      </w:r>
      <w:r w:rsidRPr="000E414E">
        <w:rPr>
          <w:szCs w:val="24"/>
        </w:rPr>
        <w:t xml:space="preserve">e were facing both a </w:t>
      </w:r>
      <w:r w:rsidR="00557256" w:rsidRPr="000E414E">
        <w:rPr>
          <w:szCs w:val="24"/>
        </w:rPr>
        <w:t>cost-of-living</w:t>
      </w:r>
      <w:r w:rsidRPr="000E414E">
        <w:rPr>
          <w:szCs w:val="24"/>
        </w:rPr>
        <w:t xml:space="preserve"> crisis and a cost of doing business crisis. We were all aware of the impact of rising costs of everything, from fuel, heating our homes, to food. Local businesses were facing a double </w:t>
      </w:r>
      <w:r w:rsidR="00557256" w:rsidRPr="000E414E">
        <w:rPr>
          <w:szCs w:val="24"/>
        </w:rPr>
        <w:t>whammy because</w:t>
      </w:r>
      <w:r w:rsidRPr="000E414E">
        <w:rPr>
          <w:szCs w:val="24"/>
        </w:rPr>
        <w:t xml:space="preserve"> they too were having to deal with rising costs but at the same time, they were seeing a falling demand for goods and services as everyone was cutting expenditure to get through this difficult time. This was resulting in cash flow problems in local businesses. </w:t>
      </w:r>
    </w:p>
    <w:p w14:paraId="090BB64F" w14:textId="77777777" w:rsidR="000E414E" w:rsidRPr="000E414E" w:rsidRDefault="000E414E" w:rsidP="000E414E">
      <w:pPr>
        <w:rPr>
          <w:szCs w:val="24"/>
        </w:rPr>
      </w:pPr>
    </w:p>
    <w:p w14:paraId="6C7C5B1F" w14:textId="215DA52E" w:rsidR="000E414E" w:rsidRDefault="000E414E" w:rsidP="000E414E">
      <w:pPr>
        <w:rPr>
          <w:szCs w:val="24"/>
        </w:rPr>
      </w:pPr>
      <w:r w:rsidRPr="000E414E">
        <w:rPr>
          <w:szCs w:val="24"/>
        </w:rPr>
        <w:lastRenderedPageBreak/>
        <w:t xml:space="preserve">He explained that cashflow was simply the net balance of cash moving into and out of a business at a specific point in time. </w:t>
      </w:r>
    </w:p>
    <w:p w14:paraId="20969D32" w14:textId="77777777" w:rsidR="000E414E" w:rsidRPr="000E414E" w:rsidRDefault="000E414E" w:rsidP="000E414E">
      <w:pPr>
        <w:rPr>
          <w:szCs w:val="24"/>
        </w:rPr>
      </w:pPr>
    </w:p>
    <w:p w14:paraId="79C0AF37" w14:textId="33CE051D" w:rsidR="000E414E" w:rsidRDefault="000E414E" w:rsidP="000E414E">
      <w:pPr>
        <w:rPr>
          <w:szCs w:val="24"/>
        </w:rPr>
      </w:pPr>
      <w:r w:rsidRPr="000E414E">
        <w:rPr>
          <w:szCs w:val="24"/>
        </w:rPr>
        <w:t xml:space="preserve">Cash flow was often seen as one of the major financial indicators for the health of a business, because it impacted such a significant amount of the business. </w:t>
      </w:r>
      <w:r w:rsidR="00557256" w:rsidRPr="000E414E">
        <w:rPr>
          <w:szCs w:val="24"/>
        </w:rPr>
        <w:t>Success</w:t>
      </w:r>
      <w:r w:rsidRPr="000E414E">
        <w:rPr>
          <w:szCs w:val="24"/>
        </w:rPr>
        <w:t xml:space="preserve"> was often judged on good cash flow. However, it was not always unprofitable businesses that could face troubles with cash flow. </w:t>
      </w:r>
    </w:p>
    <w:p w14:paraId="01A704E0" w14:textId="77777777" w:rsidR="005542A0" w:rsidRPr="000E414E" w:rsidRDefault="005542A0" w:rsidP="000E414E">
      <w:pPr>
        <w:rPr>
          <w:szCs w:val="24"/>
        </w:rPr>
      </w:pPr>
    </w:p>
    <w:p w14:paraId="700ED407" w14:textId="77777777" w:rsidR="000E414E" w:rsidRPr="000E414E" w:rsidRDefault="000E414E" w:rsidP="000E414E">
      <w:pPr>
        <w:rPr>
          <w:szCs w:val="24"/>
        </w:rPr>
      </w:pPr>
      <w:r w:rsidRPr="000E414E">
        <w:rPr>
          <w:szCs w:val="24"/>
        </w:rPr>
        <w:t>A cash flow problem was obviously when the cash going out of the business outweighed the cash coming in, causing a lack of liquidity meaning a company would struggle to make payments to suppliers, pay bills and ultimately to run the business.</w:t>
      </w:r>
    </w:p>
    <w:p w14:paraId="03E904E9" w14:textId="4D194594" w:rsidR="000E414E" w:rsidRDefault="000E414E" w:rsidP="000E414E">
      <w:pPr>
        <w:rPr>
          <w:szCs w:val="24"/>
        </w:rPr>
      </w:pPr>
      <w:r w:rsidRPr="000E414E">
        <w:rPr>
          <w:szCs w:val="24"/>
        </w:rPr>
        <w:t>According to a report by digital SME bank Cashplus Bank, Nine out of ten small firms in the UK were reporting higher costs, with costs outstripping income over the last six months.</w:t>
      </w:r>
    </w:p>
    <w:p w14:paraId="5D8F245E" w14:textId="77777777" w:rsidR="000E414E" w:rsidRPr="000E414E" w:rsidRDefault="000E414E" w:rsidP="000E414E">
      <w:pPr>
        <w:rPr>
          <w:szCs w:val="24"/>
        </w:rPr>
      </w:pPr>
    </w:p>
    <w:p w14:paraId="1D6E1592" w14:textId="7F72C8F5" w:rsidR="000E414E" w:rsidRDefault="000E414E" w:rsidP="000E414E">
      <w:pPr>
        <w:rPr>
          <w:szCs w:val="24"/>
        </w:rPr>
      </w:pPr>
      <w:r w:rsidRPr="000E414E">
        <w:rPr>
          <w:szCs w:val="24"/>
        </w:rPr>
        <w:t>One of the biggest increases in the cost of doing business had been in supplies and stock purchased, which had gone up by 21 per cent year on year.</w:t>
      </w:r>
    </w:p>
    <w:p w14:paraId="71945910" w14:textId="77777777" w:rsidR="005542A0" w:rsidRPr="000E414E" w:rsidRDefault="005542A0" w:rsidP="000E414E">
      <w:pPr>
        <w:rPr>
          <w:szCs w:val="24"/>
        </w:rPr>
      </w:pPr>
    </w:p>
    <w:p w14:paraId="233E3AFD" w14:textId="57730FAD" w:rsidR="000E414E" w:rsidRDefault="000E414E" w:rsidP="000E414E">
      <w:pPr>
        <w:rPr>
          <w:szCs w:val="24"/>
        </w:rPr>
      </w:pPr>
      <w:r w:rsidRPr="000E414E">
        <w:rPr>
          <w:szCs w:val="24"/>
        </w:rPr>
        <w:t>Small businesses were also spending on average 37 per cent more on fuel since the beginning of 2022.</w:t>
      </w:r>
    </w:p>
    <w:p w14:paraId="742D3E68" w14:textId="77777777" w:rsidR="000E414E" w:rsidRPr="000E414E" w:rsidRDefault="000E414E" w:rsidP="000E414E">
      <w:pPr>
        <w:rPr>
          <w:szCs w:val="24"/>
        </w:rPr>
      </w:pPr>
    </w:p>
    <w:p w14:paraId="2569B130" w14:textId="06BFFE77" w:rsidR="000E414E" w:rsidRDefault="000E414E" w:rsidP="000E414E">
      <w:pPr>
        <w:rPr>
          <w:szCs w:val="24"/>
        </w:rPr>
      </w:pPr>
      <w:r w:rsidRPr="000E414E">
        <w:rPr>
          <w:szCs w:val="24"/>
        </w:rPr>
        <w:t xml:space="preserve">The economy had been weak following the shock of the pandemic. Small business income and outgoings were broadly flat in the six months between August 2021 and February 2022 but then the war in Ukraine began. </w:t>
      </w:r>
    </w:p>
    <w:p w14:paraId="0E91D740" w14:textId="77777777" w:rsidR="000E414E" w:rsidRPr="000E414E" w:rsidRDefault="000E414E" w:rsidP="000E414E">
      <w:pPr>
        <w:rPr>
          <w:szCs w:val="24"/>
        </w:rPr>
      </w:pPr>
    </w:p>
    <w:p w14:paraId="62BF3788" w14:textId="63299C24" w:rsidR="000E414E" w:rsidRDefault="000E414E" w:rsidP="000E414E">
      <w:pPr>
        <w:rPr>
          <w:szCs w:val="24"/>
        </w:rPr>
      </w:pPr>
      <w:r w:rsidRPr="000E414E">
        <w:rPr>
          <w:szCs w:val="24"/>
        </w:rPr>
        <w:t>Costs had outgrown income between March and September this year. Costs had grown by 10 per cent while income only grew by 8 per cent.</w:t>
      </w:r>
    </w:p>
    <w:p w14:paraId="4951A186" w14:textId="77777777" w:rsidR="000E414E" w:rsidRPr="000E414E" w:rsidRDefault="000E414E" w:rsidP="000E414E">
      <w:pPr>
        <w:rPr>
          <w:szCs w:val="24"/>
        </w:rPr>
      </w:pPr>
    </w:p>
    <w:p w14:paraId="5CC245FB" w14:textId="77777777" w:rsidR="000E414E" w:rsidRPr="000E414E" w:rsidRDefault="000E414E" w:rsidP="000E414E">
      <w:pPr>
        <w:rPr>
          <w:szCs w:val="24"/>
        </w:rPr>
      </w:pPr>
      <w:r w:rsidRPr="000E414E">
        <w:rPr>
          <w:szCs w:val="24"/>
        </w:rPr>
        <w:t xml:space="preserve">This was worse in Northern Ireland because of the protocol. It was estimated that the Protocol had caused a 6% rise in costs for goods and materials from our most important market, the rest of the UK, some businesses had seen have supply chains from GB completely stopped as companies had decided it was too expensive and complicated to trade with Northern Irish companies. So they had had to look at more expensive supplies elsewhere. Some local companies that were still getting supplies from GB had faced long delays in getting these actually delivered that it was severely impacting their business cash flow. </w:t>
      </w:r>
    </w:p>
    <w:p w14:paraId="24038567" w14:textId="77777777" w:rsidR="000E414E" w:rsidRPr="000E414E" w:rsidRDefault="000E414E" w:rsidP="000E414E">
      <w:pPr>
        <w:rPr>
          <w:szCs w:val="24"/>
        </w:rPr>
      </w:pPr>
    </w:p>
    <w:p w14:paraId="36218461" w14:textId="5DBE34AD" w:rsidR="000E414E" w:rsidRDefault="000E414E" w:rsidP="000E414E">
      <w:pPr>
        <w:rPr>
          <w:szCs w:val="24"/>
        </w:rPr>
      </w:pPr>
      <w:r w:rsidRPr="000E414E">
        <w:rPr>
          <w:szCs w:val="24"/>
        </w:rPr>
        <w:t xml:space="preserve">I am aware of one local business who was facing up to </w:t>
      </w:r>
      <w:r w:rsidR="00557256" w:rsidRPr="000E414E">
        <w:rPr>
          <w:szCs w:val="24"/>
        </w:rPr>
        <w:t>three-week</w:t>
      </w:r>
      <w:r w:rsidRPr="000E414E">
        <w:rPr>
          <w:szCs w:val="24"/>
        </w:rPr>
        <w:t xml:space="preserve"> delays on supplies from GB. They had a </w:t>
      </w:r>
      <w:r w:rsidR="00557256" w:rsidRPr="000E414E">
        <w:rPr>
          <w:szCs w:val="24"/>
        </w:rPr>
        <w:t>30-day</w:t>
      </w:r>
      <w:r w:rsidRPr="000E414E">
        <w:rPr>
          <w:szCs w:val="24"/>
        </w:rPr>
        <w:t xml:space="preserve"> invoice period with suppliers to pay for the stock in full which effectively gave them a week to try and get some income from sales to help pay for it. This was not </w:t>
      </w:r>
      <w:r w:rsidR="00557256" w:rsidRPr="000E414E">
        <w:rPr>
          <w:szCs w:val="24"/>
        </w:rPr>
        <w:t>sustainable;</w:t>
      </w:r>
      <w:r w:rsidRPr="000E414E">
        <w:rPr>
          <w:szCs w:val="24"/>
        </w:rPr>
        <w:t xml:space="preserve"> they were trying to negotiate longer invoice periods but companies were not willing to do this as they had their own cash flow issues. </w:t>
      </w:r>
    </w:p>
    <w:p w14:paraId="4C48CB88" w14:textId="77777777" w:rsidR="000E414E" w:rsidRPr="000E414E" w:rsidRDefault="000E414E" w:rsidP="000E414E">
      <w:pPr>
        <w:rPr>
          <w:szCs w:val="24"/>
        </w:rPr>
      </w:pPr>
    </w:p>
    <w:p w14:paraId="3EE04D69" w14:textId="77777777" w:rsidR="000E414E" w:rsidRPr="000E414E" w:rsidRDefault="000E414E" w:rsidP="000E414E">
      <w:pPr>
        <w:rPr>
          <w:szCs w:val="24"/>
        </w:rPr>
      </w:pPr>
      <w:r w:rsidRPr="000E414E">
        <w:rPr>
          <w:szCs w:val="24"/>
        </w:rPr>
        <w:t xml:space="preserve">Local Businesses were in a difficult place, dealing with rising costs and a fall in demand. </w:t>
      </w:r>
    </w:p>
    <w:p w14:paraId="3E069C9F" w14:textId="77777777" w:rsidR="000E414E" w:rsidRPr="000E414E" w:rsidRDefault="000E414E" w:rsidP="000E414E">
      <w:pPr>
        <w:rPr>
          <w:szCs w:val="24"/>
        </w:rPr>
      </w:pPr>
    </w:p>
    <w:p w14:paraId="1EB353AF" w14:textId="633CE2B3" w:rsidR="000E414E" w:rsidRPr="000E414E" w:rsidRDefault="000E414E" w:rsidP="000E414E">
      <w:pPr>
        <w:rPr>
          <w:szCs w:val="24"/>
        </w:rPr>
      </w:pPr>
      <w:r w:rsidRPr="000E414E">
        <w:rPr>
          <w:szCs w:val="24"/>
        </w:rPr>
        <w:lastRenderedPageBreak/>
        <w:t xml:space="preserve">Councillor Cathcart had asked local businesses and the Bangor Chamber of Commerce how Council could help. </w:t>
      </w:r>
      <w:r w:rsidR="00557256" w:rsidRPr="000E414E">
        <w:rPr>
          <w:szCs w:val="24"/>
        </w:rPr>
        <w:t>Obviously,</w:t>
      </w:r>
      <w:r w:rsidRPr="000E414E">
        <w:rPr>
          <w:szCs w:val="24"/>
        </w:rPr>
        <w:t xml:space="preserve"> Council had limited powers and needed help from central Government, like it had during the Covid pandemic.</w:t>
      </w:r>
    </w:p>
    <w:p w14:paraId="609E24D5" w14:textId="77777777" w:rsidR="000E414E" w:rsidRPr="000E414E" w:rsidRDefault="000E414E" w:rsidP="000E414E">
      <w:pPr>
        <w:rPr>
          <w:szCs w:val="24"/>
        </w:rPr>
      </w:pPr>
    </w:p>
    <w:p w14:paraId="2DF7EB6D" w14:textId="77777777" w:rsidR="000E414E" w:rsidRPr="000E414E" w:rsidRDefault="000E414E" w:rsidP="000E414E">
      <w:pPr>
        <w:rPr>
          <w:szCs w:val="24"/>
        </w:rPr>
      </w:pPr>
      <w:r w:rsidRPr="000E414E">
        <w:rPr>
          <w:szCs w:val="24"/>
        </w:rPr>
        <w:t>It had been mentioned to him that the Council could help business cash flow for some small local businesses by not charging in advance for bin collection services. As I have highlighted local businesses were struggling to pay invoices that were after they had received the goods or services. We were charging for a future service.</w:t>
      </w:r>
    </w:p>
    <w:p w14:paraId="1B0F8B98" w14:textId="77777777" w:rsidR="000E414E" w:rsidRPr="000E414E" w:rsidRDefault="000E414E" w:rsidP="000E414E">
      <w:pPr>
        <w:rPr>
          <w:szCs w:val="24"/>
        </w:rPr>
      </w:pPr>
    </w:p>
    <w:p w14:paraId="3E6AF546" w14:textId="77777777" w:rsidR="000E414E" w:rsidRPr="000E414E" w:rsidRDefault="000E414E" w:rsidP="000E414E">
      <w:pPr>
        <w:rPr>
          <w:szCs w:val="24"/>
        </w:rPr>
      </w:pPr>
      <w:r w:rsidRPr="000E414E">
        <w:rPr>
          <w:szCs w:val="24"/>
        </w:rPr>
        <w:t xml:space="preserve">He was now requesting that a report be brought back to look at this to see if Council could look at payment options for local businesses which used the bin collection services to see if Council could help cash flow. Furthermore, they were having to judge how many bin lifts they required into the future, with demand falling, it was hard to judge what would be required and they may end up paying for more than they actually needed. </w:t>
      </w:r>
    </w:p>
    <w:p w14:paraId="28505AF8" w14:textId="77777777" w:rsidR="000E414E" w:rsidRPr="000E414E" w:rsidRDefault="000E414E" w:rsidP="000E414E">
      <w:pPr>
        <w:rPr>
          <w:szCs w:val="24"/>
        </w:rPr>
      </w:pPr>
    </w:p>
    <w:p w14:paraId="686A4BEF" w14:textId="2DBE9C15" w:rsidR="00414739" w:rsidRDefault="000E414E" w:rsidP="000E414E">
      <w:pPr>
        <w:rPr>
          <w:szCs w:val="24"/>
        </w:rPr>
      </w:pPr>
      <w:r w:rsidRPr="000E414E">
        <w:rPr>
          <w:szCs w:val="24"/>
        </w:rPr>
        <w:t xml:space="preserve">This was a relatively minor thing regarding a service that was not expensive. However, as a </w:t>
      </w:r>
      <w:proofErr w:type="spellStart"/>
      <w:r w:rsidRPr="000E414E">
        <w:rPr>
          <w:szCs w:val="24"/>
        </w:rPr>
        <w:t>well known</w:t>
      </w:r>
      <w:proofErr w:type="spellEnd"/>
      <w:r w:rsidRPr="000E414E">
        <w:rPr>
          <w:szCs w:val="24"/>
        </w:rPr>
        <w:t xml:space="preserve"> supermarket chain would say, “every little helps”, He encouraged Members to support the proposal.</w:t>
      </w:r>
    </w:p>
    <w:p w14:paraId="1F2BCD33" w14:textId="6E6BDC9D" w:rsidR="00414739" w:rsidRDefault="00414739" w:rsidP="00FF7DDF">
      <w:pPr>
        <w:rPr>
          <w:szCs w:val="24"/>
        </w:rPr>
      </w:pPr>
    </w:p>
    <w:p w14:paraId="3AFB70FE" w14:textId="3EBD3310" w:rsidR="00414739" w:rsidRDefault="00414739" w:rsidP="00FF7DDF">
      <w:pPr>
        <w:rPr>
          <w:szCs w:val="24"/>
        </w:rPr>
      </w:pPr>
      <w:r>
        <w:rPr>
          <w:szCs w:val="24"/>
        </w:rPr>
        <w:t xml:space="preserve">Speaking as seconder, Councillor Cummings recognised the challenges faced by businesses and they were only compounded by the increased cost of living and Covid recovery. He </w:t>
      </w:r>
      <w:r w:rsidR="008503BD">
        <w:rPr>
          <w:szCs w:val="24"/>
        </w:rPr>
        <w:t>explained how it would be a small matter of timing of the payment but it would go a long way to ease cashflow positions. He</w:t>
      </w:r>
      <w:r>
        <w:rPr>
          <w:szCs w:val="24"/>
        </w:rPr>
        <w:t xml:space="preserve"> encouraged Members to support the motion.</w:t>
      </w:r>
    </w:p>
    <w:p w14:paraId="7B5CC1B4" w14:textId="30800EE0" w:rsidR="00A632EF" w:rsidRDefault="00A632EF" w:rsidP="00FF7DDF">
      <w:pPr>
        <w:rPr>
          <w:szCs w:val="24"/>
        </w:rPr>
      </w:pPr>
    </w:p>
    <w:p w14:paraId="3BC78436" w14:textId="5B017CDD" w:rsidR="00A632EF" w:rsidRDefault="00A632EF" w:rsidP="00FF7DDF">
      <w:pPr>
        <w:rPr>
          <w:szCs w:val="24"/>
        </w:rPr>
      </w:pPr>
      <w:r>
        <w:rPr>
          <w:szCs w:val="24"/>
        </w:rPr>
        <w:t>Members debated the motion and were sympathetic to the challenges faced in the current economic climate.</w:t>
      </w:r>
    </w:p>
    <w:p w14:paraId="21FC1340" w14:textId="5E7B41D5" w:rsidR="008503BD" w:rsidRDefault="008503BD" w:rsidP="00FF7DDF">
      <w:pPr>
        <w:rPr>
          <w:szCs w:val="24"/>
        </w:rPr>
      </w:pPr>
    </w:p>
    <w:p w14:paraId="39998270" w14:textId="4E580F7B" w:rsidR="008503BD" w:rsidRDefault="008503BD" w:rsidP="00FF7DDF">
      <w:pPr>
        <w:rPr>
          <w:szCs w:val="24"/>
        </w:rPr>
      </w:pPr>
      <w:r>
        <w:rPr>
          <w:szCs w:val="24"/>
        </w:rPr>
        <w:t xml:space="preserve">Councillor Boyle queried the current payment </w:t>
      </w:r>
      <w:r w:rsidR="004E2CF9">
        <w:rPr>
          <w:szCs w:val="24"/>
        </w:rPr>
        <w:t>system for commercial collections</w:t>
      </w:r>
      <w:r>
        <w:rPr>
          <w:szCs w:val="24"/>
        </w:rPr>
        <w:t xml:space="preserve"> and the Head of Waste and Cleansing Services advised that service users were</w:t>
      </w:r>
      <w:r w:rsidR="004E2CF9">
        <w:rPr>
          <w:szCs w:val="24"/>
        </w:rPr>
        <w:t xml:space="preserve"> billed in advance in the financial quarter before the services were delivered. For example, payment for services delivered between January and March 2023 would be processed by the end of December 2022. If payment was not received </w:t>
      </w:r>
      <w:r w:rsidR="00851AD3">
        <w:rPr>
          <w:szCs w:val="24"/>
        </w:rPr>
        <w:t>t</w:t>
      </w:r>
      <w:r w:rsidR="004E2CF9">
        <w:rPr>
          <w:szCs w:val="24"/>
        </w:rPr>
        <w:t xml:space="preserve">he service would be suspended. He explained the </w:t>
      </w:r>
      <w:r w:rsidR="001D5C99">
        <w:rPr>
          <w:szCs w:val="24"/>
        </w:rPr>
        <w:t xml:space="preserve">previous </w:t>
      </w:r>
      <w:r w:rsidR="004E2CF9">
        <w:rPr>
          <w:szCs w:val="24"/>
        </w:rPr>
        <w:t xml:space="preserve">difficulties in recovering payment if it </w:t>
      </w:r>
      <w:r w:rsidR="001D5C99">
        <w:rPr>
          <w:szCs w:val="24"/>
        </w:rPr>
        <w:t>ran in to the second quarter. More than 1</w:t>
      </w:r>
      <w:r w:rsidR="005542A0">
        <w:rPr>
          <w:szCs w:val="24"/>
        </w:rPr>
        <w:t>,</w:t>
      </w:r>
      <w:r w:rsidR="001D5C99">
        <w:rPr>
          <w:szCs w:val="24"/>
        </w:rPr>
        <w:t xml:space="preserve">000 businesses paid by direct debit and there was only a handful every month where payment didn’t clear. This could often be a simple case of bank details </w:t>
      </w:r>
      <w:r w:rsidR="00557256">
        <w:rPr>
          <w:szCs w:val="24"/>
        </w:rPr>
        <w:t>changing,</w:t>
      </w:r>
      <w:r w:rsidR="001D5C99">
        <w:rPr>
          <w:szCs w:val="24"/>
        </w:rPr>
        <w:t xml:space="preserve"> however.</w:t>
      </w:r>
    </w:p>
    <w:p w14:paraId="1A8FB858" w14:textId="169FCA6F" w:rsidR="001D5C99" w:rsidRDefault="001D5C99" w:rsidP="00FF7DDF">
      <w:pPr>
        <w:rPr>
          <w:szCs w:val="24"/>
        </w:rPr>
      </w:pPr>
    </w:p>
    <w:p w14:paraId="0B25D33A" w14:textId="0863270E" w:rsidR="001D5C99" w:rsidRDefault="001D5C99" w:rsidP="00FF7DDF">
      <w:pPr>
        <w:rPr>
          <w:szCs w:val="24"/>
        </w:rPr>
      </w:pPr>
      <w:r>
        <w:rPr>
          <w:szCs w:val="24"/>
        </w:rPr>
        <w:t>Councillor Boyle would be supporting the motion but was mindful of the complications and affects it could have in the rate setting process.</w:t>
      </w:r>
    </w:p>
    <w:p w14:paraId="34ECBCA8" w14:textId="790E5783" w:rsidR="00851AD3" w:rsidRDefault="00851AD3" w:rsidP="00FF7DDF">
      <w:pPr>
        <w:rPr>
          <w:szCs w:val="24"/>
        </w:rPr>
      </w:pPr>
    </w:p>
    <w:p w14:paraId="36403EAB" w14:textId="125579AB" w:rsidR="00851AD3" w:rsidRDefault="00851AD3" w:rsidP="00FF7DDF">
      <w:pPr>
        <w:rPr>
          <w:szCs w:val="24"/>
        </w:rPr>
      </w:pPr>
      <w:r>
        <w:rPr>
          <w:szCs w:val="24"/>
        </w:rPr>
        <w:t>Supporting the Motion, Councillor Smart recognised the difficult financial climate and this proposal was</w:t>
      </w:r>
      <w:r w:rsidR="00A632EF">
        <w:rPr>
          <w:szCs w:val="24"/>
        </w:rPr>
        <w:t xml:space="preserve"> just</w:t>
      </w:r>
      <w:r>
        <w:rPr>
          <w:szCs w:val="24"/>
        </w:rPr>
        <w:t xml:space="preserve"> a drop in the ocean compared with other costs that </w:t>
      </w:r>
      <w:r w:rsidR="00A632EF">
        <w:rPr>
          <w:szCs w:val="24"/>
        </w:rPr>
        <w:t>businesses</w:t>
      </w:r>
      <w:r>
        <w:rPr>
          <w:szCs w:val="24"/>
        </w:rPr>
        <w:t xml:space="preserve"> were facing. It was worth looking at to see if an alternative system could work but it needed to be looked at in the round as it could have an impact on the rate.</w:t>
      </w:r>
    </w:p>
    <w:p w14:paraId="04C54AD9" w14:textId="1FD515BD" w:rsidR="00851AD3" w:rsidRDefault="00851AD3" w:rsidP="00FF7DDF">
      <w:pPr>
        <w:rPr>
          <w:szCs w:val="24"/>
        </w:rPr>
      </w:pPr>
    </w:p>
    <w:p w14:paraId="39A62AAC" w14:textId="052DBE34" w:rsidR="00851AD3" w:rsidRDefault="00851AD3" w:rsidP="00FF7DDF">
      <w:pPr>
        <w:rPr>
          <w:szCs w:val="24"/>
        </w:rPr>
      </w:pPr>
      <w:r>
        <w:rPr>
          <w:szCs w:val="24"/>
        </w:rPr>
        <w:lastRenderedPageBreak/>
        <w:t>Councillor Greer</w:t>
      </w:r>
      <w:r w:rsidR="00A632EF">
        <w:rPr>
          <w:szCs w:val="24"/>
        </w:rPr>
        <w:t xml:space="preserve"> agreed with those comments and would await a report. She asked if any businesses had asked for alternative arrangements and the officer advised that while public sector organisations were unaffected due to the necessity to use purchase order and invoicing system, some smaller businesses had felt the current system did not work. </w:t>
      </w:r>
      <w:r w:rsidR="00D41F32">
        <w:rPr>
          <w:szCs w:val="24"/>
        </w:rPr>
        <w:t>He clarified that any</w:t>
      </w:r>
      <w:r w:rsidR="00A632EF">
        <w:rPr>
          <w:szCs w:val="24"/>
        </w:rPr>
        <w:t xml:space="preserve"> changes</w:t>
      </w:r>
      <w:r w:rsidR="00D41F32">
        <w:rPr>
          <w:szCs w:val="24"/>
        </w:rPr>
        <w:t xml:space="preserve"> to the current payment system</w:t>
      </w:r>
      <w:r w:rsidR="00A632EF">
        <w:rPr>
          <w:szCs w:val="24"/>
        </w:rPr>
        <w:t xml:space="preserve"> would be dealt with through the Corporate Services Committee</w:t>
      </w:r>
      <w:r w:rsidR="00D41F32">
        <w:rPr>
          <w:szCs w:val="24"/>
        </w:rPr>
        <w:t>.</w:t>
      </w:r>
    </w:p>
    <w:p w14:paraId="46E68E42" w14:textId="15EC4AC1" w:rsidR="00D41F32" w:rsidRDefault="00D41F32" w:rsidP="00FF7DDF">
      <w:pPr>
        <w:rPr>
          <w:szCs w:val="24"/>
        </w:rPr>
      </w:pPr>
    </w:p>
    <w:p w14:paraId="08906C85" w14:textId="119C7ADA" w:rsidR="00414739" w:rsidRDefault="00D41F32" w:rsidP="00FF7DDF">
      <w:pPr>
        <w:rPr>
          <w:szCs w:val="24"/>
        </w:rPr>
      </w:pPr>
      <w:r>
        <w:rPr>
          <w:szCs w:val="24"/>
        </w:rPr>
        <w:t>Before inviting the proposer to sum up, the Chair added his support to the motion and would be interested to see a report but he felt that Members needed to be mindful of any impact it could have on the rates.</w:t>
      </w:r>
    </w:p>
    <w:p w14:paraId="55F7F640" w14:textId="3B21A4E8" w:rsidR="00D41F32" w:rsidRDefault="00D41F32" w:rsidP="00FF7DDF">
      <w:pPr>
        <w:rPr>
          <w:szCs w:val="24"/>
        </w:rPr>
      </w:pPr>
    </w:p>
    <w:p w14:paraId="3C03BB4C" w14:textId="30F01484" w:rsidR="00414739" w:rsidRDefault="00D41F32" w:rsidP="00FF7DDF">
      <w:pPr>
        <w:rPr>
          <w:szCs w:val="24"/>
        </w:rPr>
      </w:pPr>
      <w:r>
        <w:rPr>
          <w:szCs w:val="24"/>
        </w:rPr>
        <w:t>Councillor Cathcart added that businesses had raised</w:t>
      </w:r>
      <w:r w:rsidR="005542A0">
        <w:rPr>
          <w:szCs w:val="24"/>
        </w:rPr>
        <w:t xml:space="preserve"> the</w:t>
      </w:r>
      <w:r>
        <w:rPr>
          <w:szCs w:val="24"/>
        </w:rPr>
        <w:t xml:space="preserve"> issue with the current payment system. He felt that the questioning of officers at this stage </w:t>
      </w:r>
      <w:r w:rsidR="0038109D">
        <w:rPr>
          <w:szCs w:val="24"/>
        </w:rPr>
        <w:t>had been</w:t>
      </w:r>
      <w:r>
        <w:rPr>
          <w:szCs w:val="24"/>
        </w:rPr>
        <w:t xml:space="preserve"> </w:t>
      </w:r>
      <w:r w:rsidR="0038109D">
        <w:rPr>
          <w:szCs w:val="24"/>
        </w:rPr>
        <w:t>unnecessary</w:t>
      </w:r>
      <w:r>
        <w:rPr>
          <w:szCs w:val="24"/>
        </w:rPr>
        <w:t xml:space="preserve"> as the purpose of bringing a report back was to allow officers to go away and look at this in further detail and to recommend a way forward.</w:t>
      </w:r>
    </w:p>
    <w:p w14:paraId="7B8020AA" w14:textId="77777777" w:rsidR="00FF7DDF" w:rsidRDefault="00FF7DDF" w:rsidP="00FF7DDF">
      <w:pPr>
        <w:rPr>
          <w:bCs/>
          <w:szCs w:val="24"/>
        </w:rPr>
      </w:pPr>
    </w:p>
    <w:p w14:paraId="7D720C05" w14:textId="159BE2D5" w:rsidR="00FF7DDF" w:rsidRDefault="00FF7DDF" w:rsidP="00FF7DDF">
      <w:pPr>
        <w:spacing w:after="0" w:line="240" w:lineRule="auto"/>
        <w:ind w:left="0" w:firstLine="0"/>
        <w:rPr>
          <w:b/>
          <w:bCs/>
          <w:szCs w:val="24"/>
        </w:rPr>
      </w:pPr>
      <w:r w:rsidRPr="00421364">
        <w:rPr>
          <w:b/>
          <w:bCs/>
          <w:szCs w:val="24"/>
        </w:rPr>
        <w:t xml:space="preserve">AGREED TO RECOMMEND, on the proposal of </w:t>
      </w:r>
      <w:r w:rsidR="0038109D">
        <w:rPr>
          <w:b/>
          <w:bCs/>
          <w:szCs w:val="24"/>
        </w:rPr>
        <w:t>Councillor Cathcart</w:t>
      </w:r>
      <w:r>
        <w:rPr>
          <w:b/>
          <w:bCs/>
          <w:szCs w:val="24"/>
        </w:rPr>
        <w:t xml:space="preserve">, </w:t>
      </w:r>
      <w:r w:rsidRPr="00421364">
        <w:rPr>
          <w:b/>
          <w:bCs/>
          <w:szCs w:val="24"/>
        </w:rPr>
        <w:t>seconded by</w:t>
      </w:r>
      <w:r>
        <w:rPr>
          <w:b/>
          <w:bCs/>
          <w:szCs w:val="24"/>
        </w:rPr>
        <w:t xml:space="preserve"> </w:t>
      </w:r>
      <w:r w:rsidR="0038109D">
        <w:rPr>
          <w:b/>
          <w:bCs/>
          <w:szCs w:val="24"/>
        </w:rPr>
        <w:t>Councillor Cummings</w:t>
      </w:r>
      <w:r>
        <w:rPr>
          <w:b/>
          <w:bCs/>
          <w:szCs w:val="24"/>
        </w:rPr>
        <w:t>, that t</w:t>
      </w:r>
      <w:r w:rsidRPr="00421364">
        <w:rPr>
          <w:b/>
          <w:bCs/>
          <w:szCs w:val="24"/>
        </w:rPr>
        <w:t xml:space="preserve">he </w:t>
      </w:r>
      <w:r w:rsidR="00414739">
        <w:rPr>
          <w:b/>
          <w:bCs/>
          <w:szCs w:val="24"/>
        </w:rPr>
        <w:t>notice of motion be adopted.</w:t>
      </w:r>
    </w:p>
    <w:p w14:paraId="6817919C" w14:textId="6B39F1A0" w:rsidR="00FF7DDF" w:rsidRDefault="00FF7DDF" w:rsidP="00FF7DDF">
      <w:pPr>
        <w:spacing w:after="0" w:line="240" w:lineRule="auto"/>
        <w:ind w:left="0" w:firstLine="0"/>
        <w:rPr>
          <w:b/>
          <w:bCs/>
          <w:szCs w:val="24"/>
        </w:rPr>
      </w:pPr>
    </w:p>
    <w:p w14:paraId="3E611A7D" w14:textId="252C12E1" w:rsidR="00FF7DDF" w:rsidRDefault="00FF7DDF" w:rsidP="00FF7DDF">
      <w:pPr>
        <w:pStyle w:val="Heading1"/>
        <w:ind w:left="720" w:hanging="720"/>
        <w:rPr>
          <w:u w:val="single"/>
        </w:rPr>
      </w:pPr>
      <w:r>
        <w:t>11.</w:t>
      </w:r>
      <w:r>
        <w:tab/>
      </w:r>
      <w:r>
        <w:rPr>
          <w:u w:val="single"/>
        </w:rPr>
        <w:t>any other notified business</w:t>
      </w:r>
    </w:p>
    <w:p w14:paraId="26DD0CE5" w14:textId="094467CA" w:rsidR="00FF7DDF" w:rsidRDefault="00FF7DDF" w:rsidP="00FF7DDF"/>
    <w:p w14:paraId="204E6582" w14:textId="7C9B7299" w:rsidR="00FF7DDF" w:rsidRDefault="0038109D" w:rsidP="00FF7DDF">
      <w:r>
        <w:t>There were no items of Any Other Notified Business.</w:t>
      </w:r>
    </w:p>
    <w:p w14:paraId="39DC2182" w14:textId="4CFE5C55" w:rsidR="00FF7DDF" w:rsidRDefault="00FF7DDF" w:rsidP="00FF7DDF"/>
    <w:p w14:paraId="5B7DEFC9" w14:textId="5FDBE61D" w:rsidR="00A63E3C" w:rsidRPr="00A63E3C" w:rsidRDefault="00A63E3C" w:rsidP="00A63E3C">
      <w:pPr>
        <w:spacing w:after="200" w:line="276" w:lineRule="auto"/>
        <w:ind w:left="0" w:right="0" w:firstLine="0"/>
        <w:rPr>
          <w:rFonts w:eastAsiaTheme="minorHAnsi"/>
          <w:b/>
          <w:bCs/>
          <w:color w:val="auto"/>
          <w:szCs w:val="24"/>
          <w:u w:val="single"/>
          <w:lang w:eastAsia="en-US"/>
        </w:rPr>
      </w:pPr>
      <w:bookmarkStart w:id="8" w:name="_Hlk121149621"/>
      <w:r w:rsidRPr="00A63E3C">
        <w:rPr>
          <w:rFonts w:eastAsiaTheme="minorHAnsi"/>
          <w:b/>
          <w:bCs/>
          <w:color w:val="auto"/>
          <w:szCs w:val="24"/>
          <w:u w:val="single"/>
          <w:lang w:eastAsia="en-US"/>
        </w:rPr>
        <w:t>CIRCULATED FOR INFORMATION</w:t>
      </w:r>
    </w:p>
    <w:p w14:paraId="0964C605" w14:textId="016C431D" w:rsidR="00A63E3C" w:rsidRPr="00A63E3C" w:rsidRDefault="00A63E3C" w:rsidP="00A63E3C">
      <w:pPr>
        <w:numPr>
          <w:ilvl w:val="0"/>
          <w:numId w:val="19"/>
        </w:numPr>
        <w:spacing w:after="0" w:line="240" w:lineRule="auto"/>
        <w:ind w:right="0"/>
        <w:contextualSpacing/>
        <w:rPr>
          <w:rFonts w:eastAsia="Calibri"/>
          <w:b/>
          <w:bCs/>
          <w:noProof/>
          <w:color w:val="auto"/>
          <w:szCs w:val="24"/>
          <w:lang w:eastAsia="en-US"/>
        </w:rPr>
      </w:pPr>
      <w:r w:rsidRPr="00A63E3C">
        <w:rPr>
          <w:rFonts w:eastAsia="Times New Roman"/>
          <w:b/>
          <w:bCs/>
          <w:color w:val="auto"/>
          <w:szCs w:val="24"/>
          <w:lang w:eastAsia="en-US"/>
        </w:rPr>
        <w:t>NOARC21 - STOP THE LEGAL CHALLENGE PETITION</w:t>
      </w:r>
    </w:p>
    <w:p w14:paraId="3B1C09B6" w14:textId="448DC625" w:rsidR="00FF7DDF" w:rsidRPr="00FF7DDF" w:rsidRDefault="00A63E3C" w:rsidP="003A6E04">
      <w:pPr>
        <w:numPr>
          <w:ilvl w:val="0"/>
          <w:numId w:val="19"/>
        </w:numPr>
        <w:spacing w:after="0" w:line="240" w:lineRule="auto"/>
        <w:ind w:right="0"/>
        <w:contextualSpacing/>
      </w:pPr>
      <w:r w:rsidRPr="006728D9">
        <w:rPr>
          <w:rFonts w:eastAsia="Calibri"/>
          <w:b/>
          <w:bCs/>
          <w:noProof/>
          <w:color w:val="auto"/>
          <w:szCs w:val="24"/>
          <w:lang w:eastAsia="en-US"/>
        </w:rPr>
        <w:t>LETTER FROM DFC – FEES FOR ENTERTAINMENT LICENCES</w:t>
      </w:r>
      <w:bookmarkEnd w:id="8"/>
    </w:p>
    <w:p w14:paraId="28F76CCE" w14:textId="43C80A3B" w:rsidR="00FF7DDF" w:rsidRDefault="00FF7DDF" w:rsidP="00FF7DDF">
      <w:pPr>
        <w:spacing w:after="0" w:line="240" w:lineRule="auto"/>
        <w:ind w:left="0" w:firstLine="0"/>
        <w:rPr>
          <w:b/>
          <w:bCs/>
          <w:szCs w:val="24"/>
        </w:rPr>
      </w:pPr>
    </w:p>
    <w:p w14:paraId="74AABF9B" w14:textId="14BA477E" w:rsidR="0038109D" w:rsidRDefault="0038109D" w:rsidP="00FF7DDF">
      <w:pPr>
        <w:spacing w:after="0" w:line="240" w:lineRule="auto"/>
        <w:ind w:left="0" w:firstLine="0"/>
        <w:rPr>
          <w:b/>
          <w:bCs/>
          <w:szCs w:val="24"/>
        </w:rPr>
      </w:pPr>
      <w:r>
        <w:rPr>
          <w:b/>
          <w:bCs/>
          <w:szCs w:val="24"/>
        </w:rPr>
        <w:t>AGREED TO RECOMMEND, on the proposal of Councillor Edmund, seconded by Councillor Boyle, that the items circulated for information be noted.</w:t>
      </w:r>
    </w:p>
    <w:p w14:paraId="3FDCD73C" w14:textId="77777777" w:rsidR="00D23FBF" w:rsidRPr="00730D1B" w:rsidRDefault="00D23FBF" w:rsidP="0006329D"/>
    <w:p w14:paraId="75E5D944" w14:textId="5002E3C4" w:rsidR="00A96D3A" w:rsidRPr="00415E0B" w:rsidRDefault="00A96D3A" w:rsidP="00415E0B">
      <w:pPr>
        <w:rPr>
          <w:rFonts w:ascii="Arial Bold" w:hAnsi="Arial Bold"/>
          <w:b/>
          <w:bCs/>
          <w:caps/>
          <w:sz w:val="28"/>
          <w:szCs w:val="28"/>
          <w:u w:val="single"/>
        </w:rPr>
      </w:pPr>
      <w:r w:rsidRPr="00415E0B">
        <w:rPr>
          <w:rFonts w:ascii="Arial Bold" w:hAnsi="Arial Bold"/>
          <w:b/>
          <w:bCs/>
          <w:caps/>
          <w:sz w:val="28"/>
          <w:szCs w:val="28"/>
          <w:u w:val="single"/>
        </w:rPr>
        <w:t xml:space="preserve">Exclusion of the Public/Press </w:t>
      </w:r>
    </w:p>
    <w:p w14:paraId="0DCD0589" w14:textId="77777777" w:rsidR="00A96D3A" w:rsidRDefault="00A96D3A" w:rsidP="00A96D3A">
      <w:pPr>
        <w:spacing w:after="0" w:line="240" w:lineRule="auto"/>
        <w:rPr>
          <w:rFonts w:eastAsiaTheme="minorHAnsi"/>
          <w:szCs w:val="24"/>
        </w:rPr>
      </w:pPr>
    </w:p>
    <w:p w14:paraId="0D5A07C1" w14:textId="7E54C298" w:rsidR="00A96D3A" w:rsidRDefault="00A96D3A" w:rsidP="00A96D3A">
      <w:pPr>
        <w:spacing w:after="0" w:line="240" w:lineRule="auto"/>
        <w:rPr>
          <w:rFonts w:eastAsiaTheme="minorHAnsi"/>
          <w:b/>
          <w:bCs/>
          <w:szCs w:val="24"/>
        </w:rPr>
      </w:pPr>
      <w:bookmarkStart w:id="9" w:name="_Hlk118712271"/>
      <w:r w:rsidRPr="00106149">
        <w:rPr>
          <w:rFonts w:eastAsiaTheme="minorHAnsi"/>
          <w:b/>
          <w:bCs/>
          <w:szCs w:val="24"/>
        </w:rPr>
        <w:t xml:space="preserve">AGREED, on the proposal of </w:t>
      </w:r>
      <w:r>
        <w:rPr>
          <w:rFonts w:eastAsiaTheme="minorHAnsi"/>
          <w:b/>
          <w:bCs/>
          <w:szCs w:val="24"/>
        </w:rPr>
        <w:t xml:space="preserve">Councillor </w:t>
      </w:r>
      <w:r w:rsidR="0038109D">
        <w:rPr>
          <w:rFonts w:eastAsiaTheme="minorHAnsi"/>
          <w:b/>
          <w:bCs/>
          <w:szCs w:val="24"/>
        </w:rPr>
        <w:t>Cummings</w:t>
      </w:r>
      <w:r>
        <w:rPr>
          <w:rFonts w:eastAsiaTheme="minorHAnsi"/>
          <w:b/>
          <w:bCs/>
          <w:szCs w:val="24"/>
        </w:rPr>
        <w:t>,</w:t>
      </w:r>
      <w:r w:rsidRPr="00106149">
        <w:rPr>
          <w:rFonts w:eastAsiaTheme="minorHAnsi"/>
          <w:b/>
          <w:bCs/>
          <w:szCs w:val="24"/>
        </w:rPr>
        <w:t xml:space="preserve"> seconded by </w:t>
      </w:r>
      <w:r>
        <w:rPr>
          <w:rFonts w:eastAsiaTheme="minorHAnsi"/>
          <w:b/>
          <w:bCs/>
          <w:szCs w:val="24"/>
        </w:rPr>
        <w:t>Councillor</w:t>
      </w:r>
      <w:r w:rsidR="00730D1B">
        <w:rPr>
          <w:rFonts w:eastAsiaTheme="minorHAnsi"/>
          <w:b/>
          <w:bCs/>
          <w:szCs w:val="24"/>
        </w:rPr>
        <w:t xml:space="preserve"> </w:t>
      </w:r>
      <w:r w:rsidR="0038109D">
        <w:rPr>
          <w:rFonts w:eastAsiaTheme="minorHAnsi"/>
          <w:b/>
          <w:bCs/>
          <w:szCs w:val="24"/>
        </w:rPr>
        <w:t>Edmund</w:t>
      </w:r>
      <w:r w:rsidRPr="00106149">
        <w:rPr>
          <w:rFonts w:eastAsiaTheme="minorHAnsi"/>
          <w:b/>
          <w:bCs/>
          <w:szCs w:val="24"/>
        </w:rPr>
        <w:t xml:space="preserve">, that </w:t>
      </w:r>
      <w:bookmarkEnd w:id="9"/>
      <w:r w:rsidRPr="00106149">
        <w:rPr>
          <w:rFonts w:eastAsiaTheme="minorHAnsi"/>
          <w:b/>
          <w:bCs/>
          <w:szCs w:val="24"/>
        </w:rPr>
        <w:t>the public/press be excluded during the discussion of the undernoted items of confidential business.</w:t>
      </w:r>
    </w:p>
    <w:p w14:paraId="4F260772" w14:textId="3D06F5CB" w:rsidR="00FD210A" w:rsidRDefault="00FD210A" w:rsidP="002D5EC6">
      <w:pPr>
        <w:spacing w:after="0" w:line="240" w:lineRule="auto"/>
        <w:ind w:left="0" w:firstLine="0"/>
        <w:rPr>
          <w:rFonts w:eastAsiaTheme="minorHAnsi"/>
          <w:b/>
          <w:bCs/>
          <w:szCs w:val="24"/>
        </w:rPr>
      </w:pPr>
    </w:p>
    <w:p w14:paraId="5EB237C4" w14:textId="238D3D0C" w:rsidR="006728D9" w:rsidRPr="00EC0A84" w:rsidRDefault="006728D9" w:rsidP="006728D9">
      <w:pPr>
        <w:pStyle w:val="Heading1"/>
        <w:ind w:left="720" w:hanging="720"/>
        <w:rPr>
          <w:u w:val="single"/>
        </w:rPr>
      </w:pPr>
      <w:bookmarkStart w:id="10" w:name="_Hlk121217394"/>
      <w:r>
        <w:t>12.</w:t>
      </w:r>
      <w:r>
        <w:tab/>
      </w:r>
      <w:r w:rsidRPr="006728D9">
        <w:rPr>
          <w:u w:val="single"/>
        </w:rPr>
        <w:t>Extension of Tenders for the Collection and Reprocessing of various waste streams from Ards and North Down Borough Council Household Recycling Centres</w:t>
      </w:r>
      <w:r w:rsidR="002D5EC6">
        <w:rPr>
          <w:u w:val="single"/>
        </w:rPr>
        <w:t xml:space="preserve"> (FILE 77071)</w:t>
      </w:r>
    </w:p>
    <w:p w14:paraId="76123B15" w14:textId="77777777" w:rsidR="006728D9" w:rsidRDefault="006728D9" w:rsidP="006728D9">
      <w:pPr>
        <w:rPr>
          <w:szCs w:val="24"/>
        </w:rPr>
      </w:pPr>
    </w:p>
    <w:bookmarkEnd w:id="10"/>
    <w:p w14:paraId="2978FA1F" w14:textId="77777777" w:rsidR="005173A1" w:rsidRPr="00835DC9" w:rsidRDefault="005173A1" w:rsidP="005173A1">
      <w:pPr>
        <w:spacing w:after="0" w:line="240" w:lineRule="auto"/>
        <w:ind w:left="720" w:hanging="720"/>
        <w:rPr>
          <w:b/>
          <w:bCs/>
          <w:sz w:val="28"/>
          <w:szCs w:val="28"/>
        </w:rPr>
      </w:pPr>
      <w:r w:rsidRPr="00835DC9">
        <w:rPr>
          <w:b/>
          <w:bCs/>
          <w:sz w:val="28"/>
          <w:szCs w:val="28"/>
        </w:rPr>
        <w:t>***IN CONFIDENCE***</w:t>
      </w:r>
    </w:p>
    <w:p w14:paraId="21203F0C" w14:textId="77777777" w:rsidR="005173A1" w:rsidRPr="00835DC9" w:rsidRDefault="005173A1" w:rsidP="005173A1">
      <w:pPr>
        <w:spacing w:after="0" w:line="240" w:lineRule="auto"/>
        <w:ind w:left="720" w:hanging="720"/>
        <w:rPr>
          <w:b/>
          <w:bCs/>
          <w:sz w:val="28"/>
          <w:szCs w:val="28"/>
        </w:rPr>
      </w:pPr>
    </w:p>
    <w:p w14:paraId="6D1F6348" w14:textId="77777777" w:rsidR="005173A1" w:rsidRPr="00835DC9" w:rsidRDefault="005173A1" w:rsidP="005173A1">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6830BCA3" w14:textId="77777777" w:rsidR="005173A1" w:rsidRDefault="005173A1" w:rsidP="005173A1">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0257E0C8" w14:textId="3CF16559" w:rsidR="006728D9" w:rsidRPr="00EC0A84" w:rsidRDefault="006728D9" w:rsidP="006728D9">
      <w:pPr>
        <w:pStyle w:val="Heading1"/>
        <w:ind w:left="720" w:hanging="720"/>
        <w:rPr>
          <w:u w:val="single"/>
        </w:rPr>
      </w:pPr>
      <w:r>
        <w:lastRenderedPageBreak/>
        <w:t>13.</w:t>
      </w:r>
      <w:r>
        <w:tab/>
      </w:r>
      <w:r>
        <w:rPr>
          <w:u w:val="single"/>
        </w:rPr>
        <w:t>item withdrawn</w:t>
      </w:r>
    </w:p>
    <w:p w14:paraId="00570E9C" w14:textId="77777777" w:rsidR="006728D9" w:rsidRDefault="006728D9" w:rsidP="006728D9">
      <w:pPr>
        <w:rPr>
          <w:szCs w:val="24"/>
        </w:rPr>
      </w:pPr>
    </w:p>
    <w:p w14:paraId="2C721349" w14:textId="308A5512" w:rsidR="006728D9" w:rsidRDefault="0038109D" w:rsidP="0038109D">
      <w:pPr>
        <w:spacing w:after="0" w:line="240" w:lineRule="auto"/>
        <w:ind w:left="0" w:firstLine="0"/>
        <w:rPr>
          <w:rFonts w:eastAsiaTheme="minorHAnsi"/>
          <w:b/>
          <w:bCs/>
          <w:szCs w:val="24"/>
        </w:rPr>
      </w:pPr>
      <w:r w:rsidRPr="0038109D">
        <w:rPr>
          <w:rFonts w:eastAsiaTheme="minorHAnsi"/>
          <w:szCs w:val="24"/>
        </w:rPr>
        <w:t>It was noted that Item 13 had been withdrawn.</w:t>
      </w:r>
    </w:p>
    <w:p w14:paraId="2DB4AAAF" w14:textId="77777777" w:rsidR="00153899" w:rsidRPr="00415E0B" w:rsidRDefault="00153899" w:rsidP="00863D15">
      <w:pPr>
        <w:rPr>
          <w:rFonts w:ascii="Arial Bold" w:hAnsi="Arial Bold"/>
          <w:b/>
          <w:bCs/>
          <w:caps/>
          <w:sz w:val="28"/>
          <w:szCs w:val="28"/>
          <w:u w:val="single"/>
        </w:rPr>
      </w:pPr>
    </w:p>
    <w:p w14:paraId="4F54DF86" w14:textId="5470C0FE" w:rsidR="000546CB" w:rsidRPr="00415E0B" w:rsidRDefault="000546CB" w:rsidP="00415E0B">
      <w:pPr>
        <w:rPr>
          <w:rFonts w:ascii="Arial Bold" w:hAnsi="Arial Bold"/>
          <w:b/>
          <w:bCs/>
          <w:caps/>
          <w:sz w:val="28"/>
          <w:szCs w:val="28"/>
          <w:u w:val="single"/>
        </w:rPr>
      </w:pPr>
      <w:r w:rsidRPr="00415E0B">
        <w:rPr>
          <w:rFonts w:ascii="Arial Bold" w:hAnsi="Arial Bold"/>
          <w:b/>
          <w:bCs/>
          <w:caps/>
          <w:sz w:val="28"/>
          <w:szCs w:val="28"/>
          <w:u w:val="single"/>
        </w:rPr>
        <w:t xml:space="preserve">Re-admittance of public/press </w:t>
      </w:r>
    </w:p>
    <w:p w14:paraId="04A8AA6B" w14:textId="559E6BB0" w:rsidR="000546CB" w:rsidRDefault="000546CB" w:rsidP="00294FAE">
      <w:pPr>
        <w:spacing w:after="0" w:line="240" w:lineRule="auto"/>
      </w:pPr>
    </w:p>
    <w:p w14:paraId="39962E35" w14:textId="3AE96E06" w:rsidR="000546CB" w:rsidRDefault="000546CB" w:rsidP="00294FAE">
      <w:pPr>
        <w:spacing w:after="0" w:line="240" w:lineRule="auto"/>
        <w:rPr>
          <w:b/>
          <w:bCs/>
        </w:rPr>
      </w:pPr>
      <w:r w:rsidRPr="000546CB">
        <w:rPr>
          <w:b/>
          <w:bCs/>
        </w:rPr>
        <w:t>AGREED, on the proposal of</w:t>
      </w:r>
      <w:r w:rsidR="00D97BF7">
        <w:rPr>
          <w:b/>
          <w:bCs/>
        </w:rPr>
        <w:t xml:space="preserve"> </w:t>
      </w:r>
      <w:r w:rsidR="00C10802">
        <w:rPr>
          <w:b/>
          <w:bCs/>
        </w:rPr>
        <w:t>Councillor Edmund</w:t>
      </w:r>
      <w:r w:rsidR="004C2243">
        <w:rPr>
          <w:b/>
          <w:bCs/>
        </w:rPr>
        <w:t xml:space="preserve">, </w:t>
      </w:r>
      <w:r w:rsidRPr="000546CB">
        <w:rPr>
          <w:b/>
          <w:bCs/>
        </w:rPr>
        <w:t>seconded by</w:t>
      </w:r>
      <w:r w:rsidR="00164218">
        <w:rPr>
          <w:b/>
          <w:bCs/>
        </w:rPr>
        <w:t xml:space="preserve"> </w:t>
      </w:r>
      <w:r w:rsidR="00C10802">
        <w:rPr>
          <w:b/>
          <w:bCs/>
        </w:rPr>
        <w:t>Councillor Cummings</w:t>
      </w:r>
      <w:r w:rsidRPr="000546CB">
        <w:rPr>
          <w:b/>
          <w:bCs/>
        </w:rPr>
        <w:t xml:space="preserve">, that the public/press be re-admitted to the meeting. </w:t>
      </w:r>
    </w:p>
    <w:p w14:paraId="32ACFFCC" w14:textId="31DDFC5E" w:rsidR="00A844DA" w:rsidRDefault="00A844DA" w:rsidP="00294FAE">
      <w:pPr>
        <w:spacing w:after="0" w:line="240" w:lineRule="auto"/>
        <w:rPr>
          <w:b/>
          <w:bCs/>
        </w:rPr>
      </w:pPr>
    </w:p>
    <w:p w14:paraId="24674410" w14:textId="4CD899E6" w:rsidR="009F1AA3" w:rsidRPr="00415E0B" w:rsidRDefault="009F1AA3" w:rsidP="00415E0B">
      <w:pPr>
        <w:rPr>
          <w:rFonts w:ascii="Arial Bold" w:hAnsi="Arial Bold"/>
          <w:b/>
          <w:bCs/>
          <w:caps/>
          <w:sz w:val="28"/>
          <w:szCs w:val="28"/>
          <w:u w:val="single"/>
        </w:rPr>
      </w:pPr>
      <w:r w:rsidRPr="00415E0B">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520D87C7" w14:textId="7D0111EB" w:rsidR="009F1AA3" w:rsidRDefault="009F1AA3" w:rsidP="00294FAE">
      <w:pPr>
        <w:spacing w:after="0" w:line="240" w:lineRule="auto"/>
      </w:pPr>
      <w:r>
        <w:t>The meeting terminated at</w:t>
      </w:r>
      <w:r w:rsidR="00D97BF7">
        <w:t xml:space="preserve"> </w:t>
      </w:r>
      <w:r w:rsidR="00C10802">
        <w:t>20.21.</w:t>
      </w:r>
    </w:p>
    <w:p w14:paraId="24C95933" w14:textId="5B6FC3B4" w:rsidR="003D7BAD" w:rsidRDefault="003D7BAD" w:rsidP="00294FAE">
      <w:pPr>
        <w:spacing w:after="0" w:line="240" w:lineRule="auto"/>
      </w:pPr>
    </w:p>
    <w:p w14:paraId="5C514776" w14:textId="352F69A9" w:rsidR="00114021" w:rsidRDefault="00114021" w:rsidP="00294FAE">
      <w:pPr>
        <w:spacing w:after="0" w:line="240" w:lineRule="auto"/>
      </w:pPr>
    </w:p>
    <w:sectPr w:rsidR="00114021" w:rsidSect="006A32E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E79D" w14:textId="77777777" w:rsidR="00306617" w:rsidRDefault="0030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313884"/>
      <w:docPartObj>
        <w:docPartGallery w:val="Page Numbers (Bottom of Page)"/>
        <w:docPartUnique/>
      </w:docPartObj>
    </w:sdtPr>
    <w:sdtEndPr>
      <w:rPr>
        <w:noProof/>
      </w:rPr>
    </w:sdtEndPr>
    <w:sdtContent>
      <w:p w14:paraId="3239249B" w14:textId="13D0E863" w:rsidR="005542A0" w:rsidRDefault="00554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9F65D" w14:textId="77777777" w:rsidR="005542A0" w:rsidRDefault="00554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E19" w14:textId="77777777" w:rsidR="00306617" w:rsidRDefault="0030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EDB" w14:textId="77777777" w:rsidR="00306617" w:rsidRDefault="0030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2228F57" w:rsidR="009F1AA3" w:rsidRPr="006A32ED" w:rsidRDefault="009F1AA3">
    <w:pPr>
      <w:pStyle w:val="Header"/>
      <w:rPr>
        <w:szCs w:val="24"/>
      </w:rPr>
    </w:pPr>
    <w:r>
      <w:tab/>
    </w:r>
    <w:r>
      <w:tab/>
    </w:r>
    <w:r>
      <w:tab/>
    </w:r>
    <w:r w:rsidR="006A32ED">
      <w:rPr>
        <w:szCs w:val="24"/>
      </w:rPr>
      <w:t>EC7.12.2022</w:t>
    </w:r>
    <w:r w:rsidR="005173A1">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4BBF240E" w:rsidR="002F024D" w:rsidRPr="002F024D" w:rsidRDefault="002F024D" w:rsidP="002F024D">
    <w:pPr>
      <w:pStyle w:val="Header"/>
      <w:jc w:val="right"/>
      <w:rPr>
        <w:b/>
        <w:bCs/>
        <w:sz w:val="32"/>
        <w:szCs w:val="32"/>
      </w:rPr>
    </w:pPr>
    <w:r w:rsidRPr="002F024D">
      <w:rPr>
        <w:b/>
        <w:bCs/>
        <w:sz w:val="32"/>
        <w:szCs w:val="32"/>
      </w:rPr>
      <w:t xml:space="preserve">ITEM </w:t>
    </w:r>
    <w:r w:rsidR="003D0768">
      <w:rPr>
        <w:b/>
        <w:bCs/>
        <w:sz w:val="32"/>
        <w:szCs w:val="32"/>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6B5"/>
    <w:multiLevelType w:val="hybridMultilevel"/>
    <w:tmpl w:val="E2B2878E"/>
    <w:lvl w:ilvl="0" w:tplc="3A683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50233"/>
    <w:multiLevelType w:val="hybridMultilevel"/>
    <w:tmpl w:val="0916F2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721"/>
    <w:multiLevelType w:val="hybridMultilevel"/>
    <w:tmpl w:val="BE962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F503F"/>
    <w:multiLevelType w:val="hybridMultilevel"/>
    <w:tmpl w:val="B3B48FD2"/>
    <w:lvl w:ilvl="0" w:tplc="FDA41320">
      <w:start w:val="1"/>
      <w:numFmt w:val="bullet"/>
      <w:lvlText w:val=""/>
      <w:lvlJc w:val="left"/>
      <w:pPr>
        <w:tabs>
          <w:tab w:val="num" w:pos="720"/>
        </w:tabs>
        <w:ind w:left="720" w:hanging="360"/>
      </w:pPr>
      <w:rPr>
        <w:rFonts w:ascii="Wingdings" w:hAnsi="Wingdings" w:hint="default"/>
      </w:rPr>
    </w:lvl>
    <w:lvl w:ilvl="1" w:tplc="FD181728" w:tentative="1">
      <w:start w:val="1"/>
      <w:numFmt w:val="bullet"/>
      <w:lvlText w:val=""/>
      <w:lvlJc w:val="left"/>
      <w:pPr>
        <w:tabs>
          <w:tab w:val="num" w:pos="1440"/>
        </w:tabs>
        <w:ind w:left="1440" w:hanging="360"/>
      </w:pPr>
      <w:rPr>
        <w:rFonts w:ascii="Wingdings" w:hAnsi="Wingdings" w:hint="default"/>
      </w:rPr>
    </w:lvl>
    <w:lvl w:ilvl="2" w:tplc="CCE0599C" w:tentative="1">
      <w:start w:val="1"/>
      <w:numFmt w:val="bullet"/>
      <w:lvlText w:val=""/>
      <w:lvlJc w:val="left"/>
      <w:pPr>
        <w:tabs>
          <w:tab w:val="num" w:pos="2160"/>
        </w:tabs>
        <w:ind w:left="2160" w:hanging="360"/>
      </w:pPr>
      <w:rPr>
        <w:rFonts w:ascii="Wingdings" w:hAnsi="Wingdings" w:hint="default"/>
      </w:rPr>
    </w:lvl>
    <w:lvl w:ilvl="3" w:tplc="08C82E8C" w:tentative="1">
      <w:start w:val="1"/>
      <w:numFmt w:val="bullet"/>
      <w:lvlText w:val=""/>
      <w:lvlJc w:val="left"/>
      <w:pPr>
        <w:tabs>
          <w:tab w:val="num" w:pos="2880"/>
        </w:tabs>
        <w:ind w:left="2880" w:hanging="360"/>
      </w:pPr>
      <w:rPr>
        <w:rFonts w:ascii="Wingdings" w:hAnsi="Wingdings" w:hint="default"/>
      </w:rPr>
    </w:lvl>
    <w:lvl w:ilvl="4" w:tplc="1D34B8EE" w:tentative="1">
      <w:start w:val="1"/>
      <w:numFmt w:val="bullet"/>
      <w:lvlText w:val=""/>
      <w:lvlJc w:val="left"/>
      <w:pPr>
        <w:tabs>
          <w:tab w:val="num" w:pos="3600"/>
        </w:tabs>
        <w:ind w:left="3600" w:hanging="360"/>
      </w:pPr>
      <w:rPr>
        <w:rFonts w:ascii="Wingdings" w:hAnsi="Wingdings" w:hint="default"/>
      </w:rPr>
    </w:lvl>
    <w:lvl w:ilvl="5" w:tplc="0316D50A" w:tentative="1">
      <w:start w:val="1"/>
      <w:numFmt w:val="bullet"/>
      <w:lvlText w:val=""/>
      <w:lvlJc w:val="left"/>
      <w:pPr>
        <w:tabs>
          <w:tab w:val="num" w:pos="4320"/>
        </w:tabs>
        <w:ind w:left="4320" w:hanging="360"/>
      </w:pPr>
      <w:rPr>
        <w:rFonts w:ascii="Wingdings" w:hAnsi="Wingdings" w:hint="default"/>
      </w:rPr>
    </w:lvl>
    <w:lvl w:ilvl="6" w:tplc="9C9815D6" w:tentative="1">
      <w:start w:val="1"/>
      <w:numFmt w:val="bullet"/>
      <w:lvlText w:val=""/>
      <w:lvlJc w:val="left"/>
      <w:pPr>
        <w:tabs>
          <w:tab w:val="num" w:pos="5040"/>
        </w:tabs>
        <w:ind w:left="5040" w:hanging="360"/>
      </w:pPr>
      <w:rPr>
        <w:rFonts w:ascii="Wingdings" w:hAnsi="Wingdings" w:hint="default"/>
      </w:rPr>
    </w:lvl>
    <w:lvl w:ilvl="7" w:tplc="102E1CE8" w:tentative="1">
      <w:start w:val="1"/>
      <w:numFmt w:val="bullet"/>
      <w:lvlText w:val=""/>
      <w:lvlJc w:val="left"/>
      <w:pPr>
        <w:tabs>
          <w:tab w:val="num" w:pos="5760"/>
        </w:tabs>
        <w:ind w:left="5760" w:hanging="360"/>
      </w:pPr>
      <w:rPr>
        <w:rFonts w:ascii="Wingdings" w:hAnsi="Wingdings" w:hint="default"/>
      </w:rPr>
    </w:lvl>
    <w:lvl w:ilvl="8" w:tplc="5DF62B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36BA7"/>
    <w:multiLevelType w:val="hybridMultilevel"/>
    <w:tmpl w:val="FDA8AF40"/>
    <w:lvl w:ilvl="0" w:tplc="990AA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25802"/>
    <w:multiLevelType w:val="hybridMultilevel"/>
    <w:tmpl w:val="05A29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30F58"/>
    <w:multiLevelType w:val="hybridMultilevel"/>
    <w:tmpl w:val="8BF0E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D1DE5"/>
    <w:multiLevelType w:val="hybridMultilevel"/>
    <w:tmpl w:val="30AEF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B1CDF"/>
    <w:multiLevelType w:val="hybridMultilevel"/>
    <w:tmpl w:val="28EA2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A7B1D"/>
    <w:multiLevelType w:val="hybridMultilevel"/>
    <w:tmpl w:val="03D6972E"/>
    <w:lvl w:ilvl="0" w:tplc="1EBA36CE">
      <w:start w:val="1"/>
      <w:numFmt w:val="lowerLetter"/>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62B69"/>
    <w:multiLevelType w:val="hybridMultilevel"/>
    <w:tmpl w:val="515EF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D06EF2"/>
    <w:multiLevelType w:val="hybridMultilevel"/>
    <w:tmpl w:val="C7743C9A"/>
    <w:lvl w:ilvl="0" w:tplc="E8B2B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E91B55"/>
    <w:multiLevelType w:val="hybridMultilevel"/>
    <w:tmpl w:val="ED8CB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5350B29"/>
    <w:multiLevelType w:val="hybridMultilevel"/>
    <w:tmpl w:val="9F02B950"/>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15:restartNumberingAfterBreak="0">
    <w:nsid w:val="55D6496E"/>
    <w:multiLevelType w:val="hybridMultilevel"/>
    <w:tmpl w:val="92A2D7CE"/>
    <w:lvl w:ilvl="0" w:tplc="A8C8AF1C">
      <w:start w:val="1"/>
      <w:numFmt w:val="bullet"/>
      <w:lvlText w:val=""/>
      <w:lvlJc w:val="left"/>
      <w:pPr>
        <w:tabs>
          <w:tab w:val="num" w:pos="720"/>
        </w:tabs>
        <w:ind w:left="720" w:hanging="360"/>
      </w:pPr>
      <w:rPr>
        <w:rFonts w:ascii="Wingdings" w:hAnsi="Wingdings" w:hint="default"/>
      </w:rPr>
    </w:lvl>
    <w:lvl w:ilvl="1" w:tplc="3B5EF1F4" w:tentative="1">
      <w:start w:val="1"/>
      <w:numFmt w:val="bullet"/>
      <w:lvlText w:val=""/>
      <w:lvlJc w:val="left"/>
      <w:pPr>
        <w:tabs>
          <w:tab w:val="num" w:pos="1440"/>
        </w:tabs>
        <w:ind w:left="1440" w:hanging="360"/>
      </w:pPr>
      <w:rPr>
        <w:rFonts w:ascii="Wingdings" w:hAnsi="Wingdings" w:hint="default"/>
      </w:rPr>
    </w:lvl>
    <w:lvl w:ilvl="2" w:tplc="C256DCA8" w:tentative="1">
      <w:start w:val="1"/>
      <w:numFmt w:val="bullet"/>
      <w:lvlText w:val=""/>
      <w:lvlJc w:val="left"/>
      <w:pPr>
        <w:tabs>
          <w:tab w:val="num" w:pos="2160"/>
        </w:tabs>
        <w:ind w:left="2160" w:hanging="360"/>
      </w:pPr>
      <w:rPr>
        <w:rFonts w:ascii="Wingdings" w:hAnsi="Wingdings" w:hint="default"/>
      </w:rPr>
    </w:lvl>
    <w:lvl w:ilvl="3" w:tplc="CDA0F806" w:tentative="1">
      <w:start w:val="1"/>
      <w:numFmt w:val="bullet"/>
      <w:lvlText w:val=""/>
      <w:lvlJc w:val="left"/>
      <w:pPr>
        <w:tabs>
          <w:tab w:val="num" w:pos="2880"/>
        </w:tabs>
        <w:ind w:left="2880" w:hanging="360"/>
      </w:pPr>
      <w:rPr>
        <w:rFonts w:ascii="Wingdings" w:hAnsi="Wingdings" w:hint="default"/>
      </w:rPr>
    </w:lvl>
    <w:lvl w:ilvl="4" w:tplc="C42A2776" w:tentative="1">
      <w:start w:val="1"/>
      <w:numFmt w:val="bullet"/>
      <w:lvlText w:val=""/>
      <w:lvlJc w:val="left"/>
      <w:pPr>
        <w:tabs>
          <w:tab w:val="num" w:pos="3600"/>
        </w:tabs>
        <w:ind w:left="3600" w:hanging="360"/>
      </w:pPr>
      <w:rPr>
        <w:rFonts w:ascii="Wingdings" w:hAnsi="Wingdings" w:hint="default"/>
      </w:rPr>
    </w:lvl>
    <w:lvl w:ilvl="5" w:tplc="378C56FE" w:tentative="1">
      <w:start w:val="1"/>
      <w:numFmt w:val="bullet"/>
      <w:lvlText w:val=""/>
      <w:lvlJc w:val="left"/>
      <w:pPr>
        <w:tabs>
          <w:tab w:val="num" w:pos="4320"/>
        </w:tabs>
        <w:ind w:left="4320" w:hanging="360"/>
      </w:pPr>
      <w:rPr>
        <w:rFonts w:ascii="Wingdings" w:hAnsi="Wingdings" w:hint="default"/>
      </w:rPr>
    </w:lvl>
    <w:lvl w:ilvl="6" w:tplc="A156DD9E" w:tentative="1">
      <w:start w:val="1"/>
      <w:numFmt w:val="bullet"/>
      <w:lvlText w:val=""/>
      <w:lvlJc w:val="left"/>
      <w:pPr>
        <w:tabs>
          <w:tab w:val="num" w:pos="5040"/>
        </w:tabs>
        <w:ind w:left="5040" w:hanging="360"/>
      </w:pPr>
      <w:rPr>
        <w:rFonts w:ascii="Wingdings" w:hAnsi="Wingdings" w:hint="default"/>
      </w:rPr>
    </w:lvl>
    <w:lvl w:ilvl="7" w:tplc="82684CD8" w:tentative="1">
      <w:start w:val="1"/>
      <w:numFmt w:val="bullet"/>
      <w:lvlText w:val=""/>
      <w:lvlJc w:val="left"/>
      <w:pPr>
        <w:tabs>
          <w:tab w:val="num" w:pos="5760"/>
        </w:tabs>
        <w:ind w:left="5760" w:hanging="360"/>
      </w:pPr>
      <w:rPr>
        <w:rFonts w:ascii="Wingdings" w:hAnsi="Wingdings" w:hint="default"/>
      </w:rPr>
    </w:lvl>
    <w:lvl w:ilvl="8" w:tplc="84C4FC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B37145C"/>
    <w:multiLevelType w:val="hybridMultilevel"/>
    <w:tmpl w:val="6548029E"/>
    <w:lvl w:ilvl="0" w:tplc="900A5A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06DD7"/>
    <w:multiLevelType w:val="hybridMultilevel"/>
    <w:tmpl w:val="1A68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E152F"/>
    <w:multiLevelType w:val="hybridMultilevel"/>
    <w:tmpl w:val="962E0AFA"/>
    <w:lvl w:ilvl="0" w:tplc="56D0FCE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B2396C"/>
    <w:multiLevelType w:val="hybridMultilevel"/>
    <w:tmpl w:val="620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6751">
    <w:abstractNumId w:val="13"/>
  </w:num>
  <w:num w:numId="2" w16cid:durableId="694697850">
    <w:abstractNumId w:val="2"/>
  </w:num>
  <w:num w:numId="3" w16cid:durableId="1598634234">
    <w:abstractNumId w:val="12"/>
  </w:num>
  <w:num w:numId="4" w16cid:durableId="514030691">
    <w:abstractNumId w:val="0"/>
  </w:num>
  <w:num w:numId="5" w16cid:durableId="639042398">
    <w:abstractNumId w:val="1"/>
  </w:num>
  <w:num w:numId="6" w16cid:durableId="1227766786">
    <w:abstractNumId w:val="7"/>
  </w:num>
  <w:num w:numId="7" w16cid:durableId="125129632">
    <w:abstractNumId w:val="18"/>
  </w:num>
  <w:num w:numId="8" w16cid:durableId="1639022022">
    <w:abstractNumId w:val="4"/>
  </w:num>
  <w:num w:numId="9" w16cid:durableId="1532500112">
    <w:abstractNumId w:val="9"/>
  </w:num>
  <w:num w:numId="10" w16cid:durableId="2072147703">
    <w:abstractNumId w:val="5"/>
  </w:num>
  <w:num w:numId="11" w16cid:durableId="939945431">
    <w:abstractNumId w:val="6"/>
  </w:num>
  <w:num w:numId="12" w16cid:durableId="304746254">
    <w:abstractNumId w:val="19"/>
  </w:num>
  <w:num w:numId="13" w16cid:durableId="766078513">
    <w:abstractNumId w:val="11"/>
  </w:num>
  <w:num w:numId="14" w16cid:durableId="1458448663">
    <w:abstractNumId w:val="22"/>
  </w:num>
  <w:num w:numId="15" w16cid:durableId="103379882">
    <w:abstractNumId w:val="3"/>
  </w:num>
  <w:num w:numId="16" w16cid:durableId="841354851">
    <w:abstractNumId w:val="10"/>
  </w:num>
  <w:num w:numId="17" w16cid:durableId="65304506">
    <w:abstractNumId w:val="21"/>
  </w:num>
  <w:num w:numId="18" w16cid:durableId="1464620539">
    <w:abstractNumId w:val="15"/>
  </w:num>
  <w:num w:numId="19" w16cid:durableId="1743869425">
    <w:abstractNumId w:val="23"/>
  </w:num>
  <w:num w:numId="20" w16cid:durableId="1466657026">
    <w:abstractNumId w:val="16"/>
  </w:num>
  <w:num w:numId="21" w16cid:durableId="1101874615">
    <w:abstractNumId w:val="20"/>
  </w:num>
  <w:num w:numId="22" w16cid:durableId="917448526">
    <w:abstractNumId w:val="8"/>
  </w:num>
  <w:num w:numId="23" w16cid:durableId="1902983">
    <w:abstractNumId w:val="24"/>
  </w:num>
  <w:num w:numId="24" w16cid:durableId="336808753">
    <w:abstractNumId w:val="17"/>
  </w:num>
  <w:num w:numId="25" w16cid:durableId="3400086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i0tyaVXQPh9TOobRFagHvaL+C5eeJ15SwDtxT/M+wvHWW/0K9cG4DRAf0jsglv0R/x7GXMRDwh38me8ez/OLA==" w:salt="tTog0LJ50pH9WP1iVv1C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207 EC 7 December 2022"/>
    <w:docVar w:name="Trove_G_1_Withdraw" w:val="-1"/>
    <w:docVar w:name="Trove_H_Title_1" w:val="221207 EC 7 December 2022"/>
    <w:docVar w:name="Trove_H_Version_1" w:val=" "/>
  </w:docVars>
  <w:rsids>
    <w:rsidRoot w:val="00C42F87"/>
    <w:rsid w:val="000014C2"/>
    <w:rsid w:val="000026C9"/>
    <w:rsid w:val="00003A36"/>
    <w:rsid w:val="00003FA0"/>
    <w:rsid w:val="000113EA"/>
    <w:rsid w:val="00016BEE"/>
    <w:rsid w:val="00017DD9"/>
    <w:rsid w:val="000205C0"/>
    <w:rsid w:val="00020647"/>
    <w:rsid w:val="00020F4D"/>
    <w:rsid w:val="0002258F"/>
    <w:rsid w:val="0002680B"/>
    <w:rsid w:val="00030433"/>
    <w:rsid w:val="00032659"/>
    <w:rsid w:val="000340E9"/>
    <w:rsid w:val="0003432A"/>
    <w:rsid w:val="00034499"/>
    <w:rsid w:val="000347E0"/>
    <w:rsid w:val="00035378"/>
    <w:rsid w:val="0003741B"/>
    <w:rsid w:val="0004238D"/>
    <w:rsid w:val="00047379"/>
    <w:rsid w:val="00050F01"/>
    <w:rsid w:val="000546CB"/>
    <w:rsid w:val="00055076"/>
    <w:rsid w:val="000559BA"/>
    <w:rsid w:val="00056364"/>
    <w:rsid w:val="000574CF"/>
    <w:rsid w:val="0006186B"/>
    <w:rsid w:val="0006329D"/>
    <w:rsid w:val="0007418B"/>
    <w:rsid w:val="00074E02"/>
    <w:rsid w:val="00074EA4"/>
    <w:rsid w:val="00076D66"/>
    <w:rsid w:val="0007734B"/>
    <w:rsid w:val="00077D75"/>
    <w:rsid w:val="00082007"/>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4C62"/>
    <w:rsid w:val="000B5458"/>
    <w:rsid w:val="000B7252"/>
    <w:rsid w:val="000C0853"/>
    <w:rsid w:val="000C0A21"/>
    <w:rsid w:val="000C0B74"/>
    <w:rsid w:val="000C0EDA"/>
    <w:rsid w:val="000C1527"/>
    <w:rsid w:val="000C4AA7"/>
    <w:rsid w:val="000C4CDA"/>
    <w:rsid w:val="000E04DD"/>
    <w:rsid w:val="000E0A8D"/>
    <w:rsid w:val="000E2884"/>
    <w:rsid w:val="000E414E"/>
    <w:rsid w:val="000E5B05"/>
    <w:rsid w:val="000E7C08"/>
    <w:rsid w:val="000F0E9A"/>
    <w:rsid w:val="000F1488"/>
    <w:rsid w:val="000F5E47"/>
    <w:rsid w:val="000F6412"/>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5028"/>
    <w:rsid w:val="00126083"/>
    <w:rsid w:val="00127828"/>
    <w:rsid w:val="001309BF"/>
    <w:rsid w:val="00131C64"/>
    <w:rsid w:val="001360C9"/>
    <w:rsid w:val="001363EF"/>
    <w:rsid w:val="00136800"/>
    <w:rsid w:val="00137289"/>
    <w:rsid w:val="00137FE2"/>
    <w:rsid w:val="00141A63"/>
    <w:rsid w:val="00142A48"/>
    <w:rsid w:val="001446E4"/>
    <w:rsid w:val="0014649D"/>
    <w:rsid w:val="00146D0D"/>
    <w:rsid w:val="00147AAE"/>
    <w:rsid w:val="00150611"/>
    <w:rsid w:val="00150AAA"/>
    <w:rsid w:val="00152855"/>
    <w:rsid w:val="00153899"/>
    <w:rsid w:val="00154F36"/>
    <w:rsid w:val="00155053"/>
    <w:rsid w:val="0015536A"/>
    <w:rsid w:val="00157829"/>
    <w:rsid w:val="00162121"/>
    <w:rsid w:val="00164218"/>
    <w:rsid w:val="001659EA"/>
    <w:rsid w:val="00165ECD"/>
    <w:rsid w:val="00166E47"/>
    <w:rsid w:val="001679B8"/>
    <w:rsid w:val="00173A2B"/>
    <w:rsid w:val="00175268"/>
    <w:rsid w:val="0018004B"/>
    <w:rsid w:val="00180853"/>
    <w:rsid w:val="00180A00"/>
    <w:rsid w:val="00181190"/>
    <w:rsid w:val="00181B40"/>
    <w:rsid w:val="001866EC"/>
    <w:rsid w:val="00187BBD"/>
    <w:rsid w:val="00190853"/>
    <w:rsid w:val="0019175F"/>
    <w:rsid w:val="001924FD"/>
    <w:rsid w:val="001937BE"/>
    <w:rsid w:val="00193FC8"/>
    <w:rsid w:val="00195E0A"/>
    <w:rsid w:val="00197059"/>
    <w:rsid w:val="001A4A1F"/>
    <w:rsid w:val="001A5B38"/>
    <w:rsid w:val="001A6284"/>
    <w:rsid w:val="001A6EA7"/>
    <w:rsid w:val="001A7191"/>
    <w:rsid w:val="001B07E8"/>
    <w:rsid w:val="001B1024"/>
    <w:rsid w:val="001B4D48"/>
    <w:rsid w:val="001B535F"/>
    <w:rsid w:val="001B7800"/>
    <w:rsid w:val="001B79B0"/>
    <w:rsid w:val="001C1277"/>
    <w:rsid w:val="001C177D"/>
    <w:rsid w:val="001C2368"/>
    <w:rsid w:val="001C387E"/>
    <w:rsid w:val="001C476B"/>
    <w:rsid w:val="001C5D3F"/>
    <w:rsid w:val="001C6677"/>
    <w:rsid w:val="001C7A5A"/>
    <w:rsid w:val="001D179F"/>
    <w:rsid w:val="001D23DC"/>
    <w:rsid w:val="001D3DCD"/>
    <w:rsid w:val="001D5C99"/>
    <w:rsid w:val="001D708F"/>
    <w:rsid w:val="001D71E0"/>
    <w:rsid w:val="001E2BC0"/>
    <w:rsid w:val="001E3ECA"/>
    <w:rsid w:val="001E4E3F"/>
    <w:rsid w:val="001E5009"/>
    <w:rsid w:val="001E6060"/>
    <w:rsid w:val="001F0C63"/>
    <w:rsid w:val="001F1FB7"/>
    <w:rsid w:val="001F4000"/>
    <w:rsid w:val="001F690D"/>
    <w:rsid w:val="001F7728"/>
    <w:rsid w:val="0020124B"/>
    <w:rsid w:val="002014E3"/>
    <w:rsid w:val="00204573"/>
    <w:rsid w:val="002045D2"/>
    <w:rsid w:val="002051C4"/>
    <w:rsid w:val="00206757"/>
    <w:rsid w:val="0021291C"/>
    <w:rsid w:val="002132AE"/>
    <w:rsid w:val="00214A45"/>
    <w:rsid w:val="002151A7"/>
    <w:rsid w:val="00221C17"/>
    <w:rsid w:val="00222206"/>
    <w:rsid w:val="00223942"/>
    <w:rsid w:val="00224CFA"/>
    <w:rsid w:val="00224D6B"/>
    <w:rsid w:val="00230041"/>
    <w:rsid w:val="002334B8"/>
    <w:rsid w:val="0023369A"/>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53BA"/>
    <w:rsid w:val="002711A9"/>
    <w:rsid w:val="00271DF3"/>
    <w:rsid w:val="00277A14"/>
    <w:rsid w:val="002840F2"/>
    <w:rsid w:val="002842E5"/>
    <w:rsid w:val="00286367"/>
    <w:rsid w:val="00290AEA"/>
    <w:rsid w:val="00292C80"/>
    <w:rsid w:val="00292DD8"/>
    <w:rsid w:val="00292F36"/>
    <w:rsid w:val="002937C1"/>
    <w:rsid w:val="00294FAE"/>
    <w:rsid w:val="002966A6"/>
    <w:rsid w:val="002967FA"/>
    <w:rsid w:val="002A076B"/>
    <w:rsid w:val="002A0CF4"/>
    <w:rsid w:val="002A27F6"/>
    <w:rsid w:val="002A2905"/>
    <w:rsid w:val="002A2CFD"/>
    <w:rsid w:val="002A4C25"/>
    <w:rsid w:val="002A63B0"/>
    <w:rsid w:val="002A6ECD"/>
    <w:rsid w:val="002B31DF"/>
    <w:rsid w:val="002B32F0"/>
    <w:rsid w:val="002B4F42"/>
    <w:rsid w:val="002B5481"/>
    <w:rsid w:val="002B63EB"/>
    <w:rsid w:val="002B7C01"/>
    <w:rsid w:val="002C0139"/>
    <w:rsid w:val="002C4E23"/>
    <w:rsid w:val="002C5234"/>
    <w:rsid w:val="002C5F13"/>
    <w:rsid w:val="002C6D73"/>
    <w:rsid w:val="002D0158"/>
    <w:rsid w:val="002D03DD"/>
    <w:rsid w:val="002D5EC6"/>
    <w:rsid w:val="002D7216"/>
    <w:rsid w:val="002E230F"/>
    <w:rsid w:val="002E3393"/>
    <w:rsid w:val="002E61C2"/>
    <w:rsid w:val="002F022B"/>
    <w:rsid w:val="002F024D"/>
    <w:rsid w:val="002F2DA4"/>
    <w:rsid w:val="002F4487"/>
    <w:rsid w:val="002F4E78"/>
    <w:rsid w:val="002F5A3E"/>
    <w:rsid w:val="002F5DF4"/>
    <w:rsid w:val="002F6F1B"/>
    <w:rsid w:val="002F7CA7"/>
    <w:rsid w:val="003007B3"/>
    <w:rsid w:val="0030146A"/>
    <w:rsid w:val="00306617"/>
    <w:rsid w:val="00306F78"/>
    <w:rsid w:val="0030771D"/>
    <w:rsid w:val="00307A99"/>
    <w:rsid w:val="0031055C"/>
    <w:rsid w:val="00315382"/>
    <w:rsid w:val="00315FF8"/>
    <w:rsid w:val="003209F2"/>
    <w:rsid w:val="00320D77"/>
    <w:rsid w:val="0032136D"/>
    <w:rsid w:val="00322CB1"/>
    <w:rsid w:val="00323D9E"/>
    <w:rsid w:val="00330AA7"/>
    <w:rsid w:val="003313D9"/>
    <w:rsid w:val="003363E0"/>
    <w:rsid w:val="00336744"/>
    <w:rsid w:val="00336C2B"/>
    <w:rsid w:val="00340A90"/>
    <w:rsid w:val="0034149C"/>
    <w:rsid w:val="00343255"/>
    <w:rsid w:val="00343C02"/>
    <w:rsid w:val="00343EA7"/>
    <w:rsid w:val="00346F1F"/>
    <w:rsid w:val="00352554"/>
    <w:rsid w:val="00352A35"/>
    <w:rsid w:val="00353127"/>
    <w:rsid w:val="00354D92"/>
    <w:rsid w:val="00360DDD"/>
    <w:rsid w:val="00360F0E"/>
    <w:rsid w:val="00361F65"/>
    <w:rsid w:val="003627CE"/>
    <w:rsid w:val="00365F80"/>
    <w:rsid w:val="003708F8"/>
    <w:rsid w:val="0037441F"/>
    <w:rsid w:val="003768BE"/>
    <w:rsid w:val="00376E44"/>
    <w:rsid w:val="003804C7"/>
    <w:rsid w:val="0038109D"/>
    <w:rsid w:val="003818FB"/>
    <w:rsid w:val="003836F7"/>
    <w:rsid w:val="003846FC"/>
    <w:rsid w:val="003853C2"/>
    <w:rsid w:val="00385CC9"/>
    <w:rsid w:val="0039439E"/>
    <w:rsid w:val="00395EA1"/>
    <w:rsid w:val="0039769C"/>
    <w:rsid w:val="003A3A20"/>
    <w:rsid w:val="003A4CD5"/>
    <w:rsid w:val="003B00CF"/>
    <w:rsid w:val="003B05DA"/>
    <w:rsid w:val="003B16C0"/>
    <w:rsid w:val="003B1773"/>
    <w:rsid w:val="003B3C21"/>
    <w:rsid w:val="003B615F"/>
    <w:rsid w:val="003C0538"/>
    <w:rsid w:val="003C1196"/>
    <w:rsid w:val="003C25E5"/>
    <w:rsid w:val="003C4D23"/>
    <w:rsid w:val="003D0768"/>
    <w:rsid w:val="003D0F04"/>
    <w:rsid w:val="003D192D"/>
    <w:rsid w:val="003D29BB"/>
    <w:rsid w:val="003D4982"/>
    <w:rsid w:val="003D4C4A"/>
    <w:rsid w:val="003D5E49"/>
    <w:rsid w:val="003D7BAD"/>
    <w:rsid w:val="003E0E51"/>
    <w:rsid w:val="003E19EB"/>
    <w:rsid w:val="003F0517"/>
    <w:rsid w:val="003F508A"/>
    <w:rsid w:val="003F7F13"/>
    <w:rsid w:val="00401480"/>
    <w:rsid w:val="004043D0"/>
    <w:rsid w:val="00405EEF"/>
    <w:rsid w:val="00412D57"/>
    <w:rsid w:val="00414739"/>
    <w:rsid w:val="00414751"/>
    <w:rsid w:val="0041529F"/>
    <w:rsid w:val="00415E0B"/>
    <w:rsid w:val="00417230"/>
    <w:rsid w:val="00420005"/>
    <w:rsid w:val="00420144"/>
    <w:rsid w:val="00421364"/>
    <w:rsid w:val="00425862"/>
    <w:rsid w:val="00425C66"/>
    <w:rsid w:val="004313D7"/>
    <w:rsid w:val="0043260B"/>
    <w:rsid w:val="00434BC2"/>
    <w:rsid w:val="004351A7"/>
    <w:rsid w:val="0044129D"/>
    <w:rsid w:val="00441A8B"/>
    <w:rsid w:val="00443487"/>
    <w:rsid w:val="0044407F"/>
    <w:rsid w:val="0045073E"/>
    <w:rsid w:val="00450966"/>
    <w:rsid w:val="00450A30"/>
    <w:rsid w:val="00450BD7"/>
    <w:rsid w:val="00450CE4"/>
    <w:rsid w:val="00451AE5"/>
    <w:rsid w:val="00451E32"/>
    <w:rsid w:val="00452929"/>
    <w:rsid w:val="004614CE"/>
    <w:rsid w:val="0046331C"/>
    <w:rsid w:val="004636AD"/>
    <w:rsid w:val="00463812"/>
    <w:rsid w:val="00464E17"/>
    <w:rsid w:val="004657C4"/>
    <w:rsid w:val="0046671D"/>
    <w:rsid w:val="00466BE1"/>
    <w:rsid w:val="00467943"/>
    <w:rsid w:val="00467EB3"/>
    <w:rsid w:val="004759AA"/>
    <w:rsid w:val="00475B87"/>
    <w:rsid w:val="0047793F"/>
    <w:rsid w:val="00480D53"/>
    <w:rsid w:val="00482889"/>
    <w:rsid w:val="004832A1"/>
    <w:rsid w:val="00483CF3"/>
    <w:rsid w:val="0048548C"/>
    <w:rsid w:val="0048553B"/>
    <w:rsid w:val="00487506"/>
    <w:rsid w:val="004921C3"/>
    <w:rsid w:val="00492BCC"/>
    <w:rsid w:val="004959EF"/>
    <w:rsid w:val="00496559"/>
    <w:rsid w:val="004968E3"/>
    <w:rsid w:val="004A096F"/>
    <w:rsid w:val="004A186A"/>
    <w:rsid w:val="004A2B6C"/>
    <w:rsid w:val="004B556D"/>
    <w:rsid w:val="004B69E3"/>
    <w:rsid w:val="004B717F"/>
    <w:rsid w:val="004C08DA"/>
    <w:rsid w:val="004C0A3A"/>
    <w:rsid w:val="004C0C8C"/>
    <w:rsid w:val="004C2243"/>
    <w:rsid w:val="004D052B"/>
    <w:rsid w:val="004D1504"/>
    <w:rsid w:val="004D40B0"/>
    <w:rsid w:val="004D45A3"/>
    <w:rsid w:val="004D569A"/>
    <w:rsid w:val="004D6A99"/>
    <w:rsid w:val="004E0A76"/>
    <w:rsid w:val="004E2CF9"/>
    <w:rsid w:val="004E4DA1"/>
    <w:rsid w:val="004E5B72"/>
    <w:rsid w:val="004F18B1"/>
    <w:rsid w:val="004F1C43"/>
    <w:rsid w:val="004F3BCA"/>
    <w:rsid w:val="004F4039"/>
    <w:rsid w:val="004F4605"/>
    <w:rsid w:val="004F599B"/>
    <w:rsid w:val="00502EA8"/>
    <w:rsid w:val="005056A2"/>
    <w:rsid w:val="00506A97"/>
    <w:rsid w:val="00507B6B"/>
    <w:rsid w:val="00507FE7"/>
    <w:rsid w:val="00510E7E"/>
    <w:rsid w:val="00512057"/>
    <w:rsid w:val="0051523F"/>
    <w:rsid w:val="00515286"/>
    <w:rsid w:val="005173A1"/>
    <w:rsid w:val="005177BE"/>
    <w:rsid w:val="00520CAA"/>
    <w:rsid w:val="00525179"/>
    <w:rsid w:val="0052637C"/>
    <w:rsid w:val="00531A9E"/>
    <w:rsid w:val="005338A7"/>
    <w:rsid w:val="00533F56"/>
    <w:rsid w:val="00534EE2"/>
    <w:rsid w:val="005360A2"/>
    <w:rsid w:val="0053763A"/>
    <w:rsid w:val="0054027B"/>
    <w:rsid w:val="0054038D"/>
    <w:rsid w:val="005429A5"/>
    <w:rsid w:val="00544012"/>
    <w:rsid w:val="00547563"/>
    <w:rsid w:val="00547B96"/>
    <w:rsid w:val="00551D50"/>
    <w:rsid w:val="0055405C"/>
    <w:rsid w:val="005542A0"/>
    <w:rsid w:val="00554897"/>
    <w:rsid w:val="005557B1"/>
    <w:rsid w:val="00556BC0"/>
    <w:rsid w:val="00557072"/>
    <w:rsid w:val="00557256"/>
    <w:rsid w:val="00557D90"/>
    <w:rsid w:val="0056067C"/>
    <w:rsid w:val="005643A1"/>
    <w:rsid w:val="005672EE"/>
    <w:rsid w:val="00567E6F"/>
    <w:rsid w:val="0057115E"/>
    <w:rsid w:val="00571A08"/>
    <w:rsid w:val="00571B80"/>
    <w:rsid w:val="00572326"/>
    <w:rsid w:val="00575F9F"/>
    <w:rsid w:val="00576AE3"/>
    <w:rsid w:val="00581C5E"/>
    <w:rsid w:val="00582EF1"/>
    <w:rsid w:val="00583F7C"/>
    <w:rsid w:val="0058606E"/>
    <w:rsid w:val="00591D87"/>
    <w:rsid w:val="00594954"/>
    <w:rsid w:val="00595D9C"/>
    <w:rsid w:val="00596463"/>
    <w:rsid w:val="00597C66"/>
    <w:rsid w:val="005A15F8"/>
    <w:rsid w:val="005A44BA"/>
    <w:rsid w:val="005A670E"/>
    <w:rsid w:val="005B0211"/>
    <w:rsid w:val="005B2A86"/>
    <w:rsid w:val="005B4275"/>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627E"/>
    <w:rsid w:val="005D659A"/>
    <w:rsid w:val="005D719E"/>
    <w:rsid w:val="005E1922"/>
    <w:rsid w:val="005E1FAC"/>
    <w:rsid w:val="005E2F84"/>
    <w:rsid w:val="005E4447"/>
    <w:rsid w:val="005E47E6"/>
    <w:rsid w:val="005E5180"/>
    <w:rsid w:val="005E72F9"/>
    <w:rsid w:val="005E794F"/>
    <w:rsid w:val="005F03FE"/>
    <w:rsid w:val="005F0717"/>
    <w:rsid w:val="005F0950"/>
    <w:rsid w:val="005F1673"/>
    <w:rsid w:val="005F36B5"/>
    <w:rsid w:val="005F42AC"/>
    <w:rsid w:val="005F4D8E"/>
    <w:rsid w:val="005F5480"/>
    <w:rsid w:val="005F5549"/>
    <w:rsid w:val="00601C1B"/>
    <w:rsid w:val="006056E8"/>
    <w:rsid w:val="006068B6"/>
    <w:rsid w:val="00607C75"/>
    <w:rsid w:val="00614A1D"/>
    <w:rsid w:val="0061674F"/>
    <w:rsid w:val="00616D36"/>
    <w:rsid w:val="00620697"/>
    <w:rsid w:val="0062103E"/>
    <w:rsid w:val="006215D7"/>
    <w:rsid w:val="00622E68"/>
    <w:rsid w:val="006230C3"/>
    <w:rsid w:val="00626545"/>
    <w:rsid w:val="00626C18"/>
    <w:rsid w:val="006340D7"/>
    <w:rsid w:val="0064032F"/>
    <w:rsid w:val="00641261"/>
    <w:rsid w:val="0064198C"/>
    <w:rsid w:val="00641BCB"/>
    <w:rsid w:val="00642E12"/>
    <w:rsid w:val="00642E70"/>
    <w:rsid w:val="00644727"/>
    <w:rsid w:val="00656709"/>
    <w:rsid w:val="00656F83"/>
    <w:rsid w:val="006603A3"/>
    <w:rsid w:val="00665219"/>
    <w:rsid w:val="00667A5D"/>
    <w:rsid w:val="00667BD2"/>
    <w:rsid w:val="00670F75"/>
    <w:rsid w:val="00671C7C"/>
    <w:rsid w:val="006728D9"/>
    <w:rsid w:val="00672EFF"/>
    <w:rsid w:val="006754F1"/>
    <w:rsid w:val="006813A8"/>
    <w:rsid w:val="006829EC"/>
    <w:rsid w:val="0068443F"/>
    <w:rsid w:val="00686BE3"/>
    <w:rsid w:val="0069391E"/>
    <w:rsid w:val="00695F4D"/>
    <w:rsid w:val="006966F6"/>
    <w:rsid w:val="00697054"/>
    <w:rsid w:val="006A0CBE"/>
    <w:rsid w:val="006A1DCD"/>
    <w:rsid w:val="006A1F93"/>
    <w:rsid w:val="006A27B3"/>
    <w:rsid w:val="006A288E"/>
    <w:rsid w:val="006A32ED"/>
    <w:rsid w:val="006A388A"/>
    <w:rsid w:val="006A5D7D"/>
    <w:rsid w:val="006A7912"/>
    <w:rsid w:val="006A7940"/>
    <w:rsid w:val="006B14B0"/>
    <w:rsid w:val="006B3414"/>
    <w:rsid w:val="006B4B49"/>
    <w:rsid w:val="006B78F1"/>
    <w:rsid w:val="006C1494"/>
    <w:rsid w:val="006C1D27"/>
    <w:rsid w:val="006C4C14"/>
    <w:rsid w:val="006C547C"/>
    <w:rsid w:val="006C6255"/>
    <w:rsid w:val="006C6E8A"/>
    <w:rsid w:val="006C7B8C"/>
    <w:rsid w:val="006D0614"/>
    <w:rsid w:val="006D0E7A"/>
    <w:rsid w:val="006D1A40"/>
    <w:rsid w:val="006D31CC"/>
    <w:rsid w:val="006D521C"/>
    <w:rsid w:val="006D5380"/>
    <w:rsid w:val="006D5BA8"/>
    <w:rsid w:val="006D5DD3"/>
    <w:rsid w:val="006D7C6A"/>
    <w:rsid w:val="006E215D"/>
    <w:rsid w:val="006E5F2B"/>
    <w:rsid w:val="006E7A50"/>
    <w:rsid w:val="006F126F"/>
    <w:rsid w:val="006F4793"/>
    <w:rsid w:val="006F4AD2"/>
    <w:rsid w:val="006F53ED"/>
    <w:rsid w:val="006F54FE"/>
    <w:rsid w:val="006F7A73"/>
    <w:rsid w:val="007002FA"/>
    <w:rsid w:val="00703350"/>
    <w:rsid w:val="00703958"/>
    <w:rsid w:val="0070498C"/>
    <w:rsid w:val="00707164"/>
    <w:rsid w:val="007074AB"/>
    <w:rsid w:val="00707C4B"/>
    <w:rsid w:val="007102C0"/>
    <w:rsid w:val="00710310"/>
    <w:rsid w:val="00712E3E"/>
    <w:rsid w:val="0071480B"/>
    <w:rsid w:val="00720747"/>
    <w:rsid w:val="00721A87"/>
    <w:rsid w:val="00723A2B"/>
    <w:rsid w:val="00726228"/>
    <w:rsid w:val="00730BAC"/>
    <w:rsid w:val="00730D1B"/>
    <w:rsid w:val="00730E8D"/>
    <w:rsid w:val="00733E60"/>
    <w:rsid w:val="00734145"/>
    <w:rsid w:val="00740055"/>
    <w:rsid w:val="00745252"/>
    <w:rsid w:val="00747FC6"/>
    <w:rsid w:val="00753E78"/>
    <w:rsid w:val="00754D62"/>
    <w:rsid w:val="007578F0"/>
    <w:rsid w:val="007603C9"/>
    <w:rsid w:val="00761665"/>
    <w:rsid w:val="0076190D"/>
    <w:rsid w:val="007622D4"/>
    <w:rsid w:val="00762ADA"/>
    <w:rsid w:val="00764498"/>
    <w:rsid w:val="007648EA"/>
    <w:rsid w:val="0077007A"/>
    <w:rsid w:val="007728BB"/>
    <w:rsid w:val="00776789"/>
    <w:rsid w:val="00780142"/>
    <w:rsid w:val="007811EB"/>
    <w:rsid w:val="007835FC"/>
    <w:rsid w:val="00783CC4"/>
    <w:rsid w:val="00786E89"/>
    <w:rsid w:val="00792138"/>
    <w:rsid w:val="00796887"/>
    <w:rsid w:val="00796AAA"/>
    <w:rsid w:val="007A35CD"/>
    <w:rsid w:val="007A3BB7"/>
    <w:rsid w:val="007A41CB"/>
    <w:rsid w:val="007A47D6"/>
    <w:rsid w:val="007A7069"/>
    <w:rsid w:val="007A7CC9"/>
    <w:rsid w:val="007B1484"/>
    <w:rsid w:val="007B37C6"/>
    <w:rsid w:val="007B38CE"/>
    <w:rsid w:val="007B4B63"/>
    <w:rsid w:val="007B5D20"/>
    <w:rsid w:val="007B6E98"/>
    <w:rsid w:val="007C7171"/>
    <w:rsid w:val="007C79F8"/>
    <w:rsid w:val="007D03C8"/>
    <w:rsid w:val="007D4D28"/>
    <w:rsid w:val="007D66C7"/>
    <w:rsid w:val="007D730A"/>
    <w:rsid w:val="007E115F"/>
    <w:rsid w:val="007E191B"/>
    <w:rsid w:val="007E6614"/>
    <w:rsid w:val="007E678E"/>
    <w:rsid w:val="007E7DDF"/>
    <w:rsid w:val="007F7076"/>
    <w:rsid w:val="007F7578"/>
    <w:rsid w:val="008013C1"/>
    <w:rsid w:val="00801830"/>
    <w:rsid w:val="00802124"/>
    <w:rsid w:val="00802A31"/>
    <w:rsid w:val="00807427"/>
    <w:rsid w:val="00807799"/>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76BB"/>
    <w:rsid w:val="00827A01"/>
    <w:rsid w:val="00827E0C"/>
    <w:rsid w:val="00827F3E"/>
    <w:rsid w:val="00830BB6"/>
    <w:rsid w:val="008310AF"/>
    <w:rsid w:val="0083131C"/>
    <w:rsid w:val="00841D98"/>
    <w:rsid w:val="008424AB"/>
    <w:rsid w:val="0084683F"/>
    <w:rsid w:val="00846E87"/>
    <w:rsid w:val="008503BD"/>
    <w:rsid w:val="00851AD3"/>
    <w:rsid w:val="008539FB"/>
    <w:rsid w:val="00855721"/>
    <w:rsid w:val="0085762A"/>
    <w:rsid w:val="008605E6"/>
    <w:rsid w:val="00860E85"/>
    <w:rsid w:val="0086175D"/>
    <w:rsid w:val="008619B2"/>
    <w:rsid w:val="00861A24"/>
    <w:rsid w:val="00861D0B"/>
    <w:rsid w:val="00863D15"/>
    <w:rsid w:val="00863D6C"/>
    <w:rsid w:val="00863DF9"/>
    <w:rsid w:val="00866CD9"/>
    <w:rsid w:val="00867B8C"/>
    <w:rsid w:val="008718A5"/>
    <w:rsid w:val="00872AC8"/>
    <w:rsid w:val="00873B3B"/>
    <w:rsid w:val="00874E98"/>
    <w:rsid w:val="00883933"/>
    <w:rsid w:val="00884D89"/>
    <w:rsid w:val="00884F0A"/>
    <w:rsid w:val="00886A7B"/>
    <w:rsid w:val="00894F22"/>
    <w:rsid w:val="00897E6E"/>
    <w:rsid w:val="008A2F49"/>
    <w:rsid w:val="008A430C"/>
    <w:rsid w:val="008B0126"/>
    <w:rsid w:val="008B0B89"/>
    <w:rsid w:val="008B3126"/>
    <w:rsid w:val="008B339E"/>
    <w:rsid w:val="008C1E60"/>
    <w:rsid w:val="008C2E34"/>
    <w:rsid w:val="008C32E9"/>
    <w:rsid w:val="008C42DB"/>
    <w:rsid w:val="008C44FC"/>
    <w:rsid w:val="008C5861"/>
    <w:rsid w:val="008C6CE7"/>
    <w:rsid w:val="008D1156"/>
    <w:rsid w:val="008D1508"/>
    <w:rsid w:val="008D42E1"/>
    <w:rsid w:val="008D6B05"/>
    <w:rsid w:val="008E00F8"/>
    <w:rsid w:val="008E02B8"/>
    <w:rsid w:val="008E1A3B"/>
    <w:rsid w:val="008E1DAC"/>
    <w:rsid w:val="008E38BE"/>
    <w:rsid w:val="008E45C8"/>
    <w:rsid w:val="008E6486"/>
    <w:rsid w:val="008E741E"/>
    <w:rsid w:val="008F04FA"/>
    <w:rsid w:val="008F2851"/>
    <w:rsid w:val="008F3013"/>
    <w:rsid w:val="008F567F"/>
    <w:rsid w:val="008F56F3"/>
    <w:rsid w:val="008F671F"/>
    <w:rsid w:val="00904EA6"/>
    <w:rsid w:val="009053EB"/>
    <w:rsid w:val="009060BC"/>
    <w:rsid w:val="00911B6C"/>
    <w:rsid w:val="00912004"/>
    <w:rsid w:val="00912EA0"/>
    <w:rsid w:val="00913B13"/>
    <w:rsid w:val="00913D0F"/>
    <w:rsid w:val="00914460"/>
    <w:rsid w:val="00915165"/>
    <w:rsid w:val="00915E31"/>
    <w:rsid w:val="009160FA"/>
    <w:rsid w:val="00923C3A"/>
    <w:rsid w:val="009247FF"/>
    <w:rsid w:val="00927892"/>
    <w:rsid w:val="00931A90"/>
    <w:rsid w:val="0093240C"/>
    <w:rsid w:val="009338F1"/>
    <w:rsid w:val="009351B0"/>
    <w:rsid w:val="009358F2"/>
    <w:rsid w:val="00941E15"/>
    <w:rsid w:val="00943770"/>
    <w:rsid w:val="00944E4C"/>
    <w:rsid w:val="00945AEE"/>
    <w:rsid w:val="00945AF8"/>
    <w:rsid w:val="00951D82"/>
    <w:rsid w:val="00953C79"/>
    <w:rsid w:val="009575F1"/>
    <w:rsid w:val="00962075"/>
    <w:rsid w:val="00962765"/>
    <w:rsid w:val="00962F19"/>
    <w:rsid w:val="00963034"/>
    <w:rsid w:val="009668CB"/>
    <w:rsid w:val="00970F06"/>
    <w:rsid w:val="009741B1"/>
    <w:rsid w:val="00975936"/>
    <w:rsid w:val="00981149"/>
    <w:rsid w:val="009811B1"/>
    <w:rsid w:val="0098190A"/>
    <w:rsid w:val="009834AA"/>
    <w:rsid w:val="009834C5"/>
    <w:rsid w:val="009876BA"/>
    <w:rsid w:val="009876FE"/>
    <w:rsid w:val="00987AFC"/>
    <w:rsid w:val="00987AFF"/>
    <w:rsid w:val="00990B3B"/>
    <w:rsid w:val="009919FF"/>
    <w:rsid w:val="00994602"/>
    <w:rsid w:val="0099644E"/>
    <w:rsid w:val="009A3E26"/>
    <w:rsid w:val="009A3F6B"/>
    <w:rsid w:val="009A75A0"/>
    <w:rsid w:val="009A7F55"/>
    <w:rsid w:val="009B28A1"/>
    <w:rsid w:val="009B2A7E"/>
    <w:rsid w:val="009B3377"/>
    <w:rsid w:val="009B6D74"/>
    <w:rsid w:val="009B78BC"/>
    <w:rsid w:val="009B7AEE"/>
    <w:rsid w:val="009C20C8"/>
    <w:rsid w:val="009C3CF7"/>
    <w:rsid w:val="009C466E"/>
    <w:rsid w:val="009C4BE5"/>
    <w:rsid w:val="009C6C97"/>
    <w:rsid w:val="009D0FF0"/>
    <w:rsid w:val="009D1F14"/>
    <w:rsid w:val="009D39A6"/>
    <w:rsid w:val="009D3E7B"/>
    <w:rsid w:val="009D5E41"/>
    <w:rsid w:val="009D6A1F"/>
    <w:rsid w:val="009D7D56"/>
    <w:rsid w:val="009E7D93"/>
    <w:rsid w:val="009E7EF1"/>
    <w:rsid w:val="009F1AA3"/>
    <w:rsid w:val="009F24EC"/>
    <w:rsid w:val="009F4260"/>
    <w:rsid w:val="009F4C28"/>
    <w:rsid w:val="009F57A6"/>
    <w:rsid w:val="00A03CA1"/>
    <w:rsid w:val="00A074BA"/>
    <w:rsid w:val="00A07DD1"/>
    <w:rsid w:val="00A133D8"/>
    <w:rsid w:val="00A14DB2"/>
    <w:rsid w:val="00A16F6B"/>
    <w:rsid w:val="00A17817"/>
    <w:rsid w:val="00A17EBE"/>
    <w:rsid w:val="00A21584"/>
    <w:rsid w:val="00A25499"/>
    <w:rsid w:val="00A26BD7"/>
    <w:rsid w:val="00A329D8"/>
    <w:rsid w:val="00A32BF4"/>
    <w:rsid w:val="00A333D7"/>
    <w:rsid w:val="00A33959"/>
    <w:rsid w:val="00A34754"/>
    <w:rsid w:val="00A372AD"/>
    <w:rsid w:val="00A41953"/>
    <w:rsid w:val="00A41F2F"/>
    <w:rsid w:val="00A43476"/>
    <w:rsid w:val="00A50D40"/>
    <w:rsid w:val="00A517E2"/>
    <w:rsid w:val="00A51C68"/>
    <w:rsid w:val="00A524CF"/>
    <w:rsid w:val="00A536CE"/>
    <w:rsid w:val="00A55047"/>
    <w:rsid w:val="00A6173C"/>
    <w:rsid w:val="00A6199F"/>
    <w:rsid w:val="00A61F82"/>
    <w:rsid w:val="00A632EF"/>
    <w:rsid w:val="00A63497"/>
    <w:rsid w:val="00A63E3C"/>
    <w:rsid w:val="00A67572"/>
    <w:rsid w:val="00A72603"/>
    <w:rsid w:val="00A75CB0"/>
    <w:rsid w:val="00A75F68"/>
    <w:rsid w:val="00A76031"/>
    <w:rsid w:val="00A7618C"/>
    <w:rsid w:val="00A77E93"/>
    <w:rsid w:val="00A77F4B"/>
    <w:rsid w:val="00A81551"/>
    <w:rsid w:val="00A82C69"/>
    <w:rsid w:val="00A84473"/>
    <w:rsid w:val="00A844DA"/>
    <w:rsid w:val="00A84D15"/>
    <w:rsid w:val="00A84F91"/>
    <w:rsid w:val="00A85682"/>
    <w:rsid w:val="00A85867"/>
    <w:rsid w:val="00A87E07"/>
    <w:rsid w:val="00A92222"/>
    <w:rsid w:val="00A92EA1"/>
    <w:rsid w:val="00A96D3A"/>
    <w:rsid w:val="00AA5EA3"/>
    <w:rsid w:val="00AA7790"/>
    <w:rsid w:val="00AA7A52"/>
    <w:rsid w:val="00AB08A1"/>
    <w:rsid w:val="00AB42C7"/>
    <w:rsid w:val="00AB5956"/>
    <w:rsid w:val="00AC3904"/>
    <w:rsid w:val="00AC4B21"/>
    <w:rsid w:val="00AD0AF9"/>
    <w:rsid w:val="00AD1E78"/>
    <w:rsid w:val="00AD21D3"/>
    <w:rsid w:val="00AD2941"/>
    <w:rsid w:val="00AD4181"/>
    <w:rsid w:val="00AD650A"/>
    <w:rsid w:val="00AD6DBF"/>
    <w:rsid w:val="00AE1083"/>
    <w:rsid w:val="00AE2FD6"/>
    <w:rsid w:val="00AE66D7"/>
    <w:rsid w:val="00AE702E"/>
    <w:rsid w:val="00AF2B0C"/>
    <w:rsid w:val="00AF3BE7"/>
    <w:rsid w:val="00AF445F"/>
    <w:rsid w:val="00AF5658"/>
    <w:rsid w:val="00AF6F6C"/>
    <w:rsid w:val="00B001A8"/>
    <w:rsid w:val="00B03114"/>
    <w:rsid w:val="00B046C9"/>
    <w:rsid w:val="00B107E0"/>
    <w:rsid w:val="00B1323B"/>
    <w:rsid w:val="00B13398"/>
    <w:rsid w:val="00B17AE2"/>
    <w:rsid w:val="00B20038"/>
    <w:rsid w:val="00B2071A"/>
    <w:rsid w:val="00B21881"/>
    <w:rsid w:val="00B21DB5"/>
    <w:rsid w:val="00B25AD2"/>
    <w:rsid w:val="00B3048F"/>
    <w:rsid w:val="00B305F3"/>
    <w:rsid w:val="00B30DE9"/>
    <w:rsid w:val="00B32D64"/>
    <w:rsid w:val="00B36AC1"/>
    <w:rsid w:val="00B45ECF"/>
    <w:rsid w:val="00B55568"/>
    <w:rsid w:val="00B56FFA"/>
    <w:rsid w:val="00B5764D"/>
    <w:rsid w:val="00B57BAF"/>
    <w:rsid w:val="00B63267"/>
    <w:rsid w:val="00B66589"/>
    <w:rsid w:val="00B66991"/>
    <w:rsid w:val="00B67C4F"/>
    <w:rsid w:val="00B83460"/>
    <w:rsid w:val="00B8375B"/>
    <w:rsid w:val="00B8537B"/>
    <w:rsid w:val="00B85562"/>
    <w:rsid w:val="00B8698D"/>
    <w:rsid w:val="00B904AB"/>
    <w:rsid w:val="00B9142A"/>
    <w:rsid w:val="00B915C5"/>
    <w:rsid w:val="00B9171B"/>
    <w:rsid w:val="00B91740"/>
    <w:rsid w:val="00B92F4A"/>
    <w:rsid w:val="00B960A4"/>
    <w:rsid w:val="00B96213"/>
    <w:rsid w:val="00BA4025"/>
    <w:rsid w:val="00BA4B00"/>
    <w:rsid w:val="00BA6B13"/>
    <w:rsid w:val="00BA6B79"/>
    <w:rsid w:val="00BB11B9"/>
    <w:rsid w:val="00BB1F6D"/>
    <w:rsid w:val="00BB2591"/>
    <w:rsid w:val="00BB2F56"/>
    <w:rsid w:val="00BB51FC"/>
    <w:rsid w:val="00BB7A66"/>
    <w:rsid w:val="00BC065D"/>
    <w:rsid w:val="00BC0E41"/>
    <w:rsid w:val="00BC1ACF"/>
    <w:rsid w:val="00BC3311"/>
    <w:rsid w:val="00BC3613"/>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10665"/>
    <w:rsid w:val="00C10802"/>
    <w:rsid w:val="00C154D3"/>
    <w:rsid w:val="00C171B0"/>
    <w:rsid w:val="00C17FAF"/>
    <w:rsid w:val="00C223F0"/>
    <w:rsid w:val="00C24163"/>
    <w:rsid w:val="00C26C3A"/>
    <w:rsid w:val="00C27B6B"/>
    <w:rsid w:val="00C312F6"/>
    <w:rsid w:val="00C34940"/>
    <w:rsid w:val="00C35AF8"/>
    <w:rsid w:val="00C400CC"/>
    <w:rsid w:val="00C422B6"/>
    <w:rsid w:val="00C4280D"/>
    <w:rsid w:val="00C42F87"/>
    <w:rsid w:val="00C431E6"/>
    <w:rsid w:val="00C43BC7"/>
    <w:rsid w:val="00C43E3C"/>
    <w:rsid w:val="00C44238"/>
    <w:rsid w:val="00C4489D"/>
    <w:rsid w:val="00C455A6"/>
    <w:rsid w:val="00C45934"/>
    <w:rsid w:val="00C51DFF"/>
    <w:rsid w:val="00C52067"/>
    <w:rsid w:val="00C524F9"/>
    <w:rsid w:val="00C53645"/>
    <w:rsid w:val="00C5507E"/>
    <w:rsid w:val="00C55542"/>
    <w:rsid w:val="00C56719"/>
    <w:rsid w:val="00C60449"/>
    <w:rsid w:val="00C64C28"/>
    <w:rsid w:val="00C72D29"/>
    <w:rsid w:val="00C74865"/>
    <w:rsid w:val="00C74988"/>
    <w:rsid w:val="00C75B31"/>
    <w:rsid w:val="00C7620F"/>
    <w:rsid w:val="00C83A23"/>
    <w:rsid w:val="00C840ED"/>
    <w:rsid w:val="00C84949"/>
    <w:rsid w:val="00C85C26"/>
    <w:rsid w:val="00C86BA0"/>
    <w:rsid w:val="00C87D70"/>
    <w:rsid w:val="00C910FF"/>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211B"/>
    <w:rsid w:val="00CB6900"/>
    <w:rsid w:val="00CC2D8F"/>
    <w:rsid w:val="00CC2FAC"/>
    <w:rsid w:val="00CC3E0E"/>
    <w:rsid w:val="00CC7B11"/>
    <w:rsid w:val="00CD11B1"/>
    <w:rsid w:val="00CD14B2"/>
    <w:rsid w:val="00CD1C5C"/>
    <w:rsid w:val="00CD4AFD"/>
    <w:rsid w:val="00CE0B36"/>
    <w:rsid w:val="00CE375B"/>
    <w:rsid w:val="00CE4FDA"/>
    <w:rsid w:val="00CE7183"/>
    <w:rsid w:val="00CE7387"/>
    <w:rsid w:val="00CF1B03"/>
    <w:rsid w:val="00CF26A6"/>
    <w:rsid w:val="00CF29BC"/>
    <w:rsid w:val="00CF327E"/>
    <w:rsid w:val="00CF3530"/>
    <w:rsid w:val="00CF5CD4"/>
    <w:rsid w:val="00CF7CF9"/>
    <w:rsid w:val="00CF7F41"/>
    <w:rsid w:val="00D0534D"/>
    <w:rsid w:val="00D05D19"/>
    <w:rsid w:val="00D1206D"/>
    <w:rsid w:val="00D125F0"/>
    <w:rsid w:val="00D12C40"/>
    <w:rsid w:val="00D1335E"/>
    <w:rsid w:val="00D15F88"/>
    <w:rsid w:val="00D16A4A"/>
    <w:rsid w:val="00D16D70"/>
    <w:rsid w:val="00D17698"/>
    <w:rsid w:val="00D21216"/>
    <w:rsid w:val="00D22A3F"/>
    <w:rsid w:val="00D23FBF"/>
    <w:rsid w:val="00D24BFA"/>
    <w:rsid w:val="00D25994"/>
    <w:rsid w:val="00D3124C"/>
    <w:rsid w:val="00D3143A"/>
    <w:rsid w:val="00D340F4"/>
    <w:rsid w:val="00D3430A"/>
    <w:rsid w:val="00D35774"/>
    <w:rsid w:val="00D40B6E"/>
    <w:rsid w:val="00D41F32"/>
    <w:rsid w:val="00D440ED"/>
    <w:rsid w:val="00D44AE4"/>
    <w:rsid w:val="00D462CE"/>
    <w:rsid w:val="00D46341"/>
    <w:rsid w:val="00D46EAB"/>
    <w:rsid w:val="00D51F0B"/>
    <w:rsid w:val="00D52647"/>
    <w:rsid w:val="00D52919"/>
    <w:rsid w:val="00D54A78"/>
    <w:rsid w:val="00D576EE"/>
    <w:rsid w:val="00D61E7D"/>
    <w:rsid w:val="00D6237E"/>
    <w:rsid w:val="00D64773"/>
    <w:rsid w:val="00D64879"/>
    <w:rsid w:val="00D64C8C"/>
    <w:rsid w:val="00D675AC"/>
    <w:rsid w:val="00D67BD3"/>
    <w:rsid w:val="00D70FEF"/>
    <w:rsid w:val="00D715D6"/>
    <w:rsid w:val="00D71760"/>
    <w:rsid w:val="00D72384"/>
    <w:rsid w:val="00D72995"/>
    <w:rsid w:val="00D75980"/>
    <w:rsid w:val="00D76972"/>
    <w:rsid w:val="00D774C6"/>
    <w:rsid w:val="00D800A2"/>
    <w:rsid w:val="00D8025F"/>
    <w:rsid w:val="00D81782"/>
    <w:rsid w:val="00D90D5E"/>
    <w:rsid w:val="00D91B43"/>
    <w:rsid w:val="00D930B7"/>
    <w:rsid w:val="00D94121"/>
    <w:rsid w:val="00D95248"/>
    <w:rsid w:val="00D9710D"/>
    <w:rsid w:val="00D9752F"/>
    <w:rsid w:val="00D97BF7"/>
    <w:rsid w:val="00D97DF3"/>
    <w:rsid w:val="00DA0C2F"/>
    <w:rsid w:val="00DA151A"/>
    <w:rsid w:val="00DA274A"/>
    <w:rsid w:val="00DA2783"/>
    <w:rsid w:val="00DA3973"/>
    <w:rsid w:val="00DA43B0"/>
    <w:rsid w:val="00DA4B52"/>
    <w:rsid w:val="00DA4FAF"/>
    <w:rsid w:val="00DA63DA"/>
    <w:rsid w:val="00DA75C7"/>
    <w:rsid w:val="00DB021E"/>
    <w:rsid w:val="00DB1876"/>
    <w:rsid w:val="00DB350A"/>
    <w:rsid w:val="00DB3A26"/>
    <w:rsid w:val="00DB3FC5"/>
    <w:rsid w:val="00DB4004"/>
    <w:rsid w:val="00DB41AA"/>
    <w:rsid w:val="00DB5607"/>
    <w:rsid w:val="00DB6017"/>
    <w:rsid w:val="00DB7E23"/>
    <w:rsid w:val="00DC08A4"/>
    <w:rsid w:val="00DC1308"/>
    <w:rsid w:val="00DD1739"/>
    <w:rsid w:val="00DD1773"/>
    <w:rsid w:val="00DD1F0A"/>
    <w:rsid w:val="00DD4BAD"/>
    <w:rsid w:val="00DD5E10"/>
    <w:rsid w:val="00DD5F50"/>
    <w:rsid w:val="00DD7C39"/>
    <w:rsid w:val="00DD7FC1"/>
    <w:rsid w:val="00DE1096"/>
    <w:rsid w:val="00DE1BFB"/>
    <w:rsid w:val="00DE1DBA"/>
    <w:rsid w:val="00DE1DC1"/>
    <w:rsid w:val="00DE439F"/>
    <w:rsid w:val="00DE7071"/>
    <w:rsid w:val="00DE720A"/>
    <w:rsid w:val="00DF0B17"/>
    <w:rsid w:val="00DF1331"/>
    <w:rsid w:val="00DF6C06"/>
    <w:rsid w:val="00DF738C"/>
    <w:rsid w:val="00DF7ED0"/>
    <w:rsid w:val="00E00A1B"/>
    <w:rsid w:val="00E013D8"/>
    <w:rsid w:val="00E02AB0"/>
    <w:rsid w:val="00E05BC6"/>
    <w:rsid w:val="00E07165"/>
    <w:rsid w:val="00E1091C"/>
    <w:rsid w:val="00E11F2F"/>
    <w:rsid w:val="00E135AB"/>
    <w:rsid w:val="00E14E0E"/>
    <w:rsid w:val="00E16486"/>
    <w:rsid w:val="00E167D4"/>
    <w:rsid w:val="00E200DD"/>
    <w:rsid w:val="00E2135A"/>
    <w:rsid w:val="00E2646D"/>
    <w:rsid w:val="00E3113A"/>
    <w:rsid w:val="00E3208C"/>
    <w:rsid w:val="00E324F1"/>
    <w:rsid w:val="00E34362"/>
    <w:rsid w:val="00E35D36"/>
    <w:rsid w:val="00E375D8"/>
    <w:rsid w:val="00E43BFC"/>
    <w:rsid w:val="00E45DD3"/>
    <w:rsid w:val="00E47E04"/>
    <w:rsid w:val="00E51ED8"/>
    <w:rsid w:val="00E558E3"/>
    <w:rsid w:val="00E56D2B"/>
    <w:rsid w:val="00E611CD"/>
    <w:rsid w:val="00E61A03"/>
    <w:rsid w:val="00E62324"/>
    <w:rsid w:val="00E65739"/>
    <w:rsid w:val="00E65AF2"/>
    <w:rsid w:val="00E65D6C"/>
    <w:rsid w:val="00E666BD"/>
    <w:rsid w:val="00E66BF3"/>
    <w:rsid w:val="00E70162"/>
    <w:rsid w:val="00E736F0"/>
    <w:rsid w:val="00E7386D"/>
    <w:rsid w:val="00E752A2"/>
    <w:rsid w:val="00E8282F"/>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A6F2F"/>
    <w:rsid w:val="00EB0C52"/>
    <w:rsid w:val="00EB1864"/>
    <w:rsid w:val="00EB3643"/>
    <w:rsid w:val="00EB5114"/>
    <w:rsid w:val="00EB559C"/>
    <w:rsid w:val="00EB5AA3"/>
    <w:rsid w:val="00EC0A84"/>
    <w:rsid w:val="00EC1EEC"/>
    <w:rsid w:val="00EC513B"/>
    <w:rsid w:val="00ED1E8C"/>
    <w:rsid w:val="00ED64AB"/>
    <w:rsid w:val="00EE0B2A"/>
    <w:rsid w:val="00EE19E7"/>
    <w:rsid w:val="00EE24FC"/>
    <w:rsid w:val="00EE698D"/>
    <w:rsid w:val="00EE6EB3"/>
    <w:rsid w:val="00EF040F"/>
    <w:rsid w:val="00EF4975"/>
    <w:rsid w:val="00EF75EE"/>
    <w:rsid w:val="00EF7E35"/>
    <w:rsid w:val="00F01000"/>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7BC5"/>
    <w:rsid w:val="00F33FC4"/>
    <w:rsid w:val="00F36528"/>
    <w:rsid w:val="00F44430"/>
    <w:rsid w:val="00F5040C"/>
    <w:rsid w:val="00F511D2"/>
    <w:rsid w:val="00F514BD"/>
    <w:rsid w:val="00F544DF"/>
    <w:rsid w:val="00F55EBD"/>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5C86"/>
    <w:rsid w:val="00FA60C5"/>
    <w:rsid w:val="00FB0B1D"/>
    <w:rsid w:val="00FB2046"/>
    <w:rsid w:val="00FB29D8"/>
    <w:rsid w:val="00FB32E7"/>
    <w:rsid w:val="00FB484B"/>
    <w:rsid w:val="00FB6796"/>
    <w:rsid w:val="00FC26B5"/>
    <w:rsid w:val="00FC3D7B"/>
    <w:rsid w:val="00FC729A"/>
    <w:rsid w:val="00FD00AC"/>
    <w:rsid w:val="00FD063C"/>
    <w:rsid w:val="00FD210A"/>
    <w:rsid w:val="00FD2332"/>
    <w:rsid w:val="00FD35AE"/>
    <w:rsid w:val="00FD673B"/>
    <w:rsid w:val="00FD6AB9"/>
    <w:rsid w:val="00FD78E5"/>
    <w:rsid w:val="00FE0BB4"/>
    <w:rsid w:val="00FE1E97"/>
    <w:rsid w:val="00FE21F2"/>
    <w:rsid w:val="00FE2C25"/>
    <w:rsid w:val="00FE30E3"/>
    <w:rsid w:val="00FE4A52"/>
    <w:rsid w:val="00FE738E"/>
    <w:rsid w:val="00FE78CC"/>
    <w:rsid w:val="00FE7B78"/>
    <w:rsid w:val="00FF09EA"/>
    <w:rsid w:val="00FF0A3F"/>
    <w:rsid w:val="00FF10EE"/>
    <w:rsid w:val="00FF1F89"/>
    <w:rsid w:val="00FF596A"/>
    <w:rsid w:val="00FF7D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2A06148E-C1E5-432C-A2DF-66826D0E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42F87"/>
    <w:pPr>
      <w:keepNext/>
      <w:spacing w:after="0" w:line="240" w:lineRule="auto"/>
      <w:ind w:left="11" w:hanging="11"/>
      <w:outlineLvl w:val="0"/>
    </w:pPr>
    <w:rPr>
      <w:rFonts w:eastAsia="Times New Roman" w:cs="Times New Roman"/>
      <w:b/>
      <w:bCs/>
      <w:caps/>
      <w:kern w:val="32"/>
      <w:sz w:val="28"/>
      <w:szCs w:val="32"/>
    </w:rPr>
  </w:style>
  <w:style w:type="paragraph" w:styleId="Heading2">
    <w:name w:val="heading 2"/>
    <w:basedOn w:val="Normal"/>
    <w:next w:val="Normal"/>
    <w:link w:val="Heading2Char"/>
    <w:uiPriority w:val="9"/>
    <w:unhideWhenUsed/>
    <w:qFormat/>
    <w:rsid w:val="00415E0B"/>
    <w:pPr>
      <w:keepNext/>
      <w:keepLines/>
      <w:spacing w:after="0" w:line="240" w:lineRule="auto"/>
      <w:ind w:left="11" w:hanging="11"/>
      <w:outlineLvl w:val="1"/>
    </w:pPr>
    <w:rPr>
      <w:rFonts w:ascii="Arial Bold" w:eastAsiaTheme="majorEastAsia" w:hAnsi="Arial Bold"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87"/>
    <w:rPr>
      <w:rFonts w:ascii="Arial" w:eastAsia="Times New Roman" w:hAnsi="Arial" w:cs="Times New Roman"/>
      <w:b/>
      <w:bCs/>
      <w:caps/>
      <w:color w:val="000000"/>
      <w:kern w:val="32"/>
      <w:sz w:val="28"/>
      <w:szCs w:val="32"/>
      <w:lang w:eastAsia="en-GB"/>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C42F87"/>
    <w:pPr>
      <w:spacing w:after="0" w:line="240" w:lineRule="auto"/>
      <w:ind w:left="720" w:right="0" w:firstLine="0"/>
      <w:contextualSpacing/>
    </w:pPr>
    <w:rPr>
      <w:rFonts w:ascii="Times New Roman" w:eastAsia="Times New Roman" w:hAnsi="Times New Roman" w:cs="Times New Roman"/>
      <w:color w:val="auto"/>
      <w:sz w:val="20"/>
      <w:szCs w:val="20"/>
      <w:lang w:eastAsia="en-US"/>
    </w:rPr>
  </w:style>
  <w:style w:type="character" w:customStyle="1" w:styleId="Heading2Char">
    <w:name w:val="Heading 2 Char"/>
    <w:basedOn w:val="DefaultParagraphFont"/>
    <w:link w:val="Heading2"/>
    <w:uiPriority w:val="9"/>
    <w:rsid w:val="00415E0B"/>
    <w:rPr>
      <w:rFonts w:ascii="Arial Bold" w:eastAsiaTheme="majorEastAsia" w:hAnsi="Arial Bold" w:cstheme="majorBidi"/>
      <w:b/>
      <w:sz w:val="24"/>
      <w:szCs w:val="26"/>
      <w:u w:val="single"/>
      <w:lang w:eastAsia="en-GB"/>
    </w:rPr>
  </w:style>
  <w:style w:type="table" w:styleId="TableGrid">
    <w:name w:val="Table Grid"/>
    <w:basedOn w:val="TableNormal"/>
    <w:uiPriority w:val="5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F1AA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2"/>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paragraph" w:customStyle="1" w:styleId="Normal00">
    <w:name w:val="Normal_0_0"/>
    <w:qFormat/>
    <w:rsid w:val="001A5B38"/>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702557296">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a:t>Household Waste Recycling Rate Trends</a:t>
            </a:r>
          </a:p>
          <a:p>
            <a:pPr>
              <a:defRPr/>
            </a:pPr>
            <a:r>
              <a:rPr lang="en-GB"/>
              <a:t>Quarter 1</a:t>
            </a:r>
            <a:r>
              <a:rPr lang="en-GB" baseline="0"/>
              <a:t> </a:t>
            </a:r>
            <a:r>
              <a:rPr lang="en-GB"/>
              <a:t>-</a:t>
            </a:r>
            <a:r>
              <a:rPr lang="en-GB" baseline="0"/>
              <a:t> April to June</a:t>
            </a:r>
            <a:endParaRPr lang="en-GB"/>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ANDBC</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Sheet1!$B$2:$B$9</c:f>
              <c:numCache>
                <c:formatCode>General</c:formatCode>
                <c:ptCount val="8"/>
                <c:pt idx="0">
                  <c:v>43.2</c:v>
                </c:pt>
                <c:pt idx="1">
                  <c:v>49.5</c:v>
                </c:pt>
                <c:pt idx="2">
                  <c:v>52.3</c:v>
                </c:pt>
                <c:pt idx="3">
                  <c:v>54.8</c:v>
                </c:pt>
                <c:pt idx="4">
                  <c:v>57</c:v>
                </c:pt>
                <c:pt idx="5">
                  <c:v>61</c:v>
                </c:pt>
                <c:pt idx="6">
                  <c:v>49.5</c:v>
                </c:pt>
                <c:pt idx="7">
                  <c:v>54.9</c:v>
                </c:pt>
              </c:numCache>
            </c:numRef>
          </c:val>
          <c:smooth val="0"/>
          <c:extLst>
            <c:ext xmlns:c16="http://schemas.microsoft.com/office/drawing/2014/chart" uri="{C3380CC4-5D6E-409C-BE32-E72D297353CC}">
              <c16:uniqueId val="{00000000-3ACD-441D-856F-8C14651C969C}"/>
            </c:ext>
          </c:extLst>
        </c:ser>
        <c:ser>
          <c:idx val="1"/>
          <c:order val="1"/>
          <c:tx>
            <c:strRef>
              <c:f>Sheet1!$C$1</c:f>
              <c:strCache>
                <c:ptCount val="1"/>
                <c:pt idx="0">
                  <c:v>NI Council Average</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Sheet1!$C$2:$C$9</c:f>
              <c:numCache>
                <c:formatCode>General</c:formatCode>
                <c:ptCount val="8"/>
                <c:pt idx="0">
                  <c:v>44.9</c:v>
                </c:pt>
                <c:pt idx="1">
                  <c:v>46.4</c:v>
                </c:pt>
                <c:pt idx="2">
                  <c:v>50</c:v>
                </c:pt>
                <c:pt idx="3">
                  <c:v>52.6</c:v>
                </c:pt>
                <c:pt idx="4">
                  <c:v>54.8</c:v>
                </c:pt>
                <c:pt idx="5">
                  <c:v>54.4</c:v>
                </c:pt>
                <c:pt idx="6">
                  <c:v>52.1</c:v>
                </c:pt>
                <c:pt idx="7">
                  <c:v>53.8</c:v>
                </c:pt>
              </c:numCache>
            </c:numRef>
          </c:val>
          <c:smooth val="0"/>
          <c:extLst>
            <c:ext xmlns:c16="http://schemas.microsoft.com/office/drawing/2014/chart" uri="{C3380CC4-5D6E-409C-BE32-E72D297353CC}">
              <c16:uniqueId val="{00000001-3ACD-441D-856F-8C14651C969C}"/>
            </c:ext>
          </c:extLst>
        </c:ser>
        <c:dLbls>
          <c:dLblPos val="ctr"/>
          <c:showLegendKey val="0"/>
          <c:showVal val="1"/>
          <c:showCatName val="0"/>
          <c:showSerName val="0"/>
          <c:showPercent val="0"/>
          <c:showBubbleSize val="0"/>
        </c:dLbls>
        <c:smooth val="0"/>
        <c:axId val="392244544"/>
        <c:axId val="392244872"/>
      </c:lineChart>
      <c:catAx>
        <c:axId val="39224454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2244872"/>
        <c:crosses val="autoZero"/>
        <c:auto val="1"/>
        <c:lblAlgn val="ctr"/>
        <c:lblOffset val="100"/>
        <c:noMultiLvlLbl val="0"/>
      </c:catAx>
      <c:valAx>
        <c:axId val="392244872"/>
        <c:scaling>
          <c:orientation val="minMax"/>
          <c:max val="75"/>
          <c:min val="4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224454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Composting and Dry Recycling Rate Progress</a:t>
            </a:r>
          </a:p>
          <a:p>
            <a:pPr>
              <a:defRPr b="1"/>
            </a:pPr>
            <a:r>
              <a:rPr lang="en-GB" b="1"/>
              <a:t>Quarter 1 - April to June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Dry Recycling Rate</c:v>
                </c:pt>
              </c:strCache>
            </c:strRef>
          </c:tx>
          <c:spPr>
            <a:solidFill>
              <a:srgbClr val="0070C0"/>
            </a:solidFill>
            <a:ln>
              <a:noFill/>
            </a:ln>
            <a:effectLst/>
          </c:spPr>
          <c:invertIfNegative val="0"/>
          <c:dLbls>
            <c:dLbl>
              <c:idx val="0"/>
              <c:tx>
                <c:rich>
                  <a:bodyPr/>
                  <a:lstStyle/>
                  <a:p>
                    <a:fld id="{ED7EE67E-6D92-4231-B147-6DEF4F1D0E53}" type="VALUE">
                      <a:rPr lang="en-US"/>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2B-49F6-80B0-2B22EDE23E93}"/>
                </c:ext>
              </c:extLst>
            </c:dLbl>
            <c:dLbl>
              <c:idx val="1"/>
              <c:tx>
                <c:rich>
                  <a:bodyPr/>
                  <a:lstStyle/>
                  <a:p>
                    <a:fld id="{4FC1AEFB-7DE6-4414-90BC-6049FE9A8B79}"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C2B-49F6-80B0-2B22EDE23E93}"/>
                </c:ext>
              </c:extLst>
            </c:dLbl>
            <c:dLbl>
              <c:idx val="2"/>
              <c:tx>
                <c:rich>
                  <a:bodyPr/>
                  <a:lstStyle/>
                  <a:p>
                    <a:fld id="{476F9D27-F767-401B-A4ED-F938A5484EB5}"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C2B-49F6-80B0-2B22EDE23E9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Sheet1!$B$2:$B$10</c:f>
              <c:numCache>
                <c:formatCode>General</c:formatCode>
                <c:ptCount val="9"/>
                <c:pt idx="0">
                  <c:v>15.8</c:v>
                </c:pt>
                <c:pt idx="1">
                  <c:v>17.100000000000001</c:v>
                </c:pt>
                <c:pt idx="2">
                  <c:v>17.2</c:v>
                </c:pt>
                <c:pt idx="3">
                  <c:v>19</c:v>
                </c:pt>
                <c:pt idx="4">
                  <c:v>19.399999999999999</c:v>
                </c:pt>
                <c:pt idx="5">
                  <c:v>22.4</c:v>
                </c:pt>
                <c:pt idx="6">
                  <c:v>19.600000000000001</c:v>
                </c:pt>
                <c:pt idx="7">
                  <c:v>19.5</c:v>
                </c:pt>
                <c:pt idx="8">
                  <c:v>21.5</c:v>
                </c:pt>
              </c:numCache>
            </c:numRef>
          </c:val>
          <c:extLst>
            <c:ext xmlns:c16="http://schemas.microsoft.com/office/drawing/2014/chart" uri="{C3380CC4-5D6E-409C-BE32-E72D297353CC}">
              <c16:uniqueId val="{00000003-1C2B-49F6-80B0-2B22EDE23E93}"/>
            </c:ext>
          </c:extLst>
        </c:ser>
        <c:ser>
          <c:idx val="1"/>
          <c:order val="1"/>
          <c:tx>
            <c:strRef>
              <c:f>Sheet1!$C$1</c:f>
              <c:strCache>
                <c:ptCount val="1"/>
                <c:pt idx="0">
                  <c:v>Composting Rate</c:v>
                </c:pt>
              </c:strCache>
            </c:strRef>
          </c:tx>
          <c:spPr>
            <a:gradFill>
              <a:gsLst>
                <a:gs pos="45000">
                  <a:schemeClr val="accent2">
                    <a:lumMod val="50000"/>
                  </a:schemeClr>
                </a:gs>
                <a:gs pos="100000">
                  <a:schemeClr val="accent1">
                    <a:lumMod val="45000"/>
                    <a:lumOff val="55000"/>
                  </a:schemeClr>
                </a:gs>
                <a:gs pos="95000">
                  <a:srgbClr val="00B050"/>
                </a:gs>
                <a:gs pos="100000">
                  <a:schemeClr val="accent1">
                    <a:lumMod val="30000"/>
                    <a:lumOff val="70000"/>
                  </a:schemeClr>
                </a:gs>
              </a:gsLst>
              <a:lin ang="5400000" scaled="1"/>
            </a:gradFill>
            <a:ln>
              <a:noFill/>
            </a:ln>
            <a:effectLst/>
          </c:spPr>
          <c:invertIfNegative val="0"/>
          <c:dLbls>
            <c:dLbl>
              <c:idx val="0"/>
              <c:tx>
                <c:rich>
                  <a:bodyPr/>
                  <a:lstStyle/>
                  <a:p>
                    <a:fld id="{1F609C16-2C65-45EB-A268-A91DF0AF27B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C2B-49F6-80B0-2B22EDE23E93}"/>
                </c:ext>
              </c:extLst>
            </c:dLbl>
            <c:dLbl>
              <c:idx val="1"/>
              <c:tx>
                <c:rich>
                  <a:bodyPr/>
                  <a:lstStyle/>
                  <a:p>
                    <a:fld id="{962B9763-49D2-4485-85EB-DA904DAC137E}"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C2B-49F6-80B0-2B22EDE23E93}"/>
                </c:ext>
              </c:extLst>
            </c:dLbl>
            <c:dLbl>
              <c:idx val="2"/>
              <c:tx>
                <c:rich>
                  <a:bodyPr/>
                  <a:lstStyle/>
                  <a:p>
                    <a:fld id="{49B935D4-50BD-43C1-9A88-34FAD1CDF0F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C2B-49F6-80B0-2B22EDE23E9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Sheet1!$C$2:$C$10</c:f>
              <c:numCache>
                <c:formatCode>General</c:formatCode>
                <c:ptCount val="9"/>
                <c:pt idx="0">
                  <c:v>27.2</c:v>
                </c:pt>
                <c:pt idx="1">
                  <c:v>32.299999999999997</c:v>
                </c:pt>
                <c:pt idx="2">
                  <c:v>35</c:v>
                </c:pt>
                <c:pt idx="3">
                  <c:v>35.6</c:v>
                </c:pt>
                <c:pt idx="4">
                  <c:v>37.5</c:v>
                </c:pt>
                <c:pt idx="5">
                  <c:v>38.4</c:v>
                </c:pt>
                <c:pt idx="6">
                  <c:v>29.6</c:v>
                </c:pt>
                <c:pt idx="7">
                  <c:v>35.1</c:v>
                </c:pt>
                <c:pt idx="8">
                  <c:v>32</c:v>
                </c:pt>
              </c:numCache>
            </c:numRef>
          </c:val>
          <c:extLst>
            <c:ext xmlns:c16="http://schemas.microsoft.com/office/drawing/2014/chart" uri="{C3380CC4-5D6E-409C-BE32-E72D297353CC}">
              <c16:uniqueId val="{00000007-1C2B-49F6-80B0-2B22EDE23E93}"/>
            </c:ext>
          </c:extLst>
        </c:ser>
        <c:dLbls>
          <c:dLblPos val="ctr"/>
          <c:showLegendKey val="0"/>
          <c:showVal val="1"/>
          <c:showCatName val="0"/>
          <c:showSerName val="0"/>
          <c:showPercent val="0"/>
          <c:showBubbleSize val="0"/>
        </c:dLbls>
        <c:gapWidth val="150"/>
        <c:overlap val="100"/>
        <c:axId val="128303032"/>
        <c:axId val="128303360"/>
      </c:barChart>
      <c:catAx>
        <c:axId val="128303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Reporting Periods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360"/>
        <c:crosses val="autoZero"/>
        <c:auto val="1"/>
        <c:lblAlgn val="ctr"/>
        <c:lblOffset val="100"/>
        <c:noMultiLvlLbl val="0"/>
      </c:catAx>
      <c:valAx>
        <c:axId val="128303360"/>
        <c:scaling>
          <c:orientation val="minMax"/>
          <c:max val="6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Recycling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0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accent6"/>
                </a:solidFill>
              </a:rPr>
              <a:t>Amount</a:t>
            </a:r>
            <a:r>
              <a:rPr lang="en-GB" b="1" baseline="0">
                <a:solidFill>
                  <a:schemeClr val="accent6"/>
                </a:solidFill>
              </a:rPr>
              <a:t> of Waste </a:t>
            </a:r>
            <a:r>
              <a:rPr lang="en-GB" b="1">
                <a:solidFill>
                  <a:schemeClr val="accent6"/>
                </a:solidFill>
              </a:rPr>
              <a:t>Collected</a:t>
            </a:r>
            <a:r>
              <a:rPr lang="en-GB" b="1" baseline="0">
                <a:solidFill>
                  <a:schemeClr val="accent6"/>
                </a:solidFill>
              </a:rPr>
              <a:t> at Kerbside &amp; HRCs for Recycling</a:t>
            </a:r>
          </a:p>
          <a:p>
            <a:pPr>
              <a:defRPr/>
            </a:pPr>
            <a:r>
              <a:rPr lang="en-GB" b="1" baseline="0">
                <a:solidFill>
                  <a:schemeClr val="accent6"/>
                </a:solidFill>
              </a:rPr>
              <a:t>Quarter 1 - April to June</a:t>
            </a:r>
            <a:endParaRPr lang="en-GB" b="1">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Kerbside Recycling Rate</c:v>
                </c:pt>
              </c:strCache>
            </c:strRef>
          </c:tx>
          <c:spPr>
            <a:gradFill>
              <a:gsLst>
                <a:gs pos="63716">
                  <a:srgbClr val="996633"/>
                </a:gs>
                <a:gs pos="53097">
                  <a:srgbClr val="996633"/>
                </a:gs>
                <a:gs pos="44266">
                  <a:srgbClr val="996633"/>
                </a:gs>
                <a:gs pos="23011">
                  <a:srgbClr val="00B050"/>
                </a:gs>
                <a:gs pos="33600">
                  <a:srgbClr val="00B050"/>
                </a:gs>
                <a:gs pos="11000">
                  <a:srgbClr val="00B050"/>
                </a:gs>
                <a:gs pos="0">
                  <a:srgbClr val="00B050"/>
                </a:gs>
                <a:gs pos="74000">
                  <a:srgbClr val="0070C0"/>
                </a:gs>
                <a:gs pos="83000">
                  <a:srgbClr val="0070C0"/>
                </a:gs>
                <a:gs pos="100000">
                  <a:srgbClr val="0070C0"/>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Sheet1!$B$2:$B$10</c:f>
              <c:numCache>
                <c:formatCode>General</c:formatCode>
                <c:ptCount val="9"/>
                <c:pt idx="0">
                  <c:v>41</c:v>
                </c:pt>
                <c:pt idx="1">
                  <c:v>53.2</c:v>
                </c:pt>
                <c:pt idx="2">
                  <c:v>57.9</c:v>
                </c:pt>
                <c:pt idx="3">
                  <c:v>62.6</c:v>
                </c:pt>
                <c:pt idx="4">
                  <c:v>62.3</c:v>
                </c:pt>
                <c:pt idx="5">
                  <c:v>62.1</c:v>
                </c:pt>
                <c:pt idx="6">
                  <c:v>57</c:v>
                </c:pt>
                <c:pt idx="7">
                  <c:v>60.4</c:v>
                </c:pt>
                <c:pt idx="8">
                  <c:v>51.7</c:v>
                </c:pt>
              </c:numCache>
            </c:numRef>
          </c:val>
          <c:extLst>
            <c:ext xmlns:c16="http://schemas.microsoft.com/office/drawing/2014/chart" uri="{C3380CC4-5D6E-409C-BE32-E72D297353CC}">
              <c16:uniqueId val="{00000000-BDC1-409C-AD00-D8F298B69200}"/>
            </c:ext>
          </c:extLst>
        </c:ser>
        <c:ser>
          <c:idx val="1"/>
          <c:order val="1"/>
          <c:tx>
            <c:strRef>
              <c:f>Sheet1!$C$1</c:f>
              <c:strCache>
                <c:ptCount val="1"/>
                <c:pt idx="0">
                  <c:v>HRC Recycling Rate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Sheet1!$C$2:$C$10</c:f>
              <c:numCache>
                <c:formatCode>General</c:formatCode>
                <c:ptCount val="9"/>
                <c:pt idx="0">
                  <c:v>63</c:v>
                </c:pt>
                <c:pt idx="1">
                  <c:v>59</c:v>
                </c:pt>
                <c:pt idx="2">
                  <c:v>61.2</c:v>
                </c:pt>
                <c:pt idx="3">
                  <c:v>59.6</c:v>
                </c:pt>
                <c:pt idx="4">
                  <c:v>67</c:v>
                </c:pt>
                <c:pt idx="5">
                  <c:v>67.7</c:v>
                </c:pt>
                <c:pt idx="6">
                  <c:v>60</c:v>
                </c:pt>
                <c:pt idx="7">
                  <c:v>66</c:v>
                </c:pt>
                <c:pt idx="8">
                  <c:v>75</c:v>
                </c:pt>
              </c:numCache>
            </c:numRef>
          </c:val>
          <c:extLst>
            <c:ext xmlns:c16="http://schemas.microsoft.com/office/drawing/2014/chart" uri="{C3380CC4-5D6E-409C-BE32-E72D297353CC}">
              <c16:uniqueId val="{00000001-BDC1-409C-AD00-D8F298B69200}"/>
            </c:ext>
          </c:extLst>
        </c:ser>
        <c:dLbls>
          <c:showLegendKey val="0"/>
          <c:showVal val="0"/>
          <c:showCatName val="0"/>
          <c:showSerName val="0"/>
          <c:showPercent val="0"/>
          <c:showBubbleSize val="0"/>
        </c:dLbls>
        <c:gapWidth val="150"/>
        <c:axId val="176694536"/>
        <c:axId val="176693552"/>
      </c:barChart>
      <c:catAx>
        <c:axId val="176694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Reporting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3552"/>
        <c:crosses val="autoZero"/>
        <c:auto val="1"/>
        <c:lblAlgn val="ctr"/>
        <c:lblOffset val="100"/>
        <c:noMultiLvlLbl val="0"/>
      </c:catAx>
      <c:valAx>
        <c:axId val="176693552"/>
        <c:scaling>
          <c:orientation val="minMax"/>
          <c:max val="75"/>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Recyckling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ANDBC Performance Ranking - Household Recycling Rate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2015/16</c:v>
                </c:pt>
              </c:strCache>
            </c:strRef>
          </c:tx>
          <c:spPr>
            <a:solidFill>
              <a:schemeClr val="accent1"/>
            </a:solidFill>
            <a:ln>
              <a:noFill/>
            </a:ln>
            <a:effectLst/>
          </c:spPr>
          <c:invertIfNegative val="0"/>
          <c:dLbls>
            <c:dLbl>
              <c:idx val="0"/>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24F-4E06-AFAC-16FEF2F8EB1E}"/>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24F-4E06-AFAC-16FEF2F8EB1E}"/>
                </c:ext>
              </c:extLst>
            </c:dLbl>
            <c:dLbl>
              <c:idx val="2"/>
              <c:tx>
                <c:rich>
                  <a:bodyPr/>
                  <a:lstStyle/>
                  <a:p>
                    <a:r>
                      <a:rPr lang="en-US"/>
                      <a:t>9 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24F-4E06-AFAC-16FEF2F8EB1E}"/>
                </c:ext>
              </c:extLst>
            </c:dLbl>
            <c:dLbl>
              <c:idx val="3"/>
              <c:tx>
                <c:rich>
                  <a:bodyPr/>
                  <a:lstStyle/>
                  <a:p>
                    <a:fld id="{0ACD29A6-E1DA-4658-979F-4A5CF0BB3F0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4F-4E06-AFAC-16FEF2F8EB1E}"/>
                </c:ext>
              </c:extLst>
            </c:dLbl>
            <c:dLbl>
              <c:idx val="4"/>
              <c:tx>
                <c:rich>
                  <a:bodyPr/>
                  <a:lstStyle/>
                  <a:p>
                    <a:fld id="{81824FB6-6B6E-4DE4-8B0B-9B42788E993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Sheet1!$B$2:$B$6</c:f>
              <c:numCache>
                <c:formatCode>General</c:formatCode>
                <c:ptCount val="5"/>
                <c:pt idx="0">
                  <c:v>8</c:v>
                </c:pt>
                <c:pt idx="1">
                  <c:v>9</c:v>
                </c:pt>
                <c:pt idx="2">
                  <c:v>9</c:v>
                </c:pt>
                <c:pt idx="3">
                  <c:v>5</c:v>
                </c:pt>
                <c:pt idx="4">
                  <c:v>7</c:v>
                </c:pt>
              </c:numCache>
            </c:numRef>
          </c:val>
          <c:extLst>
            <c:ext xmlns:c16="http://schemas.microsoft.com/office/drawing/2014/chart" uri="{C3380CC4-5D6E-409C-BE32-E72D297353CC}">
              <c16:uniqueId val="{00000005-D24F-4E06-AFAC-16FEF2F8EB1E}"/>
            </c:ext>
          </c:extLst>
        </c:ser>
        <c:ser>
          <c:idx val="1"/>
          <c:order val="1"/>
          <c:tx>
            <c:strRef>
              <c:f>Sheet1!$C$1</c:f>
              <c:strCache>
                <c:ptCount val="1"/>
                <c:pt idx="0">
                  <c:v>2016/17</c:v>
                </c:pt>
              </c:strCache>
            </c:strRef>
          </c:tx>
          <c:spPr>
            <a:solidFill>
              <a:schemeClr val="accent2"/>
            </a:solidFill>
            <a:ln>
              <a:noFill/>
            </a:ln>
            <a:effectLst/>
          </c:spPr>
          <c:invertIfNegative val="0"/>
          <c:dLbls>
            <c:dLbl>
              <c:idx val="0"/>
              <c:tx>
                <c:rich>
                  <a:bodyPr/>
                  <a:lstStyle/>
                  <a:p>
                    <a:fld id="{19A9CDE2-3CB5-45B8-AC04-CF748E9F71E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24F-4E06-AFAC-16FEF2F8EB1E}"/>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24F-4E06-AFAC-16FEF2F8EB1E}"/>
                </c:ext>
              </c:extLst>
            </c:dLbl>
            <c:dLbl>
              <c:idx val="2"/>
              <c:tx>
                <c:rich>
                  <a:bodyPr/>
                  <a:lstStyle/>
                  <a:p>
                    <a:fld id="{EEFE4A35-CC4B-47A1-832C-AECFD7B53B9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24F-4E06-AFAC-16FEF2F8EB1E}"/>
                </c:ext>
              </c:extLst>
            </c:dLbl>
            <c:dLbl>
              <c:idx val="3"/>
              <c:tx>
                <c:rich>
                  <a:bodyPr/>
                  <a:lstStyle/>
                  <a:p>
                    <a:fld id="{FFF40A25-4FF0-4AEA-9D00-DEA6226EC726}"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24F-4E06-AFAC-16FEF2F8EB1E}"/>
                </c:ext>
              </c:extLst>
            </c:dLbl>
            <c:dLbl>
              <c:idx val="4"/>
              <c:tx>
                <c:rich>
                  <a:bodyPr/>
                  <a:lstStyle/>
                  <a:p>
                    <a:fld id="{4F0DAB20-11F4-4BAB-9510-92289D792B68}"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Sheet1!$C$2:$C$6</c:f>
              <c:numCache>
                <c:formatCode>General</c:formatCode>
                <c:ptCount val="5"/>
                <c:pt idx="0">
                  <c:v>4</c:v>
                </c:pt>
                <c:pt idx="1">
                  <c:v>2</c:v>
                </c:pt>
                <c:pt idx="2">
                  <c:v>3</c:v>
                </c:pt>
                <c:pt idx="3">
                  <c:v>3</c:v>
                </c:pt>
                <c:pt idx="4">
                  <c:v>2</c:v>
                </c:pt>
              </c:numCache>
            </c:numRef>
          </c:val>
          <c:extLst>
            <c:ext xmlns:c16="http://schemas.microsoft.com/office/drawing/2014/chart" uri="{C3380CC4-5D6E-409C-BE32-E72D297353CC}">
              <c16:uniqueId val="{0000000B-D24F-4E06-AFAC-16FEF2F8EB1E}"/>
            </c:ext>
          </c:extLst>
        </c:ser>
        <c:ser>
          <c:idx val="2"/>
          <c:order val="2"/>
          <c:tx>
            <c:strRef>
              <c:f>Sheet1!$D$1</c:f>
              <c:strCache>
                <c:ptCount val="1"/>
                <c:pt idx="0">
                  <c:v>2017/18</c:v>
                </c:pt>
              </c:strCache>
            </c:strRef>
          </c:tx>
          <c:spPr>
            <a:solidFill>
              <a:schemeClr val="accent3"/>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24F-4E06-AFAC-16FEF2F8EB1E}"/>
                </c:ext>
              </c:extLst>
            </c:dLbl>
            <c:dLbl>
              <c:idx val="1"/>
              <c:tx>
                <c:rich>
                  <a:bodyPr/>
                  <a:lstStyle/>
                  <a:p>
                    <a:fld id="{22B01390-EA2D-44CB-8860-E794C85CB493}"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24F-4E06-AFAC-16FEF2F8EB1E}"/>
                </c:ext>
              </c:extLst>
            </c:dLbl>
            <c:dLbl>
              <c:idx val="2"/>
              <c:tx>
                <c:rich>
                  <a:bodyPr/>
                  <a:lstStyle/>
                  <a:p>
                    <a:fld id="{85C34898-662D-4AFD-9BD9-6EEF6C05290B}"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D24F-4E06-AFAC-16FEF2F8EB1E}"/>
                </c:ext>
              </c:extLst>
            </c:dLbl>
            <c:dLbl>
              <c:idx val="3"/>
              <c:tx>
                <c:rich>
                  <a:bodyPr/>
                  <a:lstStyle/>
                  <a:p>
                    <a:fld id="{2E83919A-3B71-4586-9FDC-CD69626F1AE1}"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24F-4E06-AFAC-16FEF2F8EB1E}"/>
                </c:ext>
              </c:extLst>
            </c:dLbl>
            <c:dLbl>
              <c:idx val="4"/>
              <c:tx>
                <c:rich>
                  <a:bodyPr/>
                  <a:lstStyle/>
                  <a:p>
                    <a:fld id="{7397B9AA-7B12-4C3D-A78F-D93EB1566C03}"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Sheet1!$D$2:$D$6</c:f>
              <c:numCache>
                <c:formatCode>General</c:formatCode>
                <c:ptCount val="5"/>
                <c:pt idx="0">
                  <c:v>5</c:v>
                </c:pt>
                <c:pt idx="1">
                  <c:v>2</c:v>
                </c:pt>
                <c:pt idx="2">
                  <c:v>4</c:v>
                </c:pt>
                <c:pt idx="3">
                  <c:v>2</c:v>
                </c:pt>
                <c:pt idx="4">
                  <c:v>4</c:v>
                </c:pt>
              </c:numCache>
            </c:numRef>
          </c:val>
          <c:extLst>
            <c:ext xmlns:c16="http://schemas.microsoft.com/office/drawing/2014/chart" uri="{C3380CC4-5D6E-409C-BE32-E72D297353CC}">
              <c16:uniqueId val="{00000011-D24F-4E06-AFAC-16FEF2F8EB1E}"/>
            </c:ext>
          </c:extLst>
        </c:ser>
        <c:ser>
          <c:idx val="3"/>
          <c:order val="3"/>
          <c:tx>
            <c:strRef>
              <c:f>Sheet1!$E$1</c:f>
              <c:strCache>
                <c:ptCount val="1"/>
                <c:pt idx="0">
                  <c:v>2018/19</c:v>
                </c:pt>
              </c:strCache>
            </c:strRef>
          </c:tx>
          <c:spPr>
            <a:solidFill>
              <a:schemeClr val="accent4"/>
            </a:solidFill>
            <a:ln>
              <a:noFill/>
            </a:ln>
            <a:effectLst/>
          </c:spPr>
          <c:invertIfNegative val="0"/>
          <c:dLbls>
            <c:dLbl>
              <c:idx val="0"/>
              <c:tx>
                <c:rich>
                  <a:bodyPr/>
                  <a:lstStyle/>
                  <a:p>
                    <a:fld id="{C486800C-E209-459B-BF92-0D3152AB4A8C}"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D24F-4E06-AFAC-16FEF2F8EB1E}"/>
                </c:ext>
              </c:extLst>
            </c:dLbl>
            <c:dLbl>
              <c:idx val="1"/>
              <c:tx>
                <c:rich>
                  <a:bodyPr/>
                  <a:lstStyle/>
                  <a:p>
                    <a:fld id="{3159C5CA-BCCE-452E-910A-F226C11DCC15}"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D24F-4E06-AFAC-16FEF2F8EB1E}"/>
                </c:ext>
              </c:extLst>
            </c:dLbl>
            <c:dLbl>
              <c:idx val="2"/>
              <c:tx>
                <c:rich>
                  <a:bodyPr/>
                  <a:lstStyle/>
                  <a:p>
                    <a:fld id="{6D58C466-B7CE-4C32-BD7B-033EB3FE885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D24F-4E06-AFAC-16FEF2F8EB1E}"/>
                </c:ext>
              </c:extLst>
            </c:dLbl>
            <c:dLbl>
              <c:idx val="3"/>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24F-4E06-AFAC-16FEF2F8EB1E}"/>
                </c:ext>
              </c:extLst>
            </c:dLbl>
            <c:dLbl>
              <c:idx val="4"/>
              <c:tx>
                <c:rich>
                  <a:bodyPr/>
                  <a:lstStyle/>
                  <a:p>
                    <a:fld id="{0C334E40-05CA-4F36-B6C3-66C0B96691EC}"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Sheet1!$E$2:$E$6</c:f>
              <c:numCache>
                <c:formatCode>General</c:formatCode>
                <c:ptCount val="5"/>
                <c:pt idx="0">
                  <c:v>6</c:v>
                </c:pt>
                <c:pt idx="1">
                  <c:v>3</c:v>
                </c:pt>
                <c:pt idx="2">
                  <c:v>3</c:v>
                </c:pt>
                <c:pt idx="3">
                  <c:v>2</c:v>
                </c:pt>
                <c:pt idx="4">
                  <c:v>3</c:v>
                </c:pt>
              </c:numCache>
            </c:numRef>
          </c:val>
          <c:extLst>
            <c:ext xmlns:c16="http://schemas.microsoft.com/office/drawing/2014/chart" uri="{C3380CC4-5D6E-409C-BE32-E72D297353CC}">
              <c16:uniqueId val="{00000017-D24F-4E06-AFAC-16FEF2F8EB1E}"/>
            </c:ext>
          </c:extLst>
        </c:ser>
        <c:ser>
          <c:idx val="4"/>
          <c:order val="4"/>
          <c:tx>
            <c:strRef>
              <c:f>Sheet1!$F$1</c:f>
              <c:strCache>
                <c:ptCount val="1"/>
                <c:pt idx="0">
                  <c:v>2019/20</c:v>
                </c:pt>
              </c:strCache>
            </c:strRef>
          </c:tx>
          <c:spPr>
            <a:solidFill>
              <a:schemeClr val="accent5"/>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D24F-4E06-AFAC-16FEF2F8EB1E}"/>
                </c:ext>
              </c:extLst>
            </c:dLbl>
            <c:dLbl>
              <c:idx val="1"/>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D24F-4E06-AFAC-16FEF2F8EB1E}"/>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D24F-4E06-AFAC-16FEF2F8EB1E}"/>
                </c:ext>
              </c:extLst>
            </c:dLbl>
            <c:dLbl>
              <c:idx val="3"/>
              <c:tx>
                <c:rich>
                  <a:bodyPr/>
                  <a:lstStyle/>
                  <a:p>
                    <a:fld id="{30219FD6-97EF-4D56-80FC-9EAE095DB04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D24F-4E06-AFAC-16FEF2F8EB1E}"/>
                </c:ext>
              </c:extLst>
            </c:dLbl>
            <c:dLbl>
              <c:idx val="4"/>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Sheet1!$F$2:$F$6</c:f>
              <c:numCache>
                <c:formatCode>General</c:formatCode>
                <c:ptCount val="5"/>
                <c:pt idx="0">
                  <c:v>5</c:v>
                </c:pt>
                <c:pt idx="1">
                  <c:v>4</c:v>
                </c:pt>
                <c:pt idx="2">
                  <c:v>3</c:v>
                </c:pt>
                <c:pt idx="3">
                  <c:v>4</c:v>
                </c:pt>
                <c:pt idx="4">
                  <c:v>4</c:v>
                </c:pt>
              </c:numCache>
            </c:numRef>
          </c:val>
          <c:extLst>
            <c:ext xmlns:c16="http://schemas.microsoft.com/office/drawing/2014/chart" uri="{C3380CC4-5D6E-409C-BE32-E72D297353CC}">
              <c16:uniqueId val="{0000001D-D24F-4E06-AFAC-16FEF2F8EB1E}"/>
            </c:ext>
          </c:extLst>
        </c:ser>
        <c:ser>
          <c:idx val="5"/>
          <c:order val="5"/>
          <c:tx>
            <c:strRef>
              <c:f>Sheet1!$G$1</c:f>
              <c:strCache>
                <c:ptCount val="1"/>
                <c:pt idx="0">
                  <c:v>2020/21</c:v>
                </c:pt>
              </c:strCache>
            </c:strRef>
          </c:tx>
          <c:spPr>
            <a:solidFill>
              <a:schemeClr val="accent6"/>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D24F-4E06-AFAC-16FEF2F8EB1E}"/>
                </c:ext>
              </c:extLst>
            </c:dLbl>
            <c:dLbl>
              <c:idx val="1"/>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D24F-4E06-AFAC-16FEF2F8EB1E}"/>
                </c:ext>
              </c:extLst>
            </c:dLbl>
            <c:dLbl>
              <c:idx val="2"/>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D24F-4E06-AFAC-16FEF2F8EB1E}"/>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D24F-4E06-AFAC-16FEF2F8EB1E}"/>
                </c:ext>
              </c:extLst>
            </c:dLbl>
            <c:dLbl>
              <c:idx val="4"/>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Sheet1!$G$2:$G$6</c:f>
              <c:numCache>
                <c:formatCode>General</c:formatCode>
                <c:ptCount val="5"/>
                <c:pt idx="0">
                  <c:v>1</c:v>
                </c:pt>
                <c:pt idx="1">
                  <c:v>7</c:v>
                </c:pt>
                <c:pt idx="2">
                  <c:v>8</c:v>
                </c:pt>
                <c:pt idx="3">
                  <c:v>10</c:v>
                </c:pt>
                <c:pt idx="4">
                  <c:v>6</c:v>
                </c:pt>
              </c:numCache>
            </c:numRef>
          </c:val>
          <c:extLst>
            <c:ext xmlns:c16="http://schemas.microsoft.com/office/drawing/2014/chart" uri="{C3380CC4-5D6E-409C-BE32-E72D297353CC}">
              <c16:uniqueId val="{00000023-D24F-4E06-AFAC-16FEF2F8EB1E}"/>
            </c:ext>
          </c:extLst>
        </c:ser>
        <c:ser>
          <c:idx val="6"/>
          <c:order val="6"/>
          <c:tx>
            <c:strRef>
              <c:f>Sheet1!$H$1</c:f>
              <c:strCache>
                <c:ptCount val="1"/>
                <c:pt idx="0">
                  <c:v>2021/22</c:v>
                </c:pt>
              </c:strCache>
            </c:strRef>
          </c:tx>
          <c:spPr>
            <a:solidFill>
              <a:schemeClr val="accent1">
                <a:lumMod val="60000"/>
              </a:schemeClr>
            </a:solidFill>
            <a:ln>
              <a:noFill/>
            </a:ln>
            <a:effectLst/>
          </c:spPr>
          <c:invertIfNegative val="0"/>
          <c:dLbls>
            <c:dLbl>
              <c:idx val="0"/>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D24F-4E06-AFAC-16FEF2F8EB1E}"/>
                </c:ext>
              </c:extLst>
            </c:dLbl>
            <c:dLbl>
              <c:idx val="1"/>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D24F-4E06-AFAC-16FEF2F8EB1E}"/>
                </c:ext>
              </c:extLst>
            </c:dLbl>
            <c:dLbl>
              <c:idx val="2"/>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D24F-4E06-AFAC-16FEF2F8EB1E}"/>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D24F-4E06-AFAC-16FEF2F8EB1E}"/>
                </c:ext>
              </c:extLst>
            </c:dLbl>
            <c:dLbl>
              <c:idx val="4"/>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8-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Sheet1!$H$2:$H$6</c:f>
              <c:numCache>
                <c:formatCode>General</c:formatCode>
                <c:ptCount val="5"/>
                <c:pt idx="0">
                  <c:v>9</c:v>
                </c:pt>
                <c:pt idx="1">
                  <c:v>8</c:v>
                </c:pt>
                <c:pt idx="2">
                  <c:v>6</c:v>
                </c:pt>
                <c:pt idx="3">
                  <c:v>10</c:v>
                </c:pt>
                <c:pt idx="4">
                  <c:v>8</c:v>
                </c:pt>
              </c:numCache>
            </c:numRef>
          </c:val>
          <c:extLst>
            <c:ext xmlns:c16="http://schemas.microsoft.com/office/drawing/2014/chart" uri="{C3380CC4-5D6E-409C-BE32-E72D297353CC}">
              <c16:uniqueId val="{00000029-D24F-4E06-AFAC-16FEF2F8EB1E}"/>
            </c:ext>
          </c:extLst>
        </c:ser>
        <c:ser>
          <c:idx val="7"/>
          <c:order val="7"/>
          <c:tx>
            <c:strRef>
              <c:f>Sheet1!$I$1</c:f>
              <c:strCache>
                <c:ptCount val="1"/>
                <c:pt idx="0">
                  <c:v>2022/23</c:v>
                </c:pt>
              </c:strCache>
            </c:strRef>
          </c:tx>
          <c:spPr>
            <a:solidFill>
              <a:schemeClr val="accent2">
                <a:lumMod val="60000"/>
              </a:schemeClr>
            </a:solidFill>
            <a:ln>
              <a:noFill/>
            </a:ln>
            <a:effectLst/>
          </c:spPr>
          <c:invertIfNegative val="0"/>
          <c:dLbls>
            <c:dLbl>
              <c:idx val="0"/>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A-D24F-4E06-AFAC-16FEF2F8EB1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Sheet1!$I$2:$I$6</c:f>
              <c:numCache>
                <c:formatCode>General</c:formatCode>
                <c:ptCount val="5"/>
                <c:pt idx="0">
                  <c:v>6</c:v>
                </c:pt>
              </c:numCache>
            </c:numRef>
          </c:val>
          <c:extLst>
            <c:ext xmlns:c16="http://schemas.microsoft.com/office/drawing/2014/chart" uri="{C3380CC4-5D6E-409C-BE32-E72D297353CC}">
              <c16:uniqueId val="{0000002B-D24F-4E06-AFAC-16FEF2F8EB1E}"/>
            </c:ext>
          </c:extLst>
        </c:ser>
        <c:dLbls>
          <c:dLblPos val="outEnd"/>
          <c:showLegendKey val="0"/>
          <c:showVal val="1"/>
          <c:showCatName val="0"/>
          <c:showSerName val="0"/>
          <c:showPercent val="0"/>
          <c:showBubbleSize val="0"/>
        </c:dLbls>
        <c:gapWidth val="444"/>
        <c:overlap val="-90"/>
        <c:axId val="104058200"/>
        <c:axId val="184531600"/>
      </c:barChart>
      <c:catAx>
        <c:axId val="1040582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Reporting Period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4531600"/>
        <c:crosses val="autoZero"/>
        <c:auto val="1"/>
        <c:lblAlgn val="ctr"/>
        <c:lblOffset val="100"/>
        <c:noMultiLvlLbl val="0"/>
      </c:catAx>
      <c:valAx>
        <c:axId val="184531600"/>
        <c:scaling>
          <c:orientation val="maxMin"/>
          <c:max val="11"/>
          <c:min val="0"/>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Ranking Among All NI Councils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04058200"/>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2.xml><?xml version="1.0" encoding="utf-8"?>
<ds:datastoreItem xmlns:ds="http://schemas.openxmlformats.org/officeDocument/2006/customXml" ds:itemID="{C85F3F1B-C46C-416B-8BBD-559BE199BA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05851B-9F58-4CDC-9A05-EB1B11E8F6F7}">
  <ds:schemaRefs>
    <ds:schemaRef ds:uri="http://schemas.microsoft.com/sharepoint/v3/contenttype/forms"/>
  </ds:schemaRefs>
</ds:datastoreItem>
</file>

<file path=customXml/itemProps4.xml><?xml version="1.0" encoding="utf-8"?>
<ds:datastoreItem xmlns:ds="http://schemas.openxmlformats.org/officeDocument/2006/customXml" ds:itemID="{EF67E976-C9A7-4E64-8CA8-B0AF8013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5698</Words>
  <Characters>32482</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221207 EC 7 December 2022</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221207 EC 7 December 2022</dc:title>
  <dc:subject/>
  <dc:creator>Glasgow, Jennifer</dc:creator>
  <cp:keywords/>
  <dc:description/>
  <cp:lastModifiedBy>Cull, Joshua</cp:lastModifiedBy>
  <cp:revision>11</cp:revision>
  <cp:lastPrinted>2022-12-19T12:20:00Z</cp:lastPrinted>
  <dcterms:created xsi:type="dcterms:W3CDTF">2022-12-19T12:21:00Z</dcterms:created>
  <dcterms:modified xsi:type="dcterms:W3CDTF">2026-01-09T12:10:00Z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