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DD12" w14:textId="3D020AA7" w:rsidR="00766071" w:rsidRPr="00A26D20" w:rsidRDefault="00766071" w:rsidP="003C1F43">
      <w:pPr>
        <w:jc w:val="center"/>
        <w:rPr>
          <w:b/>
          <w:bCs/>
          <w:caps/>
          <w:sz w:val="32"/>
          <w:szCs w:val="32"/>
          <w:u w:val="single"/>
        </w:rPr>
      </w:pPr>
      <w:r w:rsidRPr="00A26D20">
        <w:rPr>
          <w:b/>
          <w:bCs/>
          <w:caps/>
          <w:sz w:val="32"/>
          <w:szCs w:val="32"/>
          <w:u w:val="single"/>
        </w:rPr>
        <w:t>Ards and North Down Bo</w:t>
      </w:r>
      <w:r w:rsidR="00287A4D" w:rsidRPr="00A26D20">
        <w:rPr>
          <w:b/>
          <w:bCs/>
          <w:caps/>
          <w:sz w:val="32"/>
          <w:szCs w:val="32"/>
          <w:u w:val="single"/>
        </w:rPr>
        <w:t>r</w:t>
      </w:r>
      <w:r w:rsidRPr="00A26D20">
        <w:rPr>
          <w:b/>
          <w:bCs/>
          <w:caps/>
          <w:sz w:val="32"/>
          <w:szCs w:val="32"/>
          <w:u w:val="single"/>
        </w:rPr>
        <w:t>ough Council</w:t>
      </w:r>
    </w:p>
    <w:p w14:paraId="7871EF26" w14:textId="77777777" w:rsidR="00766071" w:rsidRPr="00DD4C90" w:rsidRDefault="00766071" w:rsidP="003C1F43">
      <w:pPr>
        <w:spacing w:after="0" w:line="240" w:lineRule="auto"/>
        <w:ind w:left="11" w:right="11"/>
        <w:rPr>
          <w:color w:val="auto"/>
          <w:szCs w:val="24"/>
        </w:rPr>
      </w:pPr>
    </w:p>
    <w:p w14:paraId="45F08F6C" w14:textId="01300C64" w:rsidR="00766071" w:rsidRPr="00DD4C90" w:rsidRDefault="00766071" w:rsidP="003C1F43">
      <w:pPr>
        <w:spacing w:after="0" w:line="240" w:lineRule="auto"/>
        <w:ind w:left="11" w:right="11"/>
        <w:rPr>
          <w:color w:val="auto"/>
          <w:szCs w:val="24"/>
        </w:rPr>
      </w:pPr>
      <w:r w:rsidRPr="00DD4C90">
        <w:rPr>
          <w:color w:val="auto"/>
          <w:szCs w:val="24"/>
        </w:rPr>
        <w:t xml:space="preserve">A meeting of the Environment Committee was held remotely via Zoom on Wednesday, </w:t>
      </w:r>
      <w:r w:rsidR="00265E6B">
        <w:rPr>
          <w:color w:val="auto"/>
          <w:szCs w:val="24"/>
        </w:rPr>
        <w:t>5</w:t>
      </w:r>
      <w:r w:rsidR="00715FE4">
        <w:rPr>
          <w:color w:val="auto"/>
          <w:szCs w:val="24"/>
        </w:rPr>
        <w:t xml:space="preserve"> </w:t>
      </w:r>
      <w:r w:rsidR="00265E6B">
        <w:rPr>
          <w:color w:val="auto"/>
          <w:szCs w:val="24"/>
        </w:rPr>
        <w:t>January</w:t>
      </w:r>
      <w:r w:rsidR="00F54CE5">
        <w:rPr>
          <w:color w:val="auto"/>
          <w:szCs w:val="24"/>
        </w:rPr>
        <w:t xml:space="preserve"> </w:t>
      </w:r>
      <w:r w:rsidRPr="00DD4C90">
        <w:rPr>
          <w:color w:val="auto"/>
          <w:szCs w:val="24"/>
        </w:rPr>
        <w:t>202</w:t>
      </w:r>
      <w:r w:rsidR="00265E6B">
        <w:rPr>
          <w:color w:val="auto"/>
          <w:szCs w:val="24"/>
        </w:rPr>
        <w:t>2</w:t>
      </w:r>
      <w:r w:rsidRPr="00DD4C90">
        <w:rPr>
          <w:color w:val="auto"/>
          <w:szCs w:val="24"/>
        </w:rPr>
        <w:t xml:space="preserve"> at </w:t>
      </w:r>
      <w:r w:rsidR="000E6EF7">
        <w:rPr>
          <w:color w:val="auto"/>
          <w:szCs w:val="24"/>
        </w:rPr>
        <w:t>7</w:t>
      </w:r>
      <w:r w:rsidRPr="00DD4C90">
        <w:rPr>
          <w:color w:val="auto"/>
          <w:szCs w:val="24"/>
        </w:rPr>
        <w:t>.00</w:t>
      </w:r>
      <w:r w:rsidR="006E165A">
        <w:rPr>
          <w:color w:val="auto"/>
          <w:szCs w:val="24"/>
        </w:rPr>
        <w:t xml:space="preserve"> </w:t>
      </w:r>
      <w:r w:rsidRPr="00DD4C90">
        <w:rPr>
          <w:color w:val="auto"/>
          <w:szCs w:val="24"/>
        </w:rPr>
        <w:t>pm.</w:t>
      </w:r>
    </w:p>
    <w:p w14:paraId="4C499797" w14:textId="77777777" w:rsidR="00551171" w:rsidRPr="00DD4C90" w:rsidRDefault="00551171" w:rsidP="005351D9">
      <w:pPr>
        <w:spacing w:after="0" w:line="240" w:lineRule="auto"/>
        <w:ind w:left="0" w:right="11" w:firstLine="0"/>
        <w:rPr>
          <w:color w:val="auto"/>
          <w:szCs w:val="24"/>
        </w:rPr>
      </w:pPr>
    </w:p>
    <w:p w14:paraId="789EB3FC" w14:textId="70FE253F" w:rsidR="00766071" w:rsidRPr="00DD4C90" w:rsidRDefault="00766071" w:rsidP="005351D9">
      <w:pPr>
        <w:spacing w:after="0" w:line="240" w:lineRule="auto"/>
        <w:ind w:left="0" w:right="11" w:firstLine="0"/>
        <w:rPr>
          <w:b/>
          <w:color w:val="auto"/>
          <w:szCs w:val="24"/>
          <w:u w:val="single"/>
        </w:rPr>
      </w:pPr>
      <w:r w:rsidRPr="00DD4C90">
        <w:rPr>
          <w:b/>
          <w:color w:val="auto"/>
          <w:szCs w:val="24"/>
          <w:u w:val="single"/>
        </w:rPr>
        <w:t>PRESENT</w:t>
      </w:r>
      <w:r w:rsidRPr="00DD4C90">
        <w:rPr>
          <w:b/>
          <w:color w:val="auto"/>
          <w:szCs w:val="24"/>
        </w:rPr>
        <w:t>:</w:t>
      </w:r>
    </w:p>
    <w:p w14:paraId="7B6BC49A" w14:textId="77777777" w:rsidR="00766071" w:rsidRPr="00DD4C90" w:rsidRDefault="00766071" w:rsidP="003C1F43">
      <w:pPr>
        <w:spacing w:after="0" w:line="240" w:lineRule="auto"/>
        <w:ind w:left="11" w:right="11"/>
        <w:rPr>
          <w:color w:val="auto"/>
          <w:szCs w:val="24"/>
        </w:rPr>
      </w:pPr>
      <w:r w:rsidRPr="00DD4C90">
        <w:rPr>
          <w:color w:val="auto"/>
          <w:szCs w:val="24"/>
        </w:rPr>
        <w:t xml:space="preserve"> </w:t>
      </w:r>
    </w:p>
    <w:p w14:paraId="70624419" w14:textId="2FCB6EBA" w:rsidR="00766071" w:rsidRPr="00DD4C90" w:rsidRDefault="00766071" w:rsidP="003C1F43">
      <w:pPr>
        <w:spacing w:after="0" w:line="240" w:lineRule="auto"/>
        <w:ind w:left="11" w:right="11"/>
        <w:rPr>
          <w:color w:val="auto"/>
          <w:szCs w:val="24"/>
        </w:rPr>
      </w:pPr>
      <w:r w:rsidRPr="00DD4C90">
        <w:rPr>
          <w:b/>
          <w:color w:val="auto"/>
          <w:szCs w:val="24"/>
        </w:rPr>
        <w:t xml:space="preserve">In the Chair: </w:t>
      </w:r>
      <w:r w:rsidRPr="00DD4C90">
        <w:rPr>
          <w:b/>
          <w:color w:val="auto"/>
          <w:szCs w:val="24"/>
        </w:rPr>
        <w:tab/>
      </w:r>
      <w:r w:rsidR="00B53DEC" w:rsidRPr="00B53DEC">
        <w:rPr>
          <w:bCs/>
          <w:color w:val="auto"/>
          <w:szCs w:val="24"/>
        </w:rPr>
        <w:t>Alderman M Smith</w:t>
      </w:r>
      <w:r w:rsidR="00B53DEC">
        <w:rPr>
          <w:b/>
          <w:color w:val="auto"/>
          <w:szCs w:val="24"/>
        </w:rPr>
        <w:t xml:space="preserve"> </w:t>
      </w:r>
    </w:p>
    <w:p w14:paraId="04DB728A" w14:textId="77777777" w:rsidR="00766071" w:rsidRPr="00DD4C90" w:rsidRDefault="00766071" w:rsidP="003C1F43">
      <w:pPr>
        <w:tabs>
          <w:tab w:val="left" w:pos="5280"/>
        </w:tabs>
        <w:spacing w:after="0" w:line="240" w:lineRule="auto"/>
        <w:ind w:left="11" w:right="11"/>
        <w:rPr>
          <w:color w:val="auto"/>
          <w:szCs w:val="24"/>
        </w:rPr>
      </w:pPr>
      <w:r w:rsidRPr="00DD4C90">
        <w:rPr>
          <w:color w:val="auto"/>
          <w:szCs w:val="24"/>
        </w:rPr>
        <w:tab/>
      </w:r>
    </w:p>
    <w:p w14:paraId="5309E4AC" w14:textId="77777777" w:rsidR="00B872D7" w:rsidRDefault="00766071" w:rsidP="00B53DEC">
      <w:pPr>
        <w:tabs>
          <w:tab w:val="left" w:pos="5280"/>
        </w:tabs>
        <w:spacing w:after="0" w:line="240" w:lineRule="auto"/>
        <w:ind w:left="11" w:right="11"/>
        <w:rPr>
          <w:color w:val="auto"/>
          <w:szCs w:val="24"/>
        </w:rPr>
      </w:pPr>
      <w:r>
        <w:rPr>
          <w:b/>
          <w:bCs/>
          <w:color w:val="auto"/>
          <w:szCs w:val="24"/>
        </w:rPr>
        <w:t>Alderm</w:t>
      </w:r>
      <w:r w:rsidR="005351D9">
        <w:rPr>
          <w:b/>
          <w:bCs/>
          <w:color w:val="auto"/>
          <w:szCs w:val="24"/>
        </w:rPr>
        <w:t>a</w:t>
      </w:r>
      <w:r w:rsidRPr="00DD4C90">
        <w:rPr>
          <w:b/>
          <w:bCs/>
          <w:color w:val="auto"/>
          <w:szCs w:val="24"/>
        </w:rPr>
        <w:t>n:</w:t>
      </w:r>
      <w:r w:rsidRPr="00DD4C90">
        <w:rPr>
          <w:color w:val="auto"/>
          <w:szCs w:val="24"/>
        </w:rPr>
        <w:t xml:space="preserve">              </w:t>
      </w:r>
      <w:r w:rsidR="00B53DEC">
        <w:rPr>
          <w:color w:val="auto"/>
          <w:szCs w:val="24"/>
        </w:rPr>
        <w:t xml:space="preserve">Carson </w:t>
      </w:r>
    </w:p>
    <w:p w14:paraId="1EFDCBE4" w14:textId="0697DFDC" w:rsidR="00766071" w:rsidRPr="00B872D7" w:rsidRDefault="00B872D7" w:rsidP="00B53DEC">
      <w:pPr>
        <w:tabs>
          <w:tab w:val="left" w:pos="5280"/>
        </w:tabs>
        <w:spacing w:after="0" w:line="240" w:lineRule="auto"/>
        <w:ind w:left="11" w:right="11"/>
        <w:rPr>
          <w:color w:val="auto"/>
          <w:szCs w:val="24"/>
        </w:rPr>
      </w:pPr>
      <w:r>
        <w:rPr>
          <w:b/>
          <w:bCs/>
          <w:color w:val="auto"/>
          <w:szCs w:val="24"/>
        </w:rPr>
        <w:tab/>
      </w:r>
      <w:r w:rsidRPr="00B872D7">
        <w:rPr>
          <w:color w:val="auto"/>
          <w:szCs w:val="24"/>
        </w:rPr>
        <w:t xml:space="preserve">                                Wilson</w:t>
      </w:r>
      <w:r w:rsidR="00766071" w:rsidRPr="00B872D7">
        <w:rPr>
          <w:color w:val="auto"/>
          <w:szCs w:val="24"/>
        </w:rPr>
        <w:tab/>
      </w:r>
      <w:r w:rsidR="00766071" w:rsidRPr="00B872D7">
        <w:rPr>
          <w:color w:val="auto"/>
          <w:szCs w:val="24"/>
        </w:rPr>
        <w:tab/>
      </w:r>
    </w:p>
    <w:p w14:paraId="0983B2D0" w14:textId="77777777" w:rsidR="00766071" w:rsidRPr="00DD4C90" w:rsidRDefault="00766071" w:rsidP="003C1F43">
      <w:pPr>
        <w:tabs>
          <w:tab w:val="left" w:pos="5280"/>
        </w:tabs>
        <w:spacing w:after="0" w:line="240" w:lineRule="auto"/>
        <w:ind w:left="11" w:right="11"/>
        <w:rPr>
          <w:bCs/>
          <w:color w:val="auto"/>
          <w:szCs w:val="24"/>
        </w:rPr>
      </w:pPr>
      <w:r w:rsidRPr="00DD4C90">
        <w:rPr>
          <w:b/>
          <w:bCs/>
          <w:color w:val="auto"/>
          <w:szCs w:val="24"/>
        </w:rPr>
        <w:tab/>
        <w:t xml:space="preserve"> </w:t>
      </w:r>
      <w:r w:rsidRPr="00DD4C90">
        <w:rPr>
          <w:b/>
          <w:color w:val="auto"/>
          <w:szCs w:val="24"/>
        </w:rPr>
        <w:tab/>
      </w:r>
      <w:r w:rsidRPr="00DD4C90">
        <w:rPr>
          <w:b/>
          <w:color w:val="auto"/>
          <w:szCs w:val="24"/>
        </w:rPr>
        <w:tab/>
      </w:r>
      <w:r w:rsidRPr="00DD4C90">
        <w:rPr>
          <w:b/>
          <w:color w:val="auto"/>
          <w:szCs w:val="24"/>
        </w:rPr>
        <w:tab/>
      </w:r>
      <w:r w:rsidRPr="00DD4C90">
        <w:rPr>
          <w:b/>
          <w:color w:val="auto"/>
          <w:szCs w:val="24"/>
        </w:rPr>
        <w:tab/>
      </w:r>
      <w:r w:rsidRPr="00DD4C90">
        <w:rPr>
          <w:b/>
          <w:color w:val="auto"/>
          <w:szCs w:val="24"/>
        </w:rPr>
        <w:tab/>
      </w:r>
    </w:p>
    <w:p w14:paraId="2369A098" w14:textId="04CA43B2" w:rsidR="00B872D7" w:rsidRDefault="00766071" w:rsidP="003C1F43">
      <w:pPr>
        <w:spacing w:after="0" w:line="240" w:lineRule="auto"/>
        <w:ind w:left="0" w:right="11" w:firstLine="0"/>
        <w:rPr>
          <w:b/>
          <w:color w:val="auto"/>
          <w:szCs w:val="24"/>
        </w:rPr>
      </w:pPr>
      <w:r w:rsidRPr="00DD4C90">
        <w:rPr>
          <w:b/>
          <w:color w:val="auto"/>
          <w:szCs w:val="24"/>
        </w:rPr>
        <w:t>Councillors:</w:t>
      </w:r>
      <w:r w:rsidRPr="00DD4C90">
        <w:rPr>
          <w:b/>
          <w:color w:val="auto"/>
          <w:szCs w:val="24"/>
        </w:rPr>
        <w:tab/>
      </w:r>
      <w:r w:rsidRPr="00DD4C90">
        <w:rPr>
          <w:b/>
          <w:color w:val="auto"/>
          <w:szCs w:val="24"/>
        </w:rPr>
        <w:tab/>
      </w:r>
      <w:r w:rsidR="00B872D7" w:rsidRPr="00B872D7">
        <w:rPr>
          <w:bCs/>
          <w:color w:val="auto"/>
          <w:szCs w:val="24"/>
        </w:rPr>
        <w:t xml:space="preserve">Armstrong-Cotter </w:t>
      </w:r>
      <w:r w:rsidR="00B872D7" w:rsidRPr="00B872D7">
        <w:rPr>
          <w:bCs/>
          <w:color w:val="auto"/>
          <w:szCs w:val="24"/>
        </w:rPr>
        <w:tab/>
        <w:t>Johnson</w:t>
      </w:r>
      <w:r w:rsidR="00B872D7">
        <w:rPr>
          <w:b/>
          <w:color w:val="auto"/>
          <w:szCs w:val="24"/>
        </w:rPr>
        <w:t xml:space="preserve"> </w:t>
      </w:r>
    </w:p>
    <w:p w14:paraId="1C6F85E5" w14:textId="2B2E91F7" w:rsidR="00766071" w:rsidRPr="00DD4C90" w:rsidRDefault="00B53DEC" w:rsidP="00B872D7">
      <w:pPr>
        <w:spacing w:after="0" w:line="240" w:lineRule="auto"/>
        <w:ind w:left="1440" w:right="11" w:firstLine="720"/>
        <w:rPr>
          <w:bCs/>
          <w:color w:val="auto"/>
          <w:szCs w:val="24"/>
        </w:rPr>
      </w:pPr>
      <w:r w:rsidRPr="00B53DEC">
        <w:rPr>
          <w:bCs/>
          <w:color w:val="auto"/>
          <w:szCs w:val="24"/>
        </w:rPr>
        <w:t>Cathcart</w:t>
      </w:r>
      <w:r w:rsidR="00B71308">
        <w:rPr>
          <w:b/>
          <w:color w:val="auto"/>
          <w:szCs w:val="24"/>
        </w:rPr>
        <w:tab/>
      </w:r>
      <w:r w:rsidR="00B71308">
        <w:rPr>
          <w:b/>
          <w:color w:val="auto"/>
          <w:szCs w:val="24"/>
        </w:rPr>
        <w:tab/>
      </w:r>
      <w:r w:rsidR="00B872D7">
        <w:rPr>
          <w:bCs/>
          <w:color w:val="auto"/>
          <w:szCs w:val="24"/>
        </w:rPr>
        <w:t xml:space="preserve">Kendall </w:t>
      </w:r>
    </w:p>
    <w:p w14:paraId="0B95E11A" w14:textId="3F6CFC0A" w:rsidR="0033431C" w:rsidRDefault="00766071" w:rsidP="003C1F43">
      <w:pPr>
        <w:spacing w:after="0" w:line="240" w:lineRule="auto"/>
        <w:ind w:left="0" w:right="11" w:firstLine="0"/>
        <w:rPr>
          <w:bCs/>
          <w:color w:val="auto"/>
          <w:szCs w:val="24"/>
        </w:rPr>
      </w:pPr>
      <w:r w:rsidRPr="00DD4C90">
        <w:rPr>
          <w:bCs/>
          <w:color w:val="auto"/>
          <w:szCs w:val="24"/>
        </w:rPr>
        <w:tab/>
      </w:r>
      <w:r w:rsidRPr="00DD4C90">
        <w:rPr>
          <w:bCs/>
          <w:color w:val="auto"/>
          <w:szCs w:val="24"/>
        </w:rPr>
        <w:tab/>
      </w:r>
      <w:r w:rsidRPr="00DD4C90">
        <w:rPr>
          <w:bCs/>
          <w:color w:val="auto"/>
          <w:szCs w:val="24"/>
        </w:rPr>
        <w:tab/>
      </w:r>
      <w:r w:rsidR="00B71308">
        <w:rPr>
          <w:bCs/>
          <w:color w:val="auto"/>
          <w:szCs w:val="24"/>
        </w:rPr>
        <w:t>C</w:t>
      </w:r>
      <w:r w:rsidR="00B53DEC">
        <w:rPr>
          <w:bCs/>
          <w:color w:val="auto"/>
          <w:szCs w:val="24"/>
        </w:rPr>
        <w:t>ummings</w:t>
      </w:r>
      <w:r w:rsidR="00B71308">
        <w:rPr>
          <w:bCs/>
          <w:color w:val="auto"/>
          <w:szCs w:val="24"/>
        </w:rPr>
        <w:t xml:space="preserve"> </w:t>
      </w:r>
      <w:r w:rsidR="0033431C">
        <w:rPr>
          <w:bCs/>
          <w:color w:val="auto"/>
          <w:szCs w:val="24"/>
        </w:rPr>
        <w:tab/>
      </w:r>
      <w:r w:rsidR="0033431C">
        <w:rPr>
          <w:bCs/>
          <w:color w:val="auto"/>
          <w:szCs w:val="24"/>
        </w:rPr>
        <w:tab/>
      </w:r>
      <w:r w:rsidR="00B872D7">
        <w:rPr>
          <w:bCs/>
          <w:color w:val="auto"/>
          <w:szCs w:val="24"/>
        </w:rPr>
        <w:t xml:space="preserve">McAlpine </w:t>
      </w:r>
    </w:p>
    <w:p w14:paraId="7D705BBC" w14:textId="4482163A" w:rsidR="00766071" w:rsidRDefault="00B53DEC" w:rsidP="003C1F43">
      <w:pPr>
        <w:spacing w:after="0" w:line="240" w:lineRule="auto"/>
        <w:ind w:left="1440" w:right="11" w:firstLine="720"/>
        <w:rPr>
          <w:bCs/>
          <w:color w:val="auto"/>
          <w:szCs w:val="24"/>
        </w:rPr>
      </w:pPr>
      <w:r>
        <w:rPr>
          <w:bCs/>
          <w:color w:val="auto"/>
          <w:szCs w:val="24"/>
        </w:rPr>
        <w:t xml:space="preserve">Douglas </w:t>
      </w:r>
      <w:r w:rsidR="009800F5">
        <w:rPr>
          <w:bCs/>
          <w:color w:val="auto"/>
          <w:szCs w:val="24"/>
        </w:rPr>
        <w:tab/>
      </w:r>
      <w:r w:rsidR="009800F5">
        <w:rPr>
          <w:bCs/>
          <w:color w:val="auto"/>
          <w:szCs w:val="24"/>
        </w:rPr>
        <w:tab/>
      </w:r>
      <w:r w:rsidR="0033431C">
        <w:rPr>
          <w:bCs/>
          <w:color w:val="auto"/>
          <w:szCs w:val="24"/>
        </w:rPr>
        <w:t>Mc</w:t>
      </w:r>
      <w:r w:rsidR="00B872D7">
        <w:rPr>
          <w:bCs/>
          <w:color w:val="auto"/>
          <w:szCs w:val="24"/>
        </w:rPr>
        <w:t xml:space="preserve">Kee </w:t>
      </w:r>
    </w:p>
    <w:p w14:paraId="5A7C2851" w14:textId="24660C86" w:rsidR="00766071" w:rsidRPr="00DD4C90" w:rsidRDefault="00766071" w:rsidP="003C1F43">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00B53DEC">
        <w:rPr>
          <w:bCs/>
          <w:color w:val="auto"/>
          <w:szCs w:val="24"/>
        </w:rPr>
        <w:t xml:space="preserve">Edmund </w:t>
      </w:r>
      <w:r w:rsidRPr="00DD4C90">
        <w:rPr>
          <w:bCs/>
          <w:color w:val="auto"/>
          <w:szCs w:val="24"/>
        </w:rPr>
        <w:tab/>
      </w:r>
      <w:r w:rsidRPr="00DD4C90">
        <w:rPr>
          <w:bCs/>
          <w:color w:val="auto"/>
          <w:szCs w:val="24"/>
        </w:rPr>
        <w:tab/>
      </w:r>
      <w:r w:rsidR="00B872D7">
        <w:rPr>
          <w:bCs/>
          <w:color w:val="auto"/>
          <w:szCs w:val="24"/>
        </w:rPr>
        <w:t xml:space="preserve">Smart </w:t>
      </w:r>
      <w:r w:rsidRPr="00DD4C90">
        <w:rPr>
          <w:bCs/>
          <w:color w:val="auto"/>
          <w:szCs w:val="24"/>
        </w:rPr>
        <w:t xml:space="preserve"> </w:t>
      </w:r>
    </w:p>
    <w:p w14:paraId="2FDA873F" w14:textId="07FACB74" w:rsidR="000A43D3" w:rsidRDefault="00766071" w:rsidP="003C1F43">
      <w:pPr>
        <w:spacing w:after="0" w:line="240" w:lineRule="auto"/>
        <w:ind w:left="0" w:right="11" w:firstLine="0"/>
        <w:rPr>
          <w:bCs/>
          <w:color w:val="auto"/>
          <w:szCs w:val="24"/>
        </w:rPr>
      </w:pPr>
      <w:r w:rsidRPr="00DD4C90">
        <w:rPr>
          <w:bCs/>
          <w:color w:val="auto"/>
          <w:szCs w:val="24"/>
        </w:rPr>
        <w:tab/>
      </w:r>
      <w:r w:rsidRPr="00DD4C90">
        <w:rPr>
          <w:bCs/>
          <w:color w:val="auto"/>
          <w:szCs w:val="24"/>
        </w:rPr>
        <w:tab/>
      </w:r>
      <w:r w:rsidRPr="00DD4C90">
        <w:rPr>
          <w:bCs/>
          <w:color w:val="auto"/>
          <w:szCs w:val="24"/>
        </w:rPr>
        <w:tab/>
      </w:r>
      <w:r w:rsidR="00B53DEC">
        <w:rPr>
          <w:bCs/>
          <w:color w:val="auto"/>
          <w:szCs w:val="24"/>
        </w:rPr>
        <w:t xml:space="preserve">Greer </w:t>
      </w:r>
      <w:r w:rsidRPr="00DD4C90">
        <w:rPr>
          <w:bCs/>
          <w:color w:val="auto"/>
          <w:szCs w:val="24"/>
        </w:rPr>
        <w:t xml:space="preserve"> </w:t>
      </w:r>
      <w:r w:rsidR="007A6C10">
        <w:rPr>
          <w:bCs/>
          <w:color w:val="auto"/>
          <w:szCs w:val="24"/>
        </w:rPr>
        <w:tab/>
      </w:r>
    </w:p>
    <w:p w14:paraId="6DB40D05" w14:textId="4F2A96BA" w:rsidR="006B035E" w:rsidRPr="00AE3077" w:rsidRDefault="00B71308" w:rsidP="005351D9">
      <w:pPr>
        <w:spacing w:after="0" w:line="240" w:lineRule="auto"/>
        <w:ind w:left="1440" w:right="11" w:firstLine="720"/>
        <w:rPr>
          <w:bCs/>
          <w:color w:val="auto"/>
          <w:szCs w:val="24"/>
        </w:rPr>
      </w:pPr>
      <w:r>
        <w:rPr>
          <w:bCs/>
          <w:color w:val="auto"/>
          <w:szCs w:val="24"/>
        </w:rPr>
        <w:t xml:space="preserve"> </w:t>
      </w:r>
      <w:r w:rsidR="00336AE8">
        <w:rPr>
          <w:bCs/>
          <w:color w:val="auto"/>
          <w:szCs w:val="24"/>
        </w:rPr>
        <w:tab/>
      </w:r>
      <w:r w:rsidR="00336AE8">
        <w:rPr>
          <w:bCs/>
          <w:color w:val="auto"/>
          <w:szCs w:val="24"/>
        </w:rPr>
        <w:tab/>
      </w:r>
      <w:r w:rsidR="00336AE8">
        <w:rPr>
          <w:bCs/>
          <w:color w:val="auto"/>
          <w:szCs w:val="24"/>
        </w:rPr>
        <w:tab/>
        <w:t xml:space="preserve"> </w:t>
      </w:r>
      <w:r w:rsidR="00336AE8">
        <w:rPr>
          <w:bCs/>
          <w:color w:val="auto"/>
          <w:szCs w:val="24"/>
        </w:rPr>
        <w:tab/>
      </w:r>
      <w:r w:rsidR="006B035E">
        <w:rPr>
          <w:bCs/>
          <w:color w:val="auto"/>
          <w:szCs w:val="24"/>
        </w:rPr>
        <w:t xml:space="preserve"> </w:t>
      </w:r>
      <w:r w:rsidR="00766071" w:rsidRPr="00DD4C90">
        <w:rPr>
          <w:bCs/>
          <w:color w:val="auto"/>
          <w:szCs w:val="24"/>
        </w:rPr>
        <w:t xml:space="preserve"> </w:t>
      </w:r>
      <w:r w:rsidR="006B035E">
        <w:rPr>
          <w:bCs/>
          <w:color w:val="auto"/>
          <w:szCs w:val="24"/>
        </w:rPr>
        <w:tab/>
      </w:r>
      <w:r w:rsidR="009E18F4">
        <w:rPr>
          <w:bCs/>
          <w:color w:val="auto"/>
          <w:szCs w:val="24"/>
        </w:rPr>
        <w:t xml:space="preserve"> </w:t>
      </w:r>
      <w:r w:rsidR="006B035E">
        <w:rPr>
          <w:bCs/>
          <w:color w:val="auto"/>
          <w:szCs w:val="24"/>
        </w:rPr>
        <w:tab/>
      </w:r>
      <w:r w:rsidR="006B035E">
        <w:rPr>
          <w:bCs/>
          <w:color w:val="auto"/>
          <w:szCs w:val="24"/>
        </w:rPr>
        <w:tab/>
      </w:r>
      <w:r w:rsidR="006B035E">
        <w:rPr>
          <w:bCs/>
          <w:color w:val="auto"/>
          <w:szCs w:val="24"/>
        </w:rPr>
        <w:tab/>
        <w:t xml:space="preserve"> </w:t>
      </w:r>
      <w:r w:rsidR="006B035E">
        <w:rPr>
          <w:bCs/>
          <w:color w:val="auto"/>
          <w:szCs w:val="24"/>
        </w:rPr>
        <w:tab/>
      </w:r>
    </w:p>
    <w:p w14:paraId="6F6EF9D2" w14:textId="540A01B9" w:rsidR="00766071" w:rsidRDefault="00766071" w:rsidP="003C1F43">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Head of Waste and Cleansing Services (N Martin), </w:t>
      </w:r>
      <w:r>
        <w:rPr>
          <w:color w:val="auto"/>
          <w:szCs w:val="24"/>
        </w:rPr>
        <w:t>Head</w:t>
      </w:r>
      <w:r w:rsidRPr="00DD4C90">
        <w:rPr>
          <w:color w:val="auto"/>
          <w:szCs w:val="24"/>
        </w:rPr>
        <w:t xml:space="preserve"> of Assets and Property Services (P Caldwell)</w:t>
      </w:r>
      <w:r w:rsidR="00B53DEC">
        <w:rPr>
          <w:color w:val="auto"/>
          <w:szCs w:val="24"/>
        </w:rPr>
        <w:t>, Head of Regulatory Services (S Addy)</w:t>
      </w:r>
      <w:r w:rsidR="0033431C">
        <w:rPr>
          <w:color w:val="auto"/>
          <w:szCs w:val="24"/>
        </w:rPr>
        <w:t xml:space="preserve"> </w:t>
      </w:r>
      <w:r w:rsidRPr="00DD4C90">
        <w:rPr>
          <w:color w:val="auto"/>
          <w:szCs w:val="24"/>
        </w:rPr>
        <w:t>and Democratic Services Officer (</w:t>
      </w:r>
      <w:r w:rsidR="00ED3945">
        <w:rPr>
          <w:color w:val="auto"/>
          <w:szCs w:val="24"/>
        </w:rPr>
        <w:t>H Loebnau</w:t>
      </w:r>
      <w:r w:rsidRPr="00DD4C90">
        <w:rPr>
          <w:color w:val="auto"/>
          <w:szCs w:val="24"/>
        </w:rPr>
        <w:t>)</w:t>
      </w:r>
    </w:p>
    <w:p w14:paraId="1EF0E9E7" w14:textId="1B4A18A3" w:rsidR="006F7327" w:rsidRDefault="006F7327" w:rsidP="003C1F43">
      <w:pPr>
        <w:spacing w:after="0" w:line="240" w:lineRule="auto"/>
        <w:ind w:left="2160" w:right="11" w:hanging="2149"/>
        <w:rPr>
          <w:color w:val="auto"/>
          <w:szCs w:val="24"/>
        </w:rPr>
      </w:pPr>
    </w:p>
    <w:p w14:paraId="049FF744" w14:textId="6F374BD8" w:rsidR="006F7327" w:rsidRDefault="006F7327" w:rsidP="003C1F43">
      <w:pPr>
        <w:spacing w:after="0" w:line="240" w:lineRule="auto"/>
        <w:ind w:left="2160" w:right="11" w:hanging="2149"/>
        <w:rPr>
          <w:b/>
          <w:bCs/>
          <w:color w:val="auto"/>
          <w:sz w:val="28"/>
          <w:szCs w:val="28"/>
          <w:u w:val="single"/>
        </w:rPr>
      </w:pPr>
      <w:r w:rsidRPr="006F7327">
        <w:rPr>
          <w:b/>
          <w:bCs/>
          <w:color w:val="auto"/>
          <w:sz w:val="28"/>
          <w:szCs w:val="28"/>
          <w:u w:val="single"/>
        </w:rPr>
        <w:t>WELCOME</w:t>
      </w:r>
    </w:p>
    <w:p w14:paraId="37659189" w14:textId="1E178321" w:rsidR="006F7327" w:rsidRDefault="006F7327" w:rsidP="003C1F43">
      <w:pPr>
        <w:spacing w:after="0" w:line="240" w:lineRule="auto"/>
        <w:ind w:left="2160" w:right="11" w:hanging="2149"/>
        <w:rPr>
          <w:b/>
          <w:bCs/>
          <w:color w:val="auto"/>
          <w:sz w:val="28"/>
          <w:szCs w:val="28"/>
          <w:u w:val="single"/>
        </w:rPr>
      </w:pPr>
    </w:p>
    <w:p w14:paraId="10CD3282" w14:textId="012ABCBB" w:rsidR="006F7327" w:rsidRPr="006F7327" w:rsidRDefault="006F7327" w:rsidP="006F7327">
      <w:pPr>
        <w:spacing w:after="0" w:line="240" w:lineRule="auto"/>
        <w:ind w:left="0" w:right="11" w:firstLine="11"/>
        <w:rPr>
          <w:b/>
          <w:bCs/>
          <w:color w:val="auto"/>
          <w:sz w:val="28"/>
          <w:szCs w:val="28"/>
          <w:u w:val="single"/>
        </w:rPr>
      </w:pPr>
      <w:r>
        <w:rPr>
          <w:color w:val="auto"/>
          <w:szCs w:val="24"/>
        </w:rPr>
        <w:t xml:space="preserve">The Chair, Alderman </w:t>
      </w:r>
      <w:r w:rsidR="00B80500">
        <w:rPr>
          <w:color w:val="auto"/>
          <w:szCs w:val="24"/>
        </w:rPr>
        <w:t xml:space="preserve">M </w:t>
      </w:r>
      <w:r>
        <w:rPr>
          <w:color w:val="auto"/>
          <w:szCs w:val="24"/>
        </w:rPr>
        <w:t>Smith, wished everyone a Happy New Year and informed the committee that Councillor MacArthur remained unwell</w:t>
      </w:r>
      <w:r w:rsidR="00B80500">
        <w:rPr>
          <w:color w:val="auto"/>
          <w:szCs w:val="24"/>
        </w:rPr>
        <w:t xml:space="preserve"> and therefore she would chair the meeting</w:t>
      </w:r>
      <w:r>
        <w:rPr>
          <w:color w:val="auto"/>
          <w:szCs w:val="24"/>
        </w:rPr>
        <w:t>.</w:t>
      </w:r>
    </w:p>
    <w:p w14:paraId="3D2E2E87" w14:textId="0E73181D" w:rsidR="00B05509" w:rsidRDefault="00741A36" w:rsidP="003C1F43">
      <w:pPr>
        <w:spacing w:after="0" w:line="240" w:lineRule="auto"/>
        <w:ind w:left="0" w:right="11" w:firstLine="0"/>
        <w:rPr>
          <w:color w:val="auto"/>
          <w:szCs w:val="24"/>
        </w:rPr>
      </w:pPr>
      <w:r>
        <w:rPr>
          <w:color w:val="auto"/>
          <w:szCs w:val="24"/>
        </w:rPr>
        <w:t xml:space="preserve">  </w:t>
      </w:r>
      <w:r w:rsidR="00B05509">
        <w:rPr>
          <w:color w:val="auto"/>
          <w:szCs w:val="24"/>
        </w:rPr>
        <w:t xml:space="preserve">  </w:t>
      </w:r>
    </w:p>
    <w:p w14:paraId="47E562E5" w14:textId="77777777" w:rsidR="00766071" w:rsidRPr="00DD4C90" w:rsidRDefault="00766071" w:rsidP="003C1F43">
      <w:pPr>
        <w:pStyle w:val="Heading1"/>
        <w:numPr>
          <w:ilvl w:val="0"/>
          <w:numId w:val="1"/>
        </w:numPr>
        <w:ind w:left="11" w:right="11" w:hanging="11"/>
        <w:rPr>
          <w:rFonts w:cs="Arial"/>
          <w:color w:val="auto"/>
          <w:szCs w:val="28"/>
        </w:rPr>
      </w:pPr>
      <w:r w:rsidRPr="00DD4C90">
        <w:rPr>
          <w:rFonts w:cs="Arial"/>
          <w:color w:val="auto"/>
          <w:szCs w:val="28"/>
        </w:rPr>
        <w:t>APOLOGIES</w:t>
      </w:r>
    </w:p>
    <w:p w14:paraId="460FD058" w14:textId="66BB1085" w:rsidR="00766071" w:rsidRDefault="00766071" w:rsidP="003C1F43">
      <w:pPr>
        <w:tabs>
          <w:tab w:val="left" w:pos="0"/>
        </w:tabs>
        <w:spacing w:after="0" w:line="240" w:lineRule="auto"/>
        <w:ind w:left="0" w:right="11" w:firstLine="0"/>
        <w:rPr>
          <w:color w:val="auto"/>
          <w:szCs w:val="24"/>
        </w:rPr>
      </w:pPr>
    </w:p>
    <w:p w14:paraId="79596AF2" w14:textId="131A2FD7" w:rsidR="00766071" w:rsidRDefault="006F7327" w:rsidP="00800E5D">
      <w:pPr>
        <w:tabs>
          <w:tab w:val="left" w:pos="0"/>
        </w:tabs>
        <w:spacing w:after="0" w:line="240" w:lineRule="auto"/>
        <w:ind w:left="0" w:right="11" w:firstLine="0"/>
        <w:rPr>
          <w:szCs w:val="24"/>
        </w:rPr>
      </w:pPr>
      <w:r>
        <w:rPr>
          <w:color w:val="auto"/>
          <w:szCs w:val="24"/>
        </w:rPr>
        <w:t xml:space="preserve"> </w:t>
      </w:r>
      <w:r w:rsidR="00B71308">
        <w:rPr>
          <w:color w:val="auto"/>
          <w:szCs w:val="24"/>
        </w:rPr>
        <w:t xml:space="preserve">Apologies were received from </w:t>
      </w:r>
      <w:r w:rsidR="002E7411">
        <w:rPr>
          <w:color w:val="auto"/>
          <w:szCs w:val="24"/>
        </w:rPr>
        <w:t>Councillor</w:t>
      </w:r>
      <w:r w:rsidR="00ED7B6B">
        <w:rPr>
          <w:color w:val="auto"/>
          <w:szCs w:val="24"/>
        </w:rPr>
        <w:t>s</w:t>
      </w:r>
      <w:r w:rsidR="002E7411">
        <w:rPr>
          <w:color w:val="auto"/>
          <w:szCs w:val="24"/>
        </w:rPr>
        <w:t xml:space="preserve"> MacArthur</w:t>
      </w:r>
      <w:r w:rsidR="00F50F66">
        <w:rPr>
          <w:color w:val="auto"/>
          <w:szCs w:val="24"/>
        </w:rPr>
        <w:t xml:space="preserve"> and Boyle. </w:t>
      </w:r>
    </w:p>
    <w:p w14:paraId="067E913B" w14:textId="57160181" w:rsidR="006E0909" w:rsidRPr="006E0909" w:rsidRDefault="006E0909" w:rsidP="003C1F43">
      <w:pPr>
        <w:tabs>
          <w:tab w:val="left" w:pos="426"/>
        </w:tabs>
        <w:ind w:left="11" w:right="11" w:hanging="567"/>
        <w:rPr>
          <w:b/>
          <w:bCs/>
          <w:szCs w:val="24"/>
          <w:u w:val="single"/>
        </w:rPr>
      </w:pPr>
      <w:r>
        <w:rPr>
          <w:szCs w:val="24"/>
        </w:rPr>
        <w:tab/>
      </w:r>
    </w:p>
    <w:p w14:paraId="7668B448" w14:textId="77777777" w:rsidR="00766071" w:rsidRPr="00DD4C90" w:rsidRDefault="00766071" w:rsidP="003C1F43">
      <w:pPr>
        <w:pStyle w:val="Heading1"/>
        <w:numPr>
          <w:ilvl w:val="0"/>
          <w:numId w:val="1"/>
        </w:numPr>
        <w:ind w:left="11" w:right="11" w:hanging="11"/>
        <w:rPr>
          <w:rFonts w:cs="Arial"/>
          <w:color w:val="auto"/>
          <w:szCs w:val="28"/>
        </w:rPr>
      </w:pPr>
      <w:r w:rsidRPr="00DD4C90">
        <w:rPr>
          <w:rFonts w:cs="Arial"/>
          <w:color w:val="auto"/>
          <w:szCs w:val="28"/>
        </w:rPr>
        <w:t>DECLARATIONS OF INTEREST</w:t>
      </w:r>
    </w:p>
    <w:p w14:paraId="27EF6C7C" w14:textId="75C0E64E" w:rsidR="00FB660C" w:rsidRDefault="00FB660C" w:rsidP="003C1F43">
      <w:pPr>
        <w:spacing w:after="0" w:line="240" w:lineRule="auto"/>
      </w:pPr>
    </w:p>
    <w:p w14:paraId="07923752" w14:textId="2C9570FB" w:rsidR="006B035E" w:rsidRDefault="00F50F66" w:rsidP="003C1F43">
      <w:pPr>
        <w:spacing w:after="0" w:line="240" w:lineRule="auto"/>
      </w:pPr>
      <w:r>
        <w:t xml:space="preserve">Alderman Wilson declared </w:t>
      </w:r>
      <w:r w:rsidR="00ED14C6">
        <w:t xml:space="preserve">an interest in Item 4 - </w:t>
      </w:r>
      <w:r w:rsidR="00ED14C6">
        <w:rPr>
          <w:rFonts w:eastAsia="Calibri"/>
          <w:szCs w:val="24"/>
        </w:rPr>
        <w:t>Review of Commercial Waste Service Charges.</w:t>
      </w:r>
      <w:r w:rsidR="00B71308">
        <w:t xml:space="preserve"> </w:t>
      </w:r>
    </w:p>
    <w:p w14:paraId="730EA155" w14:textId="7C1C1855" w:rsidR="005351D9" w:rsidRDefault="005351D9" w:rsidP="003C1F43">
      <w:pPr>
        <w:spacing w:after="0" w:line="240" w:lineRule="auto"/>
      </w:pPr>
    </w:p>
    <w:p w14:paraId="5CDE7C33" w14:textId="26056CB4" w:rsidR="00ED14C6" w:rsidRPr="00ED14C6" w:rsidRDefault="00ED14C6" w:rsidP="003C1F43">
      <w:pPr>
        <w:spacing w:after="0" w:line="240" w:lineRule="auto"/>
        <w:rPr>
          <w:b/>
          <w:bCs/>
        </w:rPr>
      </w:pPr>
      <w:r w:rsidRPr="00ED14C6">
        <w:rPr>
          <w:b/>
          <w:bCs/>
        </w:rPr>
        <w:t xml:space="preserve">NOTED. </w:t>
      </w:r>
    </w:p>
    <w:p w14:paraId="2CC106B8" w14:textId="77777777" w:rsidR="00ED14C6" w:rsidRDefault="00ED14C6" w:rsidP="003C1F43">
      <w:pPr>
        <w:spacing w:after="0" w:line="240" w:lineRule="auto"/>
      </w:pPr>
    </w:p>
    <w:p w14:paraId="4FAD4F38" w14:textId="6F58C1EA" w:rsidR="00155424" w:rsidRDefault="00E02C8E" w:rsidP="003C1F43">
      <w:pPr>
        <w:pStyle w:val="Heading1"/>
        <w:ind w:left="720" w:hanging="720"/>
      </w:pPr>
      <w:bookmarkStart w:id="0" w:name="_Hlk71015952"/>
      <w:r w:rsidRPr="00945C2C">
        <w:rPr>
          <w:rFonts w:eastAsia="Calibri"/>
          <w:u w:val="none"/>
        </w:rPr>
        <w:t>3.</w:t>
      </w:r>
      <w:r w:rsidRPr="00945C2C">
        <w:rPr>
          <w:rFonts w:eastAsia="Calibri"/>
          <w:u w:val="none"/>
        </w:rPr>
        <w:tab/>
      </w:r>
      <w:bookmarkEnd w:id="0"/>
      <w:r w:rsidR="0099149D">
        <w:t xml:space="preserve">Q2 Service Plan Performance reports </w:t>
      </w:r>
    </w:p>
    <w:p w14:paraId="3B141975" w14:textId="424DBD39" w:rsidR="0099149D" w:rsidRDefault="0099149D" w:rsidP="0099149D"/>
    <w:p w14:paraId="3B610382" w14:textId="34FEFB01" w:rsidR="0099149D" w:rsidRPr="00232669" w:rsidRDefault="0099149D" w:rsidP="00AE391A">
      <w:pPr>
        <w:pStyle w:val="Heading2"/>
        <w:rPr>
          <w:rFonts w:hint="eastAsia"/>
          <w:b w:val="0"/>
        </w:rPr>
      </w:pPr>
      <w:r w:rsidRPr="00AE391A">
        <w:rPr>
          <w:u w:val="none"/>
        </w:rPr>
        <w:t>3.1</w:t>
      </w:r>
      <w:r w:rsidRPr="00AE391A">
        <w:rPr>
          <w:u w:val="none"/>
        </w:rPr>
        <w:tab/>
      </w:r>
      <w:r w:rsidRPr="002E7411">
        <w:t>A</w:t>
      </w:r>
      <w:r w:rsidR="00AE391A">
        <w:t xml:space="preserve">ssets and Property </w:t>
      </w:r>
      <w:r w:rsidR="00232669" w:rsidRPr="002E7411">
        <w:t>S</w:t>
      </w:r>
      <w:r w:rsidR="00AE391A">
        <w:t>ervices</w:t>
      </w:r>
    </w:p>
    <w:p w14:paraId="4A44A116" w14:textId="28744BBD" w:rsidR="00232669" w:rsidRDefault="00232669" w:rsidP="0099149D">
      <w:r>
        <w:tab/>
      </w:r>
      <w:r>
        <w:tab/>
        <w:t>(Appendix I)</w:t>
      </w:r>
    </w:p>
    <w:p w14:paraId="15121D57" w14:textId="77777777" w:rsidR="00232669" w:rsidRDefault="00232669" w:rsidP="0099149D"/>
    <w:p w14:paraId="0C85A818" w14:textId="7A0897B5" w:rsidR="00232669" w:rsidRPr="00232669" w:rsidRDefault="00232669" w:rsidP="002E7411">
      <w:pPr>
        <w:spacing w:after="0" w:line="240" w:lineRule="auto"/>
        <w:ind w:left="0" w:firstLine="0"/>
        <w:rPr>
          <w:rFonts w:eastAsia="Times New Roman" w:cs="Times New Roman"/>
          <w:color w:val="auto"/>
          <w:szCs w:val="20"/>
          <w:lang w:eastAsia="en-US"/>
        </w:rPr>
      </w:pPr>
      <w:r w:rsidRPr="00EB4200">
        <w:rPr>
          <w:rFonts w:eastAsia="Calibri"/>
          <w:caps/>
          <w:szCs w:val="24"/>
        </w:rPr>
        <w:t xml:space="preserve">Previously circulated:- </w:t>
      </w:r>
      <w:r w:rsidRPr="00EB4200">
        <w:rPr>
          <w:rFonts w:eastAsia="Calibri"/>
          <w:szCs w:val="24"/>
        </w:rPr>
        <w:t xml:space="preserve">Report from the Director of Environment detailing </w:t>
      </w:r>
      <w:r>
        <w:rPr>
          <w:rFonts w:eastAsia="Calibri"/>
          <w:szCs w:val="24"/>
        </w:rPr>
        <w:t xml:space="preserve">that </w:t>
      </w:r>
      <w:r w:rsidRPr="00232669">
        <w:rPr>
          <w:rFonts w:eastAsia="Times New Roman" w:cs="Times New Roman"/>
          <w:color w:val="auto"/>
          <w:szCs w:val="20"/>
          <w:lang w:eastAsia="en-US"/>
        </w:rPr>
        <w:t>Members w</w:t>
      </w:r>
      <w:r w:rsidR="002E7411">
        <w:rPr>
          <w:rFonts w:eastAsia="Times New Roman" w:cs="Times New Roman"/>
          <w:color w:val="auto"/>
          <w:szCs w:val="20"/>
          <w:lang w:eastAsia="en-US"/>
        </w:rPr>
        <w:t>ould b</w:t>
      </w:r>
      <w:r w:rsidRPr="00232669">
        <w:rPr>
          <w:rFonts w:eastAsia="Times New Roman" w:cs="Times New Roman"/>
          <w:color w:val="auto"/>
          <w:szCs w:val="20"/>
          <w:lang w:eastAsia="en-US"/>
        </w:rPr>
        <w:t xml:space="preserve">e aware that the Council </w:t>
      </w:r>
      <w:r w:rsidR="002E7411">
        <w:rPr>
          <w:rFonts w:eastAsia="Times New Roman" w:cs="Times New Roman"/>
          <w:color w:val="auto"/>
          <w:szCs w:val="20"/>
          <w:lang w:eastAsia="en-US"/>
        </w:rPr>
        <w:t>wa</w:t>
      </w:r>
      <w:r w:rsidRPr="00232669">
        <w:rPr>
          <w:rFonts w:eastAsia="Times New Roman" w:cs="Times New Roman"/>
          <w:color w:val="auto"/>
          <w:szCs w:val="20"/>
          <w:lang w:eastAsia="en-US"/>
        </w:rPr>
        <w:t xml:space="preserve">s required, under the Local </w:t>
      </w:r>
      <w:r w:rsidRPr="00232669">
        <w:rPr>
          <w:rFonts w:eastAsia="Times New Roman" w:cs="Times New Roman"/>
          <w:color w:val="auto"/>
          <w:szCs w:val="20"/>
          <w:lang w:eastAsia="en-US"/>
        </w:rPr>
        <w:lastRenderedPageBreak/>
        <w:t>Government Act 2014, to have in place arrangements to secure continuous improvement in the exercise of its functions.  To fulfil th</w:t>
      </w:r>
      <w:r w:rsidR="002E7411">
        <w:rPr>
          <w:rFonts w:eastAsia="Times New Roman" w:cs="Times New Roman"/>
          <w:color w:val="auto"/>
          <w:szCs w:val="20"/>
          <w:lang w:eastAsia="en-US"/>
        </w:rPr>
        <w:t>at</w:t>
      </w:r>
      <w:r w:rsidRPr="00232669">
        <w:rPr>
          <w:rFonts w:eastAsia="Times New Roman" w:cs="Times New Roman"/>
          <w:color w:val="auto"/>
          <w:szCs w:val="20"/>
          <w:lang w:eastAsia="en-US"/>
        </w:rPr>
        <w:t xml:space="preserve"> requirement the Council approved the Performance Management Policy and Handbook in October 2015.  The Performance Management Handbook outline</w:t>
      </w:r>
      <w:r w:rsidR="002E7411">
        <w:rPr>
          <w:rFonts w:eastAsia="Times New Roman" w:cs="Times New Roman"/>
          <w:color w:val="auto"/>
          <w:szCs w:val="20"/>
          <w:lang w:eastAsia="en-US"/>
        </w:rPr>
        <w:t>d</w:t>
      </w:r>
      <w:r w:rsidRPr="00232669">
        <w:rPr>
          <w:rFonts w:eastAsia="Times New Roman" w:cs="Times New Roman"/>
          <w:color w:val="auto"/>
          <w:szCs w:val="20"/>
          <w:lang w:eastAsia="en-US"/>
        </w:rPr>
        <w:t xml:space="preserve"> the approach to Performance Planning and Management process as:</w:t>
      </w:r>
    </w:p>
    <w:p w14:paraId="7E8E67AC"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p>
    <w:p w14:paraId="382C3236" w14:textId="77777777" w:rsidR="00232669" w:rsidRPr="00232669" w:rsidRDefault="00232669" w:rsidP="00232669">
      <w:pPr>
        <w:numPr>
          <w:ilvl w:val="0"/>
          <w:numId w:val="38"/>
        </w:numPr>
        <w:spacing w:after="0" w:line="240" w:lineRule="auto"/>
        <w:ind w:right="0"/>
        <w:contextualSpacing/>
        <w:rPr>
          <w:rFonts w:eastAsia="Calibri"/>
          <w:color w:val="auto"/>
          <w:lang w:eastAsia="en-US"/>
        </w:rPr>
      </w:pPr>
      <w:r w:rsidRPr="00232669">
        <w:rPr>
          <w:rFonts w:eastAsia="Calibri"/>
          <w:color w:val="auto"/>
          <w:lang w:eastAsia="en-US"/>
        </w:rPr>
        <w:t xml:space="preserve">Community Plan – published every 10-15 years </w:t>
      </w:r>
    </w:p>
    <w:p w14:paraId="128F1DDB" w14:textId="77777777" w:rsidR="00232669" w:rsidRPr="00232669" w:rsidRDefault="00232669" w:rsidP="00232669">
      <w:pPr>
        <w:numPr>
          <w:ilvl w:val="0"/>
          <w:numId w:val="38"/>
        </w:numPr>
        <w:spacing w:after="0" w:line="240" w:lineRule="auto"/>
        <w:ind w:right="0"/>
        <w:contextualSpacing/>
        <w:rPr>
          <w:rFonts w:eastAsia="Calibri"/>
          <w:color w:val="auto"/>
          <w:lang w:eastAsia="en-US"/>
        </w:rPr>
      </w:pPr>
      <w:r w:rsidRPr="00232669">
        <w:rPr>
          <w:rFonts w:eastAsia="Calibri"/>
          <w:color w:val="auto"/>
          <w:lang w:eastAsia="en-US"/>
        </w:rPr>
        <w:t>Corporate Plan – published every 4 years (Corporate Plan Towards 2024 in operation)</w:t>
      </w:r>
    </w:p>
    <w:p w14:paraId="1779250A" w14:textId="77777777" w:rsidR="00232669" w:rsidRPr="00232669" w:rsidRDefault="00232669" w:rsidP="00232669">
      <w:pPr>
        <w:numPr>
          <w:ilvl w:val="0"/>
          <w:numId w:val="38"/>
        </w:numPr>
        <w:spacing w:after="0" w:line="240" w:lineRule="auto"/>
        <w:ind w:right="0"/>
        <w:contextualSpacing/>
        <w:rPr>
          <w:rFonts w:eastAsia="Calibri"/>
          <w:color w:val="auto"/>
          <w:lang w:eastAsia="en-US"/>
        </w:rPr>
      </w:pPr>
      <w:r w:rsidRPr="00232669">
        <w:rPr>
          <w:rFonts w:eastAsia="Calibri"/>
          <w:color w:val="auto"/>
          <w:lang w:eastAsia="en-US"/>
        </w:rPr>
        <w:t>Performance Improvement Plan (PIP) – published annually (for publication 30 September 2021)</w:t>
      </w:r>
    </w:p>
    <w:p w14:paraId="1D8EB93E" w14:textId="77777777" w:rsidR="00232669" w:rsidRPr="00232669" w:rsidRDefault="00232669" w:rsidP="00232669">
      <w:pPr>
        <w:numPr>
          <w:ilvl w:val="0"/>
          <w:numId w:val="38"/>
        </w:numPr>
        <w:spacing w:after="0" w:line="240" w:lineRule="auto"/>
        <w:ind w:right="0"/>
        <w:contextualSpacing/>
        <w:rPr>
          <w:rFonts w:eastAsia="Calibri"/>
          <w:color w:val="auto"/>
          <w:lang w:eastAsia="en-US"/>
        </w:rPr>
      </w:pPr>
      <w:r w:rsidRPr="00232669">
        <w:rPr>
          <w:rFonts w:eastAsia="Calibri"/>
          <w:color w:val="auto"/>
          <w:lang w:eastAsia="en-US"/>
        </w:rPr>
        <w:t>Service Plan – developed annually (approved April/May 2021)</w:t>
      </w:r>
    </w:p>
    <w:p w14:paraId="07653361"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p>
    <w:p w14:paraId="5070B806" w14:textId="0058ED0A" w:rsidR="00232669" w:rsidRPr="00232669" w:rsidRDefault="00232669" w:rsidP="00232669">
      <w:pPr>
        <w:spacing w:after="0" w:line="240" w:lineRule="auto"/>
        <w:ind w:left="0" w:right="0" w:firstLine="0"/>
        <w:rPr>
          <w:rFonts w:eastAsia="Times New Roman" w:cs="Times New Roman"/>
          <w:color w:val="auto"/>
          <w:szCs w:val="20"/>
          <w:lang w:eastAsia="en-US"/>
        </w:rPr>
      </w:pPr>
      <w:r w:rsidRPr="00232669">
        <w:rPr>
          <w:rFonts w:eastAsia="Times New Roman" w:cs="Times New Roman"/>
          <w:color w:val="auto"/>
          <w:szCs w:val="20"/>
          <w:lang w:eastAsia="en-US"/>
        </w:rPr>
        <w:t>The Council’s 17 Service Plans outline</w:t>
      </w:r>
      <w:r w:rsidR="002E7411">
        <w:rPr>
          <w:rFonts w:eastAsia="Times New Roman" w:cs="Times New Roman"/>
          <w:color w:val="auto"/>
          <w:szCs w:val="20"/>
          <w:lang w:eastAsia="en-US"/>
        </w:rPr>
        <w:t>d</w:t>
      </w:r>
      <w:r w:rsidRPr="00232669">
        <w:rPr>
          <w:rFonts w:eastAsia="Times New Roman" w:cs="Times New Roman"/>
          <w:color w:val="auto"/>
          <w:szCs w:val="20"/>
          <w:lang w:eastAsia="en-US"/>
        </w:rPr>
        <w:t xml:space="preserve"> how each respective Service w</w:t>
      </w:r>
      <w:r w:rsidR="002E7411">
        <w:rPr>
          <w:rFonts w:eastAsia="Times New Roman" w:cs="Times New Roman"/>
          <w:color w:val="auto"/>
          <w:szCs w:val="20"/>
          <w:lang w:eastAsia="en-US"/>
        </w:rPr>
        <w:t xml:space="preserve">ould </w:t>
      </w:r>
      <w:r w:rsidRPr="00232669">
        <w:rPr>
          <w:rFonts w:eastAsia="Times New Roman" w:cs="Times New Roman"/>
          <w:color w:val="auto"/>
          <w:szCs w:val="20"/>
          <w:lang w:eastAsia="en-US"/>
        </w:rPr>
        <w:t>contribute to the achievement of the Corporate objectives including, but not limited to, any relevant actions identified in the PIP.</w:t>
      </w:r>
    </w:p>
    <w:p w14:paraId="0F50A955" w14:textId="77777777" w:rsidR="00232669" w:rsidRPr="00232669" w:rsidRDefault="00232669" w:rsidP="00232669">
      <w:pPr>
        <w:spacing w:after="0" w:line="240" w:lineRule="auto"/>
        <w:ind w:left="0" w:right="0" w:firstLine="0"/>
        <w:rPr>
          <w:rFonts w:eastAsia="Times New Roman" w:cs="Times New Roman"/>
          <w:b/>
          <w:color w:val="auto"/>
          <w:szCs w:val="20"/>
          <w:lang w:eastAsia="en-US"/>
        </w:rPr>
      </w:pPr>
    </w:p>
    <w:p w14:paraId="247CCB9E" w14:textId="77777777" w:rsidR="00232669" w:rsidRPr="00232669" w:rsidRDefault="00232669" w:rsidP="00232669">
      <w:pPr>
        <w:spacing w:after="0" w:line="240" w:lineRule="auto"/>
        <w:ind w:left="0" w:right="0" w:firstLine="0"/>
        <w:rPr>
          <w:rFonts w:eastAsia="Times New Roman" w:cs="Times New Roman"/>
          <w:b/>
          <w:color w:val="auto"/>
          <w:szCs w:val="20"/>
          <w:lang w:eastAsia="en-US"/>
        </w:rPr>
      </w:pPr>
      <w:r w:rsidRPr="00232669">
        <w:rPr>
          <w:rFonts w:eastAsia="Times New Roman" w:cs="Times New Roman"/>
          <w:b/>
          <w:color w:val="auto"/>
          <w:szCs w:val="20"/>
          <w:lang w:eastAsia="en-US"/>
        </w:rPr>
        <w:t>Reporting approach</w:t>
      </w:r>
    </w:p>
    <w:p w14:paraId="629C268A"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p>
    <w:p w14:paraId="1B7F7A8A" w14:textId="71EE0A63" w:rsidR="00232669" w:rsidRPr="00232669" w:rsidRDefault="00232669" w:rsidP="00232669">
      <w:pPr>
        <w:spacing w:after="0" w:line="240" w:lineRule="auto"/>
        <w:ind w:left="0" w:right="0" w:firstLine="0"/>
        <w:rPr>
          <w:rFonts w:eastAsia="Times New Roman" w:cs="Times New Roman"/>
          <w:color w:val="auto"/>
          <w:szCs w:val="20"/>
          <w:lang w:eastAsia="en-US"/>
        </w:rPr>
      </w:pPr>
      <w:r w:rsidRPr="00232669">
        <w:rPr>
          <w:rFonts w:eastAsia="Times New Roman" w:cs="Times New Roman"/>
          <w:color w:val="auto"/>
          <w:szCs w:val="20"/>
          <w:lang w:eastAsia="en-US"/>
        </w:rPr>
        <w:t>The Service Plans</w:t>
      </w:r>
      <w:r w:rsidRPr="00232669">
        <w:rPr>
          <w:rFonts w:eastAsia="Times New Roman" w:cs="Times New Roman"/>
          <w:color w:val="FF0000"/>
          <w:szCs w:val="20"/>
          <w:lang w:eastAsia="en-US"/>
        </w:rPr>
        <w:t xml:space="preserve"> </w:t>
      </w:r>
      <w:r w:rsidRPr="00232669">
        <w:rPr>
          <w:rFonts w:eastAsia="Times New Roman" w:cs="Times New Roman"/>
          <w:color w:val="auto"/>
          <w:szCs w:val="20"/>
          <w:lang w:eastAsia="en-US"/>
        </w:rPr>
        <w:t>w</w:t>
      </w:r>
      <w:r w:rsidR="002E7411">
        <w:rPr>
          <w:rFonts w:eastAsia="Times New Roman" w:cs="Times New Roman"/>
          <w:color w:val="auto"/>
          <w:szCs w:val="20"/>
          <w:lang w:eastAsia="en-US"/>
        </w:rPr>
        <w:t>ould b</w:t>
      </w:r>
      <w:r w:rsidRPr="00232669">
        <w:rPr>
          <w:rFonts w:eastAsia="Times New Roman" w:cs="Times New Roman"/>
          <w:color w:val="auto"/>
          <w:szCs w:val="20"/>
          <w:lang w:eastAsia="en-US"/>
        </w:rPr>
        <w:t>e reported to relevant Committees on a quarterly basis as undernoted:</w:t>
      </w:r>
    </w:p>
    <w:p w14:paraId="048CC406"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232669" w:rsidRPr="00232669" w14:paraId="008EF2DF" w14:textId="77777777" w:rsidTr="00596177">
        <w:tc>
          <w:tcPr>
            <w:tcW w:w="2122" w:type="dxa"/>
            <w:shd w:val="clear" w:color="auto" w:fill="BDD6EE"/>
          </w:tcPr>
          <w:p w14:paraId="2748BD06" w14:textId="77777777" w:rsidR="00232669" w:rsidRPr="00232669" w:rsidRDefault="00232669" w:rsidP="00232669">
            <w:pPr>
              <w:spacing w:after="0" w:line="240" w:lineRule="auto"/>
              <w:ind w:left="0" w:right="0" w:firstLine="0"/>
              <w:rPr>
                <w:rFonts w:eastAsia="Times New Roman" w:cs="Times New Roman"/>
                <w:b/>
                <w:color w:val="auto"/>
                <w:szCs w:val="20"/>
                <w:lang w:eastAsia="en-US"/>
              </w:rPr>
            </w:pPr>
            <w:r w:rsidRPr="00232669">
              <w:rPr>
                <w:rFonts w:eastAsia="Times New Roman" w:cs="Times New Roman"/>
                <w:b/>
                <w:color w:val="auto"/>
                <w:szCs w:val="20"/>
                <w:lang w:eastAsia="en-US"/>
              </w:rPr>
              <w:t>Reference</w:t>
            </w:r>
          </w:p>
        </w:tc>
        <w:tc>
          <w:tcPr>
            <w:tcW w:w="3118" w:type="dxa"/>
            <w:shd w:val="clear" w:color="auto" w:fill="BDD6EE"/>
          </w:tcPr>
          <w:p w14:paraId="2C88546A" w14:textId="77777777" w:rsidR="00232669" w:rsidRPr="00232669" w:rsidRDefault="00232669" w:rsidP="00232669">
            <w:pPr>
              <w:spacing w:after="0" w:line="240" w:lineRule="auto"/>
              <w:ind w:left="0" w:right="0" w:firstLine="0"/>
              <w:rPr>
                <w:rFonts w:eastAsia="Times New Roman" w:cs="Times New Roman"/>
                <w:b/>
                <w:color w:val="auto"/>
                <w:szCs w:val="20"/>
                <w:lang w:eastAsia="en-US"/>
              </w:rPr>
            </w:pPr>
            <w:r w:rsidRPr="00232669">
              <w:rPr>
                <w:rFonts w:eastAsia="Times New Roman" w:cs="Times New Roman"/>
                <w:b/>
                <w:color w:val="auto"/>
                <w:szCs w:val="20"/>
                <w:lang w:eastAsia="en-US"/>
              </w:rPr>
              <w:t>Period</w:t>
            </w:r>
          </w:p>
        </w:tc>
        <w:tc>
          <w:tcPr>
            <w:tcW w:w="3776" w:type="dxa"/>
            <w:shd w:val="clear" w:color="auto" w:fill="BDD6EE"/>
          </w:tcPr>
          <w:p w14:paraId="051B3A0F" w14:textId="77777777" w:rsidR="00232669" w:rsidRPr="00232669" w:rsidRDefault="00232669" w:rsidP="00232669">
            <w:pPr>
              <w:spacing w:after="0" w:line="240" w:lineRule="auto"/>
              <w:ind w:left="0" w:right="0" w:firstLine="0"/>
              <w:rPr>
                <w:rFonts w:eastAsia="Times New Roman" w:cs="Times New Roman"/>
                <w:b/>
                <w:color w:val="auto"/>
                <w:szCs w:val="20"/>
                <w:lang w:eastAsia="en-US"/>
              </w:rPr>
            </w:pPr>
            <w:r w:rsidRPr="00232669">
              <w:rPr>
                <w:rFonts w:eastAsia="Times New Roman" w:cs="Times New Roman"/>
                <w:b/>
                <w:color w:val="auto"/>
                <w:szCs w:val="20"/>
                <w:lang w:eastAsia="en-US"/>
              </w:rPr>
              <w:t>Reporting Month</w:t>
            </w:r>
          </w:p>
        </w:tc>
      </w:tr>
      <w:tr w:rsidR="00232669" w:rsidRPr="00232669" w14:paraId="30812B72" w14:textId="77777777" w:rsidTr="00596177">
        <w:tc>
          <w:tcPr>
            <w:tcW w:w="2122" w:type="dxa"/>
          </w:tcPr>
          <w:p w14:paraId="070808F1"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r w:rsidRPr="00232669">
              <w:rPr>
                <w:rFonts w:eastAsia="Times New Roman" w:cs="Times New Roman"/>
                <w:color w:val="auto"/>
                <w:szCs w:val="20"/>
                <w:lang w:eastAsia="en-US"/>
              </w:rPr>
              <w:t>Quarter 1 (Q1)</w:t>
            </w:r>
          </w:p>
        </w:tc>
        <w:tc>
          <w:tcPr>
            <w:tcW w:w="3118" w:type="dxa"/>
          </w:tcPr>
          <w:p w14:paraId="5A4BB44E"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r w:rsidRPr="00232669">
              <w:rPr>
                <w:rFonts w:eastAsia="Times New Roman" w:cs="Times New Roman"/>
                <w:color w:val="auto"/>
                <w:szCs w:val="20"/>
                <w:lang w:eastAsia="en-US"/>
              </w:rPr>
              <w:t>April – June</w:t>
            </w:r>
          </w:p>
        </w:tc>
        <w:tc>
          <w:tcPr>
            <w:tcW w:w="3776" w:type="dxa"/>
          </w:tcPr>
          <w:p w14:paraId="255106DE"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r w:rsidRPr="00232669">
              <w:rPr>
                <w:rFonts w:eastAsia="Times New Roman" w:cs="Times New Roman"/>
                <w:color w:val="auto"/>
                <w:szCs w:val="20"/>
                <w:lang w:eastAsia="en-US"/>
              </w:rPr>
              <w:t>September</w:t>
            </w:r>
          </w:p>
        </w:tc>
      </w:tr>
      <w:tr w:rsidR="00232669" w:rsidRPr="00232669" w14:paraId="5AB70A18" w14:textId="77777777" w:rsidTr="00596177">
        <w:tc>
          <w:tcPr>
            <w:tcW w:w="2122" w:type="dxa"/>
          </w:tcPr>
          <w:p w14:paraId="666C821D"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r w:rsidRPr="00232669">
              <w:rPr>
                <w:rFonts w:eastAsia="Times New Roman" w:cs="Times New Roman"/>
                <w:color w:val="auto"/>
                <w:szCs w:val="20"/>
                <w:lang w:eastAsia="en-US"/>
              </w:rPr>
              <w:t>Q2</w:t>
            </w:r>
          </w:p>
        </w:tc>
        <w:tc>
          <w:tcPr>
            <w:tcW w:w="3118" w:type="dxa"/>
          </w:tcPr>
          <w:p w14:paraId="6BC87A3C"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r w:rsidRPr="00232669">
              <w:rPr>
                <w:rFonts w:eastAsia="Times New Roman" w:cs="Times New Roman"/>
                <w:color w:val="auto"/>
                <w:szCs w:val="20"/>
                <w:lang w:eastAsia="en-US"/>
              </w:rPr>
              <w:t>July – September</w:t>
            </w:r>
          </w:p>
        </w:tc>
        <w:tc>
          <w:tcPr>
            <w:tcW w:w="3776" w:type="dxa"/>
          </w:tcPr>
          <w:p w14:paraId="050638A0"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r w:rsidRPr="00232669">
              <w:rPr>
                <w:rFonts w:eastAsia="Times New Roman" w:cs="Times New Roman"/>
                <w:color w:val="auto"/>
                <w:szCs w:val="20"/>
                <w:lang w:eastAsia="en-US"/>
              </w:rPr>
              <w:t>December</w:t>
            </w:r>
          </w:p>
        </w:tc>
      </w:tr>
      <w:tr w:rsidR="00232669" w:rsidRPr="00232669" w14:paraId="50F35190" w14:textId="77777777" w:rsidTr="00596177">
        <w:tc>
          <w:tcPr>
            <w:tcW w:w="2122" w:type="dxa"/>
          </w:tcPr>
          <w:p w14:paraId="3B0B2EDC"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r w:rsidRPr="00232669">
              <w:rPr>
                <w:rFonts w:eastAsia="Times New Roman" w:cs="Times New Roman"/>
                <w:color w:val="auto"/>
                <w:szCs w:val="20"/>
                <w:lang w:eastAsia="en-US"/>
              </w:rPr>
              <w:t>Q3</w:t>
            </w:r>
          </w:p>
        </w:tc>
        <w:tc>
          <w:tcPr>
            <w:tcW w:w="3118" w:type="dxa"/>
          </w:tcPr>
          <w:p w14:paraId="3711763B"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r w:rsidRPr="00232669">
              <w:rPr>
                <w:rFonts w:eastAsia="Times New Roman" w:cs="Times New Roman"/>
                <w:color w:val="auto"/>
                <w:szCs w:val="20"/>
                <w:lang w:eastAsia="en-US"/>
              </w:rPr>
              <w:t>October – December</w:t>
            </w:r>
          </w:p>
        </w:tc>
        <w:tc>
          <w:tcPr>
            <w:tcW w:w="3776" w:type="dxa"/>
          </w:tcPr>
          <w:p w14:paraId="33F173C6"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r w:rsidRPr="00232669">
              <w:rPr>
                <w:rFonts w:eastAsia="Times New Roman" w:cs="Times New Roman"/>
                <w:color w:val="auto"/>
                <w:szCs w:val="20"/>
                <w:lang w:eastAsia="en-US"/>
              </w:rPr>
              <w:t>March</w:t>
            </w:r>
          </w:p>
        </w:tc>
      </w:tr>
      <w:tr w:rsidR="00232669" w:rsidRPr="00232669" w14:paraId="362F1626" w14:textId="77777777" w:rsidTr="00596177">
        <w:tc>
          <w:tcPr>
            <w:tcW w:w="2122" w:type="dxa"/>
          </w:tcPr>
          <w:p w14:paraId="218CEAF7"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r w:rsidRPr="00232669">
              <w:rPr>
                <w:rFonts w:eastAsia="Times New Roman" w:cs="Times New Roman"/>
                <w:color w:val="auto"/>
                <w:szCs w:val="20"/>
                <w:lang w:eastAsia="en-US"/>
              </w:rPr>
              <w:t>Q4</w:t>
            </w:r>
          </w:p>
        </w:tc>
        <w:tc>
          <w:tcPr>
            <w:tcW w:w="3118" w:type="dxa"/>
          </w:tcPr>
          <w:p w14:paraId="361EBD8E"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r w:rsidRPr="00232669">
              <w:rPr>
                <w:rFonts w:eastAsia="Times New Roman" w:cs="Times New Roman"/>
                <w:color w:val="auto"/>
                <w:szCs w:val="20"/>
                <w:lang w:eastAsia="en-US"/>
              </w:rPr>
              <w:t>January - March</w:t>
            </w:r>
          </w:p>
        </w:tc>
        <w:tc>
          <w:tcPr>
            <w:tcW w:w="3776" w:type="dxa"/>
          </w:tcPr>
          <w:p w14:paraId="545AB06D"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r w:rsidRPr="00232669">
              <w:rPr>
                <w:rFonts w:eastAsia="Times New Roman" w:cs="Times New Roman"/>
                <w:color w:val="auto"/>
                <w:szCs w:val="20"/>
                <w:lang w:eastAsia="en-US"/>
              </w:rPr>
              <w:t>June</w:t>
            </w:r>
          </w:p>
        </w:tc>
      </w:tr>
    </w:tbl>
    <w:p w14:paraId="47716D65" w14:textId="77777777" w:rsidR="00232669" w:rsidRPr="00232669" w:rsidRDefault="00232669" w:rsidP="00232669">
      <w:pPr>
        <w:spacing w:after="0" w:line="240" w:lineRule="auto"/>
        <w:ind w:left="0" w:right="0" w:firstLine="0"/>
        <w:rPr>
          <w:rFonts w:eastAsia="Times New Roman" w:cs="Times New Roman"/>
          <w:color w:val="auto"/>
          <w:szCs w:val="20"/>
          <w:lang w:eastAsia="en-US"/>
        </w:rPr>
      </w:pPr>
    </w:p>
    <w:p w14:paraId="657EA15E" w14:textId="6215CCFA" w:rsidR="00232669" w:rsidRPr="00232669" w:rsidRDefault="00232669" w:rsidP="00232669">
      <w:pPr>
        <w:spacing w:after="0" w:line="240" w:lineRule="auto"/>
        <w:ind w:left="0" w:right="0" w:firstLine="0"/>
        <w:rPr>
          <w:rFonts w:eastAsia="Times New Roman"/>
          <w:color w:val="auto"/>
          <w:szCs w:val="20"/>
          <w:lang w:eastAsia="en-US"/>
        </w:rPr>
      </w:pPr>
      <w:r w:rsidRPr="00232669">
        <w:rPr>
          <w:rFonts w:eastAsia="Times New Roman"/>
          <w:color w:val="auto"/>
          <w:szCs w:val="20"/>
          <w:lang w:eastAsia="en-US"/>
        </w:rPr>
        <w:t xml:space="preserve">The report for Quarter 2 2021-22 </w:t>
      </w:r>
      <w:r w:rsidR="002E7411">
        <w:rPr>
          <w:rFonts w:eastAsia="Times New Roman"/>
          <w:color w:val="auto"/>
          <w:szCs w:val="20"/>
          <w:lang w:eastAsia="en-US"/>
        </w:rPr>
        <w:t>wa</w:t>
      </w:r>
      <w:r w:rsidRPr="00232669">
        <w:rPr>
          <w:rFonts w:eastAsia="Times New Roman"/>
          <w:color w:val="auto"/>
          <w:szCs w:val="20"/>
          <w:lang w:eastAsia="en-US"/>
        </w:rPr>
        <w:t>s attached.</w:t>
      </w:r>
    </w:p>
    <w:p w14:paraId="46017FA5" w14:textId="77777777" w:rsidR="00232669" w:rsidRPr="00232669" w:rsidRDefault="00232669" w:rsidP="00232669">
      <w:pPr>
        <w:spacing w:after="0" w:line="240" w:lineRule="auto"/>
        <w:ind w:left="0" w:right="0" w:firstLine="0"/>
        <w:rPr>
          <w:rFonts w:eastAsia="Times New Roman"/>
          <w:color w:val="auto"/>
          <w:szCs w:val="20"/>
          <w:lang w:eastAsia="en-US"/>
        </w:rPr>
      </w:pPr>
    </w:p>
    <w:p w14:paraId="428AB761" w14:textId="77777777" w:rsidR="00232669" w:rsidRPr="00232669" w:rsidRDefault="00232669" w:rsidP="00232669">
      <w:pPr>
        <w:spacing w:after="0" w:line="240" w:lineRule="auto"/>
        <w:ind w:left="0" w:right="0" w:firstLine="0"/>
        <w:rPr>
          <w:rFonts w:eastAsia="Times New Roman"/>
          <w:b/>
          <w:iCs/>
          <w:color w:val="auto"/>
          <w:szCs w:val="20"/>
          <w:lang w:eastAsia="en-US"/>
        </w:rPr>
      </w:pPr>
      <w:r w:rsidRPr="00232669">
        <w:rPr>
          <w:rFonts w:eastAsia="Times New Roman"/>
          <w:b/>
          <w:iCs/>
          <w:color w:val="auto"/>
          <w:szCs w:val="20"/>
          <w:lang w:eastAsia="en-US"/>
        </w:rPr>
        <w:t>Key points to note:</w:t>
      </w:r>
    </w:p>
    <w:p w14:paraId="5EA9E74B" w14:textId="77777777" w:rsidR="00232669" w:rsidRPr="00232669" w:rsidRDefault="00232669" w:rsidP="00232669">
      <w:pPr>
        <w:spacing w:after="0" w:line="240" w:lineRule="auto"/>
        <w:ind w:left="0" w:right="0" w:firstLine="0"/>
        <w:rPr>
          <w:rFonts w:eastAsia="Times New Roman"/>
          <w:color w:val="auto"/>
          <w:szCs w:val="20"/>
          <w:lang w:eastAsia="en-US"/>
        </w:rPr>
      </w:pPr>
    </w:p>
    <w:p w14:paraId="371B0708" w14:textId="1AED339B" w:rsidR="00232669" w:rsidRPr="00232669" w:rsidRDefault="00232669" w:rsidP="00232669">
      <w:pPr>
        <w:numPr>
          <w:ilvl w:val="0"/>
          <w:numId w:val="39"/>
        </w:numPr>
        <w:spacing w:after="0" w:line="240" w:lineRule="auto"/>
        <w:ind w:right="0"/>
        <w:contextualSpacing/>
        <w:rPr>
          <w:rFonts w:eastAsia="Calibri"/>
          <w:color w:val="auto"/>
          <w:lang w:eastAsia="en-US"/>
        </w:rPr>
      </w:pPr>
      <w:r w:rsidRPr="00232669">
        <w:rPr>
          <w:rFonts w:eastAsia="Calibri"/>
          <w:color w:val="auto"/>
          <w:lang w:eastAsia="en-US"/>
        </w:rPr>
        <w:t>As noted last quarter, the bio-fuel trial could not proceed as costs rose considerably. Th</w:t>
      </w:r>
      <w:r w:rsidR="002E7411">
        <w:rPr>
          <w:rFonts w:eastAsia="Calibri"/>
          <w:color w:val="auto"/>
          <w:lang w:eastAsia="en-US"/>
        </w:rPr>
        <w:t>at</w:t>
      </w:r>
      <w:r w:rsidRPr="00232669">
        <w:rPr>
          <w:rFonts w:eastAsia="Calibri"/>
          <w:color w:val="auto"/>
          <w:lang w:eastAsia="en-US"/>
        </w:rPr>
        <w:t xml:space="preserve"> fuel type ha</w:t>
      </w:r>
      <w:r w:rsidR="002E7411">
        <w:rPr>
          <w:rFonts w:eastAsia="Calibri"/>
          <w:color w:val="auto"/>
          <w:lang w:eastAsia="en-US"/>
        </w:rPr>
        <w:t>d</w:t>
      </w:r>
      <w:r w:rsidRPr="00232669">
        <w:rPr>
          <w:rFonts w:eastAsia="Calibri"/>
          <w:color w:val="auto"/>
          <w:lang w:eastAsia="en-US"/>
        </w:rPr>
        <w:t xml:space="preserve"> been included in </w:t>
      </w:r>
      <w:r w:rsidR="002E7411">
        <w:rPr>
          <w:rFonts w:eastAsia="Calibri"/>
          <w:color w:val="auto"/>
          <w:lang w:eastAsia="en-US"/>
        </w:rPr>
        <w:t xml:space="preserve">the Council’s </w:t>
      </w:r>
      <w:r w:rsidRPr="00232669">
        <w:rPr>
          <w:rFonts w:eastAsia="Calibri"/>
          <w:color w:val="auto"/>
          <w:lang w:eastAsia="en-US"/>
        </w:rPr>
        <w:t>recent fuel supply tender (reported last month), so officers w</w:t>
      </w:r>
      <w:r w:rsidR="002E7411">
        <w:rPr>
          <w:rFonts w:eastAsia="Calibri"/>
          <w:color w:val="auto"/>
          <w:lang w:eastAsia="en-US"/>
        </w:rPr>
        <w:t>ould r</w:t>
      </w:r>
      <w:r w:rsidRPr="00232669">
        <w:rPr>
          <w:rFonts w:eastAsia="Calibri"/>
          <w:color w:val="auto"/>
          <w:lang w:eastAsia="en-US"/>
        </w:rPr>
        <w:t xml:space="preserve">eview once the new tender </w:t>
      </w:r>
      <w:r w:rsidR="002E7411">
        <w:rPr>
          <w:rFonts w:eastAsia="Calibri"/>
          <w:color w:val="auto"/>
          <w:lang w:eastAsia="en-US"/>
        </w:rPr>
        <w:t>wa</w:t>
      </w:r>
      <w:r w:rsidRPr="00232669">
        <w:rPr>
          <w:rFonts w:eastAsia="Calibri"/>
          <w:color w:val="auto"/>
          <w:lang w:eastAsia="en-US"/>
        </w:rPr>
        <w:t>s in place.</w:t>
      </w:r>
    </w:p>
    <w:p w14:paraId="22E98F21" w14:textId="6F741EE9" w:rsidR="00232669" w:rsidRPr="00232669" w:rsidRDefault="00232669" w:rsidP="00232669">
      <w:pPr>
        <w:numPr>
          <w:ilvl w:val="0"/>
          <w:numId w:val="39"/>
        </w:numPr>
        <w:spacing w:after="0" w:line="240" w:lineRule="auto"/>
        <w:ind w:right="0"/>
        <w:contextualSpacing/>
        <w:rPr>
          <w:rFonts w:eastAsia="Calibri"/>
          <w:color w:val="auto"/>
          <w:lang w:eastAsia="en-US"/>
        </w:rPr>
      </w:pPr>
      <w:r w:rsidRPr="00232669">
        <w:rPr>
          <w:rFonts w:eastAsia="Calibri"/>
          <w:color w:val="auto"/>
          <w:lang w:eastAsia="en-US"/>
        </w:rPr>
        <w:t>Roadside audits still c</w:t>
      </w:r>
      <w:r w:rsidR="002E7411">
        <w:rPr>
          <w:rFonts w:eastAsia="Calibri"/>
          <w:color w:val="auto"/>
          <w:lang w:eastAsia="en-US"/>
        </w:rPr>
        <w:t xml:space="preserve">ould not </w:t>
      </w:r>
      <w:r w:rsidRPr="00232669">
        <w:rPr>
          <w:rFonts w:eastAsia="Calibri"/>
          <w:color w:val="auto"/>
          <w:lang w:eastAsia="en-US"/>
        </w:rPr>
        <w:t>be completed due to Covid</w:t>
      </w:r>
      <w:r w:rsidR="002E7411">
        <w:rPr>
          <w:rFonts w:eastAsia="Calibri"/>
          <w:color w:val="auto"/>
          <w:lang w:eastAsia="en-US"/>
        </w:rPr>
        <w:t>-</w:t>
      </w:r>
      <w:r w:rsidRPr="00232669">
        <w:rPr>
          <w:rFonts w:eastAsia="Calibri"/>
          <w:color w:val="auto"/>
          <w:lang w:eastAsia="en-US"/>
        </w:rPr>
        <w:t>19 considerations (it require</w:t>
      </w:r>
      <w:r w:rsidR="002E7411">
        <w:rPr>
          <w:rFonts w:eastAsia="Calibri"/>
          <w:color w:val="auto"/>
          <w:lang w:eastAsia="en-US"/>
        </w:rPr>
        <w:t>d</w:t>
      </w:r>
      <w:r w:rsidRPr="00232669">
        <w:rPr>
          <w:rFonts w:eastAsia="Calibri"/>
          <w:color w:val="auto"/>
          <w:lang w:eastAsia="en-US"/>
        </w:rPr>
        <w:t xml:space="preserve"> the Transport team to enter the cab).</w:t>
      </w:r>
    </w:p>
    <w:p w14:paraId="7524BAEE" w14:textId="0FE7D516" w:rsidR="00232669" w:rsidRPr="00232669" w:rsidRDefault="00232669" w:rsidP="00232669">
      <w:pPr>
        <w:numPr>
          <w:ilvl w:val="0"/>
          <w:numId w:val="39"/>
        </w:numPr>
        <w:spacing w:after="0" w:line="240" w:lineRule="auto"/>
        <w:ind w:right="0"/>
        <w:contextualSpacing/>
        <w:rPr>
          <w:rFonts w:eastAsia="Calibri"/>
          <w:color w:val="auto"/>
          <w:lang w:eastAsia="en-US"/>
        </w:rPr>
      </w:pPr>
      <w:r w:rsidRPr="00232669">
        <w:rPr>
          <w:rFonts w:eastAsia="Calibri"/>
          <w:color w:val="auto"/>
          <w:lang w:eastAsia="en-US"/>
        </w:rPr>
        <w:t>First time PSV pass rate slightly below target, but th</w:t>
      </w:r>
      <w:r w:rsidR="002E7411">
        <w:rPr>
          <w:rFonts w:eastAsia="Calibri"/>
          <w:color w:val="auto"/>
          <w:lang w:eastAsia="en-US"/>
        </w:rPr>
        <w:t>at</w:t>
      </w:r>
      <w:r w:rsidRPr="00232669">
        <w:rPr>
          <w:rFonts w:eastAsia="Calibri"/>
          <w:color w:val="auto"/>
          <w:lang w:eastAsia="en-US"/>
        </w:rPr>
        <w:t xml:space="preserve"> was due to fewer tests being carried out over summer and just one failure noted.</w:t>
      </w:r>
    </w:p>
    <w:p w14:paraId="1D24236A" w14:textId="77777777" w:rsidR="00232669" w:rsidRPr="00232669" w:rsidRDefault="00232669" w:rsidP="00232669">
      <w:pPr>
        <w:spacing w:after="0" w:line="240" w:lineRule="auto"/>
        <w:ind w:left="360" w:right="0" w:firstLine="0"/>
        <w:rPr>
          <w:rFonts w:eastAsia="Times New Roman"/>
          <w:color w:val="auto"/>
          <w:szCs w:val="20"/>
          <w:lang w:eastAsia="en-US"/>
        </w:rPr>
      </w:pPr>
    </w:p>
    <w:p w14:paraId="0E6F632A" w14:textId="77777777" w:rsidR="00232669" w:rsidRPr="00232669" w:rsidRDefault="00232669" w:rsidP="00232669">
      <w:pPr>
        <w:spacing w:after="0" w:line="240" w:lineRule="auto"/>
        <w:ind w:left="0" w:right="0" w:firstLine="0"/>
        <w:rPr>
          <w:rFonts w:eastAsia="Times New Roman"/>
          <w:b/>
          <w:color w:val="auto"/>
          <w:szCs w:val="20"/>
          <w:lang w:eastAsia="en-US"/>
        </w:rPr>
      </w:pPr>
      <w:r w:rsidRPr="00232669">
        <w:rPr>
          <w:rFonts w:eastAsia="Times New Roman"/>
          <w:b/>
          <w:color w:val="auto"/>
          <w:szCs w:val="20"/>
          <w:lang w:eastAsia="en-US"/>
        </w:rPr>
        <w:t>Key achievements:</w:t>
      </w:r>
    </w:p>
    <w:p w14:paraId="623C0AF0" w14:textId="77777777" w:rsidR="00232669" w:rsidRPr="00232669" w:rsidRDefault="00232669" w:rsidP="00232669">
      <w:pPr>
        <w:spacing w:after="0" w:line="240" w:lineRule="auto"/>
        <w:ind w:left="0" w:right="0" w:firstLine="0"/>
        <w:rPr>
          <w:rFonts w:eastAsia="Times New Roman"/>
          <w:color w:val="auto"/>
          <w:szCs w:val="20"/>
          <w:lang w:eastAsia="en-US"/>
        </w:rPr>
      </w:pPr>
    </w:p>
    <w:p w14:paraId="347C7A5F" w14:textId="77777777" w:rsidR="00232669" w:rsidRPr="00232669" w:rsidRDefault="00232669" w:rsidP="00232669">
      <w:pPr>
        <w:spacing w:after="0" w:line="240" w:lineRule="auto"/>
        <w:ind w:left="0" w:right="0" w:firstLine="0"/>
        <w:contextualSpacing/>
        <w:rPr>
          <w:rFonts w:eastAsia="Calibri"/>
          <w:color w:val="auto"/>
          <w:lang w:eastAsia="en-US"/>
        </w:rPr>
      </w:pPr>
      <w:r w:rsidRPr="00232669">
        <w:rPr>
          <w:rFonts w:eastAsia="Calibri"/>
          <w:color w:val="auto"/>
          <w:lang w:eastAsia="en-US"/>
        </w:rPr>
        <w:t>The following property refurbishment schemes were completed:</w:t>
      </w:r>
    </w:p>
    <w:p w14:paraId="266F588B" w14:textId="77777777" w:rsidR="00232669" w:rsidRPr="00232669" w:rsidRDefault="00232669" w:rsidP="00232669">
      <w:pPr>
        <w:spacing w:after="0" w:line="240" w:lineRule="auto"/>
        <w:ind w:left="0" w:right="0" w:firstLine="0"/>
        <w:contextualSpacing/>
        <w:rPr>
          <w:rFonts w:eastAsia="Calibri"/>
          <w:color w:val="auto"/>
          <w:lang w:eastAsia="en-US"/>
        </w:rPr>
      </w:pPr>
    </w:p>
    <w:p w14:paraId="18A491A8" w14:textId="77777777" w:rsidR="00232669" w:rsidRPr="00232669" w:rsidRDefault="00232669" w:rsidP="00232669">
      <w:pPr>
        <w:numPr>
          <w:ilvl w:val="0"/>
          <w:numId w:val="40"/>
        </w:numPr>
        <w:spacing w:after="0" w:line="240" w:lineRule="auto"/>
        <w:ind w:right="0"/>
        <w:rPr>
          <w:rFonts w:eastAsia="Calibri"/>
          <w:color w:val="auto"/>
          <w:lang w:eastAsia="en-US"/>
        </w:rPr>
      </w:pPr>
      <w:r w:rsidRPr="00232669">
        <w:rPr>
          <w:rFonts w:eastAsia="Calibri"/>
          <w:color w:val="auto"/>
          <w:lang w:eastAsia="en-US"/>
        </w:rPr>
        <w:t>Cloughey toilets</w:t>
      </w:r>
    </w:p>
    <w:p w14:paraId="7C74A69B" w14:textId="77777777" w:rsidR="00232669" w:rsidRPr="00232669" w:rsidRDefault="00232669" w:rsidP="00232669">
      <w:pPr>
        <w:numPr>
          <w:ilvl w:val="0"/>
          <w:numId w:val="40"/>
        </w:numPr>
        <w:spacing w:after="0" w:line="240" w:lineRule="auto"/>
        <w:ind w:right="0"/>
        <w:rPr>
          <w:rFonts w:eastAsia="Calibri"/>
          <w:color w:val="auto"/>
          <w:lang w:eastAsia="en-US"/>
        </w:rPr>
      </w:pPr>
      <w:r w:rsidRPr="00232669">
        <w:rPr>
          <w:rFonts w:eastAsia="Calibri"/>
          <w:color w:val="auto"/>
          <w:lang w:eastAsia="en-US"/>
        </w:rPr>
        <w:t>Spafield extension toilets.</w:t>
      </w:r>
    </w:p>
    <w:p w14:paraId="22287A94" w14:textId="12876D78" w:rsidR="00232669" w:rsidRDefault="00232669" w:rsidP="00232669">
      <w:pPr>
        <w:numPr>
          <w:ilvl w:val="0"/>
          <w:numId w:val="40"/>
        </w:numPr>
        <w:spacing w:after="0" w:line="240" w:lineRule="auto"/>
        <w:ind w:right="0"/>
        <w:contextualSpacing/>
        <w:rPr>
          <w:rFonts w:eastAsia="Calibri"/>
          <w:color w:val="auto"/>
          <w:lang w:eastAsia="en-US"/>
        </w:rPr>
      </w:pPr>
      <w:r w:rsidRPr="00232669">
        <w:rPr>
          <w:rFonts w:eastAsia="Calibri"/>
          <w:color w:val="auto"/>
          <w:lang w:eastAsia="en-US"/>
        </w:rPr>
        <w:t>Town Hall asbestos removal</w:t>
      </w:r>
    </w:p>
    <w:p w14:paraId="707F5D0C" w14:textId="612187FF" w:rsidR="002B57F2" w:rsidRDefault="002B57F2" w:rsidP="002B57F2">
      <w:pPr>
        <w:spacing w:after="0" w:line="240" w:lineRule="auto"/>
        <w:ind w:right="0"/>
        <w:contextualSpacing/>
        <w:rPr>
          <w:rFonts w:eastAsia="Calibri"/>
          <w:color w:val="auto"/>
          <w:lang w:eastAsia="en-US"/>
        </w:rPr>
      </w:pPr>
    </w:p>
    <w:p w14:paraId="5E6B3E8A" w14:textId="26233893" w:rsidR="002B57F2" w:rsidRPr="00232669" w:rsidRDefault="002B57F2" w:rsidP="002B57F2">
      <w:pPr>
        <w:spacing w:after="0" w:line="240" w:lineRule="auto"/>
        <w:ind w:right="0"/>
        <w:contextualSpacing/>
        <w:rPr>
          <w:rFonts w:eastAsia="Calibri"/>
          <w:color w:val="auto"/>
          <w:lang w:eastAsia="en-US"/>
        </w:rPr>
      </w:pPr>
      <w:r>
        <w:rPr>
          <w:rFonts w:eastAsia="Calibri"/>
          <w:color w:val="auto"/>
          <w:lang w:eastAsia="en-US"/>
        </w:rPr>
        <w:lastRenderedPageBreak/>
        <w:t xml:space="preserve">RECOMMENDED that the Council notes the report. </w:t>
      </w:r>
    </w:p>
    <w:p w14:paraId="05F33365" w14:textId="77777777" w:rsidR="00232669" w:rsidRPr="00232669" w:rsidRDefault="00232669" w:rsidP="00232669">
      <w:pPr>
        <w:spacing w:after="0" w:line="240" w:lineRule="auto"/>
        <w:ind w:left="0" w:right="0" w:firstLine="0"/>
        <w:rPr>
          <w:rFonts w:eastAsia="Calibri"/>
          <w:color w:val="auto"/>
          <w:lang w:eastAsia="en-US"/>
        </w:rPr>
      </w:pPr>
    </w:p>
    <w:p w14:paraId="5E0762EF" w14:textId="762209DB" w:rsidR="00232669" w:rsidRPr="00232669" w:rsidRDefault="002B57F2" w:rsidP="00232669">
      <w:pPr>
        <w:spacing w:after="0" w:line="240" w:lineRule="auto"/>
        <w:ind w:left="0" w:right="0" w:firstLine="0"/>
        <w:rPr>
          <w:rFonts w:eastAsia="Times New Roman"/>
          <w:b/>
          <w:bCs/>
          <w:color w:val="auto"/>
          <w:szCs w:val="20"/>
          <w:lang w:eastAsia="en-US"/>
        </w:rPr>
      </w:pPr>
      <w:r w:rsidRPr="002B57F2">
        <w:rPr>
          <w:rFonts w:eastAsia="Times New Roman"/>
          <w:b/>
          <w:bCs/>
          <w:color w:val="auto"/>
          <w:szCs w:val="20"/>
          <w:lang w:eastAsia="en-US"/>
        </w:rPr>
        <w:t xml:space="preserve">AGREED TO RECOMMEND, on the proposal of </w:t>
      </w:r>
      <w:r w:rsidR="00ED14C6">
        <w:rPr>
          <w:rFonts w:eastAsia="Times New Roman"/>
          <w:b/>
          <w:bCs/>
          <w:color w:val="auto"/>
          <w:szCs w:val="20"/>
          <w:lang w:eastAsia="en-US"/>
        </w:rPr>
        <w:t>Councillor Cummings</w:t>
      </w:r>
      <w:r w:rsidRPr="002B57F2">
        <w:rPr>
          <w:rFonts w:eastAsia="Times New Roman"/>
          <w:b/>
          <w:bCs/>
          <w:color w:val="auto"/>
          <w:szCs w:val="20"/>
          <w:lang w:eastAsia="en-US"/>
        </w:rPr>
        <w:t>, seconded by</w:t>
      </w:r>
      <w:r w:rsidR="00ED14C6">
        <w:rPr>
          <w:rFonts w:eastAsia="Times New Roman"/>
          <w:b/>
          <w:bCs/>
          <w:color w:val="auto"/>
          <w:szCs w:val="20"/>
          <w:lang w:eastAsia="en-US"/>
        </w:rPr>
        <w:t xml:space="preserve"> Councillor McKee</w:t>
      </w:r>
      <w:r w:rsidRPr="002B57F2">
        <w:rPr>
          <w:rFonts w:eastAsia="Times New Roman"/>
          <w:b/>
          <w:bCs/>
          <w:color w:val="auto"/>
          <w:szCs w:val="20"/>
          <w:lang w:eastAsia="en-US"/>
        </w:rPr>
        <w:t xml:space="preserve">, that the recommendation be adopted.  </w:t>
      </w:r>
    </w:p>
    <w:p w14:paraId="185EEBB8" w14:textId="77777777" w:rsidR="00232669" w:rsidRDefault="00232669" w:rsidP="0099149D"/>
    <w:p w14:paraId="73C598DF" w14:textId="74A7CED8" w:rsidR="00232669" w:rsidRDefault="0099149D" w:rsidP="00AE391A">
      <w:pPr>
        <w:pStyle w:val="Heading2"/>
        <w:rPr>
          <w:rFonts w:hint="eastAsia"/>
        </w:rPr>
      </w:pPr>
      <w:r w:rsidRPr="00AE391A">
        <w:rPr>
          <w:u w:val="none"/>
        </w:rPr>
        <w:t>3.2</w:t>
      </w:r>
      <w:r w:rsidRPr="00AE391A">
        <w:rPr>
          <w:u w:val="none"/>
        </w:rPr>
        <w:tab/>
      </w:r>
      <w:r w:rsidRPr="002B57F2">
        <w:t>R</w:t>
      </w:r>
      <w:r w:rsidR="00AE391A">
        <w:t>egulatory Services</w:t>
      </w:r>
    </w:p>
    <w:p w14:paraId="0C3C1D3C" w14:textId="27C151AF" w:rsidR="00232669" w:rsidRPr="00232669" w:rsidRDefault="00232669" w:rsidP="0099149D">
      <w:r>
        <w:rPr>
          <w:b/>
          <w:bCs/>
        </w:rPr>
        <w:tab/>
      </w:r>
      <w:r>
        <w:rPr>
          <w:b/>
          <w:bCs/>
        </w:rPr>
        <w:tab/>
      </w:r>
      <w:r w:rsidRPr="00232669">
        <w:t>(Appendix II)</w:t>
      </w:r>
    </w:p>
    <w:p w14:paraId="41B993FF" w14:textId="77777777" w:rsidR="00232669" w:rsidRDefault="00232669" w:rsidP="0099149D">
      <w:pPr>
        <w:rPr>
          <w:b/>
          <w:bCs/>
        </w:rPr>
      </w:pPr>
    </w:p>
    <w:p w14:paraId="1BC33676" w14:textId="680BEC85" w:rsidR="00232669" w:rsidRPr="00232669" w:rsidRDefault="00232669" w:rsidP="002B57F2">
      <w:pPr>
        <w:spacing w:after="0" w:line="240" w:lineRule="auto"/>
        <w:ind w:left="0" w:firstLine="0"/>
        <w:rPr>
          <w:rFonts w:eastAsia="Times New Roman"/>
          <w:color w:val="auto"/>
          <w:szCs w:val="24"/>
          <w:lang w:eastAsia="en-US"/>
        </w:rPr>
      </w:pPr>
      <w:r w:rsidRPr="00EB4200">
        <w:rPr>
          <w:rFonts w:eastAsia="Calibri"/>
          <w:caps/>
          <w:szCs w:val="24"/>
        </w:rPr>
        <w:t xml:space="preserve">Previously circulated:- </w:t>
      </w:r>
      <w:r w:rsidRPr="00EB4200">
        <w:rPr>
          <w:rFonts w:eastAsia="Calibri"/>
          <w:szCs w:val="24"/>
        </w:rPr>
        <w:t xml:space="preserve">Report from the Director of Environment detailing </w:t>
      </w:r>
      <w:r>
        <w:rPr>
          <w:rFonts w:eastAsia="Calibri"/>
          <w:szCs w:val="24"/>
        </w:rPr>
        <w:t xml:space="preserve">that </w:t>
      </w:r>
      <w:r w:rsidRPr="00232669">
        <w:rPr>
          <w:rFonts w:eastAsia="Times New Roman"/>
          <w:color w:val="auto"/>
          <w:szCs w:val="24"/>
          <w:lang w:eastAsia="en-US"/>
        </w:rPr>
        <w:t>Members w</w:t>
      </w:r>
      <w:r w:rsidR="002B57F2">
        <w:rPr>
          <w:rFonts w:eastAsia="Times New Roman"/>
          <w:color w:val="auto"/>
          <w:szCs w:val="24"/>
          <w:lang w:eastAsia="en-US"/>
        </w:rPr>
        <w:t xml:space="preserve">ould </w:t>
      </w:r>
      <w:r w:rsidRPr="00232669">
        <w:rPr>
          <w:rFonts w:eastAsia="Times New Roman"/>
          <w:color w:val="auto"/>
          <w:szCs w:val="24"/>
          <w:lang w:eastAsia="en-US"/>
        </w:rPr>
        <w:t xml:space="preserve">be aware that the Council </w:t>
      </w:r>
      <w:r w:rsidR="002B57F2">
        <w:rPr>
          <w:rFonts w:eastAsia="Times New Roman"/>
          <w:color w:val="auto"/>
          <w:szCs w:val="24"/>
          <w:lang w:eastAsia="en-US"/>
        </w:rPr>
        <w:t>wa</w:t>
      </w:r>
      <w:r w:rsidRPr="00232669">
        <w:rPr>
          <w:rFonts w:eastAsia="Times New Roman"/>
          <w:color w:val="auto"/>
          <w:szCs w:val="24"/>
          <w:lang w:eastAsia="en-US"/>
        </w:rPr>
        <w:t>s required, under the Local Government Act 2014, to have in place arrangements to secure continuous improvement in the exercise of its functions.  To fulfil th</w:t>
      </w:r>
      <w:r w:rsidR="002B57F2">
        <w:rPr>
          <w:rFonts w:eastAsia="Times New Roman"/>
          <w:color w:val="auto"/>
          <w:szCs w:val="24"/>
          <w:lang w:eastAsia="en-US"/>
        </w:rPr>
        <w:t>at</w:t>
      </w:r>
      <w:r w:rsidRPr="00232669">
        <w:rPr>
          <w:rFonts w:eastAsia="Times New Roman"/>
          <w:color w:val="auto"/>
          <w:szCs w:val="24"/>
          <w:lang w:eastAsia="en-US"/>
        </w:rPr>
        <w:t xml:space="preserve"> requirement the Council approved the Performance Management Policy and Handbook in October 2015.  The Performance Management Handbook outline</w:t>
      </w:r>
      <w:r w:rsidR="002B57F2">
        <w:rPr>
          <w:rFonts w:eastAsia="Times New Roman"/>
          <w:color w:val="auto"/>
          <w:szCs w:val="24"/>
          <w:lang w:eastAsia="en-US"/>
        </w:rPr>
        <w:t>d</w:t>
      </w:r>
      <w:r w:rsidRPr="00232669">
        <w:rPr>
          <w:rFonts w:eastAsia="Times New Roman"/>
          <w:color w:val="auto"/>
          <w:szCs w:val="24"/>
          <w:lang w:eastAsia="en-US"/>
        </w:rPr>
        <w:t xml:space="preserve"> the approach to Performance Planning and Management process as:</w:t>
      </w:r>
    </w:p>
    <w:p w14:paraId="2B0D15ED" w14:textId="77777777" w:rsidR="00232669" w:rsidRPr="00232669" w:rsidRDefault="00232669" w:rsidP="00232669">
      <w:pPr>
        <w:spacing w:after="0" w:line="240" w:lineRule="auto"/>
        <w:ind w:left="0" w:right="0" w:firstLine="0"/>
        <w:rPr>
          <w:rFonts w:eastAsia="Times New Roman"/>
          <w:color w:val="auto"/>
          <w:szCs w:val="24"/>
          <w:lang w:eastAsia="en-US"/>
        </w:rPr>
      </w:pPr>
    </w:p>
    <w:p w14:paraId="300EDC65" w14:textId="77777777" w:rsidR="00232669" w:rsidRPr="00232669" w:rsidRDefault="00232669" w:rsidP="00232669">
      <w:pPr>
        <w:numPr>
          <w:ilvl w:val="0"/>
          <w:numId w:val="38"/>
        </w:numPr>
        <w:spacing w:after="0" w:line="240" w:lineRule="auto"/>
        <w:ind w:right="0"/>
        <w:contextualSpacing/>
        <w:rPr>
          <w:rFonts w:eastAsia="Calibri"/>
          <w:color w:val="auto"/>
          <w:szCs w:val="24"/>
          <w:lang w:eastAsia="en-US"/>
        </w:rPr>
      </w:pPr>
      <w:r w:rsidRPr="00232669">
        <w:rPr>
          <w:rFonts w:eastAsia="Calibri"/>
          <w:color w:val="auto"/>
          <w:szCs w:val="24"/>
          <w:lang w:eastAsia="en-US"/>
        </w:rPr>
        <w:t xml:space="preserve">Community Plan – published every 10-15 years </w:t>
      </w:r>
    </w:p>
    <w:p w14:paraId="4529EA7B" w14:textId="77777777" w:rsidR="00232669" w:rsidRPr="00232669" w:rsidRDefault="00232669" w:rsidP="00232669">
      <w:pPr>
        <w:numPr>
          <w:ilvl w:val="0"/>
          <w:numId w:val="38"/>
        </w:numPr>
        <w:spacing w:after="0" w:line="240" w:lineRule="auto"/>
        <w:ind w:right="0"/>
        <w:contextualSpacing/>
        <w:rPr>
          <w:rFonts w:eastAsia="Calibri"/>
          <w:color w:val="auto"/>
          <w:szCs w:val="24"/>
          <w:lang w:eastAsia="en-US"/>
        </w:rPr>
      </w:pPr>
      <w:r w:rsidRPr="00232669">
        <w:rPr>
          <w:rFonts w:eastAsia="Calibri"/>
          <w:color w:val="auto"/>
          <w:szCs w:val="24"/>
          <w:lang w:eastAsia="en-US"/>
        </w:rPr>
        <w:t>Corporate Plan – published every 4 years (Corporate Plan Towards 2024 in operation)</w:t>
      </w:r>
    </w:p>
    <w:p w14:paraId="741537B6" w14:textId="77777777" w:rsidR="00232669" w:rsidRPr="00232669" w:rsidRDefault="00232669" w:rsidP="00232669">
      <w:pPr>
        <w:numPr>
          <w:ilvl w:val="0"/>
          <w:numId w:val="38"/>
        </w:numPr>
        <w:spacing w:after="0" w:line="240" w:lineRule="auto"/>
        <w:ind w:right="0"/>
        <w:contextualSpacing/>
        <w:rPr>
          <w:rFonts w:eastAsia="Calibri"/>
          <w:color w:val="auto"/>
          <w:szCs w:val="24"/>
          <w:lang w:eastAsia="en-US"/>
        </w:rPr>
      </w:pPr>
      <w:r w:rsidRPr="00232669">
        <w:rPr>
          <w:rFonts w:eastAsia="Calibri"/>
          <w:color w:val="auto"/>
          <w:szCs w:val="24"/>
          <w:lang w:eastAsia="en-US"/>
        </w:rPr>
        <w:t>Performance Improvement Plan (PIP) – published annually (for publication 30 September 2021)</w:t>
      </w:r>
    </w:p>
    <w:p w14:paraId="6D0748CF" w14:textId="77777777" w:rsidR="00232669" w:rsidRPr="00232669" w:rsidRDefault="00232669" w:rsidP="00232669">
      <w:pPr>
        <w:numPr>
          <w:ilvl w:val="0"/>
          <w:numId w:val="38"/>
        </w:numPr>
        <w:spacing w:after="0" w:line="240" w:lineRule="auto"/>
        <w:ind w:right="0"/>
        <w:contextualSpacing/>
        <w:rPr>
          <w:rFonts w:eastAsia="Calibri"/>
          <w:color w:val="auto"/>
          <w:szCs w:val="24"/>
          <w:lang w:eastAsia="en-US"/>
        </w:rPr>
      </w:pPr>
      <w:r w:rsidRPr="00232669">
        <w:rPr>
          <w:rFonts w:eastAsia="Calibri"/>
          <w:color w:val="auto"/>
          <w:szCs w:val="24"/>
          <w:lang w:eastAsia="en-US"/>
        </w:rPr>
        <w:t>Service Plan – developed annually (approved April/May 2021)</w:t>
      </w:r>
    </w:p>
    <w:p w14:paraId="4B812B9A" w14:textId="77777777" w:rsidR="00232669" w:rsidRPr="00232669" w:rsidRDefault="00232669" w:rsidP="00232669">
      <w:pPr>
        <w:spacing w:after="0" w:line="240" w:lineRule="auto"/>
        <w:ind w:left="0" w:right="0" w:firstLine="0"/>
        <w:rPr>
          <w:rFonts w:eastAsia="Times New Roman"/>
          <w:color w:val="auto"/>
          <w:szCs w:val="24"/>
          <w:lang w:eastAsia="en-US"/>
        </w:rPr>
      </w:pPr>
    </w:p>
    <w:p w14:paraId="35729D45" w14:textId="386522BF" w:rsidR="00232669" w:rsidRPr="00232669" w:rsidRDefault="00232669" w:rsidP="00232669">
      <w:pPr>
        <w:spacing w:after="0" w:line="240" w:lineRule="auto"/>
        <w:ind w:left="0" w:right="0" w:firstLine="0"/>
        <w:rPr>
          <w:rFonts w:eastAsia="Times New Roman"/>
          <w:color w:val="auto"/>
          <w:szCs w:val="24"/>
          <w:lang w:eastAsia="en-US"/>
        </w:rPr>
      </w:pPr>
      <w:r w:rsidRPr="00232669">
        <w:rPr>
          <w:rFonts w:eastAsia="Times New Roman"/>
          <w:color w:val="auto"/>
          <w:szCs w:val="24"/>
          <w:lang w:eastAsia="en-US"/>
        </w:rPr>
        <w:t>The Council’s 17 Service Plans outline</w:t>
      </w:r>
      <w:r w:rsidR="002B57F2">
        <w:rPr>
          <w:rFonts w:eastAsia="Times New Roman"/>
          <w:color w:val="auto"/>
          <w:szCs w:val="24"/>
          <w:lang w:eastAsia="en-US"/>
        </w:rPr>
        <w:t>d</w:t>
      </w:r>
      <w:r w:rsidRPr="00232669">
        <w:rPr>
          <w:rFonts w:eastAsia="Times New Roman"/>
          <w:color w:val="auto"/>
          <w:szCs w:val="24"/>
          <w:lang w:eastAsia="en-US"/>
        </w:rPr>
        <w:t xml:space="preserve"> how each respective Service w</w:t>
      </w:r>
      <w:r w:rsidR="002B57F2">
        <w:rPr>
          <w:rFonts w:eastAsia="Times New Roman"/>
          <w:color w:val="auto"/>
          <w:szCs w:val="24"/>
          <w:lang w:eastAsia="en-US"/>
        </w:rPr>
        <w:t xml:space="preserve">ould </w:t>
      </w:r>
      <w:r w:rsidRPr="00232669">
        <w:rPr>
          <w:rFonts w:eastAsia="Times New Roman"/>
          <w:color w:val="auto"/>
          <w:szCs w:val="24"/>
          <w:lang w:eastAsia="en-US"/>
        </w:rPr>
        <w:t>contribute to the achievement of the Corporate objectives including, but not limited to, any relevant actions identified in the PIP.</w:t>
      </w:r>
    </w:p>
    <w:p w14:paraId="0908303E" w14:textId="77777777" w:rsidR="00232669" w:rsidRPr="00232669" w:rsidRDefault="00232669" w:rsidP="00232669">
      <w:pPr>
        <w:spacing w:after="0" w:line="240" w:lineRule="auto"/>
        <w:ind w:left="0" w:right="0" w:firstLine="0"/>
        <w:rPr>
          <w:rFonts w:eastAsia="Times New Roman"/>
          <w:b/>
          <w:color w:val="auto"/>
          <w:szCs w:val="24"/>
          <w:lang w:eastAsia="en-US"/>
        </w:rPr>
      </w:pPr>
    </w:p>
    <w:p w14:paraId="1A2F7BA4" w14:textId="77777777" w:rsidR="00232669" w:rsidRPr="00232669" w:rsidRDefault="00232669" w:rsidP="00232669">
      <w:pPr>
        <w:spacing w:after="0" w:line="240" w:lineRule="auto"/>
        <w:ind w:left="0" w:right="0" w:firstLine="0"/>
        <w:rPr>
          <w:rFonts w:eastAsia="Times New Roman"/>
          <w:b/>
          <w:color w:val="auto"/>
          <w:szCs w:val="24"/>
          <w:lang w:eastAsia="en-US"/>
        </w:rPr>
      </w:pPr>
      <w:r w:rsidRPr="00232669">
        <w:rPr>
          <w:rFonts w:eastAsia="Times New Roman"/>
          <w:b/>
          <w:color w:val="auto"/>
          <w:szCs w:val="24"/>
          <w:lang w:eastAsia="en-US"/>
        </w:rPr>
        <w:t>Reporting approach</w:t>
      </w:r>
    </w:p>
    <w:p w14:paraId="2AA6F023" w14:textId="77777777" w:rsidR="00232669" w:rsidRPr="00232669" w:rsidRDefault="00232669" w:rsidP="00232669">
      <w:pPr>
        <w:spacing w:after="0" w:line="240" w:lineRule="auto"/>
        <w:ind w:left="0" w:right="0" w:firstLine="0"/>
        <w:rPr>
          <w:rFonts w:eastAsia="Times New Roman"/>
          <w:color w:val="auto"/>
          <w:szCs w:val="24"/>
          <w:lang w:eastAsia="en-US"/>
        </w:rPr>
      </w:pPr>
    </w:p>
    <w:p w14:paraId="615732F9" w14:textId="1395AFA6" w:rsidR="00232669" w:rsidRPr="00232669" w:rsidRDefault="00232669" w:rsidP="00232669">
      <w:pPr>
        <w:spacing w:after="0" w:line="240" w:lineRule="auto"/>
        <w:ind w:left="0" w:right="0" w:firstLine="0"/>
        <w:rPr>
          <w:rFonts w:eastAsia="Times New Roman"/>
          <w:color w:val="auto"/>
          <w:szCs w:val="24"/>
          <w:lang w:eastAsia="en-US"/>
        </w:rPr>
      </w:pPr>
      <w:r w:rsidRPr="00232669">
        <w:rPr>
          <w:rFonts w:eastAsia="Times New Roman"/>
          <w:color w:val="auto"/>
          <w:szCs w:val="24"/>
          <w:lang w:eastAsia="en-US"/>
        </w:rPr>
        <w:t>The Service Plans</w:t>
      </w:r>
      <w:r w:rsidRPr="00232669">
        <w:rPr>
          <w:rFonts w:eastAsia="Times New Roman"/>
          <w:color w:val="FF0000"/>
          <w:szCs w:val="24"/>
          <w:lang w:eastAsia="en-US"/>
        </w:rPr>
        <w:t xml:space="preserve"> </w:t>
      </w:r>
      <w:r w:rsidRPr="00232669">
        <w:rPr>
          <w:rFonts w:eastAsia="Times New Roman"/>
          <w:color w:val="auto"/>
          <w:szCs w:val="24"/>
          <w:lang w:eastAsia="en-US"/>
        </w:rPr>
        <w:t>w</w:t>
      </w:r>
      <w:r w:rsidR="002B57F2">
        <w:rPr>
          <w:rFonts w:eastAsia="Times New Roman"/>
          <w:color w:val="auto"/>
          <w:szCs w:val="24"/>
          <w:lang w:eastAsia="en-US"/>
        </w:rPr>
        <w:t xml:space="preserve">ould </w:t>
      </w:r>
      <w:r w:rsidRPr="00232669">
        <w:rPr>
          <w:rFonts w:eastAsia="Times New Roman"/>
          <w:color w:val="auto"/>
          <w:szCs w:val="24"/>
          <w:lang w:eastAsia="en-US"/>
        </w:rPr>
        <w:t>be reported to relevant Committees on a quarterly basis as undernoted:</w:t>
      </w:r>
    </w:p>
    <w:p w14:paraId="694B6680" w14:textId="77777777" w:rsidR="00232669" w:rsidRPr="00232669" w:rsidRDefault="00232669" w:rsidP="00232669">
      <w:pPr>
        <w:spacing w:after="0" w:line="240" w:lineRule="auto"/>
        <w:ind w:left="0" w:right="0" w:firstLine="0"/>
        <w:rPr>
          <w:rFonts w:eastAsia="Times New Roman"/>
          <w:color w:val="aut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232669" w:rsidRPr="00232669" w14:paraId="7FEB2368" w14:textId="77777777" w:rsidTr="00596177">
        <w:tc>
          <w:tcPr>
            <w:tcW w:w="2122" w:type="dxa"/>
            <w:shd w:val="clear" w:color="auto" w:fill="BDD6EE"/>
          </w:tcPr>
          <w:p w14:paraId="0CA839DC" w14:textId="77777777" w:rsidR="00232669" w:rsidRPr="00232669" w:rsidRDefault="00232669" w:rsidP="00232669">
            <w:pPr>
              <w:spacing w:after="0" w:line="240" w:lineRule="auto"/>
              <w:ind w:left="0" w:right="0" w:firstLine="0"/>
              <w:rPr>
                <w:rFonts w:eastAsia="Times New Roman"/>
                <w:b/>
                <w:color w:val="auto"/>
                <w:szCs w:val="24"/>
                <w:lang w:eastAsia="en-US"/>
              </w:rPr>
            </w:pPr>
            <w:r w:rsidRPr="00232669">
              <w:rPr>
                <w:rFonts w:eastAsia="Times New Roman"/>
                <w:b/>
                <w:color w:val="auto"/>
                <w:szCs w:val="24"/>
                <w:lang w:eastAsia="en-US"/>
              </w:rPr>
              <w:t>Reference</w:t>
            </w:r>
          </w:p>
        </w:tc>
        <w:tc>
          <w:tcPr>
            <w:tcW w:w="3118" w:type="dxa"/>
            <w:shd w:val="clear" w:color="auto" w:fill="BDD6EE"/>
          </w:tcPr>
          <w:p w14:paraId="2CC05BFA" w14:textId="77777777" w:rsidR="00232669" w:rsidRPr="00232669" w:rsidRDefault="00232669" w:rsidP="00232669">
            <w:pPr>
              <w:spacing w:after="0" w:line="240" w:lineRule="auto"/>
              <w:ind w:left="0" w:right="0" w:firstLine="0"/>
              <w:rPr>
                <w:rFonts w:eastAsia="Times New Roman"/>
                <w:b/>
                <w:color w:val="auto"/>
                <w:szCs w:val="24"/>
                <w:lang w:eastAsia="en-US"/>
              </w:rPr>
            </w:pPr>
            <w:r w:rsidRPr="00232669">
              <w:rPr>
                <w:rFonts w:eastAsia="Times New Roman"/>
                <w:b/>
                <w:color w:val="auto"/>
                <w:szCs w:val="24"/>
                <w:lang w:eastAsia="en-US"/>
              </w:rPr>
              <w:t>Period</w:t>
            </w:r>
          </w:p>
        </w:tc>
        <w:tc>
          <w:tcPr>
            <w:tcW w:w="3776" w:type="dxa"/>
            <w:shd w:val="clear" w:color="auto" w:fill="BDD6EE"/>
          </w:tcPr>
          <w:p w14:paraId="6A95625B" w14:textId="77777777" w:rsidR="00232669" w:rsidRPr="00232669" w:rsidRDefault="00232669" w:rsidP="00232669">
            <w:pPr>
              <w:spacing w:after="0" w:line="240" w:lineRule="auto"/>
              <w:ind w:left="0" w:right="0" w:firstLine="0"/>
              <w:rPr>
                <w:rFonts w:eastAsia="Times New Roman"/>
                <w:b/>
                <w:color w:val="auto"/>
                <w:szCs w:val="24"/>
                <w:lang w:eastAsia="en-US"/>
              </w:rPr>
            </w:pPr>
            <w:r w:rsidRPr="00232669">
              <w:rPr>
                <w:rFonts w:eastAsia="Times New Roman"/>
                <w:b/>
                <w:color w:val="auto"/>
                <w:szCs w:val="24"/>
                <w:lang w:eastAsia="en-US"/>
              </w:rPr>
              <w:t>Reporting Month</w:t>
            </w:r>
          </w:p>
        </w:tc>
      </w:tr>
      <w:tr w:rsidR="00232669" w:rsidRPr="00232669" w14:paraId="466E52DB" w14:textId="77777777" w:rsidTr="00596177">
        <w:tc>
          <w:tcPr>
            <w:tcW w:w="2122" w:type="dxa"/>
          </w:tcPr>
          <w:p w14:paraId="7ABA51A0" w14:textId="77777777" w:rsidR="00232669" w:rsidRPr="00232669" w:rsidRDefault="00232669" w:rsidP="00232669">
            <w:pPr>
              <w:spacing w:after="0" w:line="240" w:lineRule="auto"/>
              <w:ind w:left="0" w:right="0" w:firstLine="0"/>
              <w:rPr>
                <w:rFonts w:eastAsia="Times New Roman"/>
                <w:color w:val="auto"/>
                <w:szCs w:val="24"/>
                <w:lang w:eastAsia="en-US"/>
              </w:rPr>
            </w:pPr>
            <w:r w:rsidRPr="00232669">
              <w:rPr>
                <w:rFonts w:eastAsia="Times New Roman"/>
                <w:color w:val="auto"/>
                <w:szCs w:val="24"/>
                <w:lang w:eastAsia="en-US"/>
              </w:rPr>
              <w:t>Quarter 1 (Q1)</w:t>
            </w:r>
          </w:p>
        </w:tc>
        <w:tc>
          <w:tcPr>
            <w:tcW w:w="3118" w:type="dxa"/>
          </w:tcPr>
          <w:p w14:paraId="58DA6946" w14:textId="77777777" w:rsidR="00232669" w:rsidRPr="00232669" w:rsidRDefault="00232669" w:rsidP="00232669">
            <w:pPr>
              <w:spacing w:after="0" w:line="240" w:lineRule="auto"/>
              <w:ind w:left="0" w:right="0" w:firstLine="0"/>
              <w:rPr>
                <w:rFonts w:eastAsia="Times New Roman"/>
                <w:color w:val="auto"/>
                <w:szCs w:val="24"/>
                <w:lang w:eastAsia="en-US"/>
              </w:rPr>
            </w:pPr>
            <w:r w:rsidRPr="00232669">
              <w:rPr>
                <w:rFonts w:eastAsia="Times New Roman"/>
                <w:color w:val="auto"/>
                <w:szCs w:val="24"/>
                <w:lang w:eastAsia="en-US"/>
              </w:rPr>
              <w:t>April – June</w:t>
            </w:r>
          </w:p>
        </w:tc>
        <w:tc>
          <w:tcPr>
            <w:tcW w:w="3776" w:type="dxa"/>
          </w:tcPr>
          <w:p w14:paraId="4E058FE6" w14:textId="77777777" w:rsidR="00232669" w:rsidRPr="00232669" w:rsidRDefault="00232669" w:rsidP="00232669">
            <w:pPr>
              <w:spacing w:after="0" w:line="240" w:lineRule="auto"/>
              <w:ind w:left="0" w:right="0" w:firstLine="0"/>
              <w:rPr>
                <w:rFonts w:eastAsia="Times New Roman"/>
                <w:color w:val="auto"/>
                <w:szCs w:val="24"/>
                <w:lang w:eastAsia="en-US"/>
              </w:rPr>
            </w:pPr>
            <w:r w:rsidRPr="00232669">
              <w:rPr>
                <w:rFonts w:eastAsia="Times New Roman"/>
                <w:color w:val="auto"/>
                <w:szCs w:val="24"/>
                <w:lang w:eastAsia="en-US"/>
              </w:rPr>
              <w:t>September</w:t>
            </w:r>
          </w:p>
        </w:tc>
      </w:tr>
      <w:tr w:rsidR="00232669" w:rsidRPr="00232669" w14:paraId="3441265F" w14:textId="77777777" w:rsidTr="00596177">
        <w:tc>
          <w:tcPr>
            <w:tcW w:w="2122" w:type="dxa"/>
          </w:tcPr>
          <w:p w14:paraId="116D6F68" w14:textId="77777777" w:rsidR="00232669" w:rsidRPr="00232669" w:rsidRDefault="00232669" w:rsidP="00232669">
            <w:pPr>
              <w:spacing w:after="0" w:line="240" w:lineRule="auto"/>
              <w:ind w:left="0" w:right="0" w:firstLine="0"/>
              <w:rPr>
                <w:rFonts w:eastAsia="Times New Roman"/>
                <w:color w:val="auto"/>
                <w:szCs w:val="24"/>
                <w:lang w:eastAsia="en-US"/>
              </w:rPr>
            </w:pPr>
            <w:r w:rsidRPr="00232669">
              <w:rPr>
                <w:rFonts w:eastAsia="Times New Roman"/>
                <w:color w:val="auto"/>
                <w:szCs w:val="24"/>
                <w:lang w:eastAsia="en-US"/>
              </w:rPr>
              <w:t>Q2</w:t>
            </w:r>
          </w:p>
        </w:tc>
        <w:tc>
          <w:tcPr>
            <w:tcW w:w="3118" w:type="dxa"/>
          </w:tcPr>
          <w:p w14:paraId="2E57A613" w14:textId="77777777" w:rsidR="00232669" w:rsidRPr="00232669" w:rsidRDefault="00232669" w:rsidP="00232669">
            <w:pPr>
              <w:spacing w:after="0" w:line="240" w:lineRule="auto"/>
              <w:ind w:left="0" w:right="0" w:firstLine="0"/>
              <w:rPr>
                <w:rFonts w:eastAsia="Times New Roman"/>
                <w:color w:val="auto"/>
                <w:szCs w:val="24"/>
                <w:lang w:eastAsia="en-US"/>
              </w:rPr>
            </w:pPr>
            <w:r w:rsidRPr="00232669">
              <w:rPr>
                <w:rFonts w:eastAsia="Times New Roman"/>
                <w:color w:val="auto"/>
                <w:szCs w:val="24"/>
                <w:lang w:eastAsia="en-US"/>
              </w:rPr>
              <w:t>July – September</w:t>
            </w:r>
          </w:p>
        </w:tc>
        <w:tc>
          <w:tcPr>
            <w:tcW w:w="3776" w:type="dxa"/>
          </w:tcPr>
          <w:p w14:paraId="738AF0B4" w14:textId="77777777" w:rsidR="00232669" w:rsidRPr="00232669" w:rsidRDefault="00232669" w:rsidP="00232669">
            <w:pPr>
              <w:spacing w:after="0" w:line="240" w:lineRule="auto"/>
              <w:ind w:left="0" w:right="0" w:firstLine="0"/>
              <w:rPr>
                <w:rFonts w:eastAsia="Times New Roman"/>
                <w:color w:val="auto"/>
                <w:szCs w:val="24"/>
                <w:lang w:eastAsia="en-US"/>
              </w:rPr>
            </w:pPr>
            <w:r w:rsidRPr="00232669">
              <w:rPr>
                <w:rFonts w:eastAsia="Times New Roman"/>
                <w:color w:val="auto"/>
                <w:szCs w:val="24"/>
                <w:lang w:eastAsia="en-US"/>
              </w:rPr>
              <w:t>December</w:t>
            </w:r>
          </w:p>
        </w:tc>
      </w:tr>
      <w:tr w:rsidR="00232669" w:rsidRPr="00232669" w14:paraId="233F3F00" w14:textId="77777777" w:rsidTr="00596177">
        <w:tc>
          <w:tcPr>
            <w:tcW w:w="2122" w:type="dxa"/>
          </w:tcPr>
          <w:p w14:paraId="4269E374" w14:textId="77777777" w:rsidR="00232669" w:rsidRPr="00232669" w:rsidRDefault="00232669" w:rsidP="00232669">
            <w:pPr>
              <w:spacing w:after="0" w:line="240" w:lineRule="auto"/>
              <w:ind w:left="0" w:right="0" w:firstLine="0"/>
              <w:rPr>
                <w:rFonts w:eastAsia="Times New Roman"/>
                <w:color w:val="auto"/>
                <w:szCs w:val="24"/>
                <w:lang w:eastAsia="en-US"/>
              </w:rPr>
            </w:pPr>
            <w:r w:rsidRPr="00232669">
              <w:rPr>
                <w:rFonts w:eastAsia="Times New Roman"/>
                <w:color w:val="auto"/>
                <w:szCs w:val="24"/>
                <w:lang w:eastAsia="en-US"/>
              </w:rPr>
              <w:t>Q3</w:t>
            </w:r>
          </w:p>
        </w:tc>
        <w:tc>
          <w:tcPr>
            <w:tcW w:w="3118" w:type="dxa"/>
          </w:tcPr>
          <w:p w14:paraId="7347A3EB" w14:textId="77777777" w:rsidR="00232669" w:rsidRPr="00232669" w:rsidRDefault="00232669" w:rsidP="00232669">
            <w:pPr>
              <w:spacing w:after="0" w:line="240" w:lineRule="auto"/>
              <w:ind w:left="0" w:right="0" w:firstLine="0"/>
              <w:rPr>
                <w:rFonts w:eastAsia="Times New Roman"/>
                <w:color w:val="auto"/>
                <w:szCs w:val="24"/>
                <w:lang w:eastAsia="en-US"/>
              </w:rPr>
            </w:pPr>
            <w:r w:rsidRPr="00232669">
              <w:rPr>
                <w:rFonts w:eastAsia="Times New Roman"/>
                <w:color w:val="auto"/>
                <w:szCs w:val="24"/>
                <w:lang w:eastAsia="en-US"/>
              </w:rPr>
              <w:t>October – December</w:t>
            </w:r>
          </w:p>
        </w:tc>
        <w:tc>
          <w:tcPr>
            <w:tcW w:w="3776" w:type="dxa"/>
          </w:tcPr>
          <w:p w14:paraId="1E6852DA" w14:textId="77777777" w:rsidR="00232669" w:rsidRPr="00232669" w:rsidRDefault="00232669" w:rsidP="00232669">
            <w:pPr>
              <w:spacing w:after="0" w:line="240" w:lineRule="auto"/>
              <w:ind w:left="0" w:right="0" w:firstLine="0"/>
              <w:rPr>
                <w:rFonts w:eastAsia="Times New Roman"/>
                <w:color w:val="auto"/>
                <w:szCs w:val="24"/>
                <w:lang w:eastAsia="en-US"/>
              </w:rPr>
            </w:pPr>
            <w:r w:rsidRPr="00232669">
              <w:rPr>
                <w:rFonts w:eastAsia="Times New Roman"/>
                <w:color w:val="auto"/>
                <w:szCs w:val="24"/>
                <w:lang w:eastAsia="en-US"/>
              </w:rPr>
              <w:t>March</w:t>
            </w:r>
          </w:p>
        </w:tc>
      </w:tr>
      <w:tr w:rsidR="00232669" w:rsidRPr="00232669" w14:paraId="12FC6B15" w14:textId="77777777" w:rsidTr="00596177">
        <w:tc>
          <w:tcPr>
            <w:tcW w:w="2122" w:type="dxa"/>
          </w:tcPr>
          <w:p w14:paraId="4C60B99E" w14:textId="77777777" w:rsidR="00232669" w:rsidRPr="00232669" w:rsidRDefault="00232669" w:rsidP="00232669">
            <w:pPr>
              <w:spacing w:after="0" w:line="240" w:lineRule="auto"/>
              <w:ind w:left="0" w:right="0" w:firstLine="0"/>
              <w:rPr>
                <w:rFonts w:eastAsia="Times New Roman"/>
                <w:color w:val="auto"/>
                <w:szCs w:val="24"/>
                <w:lang w:eastAsia="en-US"/>
              </w:rPr>
            </w:pPr>
            <w:r w:rsidRPr="00232669">
              <w:rPr>
                <w:rFonts w:eastAsia="Times New Roman"/>
                <w:color w:val="auto"/>
                <w:szCs w:val="24"/>
                <w:lang w:eastAsia="en-US"/>
              </w:rPr>
              <w:t>Q4</w:t>
            </w:r>
          </w:p>
        </w:tc>
        <w:tc>
          <w:tcPr>
            <w:tcW w:w="3118" w:type="dxa"/>
          </w:tcPr>
          <w:p w14:paraId="35BDBB57" w14:textId="77777777" w:rsidR="00232669" w:rsidRPr="00232669" w:rsidRDefault="00232669" w:rsidP="00232669">
            <w:pPr>
              <w:spacing w:after="0" w:line="240" w:lineRule="auto"/>
              <w:ind w:left="0" w:right="0" w:firstLine="0"/>
              <w:rPr>
                <w:rFonts w:eastAsia="Times New Roman"/>
                <w:color w:val="auto"/>
                <w:szCs w:val="24"/>
                <w:lang w:eastAsia="en-US"/>
              </w:rPr>
            </w:pPr>
            <w:r w:rsidRPr="00232669">
              <w:rPr>
                <w:rFonts w:eastAsia="Times New Roman"/>
                <w:color w:val="auto"/>
                <w:szCs w:val="24"/>
                <w:lang w:eastAsia="en-US"/>
              </w:rPr>
              <w:t>January - March</w:t>
            </w:r>
          </w:p>
        </w:tc>
        <w:tc>
          <w:tcPr>
            <w:tcW w:w="3776" w:type="dxa"/>
          </w:tcPr>
          <w:p w14:paraId="4AC8C362" w14:textId="77777777" w:rsidR="00232669" w:rsidRPr="00232669" w:rsidRDefault="00232669" w:rsidP="00232669">
            <w:pPr>
              <w:spacing w:after="0" w:line="240" w:lineRule="auto"/>
              <w:ind w:left="0" w:right="0" w:firstLine="0"/>
              <w:rPr>
                <w:rFonts w:eastAsia="Times New Roman"/>
                <w:color w:val="auto"/>
                <w:szCs w:val="24"/>
                <w:lang w:eastAsia="en-US"/>
              </w:rPr>
            </w:pPr>
            <w:r w:rsidRPr="00232669">
              <w:rPr>
                <w:rFonts w:eastAsia="Times New Roman"/>
                <w:color w:val="auto"/>
                <w:szCs w:val="24"/>
                <w:lang w:eastAsia="en-US"/>
              </w:rPr>
              <w:t>June</w:t>
            </w:r>
          </w:p>
        </w:tc>
      </w:tr>
    </w:tbl>
    <w:p w14:paraId="78A4CE5B" w14:textId="77777777" w:rsidR="00232669" w:rsidRPr="00232669" w:rsidRDefault="00232669" w:rsidP="00232669">
      <w:pPr>
        <w:spacing w:after="0" w:line="240" w:lineRule="auto"/>
        <w:ind w:left="0" w:right="0" w:firstLine="0"/>
        <w:rPr>
          <w:rFonts w:eastAsia="Times New Roman"/>
          <w:color w:val="auto"/>
          <w:szCs w:val="24"/>
          <w:lang w:eastAsia="en-US"/>
        </w:rPr>
      </w:pPr>
    </w:p>
    <w:p w14:paraId="658D6F12" w14:textId="3782B150" w:rsidR="00232669" w:rsidRPr="00232669" w:rsidRDefault="00232669" w:rsidP="00232669">
      <w:pPr>
        <w:spacing w:after="0" w:line="240" w:lineRule="auto"/>
        <w:ind w:left="0" w:right="0" w:firstLine="0"/>
        <w:rPr>
          <w:rFonts w:eastAsia="Times New Roman"/>
          <w:color w:val="auto"/>
          <w:szCs w:val="24"/>
          <w:lang w:eastAsia="en-US"/>
        </w:rPr>
      </w:pPr>
      <w:r w:rsidRPr="00232669">
        <w:rPr>
          <w:rFonts w:eastAsia="Times New Roman"/>
          <w:color w:val="auto"/>
          <w:szCs w:val="24"/>
          <w:lang w:eastAsia="en-US"/>
        </w:rPr>
        <w:t xml:space="preserve">The report for Quarter 2, 2021-22 </w:t>
      </w:r>
      <w:r w:rsidR="002B57F2">
        <w:rPr>
          <w:rFonts w:eastAsia="Times New Roman"/>
          <w:color w:val="auto"/>
          <w:szCs w:val="24"/>
          <w:lang w:eastAsia="en-US"/>
        </w:rPr>
        <w:t>wa</w:t>
      </w:r>
      <w:r w:rsidRPr="00232669">
        <w:rPr>
          <w:rFonts w:eastAsia="Times New Roman"/>
          <w:color w:val="auto"/>
          <w:szCs w:val="24"/>
          <w:lang w:eastAsia="en-US"/>
        </w:rPr>
        <w:t>s attached.</w:t>
      </w:r>
    </w:p>
    <w:p w14:paraId="3706D838" w14:textId="77777777" w:rsidR="00232669" w:rsidRPr="00232669" w:rsidRDefault="00232669" w:rsidP="00232669">
      <w:pPr>
        <w:spacing w:after="0" w:line="240" w:lineRule="auto"/>
        <w:ind w:left="360" w:right="0" w:firstLine="0"/>
        <w:rPr>
          <w:rFonts w:eastAsia="Times New Roman"/>
          <w:color w:val="auto"/>
          <w:szCs w:val="24"/>
          <w:lang w:eastAsia="en-US"/>
        </w:rPr>
      </w:pPr>
    </w:p>
    <w:p w14:paraId="1CA1C060" w14:textId="77777777" w:rsidR="00232669" w:rsidRPr="00232669" w:rsidRDefault="00232669" w:rsidP="00232669">
      <w:pPr>
        <w:spacing w:after="0" w:line="240" w:lineRule="auto"/>
        <w:ind w:left="0" w:right="0" w:firstLine="0"/>
        <w:rPr>
          <w:rFonts w:eastAsia="Times New Roman"/>
          <w:b/>
          <w:color w:val="auto"/>
          <w:szCs w:val="24"/>
          <w:lang w:eastAsia="en-US"/>
        </w:rPr>
      </w:pPr>
      <w:r w:rsidRPr="00232669">
        <w:rPr>
          <w:rFonts w:eastAsia="Times New Roman"/>
          <w:b/>
          <w:color w:val="auto"/>
          <w:szCs w:val="24"/>
          <w:lang w:eastAsia="en-US"/>
        </w:rPr>
        <w:t>Key achievements:</w:t>
      </w:r>
    </w:p>
    <w:p w14:paraId="045DE929" w14:textId="77777777" w:rsidR="00232669" w:rsidRPr="00232669" w:rsidRDefault="00232669" w:rsidP="00232669">
      <w:pPr>
        <w:spacing w:after="0" w:line="240" w:lineRule="auto"/>
        <w:ind w:left="0" w:right="0" w:firstLine="0"/>
        <w:rPr>
          <w:rFonts w:eastAsia="Times New Roman"/>
          <w:color w:val="auto"/>
          <w:szCs w:val="24"/>
          <w:lang w:eastAsia="en-US"/>
        </w:rPr>
      </w:pPr>
    </w:p>
    <w:p w14:paraId="21C68BE9" w14:textId="5FF0F944" w:rsidR="00232669" w:rsidRPr="00232669" w:rsidRDefault="00232669" w:rsidP="00232669">
      <w:pPr>
        <w:numPr>
          <w:ilvl w:val="0"/>
          <w:numId w:val="39"/>
        </w:numPr>
        <w:spacing w:after="0" w:line="240" w:lineRule="auto"/>
        <w:ind w:right="0"/>
        <w:contextualSpacing/>
        <w:rPr>
          <w:rFonts w:eastAsia="Calibri"/>
          <w:color w:val="auto"/>
          <w:szCs w:val="24"/>
          <w:lang w:eastAsia="en-US"/>
        </w:rPr>
      </w:pPr>
      <w:r w:rsidRPr="00232669">
        <w:rPr>
          <w:rFonts w:eastAsia="Calibri"/>
          <w:color w:val="auto"/>
          <w:szCs w:val="24"/>
          <w:lang w:eastAsia="en-US"/>
        </w:rPr>
        <w:t xml:space="preserve">Building Control </w:t>
      </w:r>
      <w:r w:rsidR="002B57F2">
        <w:rPr>
          <w:rFonts w:eastAsia="Calibri"/>
          <w:color w:val="auto"/>
          <w:szCs w:val="24"/>
          <w:lang w:eastAsia="en-US"/>
        </w:rPr>
        <w:t>wa</w:t>
      </w:r>
      <w:r w:rsidRPr="00232669">
        <w:rPr>
          <w:rFonts w:eastAsia="Calibri"/>
          <w:color w:val="auto"/>
          <w:szCs w:val="24"/>
          <w:lang w:eastAsia="en-US"/>
        </w:rPr>
        <w:t xml:space="preserve">s extremely busy and </w:t>
      </w:r>
      <w:r w:rsidR="0017290E">
        <w:rPr>
          <w:rFonts w:eastAsia="Calibri"/>
          <w:color w:val="auto"/>
          <w:szCs w:val="24"/>
          <w:lang w:eastAsia="en-US"/>
        </w:rPr>
        <w:t>wa</w:t>
      </w:r>
      <w:r w:rsidRPr="00232669">
        <w:rPr>
          <w:rFonts w:eastAsia="Calibri"/>
          <w:color w:val="auto"/>
          <w:szCs w:val="24"/>
          <w:lang w:eastAsia="en-US"/>
        </w:rPr>
        <w:t xml:space="preserve">s meeting the increased demand and </w:t>
      </w:r>
      <w:r w:rsidR="0017290E">
        <w:rPr>
          <w:rFonts w:eastAsia="Calibri"/>
          <w:color w:val="auto"/>
          <w:szCs w:val="24"/>
          <w:lang w:eastAsia="en-US"/>
        </w:rPr>
        <w:t>wa</w:t>
      </w:r>
      <w:r w:rsidRPr="00232669">
        <w:rPr>
          <w:rFonts w:eastAsia="Calibri"/>
          <w:color w:val="auto"/>
          <w:szCs w:val="24"/>
          <w:lang w:eastAsia="en-US"/>
        </w:rPr>
        <w:t xml:space="preserve">s therefore generating a larger than expected income. The Neighbourhood Environment Team continued to be considerably understaffed during Q2 but through the hard work of officers </w:t>
      </w:r>
      <w:r w:rsidR="0017290E">
        <w:rPr>
          <w:rFonts w:eastAsia="Calibri"/>
          <w:color w:val="auto"/>
          <w:szCs w:val="24"/>
          <w:lang w:eastAsia="en-US"/>
        </w:rPr>
        <w:t>it</w:t>
      </w:r>
      <w:r w:rsidRPr="00232669">
        <w:rPr>
          <w:rFonts w:eastAsia="Calibri"/>
          <w:color w:val="auto"/>
          <w:szCs w:val="24"/>
          <w:lang w:eastAsia="en-US"/>
        </w:rPr>
        <w:t xml:space="preserve"> continue</w:t>
      </w:r>
      <w:r w:rsidR="0017290E">
        <w:rPr>
          <w:rFonts w:eastAsia="Calibri"/>
          <w:color w:val="auto"/>
          <w:szCs w:val="24"/>
          <w:lang w:eastAsia="en-US"/>
        </w:rPr>
        <w:t>d</w:t>
      </w:r>
      <w:r w:rsidRPr="00232669">
        <w:rPr>
          <w:rFonts w:eastAsia="Calibri"/>
          <w:color w:val="auto"/>
          <w:szCs w:val="24"/>
          <w:lang w:eastAsia="en-US"/>
        </w:rPr>
        <w:t xml:space="preserve"> to deliver on </w:t>
      </w:r>
      <w:r w:rsidR="0017290E">
        <w:rPr>
          <w:rFonts w:eastAsia="Calibri"/>
          <w:color w:val="auto"/>
          <w:szCs w:val="24"/>
          <w:lang w:eastAsia="en-US"/>
        </w:rPr>
        <w:t>its</w:t>
      </w:r>
      <w:r w:rsidRPr="00232669">
        <w:rPr>
          <w:rFonts w:eastAsia="Calibri"/>
          <w:color w:val="auto"/>
          <w:szCs w:val="24"/>
          <w:lang w:eastAsia="en-US"/>
        </w:rPr>
        <w:t xml:space="preserve"> outcomes. Th</w:t>
      </w:r>
      <w:r w:rsidR="0017290E">
        <w:rPr>
          <w:rFonts w:eastAsia="Calibri"/>
          <w:color w:val="auto"/>
          <w:szCs w:val="24"/>
          <w:lang w:eastAsia="en-US"/>
        </w:rPr>
        <w:t>at</w:t>
      </w:r>
      <w:r w:rsidRPr="00232669">
        <w:rPr>
          <w:rFonts w:eastAsia="Calibri"/>
          <w:color w:val="auto"/>
          <w:szCs w:val="24"/>
          <w:lang w:eastAsia="en-US"/>
        </w:rPr>
        <w:t xml:space="preserve"> </w:t>
      </w:r>
      <w:r w:rsidR="0017290E">
        <w:rPr>
          <w:rFonts w:eastAsia="Calibri"/>
          <w:color w:val="auto"/>
          <w:szCs w:val="24"/>
          <w:lang w:eastAsia="en-US"/>
        </w:rPr>
        <w:t>wa</w:t>
      </w:r>
      <w:r w:rsidRPr="00232669">
        <w:rPr>
          <w:rFonts w:eastAsia="Calibri"/>
          <w:color w:val="auto"/>
          <w:szCs w:val="24"/>
          <w:lang w:eastAsia="en-US"/>
        </w:rPr>
        <w:t>s a similar picture for the Licensing Department wh</w:t>
      </w:r>
      <w:r w:rsidR="0017290E">
        <w:rPr>
          <w:rFonts w:eastAsia="Calibri"/>
          <w:color w:val="auto"/>
          <w:szCs w:val="24"/>
          <w:lang w:eastAsia="en-US"/>
        </w:rPr>
        <w:t>ich</w:t>
      </w:r>
      <w:r w:rsidRPr="00232669">
        <w:rPr>
          <w:rFonts w:eastAsia="Calibri"/>
          <w:color w:val="auto"/>
          <w:szCs w:val="24"/>
          <w:lang w:eastAsia="en-US"/>
        </w:rPr>
        <w:t xml:space="preserve"> also face</w:t>
      </w:r>
      <w:r w:rsidR="0017290E">
        <w:rPr>
          <w:rFonts w:eastAsia="Calibri"/>
          <w:color w:val="auto"/>
          <w:szCs w:val="24"/>
          <w:lang w:eastAsia="en-US"/>
        </w:rPr>
        <w:t>d</w:t>
      </w:r>
      <w:r w:rsidRPr="00232669">
        <w:rPr>
          <w:rFonts w:eastAsia="Calibri"/>
          <w:color w:val="auto"/>
          <w:szCs w:val="24"/>
          <w:lang w:eastAsia="en-US"/>
        </w:rPr>
        <w:t xml:space="preserve"> the increased demand of interpreting changing legislation and guidance </w:t>
      </w:r>
      <w:r w:rsidRPr="00232669">
        <w:rPr>
          <w:rFonts w:eastAsia="Calibri"/>
          <w:color w:val="auto"/>
          <w:szCs w:val="24"/>
          <w:lang w:eastAsia="en-US"/>
        </w:rPr>
        <w:lastRenderedPageBreak/>
        <w:t>from the NI Executive. Staff right across Regulatory Services ha</w:t>
      </w:r>
      <w:r w:rsidR="0017290E">
        <w:rPr>
          <w:rFonts w:eastAsia="Calibri"/>
          <w:color w:val="auto"/>
          <w:szCs w:val="24"/>
          <w:lang w:eastAsia="en-US"/>
        </w:rPr>
        <w:t>d</w:t>
      </w:r>
      <w:r w:rsidRPr="00232669">
        <w:rPr>
          <w:rFonts w:eastAsia="Calibri"/>
          <w:color w:val="auto"/>
          <w:szCs w:val="24"/>
          <w:lang w:eastAsia="en-US"/>
        </w:rPr>
        <w:t xml:space="preserve"> performed extremely well in Q2 to meet th</w:t>
      </w:r>
      <w:r w:rsidR="0017290E">
        <w:rPr>
          <w:rFonts w:eastAsia="Calibri"/>
          <w:color w:val="auto"/>
          <w:szCs w:val="24"/>
          <w:lang w:eastAsia="en-US"/>
        </w:rPr>
        <w:t>o</w:t>
      </w:r>
      <w:r w:rsidRPr="00232669">
        <w:rPr>
          <w:rFonts w:eastAsia="Calibri"/>
          <w:color w:val="auto"/>
          <w:szCs w:val="24"/>
          <w:lang w:eastAsia="en-US"/>
        </w:rPr>
        <w:t>se demands.</w:t>
      </w:r>
    </w:p>
    <w:p w14:paraId="58F21E18" w14:textId="77777777" w:rsidR="00232669" w:rsidRPr="00232669" w:rsidRDefault="00232669" w:rsidP="00232669">
      <w:pPr>
        <w:spacing w:after="0" w:line="240" w:lineRule="auto"/>
        <w:ind w:left="0" w:right="0" w:firstLine="0"/>
        <w:rPr>
          <w:rFonts w:eastAsia="Times New Roman"/>
          <w:color w:val="auto"/>
          <w:szCs w:val="24"/>
          <w:lang w:eastAsia="en-US"/>
        </w:rPr>
      </w:pPr>
    </w:p>
    <w:p w14:paraId="5B795E40" w14:textId="77777777" w:rsidR="00232669" w:rsidRPr="00232669" w:rsidRDefault="00232669" w:rsidP="00232669">
      <w:pPr>
        <w:spacing w:after="0" w:line="240" w:lineRule="auto"/>
        <w:ind w:left="0" w:right="0" w:firstLine="0"/>
        <w:rPr>
          <w:rFonts w:eastAsia="Times New Roman"/>
          <w:b/>
          <w:color w:val="auto"/>
          <w:szCs w:val="24"/>
          <w:lang w:eastAsia="en-US"/>
        </w:rPr>
      </w:pPr>
      <w:r w:rsidRPr="00232669">
        <w:rPr>
          <w:rFonts w:eastAsia="Times New Roman"/>
          <w:b/>
          <w:color w:val="auto"/>
          <w:szCs w:val="24"/>
          <w:lang w:eastAsia="en-US"/>
        </w:rPr>
        <w:t>Emerging issues:</w:t>
      </w:r>
    </w:p>
    <w:p w14:paraId="5A21ADCB" w14:textId="77777777" w:rsidR="00232669" w:rsidRPr="00232669" w:rsidRDefault="00232669" w:rsidP="00232669">
      <w:pPr>
        <w:spacing w:after="0" w:line="240" w:lineRule="auto"/>
        <w:ind w:left="0" w:right="0" w:firstLine="0"/>
        <w:rPr>
          <w:rFonts w:eastAsia="Times New Roman"/>
          <w:color w:val="auto"/>
          <w:szCs w:val="24"/>
          <w:lang w:eastAsia="en-US"/>
        </w:rPr>
      </w:pPr>
    </w:p>
    <w:p w14:paraId="591517D7" w14:textId="772C9435" w:rsidR="00232669" w:rsidRPr="00232669" w:rsidRDefault="00232669" w:rsidP="00232669">
      <w:pPr>
        <w:numPr>
          <w:ilvl w:val="0"/>
          <w:numId w:val="39"/>
        </w:numPr>
        <w:spacing w:after="0" w:line="240" w:lineRule="auto"/>
        <w:ind w:right="0"/>
        <w:contextualSpacing/>
        <w:rPr>
          <w:rFonts w:eastAsia="Calibri"/>
          <w:color w:val="auto"/>
          <w:szCs w:val="24"/>
          <w:lang w:eastAsia="en-US"/>
        </w:rPr>
      </w:pPr>
      <w:r w:rsidRPr="00232669">
        <w:rPr>
          <w:rFonts w:eastAsia="Calibri"/>
          <w:color w:val="auto"/>
          <w:szCs w:val="24"/>
          <w:lang w:eastAsia="en-US"/>
        </w:rPr>
        <w:t>The ‘after use’ surveys that all Regulatory Service users receive</w:t>
      </w:r>
      <w:r w:rsidR="0017290E">
        <w:rPr>
          <w:rFonts w:eastAsia="Calibri"/>
          <w:color w:val="auto"/>
          <w:szCs w:val="24"/>
          <w:lang w:eastAsia="en-US"/>
        </w:rPr>
        <w:t>d</w:t>
      </w:r>
      <w:r w:rsidRPr="00232669">
        <w:rPr>
          <w:rFonts w:eastAsia="Calibri"/>
          <w:color w:val="auto"/>
          <w:szCs w:val="24"/>
          <w:lang w:eastAsia="en-US"/>
        </w:rPr>
        <w:t xml:space="preserve"> ha</w:t>
      </w:r>
      <w:r w:rsidR="0017290E">
        <w:rPr>
          <w:rFonts w:eastAsia="Calibri"/>
          <w:color w:val="auto"/>
          <w:szCs w:val="24"/>
          <w:lang w:eastAsia="en-US"/>
        </w:rPr>
        <w:t>d</w:t>
      </w:r>
      <w:r w:rsidRPr="00232669">
        <w:rPr>
          <w:rFonts w:eastAsia="Calibri"/>
          <w:color w:val="auto"/>
          <w:szCs w:val="24"/>
          <w:lang w:eastAsia="en-US"/>
        </w:rPr>
        <w:t xml:space="preserve"> an extremely low uptake. Th</w:t>
      </w:r>
      <w:r w:rsidR="0017290E">
        <w:rPr>
          <w:rFonts w:eastAsia="Calibri"/>
          <w:color w:val="auto"/>
          <w:szCs w:val="24"/>
          <w:lang w:eastAsia="en-US"/>
        </w:rPr>
        <w:t>at</w:t>
      </w:r>
      <w:r w:rsidRPr="00232669">
        <w:rPr>
          <w:rFonts w:eastAsia="Calibri"/>
          <w:color w:val="auto"/>
          <w:szCs w:val="24"/>
          <w:lang w:eastAsia="en-US"/>
        </w:rPr>
        <w:t xml:space="preserve"> </w:t>
      </w:r>
      <w:r w:rsidR="0017290E">
        <w:rPr>
          <w:rFonts w:eastAsia="Calibri"/>
          <w:color w:val="auto"/>
          <w:szCs w:val="24"/>
          <w:lang w:eastAsia="en-US"/>
        </w:rPr>
        <w:t>wa</w:t>
      </w:r>
      <w:r w:rsidRPr="00232669">
        <w:rPr>
          <w:rFonts w:eastAsia="Calibri"/>
          <w:color w:val="auto"/>
          <w:szCs w:val="24"/>
          <w:lang w:eastAsia="en-US"/>
        </w:rPr>
        <w:t xml:space="preserve">s important as </w:t>
      </w:r>
      <w:r w:rsidR="0017290E">
        <w:rPr>
          <w:rFonts w:eastAsia="Calibri"/>
          <w:color w:val="auto"/>
          <w:szCs w:val="24"/>
          <w:lang w:eastAsia="en-US"/>
        </w:rPr>
        <w:t>the</w:t>
      </w:r>
      <w:r w:rsidRPr="00232669">
        <w:rPr>
          <w:rFonts w:eastAsia="Calibri"/>
          <w:color w:val="auto"/>
          <w:szCs w:val="24"/>
          <w:lang w:eastAsia="en-US"/>
        </w:rPr>
        <w:t xml:space="preserve"> four customer service objectives use</w:t>
      </w:r>
      <w:r w:rsidR="0017290E">
        <w:rPr>
          <w:rFonts w:eastAsia="Calibri"/>
          <w:color w:val="auto"/>
          <w:szCs w:val="24"/>
          <w:lang w:eastAsia="en-US"/>
        </w:rPr>
        <w:t>d</w:t>
      </w:r>
      <w:r w:rsidRPr="00232669">
        <w:rPr>
          <w:rFonts w:eastAsia="Calibri"/>
          <w:color w:val="auto"/>
          <w:szCs w:val="24"/>
          <w:lang w:eastAsia="en-US"/>
        </w:rPr>
        <w:t xml:space="preserve"> th</w:t>
      </w:r>
      <w:r w:rsidR="0017290E">
        <w:rPr>
          <w:rFonts w:eastAsia="Calibri"/>
          <w:color w:val="auto"/>
          <w:szCs w:val="24"/>
          <w:lang w:eastAsia="en-US"/>
        </w:rPr>
        <w:t>at</w:t>
      </w:r>
      <w:r w:rsidRPr="00232669">
        <w:rPr>
          <w:rFonts w:eastAsia="Calibri"/>
          <w:color w:val="auto"/>
          <w:szCs w:val="24"/>
          <w:lang w:eastAsia="en-US"/>
        </w:rPr>
        <w:t xml:space="preserve"> data to report on performance. Th</w:t>
      </w:r>
      <w:r w:rsidR="0017290E">
        <w:rPr>
          <w:rFonts w:eastAsia="Calibri"/>
          <w:color w:val="auto"/>
          <w:szCs w:val="24"/>
          <w:lang w:eastAsia="en-US"/>
        </w:rPr>
        <w:t>at</w:t>
      </w:r>
      <w:r w:rsidRPr="00232669">
        <w:rPr>
          <w:rFonts w:eastAsia="Calibri"/>
          <w:color w:val="auto"/>
          <w:szCs w:val="24"/>
          <w:lang w:eastAsia="en-US"/>
        </w:rPr>
        <w:t xml:space="preserve"> </w:t>
      </w:r>
      <w:r w:rsidR="0017290E">
        <w:rPr>
          <w:rFonts w:eastAsia="Calibri"/>
          <w:color w:val="auto"/>
          <w:szCs w:val="24"/>
          <w:lang w:eastAsia="en-US"/>
        </w:rPr>
        <w:t>wa</w:t>
      </w:r>
      <w:r w:rsidRPr="00232669">
        <w:rPr>
          <w:rFonts w:eastAsia="Calibri"/>
          <w:color w:val="auto"/>
          <w:szCs w:val="24"/>
          <w:lang w:eastAsia="en-US"/>
        </w:rPr>
        <w:t>s despite many attempts to encourage and make as easy for people to access and fill out the survey.</w:t>
      </w:r>
    </w:p>
    <w:p w14:paraId="19407DCE" w14:textId="77777777" w:rsidR="00232669" w:rsidRPr="00232669" w:rsidRDefault="00232669" w:rsidP="00232669">
      <w:pPr>
        <w:spacing w:after="0" w:line="240" w:lineRule="auto"/>
        <w:ind w:left="0" w:right="0" w:firstLine="0"/>
        <w:rPr>
          <w:rFonts w:eastAsia="Times New Roman"/>
          <w:color w:val="auto"/>
          <w:szCs w:val="24"/>
          <w:lang w:eastAsia="en-US"/>
        </w:rPr>
      </w:pPr>
    </w:p>
    <w:p w14:paraId="5A27147C" w14:textId="77777777" w:rsidR="00232669" w:rsidRPr="00232669" w:rsidRDefault="00232669" w:rsidP="00232669">
      <w:pPr>
        <w:spacing w:after="0" w:line="240" w:lineRule="auto"/>
        <w:ind w:left="0" w:right="0" w:firstLine="0"/>
        <w:rPr>
          <w:rFonts w:eastAsia="Times New Roman"/>
          <w:b/>
          <w:color w:val="auto"/>
          <w:szCs w:val="24"/>
          <w:lang w:eastAsia="en-US"/>
        </w:rPr>
      </w:pPr>
      <w:r w:rsidRPr="00232669">
        <w:rPr>
          <w:rFonts w:eastAsia="Times New Roman"/>
          <w:b/>
          <w:color w:val="auto"/>
          <w:szCs w:val="24"/>
          <w:lang w:eastAsia="en-US"/>
        </w:rPr>
        <w:t>Action to be taken:</w:t>
      </w:r>
    </w:p>
    <w:p w14:paraId="2849D248" w14:textId="77777777" w:rsidR="00232669" w:rsidRPr="00232669" w:rsidRDefault="00232669" w:rsidP="00232669">
      <w:pPr>
        <w:spacing w:after="0" w:line="240" w:lineRule="auto"/>
        <w:ind w:left="0" w:right="0" w:firstLine="0"/>
        <w:rPr>
          <w:rFonts w:eastAsia="Times New Roman"/>
          <w:color w:val="auto"/>
          <w:szCs w:val="24"/>
          <w:lang w:eastAsia="en-US"/>
        </w:rPr>
      </w:pPr>
    </w:p>
    <w:p w14:paraId="3314E9F3" w14:textId="7D0D86E3" w:rsidR="00232669" w:rsidRPr="00232669" w:rsidRDefault="00232669" w:rsidP="00232669">
      <w:pPr>
        <w:numPr>
          <w:ilvl w:val="0"/>
          <w:numId w:val="39"/>
        </w:numPr>
        <w:spacing w:after="0" w:line="240" w:lineRule="auto"/>
        <w:ind w:right="0"/>
        <w:contextualSpacing/>
        <w:rPr>
          <w:rFonts w:eastAsia="Calibri"/>
          <w:color w:val="auto"/>
          <w:szCs w:val="24"/>
          <w:lang w:eastAsia="en-US"/>
        </w:rPr>
      </w:pPr>
      <w:r w:rsidRPr="00232669">
        <w:rPr>
          <w:rFonts w:eastAsia="Calibri"/>
          <w:color w:val="auto"/>
          <w:szCs w:val="24"/>
          <w:lang w:eastAsia="en-US"/>
        </w:rPr>
        <w:t xml:space="preserve">The Service Plan for 22/23 </w:t>
      </w:r>
      <w:r w:rsidR="0017290E">
        <w:rPr>
          <w:rFonts w:eastAsia="Calibri"/>
          <w:color w:val="auto"/>
          <w:szCs w:val="24"/>
          <w:lang w:eastAsia="en-US"/>
        </w:rPr>
        <w:t>wa</w:t>
      </w:r>
      <w:r w:rsidRPr="00232669">
        <w:rPr>
          <w:rFonts w:eastAsia="Calibri"/>
          <w:color w:val="auto"/>
          <w:szCs w:val="24"/>
          <w:lang w:eastAsia="en-US"/>
        </w:rPr>
        <w:t xml:space="preserve">s currently being developed and early discussions </w:t>
      </w:r>
      <w:r w:rsidR="0017290E">
        <w:rPr>
          <w:rFonts w:eastAsia="Calibri"/>
          <w:color w:val="auto"/>
          <w:szCs w:val="24"/>
          <w:lang w:eastAsia="en-US"/>
        </w:rPr>
        <w:t>we</w:t>
      </w:r>
      <w:r w:rsidRPr="00232669">
        <w:rPr>
          <w:rFonts w:eastAsia="Calibri"/>
          <w:color w:val="auto"/>
          <w:szCs w:val="24"/>
          <w:lang w:eastAsia="en-US"/>
        </w:rPr>
        <w:t xml:space="preserve">re looking at more meaningful and qualitive ways to accurately gauge customer service performance. </w:t>
      </w:r>
    </w:p>
    <w:p w14:paraId="445FE84B" w14:textId="0AFCA974" w:rsidR="00232669" w:rsidRDefault="00232669" w:rsidP="00232669">
      <w:pPr>
        <w:spacing w:after="0" w:line="240" w:lineRule="auto"/>
        <w:ind w:left="0" w:right="0" w:firstLine="0"/>
        <w:rPr>
          <w:rFonts w:eastAsia="Times New Roman"/>
          <w:color w:val="auto"/>
          <w:szCs w:val="24"/>
          <w:lang w:eastAsia="en-US"/>
        </w:rPr>
      </w:pPr>
    </w:p>
    <w:p w14:paraId="49112A27" w14:textId="7866BDE8" w:rsidR="00232669" w:rsidRPr="0017290E" w:rsidRDefault="0017290E" w:rsidP="0017290E">
      <w:pPr>
        <w:spacing w:after="0" w:line="240" w:lineRule="auto"/>
        <w:ind w:left="0" w:right="0" w:firstLine="0"/>
        <w:rPr>
          <w:rFonts w:eastAsia="Times New Roman"/>
          <w:color w:val="auto"/>
          <w:szCs w:val="24"/>
          <w:lang w:eastAsia="en-US"/>
        </w:rPr>
      </w:pPr>
      <w:r>
        <w:rPr>
          <w:rFonts w:eastAsia="Times New Roman"/>
          <w:color w:val="auto"/>
          <w:szCs w:val="24"/>
          <w:lang w:eastAsia="en-US"/>
        </w:rPr>
        <w:t xml:space="preserve">RECOMMENDED that the </w:t>
      </w:r>
      <w:r w:rsidR="00232669" w:rsidRPr="0017290E">
        <w:rPr>
          <w:rFonts w:eastAsia="Times New Roman"/>
          <w:color w:val="auto"/>
          <w:szCs w:val="24"/>
          <w:lang w:eastAsia="en-US"/>
        </w:rPr>
        <w:t>Council notes the report.</w:t>
      </w:r>
    </w:p>
    <w:p w14:paraId="554759B3" w14:textId="2D49004B" w:rsidR="002B57F2" w:rsidRDefault="002B57F2" w:rsidP="00232669">
      <w:pPr>
        <w:rPr>
          <w:rFonts w:ascii="Times New Roman" w:eastAsia="Times New Roman" w:hAnsi="Times New Roman"/>
          <w:color w:val="auto"/>
          <w:szCs w:val="24"/>
          <w:lang w:eastAsia="en-US"/>
        </w:rPr>
      </w:pPr>
    </w:p>
    <w:p w14:paraId="79633A79" w14:textId="16ABB589" w:rsidR="002B57F2" w:rsidRPr="00940079" w:rsidRDefault="002B57F2" w:rsidP="002B57F2">
      <w:pPr>
        <w:spacing w:after="0" w:line="240" w:lineRule="auto"/>
        <w:rPr>
          <w:b/>
          <w:bCs/>
          <w:szCs w:val="24"/>
        </w:rPr>
      </w:pPr>
      <w:r w:rsidRPr="00940079">
        <w:rPr>
          <w:b/>
          <w:bCs/>
          <w:szCs w:val="24"/>
        </w:rPr>
        <w:t>AGREED</w:t>
      </w:r>
      <w:r>
        <w:rPr>
          <w:b/>
          <w:bCs/>
          <w:szCs w:val="24"/>
        </w:rPr>
        <w:t xml:space="preserve"> TO RECOMMEND</w:t>
      </w:r>
      <w:r w:rsidRPr="00940079">
        <w:rPr>
          <w:b/>
          <w:bCs/>
          <w:szCs w:val="24"/>
        </w:rPr>
        <w:t>, on the proposal of</w:t>
      </w:r>
      <w:r>
        <w:rPr>
          <w:b/>
          <w:bCs/>
          <w:szCs w:val="24"/>
        </w:rPr>
        <w:t xml:space="preserve"> </w:t>
      </w:r>
      <w:r w:rsidR="00ED14C6">
        <w:rPr>
          <w:b/>
          <w:bCs/>
          <w:szCs w:val="24"/>
        </w:rPr>
        <w:t>Councillor McKee</w:t>
      </w:r>
      <w:r w:rsidRPr="00940079">
        <w:rPr>
          <w:b/>
          <w:bCs/>
          <w:szCs w:val="24"/>
        </w:rPr>
        <w:t xml:space="preserve">, seconded by </w:t>
      </w:r>
      <w:r w:rsidR="00ED14C6">
        <w:rPr>
          <w:b/>
          <w:bCs/>
          <w:szCs w:val="24"/>
        </w:rPr>
        <w:t>Councillor Kendall</w:t>
      </w:r>
      <w:r>
        <w:rPr>
          <w:b/>
          <w:bCs/>
          <w:szCs w:val="24"/>
        </w:rPr>
        <w:t xml:space="preserve">, </w:t>
      </w:r>
      <w:r w:rsidRPr="00940079">
        <w:rPr>
          <w:b/>
          <w:bCs/>
          <w:szCs w:val="24"/>
        </w:rPr>
        <w:t xml:space="preserve">that the recommendation be adopted.  </w:t>
      </w:r>
    </w:p>
    <w:p w14:paraId="7C637BB1" w14:textId="328B077D" w:rsidR="0099149D" w:rsidRPr="00232669" w:rsidRDefault="0099149D" w:rsidP="0099149D">
      <w:pPr>
        <w:rPr>
          <w:b/>
          <w:bCs/>
        </w:rPr>
      </w:pPr>
      <w:r w:rsidRPr="00232669">
        <w:rPr>
          <w:b/>
          <w:bCs/>
        </w:rPr>
        <w:t xml:space="preserve"> </w:t>
      </w:r>
    </w:p>
    <w:p w14:paraId="0062FA19" w14:textId="42230ABB" w:rsidR="0099149D" w:rsidRPr="00232669" w:rsidRDefault="0099149D" w:rsidP="00AE391A">
      <w:pPr>
        <w:pStyle w:val="Heading2"/>
        <w:rPr>
          <w:rFonts w:hint="eastAsia"/>
        </w:rPr>
      </w:pPr>
      <w:r w:rsidRPr="00AE391A">
        <w:rPr>
          <w:u w:val="none"/>
        </w:rPr>
        <w:t>3.3</w:t>
      </w:r>
      <w:r w:rsidRPr="00AE391A">
        <w:rPr>
          <w:u w:val="none"/>
        </w:rPr>
        <w:tab/>
      </w:r>
      <w:r w:rsidRPr="0017290E">
        <w:t>W</w:t>
      </w:r>
      <w:r w:rsidR="00AE391A">
        <w:t>aste and Cleansing Services</w:t>
      </w:r>
      <w:r w:rsidRPr="00232669">
        <w:t xml:space="preserve"> </w:t>
      </w:r>
    </w:p>
    <w:p w14:paraId="19A529AB" w14:textId="4AC4F052" w:rsidR="00694BD0" w:rsidRDefault="0017290E" w:rsidP="003C1F43">
      <w:pPr>
        <w:spacing w:after="0" w:line="240" w:lineRule="auto"/>
        <w:rPr>
          <w:rFonts w:eastAsia="Calibri"/>
        </w:rPr>
      </w:pPr>
      <w:r>
        <w:rPr>
          <w:rFonts w:eastAsia="Calibri"/>
        </w:rPr>
        <w:tab/>
      </w:r>
      <w:r>
        <w:rPr>
          <w:rFonts w:eastAsia="Calibri"/>
        </w:rPr>
        <w:tab/>
      </w:r>
      <w:r w:rsidR="00694BD0">
        <w:rPr>
          <w:rFonts w:eastAsia="Calibri"/>
        </w:rPr>
        <w:t>(Appendix III)</w:t>
      </w:r>
    </w:p>
    <w:p w14:paraId="552E0AE5" w14:textId="77777777" w:rsidR="00694BD0" w:rsidRPr="00715FE4" w:rsidRDefault="00694BD0" w:rsidP="003C1F43">
      <w:pPr>
        <w:spacing w:after="0" w:line="240" w:lineRule="auto"/>
        <w:rPr>
          <w:rFonts w:eastAsia="Calibri"/>
        </w:rPr>
      </w:pPr>
    </w:p>
    <w:p w14:paraId="59681EF8" w14:textId="60E46BAB" w:rsidR="00694BD0" w:rsidRPr="00694BD0" w:rsidRDefault="00623762" w:rsidP="0017290E">
      <w:pPr>
        <w:spacing w:after="0" w:line="240" w:lineRule="auto"/>
        <w:ind w:left="0" w:firstLine="0"/>
        <w:rPr>
          <w:rFonts w:eastAsia="Times New Roman" w:cs="Times New Roman"/>
          <w:color w:val="auto"/>
          <w:szCs w:val="20"/>
          <w:lang w:eastAsia="en-US"/>
        </w:rPr>
      </w:pPr>
      <w:bookmarkStart w:id="1" w:name="_Hlk86072655"/>
      <w:bookmarkStart w:id="2" w:name="_Hlk91168721"/>
      <w:r w:rsidRPr="00EB4200">
        <w:rPr>
          <w:rFonts w:eastAsia="Calibri"/>
          <w:caps/>
          <w:szCs w:val="24"/>
        </w:rPr>
        <w:t xml:space="preserve">Previously circulated:- </w:t>
      </w:r>
      <w:r w:rsidRPr="00EB4200">
        <w:rPr>
          <w:rFonts w:eastAsia="Calibri"/>
          <w:szCs w:val="24"/>
        </w:rPr>
        <w:t xml:space="preserve">Report from the Director of Environment detailing </w:t>
      </w:r>
      <w:r w:rsidR="0074009F">
        <w:rPr>
          <w:rFonts w:eastAsia="Calibri"/>
          <w:szCs w:val="24"/>
        </w:rPr>
        <w:t xml:space="preserve">that </w:t>
      </w:r>
      <w:r w:rsidR="00694BD0" w:rsidRPr="00694BD0">
        <w:rPr>
          <w:rFonts w:eastAsia="Times New Roman" w:cs="Times New Roman"/>
          <w:color w:val="auto"/>
          <w:szCs w:val="20"/>
          <w:lang w:eastAsia="en-US"/>
        </w:rPr>
        <w:t>Members w</w:t>
      </w:r>
      <w:r w:rsidR="0017290E">
        <w:rPr>
          <w:rFonts w:eastAsia="Times New Roman" w:cs="Times New Roman"/>
          <w:color w:val="auto"/>
          <w:szCs w:val="20"/>
          <w:lang w:eastAsia="en-US"/>
        </w:rPr>
        <w:t xml:space="preserve">ould </w:t>
      </w:r>
      <w:r w:rsidR="00694BD0" w:rsidRPr="00694BD0">
        <w:rPr>
          <w:rFonts w:eastAsia="Times New Roman" w:cs="Times New Roman"/>
          <w:color w:val="auto"/>
          <w:szCs w:val="20"/>
          <w:lang w:eastAsia="en-US"/>
        </w:rPr>
        <w:t xml:space="preserve">be aware that the Council </w:t>
      </w:r>
      <w:r w:rsidR="0017290E">
        <w:rPr>
          <w:rFonts w:eastAsia="Times New Roman" w:cs="Times New Roman"/>
          <w:color w:val="auto"/>
          <w:szCs w:val="20"/>
          <w:lang w:eastAsia="en-US"/>
        </w:rPr>
        <w:t>wa</w:t>
      </w:r>
      <w:r w:rsidR="00694BD0" w:rsidRPr="00694BD0">
        <w:rPr>
          <w:rFonts w:eastAsia="Times New Roman" w:cs="Times New Roman"/>
          <w:color w:val="auto"/>
          <w:szCs w:val="20"/>
          <w:lang w:eastAsia="en-US"/>
        </w:rPr>
        <w:t>s required, under the Local Government Act 2014, to have in place arrangements to secure continuous improvement in the exercise of its functions.  To fulfil th</w:t>
      </w:r>
      <w:r w:rsidR="0017290E">
        <w:rPr>
          <w:rFonts w:eastAsia="Times New Roman" w:cs="Times New Roman"/>
          <w:color w:val="auto"/>
          <w:szCs w:val="20"/>
          <w:lang w:eastAsia="en-US"/>
        </w:rPr>
        <w:t>at</w:t>
      </w:r>
      <w:r w:rsidR="00694BD0" w:rsidRPr="00694BD0">
        <w:rPr>
          <w:rFonts w:eastAsia="Times New Roman" w:cs="Times New Roman"/>
          <w:color w:val="auto"/>
          <w:szCs w:val="20"/>
          <w:lang w:eastAsia="en-US"/>
        </w:rPr>
        <w:t xml:space="preserve"> requirement the Council approved the Performance Management Policy and Handbook in October 2015.  The Performance Management Handbook outline</w:t>
      </w:r>
      <w:r w:rsidR="0017290E">
        <w:rPr>
          <w:rFonts w:eastAsia="Times New Roman" w:cs="Times New Roman"/>
          <w:color w:val="auto"/>
          <w:szCs w:val="20"/>
          <w:lang w:eastAsia="en-US"/>
        </w:rPr>
        <w:t>d</w:t>
      </w:r>
      <w:r w:rsidR="00694BD0" w:rsidRPr="00694BD0">
        <w:rPr>
          <w:rFonts w:eastAsia="Times New Roman" w:cs="Times New Roman"/>
          <w:color w:val="auto"/>
          <w:szCs w:val="20"/>
          <w:lang w:eastAsia="en-US"/>
        </w:rPr>
        <w:t xml:space="preserve"> the approach to Performance Planning and Management process as:</w:t>
      </w:r>
    </w:p>
    <w:p w14:paraId="0A78EE48"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p>
    <w:p w14:paraId="5C59FFFE" w14:textId="77777777" w:rsidR="00694BD0" w:rsidRPr="00694BD0" w:rsidRDefault="00694BD0" w:rsidP="00694BD0">
      <w:pPr>
        <w:numPr>
          <w:ilvl w:val="0"/>
          <w:numId w:val="38"/>
        </w:numPr>
        <w:spacing w:after="0" w:line="240" w:lineRule="auto"/>
        <w:ind w:right="0"/>
        <w:contextualSpacing/>
        <w:rPr>
          <w:rFonts w:eastAsia="Calibri"/>
          <w:color w:val="auto"/>
          <w:lang w:eastAsia="en-US"/>
        </w:rPr>
      </w:pPr>
      <w:r w:rsidRPr="00694BD0">
        <w:rPr>
          <w:rFonts w:eastAsia="Calibri"/>
          <w:color w:val="auto"/>
          <w:lang w:eastAsia="en-US"/>
        </w:rPr>
        <w:t xml:space="preserve">Community Plan – published every 10-15 years </w:t>
      </w:r>
    </w:p>
    <w:p w14:paraId="03BEAA30" w14:textId="77777777" w:rsidR="00694BD0" w:rsidRPr="00694BD0" w:rsidRDefault="00694BD0" w:rsidP="00694BD0">
      <w:pPr>
        <w:numPr>
          <w:ilvl w:val="0"/>
          <w:numId w:val="38"/>
        </w:numPr>
        <w:spacing w:after="0" w:line="240" w:lineRule="auto"/>
        <w:ind w:right="0"/>
        <w:contextualSpacing/>
        <w:rPr>
          <w:rFonts w:eastAsia="Calibri"/>
          <w:color w:val="auto"/>
          <w:lang w:eastAsia="en-US"/>
        </w:rPr>
      </w:pPr>
      <w:r w:rsidRPr="00694BD0">
        <w:rPr>
          <w:rFonts w:eastAsia="Calibri"/>
          <w:color w:val="auto"/>
          <w:lang w:eastAsia="en-US"/>
        </w:rPr>
        <w:t>Corporate Plan – published every 4 years (Corporate Plan Towards 2024 in operation)</w:t>
      </w:r>
    </w:p>
    <w:p w14:paraId="4493B107" w14:textId="77777777" w:rsidR="00694BD0" w:rsidRPr="00694BD0" w:rsidRDefault="00694BD0" w:rsidP="00694BD0">
      <w:pPr>
        <w:numPr>
          <w:ilvl w:val="0"/>
          <w:numId w:val="38"/>
        </w:numPr>
        <w:spacing w:after="0" w:line="240" w:lineRule="auto"/>
        <w:ind w:right="0"/>
        <w:contextualSpacing/>
        <w:rPr>
          <w:rFonts w:eastAsia="Calibri"/>
          <w:color w:val="auto"/>
          <w:lang w:eastAsia="en-US"/>
        </w:rPr>
      </w:pPr>
      <w:r w:rsidRPr="00694BD0">
        <w:rPr>
          <w:rFonts w:eastAsia="Calibri"/>
          <w:color w:val="auto"/>
          <w:lang w:eastAsia="en-US"/>
        </w:rPr>
        <w:t>Performance Improvement Plan (PIP) – published annually (for publication 30 September 2021)</w:t>
      </w:r>
    </w:p>
    <w:p w14:paraId="70FB3F38" w14:textId="77777777" w:rsidR="00694BD0" w:rsidRPr="00694BD0" w:rsidRDefault="00694BD0" w:rsidP="00694BD0">
      <w:pPr>
        <w:numPr>
          <w:ilvl w:val="0"/>
          <w:numId w:val="38"/>
        </w:numPr>
        <w:spacing w:after="0" w:line="240" w:lineRule="auto"/>
        <w:ind w:right="0"/>
        <w:contextualSpacing/>
        <w:rPr>
          <w:rFonts w:eastAsia="Calibri"/>
          <w:color w:val="auto"/>
          <w:lang w:eastAsia="en-US"/>
        </w:rPr>
      </w:pPr>
      <w:r w:rsidRPr="00694BD0">
        <w:rPr>
          <w:rFonts w:eastAsia="Calibri"/>
          <w:color w:val="auto"/>
          <w:lang w:eastAsia="en-US"/>
        </w:rPr>
        <w:t>Service Plan – developed annually (approved April/May 2021)</w:t>
      </w:r>
    </w:p>
    <w:p w14:paraId="71B533D6"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p>
    <w:p w14:paraId="4F92998B" w14:textId="7F1D2B76" w:rsidR="00694BD0" w:rsidRPr="00694BD0" w:rsidRDefault="00694BD0" w:rsidP="00694BD0">
      <w:pPr>
        <w:spacing w:after="0" w:line="240" w:lineRule="auto"/>
        <w:ind w:left="0" w:right="0" w:firstLine="0"/>
        <w:rPr>
          <w:rFonts w:eastAsia="Times New Roman" w:cs="Times New Roman"/>
          <w:color w:val="auto"/>
          <w:szCs w:val="20"/>
          <w:lang w:eastAsia="en-US"/>
        </w:rPr>
      </w:pPr>
      <w:r w:rsidRPr="00694BD0">
        <w:rPr>
          <w:rFonts w:eastAsia="Times New Roman" w:cs="Times New Roman"/>
          <w:color w:val="auto"/>
          <w:szCs w:val="20"/>
          <w:lang w:eastAsia="en-US"/>
        </w:rPr>
        <w:t>The Council’s 17 Service Plans outline</w:t>
      </w:r>
      <w:r w:rsidR="0017290E">
        <w:rPr>
          <w:rFonts w:eastAsia="Times New Roman" w:cs="Times New Roman"/>
          <w:color w:val="auto"/>
          <w:szCs w:val="20"/>
          <w:lang w:eastAsia="en-US"/>
        </w:rPr>
        <w:t>d</w:t>
      </w:r>
      <w:r w:rsidRPr="00694BD0">
        <w:rPr>
          <w:rFonts w:eastAsia="Times New Roman" w:cs="Times New Roman"/>
          <w:color w:val="auto"/>
          <w:szCs w:val="20"/>
          <w:lang w:eastAsia="en-US"/>
        </w:rPr>
        <w:t xml:space="preserve"> how each respective Service w</w:t>
      </w:r>
      <w:r w:rsidR="0017290E">
        <w:rPr>
          <w:rFonts w:eastAsia="Times New Roman" w:cs="Times New Roman"/>
          <w:color w:val="auto"/>
          <w:szCs w:val="20"/>
          <w:lang w:eastAsia="en-US"/>
        </w:rPr>
        <w:t xml:space="preserve">ould </w:t>
      </w:r>
      <w:r w:rsidRPr="00694BD0">
        <w:rPr>
          <w:rFonts w:eastAsia="Times New Roman" w:cs="Times New Roman"/>
          <w:color w:val="auto"/>
          <w:szCs w:val="20"/>
          <w:lang w:eastAsia="en-US"/>
        </w:rPr>
        <w:t xml:space="preserve"> contribute to the achievement of the Corporate objectives including, but not limited to, any relevant actions identified in the PIP.</w:t>
      </w:r>
    </w:p>
    <w:p w14:paraId="46194CA0" w14:textId="77777777" w:rsidR="00694BD0" w:rsidRPr="00694BD0" w:rsidRDefault="00694BD0" w:rsidP="00694BD0">
      <w:pPr>
        <w:spacing w:after="0" w:line="240" w:lineRule="auto"/>
        <w:ind w:left="0" w:right="0" w:firstLine="0"/>
        <w:rPr>
          <w:rFonts w:eastAsia="Times New Roman" w:cs="Times New Roman"/>
          <w:b/>
          <w:color w:val="auto"/>
          <w:szCs w:val="20"/>
          <w:lang w:eastAsia="en-US"/>
        </w:rPr>
      </w:pPr>
    </w:p>
    <w:p w14:paraId="539D7BE0" w14:textId="77777777" w:rsidR="00694BD0" w:rsidRPr="00694BD0" w:rsidRDefault="00694BD0" w:rsidP="00694BD0">
      <w:pPr>
        <w:spacing w:after="0" w:line="240" w:lineRule="auto"/>
        <w:ind w:left="0" w:right="0" w:firstLine="0"/>
        <w:rPr>
          <w:rFonts w:eastAsia="Times New Roman" w:cs="Times New Roman"/>
          <w:b/>
          <w:color w:val="auto"/>
          <w:szCs w:val="20"/>
          <w:lang w:eastAsia="en-US"/>
        </w:rPr>
      </w:pPr>
      <w:r w:rsidRPr="00694BD0">
        <w:rPr>
          <w:rFonts w:eastAsia="Times New Roman" w:cs="Times New Roman"/>
          <w:b/>
          <w:color w:val="auto"/>
          <w:szCs w:val="20"/>
          <w:lang w:eastAsia="en-US"/>
        </w:rPr>
        <w:t>Reporting approach</w:t>
      </w:r>
    </w:p>
    <w:p w14:paraId="5BA633D7"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p>
    <w:p w14:paraId="121F956D" w14:textId="16F69B38" w:rsidR="00694BD0" w:rsidRPr="00694BD0" w:rsidRDefault="00694BD0" w:rsidP="00694BD0">
      <w:pPr>
        <w:spacing w:after="0" w:line="240" w:lineRule="auto"/>
        <w:ind w:left="0" w:right="0" w:firstLine="0"/>
        <w:rPr>
          <w:rFonts w:eastAsia="Times New Roman" w:cs="Times New Roman"/>
          <w:color w:val="auto"/>
          <w:szCs w:val="20"/>
          <w:lang w:eastAsia="en-US"/>
        </w:rPr>
      </w:pPr>
      <w:r w:rsidRPr="00694BD0">
        <w:rPr>
          <w:rFonts w:eastAsia="Times New Roman" w:cs="Times New Roman"/>
          <w:color w:val="auto"/>
          <w:szCs w:val="20"/>
          <w:lang w:eastAsia="en-US"/>
        </w:rPr>
        <w:t>The Service Plans</w:t>
      </w:r>
      <w:r w:rsidRPr="00694BD0">
        <w:rPr>
          <w:rFonts w:eastAsia="Times New Roman" w:cs="Times New Roman"/>
          <w:color w:val="FF0000"/>
          <w:szCs w:val="20"/>
          <w:lang w:eastAsia="en-US"/>
        </w:rPr>
        <w:t xml:space="preserve"> </w:t>
      </w:r>
      <w:r w:rsidRPr="00694BD0">
        <w:rPr>
          <w:rFonts w:eastAsia="Times New Roman" w:cs="Times New Roman"/>
          <w:color w:val="auto"/>
          <w:szCs w:val="20"/>
          <w:lang w:eastAsia="en-US"/>
        </w:rPr>
        <w:t>w</w:t>
      </w:r>
      <w:r w:rsidR="0017290E">
        <w:rPr>
          <w:rFonts w:eastAsia="Times New Roman" w:cs="Times New Roman"/>
          <w:color w:val="auto"/>
          <w:szCs w:val="20"/>
          <w:lang w:eastAsia="en-US"/>
        </w:rPr>
        <w:t xml:space="preserve">ould </w:t>
      </w:r>
      <w:r w:rsidRPr="00694BD0">
        <w:rPr>
          <w:rFonts w:eastAsia="Times New Roman" w:cs="Times New Roman"/>
          <w:color w:val="auto"/>
          <w:szCs w:val="20"/>
          <w:lang w:eastAsia="en-US"/>
        </w:rPr>
        <w:t>be reported to relevant Committees on a quarterly basis as undernoted:</w:t>
      </w:r>
    </w:p>
    <w:p w14:paraId="60B433AA"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694BD0" w:rsidRPr="00694BD0" w14:paraId="74A6DC4F" w14:textId="77777777" w:rsidTr="00596177">
        <w:tc>
          <w:tcPr>
            <w:tcW w:w="2122" w:type="dxa"/>
            <w:shd w:val="clear" w:color="auto" w:fill="BDD6EE"/>
          </w:tcPr>
          <w:p w14:paraId="7C2EDC04" w14:textId="77777777" w:rsidR="00694BD0" w:rsidRPr="00694BD0" w:rsidRDefault="00694BD0" w:rsidP="00694BD0">
            <w:pPr>
              <w:spacing w:after="0" w:line="240" w:lineRule="auto"/>
              <w:ind w:left="0" w:right="0" w:firstLine="0"/>
              <w:rPr>
                <w:rFonts w:eastAsia="Times New Roman" w:cs="Times New Roman"/>
                <w:b/>
                <w:color w:val="auto"/>
                <w:szCs w:val="20"/>
                <w:lang w:eastAsia="en-US"/>
              </w:rPr>
            </w:pPr>
            <w:r w:rsidRPr="00694BD0">
              <w:rPr>
                <w:rFonts w:eastAsia="Times New Roman" w:cs="Times New Roman"/>
                <w:b/>
                <w:color w:val="auto"/>
                <w:szCs w:val="20"/>
                <w:lang w:eastAsia="en-US"/>
              </w:rPr>
              <w:lastRenderedPageBreak/>
              <w:t>Reference</w:t>
            </w:r>
          </w:p>
        </w:tc>
        <w:tc>
          <w:tcPr>
            <w:tcW w:w="3118" w:type="dxa"/>
            <w:shd w:val="clear" w:color="auto" w:fill="BDD6EE"/>
          </w:tcPr>
          <w:p w14:paraId="2CBB8ECC" w14:textId="77777777" w:rsidR="00694BD0" w:rsidRPr="00694BD0" w:rsidRDefault="00694BD0" w:rsidP="00694BD0">
            <w:pPr>
              <w:spacing w:after="0" w:line="240" w:lineRule="auto"/>
              <w:ind w:left="0" w:right="0" w:firstLine="0"/>
              <w:rPr>
                <w:rFonts w:eastAsia="Times New Roman" w:cs="Times New Roman"/>
                <w:b/>
                <w:color w:val="auto"/>
                <w:szCs w:val="20"/>
                <w:lang w:eastAsia="en-US"/>
              </w:rPr>
            </w:pPr>
            <w:r w:rsidRPr="00694BD0">
              <w:rPr>
                <w:rFonts w:eastAsia="Times New Roman" w:cs="Times New Roman"/>
                <w:b/>
                <w:color w:val="auto"/>
                <w:szCs w:val="20"/>
                <w:lang w:eastAsia="en-US"/>
              </w:rPr>
              <w:t>Period</w:t>
            </w:r>
          </w:p>
        </w:tc>
        <w:tc>
          <w:tcPr>
            <w:tcW w:w="3776" w:type="dxa"/>
            <w:shd w:val="clear" w:color="auto" w:fill="BDD6EE"/>
          </w:tcPr>
          <w:p w14:paraId="32620000" w14:textId="77777777" w:rsidR="00694BD0" w:rsidRPr="00694BD0" w:rsidRDefault="00694BD0" w:rsidP="00694BD0">
            <w:pPr>
              <w:spacing w:after="0" w:line="240" w:lineRule="auto"/>
              <w:ind w:left="0" w:right="0" w:firstLine="0"/>
              <w:rPr>
                <w:rFonts w:eastAsia="Times New Roman" w:cs="Times New Roman"/>
                <w:b/>
                <w:color w:val="auto"/>
                <w:szCs w:val="20"/>
                <w:lang w:eastAsia="en-US"/>
              </w:rPr>
            </w:pPr>
            <w:r w:rsidRPr="00694BD0">
              <w:rPr>
                <w:rFonts w:eastAsia="Times New Roman" w:cs="Times New Roman"/>
                <w:b/>
                <w:color w:val="auto"/>
                <w:szCs w:val="20"/>
                <w:lang w:eastAsia="en-US"/>
              </w:rPr>
              <w:t>Reporting Month</w:t>
            </w:r>
          </w:p>
        </w:tc>
      </w:tr>
      <w:tr w:rsidR="00694BD0" w:rsidRPr="00694BD0" w14:paraId="1593D54C" w14:textId="77777777" w:rsidTr="00596177">
        <w:tc>
          <w:tcPr>
            <w:tcW w:w="2122" w:type="dxa"/>
          </w:tcPr>
          <w:p w14:paraId="405EBA83"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r w:rsidRPr="00694BD0">
              <w:rPr>
                <w:rFonts w:eastAsia="Times New Roman" w:cs="Times New Roman"/>
                <w:color w:val="auto"/>
                <w:szCs w:val="20"/>
                <w:lang w:eastAsia="en-US"/>
              </w:rPr>
              <w:t>Quarter 1 (Q1)</w:t>
            </w:r>
          </w:p>
        </w:tc>
        <w:tc>
          <w:tcPr>
            <w:tcW w:w="3118" w:type="dxa"/>
          </w:tcPr>
          <w:p w14:paraId="0D25F827"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r w:rsidRPr="00694BD0">
              <w:rPr>
                <w:rFonts w:eastAsia="Times New Roman" w:cs="Times New Roman"/>
                <w:color w:val="auto"/>
                <w:szCs w:val="20"/>
                <w:lang w:eastAsia="en-US"/>
              </w:rPr>
              <w:t>April – June</w:t>
            </w:r>
          </w:p>
        </w:tc>
        <w:tc>
          <w:tcPr>
            <w:tcW w:w="3776" w:type="dxa"/>
          </w:tcPr>
          <w:p w14:paraId="04ADAB5E"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r w:rsidRPr="00694BD0">
              <w:rPr>
                <w:rFonts w:eastAsia="Times New Roman" w:cs="Times New Roman"/>
                <w:color w:val="auto"/>
                <w:szCs w:val="20"/>
                <w:lang w:eastAsia="en-US"/>
              </w:rPr>
              <w:t>September</w:t>
            </w:r>
          </w:p>
        </w:tc>
      </w:tr>
      <w:tr w:rsidR="00694BD0" w:rsidRPr="00694BD0" w14:paraId="76948C1E" w14:textId="77777777" w:rsidTr="00596177">
        <w:tc>
          <w:tcPr>
            <w:tcW w:w="2122" w:type="dxa"/>
          </w:tcPr>
          <w:p w14:paraId="636A7529"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r w:rsidRPr="00694BD0">
              <w:rPr>
                <w:rFonts w:eastAsia="Times New Roman" w:cs="Times New Roman"/>
                <w:color w:val="auto"/>
                <w:szCs w:val="20"/>
                <w:lang w:eastAsia="en-US"/>
              </w:rPr>
              <w:t>Q2</w:t>
            </w:r>
          </w:p>
        </w:tc>
        <w:tc>
          <w:tcPr>
            <w:tcW w:w="3118" w:type="dxa"/>
          </w:tcPr>
          <w:p w14:paraId="061D9AB6"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r w:rsidRPr="00694BD0">
              <w:rPr>
                <w:rFonts w:eastAsia="Times New Roman" w:cs="Times New Roman"/>
                <w:color w:val="auto"/>
                <w:szCs w:val="20"/>
                <w:lang w:eastAsia="en-US"/>
              </w:rPr>
              <w:t>July – September</w:t>
            </w:r>
          </w:p>
        </w:tc>
        <w:tc>
          <w:tcPr>
            <w:tcW w:w="3776" w:type="dxa"/>
          </w:tcPr>
          <w:p w14:paraId="38C4F26A"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r w:rsidRPr="00694BD0">
              <w:rPr>
                <w:rFonts w:eastAsia="Times New Roman" w:cs="Times New Roman"/>
                <w:color w:val="auto"/>
                <w:szCs w:val="20"/>
                <w:lang w:eastAsia="en-US"/>
              </w:rPr>
              <w:t>December</w:t>
            </w:r>
          </w:p>
        </w:tc>
      </w:tr>
      <w:tr w:rsidR="00694BD0" w:rsidRPr="00694BD0" w14:paraId="7E577935" w14:textId="77777777" w:rsidTr="00596177">
        <w:tc>
          <w:tcPr>
            <w:tcW w:w="2122" w:type="dxa"/>
          </w:tcPr>
          <w:p w14:paraId="3BD06345"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r w:rsidRPr="00694BD0">
              <w:rPr>
                <w:rFonts w:eastAsia="Times New Roman" w:cs="Times New Roman"/>
                <w:color w:val="auto"/>
                <w:szCs w:val="20"/>
                <w:lang w:eastAsia="en-US"/>
              </w:rPr>
              <w:t>Q3</w:t>
            </w:r>
          </w:p>
        </w:tc>
        <w:tc>
          <w:tcPr>
            <w:tcW w:w="3118" w:type="dxa"/>
          </w:tcPr>
          <w:p w14:paraId="447D1805"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r w:rsidRPr="00694BD0">
              <w:rPr>
                <w:rFonts w:eastAsia="Times New Roman" w:cs="Times New Roman"/>
                <w:color w:val="auto"/>
                <w:szCs w:val="20"/>
                <w:lang w:eastAsia="en-US"/>
              </w:rPr>
              <w:t>October – December</w:t>
            </w:r>
          </w:p>
        </w:tc>
        <w:tc>
          <w:tcPr>
            <w:tcW w:w="3776" w:type="dxa"/>
          </w:tcPr>
          <w:p w14:paraId="0E0F5C60"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r w:rsidRPr="00694BD0">
              <w:rPr>
                <w:rFonts w:eastAsia="Times New Roman" w:cs="Times New Roman"/>
                <w:color w:val="auto"/>
                <w:szCs w:val="20"/>
                <w:lang w:eastAsia="en-US"/>
              </w:rPr>
              <w:t>March</w:t>
            </w:r>
          </w:p>
        </w:tc>
      </w:tr>
      <w:tr w:rsidR="00694BD0" w:rsidRPr="00694BD0" w14:paraId="3AD42D07" w14:textId="77777777" w:rsidTr="00596177">
        <w:tc>
          <w:tcPr>
            <w:tcW w:w="2122" w:type="dxa"/>
          </w:tcPr>
          <w:p w14:paraId="7CD1D824"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r w:rsidRPr="00694BD0">
              <w:rPr>
                <w:rFonts w:eastAsia="Times New Roman" w:cs="Times New Roman"/>
                <w:color w:val="auto"/>
                <w:szCs w:val="20"/>
                <w:lang w:eastAsia="en-US"/>
              </w:rPr>
              <w:t>Q4</w:t>
            </w:r>
          </w:p>
        </w:tc>
        <w:tc>
          <w:tcPr>
            <w:tcW w:w="3118" w:type="dxa"/>
          </w:tcPr>
          <w:p w14:paraId="195DE0E1"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r w:rsidRPr="00694BD0">
              <w:rPr>
                <w:rFonts w:eastAsia="Times New Roman" w:cs="Times New Roman"/>
                <w:color w:val="auto"/>
                <w:szCs w:val="20"/>
                <w:lang w:eastAsia="en-US"/>
              </w:rPr>
              <w:t>January - March</w:t>
            </w:r>
          </w:p>
        </w:tc>
        <w:tc>
          <w:tcPr>
            <w:tcW w:w="3776" w:type="dxa"/>
          </w:tcPr>
          <w:p w14:paraId="4188DEB2"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r w:rsidRPr="00694BD0">
              <w:rPr>
                <w:rFonts w:eastAsia="Times New Roman" w:cs="Times New Roman"/>
                <w:color w:val="auto"/>
                <w:szCs w:val="20"/>
                <w:lang w:eastAsia="en-US"/>
              </w:rPr>
              <w:t>June</w:t>
            </w:r>
          </w:p>
        </w:tc>
      </w:tr>
    </w:tbl>
    <w:p w14:paraId="78D041A0" w14:textId="77777777" w:rsidR="00694BD0" w:rsidRPr="00694BD0" w:rsidRDefault="00694BD0" w:rsidP="00694BD0">
      <w:pPr>
        <w:spacing w:after="0" w:line="240" w:lineRule="auto"/>
        <w:ind w:left="0" w:right="0" w:firstLine="0"/>
        <w:rPr>
          <w:rFonts w:eastAsia="Times New Roman" w:cs="Times New Roman"/>
          <w:color w:val="auto"/>
          <w:szCs w:val="20"/>
          <w:lang w:eastAsia="en-US"/>
        </w:rPr>
      </w:pPr>
    </w:p>
    <w:p w14:paraId="6872A064" w14:textId="3F2B3F22" w:rsidR="00694BD0" w:rsidRPr="00694BD0" w:rsidRDefault="00694BD0" w:rsidP="00694BD0">
      <w:pPr>
        <w:spacing w:after="0" w:line="240" w:lineRule="auto"/>
        <w:ind w:left="0" w:right="0" w:firstLine="0"/>
        <w:rPr>
          <w:rFonts w:eastAsia="Times New Roman"/>
          <w:color w:val="auto"/>
          <w:szCs w:val="20"/>
          <w:lang w:eastAsia="en-US"/>
        </w:rPr>
      </w:pPr>
      <w:r w:rsidRPr="00694BD0">
        <w:rPr>
          <w:rFonts w:eastAsia="Times New Roman"/>
          <w:color w:val="auto"/>
          <w:szCs w:val="20"/>
          <w:lang w:eastAsia="en-US"/>
        </w:rPr>
        <w:t xml:space="preserve">The report for Quarter 2 2021-22 </w:t>
      </w:r>
      <w:r w:rsidR="0017290E">
        <w:rPr>
          <w:rFonts w:eastAsia="Times New Roman"/>
          <w:color w:val="auto"/>
          <w:szCs w:val="20"/>
          <w:lang w:eastAsia="en-US"/>
        </w:rPr>
        <w:t>wa</w:t>
      </w:r>
      <w:r w:rsidRPr="00694BD0">
        <w:rPr>
          <w:rFonts w:eastAsia="Times New Roman"/>
          <w:color w:val="auto"/>
          <w:szCs w:val="20"/>
          <w:lang w:eastAsia="en-US"/>
        </w:rPr>
        <w:t>s attached.</w:t>
      </w:r>
    </w:p>
    <w:p w14:paraId="1080138B" w14:textId="77777777" w:rsidR="00694BD0" w:rsidRPr="00694BD0" w:rsidRDefault="00694BD0" w:rsidP="00694BD0">
      <w:pPr>
        <w:spacing w:after="0" w:line="240" w:lineRule="auto"/>
        <w:ind w:left="0" w:right="0" w:firstLine="0"/>
        <w:rPr>
          <w:rFonts w:eastAsia="Times New Roman"/>
          <w:color w:val="auto"/>
          <w:szCs w:val="20"/>
          <w:lang w:eastAsia="en-US"/>
        </w:rPr>
      </w:pPr>
    </w:p>
    <w:p w14:paraId="1C7A6E9A" w14:textId="77777777" w:rsidR="00694BD0" w:rsidRPr="00694BD0" w:rsidRDefault="00694BD0" w:rsidP="00694BD0">
      <w:pPr>
        <w:spacing w:after="0" w:line="240" w:lineRule="auto"/>
        <w:ind w:left="0" w:right="0" w:firstLine="0"/>
        <w:rPr>
          <w:rFonts w:eastAsia="Times New Roman"/>
          <w:b/>
          <w:iCs/>
          <w:color w:val="auto"/>
          <w:szCs w:val="20"/>
          <w:lang w:eastAsia="en-US"/>
        </w:rPr>
      </w:pPr>
      <w:r w:rsidRPr="00694BD0">
        <w:rPr>
          <w:rFonts w:eastAsia="Times New Roman"/>
          <w:b/>
          <w:iCs/>
          <w:color w:val="auto"/>
          <w:szCs w:val="20"/>
          <w:lang w:eastAsia="en-US"/>
        </w:rPr>
        <w:t>Key points to note:</w:t>
      </w:r>
    </w:p>
    <w:p w14:paraId="1FF1B8C7" w14:textId="77777777" w:rsidR="00694BD0" w:rsidRPr="00694BD0" w:rsidRDefault="00694BD0" w:rsidP="00694BD0">
      <w:pPr>
        <w:spacing w:after="0" w:line="240" w:lineRule="auto"/>
        <w:ind w:left="0" w:right="0" w:firstLine="0"/>
        <w:rPr>
          <w:rFonts w:eastAsia="Times New Roman"/>
          <w:color w:val="auto"/>
          <w:szCs w:val="20"/>
          <w:lang w:eastAsia="en-US"/>
        </w:rPr>
      </w:pPr>
    </w:p>
    <w:p w14:paraId="174A71ED" w14:textId="7EA30AAD" w:rsidR="00694BD0" w:rsidRPr="00694BD0" w:rsidRDefault="00694BD0" w:rsidP="00694BD0">
      <w:pPr>
        <w:numPr>
          <w:ilvl w:val="0"/>
          <w:numId w:val="39"/>
        </w:numPr>
        <w:spacing w:after="0" w:line="240" w:lineRule="auto"/>
        <w:ind w:right="0"/>
        <w:contextualSpacing/>
        <w:rPr>
          <w:rFonts w:eastAsia="Calibri"/>
          <w:color w:val="auto"/>
          <w:lang w:eastAsia="en-US"/>
        </w:rPr>
      </w:pPr>
      <w:r w:rsidRPr="00694BD0">
        <w:rPr>
          <w:rFonts w:eastAsia="Calibri"/>
          <w:color w:val="auto"/>
          <w:lang w:eastAsia="en-US"/>
        </w:rPr>
        <w:t>The Covid-19 Pandemic continue</w:t>
      </w:r>
      <w:r w:rsidR="0017290E">
        <w:rPr>
          <w:rFonts w:eastAsia="Calibri"/>
          <w:color w:val="auto"/>
          <w:lang w:eastAsia="en-US"/>
        </w:rPr>
        <w:t>d</w:t>
      </w:r>
      <w:r w:rsidRPr="00694BD0">
        <w:rPr>
          <w:rFonts w:eastAsia="Calibri"/>
          <w:color w:val="auto"/>
          <w:lang w:eastAsia="en-US"/>
        </w:rPr>
        <w:t xml:space="preserve"> to have an impact on the delivery of Waste and Cleansing services. Th</w:t>
      </w:r>
      <w:r w:rsidR="0017290E">
        <w:rPr>
          <w:rFonts w:eastAsia="Calibri"/>
          <w:color w:val="auto"/>
          <w:lang w:eastAsia="en-US"/>
        </w:rPr>
        <w:t>o</w:t>
      </w:r>
      <w:r w:rsidRPr="00694BD0">
        <w:rPr>
          <w:rFonts w:eastAsia="Calibri"/>
          <w:color w:val="auto"/>
          <w:lang w:eastAsia="en-US"/>
        </w:rPr>
        <w:t>se include</w:t>
      </w:r>
      <w:r w:rsidR="0017290E">
        <w:rPr>
          <w:rFonts w:eastAsia="Calibri"/>
          <w:color w:val="auto"/>
          <w:lang w:eastAsia="en-US"/>
        </w:rPr>
        <w:t>d</w:t>
      </w:r>
      <w:r w:rsidRPr="00694BD0">
        <w:rPr>
          <w:rFonts w:eastAsia="Calibri"/>
          <w:color w:val="auto"/>
          <w:lang w:eastAsia="en-US"/>
        </w:rPr>
        <w:t xml:space="preserve"> social distancing measures, staff availability, increased waste arisings, increased litter and litter bin collections.</w:t>
      </w:r>
    </w:p>
    <w:p w14:paraId="1E015D74" w14:textId="76E2C84E" w:rsidR="00694BD0" w:rsidRPr="00694BD0" w:rsidRDefault="00694BD0" w:rsidP="00694BD0">
      <w:pPr>
        <w:numPr>
          <w:ilvl w:val="0"/>
          <w:numId w:val="39"/>
        </w:numPr>
        <w:spacing w:after="0" w:line="240" w:lineRule="auto"/>
        <w:ind w:right="0"/>
        <w:contextualSpacing/>
        <w:rPr>
          <w:rFonts w:eastAsia="Calibri"/>
          <w:color w:val="auto"/>
          <w:lang w:eastAsia="en-US"/>
        </w:rPr>
      </w:pPr>
      <w:r w:rsidRPr="00694BD0">
        <w:rPr>
          <w:rFonts w:eastAsia="Calibri"/>
          <w:color w:val="auto"/>
          <w:lang w:eastAsia="en-US"/>
        </w:rPr>
        <w:t>Covid-19 restrictions ha</w:t>
      </w:r>
      <w:r w:rsidR="0017290E">
        <w:rPr>
          <w:rFonts w:eastAsia="Calibri"/>
          <w:color w:val="auto"/>
          <w:lang w:eastAsia="en-US"/>
        </w:rPr>
        <w:t>d</w:t>
      </w:r>
      <w:r w:rsidRPr="00694BD0">
        <w:rPr>
          <w:rFonts w:eastAsia="Calibri"/>
          <w:color w:val="auto"/>
          <w:lang w:eastAsia="en-US"/>
        </w:rPr>
        <w:t xml:space="preserve"> also meant that few face-to-face meetings with employees c</w:t>
      </w:r>
      <w:r w:rsidR="0017290E">
        <w:rPr>
          <w:rFonts w:eastAsia="Calibri"/>
          <w:color w:val="auto"/>
          <w:lang w:eastAsia="en-US"/>
        </w:rPr>
        <w:t xml:space="preserve">ould </w:t>
      </w:r>
      <w:r w:rsidRPr="00694BD0">
        <w:rPr>
          <w:rFonts w:eastAsia="Calibri"/>
          <w:color w:val="auto"/>
          <w:lang w:eastAsia="en-US"/>
        </w:rPr>
        <w:t xml:space="preserve">take place and with limited access to computers, virtual meetings </w:t>
      </w:r>
      <w:r w:rsidR="0017290E">
        <w:rPr>
          <w:rFonts w:eastAsia="Calibri"/>
          <w:color w:val="auto"/>
          <w:lang w:eastAsia="en-US"/>
        </w:rPr>
        <w:t>we</w:t>
      </w:r>
      <w:r w:rsidRPr="00694BD0">
        <w:rPr>
          <w:rFonts w:eastAsia="Calibri"/>
          <w:color w:val="auto"/>
          <w:lang w:eastAsia="en-US"/>
        </w:rPr>
        <w:t>re difficult, especially with a large workforce, spread across multiple sites.</w:t>
      </w:r>
    </w:p>
    <w:p w14:paraId="356AE224" w14:textId="77777777" w:rsidR="00694BD0" w:rsidRPr="00694BD0" w:rsidRDefault="00694BD0" w:rsidP="00694BD0">
      <w:pPr>
        <w:spacing w:after="0" w:line="240" w:lineRule="auto"/>
        <w:ind w:left="360" w:right="0" w:firstLine="0"/>
        <w:rPr>
          <w:rFonts w:eastAsia="Times New Roman"/>
          <w:color w:val="auto"/>
          <w:szCs w:val="20"/>
          <w:lang w:eastAsia="en-US"/>
        </w:rPr>
      </w:pPr>
    </w:p>
    <w:p w14:paraId="60723EFE" w14:textId="77777777" w:rsidR="00694BD0" w:rsidRPr="00694BD0" w:rsidRDefault="00694BD0" w:rsidP="00694BD0">
      <w:pPr>
        <w:spacing w:after="0" w:line="240" w:lineRule="auto"/>
        <w:ind w:left="0" w:right="0" w:firstLine="0"/>
        <w:rPr>
          <w:rFonts w:eastAsia="Times New Roman"/>
          <w:b/>
          <w:color w:val="auto"/>
          <w:szCs w:val="20"/>
          <w:lang w:eastAsia="en-US"/>
        </w:rPr>
      </w:pPr>
      <w:r w:rsidRPr="00694BD0">
        <w:rPr>
          <w:rFonts w:eastAsia="Times New Roman"/>
          <w:b/>
          <w:color w:val="auto"/>
          <w:szCs w:val="20"/>
          <w:lang w:eastAsia="en-US"/>
        </w:rPr>
        <w:t>Key achievements:</w:t>
      </w:r>
    </w:p>
    <w:p w14:paraId="19E76DCB" w14:textId="77777777" w:rsidR="00694BD0" w:rsidRPr="00694BD0" w:rsidRDefault="00694BD0" w:rsidP="00694BD0">
      <w:pPr>
        <w:spacing w:after="0" w:line="240" w:lineRule="auto"/>
        <w:ind w:left="0" w:right="0" w:firstLine="0"/>
        <w:rPr>
          <w:rFonts w:eastAsia="Times New Roman"/>
          <w:color w:val="auto"/>
          <w:szCs w:val="20"/>
          <w:lang w:eastAsia="en-US"/>
        </w:rPr>
      </w:pPr>
    </w:p>
    <w:p w14:paraId="5E6BBE37" w14:textId="77777777" w:rsidR="00694BD0" w:rsidRPr="00694BD0" w:rsidRDefault="00694BD0" w:rsidP="00694BD0">
      <w:pPr>
        <w:numPr>
          <w:ilvl w:val="0"/>
          <w:numId w:val="39"/>
        </w:numPr>
        <w:spacing w:after="0" w:line="240" w:lineRule="auto"/>
        <w:ind w:right="0"/>
        <w:contextualSpacing/>
        <w:rPr>
          <w:rFonts w:eastAsia="Calibri"/>
          <w:color w:val="auto"/>
          <w:lang w:eastAsia="en-US"/>
        </w:rPr>
      </w:pPr>
      <w:r w:rsidRPr="00694BD0">
        <w:rPr>
          <w:rFonts w:eastAsia="Calibri"/>
          <w:color w:val="auto"/>
          <w:lang w:eastAsia="en-US"/>
        </w:rPr>
        <w:t xml:space="preserve">100% delivery of waste collection services during the quarter. </w:t>
      </w:r>
    </w:p>
    <w:p w14:paraId="666D2A08" w14:textId="77777777" w:rsidR="00694BD0" w:rsidRPr="00694BD0" w:rsidRDefault="00694BD0" w:rsidP="00694BD0">
      <w:pPr>
        <w:numPr>
          <w:ilvl w:val="0"/>
          <w:numId w:val="39"/>
        </w:numPr>
        <w:spacing w:after="0" w:line="240" w:lineRule="auto"/>
        <w:ind w:right="0"/>
        <w:contextualSpacing/>
        <w:rPr>
          <w:rFonts w:eastAsia="Calibri"/>
          <w:color w:val="auto"/>
          <w:lang w:eastAsia="en-US"/>
        </w:rPr>
      </w:pPr>
      <w:r w:rsidRPr="00694BD0">
        <w:rPr>
          <w:rFonts w:eastAsia="Calibri"/>
          <w:color w:val="auto"/>
          <w:lang w:eastAsia="en-US"/>
        </w:rPr>
        <w:t>Enhanced collection service for street litter bins and the provision of seasonal litter bins in a number of litter “hotspots” helped manage the problem of overflowing litter bins, over the summer months.</w:t>
      </w:r>
    </w:p>
    <w:p w14:paraId="04F25DE2" w14:textId="77777777" w:rsidR="00694BD0" w:rsidRPr="00694BD0" w:rsidRDefault="00694BD0" w:rsidP="00694BD0">
      <w:pPr>
        <w:spacing w:after="0" w:line="240" w:lineRule="auto"/>
        <w:ind w:left="0" w:right="0" w:firstLine="0"/>
        <w:rPr>
          <w:rFonts w:eastAsia="Times New Roman"/>
          <w:color w:val="auto"/>
          <w:szCs w:val="20"/>
          <w:lang w:eastAsia="en-US"/>
        </w:rPr>
      </w:pPr>
    </w:p>
    <w:p w14:paraId="61086CEF" w14:textId="77777777" w:rsidR="00694BD0" w:rsidRPr="00694BD0" w:rsidRDefault="00694BD0" w:rsidP="00694BD0">
      <w:pPr>
        <w:spacing w:after="0" w:line="240" w:lineRule="auto"/>
        <w:ind w:left="0" w:right="0" w:firstLine="0"/>
        <w:rPr>
          <w:rFonts w:eastAsia="Times New Roman"/>
          <w:b/>
          <w:color w:val="auto"/>
          <w:szCs w:val="20"/>
          <w:lang w:eastAsia="en-US"/>
        </w:rPr>
      </w:pPr>
      <w:r w:rsidRPr="00694BD0">
        <w:rPr>
          <w:rFonts w:eastAsia="Times New Roman"/>
          <w:b/>
          <w:color w:val="auto"/>
          <w:szCs w:val="20"/>
          <w:lang w:eastAsia="en-US"/>
        </w:rPr>
        <w:t>Emerging issues:</w:t>
      </w:r>
    </w:p>
    <w:p w14:paraId="1B47F1C1" w14:textId="77777777" w:rsidR="00694BD0" w:rsidRPr="00694BD0" w:rsidRDefault="00694BD0" w:rsidP="00694BD0">
      <w:pPr>
        <w:spacing w:after="0" w:line="240" w:lineRule="auto"/>
        <w:ind w:left="0" w:right="0" w:firstLine="0"/>
        <w:rPr>
          <w:rFonts w:eastAsia="Times New Roman"/>
          <w:color w:val="auto"/>
          <w:szCs w:val="20"/>
          <w:lang w:eastAsia="en-US"/>
        </w:rPr>
      </w:pPr>
    </w:p>
    <w:p w14:paraId="3212464A" w14:textId="77777777" w:rsidR="00694BD0" w:rsidRPr="00694BD0" w:rsidRDefault="00694BD0" w:rsidP="00694BD0">
      <w:pPr>
        <w:numPr>
          <w:ilvl w:val="0"/>
          <w:numId w:val="39"/>
        </w:numPr>
        <w:spacing w:after="0" w:line="240" w:lineRule="auto"/>
        <w:ind w:right="0"/>
        <w:contextualSpacing/>
        <w:rPr>
          <w:rFonts w:eastAsia="Calibri"/>
          <w:color w:val="auto"/>
          <w:sz w:val="22"/>
          <w:lang w:eastAsia="en-US"/>
        </w:rPr>
      </w:pPr>
      <w:r w:rsidRPr="00694BD0">
        <w:rPr>
          <w:rFonts w:eastAsia="Calibri"/>
          <w:color w:val="auto"/>
          <w:lang w:eastAsia="en-US"/>
        </w:rPr>
        <w:t>Towards the end of the quarter, there was evidence that the spike in waste arisings may have plateaued.</w:t>
      </w:r>
    </w:p>
    <w:p w14:paraId="021F622C" w14:textId="38437FC7" w:rsidR="00694BD0" w:rsidRPr="00694BD0" w:rsidRDefault="00694BD0" w:rsidP="00694BD0">
      <w:pPr>
        <w:numPr>
          <w:ilvl w:val="0"/>
          <w:numId w:val="39"/>
        </w:numPr>
        <w:spacing w:after="0" w:line="240" w:lineRule="auto"/>
        <w:ind w:right="0"/>
        <w:contextualSpacing/>
        <w:rPr>
          <w:rFonts w:eastAsia="Calibri"/>
          <w:color w:val="auto"/>
          <w:sz w:val="22"/>
          <w:lang w:eastAsia="en-US"/>
        </w:rPr>
      </w:pPr>
      <w:r w:rsidRPr="00694BD0">
        <w:rPr>
          <w:rFonts w:eastAsia="Calibri"/>
          <w:color w:val="auto"/>
          <w:lang w:eastAsia="en-US"/>
        </w:rPr>
        <w:t xml:space="preserve">A number of waste contracts </w:t>
      </w:r>
      <w:r w:rsidR="001841FB">
        <w:rPr>
          <w:rFonts w:eastAsia="Calibri"/>
          <w:color w:val="auto"/>
          <w:lang w:eastAsia="en-US"/>
        </w:rPr>
        <w:t>we</w:t>
      </w:r>
      <w:r w:rsidRPr="00694BD0">
        <w:rPr>
          <w:rFonts w:eastAsia="Calibri"/>
          <w:color w:val="auto"/>
          <w:lang w:eastAsia="en-US"/>
        </w:rPr>
        <w:t xml:space="preserve">re due for renewal in the next 12–18 months and with limited availability of waste disposal/treatment facilities, gate fees </w:t>
      </w:r>
      <w:r w:rsidR="001841FB">
        <w:rPr>
          <w:rFonts w:eastAsia="Calibri"/>
          <w:color w:val="auto"/>
          <w:lang w:eastAsia="en-US"/>
        </w:rPr>
        <w:t>we</w:t>
      </w:r>
      <w:r w:rsidRPr="00694BD0">
        <w:rPr>
          <w:rFonts w:eastAsia="Calibri"/>
          <w:color w:val="auto"/>
          <w:lang w:eastAsia="en-US"/>
        </w:rPr>
        <w:t>re anticipated to increase significantly.</w:t>
      </w:r>
    </w:p>
    <w:p w14:paraId="0905EAEF" w14:textId="0DF6A9E7" w:rsidR="00694BD0" w:rsidRPr="00694BD0" w:rsidRDefault="00694BD0" w:rsidP="00694BD0">
      <w:pPr>
        <w:numPr>
          <w:ilvl w:val="0"/>
          <w:numId w:val="39"/>
        </w:numPr>
        <w:spacing w:after="0" w:line="240" w:lineRule="auto"/>
        <w:ind w:right="0"/>
        <w:contextualSpacing/>
        <w:rPr>
          <w:rFonts w:eastAsia="Calibri"/>
          <w:color w:val="auto"/>
          <w:sz w:val="22"/>
          <w:lang w:eastAsia="en-US"/>
        </w:rPr>
      </w:pPr>
      <w:r w:rsidRPr="00694BD0">
        <w:rPr>
          <w:rFonts w:eastAsia="Calibri"/>
          <w:color w:val="auto"/>
          <w:lang w:eastAsia="en-US"/>
        </w:rPr>
        <w:t>There ha</w:t>
      </w:r>
      <w:r w:rsidR="001841FB">
        <w:rPr>
          <w:rFonts w:eastAsia="Calibri"/>
          <w:color w:val="auto"/>
          <w:lang w:eastAsia="en-US"/>
        </w:rPr>
        <w:t>d</w:t>
      </w:r>
      <w:r w:rsidRPr="00694BD0">
        <w:rPr>
          <w:rFonts w:eastAsia="Calibri"/>
          <w:color w:val="auto"/>
          <w:lang w:eastAsia="en-US"/>
        </w:rPr>
        <w:t xml:space="preserve"> been a marked increase in vandalism and anti-social behaviour incidents, especially in relation to public conveniences.</w:t>
      </w:r>
    </w:p>
    <w:p w14:paraId="4312881A" w14:textId="77777777" w:rsidR="00694BD0" w:rsidRPr="00694BD0" w:rsidRDefault="00694BD0" w:rsidP="00694BD0">
      <w:pPr>
        <w:spacing w:after="0" w:line="240" w:lineRule="auto"/>
        <w:ind w:left="0" w:right="0" w:firstLine="0"/>
        <w:rPr>
          <w:rFonts w:eastAsia="Times New Roman"/>
          <w:color w:val="auto"/>
          <w:szCs w:val="20"/>
          <w:lang w:eastAsia="en-US"/>
        </w:rPr>
      </w:pPr>
    </w:p>
    <w:p w14:paraId="38FC1D89" w14:textId="77777777" w:rsidR="00694BD0" w:rsidRPr="00694BD0" w:rsidRDefault="00694BD0" w:rsidP="00694BD0">
      <w:pPr>
        <w:spacing w:after="0" w:line="240" w:lineRule="auto"/>
        <w:ind w:left="0" w:right="0" w:firstLine="0"/>
        <w:rPr>
          <w:rFonts w:eastAsia="Times New Roman"/>
          <w:b/>
          <w:color w:val="auto"/>
          <w:szCs w:val="20"/>
          <w:lang w:eastAsia="en-US"/>
        </w:rPr>
      </w:pPr>
      <w:r w:rsidRPr="00694BD0">
        <w:rPr>
          <w:rFonts w:eastAsia="Times New Roman"/>
          <w:b/>
          <w:color w:val="auto"/>
          <w:szCs w:val="20"/>
          <w:lang w:eastAsia="en-US"/>
        </w:rPr>
        <w:t>Action to be taken:</w:t>
      </w:r>
    </w:p>
    <w:p w14:paraId="3B05E1FE" w14:textId="77777777" w:rsidR="00694BD0" w:rsidRPr="00694BD0" w:rsidRDefault="00694BD0" w:rsidP="00694BD0">
      <w:pPr>
        <w:spacing w:after="0" w:line="240" w:lineRule="auto"/>
        <w:ind w:left="0" w:right="0" w:firstLine="0"/>
        <w:rPr>
          <w:rFonts w:eastAsia="Times New Roman"/>
          <w:color w:val="auto"/>
          <w:szCs w:val="20"/>
          <w:lang w:eastAsia="en-US"/>
        </w:rPr>
      </w:pPr>
    </w:p>
    <w:p w14:paraId="6BBBA337" w14:textId="2B4620E8" w:rsidR="00694BD0" w:rsidRPr="001841FB" w:rsidRDefault="00694BD0" w:rsidP="00694BD0">
      <w:pPr>
        <w:numPr>
          <w:ilvl w:val="0"/>
          <w:numId w:val="39"/>
        </w:numPr>
        <w:spacing w:after="0" w:line="240" w:lineRule="auto"/>
        <w:ind w:right="0"/>
        <w:contextualSpacing/>
        <w:rPr>
          <w:rFonts w:eastAsia="Calibri"/>
          <w:color w:val="auto"/>
          <w:sz w:val="22"/>
          <w:lang w:eastAsia="en-US"/>
        </w:rPr>
      </w:pPr>
      <w:r w:rsidRPr="00694BD0">
        <w:rPr>
          <w:rFonts w:eastAsia="Calibri"/>
          <w:color w:val="auto"/>
          <w:lang w:eastAsia="en-US"/>
        </w:rPr>
        <w:t>Continue to update and modify service delivery in line with Covid-19 regulations and restrictions</w:t>
      </w:r>
      <w:r w:rsidR="001841FB">
        <w:rPr>
          <w:rFonts w:eastAsia="Calibri"/>
          <w:color w:val="auto"/>
          <w:lang w:eastAsia="en-US"/>
        </w:rPr>
        <w:t>.</w:t>
      </w:r>
    </w:p>
    <w:p w14:paraId="3C692A6A" w14:textId="298CFEF3" w:rsidR="001841FB" w:rsidRDefault="001841FB" w:rsidP="001841FB">
      <w:pPr>
        <w:spacing w:after="0" w:line="240" w:lineRule="auto"/>
        <w:ind w:right="0"/>
        <w:contextualSpacing/>
        <w:rPr>
          <w:rFonts w:eastAsia="Calibri"/>
          <w:color w:val="auto"/>
          <w:lang w:eastAsia="en-US"/>
        </w:rPr>
      </w:pPr>
    </w:p>
    <w:p w14:paraId="5D63D17A" w14:textId="401327F1" w:rsidR="00694BD0" w:rsidRDefault="001841FB" w:rsidP="001841FB">
      <w:pPr>
        <w:spacing w:after="0" w:line="240" w:lineRule="auto"/>
        <w:ind w:right="0"/>
        <w:contextualSpacing/>
        <w:rPr>
          <w:rFonts w:eastAsia="Times New Roman" w:cs="Times New Roman"/>
          <w:color w:val="auto"/>
          <w:szCs w:val="20"/>
          <w:lang w:eastAsia="en-US"/>
        </w:rPr>
      </w:pPr>
      <w:r>
        <w:rPr>
          <w:rFonts w:eastAsia="Calibri"/>
          <w:color w:val="auto"/>
          <w:lang w:eastAsia="en-US"/>
        </w:rPr>
        <w:t xml:space="preserve">RECOMMENDED that the Council </w:t>
      </w:r>
      <w:r w:rsidR="00694BD0" w:rsidRPr="00694BD0">
        <w:rPr>
          <w:rFonts w:eastAsia="Times New Roman" w:cs="Times New Roman"/>
          <w:color w:val="auto"/>
          <w:szCs w:val="20"/>
          <w:lang w:eastAsia="en-US"/>
        </w:rPr>
        <w:t>notes the report.</w:t>
      </w:r>
    </w:p>
    <w:p w14:paraId="39F02FF4" w14:textId="4E6C7097" w:rsidR="00ED14C6" w:rsidRDefault="00ED14C6" w:rsidP="001841FB">
      <w:pPr>
        <w:spacing w:after="0" w:line="240" w:lineRule="auto"/>
        <w:ind w:right="0"/>
        <w:contextualSpacing/>
        <w:rPr>
          <w:bCs/>
        </w:rPr>
      </w:pPr>
    </w:p>
    <w:p w14:paraId="31283F9A" w14:textId="6212F4A2" w:rsidR="00ED14C6" w:rsidRDefault="00ED14C6" w:rsidP="001841FB">
      <w:pPr>
        <w:spacing w:after="0" w:line="240" w:lineRule="auto"/>
        <w:ind w:right="0"/>
        <w:contextualSpacing/>
        <w:rPr>
          <w:bCs/>
        </w:rPr>
      </w:pPr>
      <w:r>
        <w:rPr>
          <w:bCs/>
        </w:rPr>
        <w:t xml:space="preserve">Proposed by Councillor Greer, seconded by Councillor Edmund that the recommendation be adopted.  </w:t>
      </w:r>
    </w:p>
    <w:p w14:paraId="0C3FC8E4" w14:textId="060A84BC" w:rsidR="00ED14C6" w:rsidRDefault="00ED14C6" w:rsidP="001841FB">
      <w:pPr>
        <w:spacing w:after="0" w:line="240" w:lineRule="auto"/>
        <w:ind w:right="0"/>
        <w:contextualSpacing/>
        <w:rPr>
          <w:bCs/>
        </w:rPr>
      </w:pPr>
    </w:p>
    <w:p w14:paraId="3C47CB29" w14:textId="4B31BAA9" w:rsidR="008D2A91" w:rsidRDefault="00ED14C6" w:rsidP="001841FB">
      <w:pPr>
        <w:spacing w:after="0" w:line="240" w:lineRule="auto"/>
        <w:ind w:right="0"/>
        <w:contextualSpacing/>
        <w:rPr>
          <w:bCs/>
        </w:rPr>
      </w:pPr>
      <w:r>
        <w:rPr>
          <w:bCs/>
        </w:rPr>
        <w:t xml:space="preserve">Councillor Greer </w:t>
      </w:r>
      <w:r w:rsidR="003D4DFA">
        <w:rPr>
          <w:bCs/>
        </w:rPr>
        <w:t xml:space="preserve">had a </w:t>
      </w:r>
      <w:r>
        <w:rPr>
          <w:bCs/>
        </w:rPr>
        <w:t xml:space="preserve">general query </w:t>
      </w:r>
      <w:r w:rsidR="003D4DFA">
        <w:rPr>
          <w:bCs/>
        </w:rPr>
        <w:t xml:space="preserve">in respect of </w:t>
      </w:r>
      <w:r w:rsidR="00800E5D">
        <w:rPr>
          <w:bCs/>
        </w:rPr>
        <w:t xml:space="preserve">waste and cleansing </w:t>
      </w:r>
      <w:r w:rsidR="00EA575B">
        <w:rPr>
          <w:bCs/>
        </w:rPr>
        <w:t>and wondered if there was a contingency plan being put in to place to protect the service from the</w:t>
      </w:r>
      <w:r w:rsidR="003D4DFA">
        <w:rPr>
          <w:bCs/>
        </w:rPr>
        <w:t xml:space="preserve"> </w:t>
      </w:r>
      <w:r w:rsidR="00EA575B">
        <w:rPr>
          <w:bCs/>
        </w:rPr>
        <w:t xml:space="preserve">very </w:t>
      </w:r>
      <w:r w:rsidR="003D4DFA">
        <w:rPr>
          <w:bCs/>
        </w:rPr>
        <w:t xml:space="preserve">high prevalence rates of </w:t>
      </w:r>
      <w:r w:rsidR="00466ADF">
        <w:rPr>
          <w:bCs/>
        </w:rPr>
        <w:t xml:space="preserve">Covid-19 </w:t>
      </w:r>
      <w:r w:rsidR="003D4DFA">
        <w:rPr>
          <w:bCs/>
        </w:rPr>
        <w:t>in the community</w:t>
      </w:r>
      <w:r w:rsidR="00EA575B">
        <w:rPr>
          <w:bCs/>
        </w:rPr>
        <w:t xml:space="preserve"> which could well lead to </w:t>
      </w:r>
      <w:r w:rsidR="008D2A91">
        <w:rPr>
          <w:bCs/>
        </w:rPr>
        <w:t>staff absen</w:t>
      </w:r>
      <w:r w:rsidR="00EA575B">
        <w:rPr>
          <w:bCs/>
        </w:rPr>
        <w:t xml:space="preserve">ce through </w:t>
      </w:r>
      <w:r w:rsidR="008D2A91">
        <w:rPr>
          <w:bCs/>
        </w:rPr>
        <w:t xml:space="preserve">illness or isolation.  </w:t>
      </w:r>
    </w:p>
    <w:p w14:paraId="0C14F194" w14:textId="77777777" w:rsidR="008D2A91" w:rsidRDefault="008D2A91" w:rsidP="001841FB">
      <w:pPr>
        <w:spacing w:after="0" w:line="240" w:lineRule="auto"/>
        <w:ind w:right="0"/>
        <w:contextualSpacing/>
        <w:rPr>
          <w:bCs/>
        </w:rPr>
      </w:pPr>
    </w:p>
    <w:p w14:paraId="6D8A32E3" w14:textId="66FF4DC1" w:rsidR="000E20B6" w:rsidRDefault="008D2A91" w:rsidP="001841FB">
      <w:pPr>
        <w:spacing w:after="0" w:line="240" w:lineRule="auto"/>
        <w:ind w:right="0"/>
        <w:contextualSpacing/>
        <w:rPr>
          <w:bCs/>
        </w:rPr>
      </w:pPr>
      <w:r>
        <w:rPr>
          <w:bCs/>
        </w:rPr>
        <w:lastRenderedPageBreak/>
        <w:t xml:space="preserve">In response the Director informed the Committee that a contingency plan had been put in place </w:t>
      </w:r>
      <w:r w:rsidR="00EA575B">
        <w:rPr>
          <w:bCs/>
        </w:rPr>
        <w:t xml:space="preserve">and </w:t>
      </w:r>
      <w:r w:rsidR="000E20B6">
        <w:rPr>
          <w:bCs/>
        </w:rPr>
        <w:t xml:space="preserve">had </w:t>
      </w:r>
      <w:r w:rsidR="00EA575B">
        <w:rPr>
          <w:bCs/>
        </w:rPr>
        <w:t xml:space="preserve">carried over from </w:t>
      </w:r>
      <w:r w:rsidR="000E20B6">
        <w:rPr>
          <w:bCs/>
        </w:rPr>
        <w:t>a similar position ea</w:t>
      </w:r>
      <w:r w:rsidR="00EA575B">
        <w:rPr>
          <w:bCs/>
        </w:rPr>
        <w:t>rlier in the pandemic when staff were red</w:t>
      </w:r>
      <w:r w:rsidR="00ED14C6">
        <w:rPr>
          <w:bCs/>
        </w:rPr>
        <w:t>e</w:t>
      </w:r>
      <w:r w:rsidR="00EA575B">
        <w:rPr>
          <w:bCs/>
        </w:rPr>
        <w:t>ployed from less critical services</w:t>
      </w:r>
      <w:r w:rsidR="000E20B6">
        <w:rPr>
          <w:bCs/>
        </w:rPr>
        <w:t xml:space="preserve"> within the Council.  Those same staff were on standby and could be called as and when necessary and it was accepted that some other services could suffer temporarily.  Councillor Greer urged officers to maintain good communication with residents of the Borough through social media if pressures arose</w:t>
      </w:r>
      <w:r w:rsidR="00B139BB">
        <w:rPr>
          <w:bCs/>
        </w:rPr>
        <w:t xml:space="preserve"> over the coming weeks</w:t>
      </w:r>
      <w:r w:rsidR="000E20B6">
        <w:rPr>
          <w:bCs/>
        </w:rPr>
        <w:t>.</w:t>
      </w:r>
    </w:p>
    <w:p w14:paraId="3A28816D" w14:textId="3EFA0671" w:rsidR="000E20B6" w:rsidRDefault="000E20B6" w:rsidP="001841FB">
      <w:pPr>
        <w:spacing w:after="0" w:line="240" w:lineRule="auto"/>
        <w:ind w:right="0"/>
        <w:contextualSpacing/>
        <w:rPr>
          <w:bCs/>
        </w:rPr>
      </w:pPr>
    </w:p>
    <w:p w14:paraId="69D5ED58" w14:textId="1243EB7E" w:rsidR="00B139BB" w:rsidRDefault="00686118" w:rsidP="001841FB">
      <w:pPr>
        <w:spacing w:after="0" w:line="240" w:lineRule="auto"/>
        <w:ind w:right="0"/>
        <w:contextualSpacing/>
        <w:rPr>
          <w:bCs/>
        </w:rPr>
      </w:pPr>
      <w:r>
        <w:rPr>
          <w:bCs/>
        </w:rPr>
        <w:t xml:space="preserve">Councillor McKee </w:t>
      </w:r>
      <w:r w:rsidR="000E20B6">
        <w:rPr>
          <w:bCs/>
        </w:rPr>
        <w:t xml:space="preserve">was pleased to note that the spike in waste collection </w:t>
      </w:r>
      <w:r w:rsidR="00B139BB">
        <w:rPr>
          <w:bCs/>
        </w:rPr>
        <w:t xml:space="preserve">arisings may have plateaued, and he asked for further detail on that.  The Head of Waste and Cleansing Services informed the meeting that in September 2021 there had been a plateauing noticed and since then the following months had shown a definite downward trend.  </w:t>
      </w:r>
    </w:p>
    <w:p w14:paraId="2FDB2EDC" w14:textId="77777777" w:rsidR="00B139BB" w:rsidRDefault="00B139BB" w:rsidP="001841FB">
      <w:pPr>
        <w:spacing w:after="0" w:line="240" w:lineRule="auto"/>
        <w:ind w:right="0"/>
        <w:contextualSpacing/>
        <w:rPr>
          <w:bCs/>
        </w:rPr>
      </w:pPr>
    </w:p>
    <w:p w14:paraId="04741CC1" w14:textId="4332ADD0" w:rsidR="00534684" w:rsidRDefault="00686118" w:rsidP="001841FB">
      <w:pPr>
        <w:spacing w:after="0" w:line="240" w:lineRule="auto"/>
        <w:ind w:right="0"/>
        <w:contextualSpacing/>
        <w:rPr>
          <w:bCs/>
        </w:rPr>
      </w:pPr>
      <w:r>
        <w:rPr>
          <w:bCs/>
        </w:rPr>
        <w:t xml:space="preserve">Councillor Douglas </w:t>
      </w:r>
      <w:r w:rsidR="00002D97">
        <w:rPr>
          <w:bCs/>
        </w:rPr>
        <w:t xml:space="preserve">expressed concern about the increase in vandalism in public toilets and asked officers what measures were being put in place to mitigate against that.  </w:t>
      </w:r>
      <w:r w:rsidR="00652AF6">
        <w:rPr>
          <w:bCs/>
        </w:rPr>
        <w:t xml:space="preserve">The Head of Waste and Cleansing Services explained that when public toilets were being designed there was an attempt to design out what could be vandalised to make the facilities as resistant </w:t>
      </w:r>
      <w:r w:rsidR="00534684">
        <w:rPr>
          <w:bCs/>
        </w:rPr>
        <w:t xml:space="preserve">to that crime </w:t>
      </w:r>
      <w:r w:rsidR="00652AF6">
        <w:rPr>
          <w:bCs/>
        </w:rPr>
        <w:t xml:space="preserve">as possible. </w:t>
      </w:r>
      <w:r w:rsidR="00534684">
        <w:rPr>
          <w:bCs/>
        </w:rPr>
        <w:t xml:space="preserve"> The intensity </w:t>
      </w:r>
      <w:r w:rsidR="00071CFC">
        <w:rPr>
          <w:bCs/>
        </w:rPr>
        <w:t>of efforts to vandalise</w:t>
      </w:r>
      <w:r w:rsidR="00534684">
        <w:rPr>
          <w:bCs/>
        </w:rPr>
        <w:t xml:space="preserve"> was outlined</w:t>
      </w:r>
      <w:r w:rsidR="00071CFC">
        <w:rPr>
          <w:bCs/>
        </w:rPr>
        <w:t>,</w:t>
      </w:r>
      <w:r w:rsidR="00534684">
        <w:rPr>
          <w:bCs/>
        </w:rPr>
        <w:t xml:space="preserve"> and vandals often used hammers and crowbars in their determination to destroy public property</w:t>
      </w:r>
      <w:r w:rsidR="00071CFC">
        <w:rPr>
          <w:bCs/>
        </w:rPr>
        <w:t xml:space="preserve">; </w:t>
      </w:r>
      <w:r w:rsidR="00534684">
        <w:rPr>
          <w:bCs/>
        </w:rPr>
        <w:t xml:space="preserve">the officer was at a loss </w:t>
      </w:r>
      <w:r w:rsidR="00B0574F">
        <w:rPr>
          <w:bCs/>
        </w:rPr>
        <w:t>as to</w:t>
      </w:r>
      <w:r w:rsidR="00534684">
        <w:rPr>
          <w:bCs/>
        </w:rPr>
        <w:t xml:space="preserve"> how that could be overcome since the criminals would need to be caught in the act.  Councillor Douglas suggested that the Council should look to other areas and learn from good practice to see if anything could be done.  </w:t>
      </w:r>
    </w:p>
    <w:p w14:paraId="1AB4981C" w14:textId="1D3C2B5D" w:rsidR="00534684" w:rsidRDefault="00534684" w:rsidP="001841FB">
      <w:pPr>
        <w:spacing w:after="0" w:line="240" w:lineRule="auto"/>
        <w:ind w:right="0"/>
        <w:contextualSpacing/>
        <w:rPr>
          <w:bCs/>
        </w:rPr>
      </w:pPr>
    </w:p>
    <w:p w14:paraId="36F612E9" w14:textId="61BFA83B" w:rsidR="00F35901" w:rsidRDefault="00686118" w:rsidP="001841FB">
      <w:pPr>
        <w:spacing w:after="0" w:line="240" w:lineRule="auto"/>
        <w:ind w:right="0"/>
        <w:contextualSpacing/>
        <w:rPr>
          <w:bCs/>
        </w:rPr>
      </w:pPr>
      <w:r>
        <w:rPr>
          <w:bCs/>
        </w:rPr>
        <w:t>The Chair</w:t>
      </w:r>
      <w:r w:rsidR="00534684">
        <w:rPr>
          <w:bCs/>
        </w:rPr>
        <w:t xml:space="preserve">, Alderman </w:t>
      </w:r>
      <w:r w:rsidR="00F35901">
        <w:rPr>
          <w:bCs/>
        </w:rPr>
        <w:t xml:space="preserve">M Smith, asked if the vandalism of Council property was reported to the police and the Director explained that acts of criminal damage were </w:t>
      </w:r>
      <w:r w:rsidR="00B0574F">
        <w:rPr>
          <w:bCs/>
        </w:rPr>
        <w:t xml:space="preserve">routinely </w:t>
      </w:r>
      <w:r w:rsidR="00F35901">
        <w:rPr>
          <w:bCs/>
        </w:rPr>
        <w:t xml:space="preserve">reported to the police.  He added that the only fool proof way to make the toilets safe would be to have them manned around the clock but that would be unaffordable given the spread of those facilities across the Borough.  </w:t>
      </w:r>
    </w:p>
    <w:p w14:paraId="711AA587" w14:textId="23F7F623" w:rsidR="00F35901" w:rsidRDefault="00F35901" w:rsidP="001841FB">
      <w:pPr>
        <w:spacing w:after="0" w:line="240" w:lineRule="auto"/>
        <w:ind w:right="0"/>
        <w:contextualSpacing/>
        <w:rPr>
          <w:bCs/>
        </w:rPr>
      </w:pPr>
    </w:p>
    <w:p w14:paraId="21D22E30" w14:textId="10A5B96D" w:rsidR="00F35901" w:rsidRDefault="00F35901" w:rsidP="001841FB">
      <w:pPr>
        <w:spacing w:after="0" w:line="240" w:lineRule="auto"/>
        <w:ind w:right="0"/>
        <w:contextualSpacing/>
        <w:rPr>
          <w:bCs/>
        </w:rPr>
      </w:pPr>
      <w:r>
        <w:rPr>
          <w:bCs/>
        </w:rPr>
        <w:t>Alde</w:t>
      </w:r>
      <w:r w:rsidR="008A51B3">
        <w:rPr>
          <w:bCs/>
        </w:rPr>
        <w:t xml:space="preserve">rman Carson </w:t>
      </w:r>
      <w:r>
        <w:rPr>
          <w:bCs/>
        </w:rPr>
        <w:t xml:space="preserve">informed the meeting that often the </w:t>
      </w:r>
      <w:r w:rsidR="008A51B3">
        <w:rPr>
          <w:bCs/>
        </w:rPr>
        <w:t>vandalis</w:t>
      </w:r>
      <w:r>
        <w:rPr>
          <w:bCs/>
        </w:rPr>
        <w:t>m was carried out in the evenings after the toile</w:t>
      </w:r>
      <w:r w:rsidR="00B0574F">
        <w:rPr>
          <w:bCs/>
        </w:rPr>
        <w:t>t</w:t>
      </w:r>
      <w:r>
        <w:rPr>
          <w:bCs/>
        </w:rPr>
        <w:t xml:space="preserve">s had been locked.  The Head of Waste and Cleansing Services agreed that it was a mix of both internal and external vandalism.  In one incident the criminals broke through a window and forced doors open.  </w:t>
      </w:r>
    </w:p>
    <w:p w14:paraId="746B5014" w14:textId="77777777" w:rsidR="00F35901" w:rsidRDefault="00F35901" w:rsidP="001841FB">
      <w:pPr>
        <w:spacing w:after="0" w:line="240" w:lineRule="auto"/>
        <w:ind w:right="0"/>
        <w:contextualSpacing/>
        <w:rPr>
          <w:bCs/>
        </w:rPr>
      </w:pPr>
    </w:p>
    <w:p w14:paraId="47F67B0F" w14:textId="57AC0354" w:rsidR="00C9240E" w:rsidRDefault="00F35901" w:rsidP="001841FB">
      <w:pPr>
        <w:spacing w:after="0" w:line="240" w:lineRule="auto"/>
        <w:ind w:right="0"/>
        <w:contextualSpacing/>
        <w:rPr>
          <w:bCs/>
        </w:rPr>
      </w:pPr>
      <w:r>
        <w:rPr>
          <w:bCs/>
        </w:rPr>
        <w:t xml:space="preserve">The Chair finished by praising the </w:t>
      </w:r>
      <w:r w:rsidR="00C9240E">
        <w:rPr>
          <w:bCs/>
        </w:rPr>
        <w:t xml:space="preserve">100% waste collection </w:t>
      </w:r>
      <w:r>
        <w:rPr>
          <w:bCs/>
        </w:rPr>
        <w:t xml:space="preserve">target over what had been a difficult period and she congratulated officers on that achievement.  </w:t>
      </w:r>
      <w:r w:rsidR="00C9240E">
        <w:rPr>
          <w:bCs/>
        </w:rPr>
        <w:t xml:space="preserve">  </w:t>
      </w:r>
    </w:p>
    <w:p w14:paraId="757BD741" w14:textId="2AFDC6AF" w:rsidR="002A7327" w:rsidRDefault="002A7327" w:rsidP="006E0909">
      <w:pPr>
        <w:rPr>
          <w:szCs w:val="24"/>
        </w:rPr>
      </w:pPr>
    </w:p>
    <w:p w14:paraId="58D24BDF" w14:textId="295B1A4E" w:rsidR="00940079" w:rsidRDefault="00940079" w:rsidP="003C1F43">
      <w:pPr>
        <w:spacing w:after="0" w:line="240" w:lineRule="auto"/>
        <w:rPr>
          <w:b/>
          <w:bCs/>
          <w:szCs w:val="24"/>
        </w:rPr>
      </w:pPr>
      <w:r w:rsidRPr="00940079">
        <w:rPr>
          <w:b/>
          <w:bCs/>
          <w:szCs w:val="24"/>
        </w:rPr>
        <w:t>AGREED</w:t>
      </w:r>
      <w:r w:rsidR="001656D7">
        <w:rPr>
          <w:b/>
          <w:bCs/>
          <w:szCs w:val="24"/>
        </w:rPr>
        <w:t xml:space="preserve"> TO RECOMMEND</w:t>
      </w:r>
      <w:r w:rsidRPr="00940079">
        <w:rPr>
          <w:b/>
          <w:bCs/>
          <w:szCs w:val="24"/>
        </w:rPr>
        <w:t>, on the proposal of</w:t>
      </w:r>
      <w:r w:rsidR="00D52529">
        <w:rPr>
          <w:b/>
          <w:bCs/>
          <w:szCs w:val="24"/>
        </w:rPr>
        <w:t xml:space="preserve"> </w:t>
      </w:r>
      <w:r w:rsidR="00ED14C6">
        <w:rPr>
          <w:b/>
          <w:bCs/>
          <w:szCs w:val="24"/>
        </w:rPr>
        <w:t xml:space="preserve">Councillor </w:t>
      </w:r>
      <w:r w:rsidR="0056202D">
        <w:rPr>
          <w:b/>
          <w:bCs/>
          <w:szCs w:val="24"/>
        </w:rPr>
        <w:t>Greer</w:t>
      </w:r>
      <w:r w:rsidRPr="00940079">
        <w:rPr>
          <w:b/>
          <w:bCs/>
          <w:szCs w:val="24"/>
        </w:rPr>
        <w:t xml:space="preserve">, seconded by </w:t>
      </w:r>
      <w:r w:rsidR="00ED14C6">
        <w:rPr>
          <w:b/>
          <w:bCs/>
          <w:szCs w:val="24"/>
        </w:rPr>
        <w:t xml:space="preserve">Councillor </w:t>
      </w:r>
      <w:r w:rsidR="0056202D">
        <w:rPr>
          <w:b/>
          <w:bCs/>
          <w:szCs w:val="24"/>
        </w:rPr>
        <w:t>Edmund</w:t>
      </w:r>
      <w:r w:rsidR="00D52529">
        <w:rPr>
          <w:b/>
          <w:bCs/>
          <w:szCs w:val="24"/>
        </w:rPr>
        <w:t xml:space="preserve">, </w:t>
      </w:r>
      <w:r w:rsidRPr="00940079">
        <w:rPr>
          <w:b/>
          <w:bCs/>
          <w:szCs w:val="24"/>
        </w:rPr>
        <w:t xml:space="preserve">that the recommendation be adopted.  </w:t>
      </w:r>
    </w:p>
    <w:p w14:paraId="11819A7B" w14:textId="37DF942E" w:rsidR="008A51B3" w:rsidRDefault="008A51B3" w:rsidP="003C1F43">
      <w:pPr>
        <w:spacing w:after="0" w:line="240" w:lineRule="auto"/>
        <w:rPr>
          <w:b/>
          <w:bCs/>
          <w:szCs w:val="24"/>
        </w:rPr>
      </w:pPr>
    </w:p>
    <w:p w14:paraId="174484CD" w14:textId="3751A180" w:rsidR="008A51B3" w:rsidRPr="008A51B3" w:rsidRDefault="008A51B3" w:rsidP="003C1F43">
      <w:pPr>
        <w:spacing w:after="0" w:line="240" w:lineRule="auto"/>
        <w:rPr>
          <w:szCs w:val="24"/>
        </w:rPr>
      </w:pPr>
      <w:r w:rsidRPr="008A51B3">
        <w:rPr>
          <w:szCs w:val="24"/>
        </w:rPr>
        <w:t xml:space="preserve">(Having declared an interest in Item 4 Alderman Wilson left the meeting at 7.20 pm) </w:t>
      </w:r>
    </w:p>
    <w:bookmarkEnd w:id="1"/>
    <w:p w14:paraId="74532554" w14:textId="16B5A0DA" w:rsidR="006159E3" w:rsidRDefault="00940079" w:rsidP="003C1F43">
      <w:pPr>
        <w:spacing w:after="0" w:line="240" w:lineRule="auto"/>
        <w:rPr>
          <w:szCs w:val="24"/>
        </w:rPr>
      </w:pPr>
      <w:r>
        <w:rPr>
          <w:szCs w:val="24"/>
        </w:rPr>
        <w:t xml:space="preserve"> </w:t>
      </w:r>
    </w:p>
    <w:bookmarkEnd w:id="2"/>
    <w:p w14:paraId="1A809FC2" w14:textId="73B9FC61" w:rsidR="00623762" w:rsidRDefault="00715FE4" w:rsidP="003C1F43">
      <w:pPr>
        <w:pStyle w:val="Heading1"/>
        <w:ind w:left="720" w:hanging="720"/>
      </w:pPr>
      <w:r w:rsidRPr="00945C2C">
        <w:rPr>
          <w:rFonts w:eastAsia="Calibri"/>
          <w:u w:val="none"/>
        </w:rPr>
        <w:t>4</w:t>
      </w:r>
      <w:r w:rsidR="00623762" w:rsidRPr="00945C2C">
        <w:rPr>
          <w:rFonts w:eastAsia="Calibri"/>
          <w:u w:val="none"/>
        </w:rPr>
        <w:t>.</w:t>
      </w:r>
      <w:r w:rsidR="00623762" w:rsidRPr="00945C2C">
        <w:rPr>
          <w:rFonts w:eastAsia="Calibri"/>
          <w:u w:val="none"/>
        </w:rPr>
        <w:tab/>
      </w:r>
      <w:r w:rsidR="0099149D">
        <w:t xml:space="preserve">Review of commercial waste service charges </w:t>
      </w:r>
    </w:p>
    <w:p w14:paraId="576D1012" w14:textId="61F6411D" w:rsidR="006544B1" w:rsidRDefault="006544B1" w:rsidP="006544B1"/>
    <w:p w14:paraId="37275A3D" w14:textId="1FCA2BAF" w:rsidR="00A747AF" w:rsidRDefault="00695D1E" w:rsidP="001841FB">
      <w:pPr>
        <w:spacing w:after="0" w:line="240" w:lineRule="auto"/>
        <w:ind w:left="0" w:firstLine="0"/>
      </w:pPr>
      <w:r w:rsidRPr="00EB4200">
        <w:rPr>
          <w:rFonts w:eastAsia="Calibri"/>
          <w:caps/>
          <w:szCs w:val="24"/>
        </w:rPr>
        <w:t xml:space="preserve">Previously circulated:- </w:t>
      </w:r>
      <w:r w:rsidRPr="00EB4200">
        <w:rPr>
          <w:rFonts w:eastAsia="Calibri"/>
          <w:szCs w:val="24"/>
        </w:rPr>
        <w:t xml:space="preserve">Report from the Director of Environment detailing </w:t>
      </w:r>
      <w:r>
        <w:rPr>
          <w:rFonts w:eastAsia="Calibri"/>
          <w:szCs w:val="24"/>
        </w:rPr>
        <w:t xml:space="preserve">that </w:t>
      </w:r>
      <w:r w:rsidR="001841FB">
        <w:rPr>
          <w:rFonts w:eastAsia="Calibri"/>
          <w:szCs w:val="24"/>
        </w:rPr>
        <w:t xml:space="preserve">the </w:t>
      </w:r>
      <w:r w:rsidR="00A747AF">
        <w:t>Council’s commercial waste collection charges ha</w:t>
      </w:r>
      <w:r w:rsidR="001841FB">
        <w:t>d</w:t>
      </w:r>
      <w:r w:rsidR="00A747AF">
        <w:t xml:space="preserve"> remained unchanged since April 2020, partly as a result of the significant impact the Covid-19 pandemic had on the sector, with many businesses closed during the various lockdowns. With </w:t>
      </w:r>
      <w:r w:rsidR="00A747AF">
        <w:lastRenderedPageBreak/>
        <w:t xml:space="preserve">the Council facing a number of above inflation gate fee increases for waste contracts (landfill, waste haulage, landfill tax and organics), it </w:t>
      </w:r>
      <w:r w:rsidR="001841FB">
        <w:t>wa</w:t>
      </w:r>
      <w:r w:rsidR="00A747AF">
        <w:t>s proposed to apply a 5% increase to the current charges, to help meet the additional financial pressures on the service.</w:t>
      </w:r>
    </w:p>
    <w:p w14:paraId="7BBD9A6B" w14:textId="77777777" w:rsidR="00A747AF" w:rsidRDefault="00A747AF" w:rsidP="00A747AF"/>
    <w:p w14:paraId="33D9E6EB" w14:textId="10D63B6D" w:rsidR="00A747AF" w:rsidRDefault="00A747AF" w:rsidP="00A747AF">
      <w:r>
        <w:t>The following table list</w:t>
      </w:r>
      <w:r w:rsidR="001841FB">
        <w:t>ed</w:t>
      </w:r>
      <w:r>
        <w:t xml:space="preserve"> the proposed revised charges:</w:t>
      </w:r>
    </w:p>
    <w:p w14:paraId="29555E83" w14:textId="77777777" w:rsidR="001841FB" w:rsidRDefault="001841FB" w:rsidP="00A747AF">
      <w:pPr>
        <w:spacing w:line="276" w:lineRule="auto"/>
        <w:jc w:val="center"/>
        <w:rPr>
          <w:b/>
          <w:bCs/>
          <w:szCs w:val="24"/>
          <w:u w:val="single"/>
        </w:rPr>
      </w:pPr>
    </w:p>
    <w:p w14:paraId="45C274DE" w14:textId="2A9ECE19" w:rsidR="00A747AF" w:rsidRPr="00EC6363" w:rsidRDefault="00A747AF" w:rsidP="00945C2C">
      <w:pPr>
        <w:spacing w:line="276" w:lineRule="auto"/>
        <w:rPr>
          <w:b/>
          <w:bCs/>
          <w:szCs w:val="24"/>
          <w:u w:val="single"/>
        </w:rPr>
      </w:pPr>
      <w:r>
        <w:rPr>
          <w:b/>
          <w:bCs/>
          <w:szCs w:val="24"/>
          <w:u w:val="single"/>
        </w:rPr>
        <w:t>Proposed Revised Commercial Waste Charges for 2022 - 2023</w:t>
      </w:r>
    </w:p>
    <w:p w14:paraId="500A384C" w14:textId="77777777" w:rsidR="00A747AF" w:rsidRDefault="00A747AF" w:rsidP="00A747AF">
      <w:pPr>
        <w:spacing w:line="276" w:lineRule="auto"/>
        <w:rPr>
          <w:szCs w:val="24"/>
        </w:rPr>
      </w:pPr>
    </w:p>
    <w:p w14:paraId="331E98AC" w14:textId="77777777" w:rsidR="00A747AF" w:rsidRDefault="00A747AF" w:rsidP="00A747AF">
      <w:pPr>
        <w:spacing w:line="276" w:lineRule="auto"/>
        <w:rPr>
          <w:b/>
        </w:rPr>
      </w:pPr>
      <w:r>
        <w:rPr>
          <w:b/>
        </w:rPr>
        <w:t>Commercial Residual Waste (Grey Bin)</w:t>
      </w:r>
    </w:p>
    <w:p w14:paraId="37D3C8E4" w14:textId="77777777" w:rsidR="00A747AF" w:rsidRPr="00F02126" w:rsidRDefault="00A747AF" w:rsidP="00A747AF">
      <w:pPr>
        <w:spacing w:line="276" w:lineRule="auto"/>
        <w:rPr>
          <w:b/>
        </w:rPr>
      </w:pPr>
    </w:p>
    <w:tbl>
      <w:tblPr>
        <w:tblStyle w:val="TableGrid"/>
        <w:tblW w:w="0" w:type="auto"/>
        <w:tblLook w:val="04A0" w:firstRow="1" w:lastRow="0" w:firstColumn="1" w:lastColumn="0" w:noHBand="0" w:noVBand="1"/>
      </w:tblPr>
      <w:tblGrid>
        <w:gridCol w:w="3008"/>
        <w:gridCol w:w="1949"/>
        <w:gridCol w:w="4059"/>
      </w:tblGrid>
      <w:tr w:rsidR="00A747AF" w14:paraId="16C40173" w14:textId="77777777" w:rsidTr="00596177">
        <w:tc>
          <w:tcPr>
            <w:tcW w:w="3008" w:type="dxa"/>
          </w:tcPr>
          <w:p w14:paraId="52CE9477" w14:textId="77777777" w:rsidR="00A747AF" w:rsidRDefault="00A747AF" w:rsidP="00596177">
            <w:pPr>
              <w:spacing w:line="276" w:lineRule="auto"/>
            </w:pPr>
            <w:r>
              <w:t>Container size</w:t>
            </w:r>
          </w:p>
        </w:tc>
        <w:tc>
          <w:tcPr>
            <w:tcW w:w="1949" w:type="dxa"/>
          </w:tcPr>
          <w:p w14:paraId="5A227790" w14:textId="77777777" w:rsidR="00A747AF" w:rsidRDefault="00A747AF" w:rsidP="00596177">
            <w:pPr>
              <w:spacing w:line="276" w:lineRule="auto"/>
            </w:pPr>
            <w:r>
              <w:t>Current charge</w:t>
            </w:r>
          </w:p>
        </w:tc>
        <w:tc>
          <w:tcPr>
            <w:tcW w:w="4059" w:type="dxa"/>
          </w:tcPr>
          <w:p w14:paraId="7751C373" w14:textId="77777777" w:rsidR="00A747AF" w:rsidRDefault="00A747AF" w:rsidP="00596177">
            <w:pPr>
              <w:spacing w:line="276" w:lineRule="auto"/>
            </w:pPr>
            <w:r>
              <w:t xml:space="preserve">Proposed Charge from 1 April 2022 </w:t>
            </w:r>
          </w:p>
        </w:tc>
      </w:tr>
      <w:tr w:rsidR="00A747AF" w14:paraId="73323E79" w14:textId="77777777" w:rsidTr="00596177">
        <w:tc>
          <w:tcPr>
            <w:tcW w:w="3008" w:type="dxa"/>
          </w:tcPr>
          <w:p w14:paraId="78785731" w14:textId="77777777" w:rsidR="00A747AF" w:rsidRDefault="00A747AF" w:rsidP="00596177">
            <w:pPr>
              <w:spacing w:line="276" w:lineRule="auto"/>
            </w:pPr>
            <w:bookmarkStart w:id="3" w:name="_Hlk24640123"/>
            <w:r>
              <w:t>140 litre</w:t>
            </w:r>
          </w:p>
        </w:tc>
        <w:tc>
          <w:tcPr>
            <w:tcW w:w="1949" w:type="dxa"/>
          </w:tcPr>
          <w:p w14:paraId="3BB5D867" w14:textId="77777777" w:rsidR="00A747AF" w:rsidRDefault="00A747AF" w:rsidP="00596177">
            <w:pPr>
              <w:spacing w:line="276" w:lineRule="auto"/>
              <w:jc w:val="right"/>
            </w:pPr>
            <w:r>
              <w:t>£3.50</w:t>
            </w:r>
          </w:p>
        </w:tc>
        <w:tc>
          <w:tcPr>
            <w:tcW w:w="4059" w:type="dxa"/>
          </w:tcPr>
          <w:p w14:paraId="4A3BCCF2" w14:textId="77777777" w:rsidR="00A747AF" w:rsidRDefault="00A747AF" w:rsidP="00596177">
            <w:pPr>
              <w:spacing w:line="276" w:lineRule="auto"/>
              <w:jc w:val="right"/>
            </w:pPr>
            <w:r>
              <w:t>£3.65</w:t>
            </w:r>
          </w:p>
        </w:tc>
      </w:tr>
      <w:tr w:rsidR="00A747AF" w14:paraId="220D8667" w14:textId="77777777" w:rsidTr="00596177">
        <w:tc>
          <w:tcPr>
            <w:tcW w:w="3008" w:type="dxa"/>
          </w:tcPr>
          <w:p w14:paraId="69938AA3" w14:textId="77777777" w:rsidR="00A747AF" w:rsidRDefault="00A747AF" w:rsidP="00596177">
            <w:pPr>
              <w:spacing w:line="276" w:lineRule="auto"/>
            </w:pPr>
            <w:r>
              <w:t>240 litre</w:t>
            </w:r>
          </w:p>
        </w:tc>
        <w:tc>
          <w:tcPr>
            <w:tcW w:w="1949" w:type="dxa"/>
          </w:tcPr>
          <w:p w14:paraId="5C3A7198" w14:textId="77777777" w:rsidR="00A747AF" w:rsidRDefault="00A747AF" w:rsidP="00596177">
            <w:pPr>
              <w:spacing w:line="276" w:lineRule="auto"/>
              <w:jc w:val="right"/>
            </w:pPr>
            <w:r>
              <w:t>£6.50</w:t>
            </w:r>
          </w:p>
        </w:tc>
        <w:tc>
          <w:tcPr>
            <w:tcW w:w="4059" w:type="dxa"/>
          </w:tcPr>
          <w:p w14:paraId="4924C104" w14:textId="77777777" w:rsidR="00A747AF" w:rsidRDefault="00A747AF" w:rsidP="00596177">
            <w:pPr>
              <w:spacing w:line="276" w:lineRule="auto"/>
              <w:jc w:val="right"/>
            </w:pPr>
            <w:r>
              <w:t>£6.80</w:t>
            </w:r>
          </w:p>
        </w:tc>
      </w:tr>
      <w:tr w:rsidR="00A747AF" w14:paraId="2E691C18" w14:textId="77777777" w:rsidTr="00596177">
        <w:tc>
          <w:tcPr>
            <w:tcW w:w="3008" w:type="dxa"/>
          </w:tcPr>
          <w:p w14:paraId="7BE9EFFC" w14:textId="77777777" w:rsidR="00A747AF" w:rsidRDefault="00A747AF" w:rsidP="00596177">
            <w:pPr>
              <w:spacing w:line="276" w:lineRule="auto"/>
            </w:pPr>
            <w:r>
              <w:t>360 litre</w:t>
            </w:r>
          </w:p>
        </w:tc>
        <w:tc>
          <w:tcPr>
            <w:tcW w:w="1949" w:type="dxa"/>
          </w:tcPr>
          <w:p w14:paraId="58A89D31" w14:textId="77777777" w:rsidR="00A747AF" w:rsidRDefault="00A747AF" w:rsidP="00596177">
            <w:pPr>
              <w:spacing w:line="276" w:lineRule="auto"/>
              <w:jc w:val="right"/>
            </w:pPr>
            <w:r>
              <w:t>£8.00</w:t>
            </w:r>
          </w:p>
        </w:tc>
        <w:tc>
          <w:tcPr>
            <w:tcW w:w="4059" w:type="dxa"/>
          </w:tcPr>
          <w:p w14:paraId="57A34A60" w14:textId="77777777" w:rsidR="00A747AF" w:rsidRDefault="00A747AF" w:rsidP="00596177">
            <w:pPr>
              <w:spacing w:line="276" w:lineRule="auto"/>
              <w:jc w:val="right"/>
            </w:pPr>
            <w:r>
              <w:t>£8.40</w:t>
            </w:r>
          </w:p>
        </w:tc>
      </w:tr>
      <w:tr w:rsidR="00A747AF" w14:paraId="41E4912F" w14:textId="77777777" w:rsidTr="00596177">
        <w:tc>
          <w:tcPr>
            <w:tcW w:w="3008" w:type="dxa"/>
          </w:tcPr>
          <w:p w14:paraId="116788AF" w14:textId="77777777" w:rsidR="00A747AF" w:rsidRDefault="00A747AF" w:rsidP="00596177">
            <w:pPr>
              <w:spacing w:line="276" w:lineRule="auto"/>
            </w:pPr>
            <w:r>
              <w:t>660 litre</w:t>
            </w:r>
          </w:p>
        </w:tc>
        <w:tc>
          <w:tcPr>
            <w:tcW w:w="1949" w:type="dxa"/>
          </w:tcPr>
          <w:p w14:paraId="4BF34B62" w14:textId="77777777" w:rsidR="00A747AF" w:rsidRDefault="00A747AF" w:rsidP="00596177">
            <w:pPr>
              <w:spacing w:line="276" w:lineRule="auto"/>
              <w:jc w:val="right"/>
            </w:pPr>
            <w:r>
              <w:t>£13.00</w:t>
            </w:r>
          </w:p>
        </w:tc>
        <w:tc>
          <w:tcPr>
            <w:tcW w:w="4059" w:type="dxa"/>
          </w:tcPr>
          <w:p w14:paraId="4F9FD614" w14:textId="77777777" w:rsidR="00A747AF" w:rsidRDefault="00A747AF" w:rsidP="00596177">
            <w:pPr>
              <w:spacing w:line="276" w:lineRule="auto"/>
              <w:jc w:val="right"/>
            </w:pPr>
            <w:r>
              <w:t>£13.65</w:t>
            </w:r>
          </w:p>
        </w:tc>
      </w:tr>
      <w:tr w:rsidR="00A747AF" w14:paraId="5202D255" w14:textId="77777777" w:rsidTr="00596177">
        <w:tc>
          <w:tcPr>
            <w:tcW w:w="3008" w:type="dxa"/>
          </w:tcPr>
          <w:p w14:paraId="78A2A2B2" w14:textId="77777777" w:rsidR="00A747AF" w:rsidRDefault="00A747AF" w:rsidP="00596177">
            <w:pPr>
              <w:spacing w:line="276" w:lineRule="auto"/>
            </w:pPr>
            <w:r>
              <w:t>1100 litre</w:t>
            </w:r>
          </w:p>
        </w:tc>
        <w:tc>
          <w:tcPr>
            <w:tcW w:w="1949" w:type="dxa"/>
          </w:tcPr>
          <w:p w14:paraId="124872B7" w14:textId="77777777" w:rsidR="00A747AF" w:rsidRDefault="00A747AF" w:rsidP="00596177">
            <w:pPr>
              <w:spacing w:line="276" w:lineRule="auto"/>
              <w:jc w:val="right"/>
            </w:pPr>
            <w:r>
              <w:t>£18.00</w:t>
            </w:r>
          </w:p>
        </w:tc>
        <w:tc>
          <w:tcPr>
            <w:tcW w:w="4059" w:type="dxa"/>
          </w:tcPr>
          <w:p w14:paraId="00658743" w14:textId="77777777" w:rsidR="00A747AF" w:rsidRDefault="00A747AF" w:rsidP="00596177">
            <w:pPr>
              <w:spacing w:line="276" w:lineRule="auto"/>
              <w:jc w:val="right"/>
            </w:pPr>
            <w:r>
              <w:t>£18.90</w:t>
            </w:r>
          </w:p>
        </w:tc>
      </w:tr>
      <w:bookmarkEnd w:id="3"/>
    </w:tbl>
    <w:p w14:paraId="514BDB2D" w14:textId="77777777" w:rsidR="00A747AF" w:rsidRDefault="00A747AF" w:rsidP="00A747AF">
      <w:pPr>
        <w:spacing w:line="276" w:lineRule="auto"/>
      </w:pPr>
    </w:p>
    <w:p w14:paraId="1265209B" w14:textId="77777777" w:rsidR="00A747AF" w:rsidRDefault="00A747AF" w:rsidP="00A747AF">
      <w:pPr>
        <w:spacing w:line="276" w:lineRule="auto"/>
        <w:rPr>
          <w:b/>
        </w:rPr>
      </w:pPr>
      <w:r w:rsidRPr="005D15F5">
        <w:rPr>
          <w:b/>
        </w:rPr>
        <w:t>Commercial Waste</w:t>
      </w:r>
      <w:r>
        <w:rPr>
          <w:b/>
        </w:rPr>
        <w:t xml:space="preserve"> – Mixed Dry Recyclables (blue bin)</w:t>
      </w:r>
    </w:p>
    <w:p w14:paraId="4CA09B32" w14:textId="77777777" w:rsidR="00A747AF" w:rsidRDefault="00A747AF" w:rsidP="00A747AF">
      <w:pPr>
        <w:spacing w:line="276" w:lineRule="auto"/>
        <w:rPr>
          <w:b/>
        </w:rPr>
      </w:pPr>
    </w:p>
    <w:tbl>
      <w:tblPr>
        <w:tblStyle w:val="TableGrid"/>
        <w:tblW w:w="0" w:type="auto"/>
        <w:tblLook w:val="04A0" w:firstRow="1" w:lastRow="0" w:firstColumn="1" w:lastColumn="0" w:noHBand="0" w:noVBand="1"/>
      </w:tblPr>
      <w:tblGrid>
        <w:gridCol w:w="3008"/>
        <w:gridCol w:w="1949"/>
        <w:gridCol w:w="4059"/>
      </w:tblGrid>
      <w:tr w:rsidR="00A747AF" w14:paraId="608A85D8" w14:textId="77777777" w:rsidTr="00596177">
        <w:tc>
          <w:tcPr>
            <w:tcW w:w="3008" w:type="dxa"/>
          </w:tcPr>
          <w:p w14:paraId="486EB28B" w14:textId="77777777" w:rsidR="00A747AF" w:rsidRDefault="00A747AF" w:rsidP="00596177">
            <w:pPr>
              <w:spacing w:line="276" w:lineRule="auto"/>
            </w:pPr>
            <w:r>
              <w:t>Container size</w:t>
            </w:r>
          </w:p>
        </w:tc>
        <w:tc>
          <w:tcPr>
            <w:tcW w:w="1949" w:type="dxa"/>
          </w:tcPr>
          <w:p w14:paraId="59C44F1E" w14:textId="77777777" w:rsidR="00A747AF" w:rsidRDefault="00A747AF" w:rsidP="00596177">
            <w:pPr>
              <w:spacing w:line="276" w:lineRule="auto"/>
            </w:pPr>
            <w:r>
              <w:t>Current charge</w:t>
            </w:r>
          </w:p>
        </w:tc>
        <w:tc>
          <w:tcPr>
            <w:tcW w:w="4059" w:type="dxa"/>
          </w:tcPr>
          <w:p w14:paraId="5B1C1CD2" w14:textId="77777777" w:rsidR="00A747AF" w:rsidRDefault="00A747AF" w:rsidP="00596177">
            <w:pPr>
              <w:spacing w:line="276" w:lineRule="auto"/>
            </w:pPr>
            <w:r>
              <w:t>Proposed Charge from 1 April 2022</w:t>
            </w:r>
          </w:p>
        </w:tc>
      </w:tr>
      <w:tr w:rsidR="00A747AF" w14:paraId="417B35B9" w14:textId="77777777" w:rsidTr="00596177">
        <w:tc>
          <w:tcPr>
            <w:tcW w:w="3008" w:type="dxa"/>
          </w:tcPr>
          <w:p w14:paraId="3D3D9C57" w14:textId="77777777" w:rsidR="00A747AF" w:rsidRDefault="00A747AF" w:rsidP="00596177">
            <w:pPr>
              <w:spacing w:line="276" w:lineRule="auto"/>
            </w:pPr>
            <w:r>
              <w:t>240 litre</w:t>
            </w:r>
          </w:p>
        </w:tc>
        <w:tc>
          <w:tcPr>
            <w:tcW w:w="1949" w:type="dxa"/>
          </w:tcPr>
          <w:p w14:paraId="7FA38C85" w14:textId="77777777" w:rsidR="00A747AF" w:rsidRDefault="00A747AF" w:rsidP="00596177">
            <w:pPr>
              <w:spacing w:line="276" w:lineRule="auto"/>
              <w:jc w:val="right"/>
            </w:pPr>
            <w:r>
              <w:t>£2.00</w:t>
            </w:r>
          </w:p>
        </w:tc>
        <w:tc>
          <w:tcPr>
            <w:tcW w:w="4059" w:type="dxa"/>
          </w:tcPr>
          <w:p w14:paraId="4052BF21" w14:textId="77777777" w:rsidR="00A747AF" w:rsidRDefault="00A747AF" w:rsidP="00596177">
            <w:pPr>
              <w:spacing w:line="276" w:lineRule="auto"/>
              <w:jc w:val="right"/>
            </w:pPr>
            <w:r>
              <w:t>£2.10</w:t>
            </w:r>
          </w:p>
        </w:tc>
      </w:tr>
      <w:tr w:rsidR="00A747AF" w14:paraId="2C0A3BBA" w14:textId="77777777" w:rsidTr="00596177">
        <w:tc>
          <w:tcPr>
            <w:tcW w:w="3008" w:type="dxa"/>
          </w:tcPr>
          <w:p w14:paraId="2EC8C0CA" w14:textId="77777777" w:rsidR="00A747AF" w:rsidRDefault="00A747AF" w:rsidP="00596177">
            <w:pPr>
              <w:spacing w:line="276" w:lineRule="auto"/>
            </w:pPr>
            <w:r>
              <w:t>360 litre</w:t>
            </w:r>
          </w:p>
        </w:tc>
        <w:tc>
          <w:tcPr>
            <w:tcW w:w="1949" w:type="dxa"/>
          </w:tcPr>
          <w:p w14:paraId="6698E344" w14:textId="77777777" w:rsidR="00A747AF" w:rsidRDefault="00A747AF" w:rsidP="00596177">
            <w:pPr>
              <w:spacing w:line="276" w:lineRule="auto"/>
              <w:jc w:val="right"/>
            </w:pPr>
            <w:r>
              <w:t>£3.00</w:t>
            </w:r>
          </w:p>
        </w:tc>
        <w:tc>
          <w:tcPr>
            <w:tcW w:w="4059" w:type="dxa"/>
          </w:tcPr>
          <w:p w14:paraId="12539866" w14:textId="77777777" w:rsidR="00A747AF" w:rsidRDefault="00A747AF" w:rsidP="00596177">
            <w:pPr>
              <w:spacing w:line="276" w:lineRule="auto"/>
              <w:jc w:val="right"/>
            </w:pPr>
            <w:r>
              <w:t>£3.15</w:t>
            </w:r>
          </w:p>
        </w:tc>
      </w:tr>
      <w:tr w:rsidR="00A747AF" w14:paraId="411CAD27" w14:textId="77777777" w:rsidTr="00596177">
        <w:tc>
          <w:tcPr>
            <w:tcW w:w="3008" w:type="dxa"/>
          </w:tcPr>
          <w:p w14:paraId="1FA20AAA" w14:textId="77777777" w:rsidR="00A747AF" w:rsidRDefault="00A747AF" w:rsidP="00596177">
            <w:pPr>
              <w:spacing w:line="276" w:lineRule="auto"/>
            </w:pPr>
            <w:r>
              <w:t>660 litre</w:t>
            </w:r>
          </w:p>
        </w:tc>
        <w:tc>
          <w:tcPr>
            <w:tcW w:w="1949" w:type="dxa"/>
          </w:tcPr>
          <w:p w14:paraId="267FE929" w14:textId="77777777" w:rsidR="00A747AF" w:rsidRDefault="00A747AF" w:rsidP="00596177">
            <w:pPr>
              <w:spacing w:line="276" w:lineRule="auto"/>
              <w:jc w:val="right"/>
            </w:pPr>
            <w:r>
              <w:t>£5.00</w:t>
            </w:r>
          </w:p>
        </w:tc>
        <w:tc>
          <w:tcPr>
            <w:tcW w:w="4059" w:type="dxa"/>
          </w:tcPr>
          <w:p w14:paraId="142095BA" w14:textId="77777777" w:rsidR="00A747AF" w:rsidRDefault="00A747AF" w:rsidP="00596177">
            <w:pPr>
              <w:spacing w:line="276" w:lineRule="auto"/>
              <w:jc w:val="right"/>
            </w:pPr>
            <w:r>
              <w:t>£5.25</w:t>
            </w:r>
          </w:p>
        </w:tc>
      </w:tr>
      <w:tr w:rsidR="00A747AF" w14:paraId="1AE6BA8D" w14:textId="77777777" w:rsidTr="00596177">
        <w:tc>
          <w:tcPr>
            <w:tcW w:w="3008" w:type="dxa"/>
          </w:tcPr>
          <w:p w14:paraId="042B8DEF" w14:textId="77777777" w:rsidR="00A747AF" w:rsidRDefault="00A747AF" w:rsidP="00596177">
            <w:pPr>
              <w:spacing w:line="276" w:lineRule="auto"/>
            </w:pPr>
            <w:r>
              <w:t>1100 litre</w:t>
            </w:r>
          </w:p>
        </w:tc>
        <w:tc>
          <w:tcPr>
            <w:tcW w:w="1949" w:type="dxa"/>
          </w:tcPr>
          <w:p w14:paraId="15F0B85C" w14:textId="77777777" w:rsidR="00A747AF" w:rsidRDefault="00A747AF" w:rsidP="00596177">
            <w:pPr>
              <w:spacing w:line="276" w:lineRule="auto"/>
              <w:jc w:val="right"/>
            </w:pPr>
            <w:r>
              <w:t>£9.00</w:t>
            </w:r>
          </w:p>
        </w:tc>
        <w:tc>
          <w:tcPr>
            <w:tcW w:w="4059" w:type="dxa"/>
          </w:tcPr>
          <w:p w14:paraId="4EDD4D2E" w14:textId="77777777" w:rsidR="00A747AF" w:rsidRDefault="00A747AF" w:rsidP="00596177">
            <w:pPr>
              <w:spacing w:line="276" w:lineRule="auto"/>
              <w:jc w:val="right"/>
            </w:pPr>
            <w:r>
              <w:t>£9.45</w:t>
            </w:r>
          </w:p>
        </w:tc>
      </w:tr>
    </w:tbl>
    <w:p w14:paraId="38B14F35" w14:textId="77777777" w:rsidR="00A747AF" w:rsidRDefault="00A747AF" w:rsidP="00A747AF">
      <w:pPr>
        <w:spacing w:line="276" w:lineRule="auto"/>
      </w:pPr>
    </w:p>
    <w:p w14:paraId="05388178" w14:textId="77777777" w:rsidR="00A747AF" w:rsidRDefault="00A747AF" w:rsidP="00A747AF">
      <w:pPr>
        <w:spacing w:line="276" w:lineRule="auto"/>
        <w:rPr>
          <w:b/>
        </w:rPr>
      </w:pPr>
      <w:r w:rsidRPr="005D15F5">
        <w:rPr>
          <w:b/>
        </w:rPr>
        <w:t>Commercial Waste</w:t>
      </w:r>
      <w:r>
        <w:rPr>
          <w:b/>
        </w:rPr>
        <w:t xml:space="preserve"> – Food Waste (Brown/Green bin)</w:t>
      </w:r>
    </w:p>
    <w:tbl>
      <w:tblPr>
        <w:tblStyle w:val="TableGrid"/>
        <w:tblW w:w="0" w:type="auto"/>
        <w:tblLook w:val="04A0" w:firstRow="1" w:lastRow="0" w:firstColumn="1" w:lastColumn="0" w:noHBand="0" w:noVBand="1"/>
      </w:tblPr>
      <w:tblGrid>
        <w:gridCol w:w="3008"/>
        <w:gridCol w:w="1949"/>
        <w:gridCol w:w="4059"/>
      </w:tblGrid>
      <w:tr w:rsidR="00A747AF" w14:paraId="5774C3E5" w14:textId="77777777" w:rsidTr="00596177">
        <w:tc>
          <w:tcPr>
            <w:tcW w:w="3008" w:type="dxa"/>
          </w:tcPr>
          <w:p w14:paraId="63CB8A92" w14:textId="77777777" w:rsidR="00A747AF" w:rsidRDefault="00A747AF" w:rsidP="00596177">
            <w:pPr>
              <w:spacing w:line="276" w:lineRule="auto"/>
            </w:pPr>
            <w:r>
              <w:t>Container size</w:t>
            </w:r>
          </w:p>
        </w:tc>
        <w:tc>
          <w:tcPr>
            <w:tcW w:w="1949" w:type="dxa"/>
          </w:tcPr>
          <w:p w14:paraId="128FE2CD" w14:textId="77777777" w:rsidR="00A747AF" w:rsidRDefault="00A747AF" w:rsidP="00596177">
            <w:pPr>
              <w:spacing w:line="276" w:lineRule="auto"/>
            </w:pPr>
            <w:r>
              <w:t>Current charge</w:t>
            </w:r>
          </w:p>
        </w:tc>
        <w:tc>
          <w:tcPr>
            <w:tcW w:w="4059" w:type="dxa"/>
          </w:tcPr>
          <w:p w14:paraId="34FC8B32" w14:textId="77777777" w:rsidR="00A747AF" w:rsidRDefault="00A747AF" w:rsidP="00596177">
            <w:pPr>
              <w:spacing w:line="276" w:lineRule="auto"/>
            </w:pPr>
            <w:r>
              <w:t xml:space="preserve">Proposed Charge from 1 April 2022 </w:t>
            </w:r>
          </w:p>
        </w:tc>
      </w:tr>
      <w:tr w:rsidR="00A747AF" w14:paraId="67A2B66B" w14:textId="77777777" w:rsidTr="00596177">
        <w:tc>
          <w:tcPr>
            <w:tcW w:w="3008" w:type="dxa"/>
          </w:tcPr>
          <w:p w14:paraId="358C1404" w14:textId="77777777" w:rsidR="00A747AF" w:rsidRDefault="00A747AF" w:rsidP="00596177">
            <w:pPr>
              <w:spacing w:line="276" w:lineRule="auto"/>
            </w:pPr>
            <w:r>
              <w:t>240 litre</w:t>
            </w:r>
          </w:p>
        </w:tc>
        <w:tc>
          <w:tcPr>
            <w:tcW w:w="1949" w:type="dxa"/>
          </w:tcPr>
          <w:p w14:paraId="59E89F8A" w14:textId="77777777" w:rsidR="00A747AF" w:rsidRDefault="00A747AF" w:rsidP="00596177">
            <w:pPr>
              <w:spacing w:line="276" w:lineRule="auto"/>
              <w:jc w:val="right"/>
            </w:pPr>
            <w:r>
              <w:t>£3.50</w:t>
            </w:r>
          </w:p>
        </w:tc>
        <w:tc>
          <w:tcPr>
            <w:tcW w:w="4059" w:type="dxa"/>
          </w:tcPr>
          <w:p w14:paraId="4C3D52EA" w14:textId="77777777" w:rsidR="00A747AF" w:rsidRDefault="00A747AF" w:rsidP="00596177">
            <w:pPr>
              <w:spacing w:line="276" w:lineRule="auto"/>
              <w:jc w:val="right"/>
            </w:pPr>
            <w:r>
              <w:t>£3.70</w:t>
            </w:r>
          </w:p>
        </w:tc>
      </w:tr>
    </w:tbl>
    <w:p w14:paraId="683D17C9" w14:textId="77777777" w:rsidR="00A747AF" w:rsidRDefault="00A747AF" w:rsidP="00A747AF">
      <w:pPr>
        <w:spacing w:line="276" w:lineRule="auto"/>
      </w:pPr>
    </w:p>
    <w:p w14:paraId="0AC66FF6" w14:textId="77777777" w:rsidR="00A747AF" w:rsidRDefault="00A747AF" w:rsidP="00A747AF">
      <w:pPr>
        <w:spacing w:line="276" w:lineRule="auto"/>
        <w:rPr>
          <w:b/>
        </w:rPr>
      </w:pPr>
      <w:r w:rsidRPr="005D15F5">
        <w:rPr>
          <w:b/>
        </w:rPr>
        <w:t>Commercial Waste</w:t>
      </w:r>
      <w:r>
        <w:rPr>
          <w:b/>
        </w:rPr>
        <w:t xml:space="preserve"> – Glass (Red bin)</w:t>
      </w:r>
    </w:p>
    <w:tbl>
      <w:tblPr>
        <w:tblStyle w:val="TableGrid"/>
        <w:tblW w:w="0" w:type="auto"/>
        <w:tblLook w:val="04A0" w:firstRow="1" w:lastRow="0" w:firstColumn="1" w:lastColumn="0" w:noHBand="0" w:noVBand="1"/>
      </w:tblPr>
      <w:tblGrid>
        <w:gridCol w:w="3008"/>
        <w:gridCol w:w="1949"/>
        <w:gridCol w:w="4059"/>
      </w:tblGrid>
      <w:tr w:rsidR="00A747AF" w14:paraId="7717C4AD" w14:textId="77777777" w:rsidTr="00596177">
        <w:tc>
          <w:tcPr>
            <w:tcW w:w="3008" w:type="dxa"/>
          </w:tcPr>
          <w:p w14:paraId="79C1E018" w14:textId="77777777" w:rsidR="00A747AF" w:rsidRDefault="00A747AF" w:rsidP="00596177">
            <w:pPr>
              <w:spacing w:line="276" w:lineRule="auto"/>
            </w:pPr>
            <w:r>
              <w:t>Container size</w:t>
            </w:r>
          </w:p>
        </w:tc>
        <w:tc>
          <w:tcPr>
            <w:tcW w:w="1949" w:type="dxa"/>
          </w:tcPr>
          <w:p w14:paraId="1DBEED9C" w14:textId="77777777" w:rsidR="00A747AF" w:rsidRDefault="00A747AF" w:rsidP="00596177">
            <w:pPr>
              <w:spacing w:line="276" w:lineRule="auto"/>
            </w:pPr>
            <w:r>
              <w:t>Current charge</w:t>
            </w:r>
          </w:p>
        </w:tc>
        <w:tc>
          <w:tcPr>
            <w:tcW w:w="4059" w:type="dxa"/>
          </w:tcPr>
          <w:p w14:paraId="40AE3AEF" w14:textId="77777777" w:rsidR="00A747AF" w:rsidRDefault="00A747AF" w:rsidP="00596177">
            <w:pPr>
              <w:spacing w:line="276" w:lineRule="auto"/>
            </w:pPr>
            <w:r>
              <w:t>Proposed Charge from 1 April 2022</w:t>
            </w:r>
          </w:p>
        </w:tc>
      </w:tr>
      <w:tr w:rsidR="00A747AF" w14:paraId="755E29DB" w14:textId="77777777" w:rsidTr="00596177">
        <w:tc>
          <w:tcPr>
            <w:tcW w:w="3008" w:type="dxa"/>
          </w:tcPr>
          <w:p w14:paraId="65E12997" w14:textId="77777777" w:rsidR="00A747AF" w:rsidRDefault="00A747AF" w:rsidP="00596177">
            <w:pPr>
              <w:spacing w:line="276" w:lineRule="auto"/>
            </w:pPr>
            <w:r>
              <w:t>240 litre</w:t>
            </w:r>
          </w:p>
        </w:tc>
        <w:tc>
          <w:tcPr>
            <w:tcW w:w="1949" w:type="dxa"/>
          </w:tcPr>
          <w:p w14:paraId="0A0572BB" w14:textId="77777777" w:rsidR="00A747AF" w:rsidRDefault="00A747AF" w:rsidP="00596177">
            <w:pPr>
              <w:spacing w:line="276" w:lineRule="auto"/>
              <w:jc w:val="right"/>
            </w:pPr>
            <w:r>
              <w:t>£2.50</w:t>
            </w:r>
          </w:p>
        </w:tc>
        <w:tc>
          <w:tcPr>
            <w:tcW w:w="4059" w:type="dxa"/>
          </w:tcPr>
          <w:p w14:paraId="0E0F207E" w14:textId="77777777" w:rsidR="00A747AF" w:rsidRDefault="00A747AF" w:rsidP="00596177">
            <w:pPr>
              <w:spacing w:line="276" w:lineRule="auto"/>
              <w:jc w:val="right"/>
            </w:pPr>
            <w:r>
              <w:t>£2.60</w:t>
            </w:r>
          </w:p>
        </w:tc>
      </w:tr>
    </w:tbl>
    <w:p w14:paraId="3878BD95" w14:textId="3FD1B866" w:rsidR="00A747AF" w:rsidRDefault="00A747AF" w:rsidP="00A747AF">
      <w:pPr>
        <w:spacing w:line="276" w:lineRule="auto"/>
        <w:rPr>
          <w:szCs w:val="24"/>
        </w:rPr>
      </w:pPr>
    </w:p>
    <w:p w14:paraId="300F27E2" w14:textId="51AD88EF" w:rsidR="00A747AF" w:rsidRDefault="001841FB" w:rsidP="005879B3">
      <w:pPr>
        <w:spacing w:after="0" w:line="240" w:lineRule="auto"/>
        <w:rPr>
          <w:szCs w:val="24"/>
        </w:rPr>
      </w:pPr>
      <w:r>
        <w:rPr>
          <w:szCs w:val="24"/>
        </w:rPr>
        <w:t xml:space="preserve">RECOMMENDED that the Council </w:t>
      </w:r>
      <w:r w:rsidR="00A747AF">
        <w:rPr>
          <w:szCs w:val="24"/>
        </w:rPr>
        <w:t xml:space="preserve">applies the above revised commercial waste service charges for 2022/23. </w:t>
      </w:r>
    </w:p>
    <w:p w14:paraId="096B2613" w14:textId="5C2C8D70" w:rsidR="008A51B3" w:rsidRDefault="008A51B3" w:rsidP="005879B3">
      <w:pPr>
        <w:spacing w:after="0" w:line="240" w:lineRule="auto"/>
        <w:rPr>
          <w:szCs w:val="24"/>
        </w:rPr>
      </w:pPr>
    </w:p>
    <w:p w14:paraId="343AD60F" w14:textId="77490778" w:rsidR="008A51B3" w:rsidRDefault="008A51B3" w:rsidP="005879B3">
      <w:pPr>
        <w:spacing w:after="0" w:line="240" w:lineRule="auto"/>
        <w:rPr>
          <w:szCs w:val="24"/>
        </w:rPr>
      </w:pPr>
      <w:r>
        <w:rPr>
          <w:szCs w:val="24"/>
        </w:rPr>
        <w:t>Proposed by A</w:t>
      </w:r>
      <w:r w:rsidR="00C83881">
        <w:rPr>
          <w:szCs w:val="24"/>
        </w:rPr>
        <w:t xml:space="preserve">lderman Carson, seconded by Councillor Greer, that the recommendation be adopted.  </w:t>
      </w:r>
    </w:p>
    <w:p w14:paraId="47B08AFE" w14:textId="5AD10A9D" w:rsidR="00C83881" w:rsidRDefault="00C83881" w:rsidP="005879B3">
      <w:pPr>
        <w:spacing w:after="0" w:line="240" w:lineRule="auto"/>
        <w:rPr>
          <w:szCs w:val="24"/>
        </w:rPr>
      </w:pPr>
    </w:p>
    <w:p w14:paraId="5FF3533C" w14:textId="57C97E79" w:rsidR="005879B3" w:rsidRDefault="00C83881" w:rsidP="005879B3">
      <w:pPr>
        <w:spacing w:after="0" w:line="240" w:lineRule="auto"/>
        <w:rPr>
          <w:szCs w:val="24"/>
        </w:rPr>
      </w:pPr>
      <w:r>
        <w:rPr>
          <w:szCs w:val="24"/>
        </w:rPr>
        <w:t>Alderman Carson</w:t>
      </w:r>
      <w:r w:rsidR="005879B3">
        <w:rPr>
          <w:szCs w:val="24"/>
        </w:rPr>
        <w:t xml:space="preserve"> enquired what the goss increase was in the charges and the Head of Waste and Cleansing indicated that </w:t>
      </w:r>
      <w:r w:rsidR="00B0574F">
        <w:rPr>
          <w:szCs w:val="24"/>
        </w:rPr>
        <w:t>5% of an estimated total income of £600K represented an overall increase of around £30K</w:t>
      </w:r>
      <w:r w:rsidR="005879B3">
        <w:rPr>
          <w:szCs w:val="24"/>
        </w:rPr>
        <w:t xml:space="preserve">.  </w:t>
      </w:r>
    </w:p>
    <w:p w14:paraId="18E112EA" w14:textId="77777777" w:rsidR="005879B3" w:rsidRDefault="005879B3" w:rsidP="005879B3">
      <w:pPr>
        <w:spacing w:after="0" w:line="240" w:lineRule="auto"/>
        <w:rPr>
          <w:szCs w:val="24"/>
        </w:rPr>
      </w:pPr>
    </w:p>
    <w:p w14:paraId="302895BE" w14:textId="2C799B8F" w:rsidR="00C83881" w:rsidRDefault="00C83881" w:rsidP="005879B3">
      <w:pPr>
        <w:spacing w:after="0" w:line="240" w:lineRule="auto"/>
        <w:rPr>
          <w:szCs w:val="24"/>
        </w:rPr>
      </w:pPr>
      <w:r>
        <w:rPr>
          <w:szCs w:val="24"/>
        </w:rPr>
        <w:lastRenderedPageBreak/>
        <w:t xml:space="preserve">Councillor Greer </w:t>
      </w:r>
      <w:r w:rsidR="00C64326">
        <w:rPr>
          <w:szCs w:val="24"/>
        </w:rPr>
        <w:t xml:space="preserve">asserted that Ards and North Down Borough Council liked to keep costs low but referred to the </w:t>
      </w:r>
      <w:r>
        <w:rPr>
          <w:szCs w:val="24"/>
        </w:rPr>
        <w:t xml:space="preserve">pressures </w:t>
      </w:r>
      <w:r w:rsidR="00C64326">
        <w:rPr>
          <w:szCs w:val="24"/>
        </w:rPr>
        <w:t xml:space="preserve">that had been faced </w:t>
      </w:r>
      <w:r>
        <w:rPr>
          <w:szCs w:val="24"/>
        </w:rPr>
        <w:t>across that Directorate</w:t>
      </w:r>
      <w:r w:rsidR="00C64326">
        <w:rPr>
          <w:szCs w:val="24"/>
        </w:rPr>
        <w:t xml:space="preserve"> and therefore it appeared that the costs looked minimal, and she supported the Council’s need to cover its </w:t>
      </w:r>
      <w:r w:rsidR="00C9240E">
        <w:rPr>
          <w:szCs w:val="24"/>
        </w:rPr>
        <w:t>costs</w:t>
      </w:r>
      <w:r>
        <w:rPr>
          <w:szCs w:val="24"/>
        </w:rPr>
        <w:t xml:space="preserve">.  </w:t>
      </w:r>
    </w:p>
    <w:p w14:paraId="2C89E8A5" w14:textId="41AEC800" w:rsidR="00C83881" w:rsidRDefault="00C83881" w:rsidP="005879B3">
      <w:pPr>
        <w:spacing w:after="0" w:line="240" w:lineRule="auto"/>
        <w:rPr>
          <w:szCs w:val="24"/>
        </w:rPr>
      </w:pPr>
    </w:p>
    <w:p w14:paraId="57D33DFC" w14:textId="6CD9132A" w:rsidR="00E97C2C" w:rsidRDefault="00C83881" w:rsidP="005879B3">
      <w:pPr>
        <w:spacing w:after="0" w:line="240" w:lineRule="auto"/>
        <w:ind w:left="11" w:hanging="11"/>
        <w:rPr>
          <w:szCs w:val="24"/>
        </w:rPr>
      </w:pPr>
      <w:r>
        <w:rPr>
          <w:szCs w:val="24"/>
        </w:rPr>
        <w:t xml:space="preserve">Councillor Cathcart </w:t>
      </w:r>
      <w:r w:rsidR="00E97C2C">
        <w:rPr>
          <w:szCs w:val="24"/>
        </w:rPr>
        <w:t xml:space="preserve">thought that it was </w:t>
      </w:r>
      <w:r>
        <w:rPr>
          <w:szCs w:val="24"/>
        </w:rPr>
        <w:t>unfortunate</w:t>
      </w:r>
      <w:r w:rsidR="00C9240E">
        <w:rPr>
          <w:szCs w:val="24"/>
        </w:rPr>
        <w:t xml:space="preserve"> </w:t>
      </w:r>
      <w:r w:rsidR="00E97C2C">
        <w:rPr>
          <w:szCs w:val="24"/>
        </w:rPr>
        <w:t xml:space="preserve">to be speaking of price increases although he recognised that </w:t>
      </w:r>
      <w:r>
        <w:rPr>
          <w:szCs w:val="24"/>
        </w:rPr>
        <w:t xml:space="preserve">5% </w:t>
      </w:r>
      <w:r w:rsidR="00C9240E">
        <w:rPr>
          <w:szCs w:val="24"/>
        </w:rPr>
        <w:t xml:space="preserve">was roughly </w:t>
      </w:r>
      <w:r>
        <w:rPr>
          <w:szCs w:val="24"/>
        </w:rPr>
        <w:t>in line with inflation</w:t>
      </w:r>
      <w:r w:rsidR="00E97C2C">
        <w:rPr>
          <w:szCs w:val="24"/>
        </w:rPr>
        <w:t xml:space="preserve">.  He asked how competitive the public sector was in providing the service against the charges made by the private sector.  In response the Member was informed that the Council was entitled to apply a reasonable cost to cover </w:t>
      </w:r>
      <w:r w:rsidR="0073530B">
        <w:rPr>
          <w:szCs w:val="24"/>
        </w:rPr>
        <w:t xml:space="preserve">the </w:t>
      </w:r>
      <w:r w:rsidR="00E97C2C">
        <w:rPr>
          <w:szCs w:val="24"/>
        </w:rPr>
        <w:t>expenditure</w:t>
      </w:r>
      <w:r w:rsidR="0073530B">
        <w:rPr>
          <w:szCs w:val="24"/>
        </w:rPr>
        <w:t xml:space="preserve"> that it incurred providing the service.  It was difficult to measure that against the private sector since those charges were </w:t>
      </w:r>
      <w:r w:rsidR="00B0574F">
        <w:rPr>
          <w:szCs w:val="24"/>
        </w:rPr>
        <w:t>often difficult to obtain,</w:t>
      </w:r>
      <w:r w:rsidR="0073530B">
        <w:rPr>
          <w:szCs w:val="24"/>
        </w:rPr>
        <w:t xml:space="preserve"> but it was believed that the Council’s charges were </w:t>
      </w:r>
      <w:r w:rsidR="007F091F">
        <w:rPr>
          <w:szCs w:val="24"/>
        </w:rPr>
        <w:t>competitive,</w:t>
      </w:r>
      <w:r w:rsidR="0073530B">
        <w:rPr>
          <w:szCs w:val="24"/>
        </w:rPr>
        <w:t xml:space="preserve"> and </w:t>
      </w:r>
      <w:r w:rsidR="00B0574F">
        <w:rPr>
          <w:szCs w:val="24"/>
        </w:rPr>
        <w:t>it was estimated that around</w:t>
      </w:r>
      <w:r w:rsidR="0073530B">
        <w:rPr>
          <w:szCs w:val="24"/>
        </w:rPr>
        <w:t xml:space="preserve"> 30-40% of businesses in the Borough </w:t>
      </w:r>
      <w:r w:rsidR="00B0574F">
        <w:rPr>
          <w:szCs w:val="24"/>
        </w:rPr>
        <w:t>used</w:t>
      </w:r>
      <w:r w:rsidR="0073530B">
        <w:rPr>
          <w:szCs w:val="24"/>
        </w:rPr>
        <w:t xml:space="preserve"> the Council to collect commercial waste.    </w:t>
      </w:r>
      <w:r w:rsidR="00E97C2C">
        <w:rPr>
          <w:szCs w:val="24"/>
        </w:rPr>
        <w:t xml:space="preserve">  </w:t>
      </w:r>
    </w:p>
    <w:p w14:paraId="6EB2F2FA" w14:textId="77777777" w:rsidR="00E97C2C" w:rsidRDefault="00E97C2C" w:rsidP="005879B3">
      <w:pPr>
        <w:spacing w:after="0" w:line="240" w:lineRule="auto"/>
        <w:ind w:left="11" w:hanging="11"/>
        <w:rPr>
          <w:szCs w:val="24"/>
        </w:rPr>
      </w:pPr>
    </w:p>
    <w:p w14:paraId="26170DC5" w14:textId="4DC7D600" w:rsidR="00C83881" w:rsidRDefault="00C83881" w:rsidP="005879B3">
      <w:pPr>
        <w:spacing w:after="0" w:line="240" w:lineRule="auto"/>
        <w:rPr>
          <w:szCs w:val="24"/>
        </w:rPr>
      </w:pPr>
      <w:r>
        <w:rPr>
          <w:szCs w:val="24"/>
        </w:rPr>
        <w:t xml:space="preserve">Councillor Edmund </w:t>
      </w:r>
      <w:r w:rsidR="0073530B">
        <w:rPr>
          <w:szCs w:val="24"/>
        </w:rPr>
        <w:t xml:space="preserve">expressed his thanks to the Head of Waste and Cleansing </w:t>
      </w:r>
      <w:r w:rsidR="00881959">
        <w:rPr>
          <w:szCs w:val="24"/>
        </w:rPr>
        <w:t>and while he agreed that the Council needed to meet its costs it was good that the increase w</w:t>
      </w:r>
      <w:r w:rsidR="009131A0">
        <w:rPr>
          <w:szCs w:val="24"/>
        </w:rPr>
        <w:t xml:space="preserve">ould be </w:t>
      </w:r>
      <w:r w:rsidR="00881959">
        <w:rPr>
          <w:szCs w:val="24"/>
        </w:rPr>
        <w:t xml:space="preserve">relatively modest.  </w:t>
      </w:r>
      <w:r>
        <w:rPr>
          <w:szCs w:val="24"/>
        </w:rPr>
        <w:t xml:space="preserve">    </w:t>
      </w:r>
    </w:p>
    <w:p w14:paraId="21003570" w14:textId="200EDA2A" w:rsidR="00C83881" w:rsidRDefault="00C83881" w:rsidP="005879B3">
      <w:pPr>
        <w:spacing w:after="0" w:line="240" w:lineRule="auto"/>
        <w:rPr>
          <w:szCs w:val="24"/>
        </w:rPr>
      </w:pPr>
    </w:p>
    <w:p w14:paraId="0814B710" w14:textId="0CB71C5B" w:rsidR="00695D1E" w:rsidRPr="00940079" w:rsidRDefault="00695D1E" w:rsidP="005879B3">
      <w:pPr>
        <w:spacing w:after="0" w:line="240" w:lineRule="auto"/>
        <w:rPr>
          <w:b/>
          <w:bCs/>
          <w:szCs w:val="24"/>
        </w:rPr>
      </w:pPr>
      <w:r w:rsidRPr="00940079">
        <w:rPr>
          <w:b/>
          <w:bCs/>
          <w:szCs w:val="24"/>
        </w:rPr>
        <w:t>AGREED</w:t>
      </w:r>
      <w:r>
        <w:rPr>
          <w:b/>
          <w:bCs/>
          <w:szCs w:val="24"/>
        </w:rPr>
        <w:t xml:space="preserve"> TO RECOMMEND</w:t>
      </w:r>
      <w:r w:rsidRPr="00940079">
        <w:rPr>
          <w:b/>
          <w:bCs/>
          <w:szCs w:val="24"/>
        </w:rPr>
        <w:t>, on the proposal of</w:t>
      </w:r>
      <w:r w:rsidR="00C83881">
        <w:rPr>
          <w:b/>
          <w:bCs/>
          <w:szCs w:val="24"/>
        </w:rPr>
        <w:t xml:space="preserve"> Alderman Carson</w:t>
      </w:r>
      <w:r w:rsidRPr="00940079">
        <w:rPr>
          <w:b/>
          <w:bCs/>
          <w:szCs w:val="24"/>
        </w:rPr>
        <w:t>, seconded by</w:t>
      </w:r>
      <w:r w:rsidR="00C83881">
        <w:rPr>
          <w:b/>
          <w:bCs/>
          <w:szCs w:val="24"/>
        </w:rPr>
        <w:t xml:space="preserve"> Councillor Greer</w:t>
      </w:r>
      <w:r>
        <w:rPr>
          <w:b/>
          <w:bCs/>
          <w:szCs w:val="24"/>
        </w:rPr>
        <w:t xml:space="preserve">, </w:t>
      </w:r>
      <w:r w:rsidRPr="00940079">
        <w:rPr>
          <w:b/>
          <w:bCs/>
          <w:szCs w:val="24"/>
        </w:rPr>
        <w:t xml:space="preserve">that the recommendation be adopted.  </w:t>
      </w:r>
    </w:p>
    <w:p w14:paraId="34AF0D20" w14:textId="67C78993" w:rsidR="00695D1E" w:rsidRDefault="00695D1E" w:rsidP="006544B1"/>
    <w:p w14:paraId="6CF5C748" w14:textId="464A9904" w:rsidR="00C83881" w:rsidRDefault="00C83881" w:rsidP="006544B1">
      <w:r>
        <w:t xml:space="preserve">(Alderman Wilson was readmitted to the meeting at 7.27 pm). </w:t>
      </w:r>
    </w:p>
    <w:p w14:paraId="73FE4368" w14:textId="77777777" w:rsidR="00C83881" w:rsidRPr="006544B1" w:rsidRDefault="00C83881" w:rsidP="006544B1"/>
    <w:p w14:paraId="03F7A718" w14:textId="1B1C9CC5" w:rsidR="00623762" w:rsidRDefault="00715FE4" w:rsidP="003C1F43">
      <w:pPr>
        <w:pStyle w:val="Heading1"/>
        <w:ind w:left="720" w:hanging="720"/>
        <w:rPr>
          <w:rFonts w:eastAsia="Calibri"/>
        </w:rPr>
      </w:pPr>
      <w:r w:rsidRPr="00945C2C">
        <w:rPr>
          <w:rFonts w:eastAsia="Calibri"/>
          <w:u w:val="none"/>
        </w:rPr>
        <w:t>5</w:t>
      </w:r>
      <w:r w:rsidR="00623762" w:rsidRPr="00945C2C">
        <w:rPr>
          <w:rFonts w:eastAsia="Calibri"/>
          <w:u w:val="none"/>
        </w:rPr>
        <w:t>.</w:t>
      </w:r>
      <w:r w:rsidR="00623762" w:rsidRPr="00945C2C">
        <w:rPr>
          <w:rFonts w:eastAsia="Calibri"/>
          <w:u w:val="none"/>
        </w:rPr>
        <w:tab/>
      </w:r>
      <w:r w:rsidR="0099149D">
        <w:t xml:space="preserve">letter from dfi minister – helen’s bay </w:t>
      </w:r>
    </w:p>
    <w:p w14:paraId="30BF7C5C" w14:textId="17E0DDEB" w:rsidR="00695D1E" w:rsidRDefault="00C0160F" w:rsidP="003C1F43">
      <w:pPr>
        <w:spacing w:after="0" w:line="240" w:lineRule="auto"/>
      </w:pPr>
      <w:r>
        <w:tab/>
      </w:r>
      <w:r>
        <w:tab/>
        <w:t xml:space="preserve">(Appendices IV &amp; V) </w:t>
      </w:r>
    </w:p>
    <w:p w14:paraId="41288775" w14:textId="77777777" w:rsidR="00C0160F" w:rsidRDefault="00C0160F" w:rsidP="003C1F43">
      <w:pPr>
        <w:spacing w:after="0" w:line="240" w:lineRule="auto"/>
      </w:pPr>
    </w:p>
    <w:p w14:paraId="62BBED34" w14:textId="10D301C3" w:rsidR="0076404A" w:rsidRDefault="00695D1E" w:rsidP="001841FB">
      <w:pPr>
        <w:spacing w:after="0" w:line="240" w:lineRule="auto"/>
        <w:ind w:left="0" w:firstLine="0"/>
        <w:rPr>
          <w:bCs/>
          <w:szCs w:val="24"/>
        </w:rPr>
      </w:pPr>
      <w:r w:rsidRPr="00EB4200">
        <w:rPr>
          <w:rFonts w:eastAsia="Calibri"/>
          <w:caps/>
          <w:szCs w:val="24"/>
        </w:rPr>
        <w:t xml:space="preserve">Previously circulated:- </w:t>
      </w:r>
      <w:r w:rsidRPr="00EB4200">
        <w:rPr>
          <w:rFonts w:eastAsia="Calibri"/>
          <w:szCs w:val="24"/>
        </w:rPr>
        <w:t xml:space="preserve">Report from the Director of Environment detailing </w:t>
      </w:r>
      <w:r>
        <w:rPr>
          <w:rFonts w:eastAsia="Calibri"/>
          <w:szCs w:val="24"/>
        </w:rPr>
        <w:t xml:space="preserve">that </w:t>
      </w:r>
      <w:r w:rsidR="001841FB">
        <w:rPr>
          <w:rFonts w:eastAsia="Calibri"/>
          <w:szCs w:val="24"/>
        </w:rPr>
        <w:t xml:space="preserve">further </w:t>
      </w:r>
      <w:r w:rsidR="0076404A">
        <w:rPr>
          <w:bCs/>
          <w:szCs w:val="24"/>
        </w:rPr>
        <w:t>to a meeting convened by the DAERA Minister in relation to issues arising at Helen’s Bay/Crawfordsburn, officers were asked to write to the DfI Minister requesting a response to earlier correspondence that had been sent by the Council on the matter.</w:t>
      </w:r>
    </w:p>
    <w:p w14:paraId="5E87D661" w14:textId="77777777" w:rsidR="0076404A" w:rsidRDefault="0076404A" w:rsidP="0076404A">
      <w:pPr>
        <w:rPr>
          <w:bCs/>
          <w:szCs w:val="24"/>
        </w:rPr>
      </w:pPr>
    </w:p>
    <w:p w14:paraId="1C38360F" w14:textId="33B19B30" w:rsidR="0076404A" w:rsidRDefault="0076404A" w:rsidP="0076404A">
      <w:pPr>
        <w:rPr>
          <w:bCs/>
          <w:szCs w:val="24"/>
        </w:rPr>
      </w:pPr>
      <w:r>
        <w:rPr>
          <w:bCs/>
          <w:szCs w:val="24"/>
        </w:rPr>
        <w:t>A letter was issued by the Chief Executive and a letter of reply ha</w:t>
      </w:r>
      <w:r w:rsidR="00B64699">
        <w:rPr>
          <w:bCs/>
          <w:szCs w:val="24"/>
        </w:rPr>
        <w:t>d</w:t>
      </w:r>
      <w:r>
        <w:rPr>
          <w:bCs/>
          <w:szCs w:val="24"/>
        </w:rPr>
        <w:t xml:space="preserve"> now been from the Minister’s office</w:t>
      </w:r>
      <w:r w:rsidR="001841FB">
        <w:rPr>
          <w:bCs/>
          <w:szCs w:val="24"/>
        </w:rPr>
        <w:t>.</w:t>
      </w:r>
    </w:p>
    <w:p w14:paraId="0959F68B" w14:textId="5B53F255" w:rsidR="001841FB" w:rsidRDefault="001841FB" w:rsidP="0076404A">
      <w:pPr>
        <w:rPr>
          <w:bCs/>
          <w:szCs w:val="24"/>
        </w:rPr>
      </w:pPr>
    </w:p>
    <w:p w14:paraId="0BE1EB59" w14:textId="2B556799" w:rsidR="0076404A" w:rsidRDefault="001841FB" w:rsidP="0076404A">
      <w:pPr>
        <w:rPr>
          <w:bCs/>
          <w:szCs w:val="24"/>
        </w:rPr>
      </w:pPr>
      <w:r>
        <w:rPr>
          <w:bCs/>
          <w:szCs w:val="24"/>
        </w:rPr>
        <w:t xml:space="preserve">RECOMMENDED that the </w:t>
      </w:r>
      <w:r w:rsidR="0076404A">
        <w:rPr>
          <w:bCs/>
          <w:szCs w:val="24"/>
        </w:rPr>
        <w:t>report be noted.</w:t>
      </w:r>
    </w:p>
    <w:p w14:paraId="06742D7B" w14:textId="32017371" w:rsidR="00EF1D5D" w:rsidRDefault="00EF1D5D" w:rsidP="0076404A">
      <w:pPr>
        <w:rPr>
          <w:bCs/>
          <w:szCs w:val="24"/>
        </w:rPr>
      </w:pPr>
    </w:p>
    <w:p w14:paraId="7CB692E2" w14:textId="46A89DF9" w:rsidR="00EF1D5D" w:rsidRDefault="00EF1D5D" w:rsidP="0076404A">
      <w:pPr>
        <w:rPr>
          <w:bCs/>
          <w:szCs w:val="24"/>
        </w:rPr>
      </w:pPr>
      <w:r>
        <w:rPr>
          <w:bCs/>
          <w:szCs w:val="24"/>
        </w:rPr>
        <w:t xml:space="preserve">Proposed by Councillor Kendall, seconded by Councillor Johnson, that the recommendation be adopted. </w:t>
      </w:r>
    </w:p>
    <w:p w14:paraId="4DC135FE" w14:textId="084137A1" w:rsidR="00EF1D5D" w:rsidRDefault="00EF1D5D" w:rsidP="0076404A">
      <w:pPr>
        <w:rPr>
          <w:bCs/>
          <w:szCs w:val="24"/>
        </w:rPr>
      </w:pPr>
    </w:p>
    <w:p w14:paraId="48FFD39C" w14:textId="3A2C4698" w:rsidR="00EF1D5D" w:rsidRDefault="002A3E4E" w:rsidP="0076404A">
      <w:pPr>
        <w:rPr>
          <w:bCs/>
          <w:szCs w:val="24"/>
        </w:rPr>
      </w:pPr>
      <w:r>
        <w:rPr>
          <w:bCs/>
          <w:szCs w:val="24"/>
        </w:rPr>
        <w:t xml:space="preserve">Reading the correspondence </w:t>
      </w:r>
      <w:r w:rsidR="00EF1D5D">
        <w:rPr>
          <w:bCs/>
          <w:szCs w:val="24"/>
        </w:rPr>
        <w:t xml:space="preserve">Councillor Kendall </w:t>
      </w:r>
      <w:r>
        <w:rPr>
          <w:bCs/>
          <w:szCs w:val="24"/>
        </w:rPr>
        <w:t xml:space="preserve">expressed her </w:t>
      </w:r>
      <w:r w:rsidR="00EF1D5D">
        <w:rPr>
          <w:bCs/>
          <w:szCs w:val="24"/>
        </w:rPr>
        <w:t>disappoint</w:t>
      </w:r>
      <w:r>
        <w:rPr>
          <w:bCs/>
          <w:szCs w:val="24"/>
        </w:rPr>
        <w:t xml:space="preserve">ment that nothing positive or proactive seemed to have come from the meeting.  The letter from the Department showed unwillingness to deal with the issue and would do nothing to address the problem.  She hoped the new year would bring renewed efforts for the people </w:t>
      </w:r>
      <w:r w:rsidR="00205268">
        <w:rPr>
          <w:bCs/>
          <w:szCs w:val="24"/>
        </w:rPr>
        <w:t xml:space="preserve">living in the </w:t>
      </w:r>
      <w:r>
        <w:rPr>
          <w:bCs/>
          <w:szCs w:val="24"/>
        </w:rPr>
        <w:t>areas</w:t>
      </w:r>
      <w:r w:rsidR="00205268">
        <w:rPr>
          <w:bCs/>
          <w:szCs w:val="24"/>
        </w:rPr>
        <w:t xml:space="preserve"> which were badly affected</w:t>
      </w:r>
      <w:r>
        <w:rPr>
          <w:bCs/>
          <w:szCs w:val="24"/>
        </w:rPr>
        <w:t xml:space="preserve">.    </w:t>
      </w:r>
      <w:r w:rsidR="00EF1D5D">
        <w:rPr>
          <w:bCs/>
          <w:szCs w:val="24"/>
        </w:rPr>
        <w:t xml:space="preserve">  </w:t>
      </w:r>
    </w:p>
    <w:p w14:paraId="4E9A309D" w14:textId="0C47D992" w:rsidR="00EF1D5D" w:rsidRDefault="00EF1D5D" w:rsidP="0076404A">
      <w:pPr>
        <w:rPr>
          <w:bCs/>
          <w:szCs w:val="24"/>
        </w:rPr>
      </w:pPr>
    </w:p>
    <w:p w14:paraId="4BDF0A40" w14:textId="7AB9C406" w:rsidR="00205268" w:rsidRDefault="00EF1D5D" w:rsidP="0076404A">
      <w:pPr>
        <w:rPr>
          <w:bCs/>
          <w:szCs w:val="24"/>
        </w:rPr>
      </w:pPr>
      <w:r>
        <w:rPr>
          <w:bCs/>
          <w:szCs w:val="24"/>
        </w:rPr>
        <w:lastRenderedPageBreak/>
        <w:t xml:space="preserve">Councillor Johnson </w:t>
      </w:r>
      <w:r w:rsidR="00205268">
        <w:rPr>
          <w:bCs/>
          <w:szCs w:val="24"/>
        </w:rPr>
        <w:t xml:space="preserve">gave his </w:t>
      </w:r>
      <w:r w:rsidR="00E03EBD">
        <w:rPr>
          <w:bCs/>
          <w:szCs w:val="24"/>
        </w:rPr>
        <w:t xml:space="preserve">support </w:t>
      </w:r>
      <w:r w:rsidR="00205268">
        <w:rPr>
          <w:bCs/>
          <w:szCs w:val="24"/>
        </w:rPr>
        <w:t xml:space="preserve">to </w:t>
      </w:r>
      <w:r w:rsidR="00E03EBD">
        <w:rPr>
          <w:bCs/>
          <w:szCs w:val="24"/>
        </w:rPr>
        <w:t>w</w:t>
      </w:r>
      <w:r>
        <w:rPr>
          <w:bCs/>
          <w:szCs w:val="24"/>
        </w:rPr>
        <w:t xml:space="preserve">hat Councillor Kendall </w:t>
      </w:r>
      <w:r w:rsidR="00205268">
        <w:rPr>
          <w:bCs/>
          <w:szCs w:val="24"/>
        </w:rPr>
        <w:t xml:space="preserve">had </w:t>
      </w:r>
      <w:r>
        <w:rPr>
          <w:bCs/>
          <w:szCs w:val="24"/>
        </w:rPr>
        <w:t xml:space="preserve">said </w:t>
      </w:r>
      <w:r w:rsidR="00205268">
        <w:rPr>
          <w:bCs/>
          <w:szCs w:val="24"/>
        </w:rPr>
        <w:t xml:space="preserve">and shared the </w:t>
      </w:r>
      <w:r w:rsidR="00E03EBD">
        <w:rPr>
          <w:bCs/>
          <w:szCs w:val="24"/>
        </w:rPr>
        <w:t xml:space="preserve">frustration </w:t>
      </w:r>
      <w:r w:rsidR="00205268">
        <w:rPr>
          <w:bCs/>
          <w:szCs w:val="24"/>
        </w:rPr>
        <w:t>that the Department did not appear to be taking the matter seriously.  He called for a multi</w:t>
      </w:r>
      <w:r w:rsidR="00ED50CE">
        <w:rPr>
          <w:bCs/>
          <w:szCs w:val="24"/>
        </w:rPr>
        <w:t>-</w:t>
      </w:r>
      <w:r w:rsidR="00205268">
        <w:rPr>
          <w:bCs/>
          <w:szCs w:val="24"/>
        </w:rPr>
        <w:t xml:space="preserve">agency approach to be continued to reach a workable solution.  </w:t>
      </w:r>
    </w:p>
    <w:p w14:paraId="7A16842B" w14:textId="77777777" w:rsidR="00205268" w:rsidRDefault="00205268" w:rsidP="0076404A">
      <w:pPr>
        <w:rPr>
          <w:bCs/>
          <w:szCs w:val="24"/>
        </w:rPr>
      </w:pPr>
    </w:p>
    <w:p w14:paraId="3B72640C" w14:textId="346D3725" w:rsidR="00EF1D5D" w:rsidRDefault="00205268" w:rsidP="0076404A">
      <w:pPr>
        <w:rPr>
          <w:bCs/>
          <w:szCs w:val="24"/>
        </w:rPr>
      </w:pPr>
      <w:r>
        <w:rPr>
          <w:bCs/>
          <w:szCs w:val="24"/>
        </w:rPr>
        <w:t xml:space="preserve">Councillor </w:t>
      </w:r>
      <w:r w:rsidR="00EF1D5D">
        <w:rPr>
          <w:bCs/>
          <w:szCs w:val="24"/>
        </w:rPr>
        <w:t xml:space="preserve">Greer </w:t>
      </w:r>
      <w:r>
        <w:rPr>
          <w:bCs/>
          <w:szCs w:val="24"/>
        </w:rPr>
        <w:t xml:space="preserve">explained that she had received </w:t>
      </w:r>
      <w:r w:rsidR="00E03EBD">
        <w:rPr>
          <w:bCs/>
          <w:szCs w:val="24"/>
        </w:rPr>
        <w:t>emails from r</w:t>
      </w:r>
      <w:r w:rsidR="00EF1D5D">
        <w:rPr>
          <w:bCs/>
          <w:szCs w:val="24"/>
        </w:rPr>
        <w:t xml:space="preserve">esidents </w:t>
      </w:r>
      <w:r>
        <w:rPr>
          <w:bCs/>
          <w:szCs w:val="24"/>
        </w:rPr>
        <w:t xml:space="preserve">over the weekend about the same </w:t>
      </w:r>
      <w:r w:rsidR="007F091F">
        <w:rPr>
          <w:bCs/>
          <w:szCs w:val="24"/>
        </w:rPr>
        <w:t>matters</w:t>
      </w:r>
      <w:r>
        <w:rPr>
          <w:bCs/>
          <w:szCs w:val="24"/>
        </w:rPr>
        <w:t xml:space="preserve"> and considered that it </w:t>
      </w:r>
      <w:r w:rsidR="00EF1D5D">
        <w:rPr>
          <w:bCs/>
          <w:szCs w:val="24"/>
        </w:rPr>
        <w:t xml:space="preserve">might be good to meet with the Department again to </w:t>
      </w:r>
      <w:r>
        <w:rPr>
          <w:bCs/>
          <w:szCs w:val="24"/>
        </w:rPr>
        <w:t xml:space="preserve">explain the nightmare which some of the Borough’s residents were experiencing.  She agreed that the response from DfI was disappointing and she acknowledged that the Council was also waiting for further information from DAERA in relation to byelaws.  </w:t>
      </w:r>
    </w:p>
    <w:p w14:paraId="387032DF" w14:textId="435C6ACE" w:rsidR="00EF1D5D" w:rsidRDefault="00EF1D5D" w:rsidP="0076404A">
      <w:pPr>
        <w:rPr>
          <w:bCs/>
          <w:szCs w:val="24"/>
        </w:rPr>
      </w:pPr>
    </w:p>
    <w:p w14:paraId="7FECC72C" w14:textId="6847080A" w:rsidR="00C86FF6" w:rsidRDefault="00C86FF6" w:rsidP="0076404A">
      <w:pPr>
        <w:rPr>
          <w:bCs/>
          <w:szCs w:val="24"/>
        </w:rPr>
      </w:pPr>
      <w:r>
        <w:rPr>
          <w:bCs/>
          <w:szCs w:val="24"/>
        </w:rPr>
        <w:t xml:space="preserve">The </w:t>
      </w:r>
      <w:r w:rsidR="00EF1D5D">
        <w:rPr>
          <w:bCs/>
          <w:szCs w:val="24"/>
        </w:rPr>
        <w:t>Chai</w:t>
      </w:r>
      <w:r w:rsidR="00E03EBD">
        <w:rPr>
          <w:bCs/>
          <w:szCs w:val="24"/>
        </w:rPr>
        <w:t>r</w:t>
      </w:r>
      <w:r>
        <w:rPr>
          <w:bCs/>
          <w:szCs w:val="24"/>
        </w:rPr>
        <w:t xml:space="preserve">, Alderman M Smith, was dissatisfied with the Department’s response and pointed out that Easter and Summer 2022 were not really far off and that neither the Council nor residents in those areas wanted to see a repeat of the previous summer chaos.  She read parts of the Department’s letter and stated that much of it was meaningless and a repainting of yellow lines would not solve the problem.  She suggested that the Council expressed that disappointment in a further response to the Department.   </w:t>
      </w:r>
    </w:p>
    <w:p w14:paraId="080C60B8" w14:textId="5DE73AB3" w:rsidR="00C86FF6" w:rsidRDefault="00C86FF6" w:rsidP="0076404A">
      <w:pPr>
        <w:rPr>
          <w:bCs/>
          <w:szCs w:val="24"/>
        </w:rPr>
      </w:pPr>
    </w:p>
    <w:p w14:paraId="0D74307D" w14:textId="369FA152" w:rsidR="002804C2" w:rsidRDefault="004268F6" w:rsidP="002804C2">
      <w:pPr>
        <w:rPr>
          <w:szCs w:val="24"/>
        </w:rPr>
      </w:pPr>
      <w:r>
        <w:rPr>
          <w:szCs w:val="24"/>
        </w:rPr>
        <w:t xml:space="preserve">Proposed by Councillor Greer, seconded by Councillor Johnson that the Council reply to the Minister’s letter asking, </w:t>
      </w:r>
      <w:r w:rsidR="007F091F">
        <w:rPr>
          <w:szCs w:val="24"/>
        </w:rPr>
        <w:t xml:space="preserve">if the </w:t>
      </w:r>
      <w:r>
        <w:rPr>
          <w:szCs w:val="24"/>
        </w:rPr>
        <w:t xml:space="preserve">yellow lines </w:t>
      </w:r>
      <w:r w:rsidR="007F091F">
        <w:rPr>
          <w:szCs w:val="24"/>
        </w:rPr>
        <w:t xml:space="preserve">were </w:t>
      </w:r>
      <w:r>
        <w:rPr>
          <w:szCs w:val="24"/>
        </w:rPr>
        <w:t xml:space="preserve">simply a repainting of what </w:t>
      </w:r>
      <w:r w:rsidR="007F091F">
        <w:rPr>
          <w:szCs w:val="24"/>
        </w:rPr>
        <w:t>wa</w:t>
      </w:r>
      <w:r w:rsidR="002804C2">
        <w:rPr>
          <w:szCs w:val="24"/>
        </w:rPr>
        <w:t>s already there</w:t>
      </w:r>
      <w:r>
        <w:rPr>
          <w:szCs w:val="24"/>
        </w:rPr>
        <w:t xml:space="preserve"> and what </w:t>
      </w:r>
      <w:r w:rsidR="002804C2">
        <w:rPr>
          <w:szCs w:val="24"/>
        </w:rPr>
        <w:t xml:space="preserve">further proposals </w:t>
      </w:r>
      <w:r w:rsidR="007F091F">
        <w:rPr>
          <w:szCs w:val="24"/>
        </w:rPr>
        <w:t xml:space="preserve">would </w:t>
      </w:r>
      <w:r w:rsidR="002804C2">
        <w:rPr>
          <w:szCs w:val="24"/>
        </w:rPr>
        <w:t>be put in place to ease th</w:t>
      </w:r>
      <w:r>
        <w:rPr>
          <w:szCs w:val="24"/>
        </w:rPr>
        <w:t>e</w:t>
      </w:r>
      <w:r w:rsidR="002804C2">
        <w:rPr>
          <w:szCs w:val="24"/>
        </w:rPr>
        <w:t xml:space="preserve"> problem</w:t>
      </w:r>
      <w:r>
        <w:rPr>
          <w:szCs w:val="24"/>
        </w:rPr>
        <w:t>.</w:t>
      </w:r>
    </w:p>
    <w:p w14:paraId="119F1E83" w14:textId="13A732DC" w:rsidR="004268F6" w:rsidRDefault="004268F6" w:rsidP="002804C2">
      <w:pPr>
        <w:rPr>
          <w:szCs w:val="24"/>
        </w:rPr>
      </w:pPr>
    </w:p>
    <w:p w14:paraId="660E135F" w14:textId="2BA9FE4F" w:rsidR="002804C2" w:rsidRDefault="002804C2" w:rsidP="002804C2">
      <w:pPr>
        <w:rPr>
          <w:szCs w:val="24"/>
        </w:rPr>
      </w:pPr>
      <w:r>
        <w:rPr>
          <w:szCs w:val="24"/>
        </w:rPr>
        <w:t xml:space="preserve">Councillor Greer urged </w:t>
      </w:r>
      <w:r w:rsidR="004268F6">
        <w:rPr>
          <w:szCs w:val="24"/>
        </w:rPr>
        <w:t xml:space="preserve">haste on the matter since she was conscious of the Northern Ireland Assembly elections in the Spring.  </w:t>
      </w:r>
      <w:r>
        <w:rPr>
          <w:szCs w:val="24"/>
        </w:rPr>
        <w:t xml:space="preserve">The Director </w:t>
      </w:r>
      <w:r w:rsidR="004268F6">
        <w:rPr>
          <w:szCs w:val="24"/>
        </w:rPr>
        <w:t xml:space="preserve">explained that the Council was </w:t>
      </w:r>
      <w:r>
        <w:rPr>
          <w:szCs w:val="24"/>
        </w:rPr>
        <w:t>constrained by the call</w:t>
      </w:r>
      <w:r w:rsidR="0050349E">
        <w:rPr>
          <w:szCs w:val="24"/>
        </w:rPr>
        <w:t>-</w:t>
      </w:r>
      <w:r>
        <w:rPr>
          <w:szCs w:val="24"/>
        </w:rPr>
        <w:t xml:space="preserve">in period but </w:t>
      </w:r>
      <w:r w:rsidR="004268F6">
        <w:rPr>
          <w:szCs w:val="24"/>
        </w:rPr>
        <w:t xml:space="preserve">that a </w:t>
      </w:r>
      <w:r w:rsidR="0050349E">
        <w:rPr>
          <w:szCs w:val="24"/>
        </w:rPr>
        <w:t>response</w:t>
      </w:r>
      <w:r w:rsidR="004268F6">
        <w:rPr>
          <w:szCs w:val="24"/>
        </w:rPr>
        <w:t xml:space="preserve"> would be prepared </w:t>
      </w:r>
      <w:r w:rsidR="00ED50CE">
        <w:rPr>
          <w:szCs w:val="24"/>
        </w:rPr>
        <w:t xml:space="preserve">as </w:t>
      </w:r>
      <w:r w:rsidR="0050349E">
        <w:rPr>
          <w:szCs w:val="24"/>
        </w:rPr>
        <w:t>quickly</w:t>
      </w:r>
      <w:r w:rsidR="00ED50CE">
        <w:rPr>
          <w:szCs w:val="24"/>
        </w:rPr>
        <w:t xml:space="preserve"> as possible</w:t>
      </w:r>
      <w:r w:rsidR="0050349E">
        <w:rPr>
          <w:szCs w:val="24"/>
        </w:rPr>
        <w:t xml:space="preserve">.  </w:t>
      </w:r>
      <w:r>
        <w:rPr>
          <w:szCs w:val="24"/>
        </w:rPr>
        <w:t xml:space="preserve">  </w:t>
      </w:r>
    </w:p>
    <w:p w14:paraId="52C8BAF3" w14:textId="77777777" w:rsidR="00695D1E" w:rsidRDefault="00695D1E" w:rsidP="00695D1E">
      <w:pPr>
        <w:rPr>
          <w:szCs w:val="24"/>
        </w:rPr>
      </w:pPr>
    </w:p>
    <w:p w14:paraId="79B8D9C9" w14:textId="683AE66E" w:rsidR="00695D1E" w:rsidRPr="00940079" w:rsidRDefault="00695D1E" w:rsidP="00695D1E">
      <w:pPr>
        <w:spacing w:after="0" w:line="240" w:lineRule="auto"/>
        <w:rPr>
          <w:b/>
          <w:bCs/>
          <w:szCs w:val="24"/>
        </w:rPr>
      </w:pPr>
      <w:r w:rsidRPr="00940079">
        <w:rPr>
          <w:b/>
          <w:bCs/>
          <w:szCs w:val="24"/>
        </w:rPr>
        <w:t>AGREED</w:t>
      </w:r>
      <w:r>
        <w:rPr>
          <w:b/>
          <w:bCs/>
          <w:szCs w:val="24"/>
        </w:rPr>
        <w:t xml:space="preserve"> TO RECOMMEND</w:t>
      </w:r>
      <w:r w:rsidRPr="00940079">
        <w:rPr>
          <w:b/>
          <w:bCs/>
          <w:szCs w:val="24"/>
        </w:rPr>
        <w:t>, on the proposal of</w:t>
      </w:r>
      <w:r>
        <w:rPr>
          <w:b/>
          <w:bCs/>
          <w:szCs w:val="24"/>
        </w:rPr>
        <w:t xml:space="preserve"> </w:t>
      </w:r>
      <w:r w:rsidR="002804C2">
        <w:rPr>
          <w:b/>
          <w:bCs/>
          <w:szCs w:val="24"/>
        </w:rPr>
        <w:t>Councillor Greer</w:t>
      </w:r>
      <w:r w:rsidRPr="00940079">
        <w:rPr>
          <w:b/>
          <w:bCs/>
          <w:szCs w:val="24"/>
        </w:rPr>
        <w:t>, seconded by</w:t>
      </w:r>
      <w:r w:rsidR="002804C2">
        <w:rPr>
          <w:b/>
          <w:bCs/>
          <w:szCs w:val="24"/>
        </w:rPr>
        <w:t xml:space="preserve"> Councillor Johnson</w:t>
      </w:r>
      <w:r>
        <w:rPr>
          <w:b/>
          <w:bCs/>
          <w:szCs w:val="24"/>
        </w:rPr>
        <w:t xml:space="preserve">, </w:t>
      </w:r>
      <w:r w:rsidRPr="00940079">
        <w:rPr>
          <w:b/>
          <w:bCs/>
          <w:szCs w:val="24"/>
        </w:rPr>
        <w:t>that the recommendation be adopted</w:t>
      </w:r>
      <w:r w:rsidR="002804C2">
        <w:rPr>
          <w:b/>
          <w:bCs/>
          <w:szCs w:val="24"/>
        </w:rPr>
        <w:t xml:space="preserve"> and that</w:t>
      </w:r>
      <w:r w:rsidR="004268F6">
        <w:rPr>
          <w:b/>
          <w:bCs/>
          <w:szCs w:val="24"/>
        </w:rPr>
        <w:t xml:space="preserve"> the Council reply to the Minister’s letter asking, </w:t>
      </w:r>
      <w:r w:rsidR="007F091F">
        <w:rPr>
          <w:b/>
          <w:bCs/>
          <w:szCs w:val="24"/>
        </w:rPr>
        <w:t xml:space="preserve">if the </w:t>
      </w:r>
      <w:r w:rsidR="004268F6">
        <w:rPr>
          <w:b/>
          <w:bCs/>
          <w:szCs w:val="24"/>
        </w:rPr>
        <w:t xml:space="preserve">yellow lines </w:t>
      </w:r>
      <w:r w:rsidR="007F091F">
        <w:rPr>
          <w:b/>
          <w:bCs/>
          <w:szCs w:val="24"/>
        </w:rPr>
        <w:t xml:space="preserve">were </w:t>
      </w:r>
      <w:r w:rsidR="004268F6">
        <w:rPr>
          <w:b/>
          <w:bCs/>
          <w:szCs w:val="24"/>
        </w:rPr>
        <w:t xml:space="preserve">simply a repainting of what </w:t>
      </w:r>
      <w:r w:rsidR="007F091F">
        <w:rPr>
          <w:b/>
          <w:bCs/>
          <w:szCs w:val="24"/>
        </w:rPr>
        <w:t>wa</w:t>
      </w:r>
      <w:r w:rsidR="004268F6">
        <w:rPr>
          <w:b/>
          <w:bCs/>
          <w:szCs w:val="24"/>
        </w:rPr>
        <w:t xml:space="preserve">s already there and what further proposals </w:t>
      </w:r>
      <w:r w:rsidR="007F091F">
        <w:rPr>
          <w:b/>
          <w:bCs/>
          <w:szCs w:val="24"/>
        </w:rPr>
        <w:t xml:space="preserve">would </w:t>
      </w:r>
      <w:r w:rsidR="004268F6">
        <w:rPr>
          <w:b/>
          <w:bCs/>
          <w:szCs w:val="24"/>
        </w:rPr>
        <w:t xml:space="preserve">be put in place to ease the problem.  </w:t>
      </w:r>
      <w:r w:rsidRPr="00940079">
        <w:rPr>
          <w:b/>
          <w:bCs/>
          <w:szCs w:val="24"/>
        </w:rPr>
        <w:t xml:space="preserve">  </w:t>
      </w:r>
    </w:p>
    <w:p w14:paraId="4387E83C" w14:textId="77777777" w:rsidR="00695D1E" w:rsidRDefault="00695D1E" w:rsidP="00695D1E">
      <w:pPr>
        <w:spacing w:after="0" w:line="240" w:lineRule="auto"/>
        <w:rPr>
          <w:szCs w:val="24"/>
        </w:rPr>
      </w:pPr>
      <w:r>
        <w:rPr>
          <w:szCs w:val="24"/>
        </w:rPr>
        <w:t xml:space="preserve"> </w:t>
      </w:r>
    </w:p>
    <w:p w14:paraId="0D60C94B" w14:textId="3E601037" w:rsidR="00623762" w:rsidRDefault="00715FE4" w:rsidP="003C1F43">
      <w:pPr>
        <w:pStyle w:val="Heading1"/>
        <w:ind w:left="720" w:hanging="720"/>
        <w:rPr>
          <w:rFonts w:eastAsia="Calibri"/>
        </w:rPr>
      </w:pPr>
      <w:r w:rsidRPr="00945C2C">
        <w:rPr>
          <w:rFonts w:eastAsia="Calibri"/>
          <w:u w:val="none"/>
        </w:rPr>
        <w:t>6</w:t>
      </w:r>
      <w:r w:rsidR="00623762" w:rsidRPr="00945C2C">
        <w:rPr>
          <w:rFonts w:eastAsia="Calibri"/>
          <w:u w:val="none"/>
        </w:rPr>
        <w:t>.</w:t>
      </w:r>
      <w:r w:rsidR="00623762" w:rsidRPr="00945C2C">
        <w:rPr>
          <w:rFonts w:eastAsia="Calibri"/>
          <w:u w:val="none"/>
        </w:rPr>
        <w:tab/>
      </w:r>
      <w:r w:rsidR="0099149D">
        <w:t xml:space="preserve">on street residential charge point scheme </w:t>
      </w:r>
      <w:r w:rsidR="00940C3C">
        <w:rPr>
          <w:rFonts w:eastAsia="Calibri"/>
        </w:rPr>
        <w:t xml:space="preserve"> </w:t>
      </w:r>
    </w:p>
    <w:p w14:paraId="4182F56A" w14:textId="264849CA" w:rsidR="00C0160F" w:rsidRDefault="00C0160F" w:rsidP="006544B1">
      <w:r>
        <w:tab/>
      </w:r>
      <w:r>
        <w:tab/>
        <w:t>(Appendices VI &amp; VII)</w:t>
      </w:r>
    </w:p>
    <w:p w14:paraId="2059E5B3" w14:textId="77777777" w:rsidR="00C0160F" w:rsidRDefault="00C0160F" w:rsidP="006544B1"/>
    <w:p w14:paraId="22A26FFC" w14:textId="22959F2D" w:rsidR="0076404A" w:rsidRDefault="00695D1E" w:rsidP="001841FB">
      <w:pPr>
        <w:spacing w:after="0" w:line="240" w:lineRule="auto"/>
        <w:ind w:left="0" w:firstLine="0"/>
        <w:rPr>
          <w:szCs w:val="24"/>
        </w:rPr>
      </w:pPr>
      <w:r w:rsidRPr="00EB4200">
        <w:rPr>
          <w:rFonts w:eastAsia="Calibri"/>
          <w:caps/>
          <w:szCs w:val="24"/>
        </w:rPr>
        <w:t xml:space="preserve">Previously circulated:- </w:t>
      </w:r>
      <w:r w:rsidRPr="00EB4200">
        <w:rPr>
          <w:rFonts w:eastAsia="Calibri"/>
          <w:szCs w:val="24"/>
        </w:rPr>
        <w:t xml:space="preserve">Report from the Director of Environment detailing </w:t>
      </w:r>
      <w:r>
        <w:rPr>
          <w:rFonts w:eastAsia="Calibri"/>
          <w:szCs w:val="24"/>
        </w:rPr>
        <w:t>that</w:t>
      </w:r>
      <w:r w:rsidR="001841FB">
        <w:rPr>
          <w:rFonts w:eastAsia="Calibri"/>
          <w:szCs w:val="24"/>
        </w:rPr>
        <w:t xml:space="preserve"> in </w:t>
      </w:r>
      <w:r w:rsidR="0076404A">
        <w:rPr>
          <w:szCs w:val="24"/>
        </w:rPr>
        <w:t xml:space="preserve">April 2021, a report was brought to </w:t>
      </w:r>
      <w:r w:rsidR="001841FB">
        <w:rPr>
          <w:szCs w:val="24"/>
        </w:rPr>
        <w:t xml:space="preserve">the </w:t>
      </w:r>
      <w:r w:rsidR="0076404A">
        <w:rPr>
          <w:szCs w:val="24"/>
        </w:rPr>
        <w:t>Committee on the subject of electric vehicle charging infrastructure.</w:t>
      </w:r>
    </w:p>
    <w:p w14:paraId="4CAEED04" w14:textId="77777777" w:rsidR="0076404A" w:rsidRDefault="0076404A" w:rsidP="0076404A">
      <w:pPr>
        <w:rPr>
          <w:szCs w:val="24"/>
        </w:rPr>
      </w:pPr>
    </w:p>
    <w:p w14:paraId="6DC77D74" w14:textId="151E433E" w:rsidR="0076404A" w:rsidRPr="00050DF2" w:rsidRDefault="0076404A" w:rsidP="0076404A">
      <w:pPr>
        <w:rPr>
          <w:szCs w:val="24"/>
        </w:rPr>
      </w:pPr>
      <w:r>
        <w:rPr>
          <w:szCs w:val="24"/>
        </w:rPr>
        <w:t>As highlighted in th</w:t>
      </w:r>
      <w:r w:rsidR="001841FB">
        <w:rPr>
          <w:szCs w:val="24"/>
        </w:rPr>
        <w:t>e</w:t>
      </w:r>
      <w:r>
        <w:rPr>
          <w:szCs w:val="24"/>
        </w:rPr>
        <w:t xml:space="preserve"> report, the UK government ha</w:t>
      </w:r>
      <w:r w:rsidR="001841FB">
        <w:rPr>
          <w:szCs w:val="24"/>
        </w:rPr>
        <w:t>d</w:t>
      </w:r>
      <w:r>
        <w:rPr>
          <w:szCs w:val="24"/>
        </w:rPr>
        <w:t xml:space="preserve"> established a capital grant funding scheme for installation of On Street Residential Charge Points.   </w:t>
      </w:r>
      <w:r w:rsidRPr="00050DF2">
        <w:rPr>
          <w:szCs w:val="24"/>
        </w:rPr>
        <w:t>Th</w:t>
      </w:r>
      <w:r w:rsidR="001841FB">
        <w:rPr>
          <w:szCs w:val="24"/>
        </w:rPr>
        <w:t>at</w:t>
      </w:r>
      <w:r w:rsidRPr="00050DF2">
        <w:rPr>
          <w:szCs w:val="24"/>
        </w:rPr>
        <w:t xml:space="preserve"> </w:t>
      </w:r>
      <w:r w:rsidR="001841FB">
        <w:rPr>
          <w:szCs w:val="24"/>
        </w:rPr>
        <w:t>wa</w:t>
      </w:r>
      <w:r w:rsidRPr="00050DF2">
        <w:rPr>
          <w:szCs w:val="24"/>
        </w:rPr>
        <w:t>s a UK wide £20</w:t>
      </w:r>
      <w:r w:rsidR="001841FB">
        <w:rPr>
          <w:szCs w:val="24"/>
        </w:rPr>
        <w:t>M</w:t>
      </w:r>
      <w:r w:rsidRPr="00050DF2">
        <w:rPr>
          <w:szCs w:val="24"/>
        </w:rPr>
        <w:t xml:space="preserve"> grant pot administered by the Office for Zero Emission Vehicles (OZEV), and the scheme ha</w:t>
      </w:r>
      <w:r w:rsidR="001841FB">
        <w:rPr>
          <w:szCs w:val="24"/>
        </w:rPr>
        <w:t>d</w:t>
      </w:r>
      <w:r w:rsidRPr="00050DF2">
        <w:rPr>
          <w:szCs w:val="24"/>
        </w:rPr>
        <w:t xml:space="preserve"> been extended into 2021.  It </w:t>
      </w:r>
      <w:r w:rsidR="001841FB">
        <w:rPr>
          <w:szCs w:val="24"/>
        </w:rPr>
        <w:t>wa</w:t>
      </w:r>
      <w:r w:rsidRPr="00050DF2">
        <w:rPr>
          <w:szCs w:val="24"/>
        </w:rPr>
        <w:t xml:space="preserve">s only available to Local Authorities and the funding available </w:t>
      </w:r>
      <w:r w:rsidR="001841FB">
        <w:rPr>
          <w:szCs w:val="24"/>
        </w:rPr>
        <w:t>wa</w:t>
      </w:r>
      <w:r w:rsidRPr="00050DF2">
        <w:rPr>
          <w:szCs w:val="24"/>
        </w:rPr>
        <w:t xml:space="preserve">s for 75% of the capital costs of procuring and installing on-street residential charge points and associated dedicated </w:t>
      </w:r>
      <w:r w:rsidRPr="00050DF2">
        <w:rPr>
          <w:szCs w:val="24"/>
        </w:rPr>
        <w:lastRenderedPageBreak/>
        <w:t xml:space="preserve">parking bays (where applicable), in line with OLEV technical specifications.  It </w:t>
      </w:r>
      <w:r w:rsidR="001841FB">
        <w:rPr>
          <w:szCs w:val="24"/>
        </w:rPr>
        <w:t>wa</w:t>
      </w:r>
      <w:r w:rsidRPr="00050DF2">
        <w:rPr>
          <w:szCs w:val="24"/>
        </w:rPr>
        <w:t>s understood that whilst NI Local Authorities c</w:t>
      </w:r>
      <w:r w:rsidR="001841FB">
        <w:rPr>
          <w:szCs w:val="24"/>
        </w:rPr>
        <w:t>ould,</w:t>
      </w:r>
      <w:r w:rsidRPr="00050DF2">
        <w:rPr>
          <w:szCs w:val="24"/>
        </w:rPr>
        <w:t xml:space="preserve"> like all other UK </w:t>
      </w:r>
      <w:r>
        <w:rPr>
          <w:szCs w:val="24"/>
        </w:rPr>
        <w:t>local authorities</w:t>
      </w:r>
      <w:r w:rsidRPr="00050DF2">
        <w:rPr>
          <w:szCs w:val="24"/>
        </w:rPr>
        <w:t xml:space="preserve"> apply to the ORCS, central government departments such as the Department for Infrastructure (DfI) c</w:t>
      </w:r>
      <w:r w:rsidR="000A3ACA">
        <w:rPr>
          <w:szCs w:val="24"/>
        </w:rPr>
        <w:t>ould not</w:t>
      </w:r>
      <w:r w:rsidRPr="00050DF2">
        <w:rPr>
          <w:szCs w:val="24"/>
        </w:rPr>
        <w:t>.</w:t>
      </w:r>
    </w:p>
    <w:p w14:paraId="1924C487" w14:textId="77777777" w:rsidR="0076404A" w:rsidRPr="00050DF2" w:rsidRDefault="0076404A" w:rsidP="0076404A">
      <w:pPr>
        <w:spacing w:line="276" w:lineRule="auto"/>
        <w:rPr>
          <w:szCs w:val="24"/>
        </w:rPr>
      </w:pPr>
    </w:p>
    <w:p w14:paraId="32942C69" w14:textId="77777777" w:rsidR="0076404A" w:rsidRPr="00050DF2" w:rsidRDefault="0076404A" w:rsidP="0076404A">
      <w:pPr>
        <w:rPr>
          <w:szCs w:val="24"/>
        </w:rPr>
      </w:pPr>
      <w:hyperlink r:id="rId11" w:history="1">
        <w:r w:rsidRPr="00050DF2">
          <w:rPr>
            <w:color w:val="0563C1" w:themeColor="hyperlink"/>
            <w:szCs w:val="24"/>
            <w:u w:val="single"/>
          </w:rPr>
          <w:t>https://www.gov.uk/government/publications/grants-for-local-authorities-to-provide-residential-on-street-chargepoints/grants-to-provide-residential-on-street-chargepoints-for-plug-in-electric-vehicles-guidance-for-local-authorities</w:t>
        </w:r>
      </w:hyperlink>
    </w:p>
    <w:p w14:paraId="797888EA" w14:textId="77777777" w:rsidR="0076404A" w:rsidRDefault="0076404A" w:rsidP="0076404A">
      <w:pPr>
        <w:rPr>
          <w:bCs/>
          <w:szCs w:val="24"/>
        </w:rPr>
      </w:pPr>
    </w:p>
    <w:p w14:paraId="202971DF" w14:textId="003BD66B" w:rsidR="0076404A" w:rsidRDefault="0076404A" w:rsidP="0076404A">
      <w:pPr>
        <w:rPr>
          <w:szCs w:val="24"/>
        </w:rPr>
      </w:pPr>
      <w:r>
        <w:rPr>
          <w:szCs w:val="24"/>
        </w:rPr>
        <w:t>Whilst Council officers ha</w:t>
      </w:r>
      <w:r w:rsidR="000A3ACA">
        <w:rPr>
          <w:szCs w:val="24"/>
        </w:rPr>
        <w:t>d</w:t>
      </w:r>
      <w:r>
        <w:rPr>
          <w:szCs w:val="24"/>
        </w:rPr>
        <w:t xml:space="preserve"> welcomed any measures aimed at facilitating the transition to electric vehicles by as many people as quickly as possible, they ha</w:t>
      </w:r>
      <w:r w:rsidR="000A3ACA">
        <w:rPr>
          <w:szCs w:val="24"/>
        </w:rPr>
        <w:t>d</w:t>
      </w:r>
      <w:r>
        <w:rPr>
          <w:szCs w:val="24"/>
        </w:rPr>
        <w:t xml:space="preserve"> concerns about a number of issues in relation to the balance of roles and responsibilities in facilitating the transition.  The fact that the ORCS </w:t>
      </w:r>
      <w:r w:rsidR="000A3ACA">
        <w:rPr>
          <w:szCs w:val="24"/>
        </w:rPr>
        <w:t>wa</w:t>
      </w:r>
      <w:r>
        <w:rPr>
          <w:szCs w:val="24"/>
        </w:rPr>
        <w:t xml:space="preserve">s available to local authorities in the UK </w:t>
      </w:r>
      <w:r w:rsidR="000A3ACA">
        <w:rPr>
          <w:szCs w:val="24"/>
        </w:rPr>
        <w:t>wa</w:t>
      </w:r>
      <w:r>
        <w:rPr>
          <w:szCs w:val="24"/>
        </w:rPr>
        <w:t xml:space="preserve">s reflective of the fact that in Great Britain, Councils </w:t>
      </w:r>
      <w:r w:rsidR="000A3ACA">
        <w:rPr>
          <w:szCs w:val="24"/>
        </w:rPr>
        <w:t>we</w:t>
      </w:r>
      <w:r>
        <w:rPr>
          <w:szCs w:val="24"/>
        </w:rPr>
        <w:t>re the statutory roads authorities; they own</w:t>
      </w:r>
      <w:r w:rsidR="000A3ACA">
        <w:rPr>
          <w:szCs w:val="24"/>
        </w:rPr>
        <w:t>ed</w:t>
      </w:r>
      <w:r>
        <w:rPr>
          <w:szCs w:val="24"/>
        </w:rPr>
        <w:t xml:space="preserve"> and control</w:t>
      </w:r>
      <w:r w:rsidR="000A3ACA">
        <w:rPr>
          <w:szCs w:val="24"/>
        </w:rPr>
        <w:t>led</w:t>
      </w:r>
      <w:r>
        <w:rPr>
          <w:szCs w:val="24"/>
        </w:rPr>
        <w:t xml:space="preserve"> the streets where the installation of the on-street residential charging infrastructure </w:t>
      </w:r>
      <w:r w:rsidR="000A3ACA">
        <w:rPr>
          <w:szCs w:val="24"/>
        </w:rPr>
        <w:t>wa</w:t>
      </w:r>
      <w:r>
        <w:rPr>
          <w:szCs w:val="24"/>
        </w:rPr>
        <w:t xml:space="preserve">s to be installed under the ORCS.  It </w:t>
      </w:r>
      <w:r w:rsidR="000A3ACA">
        <w:rPr>
          <w:szCs w:val="24"/>
        </w:rPr>
        <w:t>wa</w:t>
      </w:r>
      <w:r>
        <w:rPr>
          <w:szCs w:val="24"/>
        </w:rPr>
        <w:t xml:space="preserve">s understood that NI Councils could apply for funding from the ORCS to install residential charge points in public car parks (rather than on a residential street itself), provided the car park </w:t>
      </w:r>
      <w:r w:rsidR="000A3ACA">
        <w:rPr>
          <w:szCs w:val="24"/>
        </w:rPr>
        <w:t>wa</w:t>
      </w:r>
      <w:r>
        <w:rPr>
          <w:szCs w:val="24"/>
        </w:rPr>
        <w:t xml:space="preserve">s located in a residential area where there </w:t>
      </w:r>
      <w:r w:rsidR="000A3ACA">
        <w:rPr>
          <w:szCs w:val="24"/>
        </w:rPr>
        <w:t>wa</w:t>
      </w:r>
      <w:r>
        <w:rPr>
          <w:szCs w:val="24"/>
        </w:rPr>
        <w:t xml:space="preserve">s demand for residential electric vehicle charging and there </w:t>
      </w:r>
      <w:r w:rsidR="000A3ACA">
        <w:rPr>
          <w:szCs w:val="24"/>
        </w:rPr>
        <w:t>wa</w:t>
      </w:r>
      <w:r>
        <w:rPr>
          <w:szCs w:val="24"/>
        </w:rPr>
        <w:t xml:space="preserve">s 24/7 access.  </w:t>
      </w:r>
    </w:p>
    <w:p w14:paraId="71022B09" w14:textId="77777777" w:rsidR="0076404A" w:rsidRDefault="0076404A" w:rsidP="0076404A">
      <w:pPr>
        <w:rPr>
          <w:szCs w:val="24"/>
        </w:rPr>
      </w:pPr>
    </w:p>
    <w:p w14:paraId="7B39ECDB" w14:textId="3F0B6ACE" w:rsidR="0076404A" w:rsidRDefault="0076404A" w:rsidP="0076404A">
      <w:pPr>
        <w:rPr>
          <w:szCs w:val="24"/>
        </w:rPr>
      </w:pPr>
      <w:r>
        <w:rPr>
          <w:szCs w:val="24"/>
        </w:rPr>
        <w:t>Council officers had liaised with Sustainable Northern Ireland (SNI) in relation to th</w:t>
      </w:r>
      <w:r w:rsidR="000A3ACA">
        <w:rPr>
          <w:szCs w:val="24"/>
        </w:rPr>
        <w:t>at</w:t>
      </w:r>
      <w:r>
        <w:rPr>
          <w:szCs w:val="24"/>
        </w:rPr>
        <w:t xml:space="preserve"> hugely important strategic issue</w:t>
      </w:r>
      <w:r w:rsidR="000A3ACA">
        <w:rPr>
          <w:szCs w:val="24"/>
        </w:rPr>
        <w:t xml:space="preserve">.  </w:t>
      </w:r>
      <w:r>
        <w:rPr>
          <w:szCs w:val="24"/>
        </w:rPr>
        <w:t xml:space="preserve">The Executive Director of SNI wrote to the DfI Minister recently, highlighting some of </w:t>
      </w:r>
      <w:r w:rsidR="00BB0467">
        <w:rPr>
          <w:szCs w:val="24"/>
        </w:rPr>
        <w:t>the</w:t>
      </w:r>
      <w:r>
        <w:rPr>
          <w:szCs w:val="24"/>
        </w:rPr>
        <w:t xml:space="preserve"> concerns about the delivery of a comprehensive, efficient and effective electric vehicle charging network that </w:t>
      </w:r>
      <w:r w:rsidR="00BB0467">
        <w:rPr>
          <w:szCs w:val="24"/>
        </w:rPr>
        <w:t>wa</w:t>
      </w:r>
      <w:r>
        <w:rPr>
          <w:szCs w:val="24"/>
        </w:rPr>
        <w:t xml:space="preserve">s accessible to all.  Probably the most important concern raised, </w:t>
      </w:r>
      <w:r w:rsidR="00BB0467">
        <w:rPr>
          <w:szCs w:val="24"/>
        </w:rPr>
        <w:t>wa</w:t>
      </w:r>
      <w:r>
        <w:rPr>
          <w:szCs w:val="24"/>
        </w:rPr>
        <w:t xml:space="preserve">s the lack of an NI ‘strategy’ or ‘plan’ on electric </w:t>
      </w:r>
      <w:r w:rsidR="00BB0467">
        <w:rPr>
          <w:szCs w:val="24"/>
        </w:rPr>
        <w:t>vehicle</w:t>
      </w:r>
      <w:r>
        <w:rPr>
          <w:szCs w:val="24"/>
        </w:rPr>
        <w:t xml:space="preserve">/charging infrastructure roll out. </w:t>
      </w:r>
    </w:p>
    <w:p w14:paraId="78407FAC" w14:textId="77777777" w:rsidR="0076404A" w:rsidRDefault="0076404A" w:rsidP="0076404A">
      <w:pPr>
        <w:rPr>
          <w:szCs w:val="24"/>
        </w:rPr>
      </w:pPr>
    </w:p>
    <w:p w14:paraId="5D6EDBE6" w14:textId="3A125528" w:rsidR="0076404A" w:rsidRDefault="0076404A" w:rsidP="0076404A">
      <w:pPr>
        <w:rPr>
          <w:szCs w:val="24"/>
        </w:rPr>
      </w:pPr>
      <w:r>
        <w:rPr>
          <w:szCs w:val="24"/>
        </w:rPr>
        <w:t>Recently, the DfI Minister ha</w:t>
      </w:r>
      <w:r w:rsidR="00BB0467">
        <w:rPr>
          <w:szCs w:val="24"/>
        </w:rPr>
        <w:t>d</w:t>
      </w:r>
      <w:r>
        <w:rPr>
          <w:szCs w:val="24"/>
        </w:rPr>
        <w:t xml:space="preserve"> responded in relation to th</w:t>
      </w:r>
      <w:r w:rsidR="00BB0467">
        <w:rPr>
          <w:szCs w:val="24"/>
        </w:rPr>
        <w:t>e</w:t>
      </w:r>
      <w:r>
        <w:rPr>
          <w:szCs w:val="24"/>
        </w:rPr>
        <w:t xml:space="preserve"> matter, by way of establishing a £350</w:t>
      </w:r>
      <w:r w:rsidR="00BB0467">
        <w:rPr>
          <w:szCs w:val="24"/>
        </w:rPr>
        <w:t>k</w:t>
      </w:r>
      <w:r>
        <w:rPr>
          <w:szCs w:val="24"/>
        </w:rPr>
        <w:t xml:space="preserve"> package of support towards the 25% match funding requirement for Councils that </w:t>
      </w:r>
      <w:r w:rsidR="00BB0467">
        <w:rPr>
          <w:szCs w:val="24"/>
        </w:rPr>
        <w:t>we</w:t>
      </w:r>
      <w:r>
        <w:rPr>
          <w:szCs w:val="24"/>
        </w:rPr>
        <w:t>re successful in attaining ORCS grants</w:t>
      </w:r>
      <w:r w:rsidR="00BB0467">
        <w:rPr>
          <w:szCs w:val="24"/>
        </w:rPr>
        <w:t xml:space="preserve">.  </w:t>
      </w:r>
      <w:r>
        <w:rPr>
          <w:szCs w:val="24"/>
        </w:rPr>
        <w:t xml:space="preserve">  Additionally, the DfI Minister recently announced at the COP26 Transport Day that she would be</w:t>
      </w:r>
      <w:r w:rsidRPr="00465942">
        <w:rPr>
          <w:szCs w:val="24"/>
        </w:rPr>
        <w:t xml:space="preserve"> establish</w:t>
      </w:r>
      <w:r>
        <w:rPr>
          <w:szCs w:val="24"/>
        </w:rPr>
        <w:t xml:space="preserve">ing </w:t>
      </w:r>
      <w:r w:rsidRPr="00465942">
        <w:rPr>
          <w:szCs w:val="24"/>
        </w:rPr>
        <w:t>a new Electric Vehicle Infrastructure Task Force</w:t>
      </w:r>
      <w:r>
        <w:rPr>
          <w:szCs w:val="24"/>
        </w:rPr>
        <w:t xml:space="preserve">; this </w:t>
      </w:r>
      <w:r w:rsidR="00BB0467">
        <w:rPr>
          <w:szCs w:val="24"/>
        </w:rPr>
        <w:t>wa</w:t>
      </w:r>
      <w:r>
        <w:rPr>
          <w:szCs w:val="24"/>
        </w:rPr>
        <w:t xml:space="preserve">s greatly welcomed and </w:t>
      </w:r>
      <w:r w:rsidR="00BB0467">
        <w:rPr>
          <w:szCs w:val="24"/>
        </w:rPr>
        <w:t>wa</w:t>
      </w:r>
      <w:r>
        <w:rPr>
          <w:szCs w:val="24"/>
        </w:rPr>
        <w:t>s something that</w:t>
      </w:r>
      <w:r w:rsidRPr="00465942">
        <w:rPr>
          <w:szCs w:val="24"/>
        </w:rPr>
        <w:t xml:space="preserve"> we ha</w:t>
      </w:r>
      <w:r w:rsidR="00BB0467">
        <w:rPr>
          <w:szCs w:val="24"/>
        </w:rPr>
        <w:t>d</w:t>
      </w:r>
      <w:r w:rsidRPr="00465942">
        <w:rPr>
          <w:szCs w:val="24"/>
        </w:rPr>
        <w:t xml:space="preserve"> called for to ensure an appropriately strategic/integrated approach to th</w:t>
      </w:r>
      <w:r w:rsidR="00BB0467">
        <w:rPr>
          <w:szCs w:val="24"/>
        </w:rPr>
        <w:t>at</w:t>
      </w:r>
      <w:r w:rsidRPr="00465942">
        <w:rPr>
          <w:szCs w:val="24"/>
        </w:rPr>
        <w:t xml:space="preserve"> vital subject area</w:t>
      </w:r>
      <w:r>
        <w:rPr>
          <w:szCs w:val="24"/>
        </w:rPr>
        <w:t>.</w:t>
      </w:r>
    </w:p>
    <w:p w14:paraId="00F6EE7C" w14:textId="77777777" w:rsidR="0076404A" w:rsidRDefault="0076404A" w:rsidP="0076404A">
      <w:pPr>
        <w:rPr>
          <w:szCs w:val="24"/>
        </w:rPr>
      </w:pPr>
    </w:p>
    <w:p w14:paraId="1C27BC0D" w14:textId="77777777" w:rsidR="0076404A" w:rsidRDefault="0076404A" w:rsidP="0076404A">
      <w:hyperlink r:id="rId12" w:history="1">
        <w:r>
          <w:rPr>
            <w:rStyle w:val="Hyperlink"/>
          </w:rPr>
          <w:t>Sync NI - Mallon announces new Electric Vehicle Infrastructure task-force for Northern Ireland at COP26 Transport Day</w:t>
        </w:r>
      </w:hyperlink>
    </w:p>
    <w:p w14:paraId="55987732" w14:textId="77777777" w:rsidR="0076404A" w:rsidRDefault="0076404A" w:rsidP="0076404A">
      <w:pPr>
        <w:rPr>
          <w:szCs w:val="24"/>
        </w:rPr>
      </w:pPr>
    </w:p>
    <w:p w14:paraId="552189A3" w14:textId="37AED9B8" w:rsidR="0076404A" w:rsidRDefault="0076404A" w:rsidP="0076404A">
      <w:pPr>
        <w:rPr>
          <w:b/>
          <w:bCs/>
          <w:szCs w:val="24"/>
        </w:rPr>
      </w:pPr>
      <w:r>
        <w:rPr>
          <w:b/>
          <w:bCs/>
          <w:szCs w:val="24"/>
        </w:rPr>
        <w:t>NI Electric Vehicle Consortium</w:t>
      </w:r>
    </w:p>
    <w:p w14:paraId="02AA0F34" w14:textId="77777777" w:rsidR="0076404A" w:rsidRDefault="0076404A" w:rsidP="0076404A">
      <w:pPr>
        <w:rPr>
          <w:b/>
          <w:bCs/>
          <w:szCs w:val="24"/>
        </w:rPr>
      </w:pPr>
    </w:p>
    <w:p w14:paraId="51160153" w14:textId="46C78D59" w:rsidR="0076404A" w:rsidRDefault="0076404A" w:rsidP="0076404A">
      <w:pPr>
        <w:rPr>
          <w:szCs w:val="24"/>
          <w:lang w:val="en-US"/>
        </w:rPr>
      </w:pPr>
      <w:r>
        <w:rPr>
          <w:szCs w:val="24"/>
          <w:lang w:val="en-US"/>
        </w:rPr>
        <w:t>The NI EV Consortium Working Group was established in 2021 to facilitate the improvement of NI Councils’ electric vehicle Charge Point Infrastructure. Th</w:t>
      </w:r>
      <w:r w:rsidR="00BB0467">
        <w:rPr>
          <w:szCs w:val="24"/>
          <w:lang w:val="en-US"/>
        </w:rPr>
        <w:t>at</w:t>
      </w:r>
      <w:r>
        <w:rPr>
          <w:szCs w:val="24"/>
          <w:lang w:val="en-US"/>
        </w:rPr>
        <w:t xml:space="preserve"> working group </w:t>
      </w:r>
      <w:r w:rsidR="00BB0467">
        <w:rPr>
          <w:szCs w:val="24"/>
          <w:lang w:val="en-US"/>
        </w:rPr>
        <w:t>wa</w:t>
      </w:r>
      <w:r>
        <w:rPr>
          <w:szCs w:val="24"/>
          <w:lang w:val="en-US"/>
        </w:rPr>
        <w:t>s contributing to the Councils’ objective to net zero carbon in line with Government targets.</w:t>
      </w:r>
    </w:p>
    <w:p w14:paraId="543DB946" w14:textId="77777777" w:rsidR="0076404A" w:rsidRDefault="0076404A" w:rsidP="0076404A">
      <w:pPr>
        <w:rPr>
          <w:szCs w:val="24"/>
          <w:lang w:val="en-US"/>
        </w:rPr>
      </w:pPr>
    </w:p>
    <w:p w14:paraId="5EF9A764" w14:textId="6BAD7D02" w:rsidR="0076404A" w:rsidRDefault="0076404A" w:rsidP="0076404A">
      <w:pPr>
        <w:rPr>
          <w:rFonts w:cstheme="minorBidi"/>
        </w:rPr>
      </w:pPr>
      <w:r>
        <w:lastRenderedPageBreak/>
        <w:t xml:space="preserve">The scope of the EV NI Consortium Working Group </w:t>
      </w:r>
      <w:r w:rsidR="00BB0467">
        <w:t>wa</w:t>
      </w:r>
      <w:r>
        <w:t xml:space="preserve">s to create and develop a knowledge-based approach and share best practice from other UK and EU </w:t>
      </w:r>
      <w:r w:rsidR="00BB0467">
        <w:t>ci</w:t>
      </w:r>
      <w:r>
        <w:t>ties. Many of th</w:t>
      </w:r>
      <w:r w:rsidR="00BB0467">
        <w:t>o</w:t>
      </w:r>
      <w:r>
        <w:t xml:space="preserve">se </w:t>
      </w:r>
      <w:r w:rsidR="00BB0467">
        <w:t>c</w:t>
      </w:r>
      <w:r>
        <w:t>ities ha</w:t>
      </w:r>
      <w:r w:rsidR="00BB0467">
        <w:t>d</w:t>
      </w:r>
      <w:r>
        <w:t xml:space="preserve"> successfully implemented EV Charge point infrastructures within their local areas and the working group c</w:t>
      </w:r>
      <w:r w:rsidR="00BB0467">
        <w:t xml:space="preserve">ould </w:t>
      </w:r>
      <w:r>
        <w:t>benefit from th</w:t>
      </w:r>
      <w:r w:rsidR="00BB0467">
        <w:t>o</w:t>
      </w:r>
      <w:r>
        <w:t xml:space="preserve">se experiences. </w:t>
      </w:r>
    </w:p>
    <w:p w14:paraId="2A9795ED" w14:textId="77777777" w:rsidR="0076404A" w:rsidRDefault="0076404A" w:rsidP="0076404A"/>
    <w:p w14:paraId="145F5C79" w14:textId="290E2417" w:rsidR="0076404A" w:rsidRDefault="0076404A" w:rsidP="0076404A">
      <w:r>
        <w:t xml:space="preserve">Working Group membership </w:t>
      </w:r>
      <w:r w:rsidR="00BB0467">
        <w:t>wa</w:t>
      </w:r>
      <w:r>
        <w:t>s open to a number of public stakeholders such as ten Councils across Northern Ireland, Department of Infrastructure, NI Housing Executive and Sustainable NI.  The Working group members w</w:t>
      </w:r>
      <w:r w:rsidR="00BB0467">
        <w:t xml:space="preserve">ould </w:t>
      </w:r>
      <w:r>
        <w:t xml:space="preserve">act as a key point of contact </w:t>
      </w:r>
      <w:r>
        <w:rPr>
          <w:lang w:val="en-US"/>
        </w:rPr>
        <w:t xml:space="preserve">within their respective organisations, with the aim to share knowledge and best practice. </w:t>
      </w:r>
      <w:r>
        <w:t xml:space="preserve">A database of membership </w:t>
      </w:r>
      <w:r w:rsidR="00BB0467">
        <w:t>wa</w:t>
      </w:r>
      <w:r>
        <w:t xml:space="preserve">s maintained by Derry City and Strabane District Council. </w:t>
      </w:r>
    </w:p>
    <w:p w14:paraId="296B4A5A" w14:textId="77777777" w:rsidR="0076404A" w:rsidRDefault="0076404A" w:rsidP="0076404A">
      <w:pPr>
        <w:jc w:val="both"/>
      </w:pPr>
    </w:p>
    <w:p w14:paraId="1410219C" w14:textId="3965BD4B" w:rsidR="0076404A" w:rsidRDefault="0076404A" w:rsidP="0076404A">
      <w:r>
        <w:t>Regular meetings w</w:t>
      </w:r>
      <w:r w:rsidR="00BB0467">
        <w:t xml:space="preserve">ould </w:t>
      </w:r>
      <w:r>
        <w:t>enable NI Councils/stakeholders to work together to prioritise the actions to progress the strategic development of electric vehicle charge point infrastructure in Northern Ireland.  Each meeting w</w:t>
      </w:r>
      <w:r w:rsidR="00BB0467">
        <w:t xml:space="preserve">ould </w:t>
      </w:r>
      <w:r>
        <w:t>focus on key actions, with guest speakers on presenting on relevant topics.</w:t>
      </w:r>
    </w:p>
    <w:p w14:paraId="49E61904" w14:textId="77777777" w:rsidR="0076404A" w:rsidRDefault="0076404A" w:rsidP="0076404A"/>
    <w:p w14:paraId="1B5A82E6" w14:textId="05A3B9CE" w:rsidR="0076404A" w:rsidRDefault="0076404A" w:rsidP="0076404A">
      <w:pPr>
        <w:rPr>
          <w:b/>
          <w:bCs/>
          <w:szCs w:val="24"/>
        </w:rPr>
      </w:pPr>
      <w:r>
        <w:rPr>
          <w:b/>
          <w:bCs/>
          <w:szCs w:val="24"/>
        </w:rPr>
        <w:t xml:space="preserve">ORCS Application </w:t>
      </w:r>
    </w:p>
    <w:p w14:paraId="7A5C803A" w14:textId="77777777" w:rsidR="0076404A" w:rsidRDefault="0076404A" w:rsidP="0076404A">
      <w:pPr>
        <w:rPr>
          <w:b/>
          <w:bCs/>
          <w:szCs w:val="24"/>
        </w:rPr>
      </w:pPr>
    </w:p>
    <w:p w14:paraId="49B026A2" w14:textId="3B2468C5" w:rsidR="0076404A" w:rsidRPr="00CB0F58" w:rsidRDefault="0076404A" w:rsidP="0076404A">
      <w:pPr>
        <w:rPr>
          <w:szCs w:val="24"/>
        </w:rPr>
      </w:pPr>
      <w:r w:rsidRPr="00CB0F58">
        <w:rPr>
          <w:szCs w:val="24"/>
        </w:rPr>
        <w:t>Derry City and Str</w:t>
      </w:r>
      <w:r>
        <w:rPr>
          <w:szCs w:val="24"/>
        </w:rPr>
        <w:t>a</w:t>
      </w:r>
      <w:r w:rsidRPr="00CB0F58">
        <w:rPr>
          <w:szCs w:val="24"/>
        </w:rPr>
        <w:t xml:space="preserve">bane District Council </w:t>
      </w:r>
      <w:r w:rsidR="00BB0467">
        <w:rPr>
          <w:szCs w:val="24"/>
        </w:rPr>
        <w:t>wa</w:t>
      </w:r>
      <w:r>
        <w:rPr>
          <w:szCs w:val="24"/>
        </w:rPr>
        <w:t>s</w:t>
      </w:r>
      <w:r w:rsidRPr="00CB0F58">
        <w:rPr>
          <w:szCs w:val="24"/>
        </w:rPr>
        <w:t xml:space="preserve"> currently collating a list of </w:t>
      </w:r>
      <w:r>
        <w:rPr>
          <w:szCs w:val="24"/>
        </w:rPr>
        <w:t xml:space="preserve">potential electric vehicle charge point </w:t>
      </w:r>
      <w:r w:rsidRPr="00CB0F58">
        <w:rPr>
          <w:szCs w:val="24"/>
        </w:rPr>
        <w:t xml:space="preserve">sites from all </w:t>
      </w:r>
      <w:r>
        <w:rPr>
          <w:szCs w:val="24"/>
        </w:rPr>
        <w:t>C</w:t>
      </w:r>
      <w:r w:rsidRPr="00CB0F58">
        <w:rPr>
          <w:szCs w:val="24"/>
        </w:rPr>
        <w:t>ouncil areas within the Consortium.</w:t>
      </w:r>
    </w:p>
    <w:p w14:paraId="05C6EE8B" w14:textId="77777777" w:rsidR="0076404A" w:rsidRPr="00CB0F58" w:rsidRDefault="0076404A" w:rsidP="0076404A">
      <w:pPr>
        <w:rPr>
          <w:szCs w:val="24"/>
        </w:rPr>
      </w:pPr>
    </w:p>
    <w:p w14:paraId="3BBA0E3B" w14:textId="12A65CD1" w:rsidR="0076404A" w:rsidRPr="00CB0F58" w:rsidRDefault="0076404A" w:rsidP="0076404A">
      <w:pPr>
        <w:rPr>
          <w:szCs w:val="24"/>
        </w:rPr>
      </w:pPr>
      <w:r w:rsidRPr="00CB0F58">
        <w:rPr>
          <w:szCs w:val="24"/>
        </w:rPr>
        <w:t>Ards and North Down Borough Council h</w:t>
      </w:r>
      <w:r>
        <w:rPr>
          <w:szCs w:val="24"/>
        </w:rPr>
        <w:t>a</w:t>
      </w:r>
      <w:r w:rsidR="00311377">
        <w:rPr>
          <w:szCs w:val="24"/>
        </w:rPr>
        <w:t>d</w:t>
      </w:r>
      <w:r w:rsidRPr="00CB0F58">
        <w:rPr>
          <w:szCs w:val="24"/>
        </w:rPr>
        <w:t xml:space="preserve"> submitted </w:t>
      </w:r>
      <w:r>
        <w:rPr>
          <w:szCs w:val="24"/>
        </w:rPr>
        <w:t>a list of fifteen suitable Council car park sites, located widely across the Borough in Bangor, Newtownards, Holywood, Comber, Donaghadee, Groomsport, Portaferry and Kircubbin.  Council officers ha</w:t>
      </w:r>
      <w:r w:rsidR="00311377">
        <w:rPr>
          <w:szCs w:val="24"/>
        </w:rPr>
        <w:t>d</w:t>
      </w:r>
      <w:r>
        <w:rPr>
          <w:szCs w:val="24"/>
        </w:rPr>
        <w:t xml:space="preserve"> focussed upon suitable Council owned car parks, as th</w:t>
      </w:r>
      <w:r w:rsidR="00311377">
        <w:rPr>
          <w:szCs w:val="24"/>
        </w:rPr>
        <w:t>o</w:t>
      </w:r>
      <w:r>
        <w:rPr>
          <w:szCs w:val="24"/>
        </w:rPr>
        <w:t xml:space="preserve">se </w:t>
      </w:r>
      <w:r w:rsidR="00311377">
        <w:rPr>
          <w:szCs w:val="24"/>
        </w:rPr>
        <w:t>we</w:t>
      </w:r>
      <w:r>
        <w:rPr>
          <w:szCs w:val="24"/>
        </w:rPr>
        <w:t xml:space="preserve">re deemed to be electric vehicle charge point sites that </w:t>
      </w:r>
      <w:r w:rsidR="00311377">
        <w:rPr>
          <w:szCs w:val="24"/>
        </w:rPr>
        <w:t>we</w:t>
      </w:r>
      <w:r>
        <w:rPr>
          <w:szCs w:val="24"/>
        </w:rPr>
        <w:t xml:space="preserve">re most readily deliverable by </w:t>
      </w:r>
      <w:r w:rsidR="00311377">
        <w:rPr>
          <w:szCs w:val="24"/>
        </w:rPr>
        <w:t xml:space="preserve">the </w:t>
      </w:r>
      <w:r>
        <w:rPr>
          <w:szCs w:val="24"/>
        </w:rPr>
        <w:t xml:space="preserve">Council with the minimum of impediments and timeframes required. </w:t>
      </w:r>
    </w:p>
    <w:p w14:paraId="6BC0CF10" w14:textId="77777777" w:rsidR="0076404A" w:rsidRDefault="0076404A" w:rsidP="0076404A">
      <w:pPr>
        <w:rPr>
          <w:szCs w:val="24"/>
        </w:rPr>
      </w:pPr>
    </w:p>
    <w:p w14:paraId="5ED48CA6" w14:textId="47913C66" w:rsidR="0076404A" w:rsidRPr="00CB0F58" w:rsidRDefault="0076404A" w:rsidP="0076404A">
      <w:pPr>
        <w:rPr>
          <w:szCs w:val="24"/>
        </w:rPr>
      </w:pPr>
      <w:r>
        <w:rPr>
          <w:szCs w:val="24"/>
        </w:rPr>
        <w:t>Th</w:t>
      </w:r>
      <w:r w:rsidR="00311377">
        <w:rPr>
          <w:szCs w:val="24"/>
        </w:rPr>
        <w:t>at</w:t>
      </w:r>
      <w:r>
        <w:rPr>
          <w:szCs w:val="24"/>
        </w:rPr>
        <w:t xml:space="preserve"> list was compiled following discussions with all relevant Service Units including Assets and Property and Licensing and Regulatory Services.  Key considerations in those discussions were: proximity to residential properties that do not have access to off street parking (and therefore convenient home electric vehicle charging options), size of car park and if the location was already serviced by charge points and/or was on the list as a potential location for the EU Interreg FASTER project  (</w:t>
      </w:r>
      <w:hyperlink r:id="rId13" w:history="1">
        <w:r w:rsidRPr="00AC083B">
          <w:rPr>
            <w:color w:val="0000FF"/>
            <w:u w:val="single"/>
          </w:rPr>
          <w:t>The Faster Project - Sustainable Transition to EV's (fasterevcharge.com)</w:t>
        </w:r>
      </w:hyperlink>
      <w:r>
        <w:rPr>
          <w:szCs w:val="24"/>
        </w:rPr>
        <w:t xml:space="preserve">.  </w:t>
      </w:r>
    </w:p>
    <w:p w14:paraId="1B24B59E" w14:textId="77777777" w:rsidR="0076404A" w:rsidRDefault="0076404A" w:rsidP="0076404A">
      <w:pPr>
        <w:rPr>
          <w:b/>
          <w:bCs/>
          <w:szCs w:val="24"/>
        </w:rPr>
      </w:pPr>
    </w:p>
    <w:p w14:paraId="6A5824CB" w14:textId="1E20D923" w:rsidR="0076404A" w:rsidRDefault="0076404A" w:rsidP="0076404A">
      <w:pPr>
        <w:rPr>
          <w:szCs w:val="24"/>
        </w:rPr>
      </w:pPr>
      <w:r w:rsidRPr="00C12DCD">
        <w:rPr>
          <w:szCs w:val="24"/>
        </w:rPr>
        <w:t>Th</w:t>
      </w:r>
      <w:r w:rsidR="00311377">
        <w:rPr>
          <w:szCs w:val="24"/>
        </w:rPr>
        <w:t>e</w:t>
      </w:r>
      <w:r w:rsidRPr="00C12DCD">
        <w:rPr>
          <w:szCs w:val="24"/>
        </w:rPr>
        <w:t xml:space="preserve"> list </w:t>
      </w:r>
      <w:r w:rsidR="00311377">
        <w:rPr>
          <w:szCs w:val="24"/>
        </w:rPr>
        <w:t>wa</w:t>
      </w:r>
      <w:r w:rsidRPr="00C12DCD">
        <w:rPr>
          <w:szCs w:val="24"/>
        </w:rPr>
        <w:t>s now with NIE</w:t>
      </w:r>
      <w:r>
        <w:rPr>
          <w:szCs w:val="24"/>
        </w:rPr>
        <w:t xml:space="preserve"> to assess feasibility and current infrastructure suitability.</w:t>
      </w:r>
    </w:p>
    <w:p w14:paraId="52887B01" w14:textId="77777777" w:rsidR="0076404A" w:rsidRDefault="0076404A" w:rsidP="0076404A">
      <w:pPr>
        <w:rPr>
          <w:szCs w:val="24"/>
        </w:rPr>
      </w:pPr>
    </w:p>
    <w:p w14:paraId="58E3A77C" w14:textId="629CBF4F" w:rsidR="0076404A" w:rsidRDefault="0076404A" w:rsidP="0076404A">
      <w:pPr>
        <w:rPr>
          <w:szCs w:val="24"/>
        </w:rPr>
      </w:pPr>
      <w:r>
        <w:rPr>
          <w:szCs w:val="24"/>
        </w:rPr>
        <w:t xml:space="preserve">Once all </w:t>
      </w:r>
      <w:r w:rsidR="00311377">
        <w:rPr>
          <w:szCs w:val="24"/>
        </w:rPr>
        <w:t>C</w:t>
      </w:r>
      <w:r>
        <w:rPr>
          <w:szCs w:val="24"/>
        </w:rPr>
        <w:t>ouncils ha</w:t>
      </w:r>
      <w:r w:rsidR="00311377">
        <w:rPr>
          <w:szCs w:val="24"/>
        </w:rPr>
        <w:t>d</w:t>
      </w:r>
      <w:r>
        <w:rPr>
          <w:szCs w:val="24"/>
        </w:rPr>
        <w:t xml:space="preserve"> submitted locations and NIE ha</w:t>
      </w:r>
      <w:r w:rsidR="00311377">
        <w:rPr>
          <w:szCs w:val="24"/>
        </w:rPr>
        <w:t>d</w:t>
      </w:r>
      <w:r>
        <w:rPr>
          <w:szCs w:val="24"/>
        </w:rPr>
        <w:t xml:space="preserve"> approved them, it </w:t>
      </w:r>
      <w:r w:rsidR="00311377">
        <w:rPr>
          <w:szCs w:val="24"/>
        </w:rPr>
        <w:t>wa</w:t>
      </w:r>
      <w:r>
        <w:rPr>
          <w:szCs w:val="24"/>
        </w:rPr>
        <w:t>s hoped that an application to the ORCS Fund w</w:t>
      </w:r>
      <w:r w:rsidR="00311377">
        <w:rPr>
          <w:szCs w:val="24"/>
        </w:rPr>
        <w:t xml:space="preserve">ould </w:t>
      </w:r>
      <w:r>
        <w:rPr>
          <w:szCs w:val="24"/>
        </w:rPr>
        <w:t>be completed in February 2022 and submitted on the Consortium’s behalf by Derry City and Strabane Council.  If successful a joint collaborative tender w</w:t>
      </w:r>
      <w:r w:rsidR="00311377">
        <w:rPr>
          <w:szCs w:val="24"/>
        </w:rPr>
        <w:t xml:space="preserve">ould </w:t>
      </w:r>
      <w:r>
        <w:rPr>
          <w:szCs w:val="24"/>
        </w:rPr>
        <w:t xml:space="preserve">follow, again led by Derry City and Strabane.  The aim </w:t>
      </w:r>
      <w:r w:rsidR="00311377">
        <w:rPr>
          <w:szCs w:val="24"/>
        </w:rPr>
        <w:t>wa</w:t>
      </w:r>
      <w:r>
        <w:rPr>
          <w:szCs w:val="24"/>
        </w:rPr>
        <w:t>s that th</w:t>
      </w:r>
      <w:r w:rsidR="00311377">
        <w:rPr>
          <w:szCs w:val="24"/>
        </w:rPr>
        <w:t>at</w:t>
      </w:r>
      <w:r>
        <w:rPr>
          <w:szCs w:val="24"/>
        </w:rPr>
        <w:t xml:space="preserve"> process w</w:t>
      </w:r>
      <w:r w:rsidR="00311377">
        <w:rPr>
          <w:szCs w:val="24"/>
        </w:rPr>
        <w:t xml:space="preserve">ould </w:t>
      </w:r>
      <w:r>
        <w:rPr>
          <w:szCs w:val="24"/>
        </w:rPr>
        <w:t>be completed by March/April 2022.</w:t>
      </w:r>
    </w:p>
    <w:p w14:paraId="309D1CE2" w14:textId="77777777" w:rsidR="0076404A" w:rsidRDefault="0076404A" w:rsidP="0076404A">
      <w:pPr>
        <w:rPr>
          <w:szCs w:val="24"/>
        </w:rPr>
      </w:pPr>
    </w:p>
    <w:p w14:paraId="1669E5F7" w14:textId="4B24A8A4" w:rsidR="0076404A" w:rsidRPr="003441C8" w:rsidRDefault="0076404A" w:rsidP="0076404A">
      <w:pPr>
        <w:rPr>
          <w:szCs w:val="24"/>
        </w:rPr>
      </w:pPr>
      <w:r>
        <w:rPr>
          <w:szCs w:val="24"/>
        </w:rPr>
        <w:t>Update reports on th</w:t>
      </w:r>
      <w:r w:rsidR="00311377">
        <w:rPr>
          <w:szCs w:val="24"/>
        </w:rPr>
        <w:t>at</w:t>
      </w:r>
      <w:r>
        <w:rPr>
          <w:szCs w:val="24"/>
        </w:rPr>
        <w:t xml:space="preserve"> initiative </w:t>
      </w:r>
      <w:r w:rsidR="00311377">
        <w:rPr>
          <w:szCs w:val="24"/>
        </w:rPr>
        <w:t xml:space="preserve">would </w:t>
      </w:r>
      <w:r>
        <w:rPr>
          <w:szCs w:val="24"/>
        </w:rPr>
        <w:t>be brought to Members in due course.</w:t>
      </w:r>
    </w:p>
    <w:p w14:paraId="700380E6" w14:textId="5174F25D" w:rsidR="00311377" w:rsidRDefault="00311377" w:rsidP="00311377">
      <w:pPr>
        <w:rPr>
          <w:b/>
          <w:szCs w:val="24"/>
        </w:rPr>
      </w:pPr>
    </w:p>
    <w:p w14:paraId="4914146A" w14:textId="36EE3C44" w:rsidR="0076404A" w:rsidRDefault="00311377" w:rsidP="0076404A">
      <w:pPr>
        <w:rPr>
          <w:bCs/>
          <w:szCs w:val="24"/>
        </w:rPr>
      </w:pPr>
      <w:r w:rsidRPr="00311377">
        <w:rPr>
          <w:bCs/>
          <w:szCs w:val="24"/>
        </w:rPr>
        <w:t>RECOMMENDED that the</w:t>
      </w:r>
      <w:r>
        <w:rPr>
          <w:b/>
          <w:szCs w:val="24"/>
        </w:rPr>
        <w:t xml:space="preserve"> </w:t>
      </w:r>
      <w:r w:rsidR="0076404A">
        <w:rPr>
          <w:bCs/>
          <w:szCs w:val="24"/>
        </w:rPr>
        <w:t>Council notes this report.</w:t>
      </w:r>
    </w:p>
    <w:p w14:paraId="3E5D3E82" w14:textId="1B9DC716" w:rsidR="002804C2" w:rsidRDefault="002804C2" w:rsidP="0076404A">
      <w:pPr>
        <w:rPr>
          <w:bCs/>
          <w:szCs w:val="24"/>
        </w:rPr>
      </w:pPr>
      <w:r>
        <w:rPr>
          <w:bCs/>
          <w:szCs w:val="24"/>
        </w:rPr>
        <w:lastRenderedPageBreak/>
        <w:t xml:space="preserve">Proposed by Councillor McKee, seconded by Councillor Armstrong-Cotter, that the recommendation be adopted.  </w:t>
      </w:r>
    </w:p>
    <w:p w14:paraId="0EEB5603" w14:textId="754F5B59" w:rsidR="002804C2" w:rsidRDefault="002804C2" w:rsidP="0076404A">
      <w:pPr>
        <w:rPr>
          <w:bCs/>
          <w:szCs w:val="24"/>
        </w:rPr>
      </w:pPr>
    </w:p>
    <w:p w14:paraId="00705042" w14:textId="3C2122A3" w:rsidR="002804C2" w:rsidRDefault="002804C2" w:rsidP="0076404A">
      <w:pPr>
        <w:rPr>
          <w:bCs/>
          <w:szCs w:val="24"/>
        </w:rPr>
      </w:pPr>
      <w:r>
        <w:rPr>
          <w:bCs/>
          <w:szCs w:val="24"/>
        </w:rPr>
        <w:t xml:space="preserve">Councillor McKee welcomed </w:t>
      </w:r>
      <w:r w:rsidR="00E81597">
        <w:rPr>
          <w:bCs/>
          <w:szCs w:val="24"/>
        </w:rPr>
        <w:t xml:space="preserve">the report and was encouraged to see almost all the Councils working together on the initiative.  He hoped that it would help to drive tourism into the Borough.  </w:t>
      </w:r>
      <w:r>
        <w:rPr>
          <w:bCs/>
          <w:szCs w:val="24"/>
        </w:rPr>
        <w:t xml:space="preserve">  </w:t>
      </w:r>
    </w:p>
    <w:p w14:paraId="5D21C893" w14:textId="74188C16" w:rsidR="002804C2" w:rsidRDefault="002804C2" w:rsidP="0076404A">
      <w:pPr>
        <w:rPr>
          <w:bCs/>
          <w:szCs w:val="24"/>
        </w:rPr>
      </w:pPr>
    </w:p>
    <w:p w14:paraId="0D45847A" w14:textId="77777777" w:rsidR="00E81597" w:rsidRDefault="002804C2" w:rsidP="0076404A">
      <w:pPr>
        <w:rPr>
          <w:bCs/>
          <w:szCs w:val="24"/>
        </w:rPr>
      </w:pPr>
      <w:r>
        <w:rPr>
          <w:bCs/>
          <w:szCs w:val="24"/>
        </w:rPr>
        <w:t xml:space="preserve">Councillor Armstrong-Cotter </w:t>
      </w:r>
      <w:r w:rsidR="00E81597">
        <w:rPr>
          <w:bCs/>
          <w:szCs w:val="24"/>
        </w:rPr>
        <w:t xml:space="preserve">hoped that that fifteen charge points suggested for the Borough were well spread across it to serve everyone.  She encouraged the Council to continue to think big and look to other providers such as supermarkets and individual businesses.  She congratulated the Director and his team for the work that had been done to date.  </w:t>
      </w:r>
    </w:p>
    <w:p w14:paraId="49BCCB03" w14:textId="77777777" w:rsidR="00E81597" w:rsidRDefault="00E81597" w:rsidP="0076404A">
      <w:pPr>
        <w:rPr>
          <w:bCs/>
          <w:szCs w:val="24"/>
        </w:rPr>
      </w:pPr>
    </w:p>
    <w:p w14:paraId="0D8EEB90" w14:textId="4FE13342" w:rsidR="005B5349" w:rsidRDefault="00696CD3" w:rsidP="0076404A">
      <w:pPr>
        <w:rPr>
          <w:bCs/>
          <w:szCs w:val="24"/>
        </w:rPr>
      </w:pPr>
      <w:r>
        <w:rPr>
          <w:bCs/>
          <w:szCs w:val="24"/>
        </w:rPr>
        <w:t xml:space="preserve">Councillor Douglas </w:t>
      </w:r>
      <w:r w:rsidR="00E81597">
        <w:rPr>
          <w:bCs/>
          <w:szCs w:val="24"/>
        </w:rPr>
        <w:t xml:space="preserve">sought further </w:t>
      </w:r>
      <w:r w:rsidR="00E92D63">
        <w:rPr>
          <w:bCs/>
          <w:szCs w:val="24"/>
        </w:rPr>
        <w:t>clari</w:t>
      </w:r>
      <w:r w:rsidR="00E81597">
        <w:rPr>
          <w:bCs/>
          <w:szCs w:val="24"/>
        </w:rPr>
        <w:t xml:space="preserve">ty on the fifteen sites being suggested and asked if there would be only one charging point at each of those.  The </w:t>
      </w:r>
      <w:r>
        <w:rPr>
          <w:bCs/>
          <w:szCs w:val="24"/>
        </w:rPr>
        <w:t xml:space="preserve">Director </w:t>
      </w:r>
      <w:r w:rsidR="00E81597">
        <w:rPr>
          <w:bCs/>
          <w:szCs w:val="24"/>
        </w:rPr>
        <w:t xml:space="preserve">explained that </w:t>
      </w:r>
      <w:r w:rsidR="00ED50CE">
        <w:rPr>
          <w:bCs/>
          <w:szCs w:val="24"/>
        </w:rPr>
        <w:t xml:space="preserve">whilst </w:t>
      </w:r>
      <w:r w:rsidR="00E81597">
        <w:rPr>
          <w:bCs/>
          <w:szCs w:val="24"/>
        </w:rPr>
        <w:t>t</w:t>
      </w:r>
      <w:r>
        <w:rPr>
          <w:bCs/>
          <w:szCs w:val="24"/>
        </w:rPr>
        <w:t xml:space="preserve">hose sites </w:t>
      </w:r>
      <w:r w:rsidR="005B5349">
        <w:rPr>
          <w:bCs/>
          <w:szCs w:val="24"/>
        </w:rPr>
        <w:t xml:space="preserve">indicated would be </w:t>
      </w:r>
      <w:r>
        <w:rPr>
          <w:bCs/>
          <w:szCs w:val="24"/>
        </w:rPr>
        <w:t xml:space="preserve">included in </w:t>
      </w:r>
      <w:r w:rsidR="00D94458">
        <w:rPr>
          <w:bCs/>
          <w:szCs w:val="24"/>
        </w:rPr>
        <w:t>the collective bid</w:t>
      </w:r>
      <w:r w:rsidR="00ED50CE">
        <w:rPr>
          <w:bCs/>
          <w:szCs w:val="24"/>
        </w:rPr>
        <w:t>,</w:t>
      </w:r>
      <w:r w:rsidR="00D94458">
        <w:rPr>
          <w:bCs/>
          <w:szCs w:val="24"/>
        </w:rPr>
        <w:t xml:space="preserve"> </w:t>
      </w:r>
      <w:r w:rsidR="005B5349">
        <w:rPr>
          <w:bCs/>
          <w:szCs w:val="24"/>
        </w:rPr>
        <w:t xml:space="preserve">he urged </w:t>
      </w:r>
      <w:r w:rsidR="00D94458">
        <w:rPr>
          <w:bCs/>
          <w:szCs w:val="24"/>
        </w:rPr>
        <w:t xml:space="preserve">caution </w:t>
      </w:r>
      <w:r w:rsidR="005B5349">
        <w:rPr>
          <w:bCs/>
          <w:szCs w:val="24"/>
        </w:rPr>
        <w:t xml:space="preserve">stating that there was </w:t>
      </w:r>
      <w:r w:rsidR="00ED50CE">
        <w:rPr>
          <w:bCs/>
          <w:szCs w:val="24"/>
        </w:rPr>
        <w:t xml:space="preserve">only </w:t>
      </w:r>
      <w:r w:rsidR="00D94458">
        <w:rPr>
          <w:bCs/>
          <w:szCs w:val="24"/>
        </w:rPr>
        <w:t>£</w:t>
      </w:r>
      <w:r>
        <w:rPr>
          <w:bCs/>
          <w:szCs w:val="24"/>
        </w:rPr>
        <w:t xml:space="preserve">20M </w:t>
      </w:r>
      <w:r w:rsidR="005B5349">
        <w:rPr>
          <w:bCs/>
          <w:szCs w:val="24"/>
        </w:rPr>
        <w:t>available</w:t>
      </w:r>
      <w:r w:rsidR="00ED50CE">
        <w:rPr>
          <w:bCs/>
          <w:szCs w:val="24"/>
        </w:rPr>
        <w:t xml:space="preserve"> through the ORCS fund</w:t>
      </w:r>
      <w:r w:rsidR="005B5349">
        <w:rPr>
          <w:bCs/>
          <w:szCs w:val="24"/>
        </w:rPr>
        <w:t xml:space="preserve"> for the entire United Kingdom and that that was not a lot of money.  He </w:t>
      </w:r>
      <w:r w:rsidR="00ED50CE">
        <w:rPr>
          <w:bCs/>
          <w:szCs w:val="24"/>
        </w:rPr>
        <w:t>welcomed</w:t>
      </w:r>
      <w:r w:rsidR="005B5349">
        <w:rPr>
          <w:bCs/>
          <w:szCs w:val="24"/>
        </w:rPr>
        <w:t xml:space="preserve"> that the </w:t>
      </w:r>
      <w:r w:rsidR="00D94458">
        <w:rPr>
          <w:bCs/>
          <w:szCs w:val="24"/>
        </w:rPr>
        <w:t>D</w:t>
      </w:r>
      <w:r w:rsidR="005B5349">
        <w:rPr>
          <w:bCs/>
          <w:szCs w:val="24"/>
        </w:rPr>
        <w:t>f</w:t>
      </w:r>
      <w:r w:rsidR="00D94458">
        <w:rPr>
          <w:bCs/>
          <w:szCs w:val="24"/>
        </w:rPr>
        <w:t xml:space="preserve">I Minister </w:t>
      </w:r>
      <w:r w:rsidR="005B5349">
        <w:rPr>
          <w:bCs/>
          <w:szCs w:val="24"/>
        </w:rPr>
        <w:t xml:space="preserve">had promised help to complete the funding of any bid that was successful and would provide the </w:t>
      </w:r>
      <w:r w:rsidR="00ED50CE">
        <w:rPr>
          <w:bCs/>
          <w:szCs w:val="24"/>
        </w:rPr>
        <w:t xml:space="preserve">required </w:t>
      </w:r>
      <w:r w:rsidR="005B5349">
        <w:rPr>
          <w:bCs/>
          <w:szCs w:val="24"/>
        </w:rPr>
        <w:t xml:space="preserve">25% </w:t>
      </w:r>
      <w:r w:rsidR="00ED50CE">
        <w:rPr>
          <w:bCs/>
          <w:szCs w:val="24"/>
        </w:rPr>
        <w:t xml:space="preserve">match funding </w:t>
      </w:r>
      <w:r w:rsidR="005B5349">
        <w:rPr>
          <w:bCs/>
          <w:szCs w:val="24"/>
        </w:rPr>
        <w:t>to complete the work.  He indicated that the Council could get all the funding it was applying for but equally it could get only some or even nothing at all</w:t>
      </w:r>
      <w:r w:rsidR="006913FA">
        <w:rPr>
          <w:bCs/>
          <w:szCs w:val="24"/>
        </w:rPr>
        <w:t>,</w:t>
      </w:r>
      <w:r w:rsidR="005B5349">
        <w:rPr>
          <w:bCs/>
          <w:szCs w:val="24"/>
        </w:rPr>
        <w:t xml:space="preserve"> and </w:t>
      </w:r>
      <w:r w:rsidR="006913FA">
        <w:rPr>
          <w:bCs/>
          <w:szCs w:val="24"/>
        </w:rPr>
        <w:t xml:space="preserve">it was proposed </w:t>
      </w:r>
      <w:r w:rsidR="005B5349">
        <w:rPr>
          <w:bCs/>
          <w:szCs w:val="24"/>
        </w:rPr>
        <w:t xml:space="preserve">there would be one charger at any </w:t>
      </w:r>
      <w:r w:rsidR="006913FA">
        <w:rPr>
          <w:bCs/>
          <w:szCs w:val="24"/>
        </w:rPr>
        <w:t xml:space="preserve">approved </w:t>
      </w:r>
      <w:r w:rsidR="005B5349">
        <w:rPr>
          <w:bCs/>
          <w:szCs w:val="24"/>
        </w:rPr>
        <w:t xml:space="preserve">site.  However, it was good strategically for Northern Ireland </w:t>
      </w:r>
      <w:r w:rsidR="006913FA">
        <w:rPr>
          <w:bCs/>
          <w:szCs w:val="24"/>
        </w:rPr>
        <w:t xml:space="preserve">Councils </w:t>
      </w:r>
      <w:r w:rsidR="005B5349">
        <w:rPr>
          <w:bCs/>
          <w:szCs w:val="24"/>
        </w:rPr>
        <w:t xml:space="preserve">to come together </w:t>
      </w:r>
      <w:r w:rsidR="0075328B">
        <w:rPr>
          <w:bCs/>
          <w:szCs w:val="24"/>
        </w:rPr>
        <w:t xml:space="preserve">for the bid </w:t>
      </w:r>
      <w:r w:rsidR="006913FA">
        <w:rPr>
          <w:bCs/>
          <w:szCs w:val="24"/>
        </w:rPr>
        <w:t xml:space="preserve">– which he felt </w:t>
      </w:r>
      <w:r w:rsidR="005B5349">
        <w:rPr>
          <w:bCs/>
          <w:szCs w:val="24"/>
        </w:rPr>
        <w:t xml:space="preserve">gave it the best chance </w:t>
      </w:r>
      <w:r w:rsidR="006913FA">
        <w:rPr>
          <w:bCs/>
          <w:szCs w:val="24"/>
        </w:rPr>
        <w:t>of being</w:t>
      </w:r>
      <w:r w:rsidR="005B5349">
        <w:rPr>
          <w:bCs/>
          <w:szCs w:val="24"/>
        </w:rPr>
        <w:t xml:space="preserve"> successful.  </w:t>
      </w:r>
    </w:p>
    <w:p w14:paraId="469125A3" w14:textId="77777777" w:rsidR="0075328B" w:rsidRDefault="0075328B" w:rsidP="0076404A">
      <w:pPr>
        <w:rPr>
          <w:bCs/>
          <w:szCs w:val="24"/>
        </w:rPr>
      </w:pPr>
    </w:p>
    <w:p w14:paraId="6CC31C47" w14:textId="1C6A1676" w:rsidR="002804C2" w:rsidRDefault="0075328B" w:rsidP="0076404A">
      <w:pPr>
        <w:rPr>
          <w:bCs/>
          <w:szCs w:val="24"/>
        </w:rPr>
      </w:pPr>
      <w:r>
        <w:rPr>
          <w:bCs/>
          <w:szCs w:val="24"/>
        </w:rPr>
        <w:t>The Director went on to explain that the provision of public charging points filled a gap</w:t>
      </w:r>
      <w:r w:rsidR="006913FA">
        <w:rPr>
          <w:bCs/>
          <w:szCs w:val="24"/>
        </w:rPr>
        <w:t>;</w:t>
      </w:r>
      <w:r>
        <w:rPr>
          <w:bCs/>
          <w:szCs w:val="24"/>
        </w:rPr>
        <w:t xml:space="preserve"> </w:t>
      </w:r>
      <w:r w:rsidR="006913FA">
        <w:rPr>
          <w:bCs/>
          <w:szCs w:val="24"/>
        </w:rPr>
        <w:t>whilst</w:t>
      </w:r>
      <w:r>
        <w:rPr>
          <w:bCs/>
          <w:szCs w:val="24"/>
        </w:rPr>
        <w:t xml:space="preserve"> many</w:t>
      </w:r>
      <w:r w:rsidR="00D94458">
        <w:rPr>
          <w:bCs/>
          <w:szCs w:val="24"/>
        </w:rPr>
        <w:t xml:space="preserve"> </w:t>
      </w:r>
      <w:r w:rsidR="006913FA">
        <w:rPr>
          <w:bCs/>
          <w:szCs w:val="24"/>
        </w:rPr>
        <w:t>residents</w:t>
      </w:r>
      <w:r w:rsidR="00D94458">
        <w:rPr>
          <w:bCs/>
          <w:szCs w:val="24"/>
        </w:rPr>
        <w:t xml:space="preserve"> w</w:t>
      </w:r>
      <w:r>
        <w:rPr>
          <w:bCs/>
          <w:szCs w:val="24"/>
        </w:rPr>
        <w:t xml:space="preserve">ould </w:t>
      </w:r>
      <w:r w:rsidR="00D94458">
        <w:rPr>
          <w:bCs/>
          <w:szCs w:val="24"/>
        </w:rPr>
        <w:t>have their own charging point</w:t>
      </w:r>
      <w:r>
        <w:rPr>
          <w:bCs/>
          <w:szCs w:val="24"/>
        </w:rPr>
        <w:t xml:space="preserve"> on their own properties</w:t>
      </w:r>
      <w:r w:rsidR="006913FA">
        <w:rPr>
          <w:bCs/>
          <w:szCs w:val="24"/>
        </w:rPr>
        <w:t>,</w:t>
      </w:r>
      <w:r>
        <w:rPr>
          <w:bCs/>
          <w:szCs w:val="24"/>
        </w:rPr>
        <w:t xml:space="preserve"> not every home would have that luxury of being able to charge off street.  As a </w:t>
      </w:r>
      <w:r w:rsidR="00696CD3">
        <w:rPr>
          <w:bCs/>
          <w:szCs w:val="24"/>
        </w:rPr>
        <w:t xml:space="preserve">public authority </w:t>
      </w:r>
      <w:r>
        <w:rPr>
          <w:bCs/>
          <w:szCs w:val="24"/>
        </w:rPr>
        <w:t>the Council r</w:t>
      </w:r>
      <w:r w:rsidR="00696CD3">
        <w:rPr>
          <w:bCs/>
          <w:szCs w:val="24"/>
        </w:rPr>
        <w:t>ecognise</w:t>
      </w:r>
      <w:r>
        <w:rPr>
          <w:bCs/>
          <w:szCs w:val="24"/>
        </w:rPr>
        <w:t>d there was an</w:t>
      </w:r>
      <w:r w:rsidR="00696CD3">
        <w:rPr>
          <w:bCs/>
          <w:szCs w:val="24"/>
        </w:rPr>
        <w:t xml:space="preserve"> </w:t>
      </w:r>
      <w:r w:rsidR="00D94458">
        <w:rPr>
          <w:bCs/>
          <w:szCs w:val="24"/>
        </w:rPr>
        <w:t xml:space="preserve">equity issue in terms of </w:t>
      </w:r>
      <w:r>
        <w:rPr>
          <w:bCs/>
          <w:szCs w:val="24"/>
        </w:rPr>
        <w:t>accessibility</w:t>
      </w:r>
      <w:r w:rsidR="00D94458">
        <w:rPr>
          <w:bCs/>
          <w:szCs w:val="24"/>
        </w:rPr>
        <w:t xml:space="preserve"> to electric </w:t>
      </w:r>
      <w:r w:rsidR="006913FA">
        <w:rPr>
          <w:bCs/>
          <w:szCs w:val="24"/>
        </w:rPr>
        <w:t xml:space="preserve">vehicle </w:t>
      </w:r>
      <w:r w:rsidR="00D94458">
        <w:rPr>
          <w:bCs/>
          <w:szCs w:val="24"/>
        </w:rPr>
        <w:t>charg</w:t>
      </w:r>
      <w:r>
        <w:rPr>
          <w:bCs/>
          <w:szCs w:val="24"/>
        </w:rPr>
        <w:t>ing</w:t>
      </w:r>
      <w:r w:rsidR="00D94458">
        <w:rPr>
          <w:bCs/>
          <w:szCs w:val="24"/>
        </w:rPr>
        <w:t xml:space="preserve"> </w:t>
      </w:r>
      <w:r w:rsidR="006913FA">
        <w:rPr>
          <w:bCs/>
          <w:szCs w:val="24"/>
        </w:rPr>
        <w:t xml:space="preserve">infrastructure </w:t>
      </w:r>
      <w:r w:rsidR="00D94458">
        <w:rPr>
          <w:bCs/>
          <w:szCs w:val="24"/>
        </w:rPr>
        <w:t>across the population</w:t>
      </w:r>
      <w:r>
        <w:rPr>
          <w:bCs/>
          <w:szCs w:val="24"/>
        </w:rPr>
        <w:t xml:space="preserve">.  </w:t>
      </w:r>
      <w:r w:rsidR="00696CD3">
        <w:rPr>
          <w:bCs/>
          <w:szCs w:val="24"/>
        </w:rPr>
        <w:t xml:space="preserve">  </w:t>
      </w:r>
    </w:p>
    <w:p w14:paraId="13625E83" w14:textId="3FD08F12" w:rsidR="00696CD3" w:rsidRDefault="00696CD3" w:rsidP="0076404A">
      <w:pPr>
        <w:rPr>
          <w:bCs/>
          <w:szCs w:val="24"/>
        </w:rPr>
      </w:pPr>
    </w:p>
    <w:p w14:paraId="3FD751A9" w14:textId="0532CAE2" w:rsidR="00E039FD" w:rsidRDefault="0075328B" w:rsidP="0076404A">
      <w:pPr>
        <w:rPr>
          <w:bCs/>
          <w:szCs w:val="24"/>
        </w:rPr>
      </w:pPr>
      <w:r>
        <w:rPr>
          <w:bCs/>
          <w:szCs w:val="24"/>
        </w:rPr>
        <w:t xml:space="preserve">The purpose of the report being brought before Members was to </w:t>
      </w:r>
      <w:r w:rsidR="006B2340">
        <w:rPr>
          <w:bCs/>
          <w:szCs w:val="24"/>
        </w:rPr>
        <w:t xml:space="preserve">keep </w:t>
      </w:r>
      <w:r>
        <w:rPr>
          <w:bCs/>
          <w:szCs w:val="24"/>
        </w:rPr>
        <w:t xml:space="preserve">them </w:t>
      </w:r>
      <w:r w:rsidR="006B2340">
        <w:rPr>
          <w:bCs/>
          <w:szCs w:val="24"/>
        </w:rPr>
        <w:t xml:space="preserve">appraised </w:t>
      </w:r>
      <w:r>
        <w:rPr>
          <w:bCs/>
          <w:szCs w:val="24"/>
        </w:rPr>
        <w:t xml:space="preserve">of the process as it progressed.  The Council was pushing </w:t>
      </w:r>
      <w:r w:rsidR="00B76715">
        <w:rPr>
          <w:bCs/>
          <w:szCs w:val="24"/>
        </w:rPr>
        <w:t xml:space="preserve">doors to get </w:t>
      </w:r>
      <w:r>
        <w:rPr>
          <w:bCs/>
          <w:szCs w:val="24"/>
        </w:rPr>
        <w:t xml:space="preserve">a </w:t>
      </w:r>
      <w:r w:rsidR="00B76715">
        <w:rPr>
          <w:bCs/>
          <w:szCs w:val="24"/>
        </w:rPr>
        <w:t>fair share o</w:t>
      </w:r>
      <w:r w:rsidR="006913FA">
        <w:rPr>
          <w:bCs/>
          <w:szCs w:val="24"/>
        </w:rPr>
        <w:t>f</w:t>
      </w:r>
      <w:r w:rsidR="00B76715">
        <w:rPr>
          <w:bCs/>
          <w:szCs w:val="24"/>
        </w:rPr>
        <w:t xml:space="preserve"> </w:t>
      </w:r>
      <w:r>
        <w:rPr>
          <w:bCs/>
          <w:szCs w:val="24"/>
        </w:rPr>
        <w:t xml:space="preserve">the </w:t>
      </w:r>
      <w:r w:rsidR="00B76715">
        <w:rPr>
          <w:bCs/>
          <w:szCs w:val="24"/>
        </w:rPr>
        <w:t xml:space="preserve">potential pot of money </w:t>
      </w:r>
      <w:r w:rsidR="00E039FD">
        <w:rPr>
          <w:bCs/>
          <w:szCs w:val="24"/>
        </w:rPr>
        <w:t xml:space="preserve">which could be given to Northern Ireland.   </w:t>
      </w:r>
    </w:p>
    <w:p w14:paraId="25D4801F" w14:textId="77777777" w:rsidR="00E039FD" w:rsidRDefault="00E039FD" w:rsidP="0076404A">
      <w:pPr>
        <w:rPr>
          <w:bCs/>
          <w:szCs w:val="24"/>
        </w:rPr>
      </w:pPr>
    </w:p>
    <w:p w14:paraId="4BC25732" w14:textId="43018F5C" w:rsidR="006B2340" w:rsidRDefault="006B2340" w:rsidP="0076404A">
      <w:pPr>
        <w:rPr>
          <w:bCs/>
          <w:szCs w:val="24"/>
        </w:rPr>
      </w:pPr>
      <w:r>
        <w:rPr>
          <w:bCs/>
          <w:szCs w:val="24"/>
        </w:rPr>
        <w:t xml:space="preserve">Councillor Cathcart </w:t>
      </w:r>
      <w:r w:rsidR="00E039FD">
        <w:rPr>
          <w:bCs/>
          <w:szCs w:val="24"/>
        </w:rPr>
        <w:t xml:space="preserve">asked how </w:t>
      </w:r>
      <w:r>
        <w:rPr>
          <w:bCs/>
          <w:szCs w:val="24"/>
        </w:rPr>
        <w:t xml:space="preserve">moveable </w:t>
      </w:r>
      <w:r w:rsidR="00E039FD">
        <w:rPr>
          <w:bCs/>
          <w:szCs w:val="24"/>
        </w:rPr>
        <w:t xml:space="preserve">the infrastructure would be if that was indeed necessary in the future.  The Director explained that at each site the Council would need to be satisfied that it would be a </w:t>
      </w:r>
      <w:r w:rsidR="00B76715">
        <w:rPr>
          <w:bCs/>
          <w:szCs w:val="24"/>
        </w:rPr>
        <w:t xml:space="preserve">viable </w:t>
      </w:r>
      <w:r w:rsidR="00E039FD">
        <w:rPr>
          <w:bCs/>
          <w:szCs w:val="24"/>
        </w:rPr>
        <w:t xml:space="preserve">placement for the </w:t>
      </w:r>
      <w:r w:rsidR="00B76715">
        <w:rPr>
          <w:bCs/>
          <w:szCs w:val="24"/>
        </w:rPr>
        <w:t>medium to long term.</w:t>
      </w:r>
      <w:r w:rsidR="006913FA">
        <w:rPr>
          <w:bCs/>
          <w:szCs w:val="24"/>
        </w:rPr>
        <w:t xml:space="preserve">  It would be possible to relocate chargers if required, although that would of course incur cost.</w:t>
      </w:r>
      <w:r w:rsidR="00B76715">
        <w:rPr>
          <w:bCs/>
          <w:szCs w:val="24"/>
        </w:rPr>
        <w:t xml:space="preserve">  </w:t>
      </w:r>
      <w:r>
        <w:rPr>
          <w:bCs/>
          <w:szCs w:val="24"/>
        </w:rPr>
        <w:t xml:space="preserve">  </w:t>
      </w:r>
    </w:p>
    <w:p w14:paraId="54EAC3B1" w14:textId="77777777" w:rsidR="006B2340" w:rsidRDefault="006B2340" w:rsidP="0076404A">
      <w:pPr>
        <w:rPr>
          <w:bCs/>
          <w:szCs w:val="24"/>
        </w:rPr>
      </w:pPr>
    </w:p>
    <w:p w14:paraId="105A279D" w14:textId="4EEF920F" w:rsidR="007D689E" w:rsidRDefault="00E039FD" w:rsidP="0076404A">
      <w:pPr>
        <w:rPr>
          <w:bCs/>
          <w:szCs w:val="24"/>
        </w:rPr>
      </w:pPr>
      <w:r>
        <w:rPr>
          <w:bCs/>
          <w:szCs w:val="24"/>
        </w:rPr>
        <w:t xml:space="preserve">Taking that point further </w:t>
      </w:r>
      <w:r w:rsidR="006B2340">
        <w:rPr>
          <w:bCs/>
          <w:szCs w:val="24"/>
        </w:rPr>
        <w:t xml:space="preserve">Councillor Cummings </w:t>
      </w:r>
      <w:r>
        <w:rPr>
          <w:bCs/>
          <w:szCs w:val="24"/>
        </w:rPr>
        <w:t xml:space="preserve">referred to the proposed site at </w:t>
      </w:r>
      <w:r w:rsidR="00B76715">
        <w:rPr>
          <w:bCs/>
          <w:szCs w:val="24"/>
        </w:rPr>
        <w:t xml:space="preserve">Comber </w:t>
      </w:r>
      <w:r>
        <w:rPr>
          <w:bCs/>
          <w:szCs w:val="24"/>
        </w:rPr>
        <w:t xml:space="preserve">and he was aware that the </w:t>
      </w:r>
      <w:r w:rsidR="00B76715">
        <w:rPr>
          <w:bCs/>
          <w:szCs w:val="24"/>
        </w:rPr>
        <w:t>Council ha</w:t>
      </w:r>
      <w:r>
        <w:rPr>
          <w:bCs/>
          <w:szCs w:val="24"/>
        </w:rPr>
        <w:t>d</w:t>
      </w:r>
      <w:r w:rsidR="00B76715">
        <w:rPr>
          <w:bCs/>
          <w:szCs w:val="24"/>
        </w:rPr>
        <w:t xml:space="preserve"> earmar</w:t>
      </w:r>
      <w:r>
        <w:rPr>
          <w:bCs/>
          <w:szCs w:val="24"/>
        </w:rPr>
        <w:t>ked</w:t>
      </w:r>
      <w:r w:rsidR="00B76715">
        <w:rPr>
          <w:bCs/>
          <w:szCs w:val="24"/>
        </w:rPr>
        <w:t xml:space="preserve"> that for investment and redevelopment in the years to come</w:t>
      </w:r>
      <w:r>
        <w:rPr>
          <w:bCs/>
          <w:szCs w:val="24"/>
        </w:rPr>
        <w:t xml:space="preserve">.  </w:t>
      </w:r>
      <w:r w:rsidR="007D689E">
        <w:rPr>
          <w:bCs/>
          <w:szCs w:val="24"/>
        </w:rPr>
        <w:t xml:space="preserve">Members were informed that if the Council took the decision to redevelop any area </w:t>
      </w:r>
      <w:r w:rsidR="006913FA">
        <w:rPr>
          <w:bCs/>
          <w:szCs w:val="24"/>
        </w:rPr>
        <w:t>that had</w:t>
      </w:r>
      <w:r w:rsidR="007D689E">
        <w:rPr>
          <w:bCs/>
          <w:szCs w:val="24"/>
        </w:rPr>
        <w:t xml:space="preserve"> a charging point</w:t>
      </w:r>
      <w:r w:rsidR="006913FA">
        <w:rPr>
          <w:bCs/>
          <w:szCs w:val="24"/>
        </w:rPr>
        <w:t>,</w:t>
      </w:r>
      <w:r w:rsidR="007D689E">
        <w:rPr>
          <w:bCs/>
          <w:szCs w:val="24"/>
        </w:rPr>
        <w:t xml:space="preserve"> it would </w:t>
      </w:r>
      <w:r w:rsidR="006913FA">
        <w:rPr>
          <w:bCs/>
          <w:szCs w:val="24"/>
        </w:rPr>
        <w:t xml:space="preserve">be a case of </w:t>
      </w:r>
      <w:r w:rsidR="007D689E">
        <w:rPr>
          <w:bCs/>
          <w:szCs w:val="24"/>
        </w:rPr>
        <w:t>incorporat</w:t>
      </w:r>
      <w:r w:rsidR="006913FA">
        <w:rPr>
          <w:bCs/>
          <w:szCs w:val="24"/>
        </w:rPr>
        <w:t>ing</w:t>
      </w:r>
      <w:r w:rsidR="007D689E">
        <w:rPr>
          <w:bCs/>
          <w:szCs w:val="24"/>
        </w:rPr>
        <w:t xml:space="preserve"> the cost of moving that infrastructure in</w:t>
      </w:r>
      <w:r w:rsidR="006913FA">
        <w:rPr>
          <w:bCs/>
          <w:szCs w:val="24"/>
        </w:rPr>
        <w:t>to</w:t>
      </w:r>
      <w:r w:rsidR="007D689E">
        <w:rPr>
          <w:bCs/>
          <w:szCs w:val="24"/>
        </w:rPr>
        <w:t xml:space="preserve"> the capital planning </w:t>
      </w:r>
      <w:r w:rsidR="006913FA">
        <w:rPr>
          <w:bCs/>
          <w:szCs w:val="24"/>
        </w:rPr>
        <w:t>for</w:t>
      </w:r>
      <w:r w:rsidR="007D689E">
        <w:rPr>
          <w:bCs/>
          <w:szCs w:val="24"/>
        </w:rPr>
        <w:t xml:space="preserve"> that site.  </w:t>
      </w:r>
    </w:p>
    <w:p w14:paraId="033B5D93" w14:textId="79AA43A2" w:rsidR="00D630A6" w:rsidRDefault="0085497F" w:rsidP="0076404A">
      <w:pPr>
        <w:rPr>
          <w:bCs/>
          <w:szCs w:val="24"/>
        </w:rPr>
      </w:pPr>
      <w:r>
        <w:rPr>
          <w:bCs/>
          <w:szCs w:val="24"/>
        </w:rPr>
        <w:lastRenderedPageBreak/>
        <w:t xml:space="preserve">Referring to </w:t>
      </w:r>
      <w:r w:rsidR="006B2340">
        <w:rPr>
          <w:bCs/>
          <w:szCs w:val="24"/>
        </w:rPr>
        <w:t>Alderman Ca</w:t>
      </w:r>
      <w:r>
        <w:rPr>
          <w:bCs/>
          <w:szCs w:val="24"/>
        </w:rPr>
        <w:t xml:space="preserve">rson the Director explained that much of the application process was </w:t>
      </w:r>
      <w:r w:rsidR="006B2340">
        <w:rPr>
          <w:bCs/>
          <w:szCs w:val="24"/>
        </w:rPr>
        <w:t xml:space="preserve">a technical </w:t>
      </w:r>
      <w:r w:rsidR="009A0800">
        <w:rPr>
          <w:bCs/>
          <w:szCs w:val="24"/>
        </w:rPr>
        <w:t>assessment</w:t>
      </w:r>
      <w:r w:rsidR="006B2340">
        <w:rPr>
          <w:bCs/>
          <w:szCs w:val="24"/>
        </w:rPr>
        <w:t xml:space="preserve"> </w:t>
      </w:r>
      <w:r w:rsidR="00F5311E">
        <w:rPr>
          <w:bCs/>
          <w:szCs w:val="24"/>
        </w:rPr>
        <w:t xml:space="preserve">based on criteria that </w:t>
      </w:r>
      <w:r>
        <w:rPr>
          <w:bCs/>
          <w:szCs w:val="24"/>
        </w:rPr>
        <w:t>wa</w:t>
      </w:r>
      <w:r w:rsidR="00F5311E">
        <w:rPr>
          <w:bCs/>
          <w:szCs w:val="24"/>
        </w:rPr>
        <w:t xml:space="preserve">s </w:t>
      </w:r>
      <w:r w:rsidR="006913FA">
        <w:rPr>
          <w:bCs/>
          <w:szCs w:val="24"/>
        </w:rPr>
        <w:t>set out</w:t>
      </w:r>
      <w:r w:rsidR="00B14A08">
        <w:rPr>
          <w:bCs/>
          <w:szCs w:val="24"/>
        </w:rPr>
        <w:t xml:space="preserve"> in the scheme</w:t>
      </w:r>
      <w:r>
        <w:rPr>
          <w:bCs/>
          <w:szCs w:val="24"/>
        </w:rPr>
        <w:t xml:space="preserve">.  Alderman Carson </w:t>
      </w:r>
      <w:r w:rsidR="00D630A6">
        <w:rPr>
          <w:bCs/>
          <w:szCs w:val="24"/>
        </w:rPr>
        <w:t xml:space="preserve">also raised the funding that would be available for charging points under the East Border Region.  The </w:t>
      </w:r>
      <w:r w:rsidR="006B2340">
        <w:rPr>
          <w:bCs/>
          <w:szCs w:val="24"/>
        </w:rPr>
        <w:t xml:space="preserve">Director </w:t>
      </w:r>
      <w:r w:rsidR="00D630A6">
        <w:rPr>
          <w:bCs/>
          <w:szCs w:val="24"/>
        </w:rPr>
        <w:t xml:space="preserve">was aware of that and stated that the Council would have </w:t>
      </w:r>
      <w:r w:rsidR="00B14A08">
        <w:rPr>
          <w:bCs/>
          <w:szCs w:val="24"/>
        </w:rPr>
        <w:t>several</w:t>
      </w:r>
      <w:r w:rsidR="00D630A6">
        <w:rPr>
          <w:bCs/>
          <w:szCs w:val="24"/>
        </w:rPr>
        <w:t xml:space="preserve"> irons in the fire to get all the funding that was available</w:t>
      </w:r>
      <w:r w:rsidR="00B14A08">
        <w:rPr>
          <w:bCs/>
          <w:szCs w:val="24"/>
        </w:rPr>
        <w:t>,</w:t>
      </w:r>
      <w:r w:rsidR="00D630A6">
        <w:rPr>
          <w:bCs/>
          <w:szCs w:val="24"/>
        </w:rPr>
        <w:t xml:space="preserve"> since the provision of electric charging </w:t>
      </w:r>
      <w:r w:rsidR="00B14A08">
        <w:rPr>
          <w:bCs/>
          <w:szCs w:val="24"/>
        </w:rPr>
        <w:t xml:space="preserve">infrastructure </w:t>
      </w:r>
      <w:r w:rsidR="00D630A6">
        <w:rPr>
          <w:bCs/>
          <w:szCs w:val="24"/>
        </w:rPr>
        <w:t xml:space="preserve">for motor vehicles would be a very important issue over the coming decade.  </w:t>
      </w:r>
    </w:p>
    <w:p w14:paraId="5E9E4D2E" w14:textId="7A03CCD4" w:rsidR="00D630A6" w:rsidRDefault="00D630A6" w:rsidP="0076404A">
      <w:pPr>
        <w:rPr>
          <w:bCs/>
          <w:szCs w:val="24"/>
        </w:rPr>
      </w:pPr>
    </w:p>
    <w:p w14:paraId="7CE94B9D" w14:textId="77777777" w:rsidR="00375801" w:rsidRDefault="009A0800" w:rsidP="0076404A">
      <w:pPr>
        <w:rPr>
          <w:bCs/>
          <w:szCs w:val="24"/>
        </w:rPr>
      </w:pPr>
      <w:r>
        <w:rPr>
          <w:bCs/>
          <w:szCs w:val="24"/>
        </w:rPr>
        <w:t xml:space="preserve">Councillor Kendall </w:t>
      </w:r>
      <w:r w:rsidR="00AE146E">
        <w:rPr>
          <w:bCs/>
          <w:szCs w:val="24"/>
        </w:rPr>
        <w:t>welcome</w:t>
      </w:r>
      <w:r w:rsidR="00375801">
        <w:rPr>
          <w:bCs/>
          <w:szCs w:val="24"/>
        </w:rPr>
        <w:t xml:space="preserve">d the Council’s intention to keep open to all possible funding sources but wondered what would happen if the bids were unsuccessful.  </w:t>
      </w:r>
    </w:p>
    <w:p w14:paraId="509A865E" w14:textId="40832DE1" w:rsidR="00C87ADC" w:rsidRDefault="00C87ADC" w:rsidP="0076404A">
      <w:pPr>
        <w:rPr>
          <w:bCs/>
          <w:szCs w:val="24"/>
        </w:rPr>
      </w:pPr>
      <w:r>
        <w:rPr>
          <w:bCs/>
          <w:szCs w:val="24"/>
        </w:rPr>
        <w:t>It was recognised that there was currently a serious lack of provision of charging points within the Borough within tourist hotspots and in residential areas.</w:t>
      </w:r>
      <w:r w:rsidR="002331A2">
        <w:rPr>
          <w:bCs/>
          <w:szCs w:val="24"/>
        </w:rPr>
        <w:t xml:space="preserve"> </w:t>
      </w:r>
      <w:r>
        <w:rPr>
          <w:bCs/>
          <w:szCs w:val="24"/>
        </w:rPr>
        <w:t>The car park strategy had identified where those should be placed to facilitate visitors. There would be mounting pressure on the government over the coming years to provide more of those facilities to keep up with growing demand</w:t>
      </w:r>
      <w:r w:rsidR="00B14A08">
        <w:rPr>
          <w:bCs/>
          <w:szCs w:val="24"/>
        </w:rPr>
        <w:t>,</w:t>
      </w:r>
      <w:r>
        <w:rPr>
          <w:bCs/>
          <w:szCs w:val="24"/>
        </w:rPr>
        <w:t xml:space="preserve"> but if </w:t>
      </w:r>
      <w:r w:rsidR="00B14A08">
        <w:rPr>
          <w:bCs/>
          <w:szCs w:val="24"/>
        </w:rPr>
        <w:t xml:space="preserve">funding bids were </w:t>
      </w:r>
      <w:r w:rsidR="000D34FC">
        <w:rPr>
          <w:bCs/>
          <w:szCs w:val="24"/>
        </w:rPr>
        <w:t>unsuccessful,</w:t>
      </w:r>
      <w:r w:rsidR="00B14A08">
        <w:rPr>
          <w:bCs/>
          <w:szCs w:val="24"/>
        </w:rPr>
        <w:t xml:space="preserve"> it would then be a decision point for the</w:t>
      </w:r>
      <w:r>
        <w:rPr>
          <w:bCs/>
          <w:szCs w:val="24"/>
        </w:rPr>
        <w:t xml:space="preserve"> Council </w:t>
      </w:r>
      <w:r w:rsidR="00B14A08">
        <w:rPr>
          <w:bCs/>
          <w:szCs w:val="24"/>
        </w:rPr>
        <w:t>as to whether</w:t>
      </w:r>
      <w:r>
        <w:rPr>
          <w:bCs/>
          <w:szCs w:val="24"/>
        </w:rPr>
        <w:t xml:space="preserve"> ratepayer funds </w:t>
      </w:r>
      <w:r w:rsidR="00B14A08">
        <w:rPr>
          <w:bCs/>
          <w:szCs w:val="24"/>
        </w:rPr>
        <w:t>should be invested in such infrastructure</w:t>
      </w:r>
      <w:r>
        <w:rPr>
          <w:bCs/>
          <w:szCs w:val="24"/>
        </w:rPr>
        <w:t xml:space="preserve">.  </w:t>
      </w:r>
    </w:p>
    <w:p w14:paraId="4B4C695E" w14:textId="679E561D" w:rsidR="00C87ADC" w:rsidRDefault="00C87ADC" w:rsidP="0076404A">
      <w:pPr>
        <w:rPr>
          <w:bCs/>
          <w:szCs w:val="24"/>
        </w:rPr>
      </w:pPr>
    </w:p>
    <w:p w14:paraId="77AF50B6" w14:textId="352B7B03" w:rsidR="000C7815" w:rsidRDefault="009A0800" w:rsidP="0076404A">
      <w:pPr>
        <w:rPr>
          <w:bCs/>
          <w:szCs w:val="24"/>
        </w:rPr>
      </w:pPr>
      <w:r>
        <w:rPr>
          <w:bCs/>
          <w:szCs w:val="24"/>
        </w:rPr>
        <w:t>Councillor Greer welcome</w:t>
      </w:r>
      <w:r w:rsidR="00C87ADC">
        <w:rPr>
          <w:bCs/>
          <w:szCs w:val="24"/>
        </w:rPr>
        <w:t>d the</w:t>
      </w:r>
      <w:r>
        <w:rPr>
          <w:bCs/>
          <w:szCs w:val="24"/>
        </w:rPr>
        <w:t xml:space="preserve"> report </w:t>
      </w:r>
      <w:r w:rsidR="000C7815">
        <w:rPr>
          <w:bCs/>
          <w:szCs w:val="24"/>
        </w:rPr>
        <w:t xml:space="preserve">and was pleased to see that the Council was </w:t>
      </w:r>
      <w:r>
        <w:rPr>
          <w:bCs/>
          <w:szCs w:val="24"/>
        </w:rPr>
        <w:t>exploring other fu</w:t>
      </w:r>
      <w:r w:rsidR="000C3831">
        <w:rPr>
          <w:bCs/>
          <w:szCs w:val="24"/>
        </w:rPr>
        <w:t xml:space="preserve">nding options </w:t>
      </w:r>
      <w:r w:rsidR="009A3672">
        <w:rPr>
          <w:bCs/>
          <w:szCs w:val="24"/>
        </w:rPr>
        <w:t>for elec</w:t>
      </w:r>
      <w:r w:rsidR="000C7815">
        <w:rPr>
          <w:bCs/>
          <w:szCs w:val="24"/>
        </w:rPr>
        <w:t>tric</w:t>
      </w:r>
      <w:r w:rsidR="009A3672">
        <w:rPr>
          <w:bCs/>
          <w:szCs w:val="24"/>
        </w:rPr>
        <w:t xml:space="preserve"> vehicle</w:t>
      </w:r>
      <w:r w:rsidR="000C7815">
        <w:rPr>
          <w:bCs/>
          <w:szCs w:val="24"/>
        </w:rPr>
        <w:t xml:space="preserve">s and asked about the pricing issue that had arisen at Cairn Wood.  The meeting was informed that the Council’s </w:t>
      </w:r>
      <w:r w:rsidR="009A3672">
        <w:rPr>
          <w:bCs/>
          <w:szCs w:val="24"/>
        </w:rPr>
        <w:t xml:space="preserve">Licencing </w:t>
      </w:r>
      <w:r w:rsidR="000C7815">
        <w:rPr>
          <w:bCs/>
          <w:szCs w:val="24"/>
        </w:rPr>
        <w:t>M</w:t>
      </w:r>
      <w:r w:rsidR="009A3672">
        <w:rPr>
          <w:bCs/>
          <w:szCs w:val="24"/>
        </w:rPr>
        <w:t xml:space="preserve">anager </w:t>
      </w:r>
      <w:r w:rsidR="00B14A08">
        <w:rPr>
          <w:bCs/>
          <w:szCs w:val="24"/>
        </w:rPr>
        <w:t>had raised th</w:t>
      </w:r>
      <w:r w:rsidR="002331A2">
        <w:rPr>
          <w:bCs/>
          <w:szCs w:val="24"/>
        </w:rPr>
        <w:t>at</w:t>
      </w:r>
      <w:r w:rsidR="00B14A08">
        <w:rPr>
          <w:bCs/>
          <w:szCs w:val="24"/>
        </w:rPr>
        <w:t xml:space="preserve"> </w:t>
      </w:r>
      <w:r w:rsidR="002331A2">
        <w:rPr>
          <w:bCs/>
          <w:szCs w:val="24"/>
        </w:rPr>
        <w:t>matter</w:t>
      </w:r>
      <w:r w:rsidR="00B14A08">
        <w:rPr>
          <w:bCs/>
          <w:szCs w:val="24"/>
        </w:rPr>
        <w:t>;</w:t>
      </w:r>
      <w:r w:rsidR="000C7815">
        <w:rPr>
          <w:bCs/>
          <w:szCs w:val="24"/>
        </w:rPr>
        <w:t xml:space="preserve"> it </w:t>
      </w:r>
      <w:r w:rsidR="00B14A08">
        <w:rPr>
          <w:bCs/>
          <w:szCs w:val="24"/>
        </w:rPr>
        <w:t>was deemed to be a readily</w:t>
      </w:r>
      <w:r w:rsidR="000C7815">
        <w:rPr>
          <w:bCs/>
          <w:szCs w:val="24"/>
        </w:rPr>
        <w:t xml:space="preserve"> </w:t>
      </w:r>
      <w:r w:rsidR="00B14A08">
        <w:rPr>
          <w:bCs/>
          <w:szCs w:val="24"/>
        </w:rPr>
        <w:t>resolvable</w:t>
      </w:r>
      <w:r w:rsidR="000C7815">
        <w:rPr>
          <w:bCs/>
          <w:szCs w:val="24"/>
        </w:rPr>
        <w:t xml:space="preserve"> </w:t>
      </w:r>
      <w:r w:rsidR="00B14A08">
        <w:rPr>
          <w:bCs/>
          <w:szCs w:val="24"/>
        </w:rPr>
        <w:t xml:space="preserve">issue </w:t>
      </w:r>
      <w:r w:rsidR="000C7815">
        <w:rPr>
          <w:bCs/>
          <w:szCs w:val="24"/>
        </w:rPr>
        <w:t xml:space="preserve">and the Council would </w:t>
      </w:r>
      <w:r w:rsidR="00B14A08">
        <w:rPr>
          <w:bCs/>
          <w:szCs w:val="24"/>
        </w:rPr>
        <w:t xml:space="preserve">continue to </w:t>
      </w:r>
      <w:r w:rsidR="000C7815">
        <w:rPr>
          <w:bCs/>
          <w:szCs w:val="24"/>
        </w:rPr>
        <w:t>lobby the Department to be able to levy a reasonable charge</w:t>
      </w:r>
      <w:r w:rsidR="00B14A08">
        <w:rPr>
          <w:bCs/>
          <w:szCs w:val="24"/>
        </w:rPr>
        <w:t xml:space="preserve"> for use of the EV charge points by the public</w:t>
      </w:r>
      <w:r w:rsidR="000C7815">
        <w:rPr>
          <w:bCs/>
          <w:szCs w:val="24"/>
        </w:rPr>
        <w:t xml:space="preserve">.  </w:t>
      </w:r>
    </w:p>
    <w:p w14:paraId="25A2AAA0" w14:textId="6C78851A" w:rsidR="000C7815" w:rsidRDefault="000C7815" w:rsidP="0076404A">
      <w:pPr>
        <w:rPr>
          <w:bCs/>
          <w:szCs w:val="24"/>
        </w:rPr>
      </w:pPr>
    </w:p>
    <w:p w14:paraId="299BEFD6" w14:textId="77777777" w:rsidR="000C7815" w:rsidRDefault="000C7815" w:rsidP="0076404A">
      <w:pPr>
        <w:rPr>
          <w:bCs/>
          <w:szCs w:val="24"/>
        </w:rPr>
      </w:pPr>
      <w:r>
        <w:rPr>
          <w:bCs/>
          <w:szCs w:val="24"/>
        </w:rPr>
        <w:t>Proposed by Councillor Greer, seconded by Alderman Carson that the Council write to DfI to put pressure on it to provide clarification on the pricing model.</w:t>
      </w:r>
    </w:p>
    <w:p w14:paraId="3F69609F" w14:textId="77777777" w:rsidR="000C7815" w:rsidRDefault="000C7815" w:rsidP="0076404A">
      <w:pPr>
        <w:rPr>
          <w:bCs/>
          <w:szCs w:val="24"/>
        </w:rPr>
      </w:pPr>
    </w:p>
    <w:p w14:paraId="2FE953BF" w14:textId="0FC1CFE1" w:rsidR="006B2340" w:rsidRPr="00F767C4" w:rsidRDefault="00AE146E" w:rsidP="006F1A06">
      <w:pPr>
        <w:rPr>
          <w:bCs/>
          <w:szCs w:val="24"/>
        </w:rPr>
      </w:pPr>
      <w:r>
        <w:rPr>
          <w:bCs/>
          <w:szCs w:val="24"/>
        </w:rPr>
        <w:t xml:space="preserve">Councillor Smart </w:t>
      </w:r>
      <w:r w:rsidR="002331A2">
        <w:rPr>
          <w:bCs/>
          <w:szCs w:val="24"/>
        </w:rPr>
        <w:t xml:space="preserve">was </w:t>
      </w:r>
      <w:r>
        <w:rPr>
          <w:bCs/>
          <w:szCs w:val="24"/>
        </w:rPr>
        <w:t xml:space="preserve">happy to support the </w:t>
      </w:r>
      <w:r w:rsidR="000C7815">
        <w:rPr>
          <w:bCs/>
          <w:szCs w:val="24"/>
        </w:rPr>
        <w:t xml:space="preserve">recommendation and the </w:t>
      </w:r>
      <w:r>
        <w:rPr>
          <w:bCs/>
          <w:szCs w:val="24"/>
        </w:rPr>
        <w:t>amendment and commend</w:t>
      </w:r>
      <w:r w:rsidR="000C7815">
        <w:rPr>
          <w:bCs/>
          <w:szCs w:val="24"/>
        </w:rPr>
        <w:t>ed</w:t>
      </w:r>
      <w:r>
        <w:rPr>
          <w:bCs/>
          <w:szCs w:val="24"/>
        </w:rPr>
        <w:t xml:space="preserve"> officers </w:t>
      </w:r>
      <w:r w:rsidR="000C7815">
        <w:rPr>
          <w:bCs/>
          <w:szCs w:val="24"/>
        </w:rPr>
        <w:t xml:space="preserve">for </w:t>
      </w:r>
      <w:r w:rsidR="00CC7BC5">
        <w:rPr>
          <w:bCs/>
          <w:szCs w:val="24"/>
        </w:rPr>
        <w:t xml:space="preserve">doing all </w:t>
      </w:r>
      <w:r w:rsidR="000C7815">
        <w:rPr>
          <w:bCs/>
          <w:szCs w:val="24"/>
        </w:rPr>
        <w:t xml:space="preserve">that could be done to get the </w:t>
      </w:r>
      <w:r w:rsidR="00CC7BC5">
        <w:rPr>
          <w:bCs/>
          <w:szCs w:val="24"/>
        </w:rPr>
        <w:t xml:space="preserve">infrastructure </w:t>
      </w:r>
      <w:r w:rsidR="006F1A06">
        <w:rPr>
          <w:bCs/>
          <w:szCs w:val="24"/>
        </w:rPr>
        <w:t xml:space="preserve">in place to meet the urgent need.  </w:t>
      </w:r>
    </w:p>
    <w:p w14:paraId="7C724148" w14:textId="77777777" w:rsidR="00695D1E" w:rsidRDefault="00695D1E" w:rsidP="00695D1E">
      <w:pPr>
        <w:rPr>
          <w:szCs w:val="24"/>
        </w:rPr>
      </w:pPr>
    </w:p>
    <w:p w14:paraId="463F5A05" w14:textId="66F68A67" w:rsidR="00695D1E" w:rsidRPr="00940079" w:rsidRDefault="00695D1E" w:rsidP="00695D1E">
      <w:pPr>
        <w:spacing w:after="0" w:line="240" w:lineRule="auto"/>
        <w:rPr>
          <w:b/>
          <w:bCs/>
          <w:szCs w:val="24"/>
        </w:rPr>
      </w:pPr>
      <w:r w:rsidRPr="00940079">
        <w:rPr>
          <w:b/>
          <w:bCs/>
          <w:szCs w:val="24"/>
        </w:rPr>
        <w:t>AGREED</w:t>
      </w:r>
      <w:r>
        <w:rPr>
          <w:b/>
          <w:bCs/>
          <w:szCs w:val="24"/>
        </w:rPr>
        <w:t xml:space="preserve"> TO RECOMMEND</w:t>
      </w:r>
      <w:r w:rsidRPr="00940079">
        <w:rPr>
          <w:b/>
          <w:bCs/>
          <w:szCs w:val="24"/>
        </w:rPr>
        <w:t>, on the proposal of</w:t>
      </w:r>
      <w:r>
        <w:rPr>
          <w:b/>
          <w:bCs/>
          <w:szCs w:val="24"/>
        </w:rPr>
        <w:t xml:space="preserve"> </w:t>
      </w:r>
      <w:r w:rsidR="000C27BF">
        <w:rPr>
          <w:b/>
          <w:bCs/>
          <w:szCs w:val="24"/>
        </w:rPr>
        <w:t>Councillor Greer</w:t>
      </w:r>
      <w:r w:rsidRPr="00940079">
        <w:rPr>
          <w:b/>
          <w:bCs/>
          <w:szCs w:val="24"/>
        </w:rPr>
        <w:t>, seconded by</w:t>
      </w:r>
      <w:r w:rsidR="000C27BF">
        <w:rPr>
          <w:b/>
          <w:bCs/>
          <w:szCs w:val="24"/>
        </w:rPr>
        <w:t xml:space="preserve"> Alderman Carson</w:t>
      </w:r>
      <w:r>
        <w:rPr>
          <w:b/>
          <w:bCs/>
          <w:szCs w:val="24"/>
        </w:rPr>
        <w:t xml:space="preserve">, </w:t>
      </w:r>
      <w:r w:rsidRPr="00940079">
        <w:rPr>
          <w:b/>
          <w:bCs/>
          <w:szCs w:val="24"/>
        </w:rPr>
        <w:t>that the recommendation be adopted</w:t>
      </w:r>
      <w:r w:rsidR="00CC7BC5">
        <w:rPr>
          <w:b/>
          <w:bCs/>
          <w:szCs w:val="24"/>
        </w:rPr>
        <w:t xml:space="preserve"> and that</w:t>
      </w:r>
      <w:r w:rsidR="006F1A06">
        <w:rPr>
          <w:b/>
          <w:bCs/>
          <w:szCs w:val="24"/>
        </w:rPr>
        <w:t xml:space="preserve"> the Council write to DfI to put pressure on it to provide clarification on the pricing model.  </w:t>
      </w:r>
    </w:p>
    <w:p w14:paraId="4FFB5565" w14:textId="115D539C" w:rsidR="00695D1E" w:rsidRDefault="00695D1E" w:rsidP="00311377">
      <w:pPr>
        <w:spacing w:after="0" w:line="240" w:lineRule="auto"/>
      </w:pPr>
      <w:r>
        <w:rPr>
          <w:szCs w:val="24"/>
        </w:rPr>
        <w:t xml:space="preserve"> </w:t>
      </w:r>
    </w:p>
    <w:p w14:paraId="492A3336" w14:textId="33C54976" w:rsidR="00623762" w:rsidRDefault="00715FE4" w:rsidP="003C1F43">
      <w:pPr>
        <w:pStyle w:val="Heading1"/>
        <w:ind w:left="720" w:hanging="720"/>
      </w:pPr>
      <w:bookmarkStart w:id="4" w:name="_Hlk71018290"/>
      <w:r w:rsidRPr="00945C2C">
        <w:rPr>
          <w:rFonts w:eastAsia="Calibri"/>
          <w:u w:val="none"/>
        </w:rPr>
        <w:t>7</w:t>
      </w:r>
      <w:r w:rsidR="00623762" w:rsidRPr="00945C2C">
        <w:rPr>
          <w:rFonts w:eastAsia="Calibri"/>
          <w:u w:val="none"/>
        </w:rPr>
        <w:t>.</w:t>
      </w:r>
      <w:r w:rsidR="00623762" w:rsidRPr="00945C2C">
        <w:rPr>
          <w:rFonts w:eastAsia="Calibri"/>
          <w:u w:val="none"/>
        </w:rPr>
        <w:tab/>
      </w:r>
      <w:r w:rsidR="006D3B0E">
        <w:t xml:space="preserve">building control activITY report quarter 2 (1 July 2021 to 30 September 2021) </w:t>
      </w:r>
    </w:p>
    <w:p w14:paraId="262A196E" w14:textId="099CDF72" w:rsidR="006544B1" w:rsidRDefault="006544B1" w:rsidP="006544B1"/>
    <w:p w14:paraId="661F4051" w14:textId="31119855" w:rsidR="0076404A" w:rsidRPr="00AA17C6" w:rsidRDefault="00695D1E" w:rsidP="00311377">
      <w:pPr>
        <w:spacing w:after="0" w:line="240" w:lineRule="auto"/>
        <w:ind w:left="0" w:firstLine="0"/>
        <w:rPr>
          <w:b/>
          <w:bCs/>
          <w:iCs/>
          <w:szCs w:val="24"/>
        </w:rPr>
      </w:pPr>
      <w:r w:rsidRPr="00EB4200">
        <w:rPr>
          <w:rFonts w:eastAsia="Calibri"/>
          <w:caps/>
          <w:szCs w:val="24"/>
        </w:rPr>
        <w:t xml:space="preserve">Previously circulated:- </w:t>
      </w:r>
      <w:r w:rsidRPr="00EB4200">
        <w:rPr>
          <w:rFonts w:eastAsia="Calibri"/>
          <w:szCs w:val="24"/>
        </w:rPr>
        <w:t xml:space="preserve">Report from the Director of Environment detailing </w:t>
      </w:r>
      <w:r>
        <w:rPr>
          <w:rFonts w:eastAsia="Calibri"/>
          <w:szCs w:val="24"/>
        </w:rPr>
        <w:t xml:space="preserve">that </w:t>
      </w:r>
      <w:r w:rsidR="00311377">
        <w:rPr>
          <w:rFonts w:eastAsia="Calibri"/>
          <w:szCs w:val="24"/>
        </w:rPr>
        <w:t xml:space="preserve">the </w:t>
      </w:r>
      <w:r w:rsidR="0076404A" w:rsidRPr="00AA17C6">
        <w:rPr>
          <w:szCs w:val="24"/>
        </w:rPr>
        <w:t>information provided in th</w:t>
      </w:r>
      <w:r w:rsidR="00311377">
        <w:rPr>
          <w:szCs w:val="24"/>
        </w:rPr>
        <w:t>e</w:t>
      </w:r>
      <w:r w:rsidR="0076404A" w:rsidRPr="00AA17C6">
        <w:rPr>
          <w:szCs w:val="24"/>
        </w:rPr>
        <w:t xml:space="preserve"> report cover</w:t>
      </w:r>
      <w:r w:rsidR="00311377">
        <w:rPr>
          <w:szCs w:val="24"/>
        </w:rPr>
        <w:t>ed</w:t>
      </w:r>
      <w:r w:rsidR="0076404A" w:rsidRPr="00AA17C6">
        <w:rPr>
          <w:szCs w:val="24"/>
        </w:rPr>
        <w:t xml:space="preserve">, unless otherwise stated, the period 1 </w:t>
      </w:r>
      <w:r w:rsidR="0076404A">
        <w:rPr>
          <w:szCs w:val="24"/>
        </w:rPr>
        <w:t>July 2021</w:t>
      </w:r>
      <w:r w:rsidR="0076404A" w:rsidRPr="00AA17C6">
        <w:rPr>
          <w:szCs w:val="24"/>
        </w:rPr>
        <w:t xml:space="preserve"> to </w:t>
      </w:r>
      <w:r w:rsidR="0076404A">
        <w:rPr>
          <w:szCs w:val="24"/>
        </w:rPr>
        <w:t>30 September 2021</w:t>
      </w:r>
      <w:r w:rsidR="0076404A" w:rsidRPr="00AA17C6">
        <w:rPr>
          <w:szCs w:val="24"/>
        </w:rPr>
        <w:t xml:space="preserve">. </w:t>
      </w:r>
      <w:r w:rsidR="0076404A">
        <w:rPr>
          <w:szCs w:val="24"/>
        </w:rPr>
        <w:t xml:space="preserve"> </w:t>
      </w:r>
      <w:r w:rsidR="0076404A" w:rsidRPr="00AA17C6">
        <w:rPr>
          <w:szCs w:val="24"/>
        </w:rPr>
        <w:t xml:space="preserve">The aim of the report </w:t>
      </w:r>
      <w:r w:rsidR="00311377">
        <w:rPr>
          <w:szCs w:val="24"/>
        </w:rPr>
        <w:t>wa</w:t>
      </w:r>
      <w:r w:rsidR="0076404A" w:rsidRPr="00AA17C6">
        <w:rPr>
          <w:szCs w:val="24"/>
        </w:rPr>
        <w:t xml:space="preserve">s to provide </w:t>
      </w:r>
      <w:r w:rsidR="00311377">
        <w:rPr>
          <w:szCs w:val="24"/>
        </w:rPr>
        <w:t>M</w:t>
      </w:r>
      <w:r w:rsidR="0076404A" w:rsidRPr="00AA17C6">
        <w:rPr>
          <w:szCs w:val="24"/>
        </w:rPr>
        <w:t xml:space="preserve">embers with details of some of the key activities of </w:t>
      </w:r>
      <w:r w:rsidR="0076404A">
        <w:rPr>
          <w:szCs w:val="24"/>
        </w:rPr>
        <w:t>Building Control</w:t>
      </w:r>
      <w:r w:rsidR="0076404A" w:rsidRPr="00AA17C6">
        <w:rPr>
          <w:szCs w:val="24"/>
        </w:rPr>
        <w:t>, the range of services it provide</w:t>
      </w:r>
      <w:r w:rsidR="00311377">
        <w:rPr>
          <w:szCs w:val="24"/>
        </w:rPr>
        <w:t>d</w:t>
      </w:r>
      <w:r w:rsidR="0076404A" w:rsidRPr="00AA17C6">
        <w:rPr>
          <w:szCs w:val="24"/>
        </w:rPr>
        <w:t xml:space="preserve"> along with details of level of performance</w:t>
      </w:r>
      <w:r w:rsidR="0076404A">
        <w:rPr>
          <w:szCs w:val="24"/>
        </w:rPr>
        <w:t>.  Th</w:t>
      </w:r>
      <w:r w:rsidR="00311377">
        <w:rPr>
          <w:szCs w:val="24"/>
        </w:rPr>
        <w:t>e</w:t>
      </w:r>
      <w:r w:rsidR="0076404A">
        <w:rPr>
          <w:szCs w:val="24"/>
        </w:rPr>
        <w:t xml:space="preserve"> report format ha</w:t>
      </w:r>
      <w:r w:rsidR="00311377">
        <w:rPr>
          <w:szCs w:val="24"/>
        </w:rPr>
        <w:t>d</w:t>
      </w:r>
      <w:r w:rsidR="0076404A">
        <w:rPr>
          <w:szCs w:val="24"/>
        </w:rPr>
        <w:t xml:space="preserve"> been introduced across Regulatory Services.</w:t>
      </w:r>
    </w:p>
    <w:p w14:paraId="04DEB88B" w14:textId="555F6EBD" w:rsidR="00311377" w:rsidRDefault="00311377" w:rsidP="0076404A">
      <w:pPr>
        <w:rPr>
          <w:b/>
          <w:bCs/>
          <w:iCs/>
          <w:szCs w:val="24"/>
        </w:rPr>
      </w:pPr>
    </w:p>
    <w:p w14:paraId="49283B73" w14:textId="277D8F1C" w:rsidR="00AE391A" w:rsidRDefault="00AE391A" w:rsidP="0076404A">
      <w:pPr>
        <w:rPr>
          <w:b/>
          <w:bCs/>
          <w:iCs/>
          <w:szCs w:val="24"/>
        </w:rPr>
      </w:pPr>
    </w:p>
    <w:p w14:paraId="16E7E0F8" w14:textId="58AE3B9F" w:rsidR="00AE391A" w:rsidRDefault="00AE391A" w:rsidP="0076404A">
      <w:pPr>
        <w:rPr>
          <w:b/>
          <w:bCs/>
          <w:iCs/>
          <w:szCs w:val="24"/>
        </w:rPr>
      </w:pPr>
    </w:p>
    <w:p w14:paraId="75BCCEC1" w14:textId="4AF3C523" w:rsidR="0076404A" w:rsidRDefault="0076404A" w:rsidP="0076404A">
      <w:pPr>
        <w:rPr>
          <w:b/>
          <w:bCs/>
          <w:iCs/>
          <w:szCs w:val="24"/>
        </w:rPr>
      </w:pPr>
      <w:r>
        <w:rPr>
          <w:b/>
          <w:bCs/>
          <w:iCs/>
          <w:szCs w:val="24"/>
        </w:rPr>
        <w:lastRenderedPageBreak/>
        <w:tab/>
        <w:t xml:space="preserve">Applications </w:t>
      </w:r>
    </w:p>
    <w:p w14:paraId="6754BAAC" w14:textId="77777777" w:rsidR="0076404A" w:rsidRPr="009F188D" w:rsidRDefault="0076404A" w:rsidP="0076404A">
      <w:pPr>
        <w:rPr>
          <w:bCs/>
          <w:iCs/>
          <w:szCs w:val="24"/>
        </w:rPr>
      </w:pPr>
    </w:p>
    <w:p w14:paraId="388A3C5D" w14:textId="5EA62400" w:rsidR="0076404A" w:rsidRDefault="0076404A" w:rsidP="0076404A">
      <w:pPr>
        <w:rPr>
          <w:bCs/>
          <w:iCs/>
          <w:szCs w:val="24"/>
        </w:rPr>
      </w:pPr>
      <w:r w:rsidRPr="009F188D">
        <w:rPr>
          <w:bCs/>
          <w:iCs/>
          <w:szCs w:val="24"/>
        </w:rPr>
        <w:t xml:space="preserve">Full Plan applications </w:t>
      </w:r>
      <w:r w:rsidR="00311377">
        <w:rPr>
          <w:bCs/>
          <w:iCs/>
          <w:szCs w:val="24"/>
        </w:rPr>
        <w:t>we</w:t>
      </w:r>
      <w:r w:rsidRPr="009F188D">
        <w:rPr>
          <w:bCs/>
          <w:iCs/>
          <w:szCs w:val="24"/>
        </w:rPr>
        <w:t xml:space="preserve">re made to Building Control for </w:t>
      </w:r>
      <w:r>
        <w:rPr>
          <w:bCs/>
          <w:iCs/>
          <w:szCs w:val="24"/>
        </w:rPr>
        <w:t>building works to any commercial building, or for larger schemes in relation to residential dwellings.</w:t>
      </w:r>
    </w:p>
    <w:p w14:paraId="2A3A9A7F" w14:textId="77777777" w:rsidR="0076404A" w:rsidRDefault="0076404A" w:rsidP="0076404A">
      <w:pPr>
        <w:rPr>
          <w:bCs/>
          <w:iCs/>
          <w:szCs w:val="24"/>
        </w:rPr>
      </w:pPr>
    </w:p>
    <w:p w14:paraId="2545C465" w14:textId="20CEBCFC" w:rsidR="0076404A" w:rsidRDefault="0076404A" w:rsidP="0076404A">
      <w:pPr>
        <w:rPr>
          <w:bCs/>
          <w:iCs/>
          <w:szCs w:val="24"/>
        </w:rPr>
      </w:pPr>
      <w:r>
        <w:rPr>
          <w:bCs/>
          <w:iCs/>
          <w:szCs w:val="24"/>
        </w:rPr>
        <w:t xml:space="preserve">Building Notice applications </w:t>
      </w:r>
      <w:r w:rsidR="001B1C4F">
        <w:rPr>
          <w:bCs/>
          <w:iCs/>
          <w:szCs w:val="24"/>
        </w:rPr>
        <w:t>we</w:t>
      </w:r>
      <w:r>
        <w:rPr>
          <w:bCs/>
          <w:iCs/>
          <w:szCs w:val="24"/>
        </w:rPr>
        <w:t>re submitted for minor alternations such as internal wall removal, installation of heating boilers or systems, installation of all types of insulation and must be made before work commence</w:t>
      </w:r>
      <w:r w:rsidR="001B1C4F">
        <w:rPr>
          <w:bCs/>
          <w:iCs/>
          <w:szCs w:val="24"/>
        </w:rPr>
        <w:t>d</w:t>
      </w:r>
      <w:r>
        <w:rPr>
          <w:bCs/>
          <w:iCs/>
          <w:szCs w:val="24"/>
        </w:rPr>
        <w:t>. Th</w:t>
      </w:r>
      <w:r w:rsidR="001B1C4F">
        <w:rPr>
          <w:bCs/>
          <w:iCs/>
          <w:szCs w:val="24"/>
        </w:rPr>
        <w:t>o</w:t>
      </w:r>
      <w:r>
        <w:rPr>
          <w:bCs/>
          <w:iCs/>
          <w:szCs w:val="24"/>
        </w:rPr>
        <w:t xml:space="preserve">se applications </w:t>
      </w:r>
      <w:r w:rsidR="001B1C4F">
        <w:rPr>
          <w:bCs/>
          <w:iCs/>
          <w:szCs w:val="24"/>
        </w:rPr>
        <w:t>we</w:t>
      </w:r>
      <w:r>
        <w:rPr>
          <w:bCs/>
          <w:iCs/>
          <w:szCs w:val="24"/>
        </w:rPr>
        <w:t xml:space="preserve">re for residential properties only.  </w:t>
      </w:r>
    </w:p>
    <w:p w14:paraId="008C0A65" w14:textId="77777777" w:rsidR="0076404A" w:rsidRDefault="0076404A" w:rsidP="0076404A">
      <w:pPr>
        <w:rPr>
          <w:bCs/>
          <w:iCs/>
          <w:szCs w:val="24"/>
        </w:rPr>
      </w:pPr>
    </w:p>
    <w:p w14:paraId="177784E8" w14:textId="67D9E461" w:rsidR="0076404A" w:rsidRDefault="0076404A" w:rsidP="0076404A">
      <w:pPr>
        <w:rPr>
          <w:bCs/>
          <w:iCs/>
          <w:szCs w:val="24"/>
        </w:rPr>
      </w:pPr>
      <w:r>
        <w:rPr>
          <w:bCs/>
          <w:iCs/>
          <w:szCs w:val="24"/>
        </w:rPr>
        <w:t>Regularisation applications consider</w:t>
      </w:r>
      <w:r w:rsidR="001B1C4F">
        <w:rPr>
          <w:bCs/>
          <w:iCs/>
          <w:szCs w:val="24"/>
        </w:rPr>
        <w:t>ed</w:t>
      </w:r>
      <w:r>
        <w:rPr>
          <w:bCs/>
          <w:iCs/>
          <w:szCs w:val="24"/>
        </w:rPr>
        <w:t xml:space="preserve"> all works carried out illegally without a previous Building Control application in both commercial and residential properties.  A regularisation application consider</w:t>
      </w:r>
      <w:r w:rsidR="001B1C4F">
        <w:rPr>
          <w:bCs/>
          <w:iCs/>
          <w:szCs w:val="24"/>
        </w:rPr>
        <w:t>ed</w:t>
      </w:r>
      <w:r>
        <w:rPr>
          <w:bCs/>
          <w:iCs/>
          <w:szCs w:val="24"/>
        </w:rPr>
        <w:t xml:space="preserve"> all types of work retrospectively and under the Building Regulations in force at the time the works were carried out.</w:t>
      </w:r>
    </w:p>
    <w:p w14:paraId="5F32854F" w14:textId="77777777" w:rsidR="0076404A" w:rsidRDefault="0076404A" w:rsidP="0076404A">
      <w:pPr>
        <w:rPr>
          <w:bCs/>
          <w:iCs/>
          <w:szCs w:val="24"/>
        </w:rPr>
      </w:pPr>
    </w:p>
    <w:p w14:paraId="3031028D" w14:textId="4B14F95C" w:rsidR="0076404A" w:rsidRPr="009F188D" w:rsidRDefault="0076404A" w:rsidP="0076404A">
      <w:pPr>
        <w:rPr>
          <w:bCs/>
          <w:iCs/>
          <w:szCs w:val="24"/>
        </w:rPr>
      </w:pPr>
      <w:r>
        <w:rPr>
          <w:bCs/>
          <w:iCs/>
          <w:szCs w:val="24"/>
        </w:rPr>
        <w:t xml:space="preserve">Property Certificate applications </w:t>
      </w:r>
      <w:r w:rsidR="001B1C4F">
        <w:rPr>
          <w:bCs/>
          <w:iCs/>
          <w:szCs w:val="24"/>
        </w:rPr>
        <w:t>we</w:t>
      </w:r>
      <w:r>
        <w:rPr>
          <w:bCs/>
          <w:iCs/>
          <w:szCs w:val="24"/>
        </w:rPr>
        <w:t>re essential to the conveyancing process in the sale of any property, residential or commercial, and provide information on Building Control history and Council held data.</w:t>
      </w:r>
    </w:p>
    <w:p w14:paraId="633BAB18" w14:textId="77777777" w:rsidR="0076404A" w:rsidRDefault="0076404A" w:rsidP="0076404A">
      <w:pPr>
        <w:rPr>
          <w:b/>
          <w:bCs/>
          <w:iCs/>
          <w:szCs w:val="24"/>
        </w:rPr>
      </w:pPr>
    </w:p>
    <w:tbl>
      <w:tblPr>
        <w:tblStyle w:val="TableGrid"/>
        <w:tblW w:w="0" w:type="auto"/>
        <w:tblLook w:val="04A0" w:firstRow="1" w:lastRow="0" w:firstColumn="1" w:lastColumn="0" w:noHBand="0" w:noVBand="1"/>
      </w:tblPr>
      <w:tblGrid>
        <w:gridCol w:w="2547"/>
        <w:gridCol w:w="2156"/>
        <w:gridCol w:w="2156"/>
        <w:gridCol w:w="2157"/>
      </w:tblGrid>
      <w:tr w:rsidR="0076404A" w14:paraId="7DBDDEB2" w14:textId="77777777" w:rsidTr="00596177">
        <w:trPr>
          <w:trHeight w:val="729"/>
        </w:trPr>
        <w:tc>
          <w:tcPr>
            <w:tcW w:w="2547" w:type="dxa"/>
            <w:vAlign w:val="center"/>
          </w:tcPr>
          <w:p w14:paraId="031FA9B0" w14:textId="77777777" w:rsidR="0076404A" w:rsidRDefault="0076404A" w:rsidP="00596177">
            <w:pPr>
              <w:jc w:val="center"/>
              <w:rPr>
                <w:b/>
                <w:bCs/>
                <w:iCs/>
                <w:szCs w:val="24"/>
              </w:rPr>
            </w:pPr>
          </w:p>
        </w:tc>
        <w:tc>
          <w:tcPr>
            <w:tcW w:w="2156" w:type="dxa"/>
            <w:vAlign w:val="center"/>
          </w:tcPr>
          <w:p w14:paraId="70BD82FA" w14:textId="77777777" w:rsidR="0076404A" w:rsidRDefault="0076404A" w:rsidP="00596177">
            <w:pPr>
              <w:jc w:val="center"/>
              <w:rPr>
                <w:b/>
                <w:bCs/>
                <w:iCs/>
                <w:szCs w:val="24"/>
              </w:rPr>
            </w:pPr>
            <w:r>
              <w:rPr>
                <w:b/>
                <w:bCs/>
                <w:iCs/>
                <w:szCs w:val="24"/>
              </w:rPr>
              <w:t>Period of Report</w:t>
            </w:r>
          </w:p>
          <w:p w14:paraId="315699F3" w14:textId="77777777" w:rsidR="0076404A" w:rsidRPr="00186CBF" w:rsidRDefault="0076404A" w:rsidP="00596177">
            <w:pPr>
              <w:jc w:val="center"/>
              <w:rPr>
                <w:b/>
                <w:bCs/>
                <w:iCs/>
                <w:sz w:val="18"/>
                <w:szCs w:val="18"/>
              </w:rPr>
            </w:pPr>
            <w:r w:rsidRPr="00186CBF">
              <w:rPr>
                <w:b/>
                <w:bCs/>
                <w:iCs/>
                <w:sz w:val="18"/>
                <w:szCs w:val="18"/>
              </w:rPr>
              <w:t>01/</w:t>
            </w:r>
            <w:r>
              <w:rPr>
                <w:b/>
                <w:bCs/>
                <w:iCs/>
                <w:sz w:val="18"/>
                <w:szCs w:val="18"/>
              </w:rPr>
              <w:t>07/2021</w:t>
            </w:r>
            <w:r w:rsidRPr="00186CBF">
              <w:rPr>
                <w:b/>
                <w:bCs/>
                <w:iCs/>
                <w:sz w:val="18"/>
                <w:szCs w:val="18"/>
              </w:rPr>
              <w:t xml:space="preserve"> – 3</w:t>
            </w:r>
            <w:r>
              <w:rPr>
                <w:b/>
                <w:bCs/>
                <w:iCs/>
                <w:sz w:val="18"/>
                <w:szCs w:val="18"/>
              </w:rPr>
              <w:t>0/09/2021</w:t>
            </w:r>
          </w:p>
        </w:tc>
        <w:tc>
          <w:tcPr>
            <w:tcW w:w="2156" w:type="dxa"/>
            <w:vAlign w:val="center"/>
          </w:tcPr>
          <w:p w14:paraId="625CC3AF" w14:textId="77777777" w:rsidR="0076404A" w:rsidRDefault="0076404A" w:rsidP="00596177">
            <w:pPr>
              <w:jc w:val="center"/>
              <w:rPr>
                <w:b/>
                <w:bCs/>
                <w:iCs/>
                <w:szCs w:val="24"/>
              </w:rPr>
            </w:pPr>
            <w:r>
              <w:rPr>
                <w:b/>
                <w:bCs/>
                <w:iCs/>
                <w:szCs w:val="24"/>
              </w:rPr>
              <w:t>Same quarter last year</w:t>
            </w:r>
          </w:p>
        </w:tc>
        <w:tc>
          <w:tcPr>
            <w:tcW w:w="2157" w:type="dxa"/>
            <w:vAlign w:val="center"/>
          </w:tcPr>
          <w:p w14:paraId="1BCC0A8F" w14:textId="77777777" w:rsidR="0076404A" w:rsidRDefault="0076404A" w:rsidP="00596177">
            <w:pPr>
              <w:jc w:val="center"/>
              <w:rPr>
                <w:b/>
                <w:bCs/>
                <w:iCs/>
                <w:szCs w:val="24"/>
              </w:rPr>
            </w:pPr>
            <w:r>
              <w:rPr>
                <w:b/>
                <w:bCs/>
                <w:iCs/>
                <w:szCs w:val="24"/>
              </w:rPr>
              <w:t>Comparison</w:t>
            </w:r>
          </w:p>
        </w:tc>
      </w:tr>
      <w:tr w:rsidR="0076404A" w14:paraId="08EA194F" w14:textId="77777777" w:rsidTr="00596177">
        <w:trPr>
          <w:trHeight w:val="542"/>
        </w:trPr>
        <w:tc>
          <w:tcPr>
            <w:tcW w:w="2547" w:type="dxa"/>
          </w:tcPr>
          <w:p w14:paraId="78154F31" w14:textId="77777777" w:rsidR="0076404A" w:rsidRPr="00476410" w:rsidRDefault="0076404A" w:rsidP="00596177">
            <w:pPr>
              <w:rPr>
                <w:b/>
                <w:bCs/>
                <w:iCs/>
                <w:sz w:val="22"/>
              </w:rPr>
            </w:pPr>
            <w:r w:rsidRPr="00476410">
              <w:rPr>
                <w:b/>
                <w:bCs/>
                <w:iCs/>
                <w:sz w:val="22"/>
              </w:rPr>
              <w:t>Full Plan Applications</w:t>
            </w:r>
          </w:p>
        </w:tc>
        <w:tc>
          <w:tcPr>
            <w:tcW w:w="2156" w:type="dxa"/>
            <w:vAlign w:val="center"/>
          </w:tcPr>
          <w:p w14:paraId="648C06CE" w14:textId="77777777" w:rsidR="0076404A" w:rsidRDefault="0076404A" w:rsidP="00596177">
            <w:pPr>
              <w:jc w:val="center"/>
              <w:rPr>
                <w:b/>
                <w:bCs/>
                <w:iCs/>
                <w:szCs w:val="24"/>
              </w:rPr>
            </w:pPr>
            <w:r>
              <w:rPr>
                <w:b/>
                <w:bCs/>
                <w:iCs/>
                <w:szCs w:val="24"/>
              </w:rPr>
              <w:t>223</w:t>
            </w:r>
          </w:p>
        </w:tc>
        <w:tc>
          <w:tcPr>
            <w:tcW w:w="2156" w:type="dxa"/>
            <w:vAlign w:val="center"/>
          </w:tcPr>
          <w:p w14:paraId="6AEDFE5A" w14:textId="77777777" w:rsidR="0076404A" w:rsidRDefault="0076404A" w:rsidP="00596177">
            <w:pPr>
              <w:jc w:val="center"/>
              <w:rPr>
                <w:b/>
                <w:bCs/>
                <w:iCs/>
                <w:szCs w:val="24"/>
              </w:rPr>
            </w:pPr>
            <w:r>
              <w:rPr>
                <w:b/>
                <w:bCs/>
                <w:iCs/>
                <w:szCs w:val="24"/>
              </w:rPr>
              <w:t>177</w:t>
            </w:r>
          </w:p>
        </w:tc>
        <w:tc>
          <w:tcPr>
            <w:tcW w:w="2157" w:type="dxa"/>
          </w:tcPr>
          <w:p w14:paraId="4743A3A7" w14:textId="312E074B" w:rsidR="0076404A" w:rsidRDefault="00945C2C" w:rsidP="00596177">
            <w:pPr>
              <w:jc w:val="center"/>
              <w:rPr>
                <w:b/>
                <w:bCs/>
                <w:iCs/>
                <w:szCs w:val="24"/>
              </w:rPr>
            </w:pPr>
            <w:r>
              <w:rPr>
                <w:b/>
                <w:bCs/>
                <w:iCs/>
                <w:noProof/>
                <w:szCs w:val="24"/>
              </w:rPr>
              <w:t>Up</w:t>
            </w:r>
          </w:p>
        </w:tc>
      </w:tr>
      <w:tr w:rsidR="0076404A" w14:paraId="4D49761C" w14:textId="77777777" w:rsidTr="00596177">
        <w:tc>
          <w:tcPr>
            <w:tcW w:w="2547" w:type="dxa"/>
          </w:tcPr>
          <w:p w14:paraId="17D9A4CC" w14:textId="77777777" w:rsidR="0076404A" w:rsidRPr="00476410" w:rsidRDefault="0076404A" w:rsidP="00596177">
            <w:pPr>
              <w:rPr>
                <w:b/>
                <w:bCs/>
                <w:iCs/>
                <w:sz w:val="22"/>
              </w:rPr>
            </w:pPr>
            <w:r w:rsidRPr="00476410">
              <w:rPr>
                <w:b/>
                <w:bCs/>
                <w:iCs/>
                <w:sz w:val="22"/>
              </w:rPr>
              <w:t>Building Notice Applications</w:t>
            </w:r>
          </w:p>
        </w:tc>
        <w:tc>
          <w:tcPr>
            <w:tcW w:w="2156" w:type="dxa"/>
            <w:vAlign w:val="center"/>
          </w:tcPr>
          <w:p w14:paraId="1393E953" w14:textId="77777777" w:rsidR="0076404A" w:rsidRDefault="0076404A" w:rsidP="00596177">
            <w:pPr>
              <w:jc w:val="center"/>
              <w:rPr>
                <w:b/>
                <w:bCs/>
                <w:iCs/>
                <w:szCs w:val="24"/>
              </w:rPr>
            </w:pPr>
            <w:r>
              <w:rPr>
                <w:b/>
                <w:bCs/>
                <w:iCs/>
                <w:szCs w:val="24"/>
              </w:rPr>
              <w:t>546</w:t>
            </w:r>
          </w:p>
        </w:tc>
        <w:tc>
          <w:tcPr>
            <w:tcW w:w="2156" w:type="dxa"/>
            <w:vAlign w:val="center"/>
          </w:tcPr>
          <w:p w14:paraId="2C6AC602" w14:textId="77777777" w:rsidR="0076404A" w:rsidRDefault="0076404A" w:rsidP="00596177">
            <w:pPr>
              <w:jc w:val="center"/>
              <w:rPr>
                <w:b/>
                <w:bCs/>
                <w:iCs/>
                <w:szCs w:val="24"/>
              </w:rPr>
            </w:pPr>
            <w:r>
              <w:rPr>
                <w:b/>
                <w:bCs/>
                <w:iCs/>
                <w:szCs w:val="24"/>
              </w:rPr>
              <w:t>564</w:t>
            </w:r>
          </w:p>
        </w:tc>
        <w:tc>
          <w:tcPr>
            <w:tcW w:w="2157" w:type="dxa"/>
          </w:tcPr>
          <w:p w14:paraId="173AFEB0" w14:textId="56D4647A" w:rsidR="0076404A" w:rsidRPr="00945C2C" w:rsidRDefault="00945C2C" w:rsidP="00596177">
            <w:pPr>
              <w:jc w:val="center"/>
              <w:rPr>
                <w:b/>
                <w:bCs/>
                <w:iCs/>
                <w:szCs w:val="24"/>
              </w:rPr>
            </w:pPr>
            <w:r w:rsidRPr="00945C2C">
              <w:rPr>
                <w:b/>
                <w:bCs/>
                <w:noProof/>
                <w:szCs w:val="24"/>
              </w:rPr>
              <w:t>Down</w:t>
            </w:r>
          </w:p>
        </w:tc>
      </w:tr>
      <w:tr w:rsidR="0076404A" w14:paraId="48FA8D2D" w14:textId="77777777" w:rsidTr="00596177">
        <w:tc>
          <w:tcPr>
            <w:tcW w:w="2547" w:type="dxa"/>
          </w:tcPr>
          <w:p w14:paraId="1644F7A7" w14:textId="77777777" w:rsidR="0076404A" w:rsidRPr="00476410" w:rsidRDefault="0076404A" w:rsidP="00596177">
            <w:pPr>
              <w:rPr>
                <w:b/>
                <w:bCs/>
                <w:iCs/>
                <w:sz w:val="22"/>
              </w:rPr>
            </w:pPr>
            <w:r w:rsidRPr="00476410">
              <w:rPr>
                <w:b/>
                <w:bCs/>
                <w:iCs/>
                <w:sz w:val="22"/>
              </w:rPr>
              <w:t xml:space="preserve">Regularisation Applications </w:t>
            </w:r>
          </w:p>
        </w:tc>
        <w:tc>
          <w:tcPr>
            <w:tcW w:w="2156" w:type="dxa"/>
            <w:vAlign w:val="center"/>
          </w:tcPr>
          <w:p w14:paraId="6EDD6F39" w14:textId="77777777" w:rsidR="0076404A" w:rsidRDefault="0076404A" w:rsidP="00596177">
            <w:pPr>
              <w:jc w:val="center"/>
              <w:rPr>
                <w:b/>
                <w:bCs/>
                <w:iCs/>
                <w:szCs w:val="24"/>
              </w:rPr>
            </w:pPr>
            <w:r>
              <w:rPr>
                <w:b/>
                <w:bCs/>
                <w:iCs/>
                <w:szCs w:val="24"/>
              </w:rPr>
              <w:t>181</w:t>
            </w:r>
          </w:p>
        </w:tc>
        <w:tc>
          <w:tcPr>
            <w:tcW w:w="2156" w:type="dxa"/>
            <w:vAlign w:val="center"/>
          </w:tcPr>
          <w:p w14:paraId="4000C855" w14:textId="77777777" w:rsidR="0076404A" w:rsidRDefault="0076404A" w:rsidP="00596177">
            <w:pPr>
              <w:jc w:val="center"/>
              <w:rPr>
                <w:b/>
                <w:bCs/>
                <w:iCs/>
                <w:szCs w:val="24"/>
              </w:rPr>
            </w:pPr>
            <w:r>
              <w:rPr>
                <w:b/>
                <w:bCs/>
                <w:iCs/>
                <w:szCs w:val="24"/>
              </w:rPr>
              <w:t>198</w:t>
            </w:r>
          </w:p>
        </w:tc>
        <w:tc>
          <w:tcPr>
            <w:tcW w:w="2157" w:type="dxa"/>
          </w:tcPr>
          <w:p w14:paraId="79122AA2" w14:textId="2199F467" w:rsidR="0076404A" w:rsidRDefault="00945C2C" w:rsidP="00596177">
            <w:pPr>
              <w:jc w:val="center"/>
              <w:rPr>
                <w:b/>
                <w:bCs/>
                <w:iCs/>
                <w:szCs w:val="24"/>
              </w:rPr>
            </w:pPr>
            <w:r>
              <w:rPr>
                <w:b/>
                <w:bCs/>
                <w:iCs/>
                <w:szCs w:val="24"/>
              </w:rPr>
              <w:t>Down</w:t>
            </w:r>
          </w:p>
        </w:tc>
      </w:tr>
      <w:tr w:rsidR="0076404A" w14:paraId="3AB12D8F" w14:textId="77777777" w:rsidTr="00596177">
        <w:tc>
          <w:tcPr>
            <w:tcW w:w="2547" w:type="dxa"/>
          </w:tcPr>
          <w:p w14:paraId="4F06C8CB" w14:textId="77777777" w:rsidR="0076404A" w:rsidRPr="00476410" w:rsidRDefault="0076404A" w:rsidP="00596177">
            <w:pPr>
              <w:rPr>
                <w:b/>
                <w:bCs/>
                <w:iCs/>
                <w:sz w:val="22"/>
              </w:rPr>
            </w:pPr>
            <w:r w:rsidRPr="00476410">
              <w:rPr>
                <w:b/>
                <w:bCs/>
                <w:iCs/>
                <w:sz w:val="22"/>
              </w:rPr>
              <w:t xml:space="preserve">Property Certificate Applications </w:t>
            </w:r>
          </w:p>
        </w:tc>
        <w:tc>
          <w:tcPr>
            <w:tcW w:w="2156" w:type="dxa"/>
            <w:vAlign w:val="center"/>
          </w:tcPr>
          <w:p w14:paraId="5251FE98" w14:textId="77777777" w:rsidR="0076404A" w:rsidRDefault="0076404A" w:rsidP="00596177">
            <w:pPr>
              <w:jc w:val="center"/>
              <w:rPr>
                <w:b/>
                <w:bCs/>
                <w:iCs/>
                <w:szCs w:val="24"/>
              </w:rPr>
            </w:pPr>
            <w:r>
              <w:rPr>
                <w:b/>
                <w:bCs/>
                <w:iCs/>
                <w:szCs w:val="24"/>
              </w:rPr>
              <w:t>963</w:t>
            </w:r>
          </w:p>
        </w:tc>
        <w:tc>
          <w:tcPr>
            <w:tcW w:w="2156" w:type="dxa"/>
            <w:vAlign w:val="center"/>
          </w:tcPr>
          <w:p w14:paraId="2EA0E7CF" w14:textId="77777777" w:rsidR="0076404A" w:rsidRDefault="0076404A" w:rsidP="00596177">
            <w:pPr>
              <w:jc w:val="center"/>
              <w:rPr>
                <w:b/>
                <w:bCs/>
                <w:iCs/>
                <w:szCs w:val="24"/>
              </w:rPr>
            </w:pPr>
            <w:r>
              <w:rPr>
                <w:b/>
                <w:bCs/>
                <w:iCs/>
                <w:szCs w:val="24"/>
              </w:rPr>
              <w:t>1114</w:t>
            </w:r>
          </w:p>
        </w:tc>
        <w:tc>
          <w:tcPr>
            <w:tcW w:w="2157" w:type="dxa"/>
            <w:vAlign w:val="center"/>
          </w:tcPr>
          <w:p w14:paraId="6DE9BAD3" w14:textId="260C9BA0" w:rsidR="0076404A" w:rsidRDefault="00945C2C" w:rsidP="00596177">
            <w:pPr>
              <w:jc w:val="center"/>
              <w:rPr>
                <w:b/>
                <w:bCs/>
                <w:iCs/>
                <w:szCs w:val="24"/>
              </w:rPr>
            </w:pPr>
            <w:r>
              <w:rPr>
                <w:b/>
                <w:bCs/>
                <w:iCs/>
                <w:szCs w:val="24"/>
              </w:rPr>
              <w:t>Down</w:t>
            </w:r>
          </w:p>
        </w:tc>
      </w:tr>
    </w:tbl>
    <w:p w14:paraId="3A2D98FF" w14:textId="77777777" w:rsidR="0076404A" w:rsidRDefault="0076404A" w:rsidP="0076404A">
      <w:pPr>
        <w:rPr>
          <w:noProof/>
        </w:rPr>
      </w:pPr>
    </w:p>
    <w:p w14:paraId="02534482" w14:textId="1D4C3BE6" w:rsidR="0076404A" w:rsidRDefault="005E3593" w:rsidP="0076404A">
      <w:pPr>
        <w:rPr>
          <w:noProof/>
        </w:rPr>
      </w:pPr>
      <w:r>
        <w:rPr>
          <w:noProof/>
        </w:rPr>
        <w:lastRenderedPageBreak/>
        <w:drawing>
          <wp:inline distT="0" distB="0" distL="0" distR="0" wp14:anchorId="10A29D8E" wp14:editId="49831080">
            <wp:extent cx="5715000" cy="3305175"/>
            <wp:effectExtent l="0" t="0" r="0" b="9525"/>
            <wp:docPr id="9" name="Chart 9">
              <a:extLst xmlns:a="http://schemas.openxmlformats.org/drawingml/2006/main">
                <a:ext uri="{FF2B5EF4-FFF2-40B4-BE49-F238E27FC236}">
                  <a16:creationId xmlns:a16="http://schemas.microsoft.com/office/drawing/2014/main" id="{1C3F7906-4A57-4B79-B1C7-7A06EAA6CE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77E8D9" w14:textId="77777777" w:rsidR="0076404A" w:rsidRDefault="0076404A" w:rsidP="0076404A">
      <w:pPr>
        <w:rPr>
          <w:b/>
          <w:bCs/>
          <w:iCs/>
          <w:szCs w:val="24"/>
        </w:rPr>
      </w:pPr>
    </w:p>
    <w:p w14:paraId="462C9A76" w14:textId="4C9D24D8" w:rsidR="0076404A" w:rsidRDefault="0076404A" w:rsidP="0076404A">
      <w:pPr>
        <w:rPr>
          <w:szCs w:val="24"/>
        </w:rPr>
      </w:pPr>
      <w:bookmarkStart w:id="5" w:name="_Hlk9930574"/>
      <w:r>
        <w:rPr>
          <w:szCs w:val="24"/>
        </w:rPr>
        <w:t xml:space="preserve">The number of Full Plan applications received </w:t>
      </w:r>
      <w:r w:rsidR="001B1C4F">
        <w:rPr>
          <w:szCs w:val="24"/>
        </w:rPr>
        <w:t>wa</w:t>
      </w:r>
      <w:r>
        <w:rPr>
          <w:szCs w:val="24"/>
        </w:rPr>
        <w:t xml:space="preserve">s very much determined by the economic climate, any changes in bank lending or uncertainly in the marketplace may cause a reduction in Full Plan applications.  There </w:t>
      </w:r>
      <w:r w:rsidR="001B1C4F">
        <w:rPr>
          <w:szCs w:val="24"/>
        </w:rPr>
        <w:t>wa</w:t>
      </w:r>
      <w:r>
        <w:rPr>
          <w:szCs w:val="24"/>
        </w:rPr>
        <w:t>s no internal means to control the number of applications received.</w:t>
      </w:r>
    </w:p>
    <w:bookmarkEnd w:id="5"/>
    <w:p w14:paraId="382E723D" w14:textId="77777777" w:rsidR="0076404A" w:rsidRPr="00AA17C6" w:rsidRDefault="0076404A" w:rsidP="0076404A">
      <w:pPr>
        <w:rPr>
          <w:szCs w:val="24"/>
        </w:rPr>
      </w:pPr>
    </w:p>
    <w:p w14:paraId="68E1720A" w14:textId="4B1CFD33" w:rsidR="0076404A" w:rsidRDefault="0076404A" w:rsidP="0076404A">
      <w:pPr>
        <w:rPr>
          <w:b/>
          <w:szCs w:val="24"/>
        </w:rPr>
      </w:pPr>
      <w:r w:rsidRPr="00BA0953">
        <w:rPr>
          <w:b/>
          <w:szCs w:val="24"/>
        </w:rPr>
        <w:t xml:space="preserve">Regulatory Approvals </w:t>
      </w:r>
      <w:r>
        <w:rPr>
          <w:b/>
          <w:szCs w:val="24"/>
        </w:rPr>
        <w:t>and Completions</w:t>
      </w:r>
    </w:p>
    <w:p w14:paraId="2BE0C858" w14:textId="77777777" w:rsidR="0076404A" w:rsidRDefault="0076404A" w:rsidP="0076404A">
      <w:pPr>
        <w:rPr>
          <w:b/>
          <w:szCs w:val="24"/>
        </w:rPr>
      </w:pPr>
    </w:p>
    <w:p w14:paraId="6972A238" w14:textId="503F8BED" w:rsidR="0076404A" w:rsidRDefault="0076404A" w:rsidP="0076404A">
      <w:pPr>
        <w:rPr>
          <w:szCs w:val="24"/>
        </w:rPr>
      </w:pPr>
      <w:r w:rsidRPr="00FA1980">
        <w:rPr>
          <w:szCs w:val="24"/>
        </w:rPr>
        <w:t>The issuing of Building Control Completion Certificates indicate</w:t>
      </w:r>
      <w:r w:rsidR="001B1C4F">
        <w:rPr>
          <w:szCs w:val="24"/>
        </w:rPr>
        <w:t>d</w:t>
      </w:r>
      <w:r w:rsidRPr="00FA1980">
        <w:rPr>
          <w:szCs w:val="24"/>
        </w:rPr>
        <w:t xml:space="preserve"> that works </w:t>
      </w:r>
      <w:r w:rsidR="001B1C4F">
        <w:rPr>
          <w:szCs w:val="24"/>
        </w:rPr>
        <w:t>we</w:t>
      </w:r>
      <w:r w:rsidRPr="00FA1980">
        <w:rPr>
          <w:szCs w:val="24"/>
        </w:rPr>
        <w:t>re carried out to a satisfactory level and met the current Building Regulations.</w:t>
      </w:r>
    </w:p>
    <w:p w14:paraId="6DC63EC5" w14:textId="77777777" w:rsidR="0076404A" w:rsidRDefault="0076404A" w:rsidP="0076404A">
      <w:pPr>
        <w:rPr>
          <w:szCs w:val="24"/>
        </w:rPr>
      </w:pPr>
    </w:p>
    <w:p w14:paraId="6962F224" w14:textId="7144F08A" w:rsidR="0076404A" w:rsidRPr="00FA1980" w:rsidRDefault="0076404A" w:rsidP="0076404A">
      <w:pPr>
        <w:rPr>
          <w:szCs w:val="24"/>
        </w:rPr>
      </w:pPr>
      <w:r>
        <w:rPr>
          <w:szCs w:val="24"/>
        </w:rPr>
        <w:t>Building Control Full Plan Approval indicate</w:t>
      </w:r>
      <w:r w:rsidR="001B1C4F">
        <w:rPr>
          <w:szCs w:val="24"/>
        </w:rPr>
        <w:t>d</w:t>
      </w:r>
      <w:r>
        <w:rPr>
          <w:szCs w:val="24"/>
        </w:rPr>
        <w:t xml:space="preserve"> that the information and drawings submitted as part of an application met current Building Regulations and works c</w:t>
      </w:r>
      <w:r w:rsidR="001B1C4F">
        <w:rPr>
          <w:szCs w:val="24"/>
        </w:rPr>
        <w:t xml:space="preserve">ould </w:t>
      </w:r>
      <w:r>
        <w:rPr>
          <w:szCs w:val="24"/>
        </w:rPr>
        <w:t>commence on site.</w:t>
      </w:r>
    </w:p>
    <w:p w14:paraId="13F0428C" w14:textId="77777777" w:rsidR="0076404A" w:rsidRDefault="0076404A" w:rsidP="0076404A">
      <w:pPr>
        <w:rPr>
          <w:b/>
          <w:szCs w:val="24"/>
        </w:rPr>
      </w:pPr>
    </w:p>
    <w:tbl>
      <w:tblPr>
        <w:tblStyle w:val="TableGrid"/>
        <w:tblW w:w="0" w:type="auto"/>
        <w:tblLook w:val="04A0" w:firstRow="1" w:lastRow="0" w:firstColumn="1" w:lastColumn="0" w:noHBand="0" w:noVBand="1"/>
      </w:tblPr>
      <w:tblGrid>
        <w:gridCol w:w="2254"/>
        <w:gridCol w:w="2254"/>
        <w:gridCol w:w="2254"/>
        <w:gridCol w:w="2254"/>
      </w:tblGrid>
      <w:tr w:rsidR="0076404A" w14:paraId="71C6A886" w14:textId="77777777" w:rsidTr="00596177">
        <w:tc>
          <w:tcPr>
            <w:tcW w:w="2254" w:type="dxa"/>
          </w:tcPr>
          <w:p w14:paraId="0335A4D1" w14:textId="77777777" w:rsidR="0076404A" w:rsidRDefault="0076404A" w:rsidP="00596177">
            <w:pPr>
              <w:jc w:val="center"/>
              <w:rPr>
                <w:b/>
                <w:bCs/>
                <w:iCs/>
                <w:szCs w:val="24"/>
              </w:rPr>
            </w:pPr>
          </w:p>
        </w:tc>
        <w:tc>
          <w:tcPr>
            <w:tcW w:w="2254" w:type="dxa"/>
          </w:tcPr>
          <w:p w14:paraId="3C00A2FE" w14:textId="77777777" w:rsidR="0076404A" w:rsidRDefault="0076404A" w:rsidP="00596177">
            <w:pPr>
              <w:jc w:val="center"/>
              <w:rPr>
                <w:b/>
                <w:bCs/>
                <w:iCs/>
                <w:szCs w:val="24"/>
              </w:rPr>
            </w:pPr>
            <w:r>
              <w:rPr>
                <w:b/>
                <w:bCs/>
                <w:iCs/>
                <w:szCs w:val="24"/>
              </w:rPr>
              <w:t>Period of Report</w:t>
            </w:r>
          </w:p>
          <w:p w14:paraId="7F79C589" w14:textId="77777777" w:rsidR="0076404A" w:rsidRDefault="0076404A" w:rsidP="00596177">
            <w:pPr>
              <w:jc w:val="center"/>
              <w:rPr>
                <w:b/>
                <w:bCs/>
                <w:iCs/>
                <w:szCs w:val="24"/>
              </w:rPr>
            </w:pPr>
            <w:r w:rsidRPr="00186CBF">
              <w:rPr>
                <w:b/>
                <w:bCs/>
                <w:iCs/>
                <w:sz w:val="18"/>
                <w:szCs w:val="18"/>
              </w:rPr>
              <w:t>01/</w:t>
            </w:r>
            <w:r>
              <w:rPr>
                <w:b/>
                <w:bCs/>
                <w:iCs/>
                <w:sz w:val="18"/>
                <w:szCs w:val="18"/>
              </w:rPr>
              <w:t>07/2021</w:t>
            </w:r>
            <w:r w:rsidRPr="00186CBF">
              <w:rPr>
                <w:b/>
                <w:bCs/>
                <w:iCs/>
                <w:sz w:val="18"/>
                <w:szCs w:val="18"/>
              </w:rPr>
              <w:t xml:space="preserve"> – 3</w:t>
            </w:r>
            <w:r>
              <w:rPr>
                <w:b/>
                <w:bCs/>
                <w:iCs/>
                <w:sz w:val="18"/>
                <w:szCs w:val="18"/>
              </w:rPr>
              <w:t>0</w:t>
            </w:r>
            <w:r w:rsidRPr="00186CBF">
              <w:rPr>
                <w:b/>
                <w:bCs/>
                <w:iCs/>
                <w:sz w:val="18"/>
                <w:szCs w:val="18"/>
              </w:rPr>
              <w:t>/</w:t>
            </w:r>
            <w:r>
              <w:rPr>
                <w:b/>
                <w:bCs/>
                <w:iCs/>
                <w:sz w:val="18"/>
                <w:szCs w:val="18"/>
              </w:rPr>
              <w:t>09/2021</w:t>
            </w:r>
          </w:p>
        </w:tc>
        <w:tc>
          <w:tcPr>
            <w:tcW w:w="2254" w:type="dxa"/>
          </w:tcPr>
          <w:p w14:paraId="7D9C12C0" w14:textId="77777777" w:rsidR="0076404A" w:rsidRDefault="0076404A" w:rsidP="00596177">
            <w:pPr>
              <w:jc w:val="center"/>
              <w:rPr>
                <w:b/>
                <w:bCs/>
                <w:iCs/>
                <w:szCs w:val="24"/>
              </w:rPr>
            </w:pPr>
            <w:r>
              <w:rPr>
                <w:b/>
                <w:bCs/>
                <w:iCs/>
                <w:szCs w:val="24"/>
              </w:rPr>
              <w:t>Same quarter last year</w:t>
            </w:r>
          </w:p>
        </w:tc>
        <w:tc>
          <w:tcPr>
            <w:tcW w:w="2254" w:type="dxa"/>
          </w:tcPr>
          <w:p w14:paraId="678844DC" w14:textId="77777777" w:rsidR="0076404A" w:rsidRDefault="0076404A" w:rsidP="00596177">
            <w:pPr>
              <w:jc w:val="center"/>
              <w:rPr>
                <w:b/>
                <w:bCs/>
                <w:iCs/>
                <w:szCs w:val="24"/>
              </w:rPr>
            </w:pPr>
            <w:r>
              <w:rPr>
                <w:b/>
                <w:bCs/>
                <w:iCs/>
                <w:szCs w:val="24"/>
              </w:rPr>
              <w:t>Comparison</w:t>
            </w:r>
          </w:p>
        </w:tc>
      </w:tr>
      <w:tr w:rsidR="0076404A" w14:paraId="18234D6B" w14:textId="77777777" w:rsidTr="00596177">
        <w:tc>
          <w:tcPr>
            <w:tcW w:w="2254" w:type="dxa"/>
          </w:tcPr>
          <w:p w14:paraId="6D3C1F81" w14:textId="77777777" w:rsidR="0076404A" w:rsidRPr="004177CF" w:rsidRDefault="0076404A" w:rsidP="00596177">
            <w:pPr>
              <w:rPr>
                <w:b/>
                <w:bCs/>
                <w:iCs/>
                <w:szCs w:val="24"/>
              </w:rPr>
            </w:pPr>
            <w:r w:rsidRPr="004177CF">
              <w:rPr>
                <w:b/>
                <w:bCs/>
                <w:iCs/>
                <w:szCs w:val="24"/>
              </w:rPr>
              <w:t>Full Plan App</w:t>
            </w:r>
            <w:r>
              <w:rPr>
                <w:b/>
                <w:bCs/>
                <w:iCs/>
                <w:szCs w:val="24"/>
              </w:rPr>
              <w:t>rovals</w:t>
            </w:r>
          </w:p>
        </w:tc>
        <w:tc>
          <w:tcPr>
            <w:tcW w:w="2254" w:type="dxa"/>
            <w:vAlign w:val="center"/>
          </w:tcPr>
          <w:p w14:paraId="36917766" w14:textId="77777777" w:rsidR="0076404A" w:rsidRDefault="0076404A" w:rsidP="00596177">
            <w:pPr>
              <w:jc w:val="center"/>
              <w:rPr>
                <w:b/>
                <w:bCs/>
                <w:iCs/>
                <w:szCs w:val="24"/>
              </w:rPr>
            </w:pPr>
            <w:r>
              <w:rPr>
                <w:b/>
                <w:bCs/>
                <w:iCs/>
                <w:szCs w:val="24"/>
              </w:rPr>
              <w:t>178</w:t>
            </w:r>
          </w:p>
        </w:tc>
        <w:tc>
          <w:tcPr>
            <w:tcW w:w="2254" w:type="dxa"/>
            <w:vAlign w:val="center"/>
          </w:tcPr>
          <w:p w14:paraId="059E4E50" w14:textId="77777777" w:rsidR="0076404A" w:rsidRDefault="0076404A" w:rsidP="00596177">
            <w:pPr>
              <w:jc w:val="center"/>
              <w:rPr>
                <w:b/>
                <w:bCs/>
                <w:iCs/>
                <w:szCs w:val="24"/>
              </w:rPr>
            </w:pPr>
            <w:r>
              <w:rPr>
                <w:b/>
                <w:bCs/>
                <w:iCs/>
                <w:szCs w:val="24"/>
              </w:rPr>
              <w:t>117</w:t>
            </w:r>
          </w:p>
        </w:tc>
        <w:tc>
          <w:tcPr>
            <w:tcW w:w="2254" w:type="dxa"/>
            <w:vAlign w:val="center"/>
          </w:tcPr>
          <w:p w14:paraId="252F06C4" w14:textId="0193B034" w:rsidR="0076404A" w:rsidRDefault="005E3593" w:rsidP="00596177">
            <w:pPr>
              <w:jc w:val="center"/>
              <w:rPr>
                <w:b/>
                <w:bCs/>
                <w:iCs/>
                <w:szCs w:val="24"/>
              </w:rPr>
            </w:pPr>
            <w:r>
              <w:rPr>
                <w:b/>
                <w:bCs/>
                <w:iCs/>
                <w:szCs w:val="24"/>
              </w:rPr>
              <w:t>Up</w:t>
            </w:r>
          </w:p>
        </w:tc>
      </w:tr>
      <w:tr w:rsidR="0076404A" w14:paraId="51AB0C30" w14:textId="77777777" w:rsidTr="00596177">
        <w:tc>
          <w:tcPr>
            <w:tcW w:w="2254" w:type="dxa"/>
          </w:tcPr>
          <w:p w14:paraId="1D5DCEE6" w14:textId="77777777" w:rsidR="0076404A" w:rsidRPr="004177CF" w:rsidRDefault="0076404A" w:rsidP="00596177">
            <w:pPr>
              <w:rPr>
                <w:b/>
                <w:bCs/>
                <w:iCs/>
                <w:szCs w:val="24"/>
              </w:rPr>
            </w:pPr>
            <w:r>
              <w:rPr>
                <w:b/>
                <w:bCs/>
                <w:iCs/>
                <w:szCs w:val="24"/>
              </w:rPr>
              <w:t>Full Plan Completions</w:t>
            </w:r>
          </w:p>
        </w:tc>
        <w:tc>
          <w:tcPr>
            <w:tcW w:w="2254" w:type="dxa"/>
            <w:vAlign w:val="center"/>
          </w:tcPr>
          <w:p w14:paraId="32D71CE8" w14:textId="77777777" w:rsidR="0076404A" w:rsidRDefault="0076404A" w:rsidP="00596177">
            <w:pPr>
              <w:jc w:val="center"/>
              <w:rPr>
                <w:b/>
                <w:bCs/>
                <w:iCs/>
                <w:szCs w:val="24"/>
              </w:rPr>
            </w:pPr>
            <w:r>
              <w:rPr>
                <w:b/>
                <w:bCs/>
                <w:iCs/>
                <w:szCs w:val="24"/>
              </w:rPr>
              <w:t>257</w:t>
            </w:r>
          </w:p>
        </w:tc>
        <w:tc>
          <w:tcPr>
            <w:tcW w:w="2254" w:type="dxa"/>
            <w:vAlign w:val="center"/>
          </w:tcPr>
          <w:p w14:paraId="017CB179" w14:textId="77777777" w:rsidR="0076404A" w:rsidRDefault="0076404A" w:rsidP="00596177">
            <w:pPr>
              <w:jc w:val="center"/>
              <w:rPr>
                <w:b/>
                <w:bCs/>
                <w:iCs/>
                <w:szCs w:val="24"/>
              </w:rPr>
            </w:pPr>
            <w:r>
              <w:rPr>
                <w:b/>
                <w:bCs/>
                <w:iCs/>
                <w:szCs w:val="24"/>
              </w:rPr>
              <w:t>221</w:t>
            </w:r>
          </w:p>
        </w:tc>
        <w:tc>
          <w:tcPr>
            <w:tcW w:w="2254" w:type="dxa"/>
            <w:vAlign w:val="center"/>
          </w:tcPr>
          <w:p w14:paraId="27B1237C" w14:textId="6F1CCEE2" w:rsidR="0076404A" w:rsidRDefault="005E3593" w:rsidP="00596177">
            <w:pPr>
              <w:jc w:val="center"/>
              <w:rPr>
                <w:b/>
                <w:bCs/>
                <w:iCs/>
                <w:szCs w:val="24"/>
              </w:rPr>
            </w:pPr>
            <w:r>
              <w:rPr>
                <w:b/>
                <w:bCs/>
                <w:iCs/>
                <w:szCs w:val="24"/>
              </w:rPr>
              <w:t>Up</w:t>
            </w:r>
          </w:p>
        </w:tc>
      </w:tr>
      <w:tr w:rsidR="0076404A" w14:paraId="45FE627D" w14:textId="77777777" w:rsidTr="00596177">
        <w:tc>
          <w:tcPr>
            <w:tcW w:w="2254" w:type="dxa"/>
          </w:tcPr>
          <w:p w14:paraId="29FF5F00" w14:textId="77777777" w:rsidR="0076404A" w:rsidRPr="004177CF" w:rsidRDefault="0076404A" w:rsidP="00596177">
            <w:pPr>
              <w:rPr>
                <w:b/>
                <w:bCs/>
                <w:iCs/>
                <w:szCs w:val="24"/>
              </w:rPr>
            </w:pPr>
            <w:r>
              <w:rPr>
                <w:b/>
                <w:bCs/>
                <w:iCs/>
                <w:szCs w:val="24"/>
              </w:rPr>
              <w:t>Building Notice Completions</w:t>
            </w:r>
            <w:r w:rsidRPr="004177CF">
              <w:rPr>
                <w:b/>
                <w:bCs/>
                <w:iCs/>
                <w:szCs w:val="24"/>
              </w:rPr>
              <w:t xml:space="preserve"> </w:t>
            </w:r>
          </w:p>
        </w:tc>
        <w:tc>
          <w:tcPr>
            <w:tcW w:w="2254" w:type="dxa"/>
            <w:vAlign w:val="center"/>
          </w:tcPr>
          <w:p w14:paraId="44EC3ECB" w14:textId="77777777" w:rsidR="0076404A" w:rsidRDefault="0076404A" w:rsidP="00596177">
            <w:pPr>
              <w:jc w:val="center"/>
              <w:rPr>
                <w:b/>
                <w:bCs/>
                <w:iCs/>
                <w:szCs w:val="24"/>
              </w:rPr>
            </w:pPr>
            <w:r>
              <w:rPr>
                <w:b/>
                <w:bCs/>
                <w:iCs/>
                <w:szCs w:val="24"/>
              </w:rPr>
              <w:t>309</w:t>
            </w:r>
          </w:p>
        </w:tc>
        <w:tc>
          <w:tcPr>
            <w:tcW w:w="2254" w:type="dxa"/>
            <w:vAlign w:val="center"/>
          </w:tcPr>
          <w:p w14:paraId="3631C9A3" w14:textId="77777777" w:rsidR="0076404A" w:rsidRDefault="0076404A" w:rsidP="00596177">
            <w:pPr>
              <w:jc w:val="center"/>
              <w:rPr>
                <w:b/>
                <w:bCs/>
                <w:iCs/>
                <w:szCs w:val="24"/>
              </w:rPr>
            </w:pPr>
            <w:r>
              <w:rPr>
                <w:b/>
                <w:bCs/>
                <w:iCs/>
                <w:szCs w:val="24"/>
              </w:rPr>
              <w:t>227</w:t>
            </w:r>
          </w:p>
        </w:tc>
        <w:tc>
          <w:tcPr>
            <w:tcW w:w="2254" w:type="dxa"/>
            <w:vAlign w:val="center"/>
          </w:tcPr>
          <w:p w14:paraId="2F114E87" w14:textId="18ACC802" w:rsidR="0076404A" w:rsidRDefault="005E3593" w:rsidP="00596177">
            <w:pPr>
              <w:jc w:val="center"/>
              <w:rPr>
                <w:b/>
                <w:bCs/>
                <w:iCs/>
                <w:szCs w:val="24"/>
              </w:rPr>
            </w:pPr>
            <w:r>
              <w:rPr>
                <w:b/>
                <w:bCs/>
                <w:iCs/>
                <w:szCs w:val="24"/>
              </w:rPr>
              <w:t>Up</w:t>
            </w:r>
          </w:p>
        </w:tc>
      </w:tr>
      <w:tr w:rsidR="0076404A" w14:paraId="5B419AB5" w14:textId="77777777" w:rsidTr="00596177">
        <w:tc>
          <w:tcPr>
            <w:tcW w:w="2254" w:type="dxa"/>
          </w:tcPr>
          <w:p w14:paraId="4B154042" w14:textId="77777777" w:rsidR="0076404A" w:rsidRPr="004177CF" w:rsidRDefault="0076404A" w:rsidP="00596177">
            <w:pPr>
              <w:rPr>
                <w:b/>
                <w:bCs/>
                <w:iCs/>
                <w:szCs w:val="24"/>
              </w:rPr>
            </w:pPr>
            <w:r>
              <w:rPr>
                <w:b/>
                <w:bCs/>
                <w:iCs/>
                <w:szCs w:val="24"/>
              </w:rPr>
              <w:t>Regularisation Completions</w:t>
            </w:r>
          </w:p>
        </w:tc>
        <w:tc>
          <w:tcPr>
            <w:tcW w:w="2254" w:type="dxa"/>
            <w:vAlign w:val="center"/>
          </w:tcPr>
          <w:p w14:paraId="094EFE92" w14:textId="77777777" w:rsidR="0076404A" w:rsidRDefault="0076404A" w:rsidP="00596177">
            <w:pPr>
              <w:jc w:val="center"/>
              <w:rPr>
                <w:b/>
                <w:bCs/>
                <w:iCs/>
                <w:szCs w:val="24"/>
              </w:rPr>
            </w:pPr>
            <w:r>
              <w:rPr>
                <w:b/>
                <w:bCs/>
                <w:iCs/>
                <w:szCs w:val="24"/>
              </w:rPr>
              <w:t>134</w:t>
            </w:r>
          </w:p>
        </w:tc>
        <w:tc>
          <w:tcPr>
            <w:tcW w:w="2254" w:type="dxa"/>
            <w:vAlign w:val="center"/>
          </w:tcPr>
          <w:p w14:paraId="3688CB4E" w14:textId="77777777" w:rsidR="0076404A" w:rsidRDefault="0076404A" w:rsidP="00596177">
            <w:pPr>
              <w:jc w:val="center"/>
              <w:rPr>
                <w:b/>
                <w:bCs/>
                <w:iCs/>
                <w:szCs w:val="24"/>
              </w:rPr>
            </w:pPr>
            <w:r>
              <w:rPr>
                <w:b/>
                <w:bCs/>
                <w:iCs/>
                <w:szCs w:val="24"/>
              </w:rPr>
              <w:t>143</w:t>
            </w:r>
          </w:p>
        </w:tc>
        <w:tc>
          <w:tcPr>
            <w:tcW w:w="2254" w:type="dxa"/>
            <w:vAlign w:val="center"/>
          </w:tcPr>
          <w:p w14:paraId="38EC45E1" w14:textId="5396411C" w:rsidR="0076404A" w:rsidRDefault="005E3593" w:rsidP="00596177">
            <w:pPr>
              <w:jc w:val="center"/>
              <w:rPr>
                <w:b/>
                <w:bCs/>
                <w:iCs/>
                <w:szCs w:val="24"/>
              </w:rPr>
            </w:pPr>
            <w:r>
              <w:rPr>
                <w:b/>
                <w:bCs/>
                <w:iCs/>
                <w:szCs w:val="24"/>
              </w:rPr>
              <w:t>Down</w:t>
            </w:r>
          </w:p>
        </w:tc>
      </w:tr>
    </w:tbl>
    <w:p w14:paraId="7ED90703" w14:textId="77777777" w:rsidR="0076404A" w:rsidRDefault="0076404A" w:rsidP="0076404A">
      <w:pPr>
        <w:rPr>
          <w:b/>
          <w:szCs w:val="24"/>
        </w:rPr>
      </w:pPr>
    </w:p>
    <w:p w14:paraId="66EF088E" w14:textId="767D9042" w:rsidR="0076404A" w:rsidRDefault="005E3593" w:rsidP="0076404A">
      <w:pPr>
        <w:rPr>
          <w:b/>
          <w:szCs w:val="24"/>
        </w:rPr>
      </w:pPr>
      <w:r>
        <w:rPr>
          <w:noProof/>
        </w:rPr>
        <w:lastRenderedPageBreak/>
        <w:drawing>
          <wp:inline distT="0" distB="0" distL="0" distR="0" wp14:anchorId="4A1423EB" wp14:editId="2761CB8F">
            <wp:extent cx="5731510" cy="3609975"/>
            <wp:effectExtent l="0" t="0" r="2540" b="9525"/>
            <wp:docPr id="14" name="Chart 14">
              <a:extLst xmlns:a="http://schemas.openxmlformats.org/drawingml/2006/main">
                <a:ext uri="{FF2B5EF4-FFF2-40B4-BE49-F238E27FC236}">
                  <a16:creationId xmlns:a16="http://schemas.microsoft.com/office/drawing/2014/main" id="{2ECA6E90-591B-43A7-9F70-28DF8ED50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282332" w14:textId="1950B31F" w:rsidR="0076404A" w:rsidRDefault="0076404A" w:rsidP="0076404A">
      <w:pPr>
        <w:rPr>
          <w:b/>
          <w:szCs w:val="24"/>
        </w:rPr>
      </w:pPr>
    </w:p>
    <w:p w14:paraId="54BB1839" w14:textId="3C0FC0D7" w:rsidR="0076404A" w:rsidRPr="00AA17C6" w:rsidRDefault="0076404A" w:rsidP="0076404A">
      <w:pPr>
        <w:rPr>
          <w:b/>
          <w:bCs/>
          <w:iCs/>
        </w:rPr>
      </w:pPr>
      <w:r>
        <w:rPr>
          <w:b/>
          <w:bCs/>
          <w:iCs/>
        </w:rPr>
        <w:t>Inspections</w:t>
      </w:r>
      <w:r w:rsidRPr="00AA17C6">
        <w:rPr>
          <w:b/>
          <w:bCs/>
          <w:iCs/>
        </w:rPr>
        <w:t xml:space="preserve"> </w:t>
      </w:r>
    </w:p>
    <w:p w14:paraId="289D168E" w14:textId="77777777" w:rsidR="0076404A" w:rsidRDefault="0076404A" w:rsidP="0076404A">
      <w:pPr>
        <w:rPr>
          <w:szCs w:val="24"/>
        </w:rPr>
      </w:pPr>
    </w:p>
    <w:p w14:paraId="2D7702E1" w14:textId="109C67C1" w:rsidR="0076404A" w:rsidRPr="004177CF" w:rsidRDefault="0076404A" w:rsidP="0076404A">
      <w:pPr>
        <w:rPr>
          <w:bCs/>
          <w:iCs/>
          <w:szCs w:val="24"/>
        </w:rPr>
      </w:pPr>
      <w:r>
        <w:rPr>
          <w:bCs/>
          <w:iCs/>
          <w:szCs w:val="24"/>
        </w:rPr>
        <w:t xml:space="preserve">Under the Building Regulations applicants </w:t>
      </w:r>
      <w:r w:rsidR="001B1C4F">
        <w:rPr>
          <w:bCs/>
          <w:iCs/>
          <w:szCs w:val="24"/>
        </w:rPr>
        <w:t>we</w:t>
      </w:r>
      <w:r>
        <w:rPr>
          <w:bCs/>
          <w:iCs/>
          <w:szCs w:val="24"/>
        </w:rPr>
        <w:t xml:space="preserve">re required to give notice at specific points in the building process to allow inspections.  The inspections </w:t>
      </w:r>
      <w:r w:rsidR="001B1C4F">
        <w:rPr>
          <w:bCs/>
          <w:iCs/>
          <w:szCs w:val="24"/>
        </w:rPr>
        <w:t>we</w:t>
      </w:r>
      <w:r>
        <w:rPr>
          <w:bCs/>
          <w:iCs/>
          <w:szCs w:val="24"/>
        </w:rPr>
        <w:t>re used to determine compliance and to all for improvement or enforcement.</w:t>
      </w:r>
    </w:p>
    <w:p w14:paraId="49B63B8B" w14:textId="77777777" w:rsidR="0076404A" w:rsidRDefault="0076404A" w:rsidP="0076404A">
      <w:pPr>
        <w:rPr>
          <w:szCs w:val="24"/>
        </w:rPr>
      </w:pPr>
    </w:p>
    <w:tbl>
      <w:tblPr>
        <w:tblStyle w:val="TableGrid"/>
        <w:tblW w:w="0" w:type="auto"/>
        <w:tblLook w:val="04A0" w:firstRow="1" w:lastRow="0" w:firstColumn="1" w:lastColumn="0" w:noHBand="0" w:noVBand="1"/>
      </w:tblPr>
      <w:tblGrid>
        <w:gridCol w:w="2254"/>
        <w:gridCol w:w="2254"/>
        <w:gridCol w:w="2254"/>
        <w:gridCol w:w="2254"/>
      </w:tblGrid>
      <w:tr w:rsidR="0076404A" w14:paraId="4FE058D9" w14:textId="77777777" w:rsidTr="00596177">
        <w:tc>
          <w:tcPr>
            <w:tcW w:w="2254" w:type="dxa"/>
          </w:tcPr>
          <w:p w14:paraId="6F171A1C" w14:textId="77777777" w:rsidR="0076404A" w:rsidRDefault="0076404A" w:rsidP="00596177">
            <w:pPr>
              <w:jc w:val="center"/>
              <w:rPr>
                <w:szCs w:val="24"/>
              </w:rPr>
            </w:pPr>
          </w:p>
        </w:tc>
        <w:tc>
          <w:tcPr>
            <w:tcW w:w="2254" w:type="dxa"/>
          </w:tcPr>
          <w:p w14:paraId="6451A379" w14:textId="77777777" w:rsidR="0076404A" w:rsidRDefault="0076404A" w:rsidP="00596177">
            <w:pPr>
              <w:jc w:val="center"/>
              <w:rPr>
                <w:b/>
                <w:bCs/>
                <w:iCs/>
                <w:szCs w:val="24"/>
              </w:rPr>
            </w:pPr>
            <w:r>
              <w:rPr>
                <w:b/>
                <w:bCs/>
                <w:iCs/>
                <w:szCs w:val="24"/>
              </w:rPr>
              <w:t>Period of Report</w:t>
            </w:r>
          </w:p>
          <w:p w14:paraId="2AF94A2D" w14:textId="77777777" w:rsidR="0076404A" w:rsidRDefault="0076404A" w:rsidP="00596177">
            <w:pPr>
              <w:jc w:val="center"/>
              <w:rPr>
                <w:szCs w:val="24"/>
              </w:rPr>
            </w:pPr>
            <w:r w:rsidRPr="00186CBF">
              <w:rPr>
                <w:b/>
                <w:bCs/>
                <w:iCs/>
                <w:sz w:val="18"/>
                <w:szCs w:val="18"/>
              </w:rPr>
              <w:t>01/</w:t>
            </w:r>
            <w:r>
              <w:rPr>
                <w:b/>
                <w:bCs/>
                <w:iCs/>
                <w:sz w:val="18"/>
                <w:szCs w:val="18"/>
              </w:rPr>
              <w:t>07/2021</w:t>
            </w:r>
            <w:r w:rsidRPr="00186CBF">
              <w:rPr>
                <w:b/>
                <w:bCs/>
                <w:iCs/>
                <w:sz w:val="18"/>
                <w:szCs w:val="18"/>
              </w:rPr>
              <w:t xml:space="preserve"> – 3</w:t>
            </w:r>
            <w:r>
              <w:rPr>
                <w:b/>
                <w:bCs/>
                <w:iCs/>
                <w:sz w:val="18"/>
                <w:szCs w:val="18"/>
              </w:rPr>
              <w:t>0</w:t>
            </w:r>
            <w:r w:rsidRPr="00186CBF">
              <w:rPr>
                <w:b/>
                <w:bCs/>
                <w:iCs/>
                <w:sz w:val="18"/>
                <w:szCs w:val="18"/>
              </w:rPr>
              <w:t>/</w:t>
            </w:r>
            <w:r>
              <w:rPr>
                <w:b/>
                <w:bCs/>
                <w:iCs/>
                <w:sz w:val="18"/>
                <w:szCs w:val="18"/>
              </w:rPr>
              <w:t>09/2021</w:t>
            </w:r>
          </w:p>
        </w:tc>
        <w:tc>
          <w:tcPr>
            <w:tcW w:w="2254" w:type="dxa"/>
          </w:tcPr>
          <w:p w14:paraId="389F656F" w14:textId="77777777" w:rsidR="0076404A" w:rsidRDefault="0076404A" w:rsidP="00596177">
            <w:pPr>
              <w:jc w:val="center"/>
              <w:rPr>
                <w:szCs w:val="24"/>
              </w:rPr>
            </w:pPr>
            <w:r>
              <w:rPr>
                <w:b/>
                <w:bCs/>
                <w:iCs/>
                <w:szCs w:val="24"/>
              </w:rPr>
              <w:t>Same quarter last year</w:t>
            </w:r>
          </w:p>
        </w:tc>
        <w:tc>
          <w:tcPr>
            <w:tcW w:w="2254" w:type="dxa"/>
          </w:tcPr>
          <w:p w14:paraId="560318EE" w14:textId="77777777" w:rsidR="0076404A" w:rsidRDefault="0076404A" w:rsidP="00596177">
            <w:pPr>
              <w:jc w:val="center"/>
              <w:rPr>
                <w:szCs w:val="24"/>
              </w:rPr>
            </w:pPr>
            <w:r>
              <w:rPr>
                <w:b/>
                <w:bCs/>
                <w:iCs/>
                <w:szCs w:val="24"/>
              </w:rPr>
              <w:t>Comparison</w:t>
            </w:r>
          </w:p>
        </w:tc>
      </w:tr>
      <w:tr w:rsidR="0076404A" w14:paraId="2250BB6D" w14:textId="77777777" w:rsidTr="00596177">
        <w:tc>
          <w:tcPr>
            <w:tcW w:w="2254" w:type="dxa"/>
            <w:vAlign w:val="center"/>
          </w:tcPr>
          <w:p w14:paraId="6CBD565E" w14:textId="77777777" w:rsidR="0076404A" w:rsidRPr="004177CF" w:rsidRDefault="0076404A" w:rsidP="00596177">
            <w:pPr>
              <w:rPr>
                <w:b/>
                <w:szCs w:val="24"/>
              </w:rPr>
            </w:pPr>
            <w:r>
              <w:rPr>
                <w:b/>
                <w:szCs w:val="24"/>
              </w:rPr>
              <w:t>Full Plan Inspections</w:t>
            </w:r>
          </w:p>
        </w:tc>
        <w:tc>
          <w:tcPr>
            <w:tcW w:w="2254" w:type="dxa"/>
            <w:vAlign w:val="center"/>
          </w:tcPr>
          <w:p w14:paraId="36A756AD" w14:textId="77777777" w:rsidR="0076404A" w:rsidRPr="00FA6D20" w:rsidRDefault="0076404A" w:rsidP="00596177">
            <w:pPr>
              <w:jc w:val="center"/>
              <w:rPr>
                <w:b/>
                <w:szCs w:val="24"/>
              </w:rPr>
            </w:pPr>
            <w:r>
              <w:rPr>
                <w:b/>
                <w:szCs w:val="24"/>
              </w:rPr>
              <w:t>1771</w:t>
            </w:r>
          </w:p>
        </w:tc>
        <w:tc>
          <w:tcPr>
            <w:tcW w:w="2254" w:type="dxa"/>
            <w:vAlign w:val="center"/>
          </w:tcPr>
          <w:p w14:paraId="4CB4EE82" w14:textId="77777777" w:rsidR="0076404A" w:rsidRPr="00FA6D20" w:rsidRDefault="0076404A" w:rsidP="00596177">
            <w:pPr>
              <w:jc w:val="center"/>
              <w:rPr>
                <w:b/>
                <w:szCs w:val="24"/>
              </w:rPr>
            </w:pPr>
            <w:r>
              <w:rPr>
                <w:b/>
                <w:szCs w:val="24"/>
              </w:rPr>
              <w:t>1747</w:t>
            </w:r>
          </w:p>
        </w:tc>
        <w:tc>
          <w:tcPr>
            <w:tcW w:w="2254" w:type="dxa"/>
            <w:vAlign w:val="center"/>
          </w:tcPr>
          <w:p w14:paraId="542ECBE4" w14:textId="73595C1D" w:rsidR="0076404A" w:rsidRDefault="005E3593" w:rsidP="00596177">
            <w:pPr>
              <w:jc w:val="center"/>
              <w:rPr>
                <w:szCs w:val="24"/>
              </w:rPr>
            </w:pPr>
            <w:r w:rsidRPr="005E3593">
              <w:rPr>
                <w:b/>
                <w:bCs/>
                <w:szCs w:val="24"/>
              </w:rPr>
              <w:t>Up</w:t>
            </w:r>
          </w:p>
        </w:tc>
      </w:tr>
      <w:tr w:rsidR="0076404A" w14:paraId="3F1BEEAE" w14:textId="77777777" w:rsidTr="00596177">
        <w:tc>
          <w:tcPr>
            <w:tcW w:w="2254" w:type="dxa"/>
            <w:vAlign w:val="center"/>
          </w:tcPr>
          <w:p w14:paraId="0E331706" w14:textId="77777777" w:rsidR="0076404A" w:rsidRPr="004177CF" w:rsidRDefault="0076404A" w:rsidP="00596177">
            <w:pPr>
              <w:rPr>
                <w:b/>
                <w:szCs w:val="24"/>
              </w:rPr>
            </w:pPr>
            <w:r>
              <w:rPr>
                <w:b/>
                <w:szCs w:val="24"/>
              </w:rPr>
              <w:t>Building Notice Inspections</w:t>
            </w:r>
          </w:p>
        </w:tc>
        <w:tc>
          <w:tcPr>
            <w:tcW w:w="2254" w:type="dxa"/>
            <w:vAlign w:val="center"/>
          </w:tcPr>
          <w:p w14:paraId="5906ED29" w14:textId="77777777" w:rsidR="0076404A" w:rsidRPr="00FA6D20" w:rsidRDefault="0076404A" w:rsidP="00596177">
            <w:pPr>
              <w:jc w:val="center"/>
              <w:rPr>
                <w:b/>
                <w:szCs w:val="24"/>
              </w:rPr>
            </w:pPr>
            <w:r>
              <w:rPr>
                <w:b/>
                <w:szCs w:val="24"/>
              </w:rPr>
              <w:t>757</w:t>
            </w:r>
          </w:p>
        </w:tc>
        <w:tc>
          <w:tcPr>
            <w:tcW w:w="2254" w:type="dxa"/>
            <w:vAlign w:val="center"/>
          </w:tcPr>
          <w:p w14:paraId="79C52FA2" w14:textId="77777777" w:rsidR="0076404A" w:rsidRPr="00FA6D20" w:rsidRDefault="0076404A" w:rsidP="00596177">
            <w:pPr>
              <w:jc w:val="center"/>
              <w:rPr>
                <w:b/>
                <w:szCs w:val="24"/>
              </w:rPr>
            </w:pPr>
            <w:r>
              <w:rPr>
                <w:b/>
                <w:szCs w:val="24"/>
              </w:rPr>
              <w:t>664</w:t>
            </w:r>
          </w:p>
        </w:tc>
        <w:tc>
          <w:tcPr>
            <w:tcW w:w="2254" w:type="dxa"/>
            <w:vAlign w:val="center"/>
          </w:tcPr>
          <w:p w14:paraId="1CC14FB7" w14:textId="2FBD6B1E" w:rsidR="0076404A" w:rsidRDefault="005E3593" w:rsidP="00596177">
            <w:pPr>
              <w:jc w:val="center"/>
              <w:rPr>
                <w:szCs w:val="24"/>
              </w:rPr>
            </w:pPr>
            <w:r w:rsidRPr="005E3593">
              <w:rPr>
                <w:b/>
                <w:bCs/>
                <w:szCs w:val="24"/>
              </w:rPr>
              <w:t>Up</w:t>
            </w:r>
          </w:p>
        </w:tc>
      </w:tr>
      <w:tr w:rsidR="0076404A" w14:paraId="7462A104" w14:textId="77777777" w:rsidTr="00596177">
        <w:tc>
          <w:tcPr>
            <w:tcW w:w="2254" w:type="dxa"/>
            <w:vAlign w:val="center"/>
          </w:tcPr>
          <w:p w14:paraId="2DA062D4" w14:textId="77777777" w:rsidR="0076404A" w:rsidRPr="004177CF" w:rsidRDefault="0076404A" w:rsidP="00596177">
            <w:pPr>
              <w:rPr>
                <w:b/>
                <w:szCs w:val="24"/>
              </w:rPr>
            </w:pPr>
            <w:r>
              <w:rPr>
                <w:b/>
                <w:szCs w:val="24"/>
              </w:rPr>
              <w:t>Regularisation Inspections</w:t>
            </w:r>
          </w:p>
        </w:tc>
        <w:tc>
          <w:tcPr>
            <w:tcW w:w="2254" w:type="dxa"/>
            <w:vAlign w:val="center"/>
          </w:tcPr>
          <w:p w14:paraId="7CFC1BC7" w14:textId="77777777" w:rsidR="0076404A" w:rsidRPr="00FA6D20" w:rsidRDefault="0076404A" w:rsidP="00596177">
            <w:pPr>
              <w:jc w:val="center"/>
              <w:rPr>
                <w:b/>
                <w:szCs w:val="24"/>
              </w:rPr>
            </w:pPr>
            <w:r>
              <w:rPr>
                <w:b/>
                <w:szCs w:val="24"/>
              </w:rPr>
              <w:t>295</w:t>
            </w:r>
          </w:p>
        </w:tc>
        <w:tc>
          <w:tcPr>
            <w:tcW w:w="2254" w:type="dxa"/>
            <w:vAlign w:val="center"/>
          </w:tcPr>
          <w:p w14:paraId="6EC2AD68" w14:textId="77777777" w:rsidR="0076404A" w:rsidRPr="00FA6D20" w:rsidRDefault="0076404A" w:rsidP="00596177">
            <w:pPr>
              <w:jc w:val="center"/>
              <w:rPr>
                <w:b/>
                <w:szCs w:val="24"/>
              </w:rPr>
            </w:pPr>
            <w:r>
              <w:rPr>
                <w:b/>
                <w:szCs w:val="24"/>
              </w:rPr>
              <w:t>318</w:t>
            </w:r>
          </w:p>
        </w:tc>
        <w:tc>
          <w:tcPr>
            <w:tcW w:w="2254" w:type="dxa"/>
            <w:vAlign w:val="center"/>
          </w:tcPr>
          <w:p w14:paraId="3D836265" w14:textId="64403C37" w:rsidR="0076404A" w:rsidRPr="005E3593" w:rsidRDefault="005E3593" w:rsidP="00596177">
            <w:pPr>
              <w:jc w:val="center"/>
              <w:rPr>
                <w:b/>
                <w:bCs/>
                <w:szCs w:val="24"/>
              </w:rPr>
            </w:pPr>
            <w:r w:rsidRPr="005E3593">
              <w:rPr>
                <w:b/>
                <w:bCs/>
                <w:szCs w:val="24"/>
              </w:rPr>
              <w:t>Down</w:t>
            </w:r>
          </w:p>
        </w:tc>
      </w:tr>
      <w:tr w:rsidR="0076404A" w14:paraId="7A226837" w14:textId="77777777" w:rsidTr="00596177">
        <w:tc>
          <w:tcPr>
            <w:tcW w:w="2254" w:type="dxa"/>
            <w:vAlign w:val="center"/>
          </w:tcPr>
          <w:p w14:paraId="06C81EFA" w14:textId="77777777" w:rsidR="0076404A" w:rsidRPr="004177CF" w:rsidRDefault="0076404A" w:rsidP="00596177">
            <w:pPr>
              <w:rPr>
                <w:b/>
                <w:szCs w:val="24"/>
              </w:rPr>
            </w:pPr>
            <w:r w:rsidRPr="004177CF">
              <w:rPr>
                <w:b/>
                <w:szCs w:val="24"/>
              </w:rPr>
              <w:t>Dangerous structures initial inspection</w:t>
            </w:r>
          </w:p>
        </w:tc>
        <w:tc>
          <w:tcPr>
            <w:tcW w:w="2254" w:type="dxa"/>
            <w:vAlign w:val="center"/>
          </w:tcPr>
          <w:p w14:paraId="46590E7F" w14:textId="77777777" w:rsidR="0076404A" w:rsidRPr="00FA6D20" w:rsidRDefault="0076404A" w:rsidP="00596177">
            <w:pPr>
              <w:jc w:val="center"/>
              <w:rPr>
                <w:b/>
                <w:szCs w:val="24"/>
              </w:rPr>
            </w:pPr>
            <w:r>
              <w:rPr>
                <w:b/>
                <w:szCs w:val="24"/>
              </w:rPr>
              <w:t>8</w:t>
            </w:r>
          </w:p>
        </w:tc>
        <w:tc>
          <w:tcPr>
            <w:tcW w:w="2254" w:type="dxa"/>
            <w:vAlign w:val="center"/>
          </w:tcPr>
          <w:p w14:paraId="618E0862" w14:textId="77777777" w:rsidR="0076404A" w:rsidRPr="00FA6D20" w:rsidRDefault="0076404A" w:rsidP="00596177">
            <w:pPr>
              <w:jc w:val="center"/>
              <w:rPr>
                <w:b/>
                <w:szCs w:val="24"/>
              </w:rPr>
            </w:pPr>
            <w:r>
              <w:rPr>
                <w:b/>
                <w:szCs w:val="24"/>
              </w:rPr>
              <w:t>4</w:t>
            </w:r>
          </w:p>
        </w:tc>
        <w:tc>
          <w:tcPr>
            <w:tcW w:w="2254" w:type="dxa"/>
            <w:vAlign w:val="center"/>
          </w:tcPr>
          <w:p w14:paraId="20E4872C" w14:textId="2B26CCCD" w:rsidR="0076404A" w:rsidRPr="005E3593" w:rsidRDefault="005E3593" w:rsidP="00596177">
            <w:pPr>
              <w:jc w:val="center"/>
              <w:rPr>
                <w:b/>
                <w:bCs/>
                <w:szCs w:val="24"/>
              </w:rPr>
            </w:pPr>
            <w:r w:rsidRPr="005E3593">
              <w:rPr>
                <w:b/>
                <w:bCs/>
                <w:szCs w:val="24"/>
              </w:rPr>
              <w:t>Up</w:t>
            </w:r>
          </w:p>
        </w:tc>
      </w:tr>
      <w:tr w:rsidR="0076404A" w14:paraId="6AD6A904" w14:textId="77777777" w:rsidTr="00596177">
        <w:trPr>
          <w:trHeight w:val="852"/>
        </w:trPr>
        <w:tc>
          <w:tcPr>
            <w:tcW w:w="2254" w:type="dxa"/>
            <w:vAlign w:val="center"/>
          </w:tcPr>
          <w:p w14:paraId="1504FFE4" w14:textId="77777777" w:rsidR="0076404A" w:rsidRPr="004177CF" w:rsidRDefault="0076404A" w:rsidP="00596177">
            <w:pPr>
              <w:rPr>
                <w:b/>
                <w:szCs w:val="24"/>
              </w:rPr>
            </w:pPr>
            <w:r w:rsidRPr="004177CF">
              <w:rPr>
                <w:b/>
                <w:szCs w:val="24"/>
              </w:rPr>
              <w:t>Dangerous structure re-inspections</w:t>
            </w:r>
          </w:p>
        </w:tc>
        <w:tc>
          <w:tcPr>
            <w:tcW w:w="2254" w:type="dxa"/>
            <w:vAlign w:val="center"/>
          </w:tcPr>
          <w:p w14:paraId="7BD995AE" w14:textId="77777777" w:rsidR="0076404A" w:rsidRPr="00FA6D20" w:rsidRDefault="0076404A" w:rsidP="00596177">
            <w:pPr>
              <w:jc w:val="center"/>
              <w:rPr>
                <w:b/>
                <w:szCs w:val="24"/>
              </w:rPr>
            </w:pPr>
            <w:r>
              <w:rPr>
                <w:b/>
                <w:szCs w:val="24"/>
              </w:rPr>
              <w:t>7</w:t>
            </w:r>
          </w:p>
        </w:tc>
        <w:tc>
          <w:tcPr>
            <w:tcW w:w="2254" w:type="dxa"/>
            <w:vAlign w:val="center"/>
          </w:tcPr>
          <w:p w14:paraId="65503BD4" w14:textId="77777777" w:rsidR="0076404A" w:rsidRPr="00FA6D20" w:rsidRDefault="0076404A" w:rsidP="00596177">
            <w:pPr>
              <w:jc w:val="center"/>
              <w:rPr>
                <w:b/>
                <w:szCs w:val="24"/>
              </w:rPr>
            </w:pPr>
            <w:r>
              <w:rPr>
                <w:b/>
                <w:szCs w:val="24"/>
              </w:rPr>
              <w:t>9</w:t>
            </w:r>
          </w:p>
        </w:tc>
        <w:tc>
          <w:tcPr>
            <w:tcW w:w="2254" w:type="dxa"/>
            <w:vAlign w:val="center"/>
          </w:tcPr>
          <w:p w14:paraId="52142B87" w14:textId="352BD3AF" w:rsidR="0076404A" w:rsidRPr="005E3593" w:rsidRDefault="005E3593" w:rsidP="00596177">
            <w:pPr>
              <w:jc w:val="center"/>
              <w:rPr>
                <w:b/>
                <w:bCs/>
                <w:szCs w:val="24"/>
              </w:rPr>
            </w:pPr>
            <w:r w:rsidRPr="005E3593">
              <w:rPr>
                <w:b/>
                <w:bCs/>
                <w:szCs w:val="24"/>
              </w:rPr>
              <w:t>Down</w:t>
            </w:r>
          </w:p>
        </w:tc>
      </w:tr>
      <w:tr w:rsidR="0076404A" w14:paraId="1936E001" w14:textId="77777777" w:rsidTr="00596177">
        <w:trPr>
          <w:trHeight w:val="567"/>
        </w:trPr>
        <w:tc>
          <w:tcPr>
            <w:tcW w:w="2254" w:type="dxa"/>
            <w:vAlign w:val="center"/>
          </w:tcPr>
          <w:p w14:paraId="481EE987" w14:textId="77777777" w:rsidR="0076404A" w:rsidRPr="004177CF" w:rsidRDefault="0076404A" w:rsidP="00596177">
            <w:pPr>
              <w:rPr>
                <w:b/>
                <w:szCs w:val="24"/>
              </w:rPr>
            </w:pPr>
            <w:r w:rsidRPr="004177CF">
              <w:rPr>
                <w:b/>
                <w:color w:val="FF0000"/>
                <w:szCs w:val="24"/>
              </w:rPr>
              <w:t>Total inspections</w:t>
            </w:r>
          </w:p>
        </w:tc>
        <w:tc>
          <w:tcPr>
            <w:tcW w:w="2254" w:type="dxa"/>
            <w:vAlign w:val="center"/>
          </w:tcPr>
          <w:p w14:paraId="64F1A93F" w14:textId="77777777" w:rsidR="0076404A" w:rsidRPr="00444B07" w:rsidRDefault="0076404A" w:rsidP="00596177">
            <w:pPr>
              <w:jc w:val="center"/>
              <w:rPr>
                <w:b/>
                <w:szCs w:val="24"/>
              </w:rPr>
            </w:pPr>
            <w:r>
              <w:rPr>
                <w:b/>
                <w:szCs w:val="24"/>
              </w:rPr>
              <w:t>2838</w:t>
            </w:r>
          </w:p>
        </w:tc>
        <w:tc>
          <w:tcPr>
            <w:tcW w:w="2254" w:type="dxa"/>
            <w:vAlign w:val="center"/>
          </w:tcPr>
          <w:p w14:paraId="25F6C17C" w14:textId="77777777" w:rsidR="0076404A" w:rsidRPr="00444B07" w:rsidRDefault="0076404A" w:rsidP="00596177">
            <w:pPr>
              <w:jc w:val="center"/>
              <w:rPr>
                <w:b/>
                <w:szCs w:val="24"/>
              </w:rPr>
            </w:pPr>
            <w:r>
              <w:rPr>
                <w:b/>
                <w:szCs w:val="24"/>
              </w:rPr>
              <w:t>2742</w:t>
            </w:r>
          </w:p>
        </w:tc>
        <w:tc>
          <w:tcPr>
            <w:tcW w:w="2254" w:type="dxa"/>
            <w:vAlign w:val="center"/>
          </w:tcPr>
          <w:p w14:paraId="06698599" w14:textId="4142BECE" w:rsidR="0076404A" w:rsidRPr="005E3593" w:rsidRDefault="005E3593" w:rsidP="00596177">
            <w:pPr>
              <w:jc w:val="center"/>
              <w:rPr>
                <w:b/>
                <w:bCs/>
                <w:szCs w:val="24"/>
              </w:rPr>
            </w:pPr>
            <w:r w:rsidRPr="005E3593">
              <w:rPr>
                <w:b/>
                <w:bCs/>
                <w:szCs w:val="24"/>
              </w:rPr>
              <w:t>Up</w:t>
            </w:r>
          </w:p>
        </w:tc>
      </w:tr>
    </w:tbl>
    <w:p w14:paraId="693C3A49" w14:textId="77777777" w:rsidR="0076404A" w:rsidRDefault="0076404A" w:rsidP="0076404A">
      <w:pPr>
        <w:rPr>
          <w:szCs w:val="24"/>
        </w:rPr>
      </w:pPr>
    </w:p>
    <w:p w14:paraId="4694FE00" w14:textId="7C217A9F" w:rsidR="0076404A" w:rsidRDefault="005E3593" w:rsidP="0076404A">
      <w:pPr>
        <w:rPr>
          <w:szCs w:val="24"/>
        </w:rPr>
      </w:pPr>
      <w:r w:rsidRPr="00200A5C">
        <w:rPr>
          <w:b/>
          <w:bCs/>
          <w:noProof/>
        </w:rPr>
        <w:lastRenderedPageBreak/>
        <w:drawing>
          <wp:inline distT="0" distB="0" distL="0" distR="0" wp14:anchorId="2B6A1B40" wp14:editId="1D01B1D9">
            <wp:extent cx="5638800" cy="2997200"/>
            <wp:effectExtent l="0" t="0" r="0" b="12700"/>
            <wp:docPr id="15" name="Chart 15">
              <a:extLst xmlns:a="http://schemas.openxmlformats.org/drawingml/2006/main">
                <a:ext uri="{FF2B5EF4-FFF2-40B4-BE49-F238E27FC236}">
                  <a16:creationId xmlns:a16="http://schemas.microsoft.com/office/drawing/2014/main" id="{62E9508C-04D0-41FD-920B-2634ABD42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E12D06" w14:textId="77777777" w:rsidR="0076404A" w:rsidRDefault="0076404A" w:rsidP="0076404A">
      <w:pPr>
        <w:rPr>
          <w:b/>
          <w:szCs w:val="24"/>
        </w:rPr>
      </w:pPr>
    </w:p>
    <w:p w14:paraId="3BEA1471" w14:textId="6932398B" w:rsidR="0076404A" w:rsidRDefault="0076404A" w:rsidP="0076404A">
      <w:pPr>
        <w:rPr>
          <w:b/>
          <w:szCs w:val="24"/>
        </w:rPr>
      </w:pPr>
      <w:r w:rsidRPr="00053B76">
        <w:rPr>
          <w:b/>
          <w:szCs w:val="24"/>
        </w:rPr>
        <w:t>Non-Compliance</w:t>
      </w:r>
    </w:p>
    <w:p w14:paraId="1E1EF67D" w14:textId="77777777" w:rsidR="0076404A" w:rsidRDefault="0076404A" w:rsidP="0076404A">
      <w:pPr>
        <w:rPr>
          <w:b/>
          <w:szCs w:val="24"/>
        </w:rPr>
      </w:pPr>
    </w:p>
    <w:p w14:paraId="24E2DF2C" w14:textId="336D8164" w:rsidR="0076404A" w:rsidRPr="004177CF" w:rsidRDefault="0076404A" w:rsidP="0076404A">
      <w:pPr>
        <w:rPr>
          <w:bCs/>
          <w:iCs/>
          <w:szCs w:val="24"/>
        </w:rPr>
      </w:pPr>
      <w:r>
        <w:rPr>
          <w:bCs/>
          <w:iCs/>
          <w:szCs w:val="24"/>
        </w:rPr>
        <w:t xml:space="preserve">Where it </w:t>
      </w:r>
      <w:r w:rsidR="001B1C4F">
        <w:rPr>
          <w:bCs/>
          <w:iCs/>
          <w:szCs w:val="24"/>
        </w:rPr>
        <w:t>wa</w:t>
      </w:r>
      <w:r>
        <w:rPr>
          <w:bCs/>
          <w:iCs/>
          <w:szCs w:val="24"/>
        </w:rPr>
        <w:t xml:space="preserve">s not possible to Approve full plan applications they </w:t>
      </w:r>
      <w:r w:rsidR="001B1C4F">
        <w:rPr>
          <w:bCs/>
          <w:iCs/>
          <w:szCs w:val="24"/>
        </w:rPr>
        <w:t>we</w:t>
      </w:r>
      <w:r>
        <w:rPr>
          <w:bCs/>
          <w:iCs/>
          <w:szCs w:val="24"/>
        </w:rPr>
        <w:t>re required to be rejected.  Building Control Full Plan Rejection Notices indicate</w:t>
      </w:r>
      <w:r w:rsidR="001B1C4F">
        <w:rPr>
          <w:bCs/>
          <w:iCs/>
          <w:szCs w:val="24"/>
        </w:rPr>
        <w:t>d</w:t>
      </w:r>
      <w:r>
        <w:rPr>
          <w:bCs/>
          <w:iCs/>
          <w:szCs w:val="24"/>
        </w:rPr>
        <w:t xml:space="preserve"> that after assessment there </w:t>
      </w:r>
      <w:r w:rsidR="001B1C4F">
        <w:rPr>
          <w:bCs/>
          <w:iCs/>
          <w:szCs w:val="24"/>
        </w:rPr>
        <w:t>we</w:t>
      </w:r>
      <w:r>
        <w:rPr>
          <w:bCs/>
          <w:iCs/>
          <w:szCs w:val="24"/>
        </w:rPr>
        <w:t>re aspects of the drawings provided that d</w:t>
      </w:r>
      <w:r w:rsidR="001B1C4F">
        <w:rPr>
          <w:bCs/>
          <w:iCs/>
          <w:szCs w:val="24"/>
        </w:rPr>
        <w:t>id</w:t>
      </w:r>
      <w:r>
        <w:rPr>
          <w:bCs/>
          <w:iCs/>
          <w:szCs w:val="24"/>
        </w:rPr>
        <w:t xml:space="preserve"> not meet current Building Regulations.  A Building Control Rejection Notice set out the changes or aspects of the drawings provided that need</w:t>
      </w:r>
      <w:r w:rsidR="001B1C4F">
        <w:rPr>
          <w:bCs/>
          <w:iCs/>
          <w:szCs w:val="24"/>
        </w:rPr>
        <w:t>ed</w:t>
      </w:r>
      <w:r>
        <w:rPr>
          <w:bCs/>
          <w:iCs/>
          <w:szCs w:val="24"/>
        </w:rPr>
        <w:t xml:space="preserve"> to be amended.  After th</w:t>
      </w:r>
      <w:r w:rsidR="001B1C4F">
        <w:rPr>
          <w:bCs/>
          <w:iCs/>
          <w:szCs w:val="24"/>
        </w:rPr>
        <w:t>o</w:t>
      </w:r>
      <w:r>
        <w:rPr>
          <w:bCs/>
          <w:iCs/>
          <w:szCs w:val="24"/>
        </w:rPr>
        <w:t xml:space="preserve">se amendments </w:t>
      </w:r>
      <w:r w:rsidR="001B1C4F">
        <w:rPr>
          <w:bCs/>
          <w:iCs/>
          <w:szCs w:val="24"/>
        </w:rPr>
        <w:t>we</w:t>
      </w:r>
      <w:r>
        <w:rPr>
          <w:bCs/>
          <w:iCs/>
          <w:szCs w:val="24"/>
        </w:rPr>
        <w:t>re completed, the amended drawings should be submitted to Building Control for further assessment and approval.</w:t>
      </w:r>
    </w:p>
    <w:p w14:paraId="2E985295" w14:textId="77777777" w:rsidR="0076404A" w:rsidRDefault="0076404A" w:rsidP="0076404A">
      <w:pPr>
        <w:rPr>
          <w:szCs w:val="24"/>
        </w:rPr>
      </w:pPr>
    </w:p>
    <w:tbl>
      <w:tblPr>
        <w:tblStyle w:val="TableGrid"/>
        <w:tblW w:w="0" w:type="auto"/>
        <w:tblLook w:val="04A0" w:firstRow="1" w:lastRow="0" w:firstColumn="1" w:lastColumn="0" w:noHBand="0" w:noVBand="1"/>
      </w:tblPr>
      <w:tblGrid>
        <w:gridCol w:w="2254"/>
        <w:gridCol w:w="2254"/>
        <w:gridCol w:w="2254"/>
        <w:gridCol w:w="2254"/>
      </w:tblGrid>
      <w:tr w:rsidR="0076404A" w14:paraId="3535DA57" w14:textId="77777777" w:rsidTr="00596177">
        <w:tc>
          <w:tcPr>
            <w:tcW w:w="2254" w:type="dxa"/>
          </w:tcPr>
          <w:p w14:paraId="24A4EF6E" w14:textId="77777777" w:rsidR="0076404A" w:rsidRDefault="0076404A" w:rsidP="00596177">
            <w:pPr>
              <w:rPr>
                <w:b/>
                <w:szCs w:val="24"/>
              </w:rPr>
            </w:pPr>
          </w:p>
        </w:tc>
        <w:tc>
          <w:tcPr>
            <w:tcW w:w="2254" w:type="dxa"/>
          </w:tcPr>
          <w:p w14:paraId="66820582" w14:textId="77777777" w:rsidR="0076404A" w:rsidRDefault="0076404A" w:rsidP="00596177">
            <w:pPr>
              <w:rPr>
                <w:b/>
                <w:szCs w:val="24"/>
              </w:rPr>
            </w:pPr>
            <w:r>
              <w:rPr>
                <w:b/>
                <w:szCs w:val="24"/>
              </w:rPr>
              <w:t>Period of Report</w:t>
            </w:r>
          </w:p>
          <w:p w14:paraId="251A2F0F" w14:textId="77777777" w:rsidR="0076404A" w:rsidRDefault="0076404A" w:rsidP="00596177">
            <w:pPr>
              <w:rPr>
                <w:b/>
                <w:szCs w:val="24"/>
              </w:rPr>
            </w:pPr>
            <w:r w:rsidRPr="00186CBF">
              <w:rPr>
                <w:b/>
                <w:bCs/>
                <w:iCs/>
                <w:sz w:val="18"/>
                <w:szCs w:val="18"/>
              </w:rPr>
              <w:t>01/</w:t>
            </w:r>
            <w:r>
              <w:rPr>
                <w:b/>
                <w:bCs/>
                <w:iCs/>
                <w:sz w:val="18"/>
                <w:szCs w:val="18"/>
              </w:rPr>
              <w:t>07/2021</w:t>
            </w:r>
            <w:r w:rsidRPr="00186CBF">
              <w:rPr>
                <w:b/>
                <w:bCs/>
                <w:iCs/>
                <w:sz w:val="18"/>
                <w:szCs w:val="18"/>
              </w:rPr>
              <w:t xml:space="preserve"> – 3</w:t>
            </w:r>
            <w:r>
              <w:rPr>
                <w:b/>
                <w:bCs/>
                <w:iCs/>
                <w:sz w:val="18"/>
                <w:szCs w:val="18"/>
              </w:rPr>
              <w:t>0/06/2021</w:t>
            </w:r>
          </w:p>
        </w:tc>
        <w:tc>
          <w:tcPr>
            <w:tcW w:w="2254" w:type="dxa"/>
            <w:vAlign w:val="center"/>
          </w:tcPr>
          <w:p w14:paraId="788C1C53" w14:textId="77777777" w:rsidR="0076404A" w:rsidRDefault="0076404A" w:rsidP="00596177">
            <w:pPr>
              <w:jc w:val="center"/>
              <w:rPr>
                <w:b/>
                <w:szCs w:val="24"/>
              </w:rPr>
            </w:pPr>
            <w:r>
              <w:rPr>
                <w:b/>
                <w:szCs w:val="24"/>
              </w:rPr>
              <w:t>Same Quarter last year</w:t>
            </w:r>
          </w:p>
        </w:tc>
        <w:tc>
          <w:tcPr>
            <w:tcW w:w="2254" w:type="dxa"/>
            <w:vAlign w:val="center"/>
          </w:tcPr>
          <w:p w14:paraId="3227A01A" w14:textId="77777777" w:rsidR="0076404A" w:rsidRDefault="0076404A" w:rsidP="00596177">
            <w:pPr>
              <w:jc w:val="center"/>
              <w:rPr>
                <w:b/>
                <w:szCs w:val="24"/>
              </w:rPr>
            </w:pPr>
            <w:r>
              <w:rPr>
                <w:b/>
                <w:szCs w:val="24"/>
              </w:rPr>
              <w:t>Comparison</w:t>
            </w:r>
          </w:p>
        </w:tc>
      </w:tr>
      <w:tr w:rsidR="0076404A" w14:paraId="40BF5186" w14:textId="77777777" w:rsidTr="00596177">
        <w:trPr>
          <w:trHeight w:val="754"/>
        </w:trPr>
        <w:tc>
          <w:tcPr>
            <w:tcW w:w="2254" w:type="dxa"/>
            <w:vAlign w:val="center"/>
          </w:tcPr>
          <w:p w14:paraId="6E060DB9" w14:textId="77777777" w:rsidR="0076404A" w:rsidRDefault="0076404A" w:rsidP="00596177">
            <w:pPr>
              <w:rPr>
                <w:b/>
                <w:szCs w:val="24"/>
              </w:rPr>
            </w:pPr>
            <w:r>
              <w:rPr>
                <w:b/>
                <w:szCs w:val="24"/>
              </w:rPr>
              <w:t>Full Plan Rejection Notice</w:t>
            </w:r>
          </w:p>
        </w:tc>
        <w:tc>
          <w:tcPr>
            <w:tcW w:w="2254" w:type="dxa"/>
            <w:vAlign w:val="center"/>
          </w:tcPr>
          <w:p w14:paraId="79497567" w14:textId="77777777" w:rsidR="0076404A" w:rsidRDefault="0076404A" w:rsidP="00596177">
            <w:pPr>
              <w:jc w:val="center"/>
              <w:rPr>
                <w:b/>
                <w:szCs w:val="24"/>
              </w:rPr>
            </w:pPr>
            <w:r>
              <w:rPr>
                <w:b/>
                <w:szCs w:val="24"/>
              </w:rPr>
              <w:t>129</w:t>
            </w:r>
          </w:p>
        </w:tc>
        <w:tc>
          <w:tcPr>
            <w:tcW w:w="2254" w:type="dxa"/>
            <w:vAlign w:val="center"/>
          </w:tcPr>
          <w:p w14:paraId="1229F2B9" w14:textId="77777777" w:rsidR="0076404A" w:rsidRDefault="0076404A" w:rsidP="00596177">
            <w:pPr>
              <w:jc w:val="center"/>
              <w:rPr>
                <w:b/>
                <w:szCs w:val="24"/>
              </w:rPr>
            </w:pPr>
            <w:r>
              <w:rPr>
                <w:b/>
                <w:szCs w:val="24"/>
              </w:rPr>
              <w:t>113</w:t>
            </w:r>
          </w:p>
        </w:tc>
        <w:tc>
          <w:tcPr>
            <w:tcW w:w="2254" w:type="dxa"/>
            <w:vAlign w:val="center"/>
          </w:tcPr>
          <w:p w14:paraId="6E5151E3" w14:textId="643D8E74" w:rsidR="0076404A" w:rsidRDefault="005E3593" w:rsidP="00596177">
            <w:pPr>
              <w:jc w:val="center"/>
              <w:rPr>
                <w:b/>
                <w:szCs w:val="24"/>
              </w:rPr>
            </w:pPr>
            <w:r>
              <w:rPr>
                <w:b/>
                <w:szCs w:val="24"/>
              </w:rPr>
              <w:t>U</w:t>
            </w:r>
            <w:r w:rsidR="0015691B">
              <w:rPr>
                <w:b/>
                <w:szCs w:val="24"/>
              </w:rPr>
              <w:t>p</w:t>
            </w:r>
          </w:p>
        </w:tc>
      </w:tr>
      <w:tr w:rsidR="0076404A" w14:paraId="4D2F5430" w14:textId="77777777" w:rsidTr="00596177">
        <w:trPr>
          <w:trHeight w:val="1403"/>
        </w:trPr>
        <w:tc>
          <w:tcPr>
            <w:tcW w:w="2254" w:type="dxa"/>
            <w:vAlign w:val="center"/>
          </w:tcPr>
          <w:p w14:paraId="06A7566D" w14:textId="77777777" w:rsidR="0076404A" w:rsidRDefault="0076404A" w:rsidP="00596177">
            <w:pPr>
              <w:rPr>
                <w:b/>
                <w:szCs w:val="24"/>
              </w:rPr>
            </w:pPr>
            <w:r>
              <w:rPr>
                <w:b/>
                <w:szCs w:val="24"/>
              </w:rPr>
              <w:t>Dangerous Structure Recommended for legal action</w:t>
            </w:r>
          </w:p>
        </w:tc>
        <w:tc>
          <w:tcPr>
            <w:tcW w:w="2254" w:type="dxa"/>
            <w:vAlign w:val="center"/>
          </w:tcPr>
          <w:p w14:paraId="5CAB57C8" w14:textId="77777777" w:rsidR="0076404A" w:rsidRDefault="0076404A" w:rsidP="00596177">
            <w:pPr>
              <w:jc w:val="center"/>
              <w:rPr>
                <w:b/>
                <w:szCs w:val="24"/>
              </w:rPr>
            </w:pPr>
            <w:r>
              <w:rPr>
                <w:b/>
                <w:szCs w:val="24"/>
              </w:rPr>
              <w:t>0</w:t>
            </w:r>
          </w:p>
        </w:tc>
        <w:tc>
          <w:tcPr>
            <w:tcW w:w="2254" w:type="dxa"/>
            <w:vAlign w:val="center"/>
          </w:tcPr>
          <w:p w14:paraId="345378BC" w14:textId="77777777" w:rsidR="0076404A" w:rsidRDefault="0076404A" w:rsidP="00596177">
            <w:pPr>
              <w:jc w:val="center"/>
              <w:rPr>
                <w:b/>
                <w:szCs w:val="24"/>
              </w:rPr>
            </w:pPr>
            <w:r>
              <w:rPr>
                <w:b/>
                <w:szCs w:val="24"/>
              </w:rPr>
              <w:t>0</w:t>
            </w:r>
          </w:p>
        </w:tc>
        <w:tc>
          <w:tcPr>
            <w:tcW w:w="2254" w:type="dxa"/>
            <w:vAlign w:val="center"/>
          </w:tcPr>
          <w:p w14:paraId="014B9F6A" w14:textId="3766F175" w:rsidR="0076404A" w:rsidRPr="005E3593" w:rsidRDefault="005E3593" w:rsidP="00596177">
            <w:pPr>
              <w:jc w:val="center"/>
              <w:rPr>
                <w:b/>
                <w:szCs w:val="24"/>
              </w:rPr>
            </w:pPr>
            <w:r w:rsidRPr="005E3593">
              <w:rPr>
                <w:b/>
                <w:szCs w:val="24"/>
              </w:rPr>
              <w:t>_</w:t>
            </w:r>
          </w:p>
        </w:tc>
      </w:tr>
      <w:tr w:rsidR="0076404A" w14:paraId="6DDD9B4F" w14:textId="77777777" w:rsidTr="00596177">
        <w:trPr>
          <w:trHeight w:val="622"/>
        </w:trPr>
        <w:tc>
          <w:tcPr>
            <w:tcW w:w="2254" w:type="dxa"/>
            <w:vAlign w:val="center"/>
          </w:tcPr>
          <w:p w14:paraId="2BBD9580" w14:textId="77777777" w:rsidR="0076404A" w:rsidRDefault="0076404A" w:rsidP="00596177">
            <w:pPr>
              <w:rPr>
                <w:b/>
                <w:szCs w:val="24"/>
              </w:rPr>
            </w:pPr>
            <w:r>
              <w:rPr>
                <w:b/>
                <w:szCs w:val="24"/>
              </w:rPr>
              <w:t>Court Cases</w:t>
            </w:r>
          </w:p>
        </w:tc>
        <w:tc>
          <w:tcPr>
            <w:tcW w:w="2254" w:type="dxa"/>
            <w:vAlign w:val="center"/>
          </w:tcPr>
          <w:p w14:paraId="231D0932" w14:textId="77777777" w:rsidR="0076404A" w:rsidRDefault="0076404A" w:rsidP="00596177">
            <w:pPr>
              <w:jc w:val="center"/>
              <w:rPr>
                <w:b/>
                <w:szCs w:val="24"/>
              </w:rPr>
            </w:pPr>
            <w:r>
              <w:rPr>
                <w:b/>
                <w:szCs w:val="24"/>
              </w:rPr>
              <w:t>0</w:t>
            </w:r>
          </w:p>
        </w:tc>
        <w:tc>
          <w:tcPr>
            <w:tcW w:w="2254" w:type="dxa"/>
            <w:vAlign w:val="center"/>
          </w:tcPr>
          <w:p w14:paraId="2BF697C2" w14:textId="77777777" w:rsidR="0076404A" w:rsidRDefault="0076404A" w:rsidP="00596177">
            <w:pPr>
              <w:jc w:val="center"/>
              <w:rPr>
                <w:b/>
                <w:szCs w:val="24"/>
              </w:rPr>
            </w:pPr>
            <w:r>
              <w:rPr>
                <w:b/>
                <w:szCs w:val="24"/>
              </w:rPr>
              <w:t>0</w:t>
            </w:r>
          </w:p>
        </w:tc>
        <w:tc>
          <w:tcPr>
            <w:tcW w:w="2254" w:type="dxa"/>
            <w:vAlign w:val="center"/>
          </w:tcPr>
          <w:p w14:paraId="2E28CA17" w14:textId="0349E648" w:rsidR="0076404A" w:rsidRPr="005E3593" w:rsidRDefault="005E3593" w:rsidP="00596177">
            <w:pPr>
              <w:jc w:val="center"/>
              <w:rPr>
                <w:b/>
                <w:szCs w:val="24"/>
              </w:rPr>
            </w:pPr>
            <w:r w:rsidRPr="005E3593">
              <w:rPr>
                <w:b/>
                <w:szCs w:val="24"/>
              </w:rPr>
              <w:t>_</w:t>
            </w:r>
          </w:p>
        </w:tc>
      </w:tr>
      <w:tr w:rsidR="0076404A" w14:paraId="396DB547" w14:textId="77777777" w:rsidTr="00596177">
        <w:trPr>
          <w:trHeight w:val="768"/>
        </w:trPr>
        <w:tc>
          <w:tcPr>
            <w:tcW w:w="2254" w:type="dxa"/>
            <w:vAlign w:val="center"/>
          </w:tcPr>
          <w:p w14:paraId="699C266C" w14:textId="77777777" w:rsidR="0076404A" w:rsidRDefault="0076404A" w:rsidP="00596177">
            <w:pPr>
              <w:rPr>
                <w:b/>
                <w:szCs w:val="24"/>
              </w:rPr>
            </w:pPr>
            <w:r>
              <w:rPr>
                <w:b/>
                <w:szCs w:val="24"/>
              </w:rPr>
              <w:t>Other</w:t>
            </w:r>
          </w:p>
        </w:tc>
        <w:tc>
          <w:tcPr>
            <w:tcW w:w="2254" w:type="dxa"/>
            <w:vAlign w:val="center"/>
          </w:tcPr>
          <w:p w14:paraId="267AFFD6" w14:textId="77777777" w:rsidR="0076404A" w:rsidRDefault="0076404A" w:rsidP="00596177">
            <w:pPr>
              <w:jc w:val="center"/>
              <w:rPr>
                <w:b/>
                <w:szCs w:val="24"/>
              </w:rPr>
            </w:pPr>
            <w:r>
              <w:rPr>
                <w:b/>
                <w:szCs w:val="24"/>
              </w:rPr>
              <w:t>0</w:t>
            </w:r>
          </w:p>
        </w:tc>
        <w:tc>
          <w:tcPr>
            <w:tcW w:w="2254" w:type="dxa"/>
            <w:vAlign w:val="center"/>
          </w:tcPr>
          <w:p w14:paraId="57B57F38" w14:textId="77777777" w:rsidR="0076404A" w:rsidRDefault="0076404A" w:rsidP="00596177">
            <w:pPr>
              <w:jc w:val="center"/>
              <w:rPr>
                <w:b/>
                <w:szCs w:val="24"/>
              </w:rPr>
            </w:pPr>
            <w:r>
              <w:rPr>
                <w:b/>
                <w:szCs w:val="24"/>
              </w:rPr>
              <w:t>0</w:t>
            </w:r>
          </w:p>
        </w:tc>
        <w:tc>
          <w:tcPr>
            <w:tcW w:w="2254" w:type="dxa"/>
            <w:vAlign w:val="center"/>
          </w:tcPr>
          <w:p w14:paraId="68DE764F" w14:textId="2B396C84" w:rsidR="0076404A" w:rsidRDefault="005E3593" w:rsidP="00596177">
            <w:pPr>
              <w:jc w:val="center"/>
              <w:rPr>
                <w:b/>
                <w:szCs w:val="24"/>
              </w:rPr>
            </w:pPr>
            <w:r>
              <w:rPr>
                <w:b/>
                <w:szCs w:val="24"/>
              </w:rPr>
              <w:t>_</w:t>
            </w:r>
          </w:p>
        </w:tc>
      </w:tr>
    </w:tbl>
    <w:p w14:paraId="40D032F2" w14:textId="77777777" w:rsidR="0076404A" w:rsidRDefault="0076404A" w:rsidP="0076404A">
      <w:pPr>
        <w:rPr>
          <w:b/>
          <w:szCs w:val="24"/>
        </w:rPr>
      </w:pPr>
    </w:p>
    <w:p w14:paraId="0E3F32B4" w14:textId="77777777" w:rsidR="0076404A" w:rsidRDefault="0076404A" w:rsidP="0076404A">
      <w:pPr>
        <w:rPr>
          <w:b/>
          <w:szCs w:val="24"/>
        </w:rPr>
      </w:pPr>
      <w:r>
        <w:rPr>
          <w:noProof/>
        </w:rPr>
        <w:lastRenderedPageBreak/>
        <w:drawing>
          <wp:inline distT="0" distB="0" distL="0" distR="0" wp14:anchorId="23E7409A" wp14:editId="79A62623">
            <wp:extent cx="5731510" cy="3391535"/>
            <wp:effectExtent l="0" t="0" r="2540" b="18415"/>
            <wp:docPr id="28" name="Chart 28">
              <a:extLst xmlns:a="http://schemas.openxmlformats.org/drawingml/2006/main">
                <a:ext uri="{FF2B5EF4-FFF2-40B4-BE49-F238E27FC236}">
                  <a16:creationId xmlns:a16="http://schemas.microsoft.com/office/drawing/2014/main" id="{7E53B807-A231-4B9A-AA12-787000822B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88CD21" w14:textId="77777777" w:rsidR="0076404A" w:rsidRDefault="0076404A" w:rsidP="0076404A">
      <w:pPr>
        <w:rPr>
          <w:noProof/>
          <w:sz w:val="22"/>
        </w:rPr>
      </w:pPr>
    </w:p>
    <w:p w14:paraId="0CECC0F4" w14:textId="5930ADCE" w:rsidR="0076404A" w:rsidRDefault="001B1C4F" w:rsidP="0076404A">
      <w:pPr>
        <w:rPr>
          <w:szCs w:val="24"/>
        </w:rPr>
      </w:pPr>
      <w:r>
        <w:rPr>
          <w:bCs/>
          <w:szCs w:val="24"/>
        </w:rPr>
        <w:t xml:space="preserve">RECOMMENDED that the </w:t>
      </w:r>
      <w:r w:rsidR="0076404A">
        <w:rPr>
          <w:szCs w:val="24"/>
        </w:rPr>
        <w:t>Council</w:t>
      </w:r>
      <w:r w:rsidR="0076404A" w:rsidRPr="00AA17C6">
        <w:rPr>
          <w:szCs w:val="24"/>
        </w:rPr>
        <w:t xml:space="preserve"> notes the report.</w:t>
      </w:r>
    </w:p>
    <w:p w14:paraId="3B8897AB" w14:textId="022F612D" w:rsidR="00AE146E" w:rsidRDefault="00AE146E" w:rsidP="0076404A">
      <w:pPr>
        <w:rPr>
          <w:szCs w:val="24"/>
        </w:rPr>
      </w:pPr>
    </w:p>
    <w:p w14:paraId="6EAFBDF5" w14:textId="69BCE9E1" w:rsidR="00AE146E" w:rsidRDefault="00AE146E" w:rsidP="0076404A">
      <w:pPr>
        <w:rPr>
          <w:szCs w:val="24"/>
        </w:rPr>
      </w:pPr>
      <w:r>
        <w:rPr>
          <w:szCs w:val="24"/>
        </w:rPr>
        <w:t xml:space="preserve">Proposed by Councillor Cathcart, seconded by Councillor McKee, that the recommendation be adopted.  </w:t>
      </w:r>
    </w:p>
    <w:p w14:paraId="0F654AF6" w14:textId="3BF97A43" w:rsidR="00B7788C" w:rsidRDefault="00B7788C" w:rsidP="0076404A">
      <w:pPr>
        <w:rPr>
          <w:szCs w:val="24"/>
        </w:rPr>
      </w:pPr>
    </w:p>
    <w:p w14:paraId="6CD42D56" w14:textId="5A5A75DC" w:rsidR="00B7788C" w:rsidRDefault="00B7788C" w:rsidP="0076404A">
      <w:pPr>
        <w:rPr>
          <w:b/>
          <w:szCs w:val="24"/>
          <w:u w:val="single"/>
        </w:rPr>
      </w:pPr>
      <w:r>
        <w:rPr>
          <w:szCs w:val="24"/>
        </w:rPr>
        <w:t xml:space="preserve">Councillor Cathcart </w:t>
      </w:r>
      <w:r w:rsidR="000965BB">
        <w:rPr>
          <w:szCs w:val="24"/>
        </w:rPr>
        <w:t xml:space="preserve">referred to processing times and he considered that it would be useful if that information could be brought to the committee.  The Head of Regulatory Services agreed that that would be possible and would ask the Head of Building Control to provide </w:t>
      </w:r>
      <w:r w:rsidR="009A085D">
        <w:rPr>
          <w:szCs w:val="24"/>
        </w:rPr>
        <w:t>such additional</w:t>
      </w:r>
      <w:r w:rsidR="000965BB">
        <w:rPr>
          <w:szCs w:val="24"/>
        </w:rPr>
        <w:t xml:space="preserve"> detail</w:t>
      </w:r>
      <w:r w:rsidR="009A085D">
        <w:rPr>
          <w:szCs w:val="24"/>
        </w:rPr>
        <w:t xml:space="preserve"> in future quarterly activity reports</w:t>
      </w:r>
      <w:r w:rsidR="000965BB">
        <w:rPr>
          <w:szCs w:val="24"/>
        </w:rPr>
        <w:t xml:space="preserve">.  </w:t>
      </w:r>
      <w:r>
        <w:rPr>
          <w:szCs w:val="24"/>
        </w:rPr>
        <w:t xml:space="preserve">  </w:t>
      </w:r>
    </w:p>
    <w:p w14:paraId="3BEF25C6" w14:textId="77777777" w:rsidR="00695D1E" w:rsidRDefault="00695D1E" w:rsidP="00695D1E">
      <w:pPr>
        <w:rPr>
          <w:szCs w:val="24"/>
        </w:rPr>
      </w:pPr>
    </w:p>
    <w:p w14:paraId="6088ECF4" w14:textId="5129D37B" w:rsidR="00695D1E" w:rsidRPr="00940079" w:rsidRDefault="00695D1E" w:rsidP="00695D1E">
      <w:pPr>
        <w:spacing w:after="0" w:line="240" w:lineRule="auto"/>
        <w:rPr>
          <w:b/>
          <w:bCs/>
          <w:szCs w:val="24"/>
        </w:rPr>
      </w:pPr>
      <w:r w:rsidRPr="00940079">
        <w:rPr>
          <w:b/>
          <w:bCs/>
          <w:szCs w:val="24"/>
        </w:rPr>
        <w:t>AGREED</w:t>
      </w:r>
      <w:r>
        <w:rPr>
          <w:b/>
          <w:bCs/>
          <w:szCs w:val="24"/>
        </w:rPr>
        <w:t xml:space="preserve"> TO RECOMMEND</w:t>
      </w:r>
      <w:r w:rsidRPr="00940079">
        <w:rPr>
          <w:b/>
          <w:bCs/>
          <w:szCs w:val="24"/>
        </w:rPr>
        <w:t>, on the proposal of</w:t>
      </w:r>
      <w:r>
        <w:rPr>
          <w:b/>
          <w:bCs/>
          <w:szCs w:val="24"/>
        </w:rPr>
        <w:t xml:space="preserve"> </w:t>
      </w:r>
      <w:r w:rsidR="00C64EF2">
        <w:rPr>
          <w:b/>
          <w:bCs/>
          <w:szCs w:val="24"/>
        </w:rPr>
        <w:t>Councillor Cathcart</w:t>
      </w:r>
      <w:r w:rsidRPr="00940079">
        <w:rPr>
          <w:b/>
          <w:bCs/>
          <w:szCs w:val="24"/>
        </w:rPr>
        <w:t xml:space="preserve">, seconded by </w:t>
      </w:r>
      <w:r w:rsidR="00C64EF2">
        <w:rPr>
          <w:b/>
          <w:bCs/>
          <w:szCs w:val="24"/>
        </w:rPr>
        <w:t>Councillor McKee</w:t>
      </w:r>
      <w:r>
        <w:rPr>
          <w:b/>
          <w:bCs/>
          <w:szCs w:val="24"/>
        </w:rPr>
        <w:t xml:space="preserve">, </w:t>
      </w:r>
      <w:r w:rsidRPr="00940079">
        <w:rPr>
          <w:b/>
          <w:bCs/>
          <w:szCs w:val="24"/>
        </w:rPr>
        <w:t xml:space="preserve">that the recommendation be adopted.  </w:t>
      </w:r>
    </w:p>
    <w:p w14:paraId="7FF7262D" w14:textId="77777777" w:rsidR="00695D1E" w:rsidRDefault="00695D1E" w:rsidP="00695D1E">
      <w:pPr>
        <w:spacing w:after="0" w:line="240" w:lineRule="auto"/>
        <w:rPr>
          <w:szCs w:val="24"/>
        </w:rPr>
      </w:pPr>
      <w:r>
        <w:rPr>
          <w:szCs w:val="24"/>
        </w:rPr>
        <w:t xml:space="preserve"> </w:t>
      </w:r>
    </w:p>
    <w:p w14:paraId="37D10BBF" w14:textId="5BB3A2B6" w:rsidR="004A3D1C" w:rsidRPr="006D3B0E" w:rsidRDefault="00715FE4" w:rsidP="000D361C">
      <w:pPr>
        <w:pStyle w:val="Heading1"/>
        <w:ind w:left="720" w:hanging="720"/>
        <w:rPr>
          <w:szCs w:val="28"/>
        </w:rPr>
      </w:pPr>
      <w:r w:rsidRPr="000D361C">
        <w:rPr>
          <w:u w:val="none"/>
        </w:rPr>
        <w:t>8</w:t>
      </w:r>
      <w:r w:rsidR="004A3D1C" w:rsidRPr="000D361C">
        <w:rPr>
          <w:u w:val="none"/>
        </w:rPr>
        <w:t>.</w:t>
      </w:r>
      <w:r w:rsidR="004A3D1C" w:rsidRPr="000D361C">
        <w:rPr>
          <w:u w:val="none"/>
        </w:rPr>
        <w:tab/>
      </w:r>
      <w:r w:rsidR="006D3B0E" w:rsidRPr="000D361C">
        <w:t>LICENSING SERVICE ACTIVITY REPORT QUARTER 2 (1 JULY</w:t>
      </w:r>
      <w:r w:rsidR="006D3B0E">
        <w:rPr>
          <w:szCs w:val="28"/>
        </w:rPr>
        <w:t xml:space="preserve"> 2021 TO 30 SEPTEMBER 2021  </w:t>
      </w:r>
    </w:p>
    <w:p w14:paraId="1A90EE79" w14:textId="47808EDF" w:rsidR="00715FE4" w:rsidRDefault="00715FE4" w:rsidP="003C1F43">
      <w:pPr>
        <w:spacing w:after="0" w:line="240" w:lineRule="auto"/>
        <w:ind w:firstLine="710"/>
        <w:rPr>
          <w:szCs w:val="24"/>
        </w:rPr>
      </w:pPr>
    </w:p>
    <w:p w14:paraId="2FFAB0D1" w14:textId="31874897" w:rsidR="0076404A" w:rsidRPr="00AA17C6" w:rsidRDefault="00695D1E" w:rsidP="001B1C4F">
      <w:pPr>
        <w:spacing w:after="0" w:line="240" w:lineRule="auto"/>
        <w:ind w:left="0" w:firstLine="0"/>
        <w:rPr>
          <w:szCs w:val="24"/>
        </w:rPr>
      </w:pPr>
      <w:r w:rsidRPr="00EB4200">
        <w:rPr>
          <w:rFonts w:eastAsia="Calibri"/>
          <w:caps/>
          <w:szCs w:val="24"/>
        </w:rPr>
        <w:t xml:space="preserve">Previously circulated:- </w:t>
      </w:r>
      <w:r w:rsidRPr="00EB4200">
        <w:rPr>
          <w:rFonts w:eastAsia="Calibri"/>
          <w:szCs w:val="24"/>
        </w:rPr>
        <w:t xml:space="preserve">Report from the Director of Environment detailing </w:t>
      </w:r>
      <w:r>
        <w:rPr>
          <w:rFonts w:eastAsia="Calibri"/>
          <w:szCs w:val="24"/>
        </w:rPr>
        <w:t>that</w:t>
      </w:r>
      <w:r w:rsidR="001B1C4F">
        <w:rPr>
          <w:rFonts w:eastAsia="Calibri"/>
          <w:szCs w:val="24"/>
        </w:rPr>
        <w:t xml:space="preserve"> the </w:t>
      </w:r>
      <w:r w:rsidR="0076404A" w:rsidRPr="00AA17C6">
        <w:rPr>
          <w:szCs w:val="24"/>
        </w:rPr>
        <w:t>information provided in th</w:t>
      </w:r>
      <w:r w:rsidR="001B1C4F">
        <w:rPr>
          <w:szCs w:val="24"/>
        </w:rPr>
        <w:t>e</w:t>
      </w:r>
      <w:r w:rsidR="0076404A" w:rsidRPr="00AA17C6">
        <w:rPr>
          <w:szCs w:val="24"/>
        </w:rPr>
        <w:t xml:space="preserve"> report cover</w:t>
      </w:r>
      <w:r w:rsidR="001B1C4F">
        <w:rPr>
          <w:szCs w:val="24"/>
        </w:rPr>
        <w:t>ed</w:t>
      </w:r>
      <w:r w:rsidR="0076404A" w:rsidRPr="00AA17C6">
        <w:rPr>
          <w:szCs w:val="24"/>
        </w:rPr>
        <w:t>, unless otherwise stated, the period</w:t>
      </w:r>
      <w:r w:rsidR="0076404A">
        <w:rPr>
          <w:szCs w:val="24"/>
        </w:rPr>
        <w:t xml:space="preserve"> from </w:t>
      </w:r>
      <w:r w:rsidR="0076404A" w:rsidRPr="000832DD">
        <w:rPr>
          <w:bCs/>
          <w:szCs w:val="24"/>
        </w:rPr>
        <w:t>1 July to 30 September 2021</w:t>
      </w:r>
      <w:r w:rsidR="0076404A" w:rsidRPr="00CD2385">
        <w:rPr>
          <w:i/>
          <w:szCs w:val="24"/>
        </w:rPr>
        <w:t>.</w:t>
      </w:r>
      <w:r w:rsidR="0076404A">
        <w:rPr>
          <w:szCs w:val="24"/>
        </w:rPr>
        <w:t xml:space="preserve"> </w:t>
      </w:r>
      <w:r w:rsidR="0076404A" w:rsidRPr="00AA17C6">
        <w:rPr>
          <w:szCs w:val="24"/>
        </w:rPr>
        <w:t xml:space="preserve">The aim of the report </w:t>
      </w:r>
      <w:r w:rsidR="001B1C4F">
        <w:rPr>
          <w:szCs w:val="24"/>
        </w:rPr>
        <w:t>wa</w:t>
      </w:r>
      <w:r w:rsidR="0076404A" w:rsidRPr="00AA17C6">
        <w:rPr>
          <w:szCs w:val="24"/>
        </w:rPr>
        <w:t xml:space="preserve">s to provide </w:t>
      </w:r>
      <w:r w:rsidR="0076404A">
        <w:rPr>
          <w:szCs w:val="24"/>
        </w:rPr>
        <w:t>M</w:t>
      </w:r>
      <w:r w:rsidR="0076404A" w:rsidRPr="00AA17C6">
        <w:rPr>
          <w:szCs w:val="24"/>
        </w:rPr>
        <w:t>embers with details of some of the key activities of the</w:t>
      </w:r>
      <w:r w:rsidR="0076404A">
        <w:rPr>
          <w:szCs w:val="24"/>
        </w:rPr>
        <w:t xml:space="preserve"> Licensing</w:t>
      </w:r>
      <w:r w:rsidR="0076404A" w:rsidRPr="00AA17C6">
        <w:rPr>
          <w:szCs w:val="24"/>
        </w:rPr>
        <w:t xml:space="preserve"> </w:t>
      </w:r>
      <w:r w:rsidR="0076404A">
        <w:rPr>
          <w:szCs w:val="24"/>
        </w:rPr>
        <w:t>Service</w:t>
      </w:r>
      <w:r w:rsidR="0076404A" w:rsidRPr="00AA17C6">
        <w:rPr>
          <w:szCs w:val="24"/>
        </w:rPr>
        <w:t>, the range of services it provide</w:t>
      </w:r>
      <w:r w:rsidR="001B1C4F">
        <w:rPr>
          <w:szCs w:val="24"/>
        </w:rPr>
        <w:t>d</w:t>
      </w:r>
      <w:r w:rsidR="0076404A" w:rsidRPr="00AA17C6">
        <w:rPr>
          <w:szCs w:val="24"/>
        </w:rPr>
        <w:t xml:space="preserve"> along with details of level of performance.</w:t>
      </w:r>
      <w:r w:rsidR="0076404A">
        <w:rPr>
          <w:szCs w:val="24"/>
        </w:rPr>
        <w:t xml:space="preserve"> </w:t>
      </w:r>
    </w:p>
    <w:p w14:paraId="33673C4A" w14:textId="77777777" w:rsidR="001B1C4F" w:rsidRDefault="001B1C4F" w:rsidP="0076404A">
      <w:pPr>
        <w:rPr>
          <w:b/>
          <w:bCs/>
          <w:iCs/>
          <w:szCs w:val="24"/>
        </w:rPr>
      </w:pPr>
    </w:p>
    <w:p w14:paraId="4ACA57B6" w14:textId="2BF4A3CE" w:rsidR="0076404A" w:rsidRDefault="0076404A" w:rsidP="0076404A">
      <w:pPr>
        <w:rPr>
          <w:b/>
          <w:bCs/>
          <w:iCs/>
          <w:szCs w:val="24"/>
        </w:rPr>
      </w:pPr>
      <w:r>
        <w:rPr>
          <w:b/>
          <w:bCs/>
          <w:iCs/>
          <w:szCs w:val="24"/>
        </w:rPr>
        <w:t>Applications Received</w:t>
      </w:r>
    </w:p>
    <w:p w14:paraId="4F93C273" w14:textId="77777777" w:rsidR="0076404A" w:rsidRDefault="0076404A" w:rsidP="0076404A">
      <w:pPr>
        <w:rPr>
          <w:b/>
          <w:bCs/>
          <w:iCs/>
          <w:szCs w:val="24"/>
        </w:rPr>
      </w:pPr>
    </w:p>
    <w:p w14:paraId="72978DBE" w14:textId="49AFBA93" w:rsidR="0076404A" w:rsidRPr="004177CF" w:rsidRDefault="0076404A" w:rsidP="0076404A">
      <w:pPr>
        <w:rPr>
          <w:bCs/>
          <w:iCs/>
          <w:szCs w:val="24"/>
        </w:rPr>
      </w:pPr>
      <w:bookmarkStart w:id="6" w:name="_Hlk9930560"/>
      <w:r>
        <w:rPr>
          <w:bCs/>
          <w:iCs/>
          <w:szCs w:val="24"/>
        </w:rPr>
        <w:t>The Service deal</w:t>
      </w:r>
      <w:r w:rsidR="001B1C4F">
        <w:rPr>
          <w:bCs/>
          <w:iCs/>
          <w:szCs w:val="24"/>
        </w:rPr>
        <w:t>t</w:t>
      </w:r>
      <w:r>
        <w:rPr>
          <w:bCs/>
          <w:iCs/>
          <w:szCs w:val="24"/>
        </w:rPr>
        <w:t xml:space="preserve"> with a wide range of licensing functions which require</w:t>
      </w:r>
      <w:r w:rsidR="001B1C4F">
        <w:rPr>
          <w:bCs/>
          <w:iCs/>
          <w:szCs w:val="24"/>
        </w:rPr>
        <w:t>d</w:t>
      </w:r>
      <w:r>
        <w:rPr>
          <w:bCs/>
          <w:iCs/>
          <w:szCs w:val="24"/>
        </w:rPr>
        <w:t xml:space="preserve"> the officers to consult with the PSNI, NIFRS and a range of other internal Council Sections in making their assessment of an application.</w:t>
      </w:r>
    </w:p>
    <w:bookmarkEnd w:id="6"/>
    <w:p w14:paraId="3B25954E" w14:textId="77777777" w:rsidR="0076404A" w:rsidRDefault="0076404A" w:rsidP="0076404A">
      <w:pPr>
        <w:rPr>
          <w:b/>
          <w:bCs/>
          <w:iCs/>
          <w:szCs w:val="24"/>
        </w:rPr>
      </w:pPr>
    </w:p>
    <w:tbl>
      <w:tblPr>
        <w:tblStyle w:val="TableGrid"/>
        <w:tblW w:w="0" w:type="auto"/>
        <w:tblLook w:val="04A0" w:firstRow="1" w:lastRow="0" w:firstColumn="1" w:lastColumn="0" w:noHBand="0" w:noVBand="1"/>
      </w:tblPr>
      <w:tblGrid>
        <w:gridCol w:w="2254"/>
        <w:gridCol w:w="2703"/>
        <w:gridCol w:w="2693"/>
      </w:tblGrid>
      <w:tr w:rsidR="0076404A" w14:paraId="0803620F" w14:textId="77777777" w:rsidTr="00596177">
        <w:trPr>
          <w:trHeight w:val="750"/>
        </w:trPr>
        <w:tc>
          <w:tcPr>
            <w:tcW w:w="2254" w:type="dxa"/>
          </w:tcPr>
          <w:p w14:paraId="2BDD9EBD" w14:textId="77777777" w:rsidR="0076404A" w:rsidRDefault="0076404A" w:rsidP="00596177">
            <w:pPr>
              <w:rPr>
                <w:b/>
                <w:bCs/>
                <w:iCs/>
                <w:szCs w:val="24"/>
              </w:rPr>
            </w:pPr>
          </w:p>
        </w:tc>
        <w:tc>
          <w:tcPr>
            <w:tcW w:w="2703" w:type="dxa"/>
          </w:tcPr>
          <w:p w14:paraId="701F847C" w14:textId="77777777" w:rsidR="0076404A" w:rsidRDefault="0076404A" w:rsidP="00596177">
            <w:pPr>
              <w:rPr>
                <w:b/>
                <w:bCs/>
                <w:iCs/>
                <w:szCs w:val="24"/>
              </w:rPr>
            </w:pPr>
            <w:r>
              <w:rPr>
                <w:b/>
                <w:bCs/>
                <w:iCs/>
                <w:szCs w:val="24"/>
              </w:rPr>
              <w:t>Period of Report</w:t>
            </w:r>
          </w:p>
          <w:p w14:paraId="042A825C" w14:textId="77777777" w:rsidR="0076404A" w:rsidRDefault="0076404A" w:rsidP="00596177">
            <w:pPr>
              <w:rPr>
                <w:b/>
                <w:bCs/>
                <w:iCs/>
                <w:szCs w:val="24"/>
              </w:rPr>
            </w:pPr>
            <w:r>
              <w:rPr>
                <w:b/>
                <w:bCs/>
                <w:iCs/>
                <w:szCs w:val="24"/>
              </w:rPr>
              <w:t>01/07/21 – 30/09/21</w:t>
            </w:r>
          </w:p>
        </w:tc>
        <w:tc>
          <w:tcPr>
            <w:tcW w:w="2693" w:type="dxa"/>
          </w:tcPr>
          <w:p w14:paraId="6DD7B9E4" w14:textId="77777777" w:rsidR="0076404A" w:rsidRDefault="0076404A" w:rsidP="00596177">
            <w:pPr>
              <w:rPr>
                <w:b/>
                <w:bCs/>
                <w:iCs/>
                <w:szCs w:val="24"/>
              </w:rPr>
            </w:pPr>
            <w:r>
              <w:rPr>
                <w:b/>
                <w:bCs/>
                <w:iCs/>
                <w:szCs w:val="24"/>
              </w:rPr>
              <w:t>Same quarter last year</w:t>
            </w:r>
          </w:p>
        </w:tc>
      </w:tr>
      <w:tr w:rsidR="0076404A" w14:paraId="0548449A" w14:textId="77777777" w:rsidTr="00596177">
        <w:tc>
          <w:tcPr>
            <w:tcW w:w="2254" w:type="dxa"/>
          </w:tcPr>
          <w:p w14:paraId="04D5813D" w14:textId="77777777" w:rsidR="0076404A" w:rsidRPr="004177CF" w:rsidRDefault="0076404A" w:rsidP="00596177">
            <w:pPr>
              <w:rPr>
                <w:b/>
                <w:bCs/>
                <w:iCs/>
                <w:szCs w:val="24"/>
              </w:rPr>
            </w:pPr>
            <w:r>
              <w:rPr>
                <w:b/>
                <w:bCs/>
                <w:iCs/>
                <w:szCs w:val="24"/>
              </w:rPr>
              <w:t>Entertainment Licence</w:t>
            </w:r>
          </w:p>
        </w:tc>
        <w:tc>
          <w:tcPr>
            <w:tcW w:w="2703" w:type="dxa"/>
            <w:vAlign w:val="center"/>
          </w:tcPr>
          <w:p w14:paraId="0DCBC5F3" w14:textId="77777777" w:rsidR="0076404A" w:rsidRDefault="0076404A" w:rsidP="00596177">
            <w:pPr>
              <w:jc w:val="center"/>
              <w:rPr>
                <w:b/>
                <w:bCs/>
                <w:iCs/>
                <w:szCs w:val="24"/>
              </w:rPr>
            </w:pPr>
            <w:r>
              <w:rPr>
                <w:b/>
                <w:bCs/>
                <w:iCs/>
                <w:szCs w:val="24"/>
              </w:rPr>
              <w:t>50</w:t>
            </w:r>
          </w:p>
        </w:tc>
        <w:tc>
          <w:tcPr>
            <w:tcW w:w="2693" w:type="dxa"/>
            <w:vAlign w:val="center"/>
          </w:tcPr>
          <w:p w14:paraId="5D75A503" w14:textId="77777777" w:rsidR="0076404A" w:rsidRDefault="0076404A" w:rsidP="00596177">
            <w:pPr>
              <w:jc w:val="center"/>
              <w:rPr>
                <w:b/>
                <w:bCs/>
                <w:iCs/>
                <w:szCs w:val="24"/>
              </w:rPr>
            </w:pPr>
            <w:r>
              <w:rPr>
                <w:b/>
                <w:bCs/>
                <w:iCs/>
                <w:szCs w:val="24"/>
              </w:rPr>
              <w:t>4</w:t>
            </w:r>
          </w:p>
        </w:tc>
      </w:tr>
      <w:tr w:rsidR="0076404A" w14:paraId="53E47FD8" w14:textId="77777777" w:rsidTr="00596177">
        <w:tc>
          <w:tcPr>
            <w:tcW w:w="2254" w:type="dxa"/>
          </w:tcPr>
          <w:p w14:paraId="407C79A0" w14:textId="77777777" w:rsidR="0076404A" w:rsidRPr="004177CF" w:rsidRDefault="0076404A" w:rsidP="00596177">
            <w:pPr>
              <w:rPr>
                <w:b/>
                <w:bCs/>
                <w:iCs/>
                <w:szCs w:val="24"/>
              </w:rPr>
            </w:pPr>
            <w:r>
              <w:rPr>
                <w:b/>
                <w:bCs/>
                <w:iCs/>
                <w:szCs w:val="24"/>
              </w:rPr>
              <w:t>Cinema Licence</w:t>
            </w:r>
          </w:p>
        </w:tc>
        <w:tc>
          <w:tcPr>
            <w:tcW w:w="2703" w:type="dxa"/>
            <w:vAlign w:val="center"/>
          </w:tcPr>
          <w:p w14:paraId="0252B304" w14:textId="77777777" w:rsidR="0076404A" w:rsidRDefault="0076404A" w:rsidP="00596177">
            <w:pPr>
              <w:jc w:val="center"/>
              <w:rPr>
                <w:b/>
                <w:bCs/>
                <w:iCs/>
                <w:szCs w:val="24"/>
              </w:rPr>
            </w:pPr>
            <w:r>
              <w:rPr>
                <w:b/>
                <w:bCs/>
                <w:iCs/>
                <w:szCs w:val="24"/>
              </w:rPr>
              <w:t>1</w:t>
            </w:r>
          </w:p>
        </w:tc>
        <w:tc>
          <w:tcPr>
            <w:tcW w:w="2693" w:type="dxa"/>
            <w:vAlign w:val="center"/>
          </w:tcPr>
          <w:p w14:paraId="39AA434C" w14:textId="77777777" w:rsidR="0076404A" w:rsidRDefault="0076404A" w:rsidP="00596177">
            <w:pPr>
              <w:jc w:val="center"/>
              <w:rPr>
                <w:b/>
                <w:bCs/>
                <w:iCs/>
                <w:szCs w:val="24"/>
              </w:rPr>
            </w:pPr>
            <w:r>
              <w:rPr>
                <w:b/>
                <w:bCs/>
                <w:iCs/>
                <w:szCs w:val="24"/>
              </w:rPr>
              <w:t>0</w:t>
            </w:r>
          </w:p>
        </w:tc>
      </w:tr>
      <w:tr w:rsidR="0076404A" w14:paraId="7B48A703" w14:textId="77777777" w:rsidTr="00596177">
        <w:tc>
          <w:tcPr>
            <w:tcW w:w="2254" w:type="dxa"/>
          </w:tcPr>
          <w:p w14:paraId="00096C05" w14:textId="77777777" w:rsidR="0076404A" w:rsidRPr="004177CF" w:rsidRDefault="0076404A" w:rsidP="00596177">
            <w:pPr>
              <w:rPr>
                <w:b/>
                <w:bCs/>
                <w:iCs/>
                <w:szCs w:val="24"/>
              </w:rPr>
            </w:pPr>
            <w:r>
              <w:rPr>
                <w:b/>
                <w:bCs/>
                <w:iCs/>
                <w:szCs w:val="24"/>
              </w:rPr>
              <w:t>Amusement Permits</w:t>
            </w:r>
          </w:p>
        </w:tc>
        <w:tc>
          <w:tcPr>
            <w:tcW w:w="2703" w:type="dxa"/>
            <w:vAlign w:val="center"/>
          </w:tcPr>
          <w:p w14:paraId="0481BA89" w14:textId="77777777" w:rsidR="0076404A" w:rsidRDefault="0076404A" w:rsidP="00596177">
            <w:pPr>
              <w:jc w:val="center"/>
              <w:rPr>
                <w:b/>
                <w:bCs/>
                <w:iCs/>
                <w:szCs w:val="24"/>
              </w:rPr>
            </w:pPr>
            <w:r>
              <w:rPr>
                <w:b/>
                <w:bCs/>
                <w:iCs/>
                <w:szCs w:val="24"/>
              </w:rPr>
              <w:t>2</w:t>
            </w:r>
          </w:p>
        </w:tc>
        <w:tc>
          <w:tcPr>
            <w:tcW w:w="2693" w:type="dxa"/>
            <w:vAlign w:val="center"/>
          </w:tcPr>
          <w:p w14:paraId="7FDDCE84" w14:textId="77777777" w:rsidR="0076404A" w:rsidRDefault="0076404A" w:rsidP="00596177">
            <w:pPr>
              <w:jc w:val="center"/>
              <w:rPr>
                <w:b/>
                <w:bCs/>
                <w:iCs/>
                <w:szCs w:val="24"/>
              </w:rPr>
            </w:pPr>
            <w:r>
              <w:rPr>
                <w:b/>
                <w:bCs/>
                <w:iCs/>
                <w:szCs w:val="24"/>
              </w:rPr>
              <w:t>1</w:t>
            </w:r>
          </w:p>
        </w:tc>
      </w:tr>
      <w:tr w:rsidR="0076404A" w14:paraId="3B16F6FC" w14:textId="77777777" w:rsidTr="00596177">
        <w:tc>
          <w:tcPr>
            <w:tcW w:w="2254" w:type="dxa"/>
          </w:tcPr>
          <w:p w14:paraId="2D3C1F0B" w14:textId="77777777" w:rsidR="0076404A" w:rsidRPr="004177CF" w:rsidRDefault="0076404A" w:rsidP="00596177">
            <w:pPr>
              <w:rPr>
                <w:b/>
                <w:bCs/>
                <w:iCs/>
                <w:szCs w:val="24"/>
              </w:rPr>
            </w:pPr>
            <w:r>
              <w:rPr>
                <w:b/>
                <w:bCs/>
                <w:iCs/>
                <w:szCs w:val="24"/>
              </w:rPr>
              <w:t>Marriage and Civil Partnership Place Approval</w:t>
            </w:r>
          </w:p>
        </w:tc>
        <w:tc>
          <w:tcPr>
            <w:tcW w:w="2703" w:type="dxa"/>
            <w:vAlign w:val="center"/>
          </w:tcPr>
          <w:p w14:paraId="767FB3B2" w14:textId="77777777" w:rsidR="0076404A" w:rsidRPr="004B7F6E" w:rsidRDefault="0076404A" w:rsidP="00596177">
            <w:pPr>
              <w:jc w:val="center"/>
              <w:rPr>
                <w:b/>
                <w:bCs/>
                <w:szCs w:val="24"/>
              </w:rPr>
            </w:pPr>
            <w:r>
              <w:rPr>
                <w:b/>
                <w:bCs/>
                <w:szCs w:val="24"/>
              </w:rPr>
              <w:t>2</w:t>
            </w:r>
          </w:p>
        </w:tc>
        <w:tc>
          <w:tcPr>
            <w:tcW w:w="2693" w:type="dxa"/>
            <w:vAlign w:val="center"/>
          </w:tcPr>
          <w:p w14:paraId="1C1DB78A" w14:textId="77777777" w:rsidR="0076404A" w:rsidRDefault="0076404A" w:rsidP="00596177">
            <w:pPr>
              <w:jc w:val="center"/>
              <w:rPr>
                <w:b/>
                <w:bCs/>
                <w:iCs/>
                <w:szCs w:val="24"/>
              </w:rPr>
            </w:pPr>
            <w:r>
              <w:rPr>
                <w:b/>
                <w:bCs/>
                <w:iCs/>
                <w:szCs w:val="24"/>
              </w:rPr>
              <w:t>1</w:t>
            </w:r>
          </w:p>
        </w:tc>
      </w:tr>
      <w:tr w:rsidR="0076404A" w14:paraId="2F6C2FD1" w14:textId="77777777" w:rsidTr="00596177">
        <w:tc>
          <w:tcPr>
            <w:tcW w:w="2254" w:type="dxa"/>
          </w:tcPr>
          <w:p w14:paraId="7B0DF0D1" w14:textId="77777777" w:rsidR="0076404A" w:rsidRPr="004177CF" w:rsidRDefault="0076404A" w:rsidP="00596177">
            <w:pPr>
              <w:rPr>
                <w:b/>
                <w:bCs/>
                <w:iCs/>
                <w:szCs w:val="24"/>
              </w:rPr>
            </w:pPr>
            <w:r>
              <w:rPr>
                <w:b/>
                <w:bCs/>
                <w:iCs/>
                <w:szCs w:val="24"/>
              </w:rPr>
              <w:t>Pavement Café Licence</w:t>
            </w:r>
          </w:p>
        </w:tc>
        <w:tc>
          <w:tcPr>
            <w:tcW w:w="2703" w:type="dxa"/>
            <w:vAlign w:val="center"/>
          </w:tcPr>
          <w:p w14:paraId="60DC88DF" w14:textId="77777777" w:rsidR="0076404A" w:rsidRDefault="0076404A" w:rsidP="00596177">
            <w:pPr>
              <w:jc w:val="center"/>
              <w:rPr>
                <w:b/>
                <w:bCs/>
                <w:iCs/>
                <w:szCs w:val="24"/>
              </w:rPr>
            </w:pPr>
            <w:r>
              <w:rPr>
                <w:b/>
                <w:bCs/>
                <w:iCs/>
                <w:szCs w:val="24"/>
              </w:rPr>
              <w:t>4</w:t>
            </w:r>
          </w:p>
        </w:tc>
        <w:tc>
          <w:tcPr>
            <w:tcW w:w="2693" w:type="dxa"/>
            <w:vAlign w:val="center"/>
          </w:tcPr>
          <w:p w14:paraId="077BB219" w14:textId="77777777" w:rsidR="0076404A" w:rsidRDefault="0076404A" w:rsidP="00596177">
            <w:pPr>
              <w:jc w:val="center"/>
              <w:rPr>
                <w:b/>
                <w:bCs/>
                <w:iCs/>
                <w:szCs w:val="24"/>
              </w:rPr>
            </w:pPr>
            <w:r>
              <w:rPr>
                <w:b/>
                <w:bCs/>
                <w:iCs/>
                <w:szCs w:val="24"/>
              </w:rPr>
              <w:t>13</w:t>
            </w:r>
          </w:p>
        </w:tc>
      </w:tr>
      <w:tr w:rsidR="0076404A" w14:paraId="3FED5E47" w14:textId="77777777" w:rsidTr="00596177">
        <w:tc>
          <w:tcPr>
            <w:tcW w:w="2254" w:type="dxa"/>
          </w:tcPr>
          <w:p w14:paraId="64732A62" w14:textId="77777777" w:rsidR="0076404A" w:rsidRPr="004177CF" w:rsidRDefault="0076404A" w:rsidP="00596177">
            <w:pPr>
              <w:rPr>
                <w:b/>
                <w:bCs/>
                <w:iCs/>
                <w:szCs w:val="24"/>
              </w:rPr>
            </w:pPr>
            <w:bookmarkStart w:id="7" w:name="_Hlk10034160"/>
            <w:r>
              <w:rPr>
                <w:b/>
                <w:bCs/>
                <w:iCs/>
                <w:szCs w:val="24"/>
              </w:rPr>
              <w:t>Street Trading Licence</w:t>
            </w:r>
          </w:p>
        </w:tc>
        <w:tc>
          <w:tcPr>
            <w:tcW w:w="2703" w:type="dxa"/>
            <w:vAlign w:val="center"/>
          </w:tcPr>
          <w:p w14:paraId="312DDA0E" w14:textId="77777777" w:rsidR="0076404A" w:rsidRDefault="0076404A" w:rsidP="00596177">
            <w:pPr>
              <w:jc w:val="center"/>
              <w:rPr>
                <w:b/>
                <w:bCs/>
                <w:iCs/>
                <w:szCs w:val="24"/>
              </w:rPr>
            </w:pPr>
            <w:r>
              <w:rPr>
                <w:b/>
                <w:bCs/>
                <w:iCs/>
                <w:szCs w:val="24"/>
              </w:rPr>
              <w:t>1</w:t>
            </w:r>
          </w:p>
        </w:tc>
        <w:tc>
          <w:tcPr>
            <w:tcW w:w="2693" w:type="dxa"/>
            <w:vAlign w:val="center"/>
          </w:tcPr>
          <w:p w14:paraId="47130681" w14:textId="77777777" w:rsidR="0076404A" w:rsidRDefault="0076404A" w:rsidP="00596177">
            <w:pPr>
              <w:jc w:val="center"/>
              <w:rPr>
                <w:b/>
                <w:bCs/>
                <w:iCs/>
                <w:szCs w:val="24"/>
              </w:rPr>
            </w:pPr>
            <w:r>
              <w:rPr>
                <w:b/>
                <w:bCs/>
                <w:iCs/>
                <w:szCs w:val="24"/>
              </w:rPr>
              <w:t>2</w:t>
            </w:r>
          </w:p>
        </w:tc>
      </w:tr>
      <w:tr w:rsidR="0076404A" w14:paraId="2D1B147A" w14:textId="77777777" w:rsidTr="00596177">
        <w:tc>
          <w:tcPr>
            <w:tcW w:w="2254" w:type="dxa"/>
          </w:tcPr>
          <w:p w14:paraId="1046945A" w14:textId="77777777" w:rsidR="0076404A" w:rsidRPr="004177CF" w:rsidRDefault="0076404A" w:rsidP="00596177">
            <w:pPr>
              <w:rPr>
                <w:b/>
                <w:bCs/>
                <w:iCs/>
                <w:szCs w:val="24"/>
              </w:rPr>
            </w:pPr>
            <w:r>
              <w:rPr>
                <w:b/>
                <w:bCs/>
                <w:iCs/>
                <w:szCs w:val="24"/>
              </w:rPr>
              <w:t>Lottery Permits</w:t>
            </w:r>
          </w:p>
        </w:tc>
        <w:tc>
          <w:tcPr>
            <w:tcW w:w="2703" w:type="dxa"/>
            <w:vAlign w:val="center"/>
          </w:tcPr>
          <w:p w14:paraId="7EB5E9E7" w14:textId="77777777" w:rsidR="0076404A" w:rsidRDefault="0076404A" w:rsidP="00596177">
            <w:pPr>
              <w:jc w:val="center"/>
              <w:rPr>
                <w:b/>
                <w:bCs/>
                <w:iCs/>
                <w:szCs w:val="24"/>
              </w:rPr>
            </w:pPr>
            <w:r>
              <w:rPr>
                <w:b/>
                <w:bCs/>
                <w:iCs/>
                <w:szCs w:val="24"/>
              </w:rPr>
              <w:t>0</w:t>
            </w:r>
          </w:p>
        </w:tc>
        <w:tc>
          <w:tcPr>
            <w:tcW w:w="2693" w:type="dxa"/>
            <w:vAlign w:val="center"/>
          </w:tcPr>
          <w:p w14:paraId="23DB3F60" w14:textId="77777777" w:rsidR="0076404A" w:rsidRDefault="0076404A" w:rsidP="00596177">
            <w:pPr>
              <w:jc w:val="center"/>
              <w:rPr>
                <w:b/>
                <w:bCs/>
                <w:iCs/>
                <w:szCs w:val="24"/>
              </w:rPr>
            </w:pPr>
            <w:r>
              <w:rPr>
                <w:b/>
                <w:bCs/>
                <w:iCs/>
                <w:szCs w:val="24"/>
              </w:rPr>
              <w:t>1</w:t>
            </w:r>
          </w:p>
        </w:tc>
      </w:tr>
      <w:bookmarkEnd w:id="7"/>
    </w:tbl>
    <w:p w14:paraId="02ED548E" w14:textId="77777777" w:rsidR="0076404A" w:rsidRPr="00AA17C6" w:rsidRDefault="0076404A" w:rsidP="0076404A">
      <w:pPr>
        <w:rPr>
          <w:b/>
          <w:bCs/>
          <w:iCs/>
          <w:szCs w:val="24"/>
        </w:rPr>
      </w:pPr>
    </w:p>
    <w:p w14:paraId="65D182F5" w14:textId="58C3F9F6" w:rsidR="0076404A" w:rsidRDefault="0076404A" w:rsidP="0076404A">
      <w:pPr>
        <w:rPr>
          <w:szCs w:val="24"/>
        </w:rPr>
      </w:pPr>
      <w:r>
        <w:rPr>
          <w:szCs w:val="24"/>
        </w:rPr>
        <w:t xml:space="preserve">Most of the licences issued </w:t>
      </w:r>
      <w:r w:rsidR="001B1C4F">
        <w:rPr>
          <w:szCs w:val="24"/>
        </w:rPr>
        <w:t>we</w:t>
      </w:r>
      <w:r>
        <w:rPr>
          <w:szCs w:val="24"/>
        </w:rPr>
        <w:t xml:space="preserve">re for renewals and hence the workload </w:t>
      </w:r>
      <w:r w:rsidR="001B1C4F">
        <w:rPr>
          <w:szCs w:val="24"/>
        </w:rPr>
        <w:t>wa</w:t>
      </w:r>
      <w:r>
        <w:rPr>
          <w:szCs w:val="24"/>
        </w:rPr>
        <w:t>s constant year on year. Renewing a licence still entail</w:t>
      </w:r>
      <w:r w:rsidR="001B1C4F">
        <w:rPr>
          <w:szCs w:val="24"/>
        </w:rPr>
        <w:t>ed</w:t>
      </w:r>
      <w:r>
        <w:rPr>
          <w:szCs w:val="24"/>
        </w:rPr>
        <w:t xml:space="preserve"> considerable work to assess </w:t>
      </w:r>
    </w:p>
    <w:p w14:paraId="3199D3C3" w14:textId="77777777" w:rsidR="0076404A" w:rsidRDefault="0076404A" w:rsidP="0076404A">
      <w:pPr>
        <w:rPr>
          <w:szCs w:val="24"/>
        </w:rPr>
      </w:pPr>
      <w:r>
        <w:rPr>
          <w:szCs w:val="24"/>
        </w:rPr>
        <w:t>the application and consult with the other bodies.</w:t>
      </w:r>
    </w:p>
    <w:p w14:paraId="074F7F02" w14:textId="77777777" w:rsidR="000D361C" w:rsidRDefault="000D361C" w:rsidP="0076404A">
      <w:pPr>
        <w:rPr>
          <w:b/>
          <w:szCs w:val="24"/>
        </w:rPr>
      </w:pPr>
    </w:p>
    <w:p w14:paraId="0B993676" w14:textId="7BD3CC3F" w:rsidR="0076404A" w:rsidRDefault="0076404A" w:rsidP="0076404A">
      <w:pPr>
        <w:rPr>
          <w:b/>
          <w:szCs w:val="24"/>
        </w:rPr>
      </w:pPr>
      <w:r w:rsidRPr="00BA0953">
        <w:rPr>
          <w:b/>
          <w:szCs w:val="24"/>
        </w:rPr>
        <w:t xml:space="preserve">Regulatory </w:t>
      </w:r>
      <w:r>
        <w:rPr>
          <w:b/>
          <w:szCs w:val="24"/>
        </w:rPr>
        <w:t>Approvals</w:t>
      </w:r>
      <w:r w:rsidRPr="00BA0953">
        <w:rPr>
          <w:b/>
          <w:szCs w:val="24"/>
        </w:rPr>
        <w:t xml:space="preserve"> </w:t>
      </w:r>
    </w:p>
    <w:p w14:paraId="0FCAFC13" w14:textId="77777777" w:rsidR="0076404A" w:rsidRDefault="0076404A" w:rsidP="0076404A">
      <w:pPr>
        <w:rPr>
          <w:b/>
          <w:szCs w:val="24"/>
        </w:rPr>
      </w:pPr>
    </w:p>
    <w:p w14:paraId="79352902" w14:textId="7F9A69F8" w:rsidR="0076404A" w:rsidRDefault="0076404A" w:rsidP="0076404A">
      <w:pPr>
        <w:rPr>
          <w:bCs/>
          <w:iCs/>
          <w:szCs w:val="24"/>
        </w:rPr>
      </w:pPr>
      <w:r>
        <w:rPr>
          <w:bCs/>
          <w:iCs/>
          <w:szCs w:val="24"/>
        </w:rPr>
        <w:t>Th</w:t>
      </w:r>
      <w:r w:rsidR="001B1C4F">
        <w:rPr>
          <w:bCs/>
          <w:iCs/>
          <w:szCs w:val="24"/>
        </w:rPr>
        <w:t>at</w:t>
      </w:r>
      <w:r>
        <w:rPr>
          <w:bCs/>
          <w:iCs/>
          <w:szCs w:val="24"/>
        </w:rPr>
        <w:t xml:space="preserve"> </w:t>
      </w:r>
      <w:r w:rsidR="001B1C4F">
        <w:rPr>
          <w:bCs/>
          <w:iCs/>
          <w:szCs w:val="24"/>
        </w:rPr>
        <w:t>wa</w:t>
      </w:r>
      <w:r>
        <w:rPr>
          <w:bCs/>
          <w:iCs/>
          <w:szCs w:val="24"/>
        </w:rPr>
        <w:t>s the number of licences, approvals and permits that ha</w:t>
      </w:r>
      <w:r w:rsidR="001B1C4F">
        <w:rPr>
          <w:bCs/>
          <w:iCs/>
          <w:szCs w:val="24"/>
        </w:rPr>
        <w:t>d</w:t>
      </w:r>
      <w:r>
        <w:rPr>
          <w:bCs/>
          <w:iCs/>
          <w:szCs w:val="24"/>
        </w:rPr>
        <w:t xml:space="preserve"> been processed and issued. </w:t>
      </w:r>
    </w:p>
    <w:p w14:paraId="07733634" w14:textId="77777777" w:rsidR="0076404A" w:rsidRPr="004B7F6E" w:rsidRDefault="0076404A" w:rsidP="0076404A">
      <w:pPr>
        <w:rPr>
          <w:bCs/>
          <w:iCs/>
          <w:szCs w:val="24"/>
        </w:rPr>
      </w:pPr>
    </w:p>
    <w:tbl>
      <w:tblPr>
        <w:tblStyle w:val="TableGrid"/>
        <w:tblW w:w="0" w:type="auto"/>
        <w:tblLook w:val="04A0" w:firstRow="1" w:lastRow="0" w:firstColumn="1" w:lastColumn="0" w:noHBand="0" w:noVBand="1"/>
      </w:tblPr>
      <w:tblGrid>
        <w:gridCol w:w="2254"/>
        <w:gridCol w:w="2561"/>
        <w:gridCol w:w="2977"/>
      </w:tblGrid>
      <w:tr w:rsidR="0076404A" w14:paraId="5834DC02" w14:textId="77777777" w:rsidTr="00596177">
        <w:tc>
          <w:tcPr>
            <w:tcW w:w="2254" w:type="dxa"/>
          </w:tcPr>
          <w:p w14:paraId="69F321C2" w14:textId="77777777" w:rsidR="0076404A" w:rsidRDefault="0076404A" w:rsidP="00596177">
            <w:pPr>
              <w:rPr>
                <w:b/>
                <w:bCs/>
                <w:iCs/>
                <w:szCs w:val="24"/>
              </w:rPr>
            </w:pPr>
          </w:p>
        </w:tc>
        <w:tc>
          <w:tcPr>
            <w:tcW w:w="2561" w:type="dxa"/>
          </w:tcPr>
          <w:p w14:paraId="2F630A83" w14:textId="77777777" w:rsidR="0076404A" w:rsidRDefault="0076404A" w:rsidP="00596177">
            <w:pPr>
              <w:rPr>
                <w:b/>
                <w:bCs/>
                <w:iCs/>
                <w:szCs w:val="24"/>
              </w:rPr>
            </w:pPr>
            <w:r>
              <w:rPr>
                <w:b/>
                <w:bCs/>
                <w:iCs/>
                <w:szCs w:val="24"/>
              </w:rPr>
              <w:t>Period of Report</w:t>
            </w:r>
          </w:p>
          <w:p w14:paraId="059700CF" w14:textId="77777777" w:rsidR="0076404A" w:rsidRDefault="0076404A" w:rsidP="00596177">
            <w:pPr>
              <w:rPr>
                <w:b/>
                <w:bCs/>
                <w:iCs/>
                <w:szCs w:val="24"/>
              </w:rPr>
            </w:pPr>
            <w:r>
              <w:rPr>
                <w:b/>
                <w:bCs/>
                <w:iCs/>
                <w:szCs w:val="24"/>
              </w:rPr>
              <w:t>01/07/21 – 30/09/21</w:t>
            </w:r>
          </w:p>
        </w:tc>
        <w:tc>
          <w:tcPr>
            <w:tcW w:w="2977" w:type="dxa"/>
          </w:tcPr>
          <w:p w14:paraId="0D06C80A" w14:textId="77777777" w:rsidR="0076404A" w:rsidRDefault="0076404A" w:rsidP="00596177">
            <w:pPr>
              <w:rPr>
                <w:b/>
                <w:bCs/>
                <w:iCs/>
                <w:szCs w:val="24"/>
              </w:rPr>
            </w:pPr>
            <w:r>
              <w:rPr>
                <w:b/>
                <w:bCs/>
                <w:iCs/>
                <w:szCs w:val="24"/>
              </w:rPr>
              <w:t>Same quarter last year</w:t>
            </w:r>
          </w:p>
        </w:tc>
      </w:tr>
      <w:tr w:rsidR="0076404A" w14:paraId="48B06CDB" w14:textId="77777777" w:rsidTr="00596177">
        <w:tc>
          <w:tcPr>
            <w:tcW w:w="2254" w:type="dxa"/>
          </w:tcPr>
          <w:p w14:paraId="7EE9114A" w14:textId="77777777" w:rsidR="0076404A" w:rsidRPr="004177CF" w:rsidRDefault="0076404A" w:rsidP="00596177">
            <w:pPr>
              <w:rPr>
                <w:b/>
                <w:bCs/>
                <w:iCs/>
                <w:szCs w:val="24"/>
              </w:rPr>
            </w:pPr>
            <w:r>
              <w:rPr>
                <w:b/>
                <w:bCs/>
                <w:iCs/>
                <w:szCs w:val="24"/>
              </w:rPr>
              <w:t>Entertainment Licence</w:t>
            </w:r>
          </w:p>
        </w:tc>
        <w:tc>
          <w:tcPr>
            <w:tcW w:w="2561" w:type="dxa"/>
            <w:vAlign w:val="center"/>
          </w:tcPr>
          <w:p w14:paraId="4E49388C" w14:textId="77777777" w:rsidR="0076404A" w:rsidRDefault="0076404A" w:rsidP="00596177">
            <w:pPr>
              <w:jc w:val="center"/>
              <w:rPr>
                <w:b/>
                <w:bCs/>
                <w:iCs/>
                <w:szCs w:val="24"/>
              </w:rPr>
            </w:pPr>
            <w:r>
              <w:rPr>
                <w:b/>
                <w:bCs/>
                <w:iCs/>
                <w:szCs w:val="24"/>
              </w:rPr>
              <w:t>37</w:t>
            </w:r>
          </w:p>
        </w:tc>
        <w:tc>
          <w:tcPr>
            <w:tcW w:w="2977" w:type="dxa"/>
            <w:vAlign w:val="center"/>
          </w:tcPr>
          <w:p w14:paraId="6A0B25A7" w14:textId="77777777" w:rsidR="0076404A" w:rsidRDefault="0076404A" w:rsidP="00596177">
            <w:pPr>
              <w:jc w:val="center"/>
              <w:rPr>
                <w:b/>
                <w:bCs/>
                <w:iCs/>
                <w:szCs w:val="24"/>
              </w:rPr>
            </w:pPr>
            <w:r>
              <w:rPr>
                <w:b/>
                <w:bCs/>
                <w:iCs/>
                <w:szCs w:val="24"/>
              </w:rPr>
              <w:t>1</w:t>
            </w:r>
          </w:p>
        </w:tc>
      </w:tr>
      <w:tr w:rsidR="0076404A" w14:paraId="7DA53983" w14:textId="77777777" w:rsidTr="00596177">
        <w:tc>
          <w:tcPr>
            <w:tcW w:w="2254" w:type="dxa"/>
          </w:tcPr>
          <w:p w14:paraId="334CEAB2" w14:textId="77777777" w:rsidR="0076404A" w:rsidRPr="004177CF" w:rsidRDefault="0076404A" w:rsidP="00596177">
            <w:pPr>
              <w:rPr>
                <w:b/>
                <w:bCs/>
                <w:iCs/>
                <w:szCs w:val="24"/>
              </w:rPr>
            </w:pPr>
            <w:r>
              <w:rPr>
                <w:b/>
                <w:bCs/>
                <w:iCs/>
                <w:szCs w:val="24"/>
              </w:rPr>
              <w:t>Cinema Licence</w:t>
            </w:r>
          </w:p>
        </w:tc>
        <w:tc>
          <w:tcPr>
            <w:tcW w:w="2561" w:type="dxa"/>
            <w:vAlign w:val="center"/>
          </w:tcPr>
          <w:p w14:paraId="28D4800A" w14:textId="77777777" w:rsidR="0076404A" w:rsidRDefault="0076404A" w:rsidP="00596177">
            <w:pPr>
              <w:jc w:val="center"/>
              <w:rPr>
                <w:b/>
                <w:bCs/>
                <w:iCs/>
                <w:szCs w:val="24"/>
              </w:rPr>
            </w:pPr>
            <w:r>
              <w:rPr>
                <w:b/>
                <w:bCs/>
                <w:iCs/>
                <w:szCs w:val="24"/>
              </w:rPr>
              <w:t>0</w:t>
            </w:r>
          </w:p>
        </w:tc>
        <w:tc>
          <w:tcPr>
            <w:tcW w:w="2977" w:type="dxa"/>
            <w:vAlign w:val="center"/>
          </w:tcPr>
          <w:p w14:paraId="7B40BD25" w14:textId="77777777" w:rsidR="0076404A" w:rsidRDefault="0076404A" w:rsidP="00596177">
            <w:pPr>
              <w:jc w:val="center"/>
              <w:rPr>
                <w:b/>
                <w:bCs/>
                <w:iCs/>
                <w:szCs w:val="24"/>
              </w:rPr>
            </w:pPr>
            <w:r>
              <w:rPr>
                <w:b/>
                <w:bCs/>
                <w:iCs/>
                <w:szCs w:val="24"/>
              </w:rPr>
              <w:t>0</w:t>
            </w:r>
          </w:p>
        </w:tc>
      </w:tr>
      <w:tr w:rsidR="0076404A" w14:paraId="289FC56F" w14:textId="77777777" w:rsidTr="00596177">
        <w:tc>
          <w:tcPr>
            <w:tcW w:w="2254" w:type="dxa"/>
          </w:tcPr>
          <w:p w14:paraId="469C4735" w14:textId="77777777" w:rsidR="0076404A" w:rsidRPr="004177CF" w:rsidRDefault="0076404A" w:rsidP="00596177">
            <w:pPr>
              <w:rPr>
                <w:b/>
                <w:bCs/>
                <w:iCs/>
                <w:szCs w:val="24"/>
              </w:rPr>
            </w:pPr>
            <w:r>
              <w:rPr>
                <w:b/>
                <w:bCs/>
                <w:iCs/>
                <w:szCs w:val="24"/>
              </w:rPr>
              <w:t>Amusement Permits</w:t>
            </w:r>
          </w:p>
        </w:tc>
        <w:tc>
          <w:tcPr>
            <w:tcW w:w="2561" w:type="dxa"/>
            <w:vAlign w:val="center"/>
          </w:tcPr>
          <w:p w14:paraId="74649664" w14:textId="77777777" w:rsidR="0076404A" w:rsidRDefault="0076404A" w:rsidP="00596177">
            <w:pPr>
              <w:jc w:val="center"/>
              <w:rPr>
                <w:b/>
                <w:bCs/>
                <w:iCs/>
                <w:szCs w:val="24"/>
              </w:rPr>
            </w:pPr>
            <w:r>
              <w:rPr>
                <w:b/>
                <w:bCs/>
                <w:iCs/>
                <w:szCs w:val="24"/>
              </w:rPr>
              <w:t>3</w:t>
            </w:r>
          </w:p>
        </w:tc>
        <w:tc>
          <w:tcPr>
            <w:tcW w:w="2977" w:type="dxa"/>
            <w:vAlign w:val="center"/>
          </w:tcPr>
          <w:p w14:paraId="51EA67DF" w14:textId="77777777" w:rsidR="0076404A" w:rsidRDefault="0076404A" w:rsidP="00596177">
            <w:pPr>
              <w:jc w:val="center"/>
              <w:rPr>
                <w:b/>
                <w:bCs/>
                <w:iCs/>
                <w:szCs w:val="24"/>
              </w:rPr>
            </w:pPr>
            <w:r>
              <w:rPr>
                <w:b/>
                <w:bCs/>
                <w:iCs/>
                <w:szCs w:val="24"/>
              </w:rPr>
              <w:t>0</w:t>
            </w:r>
          </w:p>
        </w:tc>
      </w:tr>
      <w:tr w:rsidR="0076404A" w14:paraId="57A5DFF2" w14:textId="77777777" w:rsidTr="00596177">
        <w:tc>
          <w:tcPr>
            <w:tcW w:w="2254" w:type="dxa"/>
          </w:tcPr>
          <w:p w14:paraId="1465EAA0" w14:textId="77777777" w:rsidR="0076404A" w:rsidRPr="004177CF" w:rsidRDefault="0076404A" w:rsidP="00596177">
            <w:pPr>
              <w:rPr>
                <w:b/>
                <w:bCs/>
                <w:iCs/>
                <w:szCs w:val="24"/>
              </w:rPr>
            </w:pPr>
            <w:r>
              <w:rPr>
                <w:b/>
                <w:bCs/>
                <w:iCs/>
                <w:szCs w:val="24"/>
              </w:rPr>
              <w:t>Marriage and Civil Partnership Place Approval</w:t>
            </w:r>
          </w:p>
        </w:tc>
        <w:tc>
          <w:tcPr>
            <w:tcW w:w="2561" w:type="dxa"/>
            <w:vAlign w:val="center"/>
          </w:tcPr>
          <w:p w14:paraId="24E6B18D" w14:textId="77777777" w:rsidR="0076404A" w:rsidRDefault="0076404A" w:rsidP="00596177">
            <w:pPr>
              <w:jc w:val="center"/>
              <w:rPr>
                <w:b/>
                <w:bCs/>
                <w:iCs/>
                <w:szCs w:val="24"/>
              </w:rPr>
            </w:pPr>
            <w:r>
              <w:rPr>
                <w:b/>
                <w:bCs/>
                <w:iCs/>
                <w:szCs w:val="24"/>
              </w:rPr>
              <w:t>1</w:t>
            </w:r>
          </w:p>
        </w:tc>
        <w:tc>
          <w:tcPr>
            <w:tcW w:w="2977" w:type="dxa"/>
            <w:vAlign w:val="center"/>
          </w:tcPr>
          <w:p w14:paraId="41363541" w14:textId="77777777" w:rsidR="0076404A" w:rsidRDefault="0076404A" w:rsidP="00596177">
            <w:pPr>
              <w:jc w:val="center"/>
              <w:rPr>
                <w:b/>
                <w:bCs/>
                <w:iCs/>
                <w:szCs w:val="24"/>
              </w:rPr>
            </w:pPr>
            <w:r>
              <w:rPr>
                <w:b/>
                <w:bCs/>
                <w:iCs/>
                <w:szCs w:val="24"/>
              </w:rPr>
              <w:t>6</w:t>
            </w:r>
          </w:p>
        </w:tc>
      </w:tr>
      <w:tr w:rsidR="0076404A" w14:paraId="2824D24D" w14:textId="77777777" w:rsidTr="00596177">
        <w:tc>
          <w:tcPr>
            <w:tcW w:w="2254" w:type="dxa"/>
          </w:tcPr>
          <w:p w14:paraId="118D1EE2" w14:textId="77777777" w:rsidR="0076404A" w:rsidRPr="004177CF" w:rsidRDefault="0076404A" w:rsidP="00596177">
            <w:pPr>
              <w:rPr>
                <w:b/>
                <w:bCs/>
                <w:iCs/>
                <w:szCs w:val="24"/>
              </w:rPr>
            </w:pPr>
            <w:r>
              <w:rPr>
                <w:b/>
                <w:bCs/>
                <w:iCs/>
                <w:szCs w:val="24"/>
              </w:rPr>
              <w:t>Pavement Café Licence</w:t>
            </w:r>
          </w:p>
        </w:tc>
        <w:tc>
          <w:tcPr>
            <w:tcW w:w="2561" w:type="dxa"/>
            <w:vAlign w:val="center"/>
          </w:tcPr>
          <w:p w14:paraId="6DE68104" w14:textId="77777777" w:rsidR="0076404A" w:rsidRDefault="0076404A" w:rsidP="00596177">
            <w:pPr>
              <w:jc w:val="center"/>
              <w:rPr>
                <w:b/>
                <w:bCs/>
                <w:iCs/>
                <w:szCs w:val="24"/>
              </w:rPr>
            </w:pPr>
            <w:r>
              <w:rPr>
                <w:b/>
                <w:bCs/>
                <w:iCs/>
                <w:szCs w:val="24"/>
              </w:rPr>
              <w:t>0</w:t>
            </w:r>
          </w:p>
        </w:tc>
        <w:tc>
          <w:tcPr>
            <w:tcW w:w="2977" w:type="dxa"/>
            <w:vAlign w:val="center"/>
          </w:tcPr>
          <w:p w14:paraId="3EF06A25" w14:textId="77777777" w:rsidR="0076404A" w:rsidRDefault="0076404A" w:rsidP="00596177">
            <w:pPr>
              <w:jc w:val="center"/>
              <w:rPr>
                <w:b/>
                <w:bCs/>
                <w:iCs/>
                <w:szCs w:val="24"/>
              </w:rPr>
            </w:pPr>
            <w:r>
              <w:rPr>
                <w:b/>
                <w:bCs/>
                <w:iCs/>
                <w:szCs w:val="24"/>
              </w:rPr>
              <w:t>2</w:t>
            </w:r>
          </w:p>
        </w:tc>
      </w:tr>
      <w:tr w:rsidR="0076404A" w14:paraId="4C978929" w14:textId="77777777" w:rsidTr="00596177">
        <w:tc>
          <w:tcPr>
            <w:tcW w:w="2254" w:type="dxa"/>
          </w:tcPr>
          <w:p w14:paraId="27A4AB0B" w14:textId="77777777" w:rsidR="0076404A" w:rsidRPr="004177CF" w:rsidRDefault="0076404A" w:rsidP="00596177">
            <w:pPr>
              <w:rPr>
                <w:b/>
                <w:bCs/>
                <w:iCs/>
                <w:szCs w:val="24"/>
              </w:rPr>
            </w:pPr>
            <w:r>
              <w:rPr>
                <w:b/>
                <w:bCs/>
                <w:iCs/>
                <w:szCs w:val="24"/>
              </w:rPr>
              <w:t>Street Trading Licence</w:t>
            </w:r>
          </w:p>
        </w:tc>
        <w:tc>
          <w:tcPr>
            <w:tcW w:w="2561" w:type="dxa"/>
            <w:vAlign w:val="center"/>
          </w:tcPr>
          <w:p w14:paraId="73427B04" w14:textId="77777777" w:rsidR="0076404A" w:rsidRDefault="0076404A" w:rsidP="00596177">
            <w:pPr>
              <w:jc w:val="center"/>
              <w:rPr>
                <w:b/>
                <w:bCs/>
                <w:iCs/>
                <w:szCs w:val="24"/>
              </w:rPr>
            </w:pPr>
            <w:r>
              <w:rPr>
                <w:b/>
                <w:bCs/>
                <w:iCs/>
                <w:szCs w:val="24"/>
              </w:rPr>
              <w:t>2</w:t>
            </w:r>
          </w:p>
        </w:tc>
        <w:tc>
          <w:tcPr>
            <w:tcW w:w="2977" w:type="dxa"/>
            <w:vAlign w:val="center"/>
          </w:tcPr>
          <w:p w14:paraId="5876473B" w14:textId="77777777" w:rsidR="0076404A" w:rsidRDefault="0076404A" w:rsidP="00596177">
            <w:pPr>
              <w:jc w:val="center"/>
              <w:rPr>
                <w:b/>
                <w:bCs/>
                <w:iCs/>
                <w:szCs w:val="24"/>
              </w:rPr>
            </w:pPr>
            <w:r>
              <w:rPr>
                <w:b/>
                <w:bCs/>
                <w:iCs/>
                <w:szCs w:val="24"/>
              </w:rPr>
              <w:t>0</w:t>
            </w:r>
          </w:p>
        </w:tc>
      </w:tr>
      <w:tr w:rsidR="0076404A" w14:paraId="4AD48142" w14:textId="77777777" w:rsidTr="00596177">
        <w:tc>
          <w:tcPr>
            <w:tcW w:w="2254" w:type="dxa"/>
          </w:tcPr>
          <w:p w14:paraId="6C75C4DB" w14:textId="77777777" w:rsidR="0076404A" w:rsidRPr="004177CF" w:rsidRDefault="0076404A" w:rsidP="00596177">
            <w:pPr>
              <w:rPr>
                <w:b/>
                <w:bCs/>
                <w:iCs/>
                <w:szCs w:val="24"/>
              </w:rPr>
            </w:pPr>
            <w:r>
              <w:rPr>
                <w:b/>
                <w:bCs/>
                <w:iCs/>
                <w:szCs w:val="24"/>
              </w:rPr>
              <w:t>Lottery Permits</w:t>
            </w:r>
          </w:p>
        </w:tc>
        <w:tc>
          <w:tcPr>
            <w:tcW w:w="2561" w:type="dxa"/>
            <w:vAlign w:val="center"/>
          </w:tcPr>
          <w:p w14:paraId="7D0DF307" w14:textId="77777777" w:rsidR="0076404A" w:rsidRDefault="0076404A" w:rsidP="00596177">
            <w:pPr>
              <w:jc w:val="center"/>
              <w:rPr>
                <w:b/>
                <w:bCs/>
                <w:iCs/>
                <w:szCs w:val="24"/>
              </w:rPr>
            </w:pPr>
            <w:r>
              <w:rPr>
                <w:b/>
                <w:bCs/>
                <w:iCs/>
                <w:szCs w:val="24"/>
              </w:rPr>
              <w:t>0</w:t>
            </w:r>
          </w:p>
        </w:tc>
        <w:tc>
          <w:tcPr>
            <w:tcW w:w="2977" w:type="dxa"/>
            <w:vAlign w:val="center"/>
          </w:tcPr>
          <w:p w14:paraId="1B313BEC" w14:textId="77777777" w:rsidR="0076404A" w:rsidRDefault="0076404A" w:rsidP="00596177">
            <w:pPr>
              <w:jc w:val="center"/>
              <w:rPr>
                <w:b/>
                <w:bCs/>
                <w:iCs/>
                <w:szCs w:val="24"/>
              </w:rPr>
            </w:pPr>
            <w:r>
              <w:rPr>
                <w:b/>
                <w:bCs/>
                <w:iCs/>
                <w:szCs w:val="24"/>
              </w:rPr>
              <w:t>1</w:t>
            </w:r>
          </w:p>
        </w:tc>
      </w:tr>
    </w:tbl>
    <w:p w14:paraId="556FA77A" w14:textId="60E069C9" w:rsidR="0076404A" w:rsidRDefault="0076404A" w:rsidP="0076404A">
      <w:pPr>
        <w:rPr>
          <w:szCs w:val="24"/>
        </w:rPr>
      </w:pPr>
    </w:p>
    <w:p w14:paraId="3778DFBE" w14:textId="4AC6163B" w:rsidR="0076404A" w:rsidRPr="00AA17C6" w:rsidRDefault="0076404A" w:rsidP="0076404A">
      <w:pPr>
        <w:rPr>
          <w:b/>
          <w:bCs/>
          <w:iCs/>
        </w:rPr>
      </w:pPr>
      <w:r>
        <w:rPr>
          <w:b/>
          <w:bCs/>
          <w:iCs/>
        </w:rPr>
        <w:t>Inspections</w:t>
      </w:r>
    </w:p>
    <w:p w14:paraId="332C4F7F" w14:textId="77777777" w:rsidR="0076404A" w:rsidRDefault="0076404A" w:rsidP="0076404A">
      <w:pPr>
        <w:rPr>
          <w:szCs w:val="24"/>
        </w:rPr>
      </w:pPr>
    </w:p>
    <w:p w14:paraId="45F27BF3" w14:textId="4E68D1CC" w:rsidR="0076404A" w:rsidRDefault="0076404A" w:rsidP="0076404A">
      <w:pPr>
        <w:rPr>
          <w:bCs/>
          <w:iCs/>
          <w:szCs w:val="24"/>
        </w:rPr>
      </w:pPr>
      <w:r>
        <w:rPr>
          <w:bCs/>
          <w:iCs/>
          <w:szCs w:val="24"/>
        </w:rPr>
        <w:t>The Service normally carrie</w:t>
      </w:r>
      <w:r w:rsidR="001B1C4F">
        <w:rPr>
          <w:bCs/>
          <w:iCs/>
          <w:szCs w:val="24"/>
        </w:rPr>
        <w:t>d</w:t>
      </w:r>
      <w:r>
        <w:rPr>
          <w:bCs/>
          <w:iCs/>
          <w:szCs w:val="24"/>
        </w:rPr>
        <w:t xml:space="preserve"> out a range of inspections in connection with the grant and renewal of licences to establish if the premises </w:t>
      </w:r>
      <w:r w:rsidR="001B1C4F">
        <w:rPr>
          <w:bCs/>
          <w:iCs/>
          <w:szCs w:val="24"/>
        </w:rPr>
        <w:t>we</w:t>
      </w:r>
      <w:r>
        <w:rPr>
          <w:bCs/>
          <w:iCs/>
          <w:szCs w:val="24"/>
        </w:rPr>
        <w:t>re suitable. In some cases, officers inspect</w:t>
      </w:r>
      <w:r w:rsidR="001B1C4F">
        <w:rPr>
          <w:bCs/>
          <w:iCs/>
          <w:szCs w:val="24"/>
        </w:rPr>
        <w:t>ed</w:t>
      </w:r>
      <w:r>
        <w:rPr>
          <w:bCs/>
          <w:iCs/>
          <w:szCs w:val="24"/>
        </w:rPr>
        <w:t xml:space="preserve"> with the NIFRS.</w:t>
      </w:r>
    </w:p>
    <w:p w14:paraId="01EFEFAF" w14:textId="1F195D9E" w:rsidR="0076404A" w:rsidRPr="004177CF" w:rsidRDefault="0076404A" w:rsidP="0076404A">
      <w:pPr>
        <w:rPr>
          <w:bCs/>
          <w:iCs/>
          <w:szCs w:val="24"/>
        </w:rPr>
      </w:pPr>
      <w:r>
        <w:rPr>
          <w:bCs/>
          <w:iCs/>
          <w:szCs w:val="24"/>
        </w:rPr>
        <w:lastRenderedPageBreak/>
        <w:t>Due to the C</w:t>
      </w:r>
      <w:r w:rsidR="001B1C4F">
        <w:rPr>
          <w:bCs/>
          <w:iCs/>
          <w:szCs w:val="24"/>
        </w:rPr>
        <w:t>ovid-19</w:t>
      </w:r>
      <w:r>
        <w:rPr>
          <w:bCs/>
          <w:iCs/>
          <w:szCs w:val="24"/>
        </w:rPr>
        <w:t xml:space="preserve"> crisis all entertainment in premises had stopped. Whilst premises continued to apply for the grant and renewal of licences officers had not been able to enter any licensed premises to carry out inspections.</w:t>
      </w:r>
    </w:p>
    <w:p w14:paraId="6CCAD0C2" w14:textId="77777777" w:rsidR="0076404A" w:rsidRDefault="0076404A" w:rsidP="0076404A">
      <w:pPr>
        <w:rPr>
          <w:b/>
          <w:szCs w:val="24"/>
        </w:rPr>
      </w:pPr>
    </w:p>
    <w:p w14:paraId="3BB79E8E" w14:textId="2BCF38D0" w:rsidR="0076404A" w:rsidRDefault="0076404A" w:rsidP="0076404A">
      <w:pPr>
        <w:rPr>
          <w:b/>
          <w:szCs w:val="24"/>
        </w:rPr>
      </w:pPr>
      <w:r>
        <w:rPr>
          <w:b/>
          <w:szCs w:val="24"/>
        </w:rPr>
        <w:t>Town Centre CCTV</w:t>
      </w:r>
    </w:p>
    <w:p w14:paraId="0E4A7825" w14:textId="77777777" w:rsidR="0076404A" w:rsidRDefault="0076404A" w:rsidP="0076404A">
      <w:pPr>
        <w:rPr>
          <w:b/>
          <w:szCs w:val="24"/>
        </w:rPr>
      </w:pPr>
    </w:p>
    <w:p w14:paraId="59EFCCA7" w14:textId="3506A177" w:rsidR="0076404A" w:rsidRPr="00EE4F06" w:rsidRDefault="0076404A" w:rsidP="0076404A">
      <w:pPr>
        <w:rPr>
          <w:szCs w:val="24"/>
        </w:rPr>
      </w:pPr>
      <w:r w:rsidRPr="00EE4F06">
        <w:rPr>
          <w:szCs w:val="24"/>
        </w:rPr>
        <w:t>The Council currently operate</w:t>
      </w:r>
      <w:r w:rsidR="00DA29D1">
        <w:rPr>
          <w:szCs w:val="24"/>
        </w:rPr>
        <w:t>d</w:t>
      </w:r>
      <w:r>
        <w:rPr>
          <w:szCs w:val="24"/>
        </w:rPr>
        <w:t xml:space="preserve"> 18</w:t>
      </w:r>
      <w:r w:rsidRPr="00EE4F06">
        <w:rPr>
          <w:szCs w:val="24"/>
        </w:rPr>
        <w:t xml:space="preserve"> cameras in Bangor, Holywood and Newtownards with the control room located in Bangor.</w:t>
      </w:r>
      <w:r>
        <w:rPr>
          <w:szCs w:val="24"/>
        </w:rPr>
        <w:t xml:space="preserve"> They </w:t>
      </w:r>
      <w:r w:rsidR="00DA29D1">
        <w:rPr>
          <w:szCs w:val="24"/>
        </w:rPr>
        <w:t>we</w:t>
      </w:r>
      <w:r>
        <w:rPr>
          <w:szCs w:val="24"/>
        </w:rPr>
        <w:t xml:space="preserve">re manned for 40 hours per week; the remainder of the week the cameras </w:t>
      </w:r>
      <w:r w:rsidR="00DA29D1">
        <w:rPr>
          <w:szCs w:val="24"/>
        </w:rPr>
        <w:t>we</w:t>
      </w:r>
      <w:r>
        <w:rPr>
          <w:szCs w:val="24"/>
        </w:rPr>
        <w:t>re recording from a fixed position.</w:t>
      </w:r>
    </w:p>
    <w:p w14:paraId="5F8AF8C2" w14:textId="77777777" w:rsidR="0076404A" w:rsidRDefault="0076404A" w:rsidP="0076404A">
      <w:pPr>
        <w:rPr>
          <w:b/>
          <w:szCs w:val="24"/>
        </w:rPr>
      </w:pPr>
    </w:p>
    <w:p w14:paraId="71761F5D" w14:textId="386F3EFD" w:rsidR="0076404A" w:rsidRDefault="0076404A" w:rsidP="0076404A">
      <w:r>
        <w:t>During the period of th</w:t>
      </w:r>
      <w:r w:rsidR="00DA29D1">
        <w:t>e</w:t>
      </w:r>
      <w:r>
        <w:t xml:space="preserve"> report 7 incidents were recorded and reported to the PSNI by the CCTV operator:</w:t>
      </w:r>
    </w:p>
    <w:p w14:paraId="5B9E1A69" w14:textId="77777777" w:rsidR="0076404A" w:rsidRDefault="0076404A" w:rsidP="0076404A"/>
    <w:tbl>
      <w:tblPr>
        <w:tblStyle w:val="TableGrid"/>
        <w:tblW w:w="0" w:type="auto"/>
        <w:tblLook w:val="04A0" w:firstRow="1" w:lastRow="0" w:firstColumn="1" w:lastColumn="0" w:noHBand="0" w:noVBand="1"/>
      </w:tblPr>
      <w:tblGrid>
        <w:gridCol w:w="1808"/>
        <w:gridCol w:w="1787"/>
        <w:gridCol w:w="1811"/>
        <w:gridCol w:w="1843"/>
        <w:gridCol w:w="1767"/>
      </w:tblGrid>
      <w:tr w:rsidR="0076404A" w14:paraId="56F4A332" w14:textId="77777777" w:rsidTr="00596177">
        <w:tc>
          <w:tcPr>
            <w:tcW w:w="1808" w:type="dxa"/>
            <w:tcBorders>
              <w:top w:val="single" w:sz="4" w:space="0" w:color="auto"/>
              <w:left w:val="single" w:sz="4" w:space="0" w:color="auto"/>
              <w:bottom w:val="single" w:sz="4" w:space="0" w:color="auto"/>
              <w:right w:val="single" w:sz="4" w:space="0" w:color="auto"/>
            </w:tcBorders>
            <w:hideMark/>
          </w:tcPr>
          <w:p w14:paraId="5B681013" w14:textId="77777777" w:rsidR="0076404A" w:rsidRDefault="0076404A" w:rsidP="00596177">
            <w:pPr>
              <w:rPr>
                <w:b/>
              </w:rPr>
            </w:pPr>
            <w:r>
              <w:rPr>
                <w:b/>
              </w:rPr>
              <w:t>Offence Recorded</w:t>
            </w:r>
          </w:p>
        </w:tc>
        <w:tc>
          <w:tcPr>
            <w:tcW w:w="1787" w:type="dxa"/>
            <w:tcBorders>
              <w:top w:val="single" w:sz="4" w:space="0" w:color="auto"/>
              <w:left w:val="single" w:sz="4" w:space="0" w:color="auto"/>
              <w:bottom w:val="single" w:sz="4" w:space="0" w:color="auto"/>
              <w:right w:val="single" w:sz="4" w:space="0" w:color="auto"/>
            </w:tcBorders>
            <w:hideMark/>
          </w:tcPr>
          <w:p w14:paraId="423D9240" w14:textId="77777777" w:rsidR="0076404A" w:rsidRDefault="0076404A" w:rsidP="00596177">
            <w:pPr>
              <w:rPr>
                <w:b/>
              </w:rPr>
            </w:pPr>
            <w:r>
              <w:rPr>
                <w:b/>
              </w:rPr>
              <w:t>Bangor</w:t>
            </w:r>
          </w:p>
        </w:tc>
        <w:tc>
          <w:tcPr>
            <w:tcW w:w="1811" w:type="dxa"/>
            <w:tcBorders>
              <w:top w:val="single" w:sz="4" w:space="0" w:color="auto"/>
              <w:left w:val="single" w:sz="4" w:space="0" w:color="auto"/>
              <w:bottom w:val="single" w:sz="4" w:space="0" w:color="auto"/>
              <w:right w:val="single" w:sz="4" w:space="0" w:color="auto"/>
            </w:tcBorders>
            <w:hideMark/>
          </w:tcPr>
          <w:p w14:paraId="4F2089ED" w14:textId="77777777" w:rsidR="0076404A" w:rsidRDefault="0076404A" w:rsidP="00596177">
            <w:pPr>
              <w:rPr>
                <w:b/>
              </w:rPr>
            </w:pPr>
            <w:r>
              <w:rPr>
                <w:b/>
              </w:rPr>
              <w:t>Holywood</w:t>
            </w:r>
          </w:p>
        </w:tc>
        <w:tc>
          <w:tcPr>
            <w:tcW w:w="1843" w:type="dxa"/>
            <w:tcBorders>
              <w:top w:val="single" w:sz="4" w:space="0" w:color="auto"/>
              <w:left w:val="single" w:sz="4" w:space="0" w:color="auto"/>
              <w:bottom w:val="single" w:sz="4" w:space="0" w:color="auto"/>
              <w:right w:val="single" w:sz="4" w:space="0" w:color="auto"/>
            </w:tcBorders>
            <w:hideMark/>
          </w:tcPr>
          <w:p w14:paraId="2E58196C" w14:textId="77777777" w:rsidR="0076404A" w:rsidRDefault="0076404A" w:rsidP="00596177">
            <w:pPr>
              <w:rPr>
                <w:b/>
              </w:rPr>
            </w:pPr>
            <w:r>
              <w:rPr>
                <w:b/>
              </w:rPr>
              <w:t>Newtownards</w:t>
            </w:r>
          </w:p>
        </w:tc>
        <w:tc>
          <w:tcPr>
            <w:tcW w:w="1767" w:type="dxa"/>
            <w:tcBorders>
              <w:top w:val="single" w:sz="4" w:space="0" w:color="auto"/>
              <w:left w:val="single" w:sz="4" w:space="0" w:color="auto"/>
              <w:bottom w:val="single" w:sz="4" w:space="0" w:color="auto"/>
              <w:right w:val="single" w:sz="4" w:space="0" w:color="auto"/>
            </w:tcBorders>
            <w:hideMark/>
          </w:tcPr>
          <w:p w14:paraId="04D4134A" w14:textId="77777777" w:rsidR="0076404A" w:rsidRDefault="0076404A" w:rsidP="00596177">
            <w:pPr>
              <w:rPr>
                <w:b/>
              </w:rPr>
            </w:pPr>
            <w:r>
              <w:rPr>
                <w:b/>
              </w:rPr>
              <w:t>Total</w:t>
            </w:r>
          </w:p>
        </w:tc>
      </w:tr>
      <w:tr w:rsidR="0076404A" w14:paraId="4EBE3978" w14:textId="77777777" w:rsidTr="00596177">
        <w:trPr>
          <w:trHeight w:val="479"/>
        </w:trPr>
        <w:tc>
          <w:tcPr>
            <w:tcW w:w="1808" w:type="dxa"/>
            <w:tcBorders>
              <w:top w:val="single" w:sz="4" w:space="0" w:color="auto"/>
              <w:left w:val="single" w:sz="4" w:space="0" w:color="auto"/>
              <w:bottom w:val="single" w:sz="4" w:space="0" w:color="auto"/>
              <w:right w:val="single" w:sz="4" w:space="0" w:color="auto"/>
            </w:tcBorders>
            <w:vAlign w:val="center"/>
            <w:hideMark/>
          </w:tcPr>
          <w:p w14:paraId="0225A08A" w14:textId="77777777" w:rsidR="0076404A" w:rsidRDefault="0076404A" w:rsidP="00596177">
            <w:pPr>
              <w:rPr>
                <w:b/>
              </w:rPr>
            </w:pPr>
            <w:r>
              <w:rPr>
                <w:b/>
              </w:rPr>
              <w:t>Assaults</w:t>
            </w:r>
          </w:p>
        </w:tc>
        <w:tc>
          <w:tcPr>
            <w:tcW w:w="1787" w:type="dxa"/>
            <w:tcBorders>
              <w:top w:val="single" w:sz="4" w:space="0" w:color="auto"/>
              <w:left w:val="single" w:sz="4" w:space="0" w:color="auto"/>
              <w:bottom w:val="single" w:sz="4" w:space="0" w:color="auto"/>
              <w:right w:val="single" w:sz="4" w:space="0" w:color="auto"/>
            </w:tcBorders>
          </w:tcPr>
          <w:p w14:paraId="788C8CC5" w14:textId="77777777" w:rsidR="0076404A" w:rsidRDefault="0076404A" w:rsidP="00596177">
            <w:r>
              <w:t>3</w:t>
            </w:r>
          </w:p>
        </w:tc>
        <w:tc>
          <w:tcPr>
            <w:tcW w:w="1811" w:type="dxa"/>
            <w:tcBorders>
              <w:top w:val="single" w:sz="4" w:space="0" w:color="auto"/>
              <w:left w:val="single" w:sz="4" w:space="0" w:color="auto"/>
              <w:bottom w:val="single" w:sz="4" w:space="0" w:color="auto"/>
              <w:right w:val="single" w:sz="4" w:space="0" w:color="auto"/>
            </w:tcBorders>
          </w:tcPr>
          <w:p w14:paraId="43015C14" w14:textId="77777777" w:rsidR="0076404A" w:rsidRDefault="0076404A" w:rsidP="00596177"/>
        </w:tc>
        <w:tc>
          <w:tcPr>
            <w:tcW w:w="1843" w:type="dxa"/>
            <w:tcBorders>
              <w:top w:val="single" w:sz="4" w:space="0" w:color="auto"/>
              <w:left w:val="single" w:sz="4" w:space="0" w:color="auto"/>
              <w:bottom w:val="single" w:sz="4" w:space="0" w:color="auto"/>
              <w:right w:val="single" w:sz="4" w:space="0" w:color="auto"/>
            </w:tcBorders>
          </w:tcPr>
          <w:p w14:paraId="26363512" w14:textId="77777777" w:rsidR="0076404A" w:rsidRDefault="0076404A" w:rsidP="00596177">
            <w:r>
              <w:t>1</w:t>
            </w:r>
          </w:p>
        </w:tc>
        <w:tc>
          <w:tcPr>
            <w:tcW w:w="1767" w:type="dxa"/>
            <w:tcBorders>
              <w:top w:val="single" w:sz="4" w:space="0" w:color="auto"/>
              <w:left w:val="single" w:sz="4" w:space="0" w:color="auto"/>
              <w:bottom w:val="single" w:sz="4" w:space="0" w:color="auto"/>
              <w:right w:val="single" w:sz="4" w:space="0" w:color="auto"/>
            </w:tcBorders>
          </w:tcPr>
          <w:p w14:paraId="089ECA29" w14:textId="77777777" w:rsidR="0076404A" w:rsidRDefault="0076404A" w:rsidP="00596177">
            <w:r>
              <w:t>4</w:t>
            </w:r>
          </w:p>
        </w:tc>
      </w:tr>
      <w:tr w:rsidR="0076404A" w14:paraId="318239E0" w14:textId="77777777" w:rsidTr="00596177">
        <w:trPr>
          <w:trHeight w:val="487"/>
        </w:trPr>
        <w:tc>
          <w:tcPr>
            <w:tcW w:w="1808" w:type="dxa"/>
            <w:tcBorders>
              <w:top w:val="single" w:sz="4" w:space="0" w:color="auto"/>
              <w:left w:val="single" w:sz="4" w:space="0" w:color="auto"/>
              <w:bottom w:val="single" w:sz="4" w:space="0" w:color="auto"/>
              <w:right w:val="single" w:sz="4" w:space="0" w:color="auto"/>
            </w:tcBorders>
            <w:vAlign w:val="center"/>
          </w:tcPr>
          <w:p w14:paraId="72AFA1BC" w14:textId="77777777" w:rsidR="0076404A" w:rsidRDefault="0076404A" w:rsidP="00596177">
            <w:pPr>
              <w:rPr>
                <w:b/>
              </w:rPr>
            </w:pPr>
            <w:r>
              <w:rPr>
                <w:b/>
              </w:rPr>
              <w:t>Theft</w:t>
            </w:r>
          </w:p>
        </w:tc>
        <w:tc>
          <w:tcPr>
            <w:tcW w:w="1787" w:type="dxa"/>
            <w:tcBorders>
              <w:top w:val="single" w:sz="4" w:space="0" w:color="auto"/>
              <w:left w:val="single" w:sz="4" w:space="0" w:color="auto"/>
              <w:bottom w:val="single" w:sz="4" w:space="0" w:color="auto"/>
              <w:right w:val="single" w:sz="4" w:space="0" w:color="auto"/>
            </w:tcBorders>
          </w:tcPr>
          <w:p w14:paraId="56DC8DC6" w14:textId="77777777" w:rsidR="0076404A" w:rsidRDefault="0076404A" w:rsidP="00596177">
            <w:r>
              <w:t>1</w:t>
            </w:r>
          </w:p>
        </w:tc>
        <w:tc>
          <w:tcPr>
            <w:tcW w:w="1811" w:type="dxa"/>
            <w:tcBorders>
              <w:top w:val="single" w:sz="4" w:space="0" w:color="auto"/>
              <w:left w:val="single" w:sz="4" w:space="0" w:color="auto"/>
              <w:bottom w:val="single" w:sz="4" w:space="0" w:color="auto"/>
              <w:right w:val="single" w:sz="4" w:space="0" w:color="auto"/>
            </w:tcBorders>
          </w:tcPr>
          <w:p w14:paraId="6637D518" w14:textId="77777777" w:rsidR="0076404A" w:rsidRDefault="0076404A" w:rsidP="00596177"/>
        </w:tc>
        <w:tc>
          <w:tcPr>
            <w:tcW w:w="1843" w:type="dxa"/>
            <w:tcBorders>
              <w:top w:val="single" w:sz="4" w:space="0" w:color="auto"/>
              <w:left w:val="single" w:sz="4" w:space="0" w:color="auto"/>
              <w:bottom w:val="single" w:sz="4" w:space="0" w:color="auto"/>
              <w:right w:val="single" w:sz="4" w:space="0" w:color="auto"/>
            </w:tcBorders>
          </w:tcPr>
          <w:p w14:paraId="06F6F6B4" w14:textId="77777777" w:rsidR="0076404A" w:rsidRDefault="0076404A" w:rsidP="00596177">
            <w:r>
              <w:t>2</w:t>
            </w:r>
          </w:p>
        </w:tc>
        <w:tc>
          <w:tcPr>
            <w:tcW w:w="1767" w:type="dxa"/>
            <w:tcBorders>
              <w:top w:val="single" w:sz="4" w:space="0" w:color="auto"/>
              <w:left w:val="single" w:sz="4" w:space="0" w:color="auto"/>
              <w:bottom w:val="single" w:sz="4" w:space="0" w:color="auto"/>
              <w:right w:val="single" w:sz="4" w:space="0" w:color="auto"/>
            </w:tcBorders>
          </w:tcPr>
          <w:p w14:paraId="4B6309F8" w14:textId="77777777" w:rsidR="0076404A" w:rsidRDefault="0076404A" w:rsidP="00596177">
            <w:r>
              <w:t>3</w:t>
            </w:r>
          </w:p>
        </w:tc>
      </w:tr>
    </w:tbl>
    <w:p w14:paraId="0419F8BA" w14:textId="77777777" w:rsidR="002331A2" w:rsidRDefault="002331A2" w:rsidP="0076404A">
      <w:pPr>
        <w:rPr>
          <w:b/>
          <w:szCs w:val="24"/>
        </w:rPr>
      </w:pPr>
    </w:p>
    <w:p w14:paraId="65001F80" w14:textId="46213C7A" w:rsidR="0076404A" w:rsidRDefault="0076404A" w:rsidP="0076404A">
      <w:pPr>
        <w:rPr>
          <w:b/>
          <w:szCs w:val="24"/>
        </w:rPr>
      </w:pPr>
      <w:r>
        <w:rPr>
          <w:b/>
          <w:szCs w:val="24"/>
        </w:rPr>
        <w:t>Off Street Car Parking</w:t>
      </w:r>
    </w:p>
    <w:p w14:paraId="50C56783" w14:textId="77777777" w:rsidR="0076404A" w:rsidRDefault="0076404A" w:rsidP="0076404A">
      <w:pPr>
        <w:rPr>
          <w:b/>
          <w:szCs w:val="24"/>
        </w:rPr>
      </w:pPr>
    </w:p>
    <w:p w14:paraId="4020E9A7" w14:textId="0FE95A02" w:rsidR="0076404A" w:rsidRDefault="0076404A" w:rsidP="0076404A">
      <w:pPr>
        <w:rPr>
          <w:bCs/>
          <w:szCs w:val="24"/>
        </w:rPr>
      </w:pPr>
      <w:r>
        <w:rPr>
          <w:bCs/>
          <w:szCs w:val="24"/>
        </w:rPr>
        <w:t xml:space="preserve">Whilst the car parks were in use again, they had not returned to their previous levels due to </w:t>
      </w:r>
      <w:r w:rsidRPr="005A39AC">
        <w:rPr>
          <w:bCs/>
          <w:szCs w:val="24"/>
        </w:rPr>
        <w:t>the Covid-19 restrictions.</w:t>
      </w:r>
    </w:p>
    <w:p w14:paraId="062EC829" w14:textId="4BC180AB" w:rsidR="00802C70" w:rsidRDefault="00802C70" w:rsidP="0076404A">
      <w:pPr>
        <w:rPr>
          <w:bCs/>
          <w:szCs w:val="24"/>
        </w:rPr>
      </w:pPr>
    </w:p>
    <w:p w14:paraId="11AE788B" w14:textId="6F50D296" w:rsidR="0076404A" w:rsidRDefault="0076404A" w:rsidP="0076404A">
      <w:pPr>
        <w:rPr>
          <w:b/>
          <w:szCs w:val="24"/>
        </w:rPr>
      </w:pPr>
      <w:r>
        <w:rPr>
          <w:b/>
          <w:szCs w:val="24"/>
        </w:rPr>
        <w:t>Table: Income from Ticket Sales</w:t>
      </w:r>
    </w:p>
    <w:p w14:paraId="6D532477" w14:textId="77777777" w:rsidR="0076404A" w:rsidRDefault="0076404A" w:rsidP="0076404A">
      <w:pPr>
        <w:rPr>
          <w:b/>
          <w:szCs w:val="24"/>
        </w:rPr>
      </w:pPr>
    </w:p>
    <w:tbl>
      <w:tblPr>
        <w:tblStyle w:val="TableGrid"/>
        <w:tblW w:w="0" w:type="auto"/>
        <w:tblLook w:val="04A0" w:firstRow="1" w:lastRow="0" w:firstColumn="1" w:lastColumn="0" w:noHBand="0" w:noVBand="1"/>
      </w:tblPr>
      <w:tblGrid>
        <w:gridCol w:w="3017"/>
        <w:gridCol w:w="3026"/>
        <w:gridCol w:w="2973"/>
      </w:tblGrid>
      <w:tr w:rsidR="0076404A" w14:paraId="1199B952" w14:textId="77777777" w:rsidTr="00596177">
        <w:trPr>
          <w:trHeight w:val="860"/>
        </w:trPr>
        <w:tc>
          <w:tcPr>
            <w:tcW w:w="3017" w:type="dxa"/>
          </w:tcPr>
          <w:p w14:paraId="29AADD5F" w14:textId="77777777" w:rsidR="0076404A" w:rsidRDefault="0076404A" w:rsidP="00596177">
            <w:pPr>
              <w:rPr>
                <w:b/>
                <w:szCs w:val="24"/>
              </w:rPr>
            </w:pPr>
          </w:p>
        </w:tc>
        <w:tc>
          <w:tcPr>
            <w:tcW w:w="3026" w:type="dxa"/>
          </w:tcPr>
          <w:p w14:paraId="1AFB4DF8" w14:textId="77777777" w:rsidR="0076404A" w:rsidRDefault="0076404A" w:rsidP="00596177">
            <w:pPr>
              <w:rPr>
                <w:b/>
                <w:szCs w:val="24"/>
              </w:rPr>
            </w:pPr>
            <w:r>
              <w:rPr>
                <w:b/>
                <w:szCs w:val="24"/>
              </w:rPr>
              <w:t>Period of Report</w:t>
            </w:r>
          </w:p>
          <w:p w14:paraId="35EAEF5F" w14:textId="77777777" w:rsidR="0076404A" w:rsidRDefault="0076404A" w:rsidP="00596177">
            <w:pPr>
              <w:rPr>
                <w:b/>
                <w:szCs w:val="24"/>
              </w:rPr>
            </w:pPr>
            <w:r>
              <w:rPr>
                <w:b/>
                <w:bCs/>
                <w:iCs/>
                <w:szCs w:val="24"/>
              </w:rPr>
              <w:t>01/07/21 – 30/09/21</w:t>
            </w:r>
          </w:p>
        </w:tc>
        <w:tc>
          <w:tcPr>
            <w:tcW w:w="2973" w:type="dxa"/>
          </w:tcPr>
          <w:p w14:paraId="10EDE5E8" w14:textId="77777777" w:rsidR="0076404A" w:rsidRDefault="0076404A" w:rsidP="00596177">
            <w:pPr>
              <w:rPr>
                <w:b/>
                <w:szCs w:val="24"/>
              </w:rPr>
            </w:pPr>
            <w:r>
              <w:rPr>
                <w:b/>
                <w:szCs w:val="24"/>
              </w:rPr>
              <w:t>Previous year</w:t>
            </w:r>
          </w:p>
        </w:tc>
      </w:tr>
      <w:tr w:rsidR="0076404A" w14:paraId="33C70FB4" w14:textId="77777777" w:rsidTr="00596177">
        <w:trPr>
          <w:trHeight w:val="563"/>
        </w:trPr>
        <w:tc>
          <w:tcPr>
            <w:tcW w:w="3017" w:type="dxa"/>
          </w:tcPr>
          <w:p w14:paraId="51672F91" w14:textId="77777777" w:rsidR="0076404A" w:rsidRDefault="0076404A" w:rsidP="00596177">
            <w:pPr>
              <w:rPr>
                <w:b/>
                <w:szCs w:val="24"/>
              </w:rPr>
            </w:pPr>
            <w:r>
              <w:rPr>
                <w:b/>
                <w:szCs w:val="24"/>
              </w:rPr>
              <w:t>Income from ticket sales</w:t>
            </w:r>
          </w:p>
        </w:tc>
        <w:tc>
          <w:tcPr>
            <w:tcW w:w="3026" w:type="dxa"/>
          </w:tcPr>
          <w:p w14:paraId="7E98B107" w14:textId="77777777" w:rsidR="0076404A" w:rsidRPr="00620DDE" w:rsidRDefault="0076404A" w:rsidP="00596177">
            <w:pPr>
              <w:rPr>
                <w:szCs w:val="24"/>
              </w:rPr>
            </w:pPr>
            <w:r>
              <w:rPr>
                <w:szCs w:val="24"/>
              </w:rPr>
              <w:t>£178,423</w:t>
            </w:r>
          </w:p>
        </w:tc>
        <w:tc>
          <w:tcPr>
            <w:tcW w:w="2973" w:type="dxa"/>
          </w:tcPr>
          <w:p w14:paraId="42CC5433" w14:textId="77777777" w:rsidR="0076404A" w:rsidRDefault="0076404A" w:rsidP="00596177">
            <w:pPr>
              <w:rPr>
                <w:szCs w:val="24"/>
              </w:rPr>
            </w:pPr>
            <w:r>
              <w:rPr>
                <w:szCs w:val="24"/>
              </w:rPr>
              <w:t>£146,744</w:t>
            </w:r>
          </w:p>
        </w:tc>
      </w:tr>
    </w:tbl>
    <w:p w14:paraId="30EC6F38" w14:textId="77777777" w:rsidR="0076404A" w:rsidRDefault="0076404A" w:rsidP="0076404A">
      <w:pPr>
        <w:rPr>
          <w:b/>
          <w:szCs w:val="24"/>
        </w:rPr>
      </w:pPr>
    </w:p>
    <w:p w14:paraId="79737B9A" w14:textId="76DCFE11" w:rsidR="0076404A" w:rsidRDefault="0076404A" w:rsidP="0076404A">
      <w:pPr>
        <w:rPr>
          <w:b/>
          <w:szCs w:val="24"/>
        </w:rPr>
      </w:pPr>
      <w:r>
        <w:rPr>
          <w:b/>
          <w:szCs w:val="24"/>
        </w:rPr>
        <w:t xml:space="preserve">Table: PCN’s Issued </w:t>
      </w:r>
    </w:p>
    <w:p w14:paraId="5E59AEFE" w14:textId="77777777" w:rsidR="0076404A" w:rsidRDefault="0076404A" w:rsidP="0076404A">
      <w:pPr>
        <w:rPr>
          <w:b/>
          <w:szCs w:val="24"/>
        </w:rPr>
      </w:pPr>
    </w:p>
    <w:tbl>
      <w:tblPr>
        <w:tblStyle w:val="TableGrid"/>
        <w:tblW w:w="0" w:type="auto"/>
        <w:tblLook w:val="04A0" w:firstRow="1" w:lastRow="0" w:firstColumn="1" w:lastColumn="0" w:noHBand="0" w:noVBand="1"/>
      </w:tblPr>
      <w:tblGrid>
        <w:gridCol w:w="2254"/>
        <w:gridCol w:w="3128"/>
        <w:gridCol w:w="2835"/>
      </w:tblGrid>
      <w:tr w:rsidR="0076404A" w14:paraId="6566E816" w14:textId="77777777" w:rsidTr="00596177">
        <w:trPr>
          <w:trHeight w:val="441"/>
        </w:trPr>
        <w:tc>
          <w:tcPr>
            <w:tcW w:w="2254" w:type="dxa"/>
          </w:tcPr>
          <w:p w14:paraId="319B1D6B" w14:textId="77777777" w:rsidR="0076404A" w:rsidRDefault="0076404A" w:rsidP="00596177">
            <w:pPr>
              <w:rPr>
                <w:b/>
                <w:szCs w:val="24"/>
              </w:rPr>
            </w:pPr>
          </w:p>
        </w:tc>
        <w:tc>
          <w:tcPr>
            <w:tcW w:w="3128" w:type="dxa"/>
          </w:tcPr>
          <w:p w14:paraId="26C44EDD" w14:textId="77777777" w:rsidR="0076404A" w:rsidRDefault="0076404A" w:rsidP="00596177">
            <w:pPr>
              <w:rPr>
                <w:b/>
                <w:szCs w:val="24"/>
              </w:rPr>
            </w:pPr>
            <w:r>
              <w:rPr>
                <w:b/>
                <w:szCs w:val="24"/>
              </w:rPr>
              <w:t>Period of Report</w:t>
            </w:r>
          </w:p>
          <w:p w14:paraId="54124894" w14:textId="77777777" w:rsidR="0076404A" w:rsidRDefault="0076404A" w:rsidP="00596177">
            <w:pPr>
              <w:rPr>
                <w:b/>
                <w:szCs w:val="24"/>
              </w:rPr>
            </w:pPr>
            <w:r>
              <w:rPr>
                <w:b/>
                <w:bCs/>
                <w:iCs/>
                <w:szCs w:val="24"/>
              </w:rPr>
              <w:t>01/07/21 – 30/09/21</w:t>
            </w:r>
          </w:p>
        </w:tc>
        <w:tc>
          <w:tcPr>
            <w:tcW w:w="2835" w:type="dxa"/>
          </w:tcPr>
          <w:p w14:paraId="5C773CDE" w14:textId="77777777" w:rsidR="0076404A" w:rsidRDefault="0076404A" w:rsidP="00596177">
            <w:pPr>
              <w:rPr>
                <w:b/>
                <w:szCs w:val="24"/>
              </w:rPr>
            </w:pPr>
            <w:r>
              <w:rPr>
                <w:b/>
                <w:szCs w:val="24"/>
              </w:rPr>
              <w:t>Same quarter last year</w:t>
            </w:r>
          </w:p>
        </w:tc>
      </w:tr>
      <w:tr w:rsidR="0076404A" w14:paraId="43B71DF1" w14:textId="77777777" w:rsidTr="00596177">
        <w:trPr>
          <w:trHeight w:val="423"/>
        </w:trPr>
        <w:tc>
          <w:tcPr>
            <w:tcW w:w="2254" w:type="dxa"/>
          </w:tcPr>
          <w:p w14:paraId="37E29339" w14:textId="77777777" w:rsidR="0076404A" w:rsidRDefault="0076404A" w:rsidP="00596177">
            <w:pPr>
              <w:rPr>
                <w:b/>
                <w:szCs w:val="24"/>
              </w:rPr>
            </w:pPr>
            <w:r>
              <w:rPr>
                <w:b/>
                <w:szCs w:val="24"/>
              </w:rPr>
              <w:t>Bangor</w:t>
            </w:r>
          </w:p>
        </w:tc>
        <w:tc>
          <w:tcPr>
            <w:tcW w:w="3128" w:type="dxa"/>
          </w:tcPr>
          <w:p w14:paraId="0A36B585" w14:textId="77777777" w:rsidR="0076404A" w:rsidRPr="00EE4F06" w:rsidRDefault="0076404A" w:rsidP="00596177">
            <w:pPr>
              <w:rPr>
                <w:szCs w:val="24"/>
              </w:rPr>
            </w:pPr>
            <w:r>
              <w:rPr>
                <w:szCs w:val="24"/>
              </w:rPr>
              <w:t>405</w:t>
            </w:r>
          </w:p>
        </w:tc>
        <w:tc>
          <w:tcPr>
            <w:tcW w:w="2835" w:type="dxa"/>
          </w:tcPr>
          <w:p w14:paraId="6FDE718D" w14:textId="77777777" w:rsidR="0076404A" w:rsidRPr="00EE4F06" w:rsidRDefault="0076404A" w:rsidP="00596177">
            <w:pPr>
              <w:rPr>
                <w:szCs w:val="24"/>
              </w:rPr>
            </w:pPr>
            <w:r>
              <w:rPr>
                <w:szCs w:val="24"/>
              </w:rPr>
              <w:t>312</w:t>
            </w:r>
          </w:p>
        </w:tc>
      </w:tr>
      <w:tr w:rsidR="0076404A" w14:paraId="29C24BB6" w14:textId="77777777" w:rsidTr="00596177">
        <w:trPr>
          <w:trHeight w:val="398"/>
        </w:trPr>
        <w:tc>
          <w:tcPr>
            <w:tcW w:w="2254" w:type="dxa"/>
          </w:tcPr>
          <w:p w14:paraId="630479CB" w14:textId="77777777" w:rsidR="0076404A" w:rsidRDefault="0076404A" w:rsidP="00596177">
            <w:pPr>
              <w:rPr>
                <w:b/>
                <w:szCs w:val="24"/>
              </w:rPr>
            </w:pPr>
            <w:r>
              <w:rPr>
                <w:b/>
                <w:szCs w:val="24"/>
              </w:rPr>
              <w:t>Holywood</w:t>
            </w:r>
          </w:p>
        </w:tc>
        <w:tc>
          <w:tcPr>
            <w:tcW w:w="3128" w:type="dxa"/>
          </w:tcPr>
          <w:p w14:paraId="3DC15962" w14:textId="77777777" w:rsidR="0076404A" w:rsidRPr="00EE4F06" w:rsidRDefault="0076404A" w:rsidP="00596177">
            <w:pPr>
              <w:rPr>
                <w:szCs w:val="24"/>
              </w:rPr>
            </w:pPr>
            <w:r>
              <w:rPr>
                <w:szCs w:val="24"/>
              </w:rPr>
              <w:t>276</w:t>
            </w:r>
          </w:p>
        </w:tc>
        <w:tc>
          <w:tcPr>
            <w:tcW w:w="2835" w:type="dxa"/>
          </w:tcPr>
          <w:p w14:paraId="3D8EC903" w14:textId="77777777" w:rsidR="0076404A" w:rsidRPr="00EE4F06" w:rsidRDefault="0076404A" w:rsidP="00596177">
            <w:pPr>
              <w:rPr>
                <w:szCs w:val="24"/>
              </w:rPr>
            </w:pPr>
            <w:r>
              <w:rPr>
                <w:szCs w:val="24"/>
              </w:rPr>
              <w:t>186</w:t>
            </w:r>
          </w:p>
        </w:tc>
      </w:tr>
      <w:tr w:rsidR="0076404A" w14:paraId="458A2060" w14:textId="77777777" w:rsidTr="00596177">
        <w:trPr>
          <w:trHeight w:val="403"/>
        </w:trPr>
        <w:tc>
          <w:tcPr>
            <w:tcW w:w="2254" w:type="dxa"/>
          </w:tcPr>
          <w:p w14:paraId="1DDF53DF" w14:textId="77777777" w:rsidR="0076404A" w:rsidRDefault="0076404A" w:rsidP="00596177">
            <w:pPr>
              <w:rPr>
                <w:b/>
                <w:szCs w:val="24"/>
              </w:rPr>
            </w:pPr>
            <w:r>
              <w:rPr>
                <w:b/>
                <w:szCs w:val="24"/>
              </w:rPr>
              <w:t>Newtownards</w:t>
            </w:r>
          </w:p>
        </w:tc>
        <w:tc>
          <w:tcPr>
            <w:tcW w:w="3128" w:type="dxa"/>
          </w:tcPr>
          <w:p w14:paraId="1BA141D2" w14:textId="77777777" w:rsidR="0076404A" w:rsidRPr="00EE4F06" w:rsidRDefault="0076404A" w:rsidP="00596177">
            <w:pPr>
              <w:rPr>
                <w:szCs w:val="24"/>
              </w:rPr>
            </w:pPr>
            <w:r>
              <w:rPr>
                <w:szCs w:val="24"/>
              </w:rPr>
              <w:t>432</w:t>
            </w:r>
          </w:p>
        </w:tc>
        <w:tc>
          <w:tcPr>
            <w:tcW w:w="2835" w:type="dxa"/>
          </w:tcPr>
          <w:p w14:paraId="1466C46C" w14:textId="77777777" w:rsidR="0076404A" w:rsidRPr="00EE4F06" w:rsidRDefault="0076404A" w:rsidP="00596177">
            <w:pPr>
              <w:rPr>
                <w:szCs w:val="24"/>
              </w:rPr>
            </w:pPr>
            <w:r>
              <w:rPr>
                <w:szCs w:val="24"/>
              </w:rPr>
              <w:t>345</w:t>
            </w:r>
          </w:p>
        </w:tc>
      </w:tr>
      <w:tr w:rsidR="0076404A" w14:paraId="0E0099F6" w14:textId="77777777" w:rsidTr="00596177">
        <w:trPr>
          <w:trHeight w:val="534"/>
        </w:trPr>
        <w:tc>
          <w:tcPr>
            <w:tcW w:w="2254" w:type="dxa"/>
          </w:tcPr>
          <w:p w14:paraId="5F08E51B" w14:textId="77777777" w:rsidR="0076404A" w:rsidRDefault="0076404A" w:rsidP="00596177">
            <w:pPr>
              <w:rPr>
                <w:b/>
                <w:szCs w:val="24"/>
              </w:rPr>
            </w:pPr>
            <w:r>
              <w:rPr>
                <w:b/>
                <w:szCs w:val="24"/>
              </w:rPr>
              <w:t>Total</w:t>
            </w:r>
          </w:p>
        </w:tc>
        <w:tc>
          <w:tcPr>
            <w:tcW w:w="3128" w:type="dxa"/>
          </w:tcPr>
          <w:p w14:paraId="734A1BAA" w14:textId="77777777" w:rsidR="0076404A" w:rsidRDefault="0076404A" w:rsidP="00596177">
            <w:pPr>
              <w:rPr>
                <w:b/>
                <w:szCs w:val="24"/>
              </w:rPr>
            </w:pPr>
            <w:r>
              <w:rPr>
                <w:b/>
                <w:szCs w:val="24"/>
              </w:rPr>
              <w:t>1113</w:t>
            </w:r>
          </w:p>
        </w:tc>
        <w:tc>
          <w:tcPr>
            <w:tcW w:w="2835" w:type="dxa"/>
          </w:tcPr>
          <w:p w14:paraId="7D14474F" w14:textId="77777777" w:rsidR="0076404A" w:rsidRDefault="0076404A" w:rsidP="00596177">
            <w:pPr>
              <w:rPr>
                <w:b/>
                <w:szCs w:val="24"/>
              </w:rPr>
            </w:pPr>
            <w:r>
              <w:rPr>
                <w:b/>
                <w:szCs w:val="24"/>
              </w:rPr>
              <w:t>843</w:t>
            </w:r>
          </w:p>
        </w:tc>
      </w:tr>
    </w:tbl>
    <w:p w14:paraId="481F3A60" w14:textId="77777777" w:rsidR="0076404A" w:rsidRDefault="0076404A" w:rsidP="0076404A">
      <w:pPr>
        <w:rPr>
          <w:b/>
          <w:szCs w:val="24"/>
        </w:rPr>
      </w:pPr>
    </w:p>
    <w:p w14:paraId="09257F18" w14:textId="61137FC8" w:rsidR="0076404A" w:rsidRPr="009621A3" w:rsidRDefault="00DA29D1" w:rsidP="0076404A">
      <w:pPr>
        <w:rPr>
          <w:szCs w:val="24"/>
        </w:rPr>
      </w:pPr>
      <w:r>
        <w:rPr>
          <w:szCs w:val="24"/>
        </w:rPr>
        <w:t xml:space="preserve">RECOMMENDED that the </w:t>
      </w:r>
      <w:r w:rsidR="0076404A">
        <w:rPr>
          <w:szCs w:val="24"/>
        </w:rPr>
        <w:t>Council</w:t>
      </w:r>
      <w:r w:rsidR="0076404A" w:rsidRPr="00AA17C6">
        <w:rPr>
          <w:szCs w:val="24"/>
        </w:rPr>
        <w:t xml:space="preserve"> notes the report.</w:t>
      </w:r>
    </w:p>
    <w:p w14:paraId="1D0F6861" w14:textId="34A1097B" w:rsidR="00695D1E" w:rsidRDefault="00695D1E" w:rsidP="00695D1E">
      <w:pPr>
        <w:rPr>
          <w:szCs w:val="24"/>
        </w:rPr>
      </w:pPr>
    </w:p>
    <w:p w14:paraId="20F57D0A" w14:textId="1EF1824E" w:rsidR="00C64EF2" w:rsidRDefault="00C64EF2" w:rsidP="00695D1E">
      <w:pPr>
        <w:rPr>
          <w:szCs w:val="24"/>
        </w:rPr>
      </w:pPr>
      <w:r>
        <w:rPr>
          <w:szCs w:val="24"/>
        </w:rPr>
        <w:t xml:space="preserve">Proposed by Councillor Edmund, seconded by Councillor Douglas, that the recommendation be adopted.  </w:t>
      </w:r>
    </w:p>
    <w:p w14:paraId="3220AD19" w14:textId="2A9D6BDA" w:rsidR="00C64EF2" w:rsidRDefault="00C64EF2" w:rsidP="00695D1E">
      <w:pPr>
        <w:rPr>
          <w:szCs w:val="24"/>
        </w:rPr>
      </w:pPr>
    </w:p>
    <w:p w14:paraId="20119E74" w14:textId="4C39D0C7" w:rsidR="000C27BF" w:rsidRDefault="00C64EF2" w:rsidP="00695D1E">
      <w:pPr>
        <w:rPr>
          <w:szCs w:val="24"/>
        </w:rPr>
      </w:pPr>
      <w:r>
        <w:rPr>
          <w:szCs w:val="24"/>
        </w:rPr>
        <w:t xml:space="preserve">Councillor Douglas </w:t>
      </w:r>
      <w:r w:rsidR="00802C70">
        <w:rPr>
          <w:szCs w:val="24"/>
        </w:rPr>
        <w:t xml:space="preserve">asked for clarification on the hours that the CCTV system was manned.  The Head of Regulatory Services agreed to provide that to the Member directly once he had checked on the detail.  </w:t>
      </w:r>
      <w:r w:rsidR="000C27BF">
        <w:rPr>
          <w:szCs w:val="24"/>
        </w:rPr>
        <w:t xml:space="preserve">  </w:t>
      </w:r>
    </w:p>
    <w:p w14:paraId="70939923" w14:textId="77777777" w:rsidR="00C64EF2" w:rsidRDefault="00C64EF2" w:rsidP="00695D1E">
      <w:pPr>
        <w:rPr>
          <w:szCs w:val="24"/>
        </w:rPr>
      </w:pPr>
    </w:p>
    <w:p w14:paraId="73241C9D" w14:textId="6D92D277" w:rsidR="00695D1E" w:rsidRPr="00940079" w:rsidRDefault="00695D1E" w:rsidP="00695D1E">
      <w:pPr>
        <w:spacing w:after="0" w:line="240" w:lineRule="auto"/>
        <w:rPr>
          <w:b/>
          <w:bCs/>
          <w:szCs w:val="24"/>
        </w:rPr>
      </w:pPr>
      <w:r w:rsidRPr="00940079">
        <w:rPr>
          <w:b/>
          <w:bCs/>
          <w:szCs w:val="24"/>
        </w:rPr>
        <w:t>AGREED</w:t>
      </w:r>
      <w:r>
        <w:rPr>
          <w:b/>
          <w:bCs/>
          <w:szCs w:val="24"/>
        </w:rPr>
        <w:t xml:space="preserve"> TO RECOMMEND</w:t>
      </w:r>
      <w:r w:rsidRPr="00940079">
        <w:rPr>
          <w:b/>
          <w:bCs/>
          <w:szCs w:val="24"/>
        </w:rPr>
        <w:t>, on the proposal of</w:t>
      </w:r>
      <w:r>
        <w:rPr>
          <w:b/>
          <w:bCs/>
          <w:szCs w:val="24"/>
        </w:rPr>
        <w:t xml:space="preserve"> </w:t>
      </w:r>
      <w:r w:rsidR="00C64EF2">
        <w:rPr>
          <w:b/>
          <w:bCs/>
          <w:szCs w:val="24"/>
        </w:rPr>
        <w:t>Councillor Edmund</w:t>
      </w:r>
      <w:r w:rsidRPr="00940079">
        <w:rPr>
          <w:b/>
          <w:bCs/>
          <w:szCs w:val="24"/>
        </w:rPr>
        <w:t>, seconded by</w:t>
      </w:r>
      <w:r w:rsidR="00C64EF2">
        <w:rPr>
          <w:b/>
          <w:bCs/>
          <w:szCs w:val="24"/>
        </w:rPr>
        <w:t xml:space="preserve"> Councillor Douglas</w:t>
      </w:r>
      <w:r>
        <w:rPr>
          <w:b/>
          <w:bCs/>
          <w:szCs w:val="24"/>
        </w:rPr>
        <w:t xml:space="preserve">, </w:t>
      </w:r>
      <w:r w:rsidRPr="00940079">
        <w:rPr>
          <w:b/>
          <w:bCs/>
          <w:szCs w:val="24"/>
        </w:rPr>
        <w:t xml:space="preserve">that the recommendation be adopted.  </w:t>
      </w:r>
    </w:p>
    <w:p w14:paraId="607FAC6B" w14:textId="77777777" w:rsidR="00695D1E" w:rsidRDefault="00695D1E" w:rsidP="003C1F43">
      <w:pPr>
        <w:spacing w:after="0" w:line="240" w:lineRule="auto"/>
        <w:ind w:firstLine="710"/>
        <w:rPr>
          <w:szCs w:val="24"/>
        </w:rPr>
      </w:pPr>
    </w:p>
    <w:p w14:paraId="468F5616" w14:textId="3E9E440B" w:rsidR="002E060B" w:rsidRDefault="00715FE4" w:rsidP="000D361C">
      <w:pPr>
        <w:pStyle w:val="Heading1"/>
      </w:pPr>
      <w:r w:rsidRPr="000D361C">
        <w:rPr>
          <w:u w:val="none"/>
        </w:rPr>
        <w:t>9</w:t>
      </w:r>
      <w:r w:rsidR="004A3D1C" w:rsidRPr="000D361C">
        <w:rPr>
          <w:u w:val="none"/>
        </w:rPr>
        <w:t>.</w:t>
      </w:r>
      <w:r w:rsidR="004A3D1C" w:rsidRPr="000D361C">
        <w:rPr>
          <w:u w:val="none"/>
        </w:rPr>
        <w:tab/>
      </w:r>
      <w:r w:rsidR="006D3B0E">
        <w:t xml:space="preserve">GRANT OF ENTERTAINMENT LICENCES </w:t>
      </w:r>
    </w:p>
    <w:p w14:paraId="38379810" w14:textId="55DE4EC1" w:rsidR="002E060B" w:rsidRDefault="002E060B" w:rsidP="003C1F43">
      <w:pPr>
        <w:spacing w:after="0" w:line="240" w:lineRule="auto"/>
        <w:ind w:left="720" w:hanging="720"/>
        <w:rPr>
          <w:b/>
          <w:bCs/>
          <w:sz w:val="28"/>
          <w:szCs w:val="28"/>
          <w:u w:val="single"/>
        </w:rPr>
      </w:pPr>
    </w:p>
    <w:p w14:paraId="39A6B31C" w14:textId="443545A1" w:rsidR="00217CCA" w:rsidRDefault="00695D1E" w:rsidP="00DA29D1">
      <w:pPr>
        <w:spacing w:after="0" w:line="240" w:lineRule="auto"/>
        <w:ind w:left="0" w:firstLine="0"/>
      </w:pPr>
      <w:r w:rsidRPr="00EB4200">
        <w:rPr>
          <w:rFonts w:eastAsia="Calibri"/>
          <w:caps/>
          <w:szCs w:val="24"/>
        </w:rPr>
        <w:t xml:space="preserve">Previously circulated:- </w:t>
      </w:r>
      <w:r w:rsidRPr="00EB4200">
        <w:rPr>
          <w:rFonts w:eastAsia="Calibri"/>
          <w:szCs w:val="24"/>
        </w:rPr>
        <w:t xml:space="preserve">Report from the Director of Environment detailing </w:t>
      </w:r>
      <w:r>
        <w:rPr>
          <w:rFonts w:eastAsia="Calibri"/>
          <w:szCs w:val="24"/>
        </w:rPr>
        <w:t xml:space="preserve">that </w:t>
      </w:r>
      <w:r w:rsidR="00DA29D1">
        <w:rPr>
          <w:rFonts w:eastAsia="Calibri"/>
          <w:szCs w:val="24"/>
        </w:rPr>
        <w:t xml:space="preserve">the </w:t>
      </w:r>
      <w:r w:rsidR="00217CCA">
        <w:t>Council agreed in November 2021 that up until 31 December 2021 Council Officers could grant entertainment licenses without referring them to Committee, subject to compliance with all necessary requirements. Th</w:t>
      </w:r>
      <w:r w:rsidR="00DA29D1">
        <w:t>at</w:t>
      </w:r>
      <w:r w:rsidR="00217CCA">
        <w:t xml:space="preserve"> was to ensure premises that had delayed applying for a licence could be facilitated to operate through the Christmas period.</w:t>
      </w:r>
    </w:p>
    <w:p w14:paraId="4B32060C" w14:textId="77777777" w:rsidR="00217CCA" w:rsidRDefault="00217CCA" w:rsidP="00217CCA"/>
    <w:p w14:paraId="591EE222" w14:textId="77777777" w:rsidR="00217CCA" w:rsidRDefault="00217CCA" w:rsidP="00217CCA">
      <w:r>
        <w:t xml:space="preserve">The following licences were issued in line with the temporarily amended policy. </w:t>
      </w:r>
    </w:p>
    <w:p w14:paraId="10D62226" w14:textId="77777777" w:rsidR="00217CCA" w:rsidRDefault="00217CCA" w:rsidP="00217CCA">
      <w:pPr>
        <w:rPr>
          <w:szCs w:val="24"/>
        </w:rPr>
      </w:pPr>
    </w:p>
    <w:p w14:paraId="01E8BF96" w14:textId="77777777" w:rsidR="00217CCA" w:rsidRPr="00DE5413" w:rsidRDefault="00217CCA" w:rsidP="00217CCA">
      <w:pPr>
        <w:numPr>
          <w:ilvl w:val="0"/>
          <w:numId w:val="11"/>
        </w:numPr>
        <w:rPr>
          <w:b/>
          <w:szCs w:val="24"/>
          <w:u w:val="single"/>
        </w:rPr>
      </w:pPr>
      <w:r w:rsidRPr="00DE5413">
        <w:rPr>
          <w:b/>
          <w:szCs w:val="24"/>
          <w:u w:val="single"/>
        </w:rPr>
        <w:t>The Guillemot, 2 Seacliff Road, Bangor</w:t>
      </w:r>
    </w:p>
    <w:p w14:paraId="590A7E4F" w14:textId="77777777" w:rsidR="00217CCA" w:rsidRPr="00DE5413" w:rsidRDefault="00217CCA" w:rsidP="00217CCA">
      <w:pPr>
        <w:rPr>
          <w:b/>
          <w:szCs w:val="24"/>
        </w:rPr>
      </w:pPr>
    </w:p>
    <w:p w14:paraId="029C8BF9" w14:textId="77777777" w:rsidR="00217CCA" w:rsidRDefault="00217CCA" w:rsidP="00217CCA">
      <w:pPr>
        <w:rPr>
          <w:szCs w:val="24"/>
        </w:rPr>
      </w:pPr>
      <w:r>
        <w:rPr>
          <w:b/>
          <w:szCs w:val="24"/>
        </w:rPr>
        <w:t xml:space="preserve">Applicant: </w:t>
      </w:r>
      <w:r>
        <w:rPr>
          <w:szCs w:val="24"/>
        </w:rPr>
        <w:t>Rachel Armstrong, Groomsport Road, Bangor</w:t>
      </w:r>
    </w:p>
    <w:p w14:paraId="4AB28FD2" w14:textId="77777777" w:rsidR="00217CCA" w:rsidRDefault="00217CCA" w:rsidP="00217CCA">
      <w:pPr>
        <w:rPr>
          <w:szCs w:val="24"/>
        </w:rPr>
      </w:pPr>
    </w:p>
    <w:p w14:paraId="3F444641" w14:textId="03D6990E" w:rsidR="00217CCA" w:rsidRPr="005C078A" w:rsidRDefault="00217CCA" w:rsidP="00217CCA">
      <w:pPr>
        <w:ind w:right="-10"/>
        <w:rPr>
          <w:bCs/>
          <w:szCs w:val="24"/>
        </w:rPr>
      </w:pPr>
      <w:r w:rsidRPr="00597DD8">
        <w:rPr>
          <w:b/>
          <w:szCs w:val="24"/>
        </w:rPr>
        <w:t>Days and Ho</w:t>
      </w:r>
      <w:r>
        <w:rPr>
          <w:b/>
          <w:szCs w:val="24"/>
        </w:rPr>
        <w:t>u</w:t>
      </w:r>
      <w:r w:rsidRPr="00597DD8">
        <w:rPr>
          <w:b/>
          <w:szCs w:val="24"/>
        </w:rPr>
        <w:t>rs</w:t>
      </w:r>
      <w:r>
        <w:rPr>
          <w:b/>
          <w:szCs w:val="24"/>
        </w:rPr>
        <w:t xml:space="preserve">:  </w:t>
      </w:r>
      <w:r w:rsidRPr="005C078A">
        <w:rPr>
          <w:bCs/>
          <w:szCs w:val="24"/>
        </w:rPr>
        <w:t xml:space="preserve">Monday </w:t>
      </w:r>
      <w:r w:rsidR="00DE5413">
        <w:rPr>
          <w:bCs/>
          <w:szCs w:val="24"/>
        </w:rPr>
        <w:t>–</w:t>
      </w:r>
      <w:r w:rsidRPr="005C078A">
        <w:rPr>
          <w:bCs/>
          <w:szCs w:val="24"/>
        </w:rPr>
        <w:t xml:space="preserve"> Sunday</w:t>
      </w:r>
      <w:r w:rsidR="00DE5413">
        <w:rPr>
          <w:bCs/>
          <w:szCs w:val="24"/>
        </w:rPr>
        <w:t xml:space="preserve"> </w:t>
      </w:r>
      <w:r w:rsidRPr="005C078A">
        <w:rPr>
          <w:bCs/>
          <w:szCs w:val="24"/>
        </w:rPr>
        <w:t>11.00am –10.30pm</w:t>
      </w:r>
    </w:p>
    <w:p w14:paraId="394809B9" w14:textId="77777777" w:rsidR="00217CCA" w:rsidRDefault="00217CCA" w:rsidP="00217CCA">
      <w:pPr>
        <w:rPr>
          <w:szCs w:val="24"/>
        </w:rPr>
      </w:pPr>
    </w:p>
    <w:p w14:paraId="1BA9DD72" w14:textId="77777777" w:rsidR="00217CCA" w:rsidRDefault="00217CCA" w:rsidP="00217CCA">
      <w:pPr>
        <w:rPr>
          <w:szCs w:val="24"/>
        </w:rPr>
      </w:pPr>
      <w:r w:rsidRPr="008101B6">
        <w:rPr>
          <w:b/>
          <w:bCs/>
          <w:szCs w:val="24"/>
        </w:rPr>
        <w:t>Type of entertainment</w:t>
      </w:r>
      <w:r>
        <w:rPr>
          <w:szCs w:val="24"/>
        </w:rPr>
        <w:t>: Indoor dancing, singing and music</w:t>
      </w:r>
    </w:p>
    <w:p w14:paraId="20A26270" w14:textId="77777777" w:rsidR="00217CCA" w:rsidRDefault="00217CCA" w:rsidP="00217CCA">
      <w:pPr>
        <w:rPr>
          <w:b/>
        </w:rPr>
      </w:pPr>
    </w:p>
    <w:p w14:paraId="10A71711" w14:textId="77777777" w:rsidR="00217CCA" w:rsidRPr="00DE5413" w:rsidRDefault="00217CCA" w:rsidP="00217CCA">
      <w:pPr>
        <w:numPr>
          <w:ilvl w:val="0"/>
          <w:numId w:val="11"/>
        </w:numPr>
        <w:rPr>
          <w:b/>
          <w:szCs w:val="24"/>
          <w:u w:val="single"/>
        </w:rPr>
      </w:pPr>
      <w:r w:rsidRPr="00DE5413">
        <w:rPr>
          <w:b/>
          <w:szCs w:val="24"/>
          <w:u w:val="single"/>
        </w:rPr>
        <w:t>The Marine Court Hotel, Bangor</w:t>
      </w:r>
    </w:p>
    <w:p w14:paraId="752C9960" w14:textId="77777777" w:rsidR="00217CCA" w:rsidRPr="004968D6" w:rsidRDefault="00217CCA" w:rsidP="00217CCA">
      <w:pPr>
        <w:rPr>
          <w:b/>
          <w:szCs w:val="24"/>
        </w:rPr>
      </w:pPr>
    </w:p>
    <w:p w14:paraId="4B04EC8A" w14:textId="77777777" w:rsidR="00217CCA" w:rsidRPr="003124F1" w:rsidRDefault="00217CCA" w:rsidP="00217CCA">
      <w:pPr>
        <w:rPr>
          <w:bCs/>
          <w:szCs w:val="24"/>
        </w:rPr>
      </w:pPr>
      <w:r>
        <w:rPr>
          <w:b/>
          <w:szCs w:val="24"/>
        </w:rPr>
        <w:t xml:space="preserve">Applicant: </w:t>
      </w:r>
      <w:r w:rsidRPr="003124F1">
        <w:rPr>
          <w:bCs/>
          <w:szCs w:val="24"/>
        </w:rPr>
        <w:t>Mr Eamon Diamond, Bangor Road, Holywood</w:t>
      </w:r>
    </w:p>
    <w:p w14:paraId="16F33CEE" w14:textId="77777777" w:rsidR="00217CCA" w:rsidRDefault="00217CCA" w:rsidP="00217CCA">
      <w:pPr>
        <w:rPr>
          <w:szCs w:val="24"/>
        </w:rPr>
      </w:pPr>
    </w:p>
    <w:p w14:paraId="0C75454A" w14:textId="27F7AA39" w:rsidR="00217CCA" w:rsidRPr="003514C0" w:rsidRDefault="00217CCA" w:rsidP="00217CCA">
      <w:pPr>
        <w:ind w:right="-10"/>
        <w:rPr>
          <w:szCs w:val="24"/>
        </w:rPr>
      </w:pPr>
      <w:r w:rsidRPr="00597DD8">
        <w:rPr>
          <w:b/>
          <w:szCs w:val="24"/>
        </w:rPr>
        <w:t>Days and Ho</w:t>
      </w:r>
      <w:r>
        <w:rPr>
          <w:b/>
          <w:szCs w:val="24"/>
        </w:rPr>
        <w:t>u</w:t>
      </w:r>
      <w:r w:rsidRPr="00597DD8">
        <w:rPr>
          <w:b/>
          <w:szCs w:val="24"/>
        </w:rPr>
        <w:t>rs</w:t>
      </w:r>
      <w:r>
        <w:rPr>
          <w:b/>
          <w:szCs w:val="24"/>
        </w:rPr>
        <w:t xml:space="preserve">: </w:t>
      </w:r>
      <w:r>
        <w:rPr>
          <w:szCs w:val="24"/>
        </w:rPr>
        <w:t>The permitted hours in which intoxicating liquor can be sold or consumed on th</w:t>
      </w:r>
      <w:r w:rsidR="00DE5413">
        <w:rPr>
          <w:szCs w:val="24"/>
        </w:rPr>
        <w:t>o</w:t>
      </w:r>
      <w:r>
        <w:rPr>
          <w:szCs w:val="24"/>
        </w:rPr>
        <w:t xml:space="preserve">se premises under the Licensing Order (NI) 1996 </w:t>
      </w:r>
      <w:r w:rsidR="00DE5413">
        <w:rPr>
          <w:szCs w:val="24"/>
        </w:rPr>
        <w:t>(</w:t>
      </w:r>
      <w:r>
        <w:rPr>
          <w:szCs w:val="24"/>
        </w:rPr>
        <w:t>as amended).</w:t>
      </w:r>
    </w:p>
    <w:p w14:paraId="09EFDEA9" w14:textId="77777777" w:rsidR="00217CCA" w:rsidRPr="005C078A" w:rsidRDefault="00217CCA" w:rsidP="00217CCA">
      <w:pPr>
        <w:ind w:right="-10"/>
        <w:rPr>
          <w:bCs/>
          <w:szCs w:val="24"/>
        </w:rPr>
      </w:pPr>
    </w:p>
    <w:p w14:paraId="523DA467" w14:textId="77777777" w:rsidR="00217CCA" w:rsidRPr="004B0BEA" w:rsidRDefault="00217CCA" w:rsidP="00217CCA">
      <w:pPr>
        <w:rPr>
          <w:szCs w:val="24"/>
        </w:rPr>
      </w:pPr>
      <w:r w:rsidRPr="008101B6">
        <w:rPr>
          <w:b/>
          <w:bCs/>
          <w:szCs w:val="24"/>
        </w:rPr>
        <w:t>Type of entertainment</w:t>
      </w:r>
      <w:r>
        <w:rPr>
          <w:szCs w:val="24"/>
        </w:rPr>
        <w:t xml:space="preserve">: Indoor dancing, singing and music, a theatrical performance; a public contest match, exhibition or display of boxing, billiards, snooker, or a similar game. </w:t>
      </w:r>
    </w:p>
    <w:p w14:paraId="21D8E74D" w14:textId="77777777" w:rsidR="00217CCA" w:rsidRDefault="00217CCA" w:rsidP="00217CCA">
      <w:pPr>
        <w:rPr>
          <w:b/>
        </w:rPr>
      </w:pPr>
    </w:p>
    <w:p w14:paraId="192E2D52" w14:textId="77777777" w:rsidR="00217CCA" w:rsidRPr="00DE5413" w:rsidRDefault="00217CCA" w:rsidP="00217CCA">
      <w:pPr>
        <w:numPr>
          <w:ilvl w:val="0"/>
          <w:numId w:val="11"/>
        </w:numPr>
        <w:rPr>
          <w:b/>
          <w:szCs w:val="24"/>
          <w:u w:val="single"/>
        </w:rPr>
      </w:pPr>
      <w:r w:rsidRPr="00DE5413">
        <w:rPr>
          <w:b/>
          <w:szCs w:val="24"/>
          <w:u w:val="single"/>
        </w:rPr>
        <w:t>Ards and North Down Borough Council – Community Facilities</w:t>
      </w:r>
    </w:p>
    <w:p w14:paraId="1B8D6D0C" w14:textId="77777777" w:rsidR="00217CCA" w:rsidRPr="00DE5413" w:rsidRDefault="00217CCA" w:rsidP="00217CCA">
      <w:pPr>
        <w:rPr>
          <w:b/>
          <w:szCs w:val="24"/>
          <w:u w:val="single"/>
        </w:rPr>
      </w:pPr>
    </w:p>
    <w:tbl>
      <w:tblPr>
        <w:tblW w:w="9080" w:type="dxa"/>
        <w:tblInd w:w="-8" w:type="dxa"/>
        <w:tblLayout w:type="fixed"/>
        <w:tblLook w:val="0000" w:firstRow="0" w:lastRow="0" w:firstColumn="0" w:lastColumn="0" w:noHBand="0" w:noVBand="0"/>
      </w:tblPr>
      <w:tblGrid>
        <w:gridCol w:w="4395"/>
        <w:gridCol w:w="4685"/>
      </w:tblGrid>
      <w:tr w:rsidR="00217CCA" w:rsidRPr="00DE5413" w14:paraId="00004893" w14:textId="77777777" w:rsidTr="00596177">
        <w:tc>
          <w:tcPr>
            <w:tcW w:w="4395" w:type="dxa"/>
            <w:vAlign w:val="center"/>
          </w:tcPr>
          <w:p w14:paraId="1B9D1910" w14:textId="77777777" w:rsidR="00217CCA" w:rsidRPr="00DE5413" w:rsidRDefault="00217CCA" w:rsidP="00217CCA">
            <w:pPr>
              <w:numPr>
                <w:ilvl w:val="0"/>
                <w:numId w:val="41"/>
              </w:numPr>
              <w:rPr>
                <w:bCs/>
                <w:szCs w:val="24"/>
              </w:rPr>
            </w:pPr>
            <w:r w:rsidRPr="00DE5413">
              <w:rPr>
                <w:bCs/>
                <w:szCs w:val="24"/>
              </w:rPr>
              <w:t>Manor Court Hall</w:t>
            </w:r>
          </w:p>
        </w:tc>
        <w:tc>
          <w:tcPr>
            <w:tcW w:w="4685" w:type="dxa"/>
            <w:vAlign w:val="center"/>
          </w:tcPr>
          <w:p w14:paraId="74D73B06" w14:textId="77777777" w:rsidR="00217CCA" w:rsidRPr="00DE5413" w:rsidRDefault="00217CCA" w:rsidP="00217CCA">
            <w:pPr>
              <w:numPr>
                <w:ilvl w:val="0"/>
                <w:numId w:val="41"/>
              </w:numPr>
              <w:rPr>
                <w:bCs/>
                <w:szCs w:val="24"/>
              </w:rPr>
            </w:pPr>
            <w:r w:rsidRPr="00DE5413">
              <w:rPr>
                <w:bCs/>
                <w:szCs w:val="24"/>
              </w:rPr>
              <w:t>Donaghadee Community Centre</w:t>
            </w:r>
          </w:p>
        </w:tc>
      </w:tr>
      <w:tr w:rsidR="00217CCA" w:rsidRPr="00DE5413" w14:paraId="5CAFF1A0" w14:textId="77777777" w:rsidTr="00596177">
        <w:tc>
          <w:tcPr>
            <w:tcW w:w="4395" w:type="dxa"/>
            <w:vAlign w:val="center"/>
          </w:tcPr>
          <w:p w14:paraId="25ECD864" w14:textId="77777777" w:rsidR="00217CCA" w:rsidRPr="00DE5413" w:rsidRDefault="00217CCA" w:rsidP="00217CCA">
            <w:pPr>
              <w:numPr>
                <w:ilvl w:val="0"/>
                <w:numId w:val="41"/>
              </w:numPr>
              <w:rPr>
                <w:bCs/>
                <w:szCs w:val="24"/>
              </w:rPr>
            </w:pPr>
            <w:r w:rsidRPr="00DE5413">
              <w:rPr>
                <w:bCs/>
                <w:szCs w:val="24"/>
              </w:rPr>
              <w:t>Ballygowan Village Hall</w:t>
            </w:r>
          </w:p>
        </w:tc>
        <w:tc>
          <w:tcPr>
            <w:tcW w:w="4685" w:type="dxa"/>
            <w:vAlign w:val="center"/>
          </w:tcPr>
          <w:p w14:paraId="0A363585" w14:textId="77777777" w:rsidR="00217CCA" w:rsidRPr="00DE5413" w:rsidRDefault="00217CCA" w:rsidP="00217CCA">
            <w:pPr>
              <w:numPr>
                <w:ilvl w:val="0"/>
                <w:numId w:val="41"/>
              </w:numPr>
              <w:rPr>
                <w:bCs/>
                <w:szCs w:val="24"/>
              </w:rPr>
            </w:pPr>
            <w:r w:rsidRPr="00DE5413">
              <w:rPr>
                <w:bCs/>
                <w:szCs w:val="24"/>
              </w:rPr>
              <w:t>Carrowdore Community Centre</w:t>
            </w:r>
          </w:p>
        </w:tc>
      </w:tr>
      <w:tr w:rsidR="00217CCA" w:rsidRPr="00DE5413" w14:paraId="0D2249B7" w14:textId="77777777" w:rsidTr="00596177">
        <w:tc>
          <w:tcPr>
            <w:tcW w:w="4395" w:type="dxa"/>
            <w:vAlign w:val="center"/>
          </w:tcPr>
          <w:p w14:paraId="64D57DCF" w14:textId="77777777" w:rsidR="00217CCA" w:rsidRPr="00DE5413" w:rsidRDefault="00217CCA" w:rsidP="00217CCA">
            <w:pPr>
              <w:numPr>
                <w:ilvl w:val="0"/>
                <w:numId w:val="41"/>
              </w:numPr>
              <w:rPr>
                <w:bCs/>
                <w:szCs w:val="24"/>
              </w:rPr>
            </w:pPr>
            <w:r w:rsidRPr="00DE5413">
              <w:rPr>
                <w:bCs/>
                <w:szCs w:val="24"/>
              </w:rPr>
              <w:t>Marquis Hall</w:t>
            </w:r>
          </w:p>
        </w:tc>
        <w:tc>
          <w:tcPr>
            <w:tcW w:w="4685" w:type="dxa"/>
            <w:vAlign w:val="center"/>
          </w:tcPr>
          <w:p w14:paraId="6D48639C" w14:textId="77777777" w:rsidR="00217CCA" w:rsidRPr="00DE5413" w:rsidRDefault="00217CCA" w:rsidP="00217CCA">
            <w:pPr>
              <w:numPr>
                <w:ilvl w:val="0"/>
                <w:numId w:val="41"/>
              </w:numPr>
              <w:rPr>
                <w:bCs/>
                <w:szCs w:val="24"/>
              </w:rPr>
            </w:pPr>
            <w:r w:rsidRPr="00DE5413">
              <w:rPr>
                <w:bCs/>
                <w:szCs w:val="24"/>
              </w:rPr>
              <w:t>Kircubbin Community Centre</w:t>
            </w:r>
          </w:p>
        </w:tc>
      </w:tr>
      <w:tr w:rsidR="00217CCA" w:rsidRPr="00DE5413" w14:paraId="47559095" w14:textId="77777777" w:rsidTr="00596177">
        <w:tc>
          <w:tcPr>
            <w:tcW w:w="4395" w:type="dxa"/>
            <w:vAlign w:val="center"/>
          </w:tcPr>
          <w:p w14:paraId="7772B6A3" w14:textId="77777777" w:rsidR="00217CCA" w:rsidRPr="00DE5413" w:rsidRDefault="00217CCA" w:rsidP="00217CCA">
            <w:pPr>
              <w:numPr>
                <w:ilvl w:val="0"/>
                <w:numId w:val="41"/>
              </w:numPr>
              <w:rPr>
                <w:bCs/>
                <w:szCs w:val="24"/>
              </w:rPr>
            </w:pPr>
            <w:r w:rsidRPr="00DE5413">
              <w:rPr>
                <w:bCs/>
                <w:szCs w:val="24"/>
              </w:rPr>
              <w:t>Alderman George Green Hall</w:t>
            </w:r>
          </w:p>
        </w:tc>
        <w:tc>
          <w:tcPr>
            <w:tcW w:w="4685" w:type="dxa"/>
            <w:vAlign w:val="center"/>
          </w:tcPr>
          <w:p w14:paraId="06D57E29" w14:textId="77777777" w:rsidR="00217CCA" w:rsidRPr="00DE5413" w:rsidRDefault="00217CCA" w:rsidP="00217CCA">
            <w:pPr>
              <w:numPr>
                <w:ilvl w:val="0"/>
                <w:numId w:val="41"/>
              </w:numPr>
              <w:rPr>
                <w:bCs/>
                <w:szCs w:val="24"/>
              </w:rPr>
            </w:pPr>
            <w:r w:rsidRPr="00DE5413">
              <w:rPr>
                <w:bCs/>
                <w:szCs w:val="24"/>
              </w:rPr>
              <w:t>Portavogie Community Centre</w:t>
            </w:r>
          </w:p>
        </w:tc>
      </w:tr>
      <w:tr w:rsidR="00217CCA" w:rsidRPr="00DE5413" w14:paraId="3C06E626" w14:textId="77777777" w:rsidTr="00596177">
        <w:tc>
          <w:tcPr>
            <w:tcW w:w="4395" w:type="dxa"/>
            <w:vAlign w:val="center"/>
          </w:tcPr>
          <w:p w14:paraId="38988BFB" w14:textId="77777777" w:rsidR="00217CCA" w:rsidRPr="00DE5413" w:rsidRDefault="00217CCA" w:rsidP="00217CCA">
            <w:pPr>
              <w:numPr>
                <w:ilvl w:val="0"/>
                <w:numId w:val="41"/>
              </w:numPr>
              <w:rPr>
                <w:bCs/>
                <w:szCs w:val="24"/>
              </w:rPr>
            </w:pPr>
            <w:r w:rsidRPr="00DE5413">
              <w:rPr>
                <w:bCs/>
                <w:szCs w:val="24"/>
              </w:rPr>
              <w:t>Redburn Community Hall</w:t>
            </w:r>
          </w:p>
        </w:tc>
        <w:tc>
          <w:tcPr>
            <w:tcW w:w="4685" w:type="dxa"/>
            <w:vAlign w:val="center"/>
          </w:tcPr>
          <w:p w14:paraId="4F3EEC95" w14:textId="77777777" w:rsidR="00217CCA" w:rsidRPr="00DE5413" w:rsidRDefault="00217CCA" w:rsidP="00217CCA">
            <w:pPr>
              <w:numPr>
                <w:ilvl w:val="0"/>
                <w:numId w:val="41"/>
              </w:numPr>
              <w:rPr>
                <w:bCs/>
                <w:szCs w:val="24"/>
              </w:rPr>
            </w:pPr>
            <w:r w:rsidRPr="00DE5413">
              <w:rPr>
                <w:bCs/>
                <w:szCs w:val="24"/>
              </w:rPr>
              <w:t>Kilcooley Community Centre</w:t>
            </w:r>
          </w:p>
        </w:tc>
      </w:tr>
      <w:tr w:rsidR="00217CCA" w:rsidRPr="00DE5413" w14:paraId="384D9341" w14:textId="77777777" w:rsidTr="00596177">
        <w:tc>
          <w:tcPr>
            <w:tcW w:w="4395" w:type="dxa"/>
            <w:vAlign w:val="center"/>
          </w:tcPr>
          <w:p w14:paraId="6FB8075C" w14:textId="77777777" w:rsidR="00217CCA" w:rsidRPr="00DE5413" w:rsidRDefault="00217CCA" w:rsidP="00217CCA">
            <w:pPr>
              <w:numPr>
                <w:ilvl w:val="0"/>
                <w:numId w:val="41"/>
              </w:numPr>
              <w:rPr>
                <w:bCs/>
                <w:szCs w:val="24"/>
              </w:rPr>
            </w:pPr>
            <w:r w:rsidRPr="00DE5413">
              <w:rPr>
                <w:bCs/>
                <w:szCs w:val="24"/>
              </w:rPr>
              <w:t>Conlig Community Hall</w:t>
            </w:r>
          </w:p>
        </w:tc>
        <w:tc>
          <w:tcPr>
            <w:tcW w:w="4685" w:type="dxa"/>
            <w:vAlign w:val="center"/>
          </w:tcPr>
          <w:p w14:paraId="01FF402C" w14:textId="77777777" w:rsidR="00217CCA" w:rsidRPr="00DE5413" w:rsidRDefault="00217CCA" w:rsidP="00217CCA">
            <w:pPr>
              <w:numPr>
                <w:ilvl w:val="0"/>
                <w:numId w:val="41"/>
              </w:numPr>
              <w:rPr>
                <w:bCs/>
                <w:szCs w:val="24"/>
              </w:rPr>
            </w:pPr>
            <w:r w:rsidRPr="00DE5413">
              <w:rPr>
                <w:bCs/>
                <w:szCs w:val="24"/>
              </w:rPr>
              <w:t>Skipperstone Community Centre</w:t>
            </w:r>
          </w:p>
        </w:tc>
      </w:tr>
      <w:tr w:rsidR="00217CCA" w:rsidRPr="00DE5413" w14:paraId="595A324A" w14:textId="77777777" w:rsidTr="00596177">
        <w:tc>
          <w:tcPr>
            <w:tcW w:w="4395" w:type="dxa"/>
            <w:vAlign w:val="center"/>
          </w:tcPr>
          <w:p w14:paraId="1316F218" w14:textId="77777777" w:rsidR="00217CCA" w:rsidRPr="00DE5413" w:rsidRDefault="00217CCA" w:rsidP="00217CCA">
            <w:pPr>
              <w:numPr>
                <w:ilvl w:val="0"/>
                <w:numId w:val="41"/>
              </w:numPr>
              <w:rPr>
                <w:bCs/>
                <w:szCs w:val="24"/>
              </w:rPr>
            </w:pPr>
            <w:r w:rsidRPr="00DE5413">
              <w:rPr>
                <w:bCs/>
                <w:szCs w:val="24"/>
              </w:rPr>
              <w:t>Market House (First Floor)</w:t>
            </w:r>
          </w:p>
        </w:tc>
        <w:tc>
          <w:tcPr>
            <w:tcW w:w="4685" w:type="dxa"/>
            <w:vAlign w:val="center"/>
          </w:tcPr>
          <w:p w14:paraId="72524627" w14:textId="77777777" w:rsidR="00217CCA" w:rsidRPr="00DE5413" w:rsidRDefault="00217CCA" w:rsidP="00217CCA">
            <w:pPr>
              <w:numPr>
                <w:ilvl w:val="0"/>
                <w:numId w:val="41"/>
              </w:numPr>
              <w:rPr>
                <w:bCs/>
                <w:szCs w:val="24"/>
              </w:rPr>
            </w:pPr>
            <w:r w:rsidRPr="00DE5413">
              <w:rPr>
                <w:bCs/>
                <w:szCs w:val="24"/>
              </w:rPr>
              <w:t>Green Road Community Centre</w:t>
            </w:r>
          </w:p>
        </w:tc>
      </w:tr>
      <w:tr w:rsidR="00217CCA" w:rsidRPr="00DE5413" w14:paraId="0A9A4729" w14:textId="77777777" w:rsidTr="00596177">
        <w:tc>
          <w:tcPr>
            <w:tcW w:w="4395" w:type="dxa"/>
            <w:vAlign w:val="center"/>
          </w:tcPr>
          <w:p w14:paraId="74481EEA" w14:textId="77777777" w:rsidR="00217CCA" w:rsidRPr="00DE5413" w:rsidRDefault="00217CCA" w:rsidP="00217CCA">
            <w:pPr>
              <w:numPr>
                <w:ilvl w:val="0"/>
                <w:numId w:val="41"/>
              </w:numPr>
              <w:rPr>
                <w:bCs/>
                <w:szCs w:val="24"/>
              </w:rPr>
            </w:pPr>
            <w:r w:rsidRPr="00DE5413">
              <w:rPr>
                <w:bCs/>
                <w:szCs w:val="24"/>
              </w:rPr>
              <w:lastRenderedPageBreak/>
              <w:t>Groomsport Boat House</w:t>
            </w:r>
          </w:p>
        </w:tc>
        <w:tc>
          <w:tcPr>
            <w:tcW w:w="4685" w:type="dxa"/>
            <w:vAlign w:val="center"/>
          </w:tcPr>
          <w:p w14:paraId="0DD6F5A4" w14:textId="77777777" w:rsidR="00217CCA" w:rsidRPr="00DE5413" w:rsidRDefault="00217CCA" w:rsidP="00217CCA">
            <w:pPr>
              <w:numPr>
                <w:ilvl w:val="0"/>
                <w:numId w:val="41"/>
              </w:numPr>
              <w:rPr>
                <w:bCs/>
                <w:szCs w:val="24"/>
              </w:rPr>
            </w:pPr>
            <w:r w:rsidRPr="00DE5413">
              <w:rPr>
                <w:bCs/>
                <w:szCs w:val="24"/>
              </w:rPr>
              <w:t>West Winds Community Centre</w:t>
            </w:r>
          </w:p>
        </w:tc>
      </w:tr>
      <w:tr w:rsidR="00217CCA" w:rsidRPr="00DE5413" w14:paraId="7771D170" w14:textId="77777777" w:rsidTr="00596177">
        <w:tc>
          <w:tcPr>
            <w:tcW w:w="4395" w:type="dxa"/>
          </w:tcPr>
          <w:p w14:paraId="5BA8944F" w14:textId="77777777" w:rsidR="00217CCA" w:rsidRPr="00DE5413" w:rsidRDefault="00217CCA" w:rsidP="00217CCA">
            <w:pPr>
              <w:numPr>
                <w:ilvl w:val="0"/>
                <w:numId w:val="41"/>
              </w:numPr>
              <w:rPr>
                <w:bCs/>
                <w:szCs w:val="24"/>
              </w:rPr>
            </w:pPr>
            <w:r w:rsidRPr="00DE5413">
              <w:rPr>
                <w:bCs/>
                <w:szCs w:val="24"/>
              </w:rPr>
              <w:t>Queens Hall</w:t>
            </w:r>
          </w:p>
        </w:tc>
        <w:tc>
          <w:tcPr>
            <w:tcW w:w="4685" w:type="dxa"/>
          </w:tcPr>
          <w:p w14:paraId="6D4E7F2D" w14:textId="77777777" w:rsidR="00217CCA" w:rsidRPr="00DE5413" w:rsidRDefault="00217CCA" w:rsidP="00596177">
            <w:pPr>
              <w:rPr>
                <w:bCs/>
                <w:szCs w:val="24"/>
              </w:rPr>
            </w:pPr>
          </w:p>
        </w:tc>
      </w:tr>
    </w:tbl>
    <w:p w14:paraId="647CABB3" w14:textId="77777777" w:rsidR="00217CCA" w:rsidRPr="00DE5413" w:rsidRDefault="00217CCA" w:rsidP="00217CCA">
      <w:pPr>
        <w:rPr>
          <w:b/>
          <w:szCs w:val="24"/>
          <w:u w:val="single"/>
        </w:rPr>
      </w:pPr>
    </w:p>
    <w:p w14:paraId="1DD3CF2A" w14:textId="77777777" w:rsidR="00217CCA" w:rsidRPr="003124F1" w:rsidRDefault="00217CCA" w:rsidP="00217CCA">
      <w:pPr>
        <w:rPr>
          <w:bCs/>
          <w:szCs w:val="24"/>
        </w:rPr>
      </w:pPr>
      <w:r>
        <w:rPr>
          <w:b/>
          <w:szCs w:val="24"/>
        </w:rPr>
        <w:t xml:space="preserve">Applicant: </w:t>
      </w:r>
      <w:r w:rsidRPr="003124F1">
        <w:rPr>
          <w:bCs/>
          <w:szCs w:val="24"/>
        </w:rPr>
        <w:t>Ards</w:t>
      </w:r>
      <w:r>
        <w:rPr>
          <w:bCs/>
          <w:szCs w:val="24"/>
        </w:rPr>
        <w:t xml:space="preserve"> and</w:t>
      </w:r>
      <w:r w:rsidRPr="003124F1">
        <w:rPr>
          <w:bCs/>
          <w:szCs w:val="24"/>
        </w:rPr>
        <w:t xml:space="preserve"> North Down Borough Council</w:t>
      </w:r>
    </w:p>
    <w:p w14:paraId="61BF4FA1" w14:textId="77777777" w:rsidR="00217CCA" w:rsidRPr="003C67F7" w:rsidRDefault="00217CCA" w:rsidP="00217CCA">
      <w:pPr>
        <w:rPr>
          <w:szCs w:val="24"/>
        </w:rPr>
      </w:pPr>
    </w:p>
    <w:p w14:paraId="035EB75F" w14:textId="77777777" w:rsidR="00217CCA" w:rsidRPr="003C67F7" w:rsidRDefault="00217CCA" w:rsidP="00217CCA">
      <w:pPr>
        <w:ind w:right="-10"/>
        <w:rPr>
          <w:bCs/>
          <w:szCs w:val="24"/>
        </w:rPr>
      </w:pPr>
      <w:r w:rsidRPr="00597DD8">
        <w:rPr>
          <w:b/>
          <w:szCs w:val="24"/>
        </w:rPr>
        <w:t>Days and Ho</w:t>
      </w:r>
      <w:r>
        <w:rPr>
          <w:b/>
          <w:szCs w:val="24"/>
        </w:rPr>
        <w:t>u</w:t>
      </w:r>
      <w:r w:rsidRPr="00597DD8">
        <w:rPr>
          <w:b/>
          <w:szCs w:val="24"/>
        </w:rPr>
        <w:t>rs</w:t>
      </w:r>
      <w:r>
        <w:rPr>
          <w:b/>
          <w:szCs w:val="24"/>
        </w:rPr>
        <w:t xml:space="preserve">: </w:t>
      </w:r>
      <w:r w:rsidRPr="003124F1">
        <w:rPr>
          <w:bCs/>
          <w:sz w:val="22"/>
        </w:rPr>
        <w:t xml:space="preserve">Monday – </w:t>
      </w:r>
      <w:r w:rsidRPr="003124F1">
        <w:rPr>
          <w:bCs/>
          <w:szCs w:val="24"/>
        </w:rPr>
        <w:t xml:space="preserve">Sunday 9:00 </w:t>
      </w:r>
      <w:r>
        <w:rPr>
          <w:bCs/>
          <w:szCs w:val="24"/>
        </w:rPr>
        <w:t>am</w:t>
      </w:r>
      <w:r w:rsidRPr="003124F1">
        <w:rPr>
          <w:bCs/>
          <w:szCs w:val="24"/>
        </w:rPr>
        <w:t xml:space="preserve"> - 1:00 </w:t>
      </w:r>
      <w:r>
        <w:rPr>
          <w:bCs/>
          <w:szCs w:val="24"/>
        </w:rPr>
        <w:t>am</w:t>
      </w:r>
    </w:p>
    <w:p w14:paraId="63AD6FDB" w14:textId="77777777" w:rsidR="00217CCA" w:rsidRDefault="00217CCA" w:rsidP="00217CCA">
      <w:pPr>
        <w:rPr>
          <w:szCs w:val="24"/>
        </w:rPr>
      </w:pPr>
    </w:p>
    <w:p w14:paraId="0FA9152E" w14:textId="77777777" w:rsidR="00217CCA" w:rsidRDefault="00217CCA" w:rsidP="00DE5413">
      <w:pPr>
        <w:ind w:right="-23"/>
        <w:rPr>
          <w:bCs/>
          <w:szCs w:val="24"/>
        </w:rPr>
      </w:pPr>
      <w:r w:rsidRPr="008101B6">
        <w:rPr>
          <w:b/>
          <w:bCs/>
          <w:szCs w:val="24"/>
        </w:rPr>
        <w:t>Type of entertainment</w:t>
      </w:r>
      <w:r>
        <w:rPr>
          <w:szCs w:val="24"/>
        </w:rPr>
        <w:t xml:space="preserve">: </w:t>
      </w:r>
      <w:r w:rsidRPr="00191032">
        <w:rPr>
          <w:bCs/>
          <w:szCs w:val="24"/>
        </w:rPr>
        <w:t>A theatrical performance, dancing, singing or music or any other entertainment of a like kind.  Any entertainment which consist</w:t>
      </w:r>
      <w:r>
        <w:rPr>
          <w:bCs/>
          <w:szCs w:val="24"/>
        </w:rPr>
        <w:t>s</w:t>
      </w:r>
      <w:r w:rsidRPr="00191032">
        <w:rPr>
          <w:bCs/>
          <w:szCs w:val="24"/>
        </w:rPr>
        <w:t xml:space="preserve"> of, or includes, any public contest, match, exhibition or display of -</w:t>
      </w:r>
      <w:r>
        <w:rPr>
          <w:bCs/>
          <w:szCs w:val="24"/>
        </w:rPr>
        <w:t xml:space="preserve"> </w:t>
      </w:r>
      <w:r w:rsidRPr="00191032">
        <w:rPr>
          <w:bCs/>
          <w:szCs w:val="24"/>
        </w:rPr>
        <w:t>boxing, wrestling, judo,</w:t>
      </w:r>
      <w:r>
        <w:rPr>
          <w:bCs/>
          <w:szCs w:val="24"/>
        </w:rPr>
        <w:t xml:space="preserve"> </w:t>
      </w:r>
      <w:r w:rsidRPr="00191032">
        <w:rPr>
          <w:bCs/>
          <w:szCs w:val="24"/>
        </w:rPr>
        <w:t>karate, or any similar sport; billiards, pool, snooker, or any similar game; darts.</w:t>
      </w:r>
    </w:p>
    <w:p w14:paraId="649E3969" w14:textId="77777777" w:rsidR="00217CCA" w:rsidRDefault="00217CCA" w:rsidP="00217CCA">
      <w:pPr>
        <w:ind w:right="-23"/>
        <w:rPr>
          <w:bCs/>
          <w:szCs w:val="24"/>
        </w:rPr>
      </w:pPr>
    </w:p>
    <w:p w14:paraId="250D57B9" w14:textId="77777777" w:rsidR="00217CCA" w:rsidRPr="00DE5413" w:rsidRDefault="00217CCA" w:rsidP="00217CCA">
      <w:pPr>
        <w:numPr>
          <w:ilvl w:val="0"/>
          <w:numId w:val="11"/>
        </w:numPr>
        <w:ind w:right="-23"/>
        <w:rPr>
          <w:b/>
          <w:szCs w:val="24"/>
        </w:rPr>
      </w:pPr>
      <w:r w:rsidRPr="00DE5413">
        <w:rPr>
          <w:b/>
          <w:szCs w:val="24"/>
          <w:u w:val="single"/>
        </w:rPr>
        <w:t>The Town Hall, The Castle, Bangor</w:t>
      </w:r>
    </w:p>
    <w:p w14:paraId="0BEB213D" w14:textId="77777777" w:rsidR="00217CCA" w:rsidRPr="00191032" w:rsidRDefault="00217CCA" w:rsidP="00217CCA">
      <w:pPr>
        <w:rPr>
          <w:b/>
          <w:szCs w:val="24"/>
        </w:rPr>
      </w:pPr>
    </w:p>
    <w:p w14:paraId="5666CA25" w14:textId="77777777" w:rsidR="00217CCA" w:rsidRPr="004F739A" w:rsidRDefault="00217CCA" w:rsidP="00217CCA">
      <w:pPr>
        <w:rPr>
          <w:bCs/>
          <w:szCs w:val="24"/>
        </w:rPr>
      </w:pPr>
      <w:r>
        <w:rPr>
          <w:b/>
          <w:szCs w:val="24"/>
        </w:rPr>
        <w:t xml:space="preserve">Applicant: </w:t>
      </w:r>
      <w:r w:rsidRPr="004F739A">
        <w:rPr>
          <w:bCs/>
          <w:szCs w:val="24"/>
        </w:rPr>
        <w:t xml:space="preserve">Ards </w:t>
      </w:r>
      <w:r>
        <w:rPr>
          <w:bCs/>
          <w:szCs w:val="24"/>
        </w:rPr>
        <w:t>and</w:t>
      </w:r>
      <w:r w:rsidRPr="004F739A">
        <w:rPr>
          <w:bCs/>
          <w:szCs w:val="24"/>
        </w:rPr>
        <w:t xml:space="preserve"> North Down Borough Council</w:t>
      </w:r>
    </w:p>
    <w:p w14:paraId="4065D4FE" w14:textId="77777777" w:rsidR="00217CCA" w:rsidRPr="003C67F7" w:rsidRDefault="00217CCA" w:rsidP="00217CCA">
      <w:pPr>
        <w:rPr>
          <w:szCs w:val="24"/>
        </w:rPr>
      </w:pPr>
    </w:p>
    <w:p w14:paraId="1DA8EF2A" w14:textId="77777777" w:rsidR="00217CCA" w:rsidRPr="003C67F7" w:rsidRDefault="00217CCA" w:rsidP="00217CCA">
      <w:pPr>
        <w:ind w:right="-10"/>
        <w:rPr>
          <w:bCs/>
          <w:szCs w:val="24"/>
        </w:rPr>
      </w:pPr>
      <w:r w:rsidRPr="00597DD8">
        <w:rPr>
          <w:b/>
          <w:szCs w:val="24"/>
        </w:rPr>
        <w:t>Days and Ho</w:t>
      </w:r>
      <w:r>
        <w:rPr>
          <w:b/>
          <w:szCs w:val="24"/>
        </w:rPr>
        <w:t>u</w:t>
      </w:r>
      <w:r w:rsidRPr="00597DD8">
        <w:rPr>
          <w:b/>
          <w:szCs w:val="24"/>
        </w:rPr>
        <w:t>rs</w:t>
      </w:r>
      <w:r>
        <w:rPr>
          <w:b/>
          <w:szCs w:val="24"/>
        </w:rPr>
        <w:t xml:space="preserve">: </w:t>
      </w:r>
      <w:r w:rsidRPr="003124F1">
        <w:rPr>
          <w:bCs/>
          <w:sz w:val="22"/>
        </w:rPr>
        <w:t xml:space="preserve">Monday – </w:t>
      </w:r>
      <w:r w:rsidRPr="003124F1">
        <w:rPr>
          <w:bCs/>
          <w:szCs w:val="24"/>
        </w:rPr>
        <w:t xml:space="preserve">Sunday 9:00 </w:t>
      </w:r>
      <w:r>
        <w:rPr>
          <w:bCs/>
          <w:szCs w:val="24"/>
        </w:rPr>
        <w:t>am</w:t>
      </w:r>
      <w:r w:rsidRPr="003124F1">
        <w:rPr>
          <w:bCs/>
          <w:szCs w:val="24"/>
        </w:rPr>
        <w:t xml:space="preserve"> - 1:00 </w:t>
      </w:r>
      <w:r>
        <w:rPr>
          <w:bCs/>
          <w:szCs w:val="24"/>
        </w:rPr>
        <w:t>am</w:t>
      </w:r>
    </w:p>
    <w:p w14:paraId="74EBDE65" w14:textId="77777777" w:rsidR="00217CCA" w:rsidRDefault="00217CCA" w:rsidP="00217CCA">
      <w:pPr>
        <w:rPr>
          <w:szCs w:val="24"/>
        </w:rPr>
      </w:pPr>
    </w:p>
    <w:p w14:paraId="17BFB51E" w14:textId="77777777" w:rsidR="00217CCA" w:rsidRDefault="00217CCA" w:rsidP="00217CCA">
      <w:pPr>
        <w:ind w:right="-23"/>
        <w:rPr>
          <w:bCs/>
          <w:szCs w:val="24"/>
        </w:rPr>
      </w:pPr>
      <w:r w:rsidRPr="008101B6">
        <w:rPr>
          <w:b/>
          <w:bCs/>
          <w:szCs w:val="24"/>
        </w:rPr>
        <w:t>Type of entertainment</w:t>
      </w:r>
      <w:r>
        <w:rPr>
          <w:szCs w:val="24"/>
        </w:rPr>
        <w:t xml:space="preserve">: </w:t>
      </w:r>
      <w:r w:rsidRPr="00191032">
        <w:rPr>
          <w:bCs/>
          <w:szCs w:val="24"/>
        </w:rPr>
        <w:t>A theatrical performance, dancing, singing or music or any other entertainment of a like kind.  Any entertainment which consist</w:t>
      </w:r>
      <w:r>
        <w:rPr>
          <w:bCs/>
          <w:szCs w:val="24"/>
        </w:rPr>
        <w:t>s</w:t>
      </w:r>
      <w:r w:rsidRPr="00191032">
        <w:rPr>
          <w:bCs/>
          <w:szCs w:val="24"/>
        </w:rPr>
        <w:t xml:space="preserve"> of, or includes, any public contest, match, exhibition or display of -</w:t>
      </w:r>
      <w:r>
        <w:rPr>
          <w:bCs/>
          <w:szCs w:val="24"/>
        </w:rPr>
        <w:t xml:space="preserve"> </w:t>
      </w:r>
      <w:r w:rsidRPr="00191032">
        <w:rPr>
          <w:bCs/>
          <w:szCs w:val="24"/>
        </w:rPr>
        <w:t>boxing, wrestling, judo,</w:t>
      </w:r>
      <w:r>
        <w:rPr>
          <w:bCs/>
          <w:szCs w:val="24"/>
        </w:rPr>
        <w:t xml:space="preserve"> </w:t>
      </w:r>
      <w:r w:rsidRPr="00191032">
        <w:rPr>
          <w:bCs/>
          <w:szCs w:val="24"/>
        </w:rPr>
        <w:t>karate, or any similar sport; billiards, pool, snooker, or any similar game; darts</w:t>
      </w:r>
      <w:r>
        <w:rPr>
          <w:bCs/>
          <w:szCs w:val="24"/>
        </w:rPr>
        <w:t>.</w:t>
      </w:r>
    </w:p>
    <w:p w14:paraId="3093ED15" w14:textId="77777777" w:rsidR="00217CCA" w:rsidRDefault="00217CCA" w:rsidP="00217CCA">
      <w:pPr>
        <w:ind w:right="-23"/>
        <w:rPr>
          <w:bCs/>
          <w:szCs w:val="24"/>
        </w:rPr>
      </w:pPr>
    </w:p>
    <w:p w14:paraId="35FB0669" w14:textId="77777777" w:rsidR="00217CCA" w:rsidRPr="00DE5413" w:rsidRDefault="00217CCA" w:rsidP="00217CCA">
      <w:pPr>
        <w:numPr>
          <w:ilvl w:val="0"/>
          <w:numId w:val="11"/>
        </w:numPr>
        <w:ind w:right="-23"/>
        <w:rPr>
          <w:b/>
          <w:szCs w:val="24"/>
        </w:rPr>
      </w:pPr>
      <w:r w:rsidRPr="00DE5413">
        <w:rPr>
          <w:b/>
          <w:szCs w:val="24"/>
          <w:u w:val="single"/>
        </w:rPr>
        <w:t>Ards and North Down Borough Council, North Down Museum</w:t>
      </w:r>
    </w:p>
    <w:p w14:paraId="7A31C46E" w14:textId="77777777" w:rsidR="00217CCA" w:rsidRPr="00DE5413" w:rsidRDefault="00217CCA" w:rsidP="00217CCA">
      <w:pPr>
        <w:ind w:right="-23"/>
        <w:rPr>
          <w:b/>
          <w:szCs w:val="24"/>
        </w:rPr>
      </w:pPr>
    </w:p>
    <w:p w14:paraId="6249AB71" w14:textId="77777777" w:rsidR="00217CCA" w:rsidRPr="004F739A" w:rsidRDefault="00217CCA" w:rsidP="00217CCA">
      <w:pPr>
        <w:rPr>
          <w:bCs/>
          <w:szCs w:val="24"/>
        </w:rPr>
      </w:pPr>
      <w:r>
        <w:rPr>
          <w:b/>
          <w:szCs w:val="24"/>
        </w:rPr>
        <w:t xml:space="preserve">Applicant: </w:t>
      </w:r>
      <w:r w:rsidRPr="004F739A">
        <w:rPr>
          <w:bCs/>
          <w:szCs w:val="24"/>
        </w:rPr>
        <w:t xml:space="preserve">Ards </w:t>
      </w:r>
      <w:r>
        <w:rPr>
          <w:bCs/>
          <w:szCs w:val="24"/>
        </w:rPr>
        <w:t>and</w:t>
      </w:r>
      <w:r w:rsidRPr="004F739A">
        <w:rPr>
          <w:bCs/>
          <w:szCs w:val="24"/>
        </w:rPr>
        <w:t xml:space="preserve"> North Down Borough Council</w:t>
      </w:r>
    </w:p>
    <w:p w14:paraId="3F42F514" w14:textId="77777777" w:rsidR="00217CCA" w:rsidRPr="003C67F7" w:rsidRDefault="00217CCA" w:rsidP="00217CCA">
      <w:pPr>
        <w:rPr>
          <w:szCs w:val="24"/>
        </w:rPr>
      </w:pPr>
    </w:p>
    <w:p w14:paraId="06C0D0BE" w14:textId="77777777" w:rsidR="00217CCA" w:rsidRPr="003C67F7" w:rsidRDefault="00217CCA" w:rsidP="00217CCA">
      <w:pPr>
        <w:ind w:right="-10"/>
        <w:rPr>
          <w:bCs/>
          <w:szCs w:val="24"/>
        </w:rPr>
      </w:pPr>
      <w:r w:rsidRPr="00597DD8">
        <w:rPr>
          <w:b/>
          <w:szCs w:val="24"/>
        </w:rPr>
        <w:t>Days and Ho</w:t>
      </w:r>
      <w:r>
        <w:rPr>
          <w:b/>
          <w:szCs w:val="24"/>
        </w:rPr>
        <w:t>u</w:t>
      </w:r>
      <w:r w:rsidRPr="00597DD8">
        <w:rPr>
          <w:b/>
          <w:szCs w:val="24"/>
        </w:rPr>
        <w:t>rs</w:t>
      </w:r>
      <w:r>
        <w:rPr>
          <w:b/>
          <w:szCs w:val="24"/>
        </w:rPr>
        <w:t xml:space="preserve">: </w:t>
      </w:r>
      <w:r w:rsidRPr="00775622">
        <w:rPr>
          <w:b/>
          <w:sz w:val="22"/>
        </w:rPr>
        <w:t xml:space="preserve">Monday </w:t>
      </w:r>
      <w:r>
        <w:rPr>
          <w:b/>
          <w:sz w:val="22"/>
        </w:rPr>
        <w:t>–</w:t>
      </w:r>
      <w:r w:rsidRPr="00775622">
        <w:rPr>
          <w:b/>
          <w:sz w:val="22"/>
        </w:rPr>
        <w:t xml:space="preserve"> </w:t>
      </w:r>
      <w:r w:rsidRPr="003C67F7">
        <w:rPr>
          <w:b/>
          <w:szCs w:val="24"/>
        </w:rPr>
        <w:t>Sunday 9:00 AM - 1:00 AM</w:t>
      </w:r>
    </w:p>
    <w:p w14:paraId="2E14BFA6" w14:textId="77777777" w:rsidR="00217CCA" w:rsidRDefault="00217CCA" w:rsidP="00217CCA">
      <w:pPr>
        <w:rPr>
          <w:szCs w:val="24"/>
        </w:rPr>
      </w:pPr>
    </w:p>
    <w:p w14:paraId="6D0906BD" w14:textId="77777777" w:rsidR="00217CCA" w:rsidRDefault="00217CCA" w:rsidP="00217CCA">
      <w:pPr>
        <w:ind w:right="-23"/>
        <w:rPr>
          <w:bCs/>
          <w:szCs w:val="24"/>
        </w:rPr>
      </w:pPr>
      <w:r w:rsidRPr="008101B6">
        <w:rPr>
          <w:b/>
          <w:bCs/>
          <w:szCs w:val="24"/>
        </w:rPr>
        <w:t>Type of entertainment</w:t>
      </w:r>
      <w:r>
        <w:rPr>
          <w:szCs w:val="24"/>
        </w:rPr>
        <w:t xml:space="preserve">: </w:t>
      </w:r>
      <w:r w:rsidRPr="00191032">
        <w:rPr>
          <w:bCs/>
          <w:szCs w:val="24"/>
        </w:rPr>
        <w:t>A theatrical performance, dancing, singing or music or any other entertainment of a like kind.  Any entertainment which consist</w:t>
      </w:r>
      <w:r>
        <w:rPr>
          <w:bCs/>
          <w:szCs w:val="24"/>
        </w:rPr>
        <w:t>s</w:t>
      </w:r>
      <w:r w:rsidRPr="00191032">
        <w:rPr>
          <w:bCs/>
          <w:szCs w:val="24"/>
        </w:rPr>
        <w:t xml:space="preserve"> of, or includes, any public contest, match, exhibition or display of -</w:t>
      </w:r>
      <w:r>
        <w:rPr>
          <w:bCs/>
          <w:szCs w:val="24"/>
        </w:rPr>
        <w:t xml:space="preserve"> </w:t>
      </w:r>
      <w:r w:rsidRPr="00191032">
        <w:rPr>
          <w:bCs/>
          <w:szCs w:val="24"/>
        </w:rPr>
        <w:t>boxing, wrestling, judo,</w:t>
      </w:r>
      <w:r>
        <w:rPr>
          <w:bCs/>
          <w:szCs w:val="24"/>
        </w:rPr>
        <w:t xml:space="preserve"> </w:t>
      </w:r>
      <w:r w:rsidRPr="00191032">
        <w:rPr>
          <w:bCs/>
          <w:szCs w:val="24"/>
        </w:rPr>
        <w:t>karate, or any similar sport; billiards, pool, snooker, or any similar game; darts</w:t>
      </w:r>
    </w:p>
    <w:p w14:paraId="12994445" w14:textId="77777777" w:rsidR="00DE5413" w:rsidRDefault="00DE5413" w:rsidP="00217CCA">
      <w:pPr>
        <w:ind w:right="-23"/>
        <w:rPr>
          <w:b/>
          <w:szCs w:val="24"/>
        </w:rPr>
      </w:pPr>
    </w:p>
    <w:p w14:paraId="0E546CC9" w14:textId="1DE5C3E7" w:rsidR="00217CCA" w:rsidRDefault="00217CCA" w:rsidP="00217CCA">
      <w:pPr>
        <w:ind w:right="-23"/>
        <w:rPr>
          <w:b/>
          <w:szCs w:val="24"/>
        </w:rPr>
      </w:pPr>
      <w:r w:rsidRPr="009576D5">
        <w:rPr>
          <w:b/>
          <w:szCs w:val="24"/>
        </w:rPr>
        <w:t>Comment</w:t>
      </w:r>
    </w:p>
    <w:p w14:paraId="57DE12B1" w14:textId="77777777" w:rsidR="00217CCA" w:rsidRDefault="00217CCA" w:rsidP="00217CCA">
      <w:pPr>
        <w:ind w:right="-23"/>
        <w:rPr>
          <w:b/>
          <w:szCs w:val="24"/>
        </w:rPr>
      </w:pPr>
    </w:p>
    <w:p w14:paraId="7D7FE890" w14:textId="77777777" w:rsidR="00217CCA" w:rsidRDefault="00217CCA" w:rsidP="00217CCA">
      <w:pPr>
        <w:ind w:right="-23"/>
        <w:rPr>
          <w:bCs/>
          <w:szCs w:val="24"/>
        </w:rPr>
      </w:pPr>
      <w:r>
        <w:rPr>
          <w:bCs/>
          <w:szCs w:val="24"/>
        </w:rPr>
        <w:t xml:space="preserve">All the above premises had previously held an entertainment licence, but due to the Covid restrictions had not renewed them. </w:t>
      </w:r>
    </w:p>
    <w:p w14:paraId="2F09DB78" w14:textId="77777777" w:rsidR="00217CCA" w:rsidRDefault="00217CCA" w:rsidP="00217CCA">
      <w:pPr>
        <w:ind w:right="-23"/>
        <w:rPr>
          <w:bCs/>
          <w:szCs w:val="24"/>
        </w:rPr>
      </w:pPr>
    </w:p>
    <w:p w14:paraId="28354783" w14:textId="77777777" w:rsidR="00217CCA" w:rsidRDefault="00217CCA" w:rsidP="00217CCA">
      <w:pPr>
        <w:ind w:right="-23"/>
        <w:rPr>
          <w:bCs/>
          <w:szCs w:val="24"/>
        </w:rPr>
      </w:pPr>
      <w:r>
        <w:rPr>
          <w:bCs/>
          <w:szCs w:val="24"/>
        </w:rPr>
        <w:t>There were no structural changes to any of the premises and no objections were received from the PSNI, NIFRS or the public.</w:t>
      </w:r>
    </w:p>
    <w:p w14:paraId="1F0539EB" w14:textId="77777777" w:rsidR="00217CCA" w:rsidRDefault="00217CCA" w:rsidP="00217CCA">
      <w:pPr>
        <w:ind w:right="-23"/>
        <w:rPr>
          <w:bCs/>
          <w:szCs w:val="24"/>
        </w:rPr>
      </w:pPr>
    </w:p>
    <w:p w14:paraId="1E2F39E4" w14:textId="02C7133B" w:rsidR="00217CCA" w:rsidRDefault="00DE5413" w:rsidP="00217CCA">
      <w:pPr>
        <w:ind w:right="-23"/>
        <w:rPr>
          <w:bCs/>
          <w:szCs w:val="24"/>
        </w:rPr>
      </w:pPr>
      <w:r w:rsidRPr="00DE5413">
        <w:rPr>
          <w:bCs/>
          <w:szCs w:val="24"/>
        </w:rPr>
        <w:t>R</w:t>
      </w:r>
      <w:r w:rsidR="00217CCA" w:rsidRPr="00DE5413">
        <w:rPr>
          <w:bCs/>
          <w:szCs w:val="24"/>
        </w:rPr>
        <w:t>ECOMMEND</w:t>
      </w:r>
      <w:r w:rsidRPr="00DE5413">
        <w:rPr>
          <w:bCs/>
          <w:szCs w:val="24"/>
        </w:rPr>
        <w:t xml:space="preserve">ED </w:t>
      </w:r>
      <w:r w:rsidR="00217CCA">
        <w:rPr>
          <w:bCs/>
          <w:szCs w:val="24"/>
        </w:rPr>
        <w:t>that the Council notes the report.</w:t>
      </w:r>
    </w:p>
    <w:p w14:paraId="2A39762F" w14:textId="77777777" w:rsidR="000C27BF" w:rsidRPr="009576D5" w:rsidRDefault="000C27BF" w:rsidP="00217CCA">
      <w:pPr>
        <w:ind w:right="-23"/>
        <w:rPr>
          <w:bCs/>
          <w:szCs w:val="24"/>
        </w:rPr>
      </w:pPr>
    </w:p>
    <w:p w14:paraId="5F223D2D" w14:textId="62D82428" w:rsidR="00695D1E" w:rsidRPr="00940079" w:rsidRDefault="00695D1E" w:rsidP="00695D1E">
      <w:pPr>
        <w:spacing w:after="0" w:line="240" w:lineRule="auto"/>
        <w:rPr>
          <w:b/>
          <w:bCs/>
          <w:szCs w:val="24"/>
        </w:rPr>
      </w:pPr>
      <w:r w:rsidRPr="00940079">
        <w:rPr>
          <w:b/>
          <w:bCs/>
          <w:szCs w:val="24"/>
        </w:rPr>
        <w:t>AGREED</w:t>
      </w:r>
      <w:r>
        <w:rPr>
          <w:b/>
          <w:bCs/>
          <w:szCs w:val="24"/>
        </w:rPr>
        <w:t xml:space="preserve"> TO RECOMMEND</w:t>
      </w:r>
      <w:r w:rsidRPr="00940079">
        <w:rPr>
          <w:b/>
          <w:bCs/>
          <w:szCs w:val="24"/>
        </w:rPr>
        <w:t>, on the proposal of</w:t>
      </w:r>
      <w:r>
        <w:rPr>
          <w:b/>
          <w:bCs/>
          <w:szCs w:val="24"/>
        </w:rPr>
        <w:t xml:space="preserve"> </w:t>
      </w:r>
      <w:r w:rsidR="00C64EF2">
        <w:rPr>
          <w:b/>
          <w:bCs/>
          <w:szCs w:val="24"/>
        </w:rPr>
        <w:t>Councillor Cathcart</w:t>
      </w:r>
      <w:r w:rsidRPr="00940079">
        <w:rPr>
          <w:b/>
          <w:bCs/>
          <w:szCs w:val="24"/>
        </w:rPr>
        <w:t xml:space="preserve">, seconded by </w:t>
      </w:r>
      <w:r w:rsidR="000C27BF">
        <w:rPr>
          <w:b/>
          <w:bCs/>
          <w:szCs w:val="24"/>
        </w:rPr>
        <w:t>Alderman Carson</w:t>
      </w:r>
      <w:r>
        <w:rPr>
          <w:b/>
          <w:bCs/>
          <w:szCs w:val="24"/>
        </w:rPr>
        <w:t xml:space="preserve">, </w:t>
      </w:r>
      <w:r w:rsidRPr="00940079">
        <w:rPr>
          <w:b/>
          <w:bCs/>
          <w:szCs w:val="24"/>
        </w:rPr>
        <w:t xml:space="preserve">that the recommendation be adopted.  </w:t>
      </w:r>
    </w:p>
    <w:p w14:paraId="07590635" w14:textId="1CBFFB31" w:rsidR="00A2372E" w:rsidRDefault="00A2372E" w:rsidP="000D361C">
      <w:pPr>
        <w:rPr>
          <w:rStyle w:val="eop"/>
          <w:szCs w:val="24"/>
        </w:rPr>
      </w:pPr>
    </w:p>
    <w:p w14:paraId="0643DE96" w14:textId="39FE9D08" w:rsidR="00610776" w:rsidRDefault="004A3D1C" w:rsidP="003C1F43">
      <w:pPr>
        <w:pStyle w:val="Heading1"/>
        <w:ind w:left="720" w:hanging="720"/>
        <w:rPr>
          <w:rFonts w:eastAsia="Calibri"/>
        </w:rPr>
      </w:pPr>
      <w:r w:rsidRPr="000D361C">
        <w:rPr>
          <w:rFonts w:eastAsia="Calibri"/>
          <w:u w:val="none"/>
        </w:rPr>
        <w:lastRenderedPageBreak/>
        <w:t>1</w:t>
      </w:r>
      <w:r w:rsidR="00715FE4" w:rsidRPr="000D361C">
        <w:rPr>
          <w:rFonts w:eastAsia="Calibri"/>
          <w:u w:val="none"/>
        </w:rPr>
        <w:t>0</w:t>
      </w:r>
      <w:r w:rsidRPr="000D361C">
        <w:rPr>
          <w:rFonts w:eastAsia="Calibri"/>
          <w:u w:val="none"/>
        </w:rPr>
        <w:t>.</w:t>
      </w:r>
      <w:r w:rsidRPr="000D361C">
        <w:rPr>
          <w:rFonts w:eastAsia="Calibri"/>
          <w:u w:val="none"/>
        </w:rPr>
        <w:tab/>
      </w:r>
      <w:bookmarkEnd w:id="4"/>
      <w:r w:rsidR="006D3B0E">
        <w:rPr>
          <w:rFonts w:eastAsia="Calibri"/>
        </w:rPr>
        <w:t>ENTERTAINME</w:t>
      </w:r>
      <w:r w:rsidR="00AC3CB9">
        <w:rPr>
          <w:rFonts w:eastAsia="Calibri"/>
        </w:rPr>
        <w:t>n</w:t>
      </w:r>
      <w:r w:rsidR="006D3B0E">
        <w:rPr>
          <w:rFonts w:eastAsia="Calibri"/>
        </w:rPr>
        <w:t xml:space="preserve">T LICENCE PROSECUTION UPDATE </w:t>
      </w:r>
      <w:r w:rsidR="00610776">
        <w:rPr>
          <w:rFonts w:eastAsia="Calibri"/>
        </w:rPr>
        <w:t xml:space="preserve">  </w:t>
      </w:r>
    </w:p>
    <w:p w14:paraId="0471367C" w14:textId="55E3BDA7" w:rsidR="00610776" w:rsidRDefault="00610776" w:rsidP="003C1F43">
      <w:pPr>
        <w:spacing w:after="0" w:line="240" w:lineRule="auto"/>
      </w:pPr>
    </w:p>
    <w:p w14:paraId="78BB0B81" w14:textId="3009442F" w:rsidR="00217CCA" w:rsidRDefault="00695D1E" w:rsidP="00DE5413">
      <w:pPr>
        <w:spacing w:after="0" w:line="240" w:lineRule="auto"/>
        <w:ind w:left="0" w:firstLine="0"/>
        <w:rPr>
          <w:bCs/>
          <w:szCs w:val="24"/>
        </w:rPr>
      </w:pPr>
      <w:r w:rsidRPr="00EB4200">
        <w:rPr>
          <w:rFonts w:eastAsia="Calibri"/>
          <w:caps/>
          <w:szCs w:val="24"/>
        </w:rPr>
        <w:t xml:space="preserve">Previously circulated:- </w:t>
      </w:r>
      <w:r w:rsidRPr="00EB4200">
        <w:rPr>
          <w:rFonts w:eastAsia="Calibri"/>
          <w:szCs w:val="24"/>
        </w:rPr>
        <w:t xml:space="preserve">Report from the Director of Environment detailing </w:t>
      </w:r>
      <w:r>
        <w:rPr>
          <w:rFonts w:eastAsia="Calibri"/>
          <w:szCs w:val="24"/>
        </w:rPr>
        <w:t xml:space="preserve">that </w:t>
      </w:r>
      <w:r w:rsidR="00DE5413">
        <w:rPr>
          <w:rFonts w:eastAsia="Calibri"/>
          <w:szCs w:val="24"/>
        </w:rPr>
        <w:t xml:space="preserve">a </w:t>
      </w:r>
      <w:r w:rsidR="00217CCA">
        <w:rPr>
          <w:bCs/>
          <w:szCs w:val="24"/>
        </w:rPr>
        <w:t>prosecution against Circus Vegas for providing entertainment at Ballymacormick Road, Bangor on the 15 May 2019 ha</w:t>
      </w:r>
      <w:r w:rsidR="00DE5413">
        <w:rPr>
          <w:bCs/>
          <w:szCs w:val="24"/>
        </w:rPr>
        <w:t>d</w:t>
      </w:r>
      <w:r w:rsidR="00217CCA">
        <w:rPr>
          <w:bCs/>
          <w:szCs w:val="24"/>
        </w:rPr>
        <w:t xml:space="preserve"> been concluded with the Circus accepting a Formal Caution and paying the Council’s legal fees.</w:t>
      </w:r>
    </w:p>
    <w:p w14:paraId="3AB53DAA" w14:textId="77777777" w:rsidR="00217CCA" w:rsidRDefault="00217CCA" w:rsidP="00217CCA">
      <w:pPr>
        <w:rPr>
          <w:bCs/>
          <w:szCs w:val="24"/>
        </w:rPr>
      </w:pPr>
    </w:p>
    <w:p w14:paraId="560B6884" w14:textId="2C1BA474" w:rsidR="00217CCA" w:rsidRDefault="00217CCA" w:rsidP="00217CCA">
      <w:pPr>
        <w:rPr>
          <w:bCs/>
          <w:szCs w:val="24"/>
        </w:rPr>
      </w:pPr>
      <w:r>
        <w:rPr>
          <w:bCs/>
          <w:szCs w:val="24"/>
        </w:rPr>
        <w:t>This ma</w:t>
      </w:r>
      <w:r w:rsidR="00DE5413">
        <w:rPr>
          <w:bCs/>
          <w:szCs w:val="24"/>
        </w:rPr>
        <w:t>t</w:t>
      </w:r>
      <w:r>
        <w:rPr>
          <w:bCs/>
          <w:szCs w:val="24"/>
        </w:rPr>
        <w:t>ter arose following the Circus providing entertainment at a site on the Ballymacormick Road, Bangor from the 14 – 19 May 2019. They had previously applied for a licence on 29 March 2019 but had not completed the application and the Council had not issued a licence.</w:t>
      </w:r>
    </w:p>
    <w:p w14:paraId="3B80C3FE" w14:textId="55EBB68C" w:rsidR="00DE5413" w:rsidRDefault="00DE5413" w:rsidP="00217CCA">
      <w:pPr>
        <w:rPr>
          <w:bCs/>
          <w:szCs w:val="24"/>
        </w:rPr>
      </w:pPr>
    </w:p>
    <w:p w14:paraId="46151FB8" w14:textId="2982E03D" w:rsidR="00217CCA" w:rsidRPr="001D6185" w:rsidRDefault="00DE5413" w:rsidP="00217CCA">
      <w:pPr>
        <w:rPr>
          <w:bCs/>
          <w:szCs w:val="24"/>
        </w:rPr>
      </w:pPr>
      <w:r>
        <w:rPr>
          <w:bCs/>
          <w:szCs w:val="24"/>
        </w:rPr>
        <w:t xml:space="preserve">RECOMMENDED that the </w:t>
      </w:r>
      <w:r w:rsidR="00217CCA">
        <w:rPr>
          <w:bCs/>
          <w:szCs w:val="24"/>
        </w:rPr>
        <w:t xml:space="preserve">Council notes the </w:t>
      </w:r>
      <w:r w:rsidR="00217CCA" w:rsidRPr="001D6185">
        <w:rPr>
          <w:bCs/>
          <w:szCs w:val="24"/>
        </w:rPr>
        <w:t>report</w:t>
      </w:r>
      <w:r w:rsidR="00217CCA">
        <w:rPr>
          <w:bCs/>
          <w:szCs w:val="24"/>
        </w:rPr>
        <w:t>.</w:t>
      </w:r>
    </w:p>
    <w:p w14:paraId="2C4AD1C6" w14:textId="77777777" w:rsidR="00695D1E" w:rsidRDefault="00695D1E" w:rsidP="00695D1E">
      <w:pPr>
        <w:rPr>
          <w:szCs w:val="24"/>
        </w:rPr>
      </w:pPr>
    </w:p>
    <w:p w14:paraId="4D5E5625" w14:textId="63062934" w:rsidR="00695D1E" w:rsidRDefault="00695D1E" w:rsidP="00695D1E">
      <w:pPr>
        <w:spacing w:after="0" w:line="240" w:lineRule="auto"/>
        <w:rPr>
          <w:b/>
          <w:bCs/>
          <w:szCs w:val="24"/>
        </w:rPr>
      </w:pPr>
      <w:r w:rsidRPr="00940079">
        <w:rPr>
          <w:b/>
          <w:bCs/>
          <w:szCs w:val="24"/>
        </w:rPr>
        <w:t>AGREED</w:t>
      </w:r>
      <w:r>
        <w:rPr>
          <w:b/>
          <w:bCs/>
          <w:szCs w:val="24"/>
        </w:rPr>
        <w:t xml:space="preserve"> TO RECOMMEND</w:t>
      </w:r>
      <w:r w:rsidRPr="00940079">
        <w:rPr>
          <w:b/>
          <w:bCs/>
          <w:szCs w:val="24"/>
        </w:rPr>
        <w:t>, on the proposal of</w:t>
      </w:r>
      <w:r w:rsidR="00C64EF2">
        <w:rPr>
          <w:b/>
          <w:bCs/>
          <w:szCs w:val="24"/>
        </w:rPr>
        <w:t xml:space="preserve"> Alderman Carson</w:t>
      </w:r>
      <w:r w:rsidRPr="00940079">
        <w:rPr>
          <w:b/>
          <w:bCs/>
          <w:szCs w:val="24"/>
        </w:rPr>
        <w:t>, seconded by</w:t>
      </w:r>
      <w:r w:rsidR="00C64EF2">
        <w:rPr>
          <w:b/>
          <w:bCs/>
          <w:szCs w:val="24"/>
        </w:rPr>
        <w:t xml:space="preserve"> Councillor Douglas</w:t>
      </w:r>
      <w:r>
        <w:rPr>
          <w:b/>
          <w:bCs/>
          <w:szCs w:val="24"/>
        </w:rPr>
        <w:t xml:space="preserve">, </w:t>
      </w:r>
      <w:r w:rsidRPr="00940079">
        <w:rPr>
          <w:b/>
          <w:bCs/>
          <w:szCs w:val="24"/>
        </w:rPr>
        <w:t xml:space="preserve">that the recommendation be adopted.  </w:t>
      </w:r>
    </w:p>
    <w:p w14:paraId="66FD52E5" w14:textId="77777777" w:rsidR="00695D1E" w:rsidRDefault="00695D1E" w:rsidP="003C1F43">
      <w:pPr>
        <w:spacing w:after="0" w:line="240" w:lineRule="auto"/>
      </w:pPr>
    </w:p>
    <w:p w14:paraId="72A8EA66" w14:textId="7901AD93" w:rsidR="000F0B43" w:rsidRDefault="00100CEB" w:rsidP="00BE48CD">
      <w:pPr>
        <w:pStyle w:val="Heading1"/>
        <w:ind w:left="720" w:hanging="720"/>
      </w:pPr>
      <w:r w:rsidRPr="000D361C">
        <w:rPr>
          <w:rFonts w:eastAsia="Calibri"/>
          <w:u w:val="none"/>
        </w:rPr>
        <w:t>1</w:t>
      </w:r>
      <w:r w:rsidR="008A0462" w:rsidRPr="000D361C">
        <w:rPr>
          <w:rFonts w:eastAsia="Calibri"/>
          <w:u w:val="none"/>
        </w:rPr>
        <w:t>1</w:t>
      </w:r>
      <w:r w:rsidRPr="000D361C">
        <w:rPr>
          <w:rFonts w:eastAsia="Calibri"/>
          <w:u w:val="none"/>
        </w:rPr>
        <w:t>.</w:t>
      </w:r>
      <w:r w:rsidRPr="000D361C">
        <w:rPr>
          <w:rFonts w:eastAsia="Calibri"/>
          <w:u w:val="none"/>
        </w:rPr>
        <w:tab/>
      </w:r>
      <w:r w:rsidR="006D3B0E">
        <w:t xml:space="preserve">CAR PARKING ORDER UPDATE </w:t>
      </w:r>
    </w:p>
    <w:p w14:paraId="19F9A23D" w14:textId="3CA11851" w:rsidR="00BE48CD" w:rsidRDefault="00BE48CD" w:rsidP="00BE48CD"/>
    <w:p w14:paraId="2D6D12F4" w14:textId="7CB9CDE8" w:rsidR="00217CCA" w:rsidRDefault="00695D1E" w:rsidP="00DE5413">
      <w:pPr>
        <w:spacing w:after="0" w:line="240" w:lineRule="auto"/>
        <w:ind w:left="0" w:firstLine="0"/>
      </w:pPr>
      <w:r w:rsidRPr="00EB4200">
        <w:rPr>
          <w:rFonts w:eastAsia="Calibri"/>
          <w:caps/>
          <w:szCs w:val="24"/>
        </w:rPr>
        <w:t xml:space="preserve">Previously circulated:- </w:t>
      </w:r>
      <w:r w:rsidRPr="00EB4200">
        <w:rPr>
          <w:rFonts w:eastAsia="Calibri"/>
          <w:szCs w:val="24"/>
        </w:rPr>
        <w:t xml:space="preserve">Report from the Director of Environment detailing </w:t>
      </w:r>
      <w:r>
        <w:rPr>
          <w:rFonts w:eastAsia="Calibri"/>
          <w:szCs w:val="24"/>
        </w:rPr>
        <w:t xml:space="preserve">that </w:t>
      </w:r>
      <w:r w:rsidR="00DE5413">
        <w:rPr>
          <w:rFonts w:eastAsia="Calibri"/>
          <w:szCs w:val="24"/>
        </w:rPr>
        <w:t xml:space="preserve">the </w:t>
      </w:r>
      <w:r w:rsidR="00217CCA">
        <w:t>Council agreed the Car Parking Strategy in June 2021 and Officers ha</w:t>
      </w:r>
      <w:r w:rsidR="00DE5413">
        <w:t>d</w:t>
      </w:r>
      <w:r w:rsidR="00217CCA">
        <w:t xml:space="preserve"> been progressing the implementation of the various strands within it as advised to the Committee in December.</w:t>
      </w:r>
    </w:p>
    <w:p w14:paraId="4C7CD84E" w14:textId="77777777" w:rsidR="00217CCA" w:rsidRDefault="00217CCA" w:rsidP="00217CCA"/>
    <w:p w14:paraId="6C8314FB" w14:textId="08DC2684" w:rsidR="00217CCA" w:rsidRDefault="00217CCA" w:rsidP="00217CCA">
      <w:r>
        <w:t xml:space="preserve">An important element to secure the full implementation of the Strategy </w:t>
      </w:r>
      <w:r w:rsidR="004574C3">
        <w:t>wa</w:t>
      </w:r>
      <w:r>
        <w:t xml:space="preserve">s the redrafting of the Off Street Car Parking Order but following discussion with other Councils and the receipt of legal advice from the Council’s Solicitor it </w:t>
      </w:r>
      <w:r w:rsidR="004574C3">
        <w:t>wa</w:t>
      </w:r>
      <w:r>
        <w:t xml:space="preserve">s clear that there </w:t>
      </w:r>
      <w:r w:rsidR="004574C3">
        <w:t>wa</w:t>
      </w:r>
      <w:r>
        <w:t>s a deficiency in the current legislation. Th</w:t>
      </w:r>
      <w:r w:rsidR="004574C3">
        <w:t>at</w:t>
      </w:r>
      <w:r>
        <w:t xml:space="preserve"> relate</w:t>
      </w:r>
      <w:r w:rsidR="004574C3">
        <w:t>d</w:t>
      </w:r>
      <w:r>
        <w:t xml:space="preserve"> to the fact that the Council c</w:t>
      </w:r>
      <w:r w:rsidR="004574C3">
        <w:t xml:space="preserve">ould </w:t>
      </w:r>
      <w:r>
        <w:t>make a new Order but d</w:t>
      </w:r>
      <w:r w:rsidR="004574C3">
        <w:t>id</w:t>
      </w:r>
      <w:r>
        <w:t xml:space="preserve"> appear to have the authority to repeal the existing Order or any Orders made in the future; only the Department c</w:t>
      </w:r>
      <w:r w:rsidR="004574C3">
        <w:t xml:space="preserve">ould </w:t>
      </w:r>
      <w:r>
        <w:t>legally do that.</w:t>
      </w:r>
    </w:p>
    <w:p w14:paraId="7BC8C98E" w14:textId="77777777" w:rsidR="00217CCA" w:rsidRDefault="00217CCA" w:rsidP="00217CCA"/>
    <w:p w14:paraId="60E94DD6" w14:textId="55C789FF" w:rsidR="00217CCA" w:rsidRDefault="00217CCA" w:rsidP="00217CCA">
      <w:r>
        <w:t>A new Ards and North Down Off-Street Parking Order ha</w:t>
      </w:r>
      <w:r w:rsidR="004574C3">
        <w:t>d</w:t>
      </w:r>
      <w:r>
        <w:t xml:space="preserve"> been drafted but following legal advice it c</w:t>
      </w:r>
      <w:r w:rsidR="004574C3">
        <w:t xml:space="preserve">ould not </w:t>
      </w:r>
      <w:r>
        <w:t>be progressed at this time.</w:t>
      </w:r>
    </w:p>
    <w:p w14:paraId="715BF151" w14:textId="77777777" w:rsidR="00217CCA" w:rsidRDefault="00217CCA" w:rsidP="00217CCA"/>
    <w:p w14:paraId="6F45A3D0" w14:textId="77777777" w:rsidR="00217CCA" w:rsidRDefault="00217CCA" w:rsidP="00217CCA">
      <w:pPr>
        <w:rPr>
          <w:b/>
          <w:bCs/>
        </w:rPr>
      </w:pPr>
      <w:r>
        <w:rPr>
          <w:b/>
          <w:bCs/>
        </w:rPr>
        <w:t>Legislative context</w:t>
      </w:r>
    </w:p>
    <w:p w14:paraId="5DAA5846" w14:textId="77777777" w:rsidR="00217CCA" w:rsidRDefault="00217CCA" w:rsidP="00217CCA">
      <w:pPr>
        <w:rPr>
          <w:b/>
          <w:bCs/>
        </w:rPr>
      </w:pPr>
    </w:p>
    <w:p w14:paraId="6B095D0E" w14:textId="77777777" w:rsidR="00217CCA" w:rsidRDefault="00217CCA" w:rsidP="00217CCA">
      <w:r>
        <w:t xml:space="preserve">When the Off Street Car Parks were transferred to the Council in 2015, a number of pieces of legislation were amended to permit Councils to continue to enforce and manage the car parks. </w:t>
      </w:r>
    </w:p>
    <w:p w14:paraId="6143C3F1" w14:textId="77777777" w:rsidR="00217CCA" w:rsidRDefault="00217CCA" w:rsidP="00217CCA"/>
    <w:p w14:paraId="7FC0D714" w14:textId="77777777" w:rsidR="00217CCA" w:rsidRDefault="00217CCA" w:rsidP="00217CCA">
      <w:r>
        <w:t xml:space="preserve">The Road Traffic Regulations (NI) Order 1997 was amended to give Councils the authority to provide car parks, appoint Parking Attendants and enforce the rules within the car parks. </w:t>
      </w:r>
    </w:p>
    <w:p w14:paraId="24081500" w14:textId="77777777" w:rsidR="00217CCA" w:rsidRDefault="00217CCA" w:rsidP="00217CCA"/>
    <w:p w14:paraId="651A68DB" w14:textId="6EF08E65" w:rsidR="00217CCA" w:rsidRDefault="00217CCA" w:rsidP="00217CCA">
      <w:r>
        <w:t xml:space="preserve">The Traffic Management (NI) Order 2005 was also amended so that the Council could issue PCNs for parking offences. They did not however amend article 42 of </w:t>
      </w:r>
      <w:r>
        <w:lastRenderedPageBreak/>
        <w:t>th</w:t>
      </w:r>
      <w:r w:rsidR="004574C3">
        <w:t>e</w:t>
      </w:r>
      <w:r>
        <w:t xml:space="preserve"> Order which would give the Council the authority to revoke Orders. Th</w:t>
      </w:r>
      <w:r w:rsidR="004574C3">
        <w:t>e</w:t>
      </w:r>
      <w:r>
        <w:t xml:space="preserve"> power appear</w:t>
      </w:r>
      <w:r w:rsidR="004574C3">
        <w:t>ed</w:t>
      </w:r>
      <w:r>
        <w:t xml:space="preserve"> to remain with the Department for Infrastructure.</w:t>
      </w:r>
    </w:p>
    <w:p w14:paraId="41357AD1" w14:textId="77777777" w:rsidR="00217CCA" w:rsidRDefault="00217CCA" w:rsidP="00217CCA"/>
    <w:p w14:paraId="3BB574ED" w14:textId="144E26DA" w:rsidR="00217CCA" w:rsidRDefault="00217CCA" w:rsidP="00217CCA">
      <w:r>
        <w:t>The Off Street Car Parking Order (NI) 2000, which cover</w:t>
      </w:r>
      <w:r w:rsidR="004574C3">
        <w:t>ed</w:t>
      </w:r>
      <w:r>
        <w:t xml:space="preserve"> all 11 district Council car parks across </w:t>
      </w:r>
      <w:r w:rsidR="004574C3">
        <w:t>Northern Ireland</w:t>
      </w:r>
      <w:r>
        <w:t>, was also amended. Council require</w:t>
      </w:r>
      <w:r w:rsidR="004574C3">
        <w:t>d</w:t>
      </w:r>
      <w:r>
        <w:t xml:space="preserve"> th</w:t>
      </w:r>
      <w:r w:rsidR="004574C3">
        <w:t>e</w:t>
      </w:r>
      <w:r>
        <w:t xml:space="preserve"> Order to be partly repealed, as outlined above.</w:t>
      </w:r>
    </w:p>
    <w:p w14:paraId="3B536923" w14:textId="77777777" w:rsidR="00217CCA" w:rsidRDefault="00217CCA" w:rsidP="00217CCA"/>
    <w:p w14:paraId="09F530AB" w14:textId="77777777" w:rsidR="00217CCA" w:rsidRDefault="00217CCA" w:rsidP="00217CCA">
      <w:pPr>
        <w:rPr>
          <w:b/>
          <w:bCs/>
        </w:rPr>
      </w:pPr>
      <w:r w:rsidRPr="003941EC">
        <w:rPr>
          <w:b/>
          <w:bCs/>
        </w:rPr>
        <w:t>Proposal</w:t>
      </w:r>
    </w:p>
    <w:p w14:paraId="1E58D881" w14:textId="77777777" w:rsidR="00217CCA" w:rsidRDefault="00217CCA" w:rsidP="00217CCA">
      <w:pPr>
        <w:rPr>
          <w:b/>
          <w:bCs/>
        </w:rPr>
      </w:pPr>
    </w:p>
    <w:p w14:paraId="5176922C" w14:textId="4B8F8CCF" w:rsidR="00217CCA" w:rsidRDefault="00217CCA" w:rsidP="00217CCA">
      <w:r>
        <w:t xml:space="preserve">It </w:t>
      </w:r>
      <w:r w:rsidR="004574C3">
        <w:t>wa</w:t>
      </w:r>
      <w:r>
        <w:t>s considered that the Council should write to the Minister for Infrastructure and request that they take urgent action to:</w:t>
      </w:r>
    </w:p>
    <w:p w14:paraId="4CD27C7F" w14:textId="77777777" w:rsidR="00217CCA" w:rsidRDefault="00217CCA" w:rsidP="00217CCA"/>
    <w:p w14:paraId="41FEFE29" w14:textId="77777777" w:rsidR="00217CCA" w:rsidRPr="004574C3" w:rsidRDefault="00217CCA" w:rsidP="00217CCA">
      <w:pPr>
        <w:numPr>
          <w:ilvl w:val="0"/>
          <w:numId w:val="42"/>
        </w:numPr>
        <w:spacing w:after="160" w:line="259" w:lineRule="auto"/>
        <w:rPr>
          <w:szCs w:val="24"/>
        </w:rPr>
      </w:pPr>
      <w:r w:rsidRPr="004574C3">
        <w:rPr>
          <w:szCs w:val="24"/>
        </w:rPr>
        <w:t>Request that the Department work with the Council to revoke the Off Street Car Parking Order (NI) 2000 as it applies to Ards and North Down car parks and if necessary to do this on a council-by-council basis; and</w:t>
      </w:r>
    </w:p>
    <w:p w14:paraId="6E69458E" w14:textId="77777777" w:rsidR="00217CCA" w:rsidRPr="004574C3" w:rsidRDefault="00217CCA" w:rsidP="00217CCA">
      <w:pPr>
        <w:spacing w:after="160" w:line="259" w:lineRule="auto"/>
        <w:rPr>
          <w:szCs w:val="24"/>
        </w:rPr>
      </w:pPr>
    </w:p>
    <w:p w14:paraId="579E508C" w14:textId="0FD8D9EE" w:rsidR="00217CCA" w:rsidRDefault="00217CCA" w:rsidP="00217CCA">
      <w:pPr>
        <w:numPr>
          <w:ilvl w:val="0"/>
          <w:numId w:val="42"/>
        </w:numPr>
        <w:spacing w:after="160" w:line="259" w:lineRule="auto"/>
        <w:rPr>
          <w:szCs w:val="24"/>
        </w:rPr>
      </w:pPr>
      <w:r w:rsidRPr="004574C3">
        <w:rPr>
          <w:szCs w:val="24"/>
        </w:rPr>
        <w:t>That they amend Article 43 of the Management (NI) Order 2005 to enable Councils to repeal Orders in the future without reference to or action by the Department.</w:t>
      </w:r>
    </w:p>
    <w:p w14:paraId="1A0DB29A" w14:textId="77777777" w:rsidR="004574C3" w:rsidRPr="004574C3" w:rsidRDefault="004574C3" w:rsidP="004574C3">
      <w:pPr>
        <w:rPr>
          <w:szCs w:val="24"/>
        </w:rPr>
      </w:pPr>
    </w:p>
    <w:p w14:paraId="522497D2" w14:textId="7C410E17" w:rsidR="00217CCA" w:rsidRDefault="004574C3" w:rsidP="004574C3">
      <w:pPr>
        <w:spacing w:after="160" w:line="259" w:lineRule="auto"/>
        <w:ind w:left="0"/>
      </w:pPr>
      <w:r>
        <w:rPr>
          <w:szCs w:val="24"/>
        </w:rPr>
        <w:t xml:space="preserve">RECOMMENDED that the </w:t>
      </w:r>
      <w:r w:rsidR="00217CCA">
        <w:t>Council writes to the Minister for Infrastructure and request that they:</w:t>
      </w:r>
    </w:p>
    <w:p w14:paraId="60E145B4" w14:textId="77777777" w:rsidR="00217CCA" w:rsidRPr="004574C3" w:rsidRDefault="00217CCA" w:rsidP="00217CCA">
      <w:pPr>
        <w:numPr>
          <w:ilvl w:val="0"/>
          <w:numId w:val="43"/>
        </w:numPr>
        <w:spacing w:after="160" w:line="259" w:lineRule="auto"/>
        <w:rPr>
          <w:szCs w:val="24"/>
        </w:rPr>
      </w:pPr>
      <w:r w:rsidRPr="004574C3">
        <w:rPr>
          <w:szCs w:val="24"/>
        </w:rPr>
        <w:t>Work with the Council to revoke the Off Street Car Parking Order (NI) 2000 as it applies to Ards and North Down car parks and if necessary to do this on a council-by-council basis; and</w:t>
      </w:r>
    </w:p>
    <w:p w14:paraId="3D3BF23E" w14:textId="77777777" w:rsidR="00217CCA" w:rsidRPr="004574C3" w:rsidRDefault="00217CCA" w:rsidP="00217CCA">
      <w:pPr>
        <w:spacing w:after="160" w:line="259" w:lineRule="auto"/>
        <w:rPr>
          <w:szCs w:val="24"/>
        </w:rPr>
      </w:pPr>
    </w:p>
    <w:p w14:paraId="3FC904EC" w14:textId="5EFC0D30" w:rsidR="00217CCA" w:rsidRDefault="00217CCA" w:rsidP="004574C3">
      <w:pPr>
        <w:numPr>
          <w:ilvl w:val="0"/>
          <w:numId w:val="43"/>
        </w:numPr>
        <w:rPr>
          <w:szCs w:val="24"/>
        </w:rPr>
      </w:pPr>
      <w:r w:rsidRPr="004574C3">
        <w:rPr>
          <w:szCs w:val="24"/>
        </w:rPr>
        <w:t>That they amend Article 43 of the Management (NI) Order2005 to enable Councils to repeal Orders in the future without reference to or action by the Department.</w:t>
      </w:r>
    </w:p>
    <w:p w14:paraId="49DC4E4E" w14:textId="2E800659" w:rsidR="004574C3" w:rsidRDefault="004574C3" w:rsidP="004574C3">
      <w:pPr>
        <w:rPr>
          <w:szCs w:val="24"/>
        </w:rPr>
      </w:pPr>
    </w:p>
    <w:p w14:paraId="00805602" w14:textId="756A8C09" w:rsidR="00C64EF2" w:rsidRDefault="00C64EF2" w:rsidP="00C64EF2">
      <w:pPr>
        <w:ind w:left="0"/>
        <w:rPr>
          <w:szCs w:val="24"/>
        </w:rPr>
      </w:pPr>
      <w:r>
        <w:rPr>
          <w:szCs w:val="24"/>
        </w:rPr>
        <w:t xml:space="preserve">Proposed by Councillor Cathcart, seconded by Councillor Kendall, that the recommendation be adopted. </w:t>
      </w:r>
    </w:p>
    <w:p w14:paraId="138B1E66" w14:textId="5B19DC89" w:rsidR="00C64EF2" w:rsidRDefault="00C64EF2" w:rsidP="00C64EF2">
      <w:pPr>
        <w:ind w:left="0"/>
        <w:rPr>
          <w:szCs w:val="24"/>
        </w:rPr>
      </w:pPr>
    </w:p>
    <w:p w14:paraId="3FBC8C9B" w14:textId="77777777" w:rsidR="000D34FC" w:rsidRDefault="00C64EF2" w:rsidP="00C64EF2">
      <w:pPr>
        <w:ind w:left="0"/>
        <w:rPr>
          <w:szCs w:val="24"/>
        </w:rPr>
      </w:pPr>
      <w:r>
        <w:rPr>
          <w:szCs w:val="24"/>
        </w:rPr>
        <w:t>Councillor Cathcart was happy to support and thought that D</w:t>
      </w:r>
      <w:r w:rsidR="00CA71F2">
        <w:rPr>
          <w:szCs w:val="24"/>
        </w:rPr>
        <w:t xml:space="preserve">fI </w:t>
      </w:r>
      <w:r>
        <w:rPr>
          <w:szCs w:val="24"/>
        </w:rPr>
        <w:t xml:space="preserve">was in a </w:t>
      </w:r>
      <w:r w:rsidR="0009755B">
        <w:rPr>
          <w:szCs w:val="24"/>
        </w:rPr>
        <w:t>shambles</w:t>
      </w:r>
      <w:r w:rsidR="00CA71F2">
        <w:rPr>
          <w:szCs w:val="24"/>
        </w:rPr>
        <w:t xml:space="preserve"> and there seemed to be a real difficulty in drafting legislation in Northern Ireland.  This was a simple issue</w:t>
      </w:r>
      <w:r w:rsidR="009A085D">
        <w:rPr>
          <w:szCs w:val="24"/>
        </w:rPr>
        <w:t>,</w:t>
      </w:r>
      <w:r w:rsidR="00CA71F2">
        <w:rPr>
          <w:szCs w:val="24"/>
        </w:rPr>
        <w:t xml:space="preserve"> and he had no idea how it had become complicated.  </w:t>
      </w:r>
    </w:p>
    <w:p w14:paraId="0346E218" w14:textId="77777777" w:rsidR="000D34FC" w:rsidRDefault="000D34FC" w:rsidP="00C64EF2">
      <w:pPr>
        <w:ind w:left="0"/>
        <w:rPr>
          <w:szCs w:val="24"/>
        </w:rPr>
      </w:pPr>
    </w:p>
    <w:p w14:paraId="21F0177F" w14:textId="3F6AE7AE" w:rsidR="00CA71F2" w:rsidRDefault="00CA71F2" w:rsidP="00C64EF2">
      <w:pPr>
        <w:ind w:left="0"/>
        <w:rPr>
          <w:szCs w:val="24"/>
        </w:rPr>
      </w:pPr>
      <w:r>
        <w:rPr>
          <w:szCs w:val="24"/>
        </w:rPr>
        <w:t xml:space="preserve">Seconding the recommendation Councillor Kendall was in agreement with that point of view.   </w:t>
      </w:r>
    </w:p>
    <w:p w14:paraId="3C7704DC" w14:textId="77777777" w:rsidR="00CA71F2" w:rsidRDefault="00CA71F2" w:rsidP="00C64EF2">
      <w:pPr>
        <w:ind w:left="0"/>
        <w:rPr>
          <w:szCs w:val="24"/>
        </w:rPr>
      </w:pPr>
    </w:p>
    <w:p w14:paraId="2E25438D" w14:textId="750D7509" w:rsidR="00695D1E" w:rsidRDefault="00695D1E" w:rsidP="004574C3">
      <w:pPr>
        <w:spacing w:after="0" w:line="240" w:lineRule="auto"/>
        <w:rPr>
          <w:b/>
          <w:bCs/>
          <w:szCs w:val="24"/>
        </w:rPr>
      </w:pPr>
      <w:r w:rsidRPr="00940079">
        <w:rPr>
          <w:b/>
          <w:bCs/>
          <w:szCs w:val="24"/>
        </w:rPr>
        <w:t>AGREED</w:t>
      </w:r>
      <w:r>
        <w:rPr>
          <w:b/>
          <w:bCs/>
          <w:szCs w:val="24"/>
        </w:rPr>
        <w:t xml:space="preserve"> TO RECOMMEND</w:t>
      </w:r>
      <w:r w:rsidRPr="00940079">
        <w:rPr>
          <w:b/>
          <w:bCs/>
          <w:szCs w:val="24"/>
        </w:rPr>
        <w:t>, on the proposal of</w:t>
      </w:r>
      <w:r w:rsidR="00C64EF2">
        <w:rPr>
          <w:b/>
          <w:bCs/>
          <w:szCs w:val="24"/>
        </w:rPr>
        <w:t xml:space="preserve"> Councillor Cathcart</w:t>
      </w:r>
      <w:r w:rsidRPr="00940079">
        <w:rPr>
          <w:b/>
          <w:bCs/>
          <w:szCs w:val="24"/>
        </w:rPr>
        <w:t>, seconded by</w:t>
      </w:r>
      <w:r w:rsidR="00C64EF2">
        <w:rPr>
          <w:b/>
          <w:bCs/>
          <w:szCs w:val="24"/>
        </w:rPr>
        <w:t xml:space="preserve"> Councillor Kendall</w:t>
      </w:r>
      <w:r>
        <w:rPr>
          <w:b/>
          <w:bCs/>
          <w:szCs w:val="24"/>
        </w:rPr>
        <w:t xml:space="preserve">, </w:t>
      </w:r>
      <w:r w:rsidRPr="00940079">
        <w:rPr>
          <w:b/>
          <w:bCs/>
          <w:szCs w:val="24"/>
        </w:rPr>
        <w:t xml:space="preserve">that the recommendation be adopted.  </w:t>
      </w:r>
    </w:p>
    <w:p w14:paraId="204FD082" w14:textId="30FED6FB" w:rsidR="0071094E" w:rsidRDefault="0071094E" w:rsidP="004574C3">
      <w:pPr>
        <w:spacing w:after="0" w:line="240" w:lineRule="auto"/>
        <w:rPr>
          <w:b/>
          <w:bCs/>
          <w:szCs w:val="24"/>
        </w:rPr>
      </w:pPr>
    </w:p>
    <w:p w14:paraId="3B8A2729" w14:textId="15F46219" w:rsidR="0071094E" w:rsidRPr="00CA71F2" w:rsidRDefault="00CA71F2" w:rsidP="004574C3">
      <w:pPr>
        <w:spacing w:after="0" w:line="240" w:lineRule="auto"/>
        <w:rPr>
          <w:szCs w:val="24"/>
        </w:rPr>
      </w:pPr>
      <w:r>
        <w:rPr>
          <w:szCs w:val="24"/>
        </w:rPr>
        <w:lastRenderedPageBreak/>
        <w:t xml:space="preserve">Before moving on to the matter of Any Other Notified Business the </w:t>
      </w:r>
      <w:r w:rsidR="0071094E" w:rsidRPr="00CA71F2">
        <w:rPr>
          <w:szCs w:val="24"/>
        </w:rPr>
        <w:t xml:space="preserve">Chair explained that </w:t>
      </w:r>
      <w:r w:rsidR="009A085D">
        <w:rPr>
          <w:szCs w:val="24"/>
        </w:rPr>
        <w:t>as it related to</w:t>
      </w:r>
      <w:r w:rsidR="0071094E" w:rsidRPr="00CA71F2">
        <w:rPr>
          <w:szCs w:val="24"/>
        </w:rPr>
        <w:t xml:space="preserve"> staffing matters</w:t>
      </w:r>
      <w:r w:rsidR="009A085D">
        <w:rPr>
          <w:szCs w:val="24"/>
        </w:rPr>
        <w:t xml:space="preserve">, </w:t>
      </w:r>
      <w:r>
        <w:rPr>
          <w:szCs w:val="24"/>
        </w:rPr>
        <w:t xml:space="preserve">it would need to be taken in committee.  </w:t>
      </w:r>
      <w:r w:rsidR="0071094E" w:rsidRPr="00CA71F2">
        <w:rPr>
          <w:szCs w:val="24"/>
        </w:rPr>
        <w:t xml:space="preserve"> </w:t>
      </w:r>
    </w:p>
    <w:p w14:paraId="2FA9AB4A" w14:textId="1B1D0F80" w:rsidR="0009755B" w:rsidRDefault="0009755B" w:rsidP="004574C3">
      <w:pPr>
        <w:spacing w:after="0" w:line="240" w:lineRule="auto"/>
        <w:rPr>
          <w:b/>
          <w:bCs/>
          <w:szCs w:val="24"/>
        </w:rPr>
      </w:pPr>
    </w:p>
    <w:p w14:paraId="44E85E44" w14:textId="0873BC21" w:rsidR="0009755B" w:rsidRDefault="0009755B" w:rsidP="004574C3">
      <w:pPr>
        <w:spacing w:after="0" w:line="240" w:lineRule="auto"/>
        <w:rPr>
          <w:b/>
          <w:bCs/>
          <w:sz w:val="28"/>
          <w:szCs w:val="28"/>
          <w:u w:val="single"/>
        </w:rPr>
      </w:pPr>
      <w:r w:rsidRPr="0009755B">
        <w:rPr>
          <w:b/>
          <w:bCs/>
          <w:sz w:val="28"/>
          <w:szCs w:val="28"/>
          <w:u w:val="single"/>
        </w:rPr>
        <w:t>EXCLUSION OF PUBLIC AND PRESS</w:t>
      </w:r>
    </w:p>
    <w:p w14:paraId="5B04E4F3" w14:textId="65D0297F" w:rsidR="0009755B" w:rsidRDefault="0009755B" w:rsidP="004574C3">
      <w:pPr>
        <w:spacing w:after="0" w:line="240" w:lineRule="auto"/>
        <w:rPr>
          <w:b/>
          <w:bCs/>
          <w:sz w:val="28"/>
          <w:szCs w:val="28"/>
          <w:u w:val="single"/>
        </w:rPr>
      </w:pPr>
    </w:p>
    <w:p w14:paraId="5F9287ED" w14:textId="74CBD06C" w:rsidR="0009755B" w:rsidRPr="009A0190" w:rsidRDefault="0009755B" w:rsidP="0009755B">
      <w:pPr>
        <w:spacing w:after="0" w:line="240" w:lineRule="auto"/>
        <w:ind w:left="0"/>
        <w:rPr>
          <w:b/>
          <w:bCs/>
          <w:szCs w:val="24"/>
        </w:rPr>
      </w:pPr>
      <w:r w:rsidRPr="009A0190">
        <w:rPr>
          <w:b/>
          <w:bCs/>
          <w:szCs w:val="24"/>
        </w:rPr>
        <w:t xml:space="preserve">AGREED, on the proposal of </w:t>
      </w:r>
      <w:r>
        <w:rPr>
          <w:b/>
          <w:bCs/>
          <w:szCs w:val="24"/>
        </w:rPr>
        <w:t>Councillor Cummings,</w:t>
      </w:r>
      <w:r w:rsidRPr="009A0190">
        <w:rPr>
          <w:b/>
          <w:bCs/>
          <w:szCs w:val="24"/>
        </w:rPr>
        <w:t xml:space="preserve"> seconded by</w:t>
      </w:r>
      <w:r>
        <w:rPr>
          <w:b/>
          <w:bCs/>
          <w:szCs w:val="24"/>
        </w:rPr>
        <w:t xml:space="preserve"> Alderman Carson,</w:t>
      </w:r>
      <w:r w:rsidRPr="009A0190">
        <w:rPr>
          <w:b/>
          <w:bCs/>
          <w:szCs w:val="24"/>
        </w:rPr>
        <w:t xml:space="preserve"> that the public/press be excluded during the discussion of the undernoted item of confidential business. </w:t>
      </w:r>
    </w:p>
    <w:p w14:paraId="58630B1F" w14:textId="77777777" w:rsidR="00695D1E" w:rsidRDefault="00695D1E" w:rsidP="00BE48CD"/>
    <w:p w14:paraId="328E66BC" w14:textId="33259A00" w:rsidR="0071094E" w:rsidRDefault="00610776" w:rsidP="000D361C">
      <w:pPr>
        <w:pStyle w:val="Heading1"/>
        <w:rPr>
          <w:lang w:eastAsia="en-US"/>
        </w:rPr>
      </w:pPr>
      <w:r w:rsidRPr="000D361C">
        <w:rPr>
          <w:u w:val="none"/>
        </w:rPr>
        <w:t>1</w:t>
      </w:r>
      <w:r w:rsidR="008A0462" w:rsidRPr="000D361C">
        <w:rPr>
          <w:u w:val="none"/>
        </w:rPr>
        <w:t>2</w:t>
      </w:r>
      <w:r w:rsidRPr="000D361C">
        <w:rPr>
          <w:u w:val="none"/>
        </w:rPr>
        <w:t>.</w:t>
      </w:r>
      <w:r w:rsidRPr="000D361C">
        <w:rPr>
          <w:u w:val="none"/>
        </w:rPr>
        <w:tab/>
      </w:r>
      <w:r w:rsidR="00BE48CD">
        <w:rPr>
          <w:lang w:eastAsia="en-US"/>
        </w:rPr>
        <w:t>ANY OTHER NOTIFIED BUSINESS</w:t>
      </w:r>
    </w:p>
    <w:p w14:paraId="4491BC07" w14:textId="77777777" w:rsidR="000D361C" w:rsidRPr="000D361C" w:rsidRDefault="000D361C" w:rsidP="000D361C">
      <w:pPr>
        <w:rPr>
          <w:lang w:eastAsia="en-US"/>
        </w:rPr>
      </w:pPr>
    </w:p>
    <w:p w14:paraId="37861740" w14:textId="745B3576" w:rsidR="002C7A69" w:rsidRDefault="0071094E" w:rsidP="003C1F43">
      <w:pPr>
        <w:spacing w:after="0" w:line="240" w:lineRule="auto"/>
        <w:rPr>
          <w:b/>
          <w:bCs/>
          <w:sz w:val="28"/>
          <w:szCs w:val="28"/>
        </w:rPr>
      </w:pPr>
      <w:r>
        <w:rPr>
          <w:b/>
          <w:bCs/>
          <w:sz w:val="28"/>
          <w:szCs w:val="28"/>
        </w:rPr>
        <w:t>***IN CONFIDENCE***</w:t>
      </w:r>
      <w:r w:rsidR="002C7A69">
        <w:rPr>
          <w:b/>
          <w:bCs/>
          <w:sz w:val="28"/>
          <w:szCs w:val="28"/>
        </w:rPr>
        <w:tab/>
      </w:r>
    </w:p>
    <w:p w14:paraId="6A1EF6D0" w14:textId="40EF68A6" w:rsidR="004F714F" w:rsidRDefault="004F714F" w:rsidP="003C1F43">
      <w:pPr>
        <w:spacing w:after="0" w:line="240" w:lineRule="auto"/>
        <w:rPr>
          <w:b/>
          <w:bCs/>
          <w:sz w:val="28"/>
          <w:szCs w:val="28"/>
        </w:rPr>
      </w:pPr>
    </w:p>
    <w:p w14:paraId="2DDE11F6" w14:textId="77777777" w:rsidR="004F714F" w:rsidRPr="00E17956" w:rsidRDefault="004F714F" w:rsidP="004F714F">
      <w:pPr>
        <w:spacing w:after="0" w:line="240" w:lineRule="auto"/>
        <w:ind w:left="0" w:right="0" w:firstLine="0"/>
        <w:rPr>
          <w:rFonts w:eastAsia="Times New Roman"/>
          <w:b/>
          <w:bCs/>
          <w:color w:val="auto"/>
          <w:szCs w:val="24"/>
          <w:lang w:eastAsia="en-US"/>
        </w:rPr>
      </w:pPr>
      <w:r w:rsidRPr="00E17956">
        <w:rPr>
          <w:rFonts w:eastAsia="Times New Roman"/>
          <w:b/>
          <w:bCs/>
          <w:color w:val="auto"/>
          <w:szCs w:val="24"/>
          <w:lang w:eastAsia="en-US"/>
        </w:rPr>
        <w:t xml:space="preserve">NOT FOR PUBLICATION </w:t>
      </w:r>
    </w:p>
    <w:p w14:paraId="3B63CF9A" w14:textId="77777777" w:rsidR="004F714F" w:rsidRPr="00E17956" w:rsidRDefault="004F714F" w:rsidP="004F714F">
      <w:pPr>
        <w:spacing w:after="0" w:line="240" w:lineRule="auto"/>
        <w:ind w:left="0" w:right="0" w:firstLine="0"/>
        <w:rPr>
          <w:rFonts w:eastAsia="Times New Roman"/>
          <w:b/>
          <w:bCs/>
          <w:color w:val="auto"/>
          <w:szCs w:val="24"/>
          <w:lang w:eastAsia="en-US"/>
        </w:rPr>
      </w:pPr>
    </w:p>
    <w:p w14:paraId="7F201A7D" w14:textId="77777777" w:rsidR="004F714F" w:rsidRPr="00E17956" w:rsidRDefault="004F714F" w:rsidP="004F714F">
      <w:pPr>
        <w:spacing w:after="0" w:line="240" w:lineRule="auto"/>
        <w:ind w:left="0" w:right="0" w:firstLine="0"/>
        <w:rPr>
          <w:rFonts w:eastAsia="Calibri"/>
          <w:color w:val="auto"/>
          <w:szCs w:val="24"/>
          <w:lang w:eastAsia="en-US"/>
        </w:rPr>
      </w:pPr>
      <w:r w:rsidRPr="00E17956">
        <w:rPr>
          <w:rFonts w:eastAsia="Times New Roman"/>
          <w:b/>
          <w:color w:val="auto"/>
          <w:szCs w:val="24"/>
          <w:lang w:eastAsia="en-US"/>
        </w:rPr>
        <w:t>SCHEDULE 6 – INFORMATION RELATING TO THE FINANCIAL OR BUSINESS AFFAIRS OF ANY PARTICULAR PERSON (INCLUDING THE COUNCIL HOLDNG THAT INFORMATION)</w:t>
      </w:r>
    </w:p>
    <w:p w14:paraId="3B8E6F0A" w14:textId="4811563C" w:rsidR="004F714F" w:rsidRDefault="004F714F" w:rsidP="003C1F43">
      <w:pPr>
        <w:spacing w:after="0" w:line="240" w:lineRule="auto"/>
        <w:rPr>
          <w:b/>
          <w:bCs/>
          <w:sz w:val="28"/>
          <w:szCs w:val="28"/>
        </w:rPr>
      </w:pPr>
    </w:p>
    <w:p w14:paraId="573D9DCE" w14:textId="0F792DA4" w:rsidR="00DE3CB3" w:rsidRDefault="004F714F" w:rsidP="0009755B">
      <w:pPr>
        <w:rPr>
          <w:rFonts w:eastAsia="Times New Roman"/>
          <w:b/>
          <w:bCs/>
          <w:sz w:val="28"/>
          <w:szCs w:val="28"/>
          <w:u w:val="single"/>
        </w:rPr>
      </w:pPr>
      <w:bookmarkStart w:id="8" w:name="_Hlk89343299"/>
      <w:r>
        <w:rPr>
          <w:rFonts w:eastAsia="Times New Roman"/>
          <w:b/>
          <w:bCs/>
          <w:sz w:val="28"/>
          <w:szCs w:val="28"/>
          <w:u w:val="single"/>
        </w:rPr>
        <w:t>R</w:t>
      </w:r>
      <w:r w:rsidR="00DE3CB3" w:rsidRPr="00DE3CB3">
        <w:rPr>
          <w:rFonts w:eastAsia="Times New Roman"/>
          <w:b/>
          <w:bCs/>
          <w:sz w:val="28"/>
          <w:szCs w:val="28"/>
          <w:u w:val="single"/>
        </w:rPr>
        <w:t>EAMITTANCE OF PUBLIC AND PRESS</w:t>
      </w:r>
    </w:p>
    <w:p w14:paraId="7B75F7AB" w14:textId="77AB5E78" w:rsidR="00DE3CB3" w:rsidRDefault="00DE3CB3" w:rsidP="0009755B">
      <w:pPr>
        <w:rPr>
          <w:rFonts w:eastAsia="Times New Roman"/>
          <w:b/>
          <w:bCs/>
          <w:sz w:val="28"/>
          <w:szCs w:val="28"/>
          <w:u w:val="single"/>
        </w:rPr>
      </w:pPr>
    </w:p>
    <w:p w14:paraId="1E0FB546" w14:textId="6A4A917E" w:rsidR="00BE48CD" w:rsidRDefault="00DE3CB3" w:rsidP="00DE3CB3">
      <w:pPr>
        <w:spacing w:after="0" w:line="240" w:lineRule="auto"/>
        <w:ind w:left="0"/>
      </w:pPr>
      <w:r w:rsidRPr="009A0190">
        <w:rPr>
          <w:b/>
          <w:bCs/>
          <w:szCs w:val="24"/>
        </w:rPr>
        <w:t xml:space="preserve">AGREED, on the proposal of </w:t>
      </w:r>
      <w:r>
        <w:rPr>
          <w:b/>
          <w:bCs/>
          <w:szCs w:val="24"/>
        </w:rPr>
        <w:t>Alderman Carson,</w:t>
      </w:r>
      <w:r w:rsidRPr="009A0190">
        <w:rPr>
          <w:b/>
          <w:bCs/>
          <w:szCs w:val="24"/>
        </w:rPr>
        <w:t xml:space="preserve"> seconded by</w:t>
      </w:r>
      <w:r>
        <w:rPr>
          <w:b/>
          <w:bCs/>
          <w:szCs w:val="24"/>
        </w:rPr>
        <w:t xml:space="preserve"> Councillor Armstrong-Cotter,</w:t>
      </w:r>
      <w:r w:rsidRPr="009A0190">
        <w:rPr>
          <w:b/>
          <w:bCs/>
          <w:szCs w:val="24"/>
        </w:rPr>
        <w:t xml:space="preserve"> that the public/press be </w:t>
      </w:r>
      <w:r>
        <w:rPr>
          <w:b/>
          <w:bCs/>
          <w:szCs w:val="24"/>
        </w:rPr>
        <w:t xml:space="preserve">readmitted to the meeting.  </w:t>
      </w:r>
    </w:p>
    <w:p w14:paraId="232EA121" w14:textId="77777777" w:rsidR="0009755B" w:rsidRPr="00BE48CD" w:rsidRDefault="0009755B" w:rsidP="003C1F43">
      <w:pPr>
        <w:spacing w:after="0" w:line="240" w:lineRule="auto"/>
      </w:pPr>
    </w:p>
    <w:bookmarkEnd w:id="8"/>
    <w:p w14:paraId="1CA79526" w14:textId="2526F278" w:rsidR="00703122" w:rsidRPr="000D361C" w:rsidRDefault="00703122" w:rsidP="000D361C">
      <w:pPr>
        <w:rPr>
          <w:rFonts w:ascii="Arial Bold" w:hAnsi="Arial Bold"/>
          <w:b/>
          <w:bCs/>
          <w:caps/>
          <w:sz w:val="28"/>
          <w:szCs w:val="28"/>
          <w:u w:val="single"/>
        </w:rPr>
      </w:pPr>
      <w:r w:rsidRPr="000D361C">
        <w:rPr>
          <w:rFonts w:ascii="Arial Bold" w:hAnsi="Arial Bold"/>
          <w:b/>
          <w:bCs/>
          <w:caps/>
          <w:sz w:val="28"/>
          <w:szCs w:val="28"/>
          <w:u w:val="single"/>
        </w:rPr>
        <w:t xml:space="preserve">Termination of meeting </w:t>
      </w:r>
    </w:p>
    <w:p w14:paraId="62309C71" w14:textId="7DEE7363" w:rsidR="00703122" w:rsidRDefault="00703122" w:rsidP="003C1F43">
      <w:pPr>
        <w:spacing w:after="0" w:line="240" w:lineRule="auto"/>
      </w:pPr>
    </w:p>
    <w:p w14:paraId="3FCDA316" w14:textId="3C8A1A8E" w:rsidR="00703122" w:rsidRDefault="00703122" w:rsidP="003C1F43">
      <w:pPr>
        <w:spacing w:after="0" w:line="240" w:lineRule="auto"/>
      </w:pPr>
      <w:r>
        <w:t>The meeting terminated at</w:t>
      </w:r>
      <w:r w:rsidR="000A7D8E">
        <w:t xml:space="preserve"> </w:t>
      </w:r>
      <w:r w:rsidR="00D810E7">
        <w:t>8.32</w:t>
      </w:r>
      <w:r w:rsidR="00510064">
        <w:t xml:space="preserve"> </w:t>
      </w:r>
      <w:r w:rsidR="00446486">
        <w:t>p</w:t>
      </w:r>
      <w:r w:rsidR="000A7D8E">
        <w:t>m.</w:t>
      </w:r>
    </w:p>
    <w:p w14:paraId="0620E04D" w14:textId="0207B822" w:rsidR="00243CF4" w:rsidRDefault="00243CF4" w:rsidP="003C1F43">
      <w:pPr>
        <w:spacing w:after="0" w:line="240" w:lineRule="auto"/>
      </w:pPr>
    </w:p>
    <w:p w14:paraId="7D2FACE4" w14:textId="1C9D0885" w:rsidR="00F10125" w:rsidRDefault="00F10125" w:rsidP="003C1F43">
      <w:pPr>
        <w:spacing w:after="0" w:line="240" w:lineRule="auto"/>
      </w:pPr>
      <w:r>
        <w:t xml:space="preserve">  </w:t>
      </w:r>
    </w:p>
    <w:sectPr w:rsidR="00F10125" w:rsidSect="00832B8C">
      <w:headerReference w:type="default" r:id="rId18"/>
      <w:footerReference w:type="default" r:id="rId19"/>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B451" w14:textId="77777777" w:rsidR="00CD0C81" w:rsidRDefault="00CD0C81" w:rsidP="00543C5B">
      <w:pPr>
        <w:spacing w:after="0" w:line="240" w:lineRule="auto"/>
      </w:pPr>
      <w:r>
        <w:separator/>
      </w:r>
    </w:p>
  </w:endnote>
  <w:endnote w:type="continuationSeparator" w:id="0">
    <w:p w14:paraId="5E45034F" w14:textId="77777777" w:rsidR="00CD0C81" w:rsidRDefault="00CD0C81" w:rsidP="0054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207201"/>
      <w:docPartObj>
        <w:docPartGallery w:val="Page Numbers (Bottom of Page)"/>
        <w:docPartUnique/>
      </w:docPartObj>
    </w:sdtPr>
    <w:sdtEndPr>
      <w:rPr>
        <w:noProof/>
      </w:rPr>
    </w:sdtEndPr>
    <w:sdtContent>
      <w:p w14:paraId="3F8F4D41" w14:textId="75489A9E" w:rsidR="00CD0C81" w:rsidRDefault="00CD0C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DE216" w14:textId="77777777" w:rsidR="00CD0C81" w:rsidRDefault="00CD0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0BFE" w14:textId="77777777" w:rsidR="00CD0C81" w:rsidRDefault="00CD0C81" w:rsidP="00543C5B">
      <w:pPr>
        <w:spacing w:after="0" w:line="240" w:lineRule="auto"/>
      </w:pPr>
      <w:r>
        <w:separator/>
      </w:r>
    </w:p>
  </w:footnote>
  <w:footnote w:type="continuationSeparator" w:id="0">
    <w:p w14:paraId="39196039" w14:textId="77777777" w:rsidR="00CD0C81" w:rsidRDefault="00CD0C81" w:rsidP="00543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DD53" w14:textId="5A5119E4" w:rsidR="00CD0C81" w:rsidRPr="000205D4" w:rsidRDefault="00CD0C81">
    <w:pPr>
      <w:pStyle w:val="Header"/>
      <w:rPr>
        <w:b/>
        <w:bCs/>
        <w:sz w:val="32"/>
        <w:szCs w:val="32"/>
      </w:rPr>
    </w:pPr>
    <w:r>
      <w:tab/>
    </w:r>
    <w:r>
      <w:tab/>
    </w:r>
    <w:r>
      <w:tab/>
    </w:r>
    <w:r>
      <w:rPr>
        <w:szCs w:val="24"/>
      </w:rPr>
      <w:t>EC. 0</w:t>
    </w:r>
    <w:r w:rsidR="002E060B">
      <w:rPr>
        <w:szCs w:val="24"/>
      </w:rPr>
      <w:t>5</w:t>
    </w:r>
    <w:r>
      <w:rPr>
        <w:szCs w:val="24"/>
      </w:rPr>
      <w:t>.</w:t>
    </w:r>
    <w:r w:rsidR="002E060B">
      <w:rPr>
        <w:szCs w:val="24"/>
      </w:rPr>
      <w:t>0</w:t>
    </w:r>
    <w:r>
      <w:rPr>
        <w:szCs w:val="24"/>
      </w:rPr>
      <w:t>1.2</w:t>
    </w:r>
    <w:r w:rsidR="002E060B">
      <w:rPr>
        <w:szCs w:val="24"/>
      </w:rPr>
      <w:t>2</w:t>
    </w:r>
    <w:r w:rsidR="004F714F">
      <w:rPr>
        <w:szCs w:val="24"/>
      </w:rPr>
      <w:t>PM</w:t>
    </w:r>
    <w:r w:rsidRPr="000205D4">
      <w:rPr>
        <w:b/>
        <w:bC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720D" w14:textId="680389C1" w:rsidR="00CD0C81" w:rsidRPr="00D0458C" w:rsidRDefault="00CD0C81" w:rsidP="005351D9">
    <w:pPr>
      <w:ind w:left="7200" w:firstLine="0"/>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2A67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2D478B"/>
    <w:multiLevelType w:val="hybridMultilevel"/>
    <w:tmpl w:val="C48E02C4"/>
    <w:lvl w:ilvl="0" w:tplc="08090001">
      <w:start w:val="1"/>
      <w:numFmt w:val="bullet"/>
      <w:lvlText w:val=""/>
      <w:lvlJc w:val="left"/>
      <w:pPr>
        <w:ind w:left="790" w:hanging="360"/>
      </w:pPr>
      <w:rPr>
        <w:rFonts w:ascii="Symbol" w:hAnsi="Symbol" w:cs="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cs="Wingdings" w:hint="default"/>
      </w:rPr>
    </w:lvl>
    <w:lvl w:ilvl="3" w:tplc="08090001" w:tentative="1">
      <w:start w:val="1"/>
      <w:numFmt w:val="bullet"/>
      <w:lvlText w:val=""/>
      <w:lvlJc w:val="left"/>
      <w:pPr>
        <w:ind w:left="2950" w:hanging="360"/>
      </w:pPr>
      <w:rPr>
        <w:rFonts w:ascii="Symbol" w:hAnsi="Symbol" w:cs="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cs="Wingdings" w:hint="default"/>
      </w:rPr>
    </w:lvl>
    <w:lvl w:ilvl="6" w:tplc="08090001" w:tentative="1">
      <w:start w:val="1"/>
      <w:numFmt w:val="bullet"/>
      <w:lvlText w:val=""/>
      <w:lvlJc w:val="left"/>
      <w:pPr>
        <w:ind w:left="5110" w:hanging="360"/>
      </w:pPr>
      <w:rPr>
        <w:rFonts w:ascii="Symbol" w:hAnsi="Symbol" w:cs="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cs="Wingdings" w:hint="default"/>
      </w:rPr>
    </w:lvl>
  </w:abstractNum>
  <w:abstractNum w:abstractNumId="5" w15:restartNumberingAfterBreak="0">
    <w:nsid w:val="017C1BF6"/>
    <w:multiLevelType w:val="multilevel"/>
    <w:tmpl w:val="D6A64E02"/>
    <w:lvl w:ilvl="0">
      <w:start w:val="1"/>
      <w:numFmt w:val="decimal"/>
      <w:lvlText w:val="%1.0"/>
      <w:lvlJc w:val="left"/>
      <w:pPr>
        <w:ind w:left="470" w:hanging="470"/>
      </w:pPr>
      <w:rPr>
        <w:rFonts w:hint="default"/>
      </w:rPr>
    </w:lvl>
    <w:lvl w:ilvl="1">
      <w:start w:val="1"/>
      <w:numFmt w:val="decimal"/>
      <w:lvlText w:val="%1.%2"/>
      <w:lvlJc w:val="left"/>
      <w:pPr>
        <w:ind w:left="1190" w:hanging="4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5902211"/>
    <w:multiLevelType w:val="hybridMultilevel"/>
    <w:tmpl w:val="2F5C3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C32637"/>
    <w:multiLevelType w:val="hybridMultilevel"/>
    <w:tmpl w:val="A970C74A"/>
    <w:lvl w:ilvl="0" w:tplc="08090001">
      <w:start w:val="1"/>
      <w:numFmt w:val="bullet"/>
      <w:lvlText w:val=""/>
      <w:lvlJc w:val="left"/>
      <w:pPr>
        <w:ind w:left="850" w:hanging="360"/>
      </w:pPr>
      <w:rPr>
        <w:rFonts w:ascii="Symbol" w:hAnsi="Symbol" w:cs="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cs="Wingdings" w:hint="default"/>
      </w:rPr>
    </w:lvl>
    <w:lvl w:ilvl="3" w:tplc="08090001" w:tentative="1">
      <w:start w:val="1"/>
      <w:numFmt w:val="bullet"/>
      <w:lvlText w:val=""/>
      <w:lvlJc w:val="left"/>
      <w:pPr>
        <w:ind w:left="3010" w:hanging="360"/>
      </w:pPr>
      <w:rPr>
        <w:rFonts w:ascii="Symbol" w:hAnsi="Symbol" w:cs="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cs="Wingdings" w:hint="default"/>
      </w:rPr>
    </w:lvl>
    <w:lvl w:ilvl="6" w:tplc="08090001" w:tentative="1">
      <w:start w:val="1"/>
      <w:numFmt w:val="bullet"/>
      <w:lvlText w:val=""/>
      <w:lvlJc w:val="left"/>
      <w:pPr>
        <w:ind w:left="5170" w:hanging="360"/>
      </w:pPr>
      <w:rPr>
        <w:rFonts w:ascii="Symbol" w:hAnsi="Symbol" w:cs="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cs="Wingdings" w:hint="default"/>
      </w:rPr>
    </w:lvl>
  </w:abstractNum>
  <w:abstractNum w:abstractNumId="8" w15:restartNumberingAfterBreak="0">
    <w:nsid w:val="11F16B8C"/>
    <w:multiLevelType w:val="hybridMultilevel"/>
    <w:tmpl w:val="44FC0B68"/>
    <w:lvl w:ilvl="0" w:tplc="0809000F">
      <w:start w:val="1"/>
      <w:numFmt w:val="decimal"/>
      <w:lvlText w:val="%1."/>
      <w:lvlJc w:val="left"/>
      <w:pPr>
        <w:ind w:left="319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C25E02"/>
    <w:multiLevelType w:val="hybridMultilevel"/>
    <w:tmpl w:val="E84A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7C3E4B"/>
    <w:multiLevelType w:val="multilevel"/>
    <w:tmpl w:val="F70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716CB0"/>
    <w:multiLevelType w:val="multilevel"/>
    <w:tmpl w:val="DD70AF2A"/>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9CF436A"/>
    <w:multiLevelType w:val="hybridMultilevel"/>
    <w:tmpl w:val="E008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B0111E"/>
    <w:multiLevelType w:val="hybridMultilevel"/>
    <w:tmpl w:val="1FE86106"/>
    <w:lvl w:ilvl="0" w:tplc="08090003">
      <w:start w:val="1"/>
      <w:numFmt w:val="bullet"/>
      <w:lvlText w:val="o"/>
      <w:lvlJc w:val="left"/>
      <w:pPr>
        <w:ind w:left="1970" w:hanging="360"/>
      </w:pPr>
      <w:rPr>
        <w:rFonts w:ascii="Courier New" w:hAnsi="Courier New" w:cs="Courier New" w:hint="default"/>
      </w:rPr>
    </w:lvl>
    <w:lvl w:ilvl="1" w:tplc="08090003" w:tentative="1">
      <w:start w:val="1"/>
      <w:numFmt w:val="bullet"/>
      <w:lvlText w:val="o"/>
      <w:lvlJc w:val="left"/>
      <w:pPr>
        <w:ind w:left="2690" w:hanging="360"/>
      </w:pPr>
      <w:rPr>
        <w:rFonts w:ascii="Courier New" w:hAnsi="Courier New" w:cs="Courier New" w:hint="default"/>
      </w:rPr>
    </w:lvl>
    <w:lvl w:ilvl="2" w:tplc="08090005" w:tentative="1">
      <w:start w:val="1"/>
      <w:numFmt w:val="bullet"/>
      <w:lvlText w:val=""/>
      <w:lvlJc w:val="left"/>
      <w:pPr>
        <w:ind w:left="3410" w:hanging="360"/>
      </w:pPr>
      <w:rPr>
        <w:rFonts w:ascii="Wingdings" w:hAnsi="Wingdings" w:cs="Wingdings" w:hint="default"/>
      </w:rPr>
    </w:lvl>
    <w:lvl w:ilvl="3" w:tplc="08090001" w:tentative="1">
      <w:start w:val="1"/>
      <w:numFmt w:val="bullet"/>
      <w:lvlText w:val=""/>
      <w:lvlJc w:val="left"/>
      <w:pPr>
        <w:ind w:left="4130" w:hanging="360"/>
      </w:pPr>
      <w:rPr>
        <w:rFonts w:ascii="Symbol" w:hAnsi="Symbol" w:cs="Symbol" w:hint="default"/>
      </w:rPr>
    </w:lvl>
    <w:lvl w:ilvl="4" w:tplc="08090003" w:tentative="1">
      <w:start w:val="1"/>
      <w:numFmt w:val="bullet"/>
      <w:lvlText w:val="o"/>
      <w:lvlJc w:val="left"/>
      <w:pPr>
        <w:ind w:left="4850" w:hanging="360"/>
      </w:pPr>
      <w:rPr>
        <w:rFonts w:ascii="Courier New" w:hAnsi="Courier New" w:cs="Courier New" w:hint="default"/>
      </w:rPr>
    </w:lvl>
    <w:lvl w:ilvl="5" w:tplc="08090005" w:tentative="1">
      <w:start w:val="1"/>
      <w:numFmt w:val="bullet"/>
      <w:lvlText w:val=""/>
      <w:lvlJc w:val="left"/>
      <w:pPr>
        <w:ind w:left="5570" w:hanging="360"/>
      </w:pPr>
      <w:rPr>
        <w:rFonts w:ascii="Wingdings" w:hAnsi="Wingdings" w:cs="Wingdings" w:hint="default"/>
      </w:rPr>
    </w:lvl>
    <w:lvl w:ilvl="6" w:tplc="08090001" w:tentative="1">
      <w:start w:val="1"/>
      <w:numFmt w:val="bullet"/>
      <w:lvlText w:val=""/>
      <w:lvlJc w:val="left"/>
      <w:pPr>
        <w:ind w:left="6290" w:hanging="360"/>
      </w:pPr>
      <w:rPr>
        <w:rFonts w:ascii="Symbol" w:hAnsi="Symbol" w:cs="Symbol" w:hint="default"/>
      </w:rPr>
    </w:lvl>
    <w:lvl w:ilvl="7" w:tplc="08090003" w:tentative="1">
      <w:start w:val="1"/>
      <w:numFmt w:val="bullet"/>
      <w:lvlText w:val="o"/>
      <w:lvlJc w:val="left"/>
      <w:pPr>
        <w:ind w:left="7010" w:hanging="360"/>
      </w:pPr>
      <w:rPr>
        <w:rFonts w:ascii="Courier New" w:hAnsi="Courier New" w:cs="Courier New" w:hint="default"/>
      </w:rPr>
    </w:lvl>
    <w:lvl w:ilvl="8" w:tplc="08090005" w:tentative="1">
      <w:start w:val="1"/>
      <w:numFmt w:val="bullet"/>
      <w:lvlText w:val=""/>
      <w:lvlJc w:val="left"/>
      <w:pPr>
        <w:ind w:left="7730" w:hanging="360"/>
      </w:pPr>
      <w:rPr>
        <w:rFonts w:ascii="Wingdings" w:hAnsi="Wingdings" w:cs="Wingdings" w:hint="default"/>
      </w:rPr>
    </w:lvl>
  </w:abstractNum>
  <w:abstractNum w:abstractNumId="14"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F55360"/>
    <w:multiLevelType w:val="hybridMultilevel"/>
    <w:tmpl w:val="8B7C7C06"/>
    <w:lvl w:ilvl="0" w:tplc="5A7812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922A3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DA677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90DF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901C5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C2C9A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B41B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5C700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7A670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BD489D"/>
    <w:multiLevelType w:val="hybridMultilevel"/>
    <w:tmpl w:val="EDDEE074"/>
    <w:lvl w:ilvl="0" w:tplc="08090003">
      <w:start w:val="1"/>
      <w:numFmt w:val="bullet"/>
      <w:lvlText w:val="o"/>
      <w:lvlJc w:val="left"/>
      <w:pPr>
        <w:ind w:left="1910" w:hanging="360"/>
      </w:pPr>
      <w:rPr>
        <w:rFonts w:ascii="Courier New" w:hAnsi="Courier New" w:cs="Courier New"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cs="Wingdings" w:hint="default"/>
      </w:rPr>
    </w:lvl>
    <w:lvl w:ilvl="3" w:tplc="08090001" w:tentative="1">
      <w:start w:val="1"/>
      <w:numFmt w:val="bullet"/>
      <w:lvlText w:val=""/>
      <w:lvlJc w:val="left"/>
      <w:pPr>
        <w:ind w:left="4070" w:hanging="360"/>
      </w:pPr>
      <w:rPr>
        <w:rFonts w:ascii="Symbol" w:hAnsi="Symbol" w:cs="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cs="Wingdings" w:hint="default"/>
      </w:rPr>
    </w:lvl>
    <w:lvl w:ilvl="6" w:tplc="08090001" w:tentative="1">
      <w:start w:val="1"/>
      <w:numFmt w:val="bullet"/>
      <w:lvlText w:val=""/>
      <w:lvlJc w:val="left"/>
      <w:pPr>
        <w:ind w:left="6230" w:hanging="360"/>
      </w:pPr>
      <w:rPr>
        <w:rFonts w:ascii="Symbol" w:hAnsi="Symbol" w:cs="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cs="Wingdings" w:hint="default"/>
      </w:rPr>
    </w:lvl>
  </w:abstractNum>
  <w:abstractNum w:abstractNumId="17" w15:restartNumberingAfterBreak="0">
    <w:nsid w:val="2E4E1D6B"/>
    <w:multiLevelType w:val="hybridMultilevel"/>
    <w:tmpl w:val="D39A5C5A"/>
    <w:lvl w:ilvl="0" w:tplc="EA125A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CB05BD"/>
    <w:multiLevelType w:val="hybridMultilevel"/>
    <w:tmpl w:val="5AB68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F2636A"/>
    <w:multiLevelType w:val="hybridMultilevel"/>
    <w:tmpl w:val="F01855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5930F41"/>
    <w:multiLevelType w:val="hybridMultilevel"/>
    <w:tmpl w:val="605AC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3445AF"/>
    <w:multiLevelType w:val="hybridMultilevel"/>
    <w:tmpl w:val="08CE2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9D6C4D"/>
    <w:multiLevelType w:val="hybridMultilevel"/>
    <w:tmpl w:val="6608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202FC1"/>
    <w:multiLevelType w:val="hybridMultilevel"/>
    <w:tmpl w:val="A712C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222B39"/>
    <w:multiLevelType w:val="hybridMultilevel"/>
    <w:tmpl w:val="2B886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A24627"/>
    <w:multiLevelType w:val="multilevel"/>
    <w:tmpl w:val="2540532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6FF7926"/>
    <w:multiLevelType w:val="hybridMultilevel"/>
    <w:tmpl w:val="EA02CB7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7A411D6"/>
    <w:multiLevelType w:val="hybridMultilevel"/>
    <w:tmpl w:val="E21C0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3553A1"/>
    <w:multiLevelType w:val="hybridMultilevel"/>
    <w:tmpl w:val="31A63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E909E6"/>
    <w:multiLevelType w:val="hybridMultilevel"/>
    <w:tmpl w:val="D52A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231331"/>
    <w:multiLevelType w:val="hybridMultilevel"/>
    <w:tmpl w:val="D2165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F140B"/>
    <w:multiLevelType w:val="hybridMultilevel"/>
    <w:tmpl w:val="8F28540C"/>
    <w:lvl w:ilvl="0" w:tplc="BEF8C0F6">
      <w:start w:val="1"/>
      <w:numFmt w:val="lowerRoman"/>
      <w:lvlText w:val="%1."/>
      <w:lvlJc w:val="right"/>
      <w:pPr>
        <w:ind w:left="780" w:hanging="360"/>
      </w:pPr>
      <w:rPr>
        <w:rFonts w:hint="default"/>
        <w:b w:val="0"/>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99E4D99"/>
    <w:multiLevelType w:val="hybridMultilevel"/>
    <w:tmpl w:val="3E3AAA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A2333AC"/>
    <w:multiLevelType w:val="hybridMultilevel"/>
    <w:tmpl w:val="B050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F80FC1"/>
    <w:multiLevelType w:val="hybridMultilevel"/>
    <w:tmpl w:val="1F22D19C"/>
    <w:lvl w:ilvl="0" w:tplc="08090003">
      <w:start w:val="1"/>
      <w:numFmt w:val="bullet"/>
      <w:lvlText w:val="o"/>
      <w:lvlJc w:val="left"/>
      <w:pPr>
        <w:ind w:left="1990" w:hanging="360"/>
      </w:pPr>
      <w:rPr>
        <w:rFonts w:ascii="Courier New" w:hAnsi="Courier New" w:cs="Courier New" w:hint="default"/>
      </w:rPr>
    </w:lvl>
    <w:lvl w:ilvl="1" w:tplc="08090003" w:tentative="1">
      <w:start w:val="1"/>
      <w:numFmt w:val="bullet"/>
      <w:lvlText w:val="o"/>
      <w:lvlJc w:val="left"/>
      <w:pPr>
        <w:ind w:left="2710" w:hanging="360"/>
      </w:pPr>
      <w:rPr>
        <w:rFonts w:ascii="Courier New" w:hAnsi="Courier New" w:cs="Courier New" w:hint="default"/>
      </w:rPr>
    </w:lvl>
    <w:lvl w:ilvl="2" w:tplc="08090005" w:tentative="1">
      <w:start w:val="1"/>
      <w:numFmt w:val="bullet"/>
      <w:lvlText w:val=""/>
      <w:lvlJc w:val="left"/>
      <w:pPr>
        <w:ind w:left="3430" w:hanging="360"/>
      </w:pPr>
      <w:rPr>
        <w:rFonts w:ascii="Wingdings" w:hAnsi="Wingdings" w:cs="Wingdings" w:hint="default"/>
      </w:rPr>
    </w:lvl>
    <w:lvl w:ilvl="3" w:tplc="08090001" w:tentative="1">
      <w:start w:val="1"/>
      <w:numFmt w:val="bullet"/>
      <w:lvlText w:val=""/>
      <w:lvlJc w:val="left"/>
      <w:pPr>
        <w:ind w:left="4150" w:hanging="360"/>
      </w:pPr>
      <w:rPr>
        <w:rFonts w:ascii="Symbol" w:hAnsi="Symbol" w:cs="Symbol" w:hint="default"/>
      </w:rPr>
    </w:lvl>
    <w:lvl w:ilvl="4" w:tplc="08090003" w:tentative="1">
      <w:start w:val="1"/>
      <w:numFmt w:val="bullet"/>
      <w:lvlText w:val="o"/>
      <w:lvlJc w:val="left"/>
      <w:pPr>
        <w:ind w:left="4870" w:hanging="360"/>
      </w:pPr>
      <w:rPr>
        <w:rFonts w:ascii="Courier New" w:hAnsi="Courier New" w:cs="Courier New" w:hint="default"/>
      </w:rPr>
    </w:lvl>
    <w:lvl w:ilvl="5" w:tplc="08090005" w:tentative="1">
      <w:start w:val="1"/>
      <w:numFmt w:val="bullet"/>
      <w:lvlText w:val=""/>
      <w:lvlJc w:val="left"/>
      <w:pPr>
        <w:ind w:left="5590" w:hanging="360"/>
      </w:pPr>
      <w:rPr>
        <w:rFonts w:ascii="Wingdings" w:hAnsi="Wingdings" w:cs="Wingdings" w:hint="default"/>
      </w:rPr>
    </w:lvl>
    <w:lvl w:ilvl="6" w:tplc="08090001" w:tentative="1">
      <w:start w:val="1"/>
      <w:numFmt w:val="bullet"/>
      <w:lvlText w:val=""/>
      <w:lvlJc w:val="left"/>
      <w:pPr>
        <w:ind w:left="6310" w:hanging="360"/>
      </w:pPr>
      <w:rPr>
        <w:rFonts w:ascii="Symbol" w:hAnsi="Symbol" w:cs="Symbol" w:hint="default"/>
      </w:rPr>
    </w:lvl>
    <w:lvl w:ilvl="7" w:tplc="08090003" w:tentative="1">
      <w:start w:val="1"/>
      <w:numFmt w:val="bullet"/>
      <w:lvlText w:val="o"/>
      <w:lvlJc w:val="left"/>
      <w:pPr>
        <w:ind w:left="7030" w:hanging="360"/>
      </w:pPr>
      <w:rPr>
        <w:rFonts w:ascii="Courier New" w:hAnsi="Courier New" w:cs="Courier New" w:hint="default"/>
      </w:rPr>
    </w:lvl>
    <w:lvl w:ilvl="8" w:tplc="08090005" w:tentative="1">
      <w:start w:val="1"/>
      <w:numFmt w:val="bullet"/>
      <w:lvlText w:val=""/>
      <w:lvlJc w:val="left"/>
      <w:pPr>
        <w:ind w:left="7750" w:hanging="360"/>
      </w:pPr>
      <w:rPr>
        <w:rFonts w:ascii="Wingdings" w:hAnsi="Wingdings" w:cs="Wingdings" w:hint="default"/>
      </w:rPr>
    </w:lvl>
  </w:abstractNum>
  <w:abstractNum w:abstractNumId="35" w15:restartNumberingAfterBreak="0">
    <w:nsid w:val="5E53691D"/>
    <w:multiLevelType w:val="hybridMultilevel"/>
    <w:tmpl w:val="9EA47138"/>
    <w:lvl w:ilvl="0" w:tplc="08090003">
      <w:start w:val="1"/>
      <w:numFmt w:val="bullet"/>
      <w:lvlText w:val="o"/>
      <w:lvlJc w:val="left"/>
      <w:pPr>
        <w:ind w:left="1710" w:hanging="360"/>
      </w:pPr>
      <w:rPr>
        <w:rFonts w:ascii="Courier New" w:hAnsi="Courier New" w:cs="Courier New"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cs="Wingdings" w:hint="default"/>
      </w:rPr>
    </w:lvl>
    <w:lvl w:ilvl="3" w:tplc="08090001" w:tentative="1">
      <w:start w:val="1"/>
      <w:numFmt w:val="bullet"/>
      <w:lvlText w:val=""/>
      <w:lvlJc w:val="left"/>
      <w:pPr>
        <w:ind w:left="3870" w:hanging="360"/>
      </w:pPr>
      <w:rPr>
        <w:rFonts w:ascii="Symbol" w:hAnsi="Symbol" w:cs="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cs="Wingdings" w:hint="default"/>
      </w:rPr>
    </w:lvl>
    <w:lvl w:ilvl="6" w:tplc="08090001" w:tentative="1">
      <w:start w:val="1"/>
      <w:numFmt w:val="bullet"/>
      <w:lvlText w:val=""/>
      <w:lvlJc w:val="left"/>
      <w:pPr>
        <w:ind w:left="6030" w:hanging="360"/>
      </w:pPr>
      <w:rPr>
        <w:rFonts w:ascii="Symbol" w:hAnsi="Symbol" w:cs="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cs="Wingdings" w:hint="default"/>
      </w:rPr>
    </w:lvl>
  </w:abstractNum>
  <w:abstractNum w:abstractNumId="36" w15:restartNumberingAfterBreak="0">
    <w:nsid w:val="5F271754"/>
    <w:multiLevelType w:val="multilevel"/>
    <w:tmpl w:val="2A381B2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FAD305F"/>
    <w:multiLevelType w:val="hybridMultilevel"/>
    <w:tmpl w:val="B6C4FFDC"/>
    <w:lvl w:ilvl="0" w:tplc="08090003">
      <w:start w:val="1"/>
      <w:numFmt w:val="bullet"/>
      <w:lvlText w:val="o"/>
      <w:lvlJc w:val="left"/>
      <w:pPr>
        <w:ind w:left="1840" w:hanging="360"/>
      </w:pPr>
      <w:rPr>
        <w:rFonts w:ascii="Courier New" w:hAnsi="Courier New" w:cs="Courier New" w:hint="default"/>
      </w:rPr>
    </w:lvl>
    <w:lvl w:ilvl="1" w:tplc="08090003" w:tentative="1">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cs="Wingdings" w:hint="default"/>
      </w:rPr>
    </w:lvl>
    <w:lvl w:ilvl="3" w:tplc="08090001" w:tentative="1">
      <w:start w:val="1"/>
      <w:numFmt w:val="bullet"/>
      <w:lvlText w:val=""/>
      <w:lvlJc w:val="left"/>
      <w:pPr>
        <w:ind w:left="4000" w:hanging="360"/>
      </w:pPr>
      <w:rPr>
        <w:rFonts w:ascii="Symbol" w:hAnsi="Symbol" w:cs="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cs="Wingdings" w:hint="default"/>
      </w:rPr>
    </w:lvl>
    <w:lvl w:ilvl="6" w:tplc="08090001" w:tentative="1">
      <w:start w:val="1"/>
      <w:numFmt w:val="bullet"/>
      <w:lvlText w:val=""/>
      <w:lvlJc w:val="left"/>
      <w:pPr>
        <w:ind w:left="6160" w:hanging="360"/>
      </w:pPr>
      <w:rPr>
        <w:rFonts w:ascii="Symbol" w:hAnsi="Symbol" w:cs="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cs="Wingdings" w:hint="default"/>
      </w:rPr>
    </w:lvl>
  </w:abstractNum>
  <w:abstractNum w:abstractNumId="38" w15:restartNumberingAfterBreak="0">
    <w:nsid w:val="66EF3968"/>
    <w:multiLevelType w:val="hybridMultilevel"/>
    <w:tmpl w:val="29ECC7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9" w15:restartNumberingAfterBreak="0">
    <w:nsid w:val="6BC66967"/>
    <w:multiLevelType w:val="multilevel"/>
    <w:tmpl w:val="84A2B828"/>
    <w:lvl w:ilvl="0">
      <w:start w:val="1"/>
      <w:numFmt w:val="decimal"/>
      <w:pStyle w:val="ListNumber"/>
      <w:lvlText w:val="%1"/>
      <w:lvlJc w:val="left"/>
      <w:pPr>
        <w:tabs>
          <w:tab w:val="num" w:pos="340"/>
        </w:tabs>
        <w:ind w:left="340" w:hanging="340"/>
      </w:pPr>
      <w:rPr>
        <w:rFonts w:ascii="Arial" w:hAnsi="Arial" w:cs="Arial" w:hint="default"/>
        <w:b w:val="0"/>
        <w:sz w:val="24"/>
        <w:szCs w:val="24"/>
      </w:rPr>
    </w:lvl>
    <w:lvl w:ilvl="1">
      <w:start w:val="1"/>
      <w:numFmt w:val="lowerLetter"/>
      <w:pStyle w:val="ListNumber2"/>
      <w:lvlText w:val="%2)"/>
      <w:lvlJc w:val="left"/>
      <w:pPr>
        <w:tabs>
          <w:tab w:val="num" w:pos="680"/>
        </w:tabs>
        <w:ind w:left="680" w:hanging="340"/>
      </w:pPr>
      <w:rPr>
        <w:rFonts w:hint="default"/>
      </w:rPr>
    </w:lvl>
    <w:lvl w:ilvl="2">
      <w:start w:val="1"/>
      <w:numFmt w:val="bullet"/>
      <w:lvlText w:val="—"/>
      <w:lvlJc w:val="left"/>
      <w:pPr>
        <w:tabs>
          <w:tab w:val="num" w:pos="1020"/>
        </w:tabs>
        <w:ind w:left="1020" w:hanging="340"/>
      </w:pPr>
      <w:rPr>
        <w:rFonts w:asciiTheme="minorHAnsi" w:hAnsiTheme="minorHAnsi" w:cs="Times New Roman" w:hint="default"/>
        <w:color w:val="auto"/>
      </w:rPr>
    </w:lvl>
    <w:lvl w:ilvl="3">
      <w:start w:val="1"/>
      <w:numFmt w:val="bullet"/>
      <w:lvlText w:val="-"/>
      <w:lvlJc w:val="left"/>
      <w:pPr>
        <w:tabs>
          <w:tab w:val="num" w:pos="1360"/>
        </w:tabs>
        <w:ind w:left="1360" w:hanging="340"/>
      </w:pPr>
      <w:rPr>
        <w:rFonts w:ascii="Arial" w:hAnsi="Arial" w:hint="default"/>
      </w:rPr>
    </w:lvl>
    <w:lvl w:ilvl="4">
      <w:start w:val="1"/>
      <w:numFmt w:val="bullet"/>
      <w:lvlText w:val="—"/>
      <w:lvlJc w:val="left"/>
      <w:pPr>
        <w:tabs>
          <w:tab w:val="num" w:pos="1700"/>
        </w:tabs>
        <w:ind w:left="1700" w:hanging="340"/>
      </w:pPr>
      <w:rPr>
        <w:rFonts w:asciiTheme="minorHAnsi" w:hAnsiTheme="minorHAnsi" w:cs="Times New Roman" w:hint="default"/>
        <w:color w:val="auto"/>
      </w:rPr>
    </w:lvl>
    <w:lvl w:ilvl="5">
      <w:start w:val="1"/>
      <w:numFmt w:val="bullet"/>
      <w:lvlText w:val="-"/>
      <w:lvlJc w:val="left"/>
      <w:pPr>
        <w:tabs>
          <w:tab w:val="num" w:pos="2040"/>
        </w:tabs>
        <w:ind w:left="2040" w:hanging="340"/>
      </w:pPr>
      <w:rPr>
        <w:rFonts w:ascii="Arial" w:hAnsi="Arial" w:hint="default"/>
      </w:rPr>
    </w:lvl>
    <w:lvl w:ilvl="6">
      <w:start w:val="1"/>
      <w:numFmt w:val="bullet"/>
      <w:lvlText w:val="—"/>
      <w:lvlJc w:val="left"/>
      <w:pPr>
        <w:tabs>
          <w:tab w:val="num" w:pos="2380"/>
        </w:tabs>
        <w:ind w:left="2380" w:hanging="340"/>
      </w:pPr>
      <w:rPr>
        <w:rFonts w:ascii="Arial" w:hAnsi="Arial" w:hint="default"/>
      </w:rPr>
    </w:lvl>
    <w:lvl w:ilvl="7">
      <w:start w:val="1"/>
      <w:numFmt w:val="bullet"/>
      <w:lvlText w:val="-"/>
      <w:lvlJc w:val="left"/>
      <w:pPr>
        <w:tabs>
          <w:tab w:val="num" w:pos="2720"/>
        </w:tabs>
        <w:ind w:left="2720" w:hanging="340"/>
      </w:pPr>
      <w:rPr>
        <w:rFonts w:ascii="Arial" w:hAnsi="Arial" w:hint="default"/>
      </w:rPr>
    </w:lvl>
    <w:lvl w:ilvl="8">
      <w:start w:val="1"/>
      <w:numFmt w:val="bullet"/>
      <w:lvlText w:val="—"/>
      <w:lvlJc w:val="left"/>
      <w:pPr>
        <w:tabs>
          <w:tab w:val="num" w:pos="3060"/>
        </w:tabs>
        <w:ind w:left="3060" w:hanging="340"/>
      </w:pPr>
      <w:rPr>
        <w:rFonts w:ascii="Arial" w:hAnsi="Arial" w:hint="default"/>
      </w:rPr>
    </w:lvl>
  </w:abstractNum>
  <w:abstractNum w:abstractNumId="40" w15:restartNumberingAfterBreak="0">
    <w:nsid w:val="6E9E7447"/>
    <w:multiLevelType w:val="hybridMultilevel"/>
    <w:tmpl w:val="C2D05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AB699D"/>
    <w:multiLevelType w:val="hybridMultilevel"/>
    <w:tmpl w:val="5F64FFDA"/>
    <w:lvl w:ilvl="0" w:tplc="F788ADB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4A55D9"/>
    <w:multiLevelType w:val="hybridMultilevel"/>
    <w:tmpl w:val="69D0F2B2"/>
    <w:lvl w:ilvl="0" w:tplc="0809001B">
      <w:start w:val="1"/>
      <w:numFmt w:val="lowerRoman"/>
      <w:lvlText w:val="%1."/>
      <w:lvlJc w:val="right"/>
      <w:pPr>
        <w:ind w:left="920" w:hanging="360"/>
      </w:pPr>
      <w:rPr>
        <w:rFonts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cs="Wingdings" w:hint="default"/>
      </w:rPr>
    </w:lvl>
    <w:lvl w:ilvl="3" w:tplc="08090001" w:tentative="1">
      <w:start w:val="1"/>
      <w:numFmt w:val="bullet"/>
      <w:lvlText w:val=""/>
      <w:lvlJc w:val="left"/>
      <w:pPr>
        <w:ind w:left="3080" w:hanging="360"/>
      </w:pPr>
      <w:rPr>
        <w:rFonts w:ascii="Symbol" w:hAnsi="Symbol" w:cs="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cs="Wingdings" w:hint="default"/>
      </w:rPr>
    </w:lvl>
    <w:lvl w:ilvl="6" w:tplc="08090001" w:tentative="1">
      <w:start w:val="1"/>
      <w:numFmt w:val="bullet"/>
      <w:lvlText w:val=""/>
      <w:lvlJc w:val="left"/>
      <w:pPr>
        <w:ind w:left="5240" w:hanging="360"/>
      </w:pPr>
      <w:rPr>
        <w:rFonts w:ascii="Symbol" w:hAnsi="Symbol" w:cs="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cs="Wingdings" w:hint="default"/>
      </w:rPr>
    </w:lvl>
  </w:abstractNum>
  <w:num w:numId="1" w16cid:durableId="2035571128">
    <w:abstractNumId w:val="8"/>
  </w:num>
  <w:num w:numId="2" w16cid:durableId="699285168">
    <w:abstractNumId w:val="39"/>
  </w:num>
  <w:num w:numId="3" w16cid:durableId="624194673">
    <w:abstractNumId w:val="3"/>
  </w:num>
  <w:num w:numId="4" w16cid:durableId="455103223">
    <w:abstractNumId w:val="0"/>
  </w:num>
  <w:num w:numId="5" w16cid:durableId="2065905605">
    <w:abstractNumId w:val="23"/>
  </w:num>
  <w:num w:numId="6" w16cid:durableId="496849403">
    <w:abstractNumId w:val="12"/>
  </w:num>
  <w:num w:numId="7" w16cid:durableId="737166418">
    <w:abstractNumId w:val="27"/>
  </w:num>
  <w:num w:numId="8" w16cid:durableId="1336836008">
    <w:abstractNumId w:val="10"/>
  </w:num>
  <w:num w:numId="9" w16cid:durableId="1268850263">
    <w:abstractNumId w:val="24"/>
  </w:num>
  <w:num w:numId="10" w16cid:durableId="1384671398">
    <w:abstractNumId w:val="31"/>
  </w:num>
  <w:num w:numId="11" w16cid:durableId="917515924">
    <w:abstractNumId w:val="21"/>
  </w:num>
  <w:num w:numId="12" w16cid:durableId="1812750352">
    <w:abstractNumId w:val="32"/>
  </w:num>
  <w:num w:numId="13" w16cid:durableId="78799697">
    <w:abstractNumId w:val="19"/>
  </w:num>
  <w:num w:numId="14" w16cid:durableId="133958339">
    <w:abstractNumId w:val="16"/>
  </w:num>
  <w:num w:numId="15" w16cid:durableId="632713640">
    <w:abstractNumId w:val="34"/>
  </w:num>
  <w:num w:numId="16" w16cid:durableId="1861625770">
    <w:abstractNumId w:val="13"/>
  </w:num>
  <w:num w:numId="17" w16cid:durableId="1293712528">
    <w:abstractNumId w:val="26"/>
  </w:num>
  <w:num w:numId="18" w16cid:durableId="1570385914">
    <w:abstractNumId w:val="38"/>
  </w:num>
  <w:num w:numId="19" w16cid:durableId="1913618211">
    <w:abstractNumId w:val="37"/>
  </w:num>
  <w:num w:numId="20" w16cid:durableId="497817140">
    <w:abstractNumId w:val="42"/>
  </w:num>
  <w:num w:numId="21" w16cid:durableId="1847861448">
    <w:abstractNumId w:val="35"/>
  </w:num>
  <w:num w:numId="22" w16cid:durableId="1624581588">
    <w:abstractNumId w:val="41"/>
  </w:num>
  <w:num w:numId="23" w16cid:durableId="544103698">
    <w:abstractNumId w:val="33"/>
  </w:num>
  <w:num w:numId="24" w16cid:durableId="1785298192">
    <w:abstractNumId w:val="14"/>
  </w:num>
  <w:num w:numId="25" w16cid:durableId="379595034">
    <w:abstractNumId w:val="17"/>
  </w:num>
  <w:num w:numId="26" w16cid:durableId="1204516540">
    <w:abstractNumId w:val="4"/>
  </w:num>
  <w:num w:numId="27" w16cid:durableId="79521480">
    <w:abstractNumId w:val="7"/>
  </w:num>
  <w:num w:numId="28" w16cid:durableId="269551256">
    <w:abstractNumId w:val="5"/>
  </w:num>
  <w:num w:numId="29" w16cid:durableId="963929997">
    <w:abstractNumId w:val="36"/>
  </w:num>
  <w:num w:numId="30" w16cid:durableId="85343190">
    <w:abstractNumId w:val="22"/>
  </w:num>
  <w:num w:numId="31" w16cid:durableId="1544094588">
    <w:abstractNumId w:val="15"/>
  </w:num>
  <w:num w:numId="32" w16cid:durableId="1999268393">
    <w:abstractNumId w:val="30"/>
  </w:num>
  <w:num w:numId="33" w16cid:durableId="460658316">
    <w:abstractNumId w:val="40"/>
  </w:num>
  <w:num w:numId="34" w16cid:durableId="167789054">
    <w:abstractNumId w:val="18"/>
  </w:num>
  <w:num w:numId="35" w16cid:durableId="247426606">
    <w:abstractNumId w:val="11"/>
  </w:num>
  <w:num w:numId="36" w16cid:durableId="1642036489">
    <w:abstractNumId w:val="25"/>
  </w:num>
  <w:num w:numId="37" w16cid:durableId="1124156266">
    <w:abstractNumId w:val="28"/>
  </w:num>
  <w:num w:numId="38" w16cid:durableId="1835025261">
    <w:abstractNumId w:val="1"/>
  </w:num>
  <w:num w:numId="39" w16cid:durableId="1219318854">
    <w:abstractNumId w:val="2"/>
  </w:num>
  <w:num w:numId="40" w16cid:durableId="1328900212">
    <w:abstractNumId w:val="9"/>
  </w:num>
  <w:num w:numId="41" w16cid:durableId="928126405">
    <w:abstractNumId w:val="29"/>
  </w:num>
  <w:num w:numId="42" w16cid:durableId="611670394">
    <w:abstractNumId w:val="6"/>
  </w:num>
  <w:num w:numId="43" w16cid:durableId="155565967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KuMoJeWK0uFrZWeoC2Ebg1zafU78V6k0/SnwGSLmzD9r+o+E2eTcrZwotBbEqc32Mal/LmEcYHNaTuBd8YNepQ==" w:salt="wtyBz5vvamMHzWf8BuQ3zw=="/>
  <w:defaultTabStop w:val="720"/>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71"/>
    <w:rsid w:val="00000AC1"/>
    <w:rsid w:val="00002D97"/>
    <w:rsid w:val="000072A4"/>
    <w:rsid w:val="00007C6C"/>
    <w:rsid w:val="0001469A"/>
    <w:rsid w:val="000147ED"/>
    <w:rsid w:val="00017AA0"/>
    <w:rsid w:val="0002011A"/>
    <w:rsid w:val="000203A9"/>
    <w:rsid w:val="000205D4"/>
    <w:rsid w:val="00022691"/>
    <w:rsid w:val="000241D9"/>
    <w:rsid w:val="00024C5B"/>
    <w:rsid w:val="00024F16"/>
    <w:rsid w:val="0002666A"/>
    <w:rsid w:val="00026C5A"/>
    <w:rsid w:val="0003341F"/>
    <w:rsid w:val="00034A75"/>
    <w:rsid w:val="00037D45"/>
    <w:rsid w:val="00037E8E"/>
    <w:rsid w:val="000465DF"/>
    <w:rsid w:val="00046831"/>
    <w:rsid w:val="00050E3C"/>
    <w:rsid w:val="00051326"/>
    <w:rsid w:val="0005332C"/>
    <w:rsid w:val="00053A83"/>
    <w:rsid w:val="00054D19"/>
    <w:rsid w:val="00055E02"/>
    <w:rsid w:val="00056BA2"/>
    <w:rsid w:val="0005731B"/>
    <w:rsid w:val="000649C8"/>
    <w:rsid w:val="0006554A"/>
    <w:rsid w:val="00066023"/>
    <w:rsid w:val="0006784F"/>
    <w:rsid w:val="00067B3F"/>
    <w:rsid w:val="0007066F"/>
    <w:rsid w:val="00071CFC"/>
    <w:rsid w:val="00074C6C"/>
    <w:rsid w:val="00081670"/>
    <w:rsid w:val="00082CC8"/>
    <w:rsid w:val="00085D96"/>
    <w:rsid w:val="00087000"/>
    <w:rsid w:val="00087A74"/>
    <w:rsid w:val="00090D5E"/>
    <w:rsid w:val="0009183C"/>
    <w:rsid w:val="00091A9A"/>
    <w:rsid w:val="00091B40"/>
    <w:rsid w:val="00094538"/>
    <w:rsid w:val="000945E0"/>
    <w:rsid w:val="000965BB"/>
    <w:rsid w:val="0009755B"/>
    <w:rsid w:val="000A159B"/>
    <w:rsid w:val="000A3ACA"/>
    <w:rsid w:val="000A43D3"/>
    <w:rsid w:val="000A7D8E"/>
    <w:rsid w:val="000B3DE0"/>
    <w:rsid w:val="000B4271"/>
    <w:rsid w:val="000C0256"/>
    <w:rsid w:val="000C0627"/>
    <w:rsid w:val="000C27BF"/>
    <w:rsid w:val="000C3831"/>
    <w:rsid w:val="000C4E29"/>
    <w:rsid w:val="000C70F8"/>
    <w:rsid w:val="000C7815"/>
    <w:rsid w:val="000D080E"/>
    <w:rsid w:val="000D0D94"/>
    <w:rsid w:val="000D0DCF"/>
    <w:rsid w:val="000D0F16"/>
    <w:rsid w:val="000D2203"/>
    <w:rsid w:val="000D34FC"/>
    <w:rsid w:val="000D361C"/>
    <w:rsid w:val="000D3F98"/>
    <w:rsid w:val="000D48BE"/>
    <w:rsid w:val="000D514B"/>
    <w:rsid w:val="000D5DBE"/>
    <w:rsid w:val="000D69AF"/>
    <w:rsid w:val="000E0642"/>
    <w:rsid w:val="000E0B99"/>
    <w:rsid w:val="000E1986"/>
    <w:rsid w:val="000E1A36"/>
    <w:rsid w:val="000E20B6"/>
    <w:rsid w:val="000E6EF7"/>
    <w:rsid w:val="000E7838"/>
    <w:rsid w:val="000F0295"/>
    <w:rsid w:val="000F0B43"/>
    <w:rsid w:val="000F32E5"/>
    <w:rsid w:val="000F78B1"/>
    <w:rsid w:val="00100CEB"/>
    <w:rsid w:val="0010360C"/>
    <w:rsid w:val="00104145"/>
    <w:rsid w:val="00104BE2"/>
    <w:rsid w:val="00113409"/>
    <w:rsid w:val="00113975"/>
    <w:rsid w:val="00115BE6"/>
    <w:rsid w:val="00116376"/>
    <w:rsid w:val="00117F0B"/>
    <w:rsid w:val="0012297B"/>
    <w:rsid w:val="001229C1"/>
    <w:rsid w:val="00122E8D"/>
    <w:rsid w:val="00133373"/>
    <w:rsid w:val="001335AC"/>
    <w:rsid w:val="00145664"/>
    <w:rsid w:val="001511AD"/>
    <w:rsid w:val="00151C6D"/>
    <w:rsid w:val="001534F0"/>
    <w:rsid w:val="00155424"/>
    <w:rsid w:val="001557E6"/>
    <w:rsid w:val="0015670A"/>
    <w:rsid w:val="0015691B"/>
    <w:rsid w:val="0015735E"/>
    <w:rsid w:val="001575F6"/>
    <w:rsid w:val="00157EE8"/>
    <w:rsid w:val="00161FA2"/>
    <w:rsid w:val="00162936"/>
    <w:rsid w:val="001656D7"/>
    <w:rsid w:val="00171390"/>
    <w:rsid w:val="0017290E"/>
    <w:rsid w:val="00173265"/>
    <w:rsid w:val="00175E57"/>
    <w:rsid w:val="00177383"/>
    <w:rsid w:val="001802F0"/>
    <w:rsid w:val="00181612"/>
    <w:rsid w:val="00181BD8"/>
    <w:rsid w:val="0018297D"/>
    <w:rsid w:val="00183C50"/>
    <w:rsid w:val="001841FB"/>
    <w:rsid w:val="00185A61"/>
    <w:rsid w:val="00190695"/>
    <w:rsid w:val="0019085E"/>
    <w:rsid w:val="0019174C"/>
    <w:rsid w:val="001926F2"/>
    <w:rsid w:val="0019590A"/>
    <w:rsid w:val="001A15B5"/>
    <w:rsid w:val="001A2F88"/>
    <w:rsid w:val="001A3932"/>
    <w:rsid w:val="001A4856"/>
    <w:rsid w:val="001A6F89"/>
    <w:rsid w:val="001A7391"/>
    <w:rsid w:val="001B1C4F"/>
    <w:rsid w:val="001B42F9"/>
    <w:rsid w:val="001C2B00"/>
    <w:rsid w:val="001C4241"/>
    <w:rsid w:val="001C4E29"/>
    <w:rsid w:val="001D264B"/>
    <w:rsid w:val="001D277B"/>
    <w:rsid w:val="001D36FF"/>
    <w:rsid w:val="001D79AB"/>
    <w:rsid w:val="001E1FBA"/>
    <w:rsid w:val="001E2E24"/>
    <w:rsid w:val="001E653C"/>
    <w:rsid w:val="001E6FD9"/>
    <w:rsid w:val="001F7AB7"/>
    <w:rsid w:val="001F7C52"/>
    <w:rsid w:val="00202F1E"/>
    <w:rsid w:val="0020347E"/>
    <w:rsid w:val="002046AD"/>
    <w:rsid w:val="00205268"/>
    <w:rsid w:val="00205B9B"/>
    <w:rsid w:val="0020630E"/>
    <w:rsid w:val="00206A29"/>
    <w:rsid w:val="00207AF9"/>
    <w:rsid w:val="0021076F"/>
    <w:rsid w:val="00211273"/>
    <w:rsid w:val="002170BC"/>
    <w:rsid w:val="002171DF"/>
    <w:rsid w:val="00217CCA"/>
    <w:rsid w:val="00220541"/>
    <w:rsid w:val="00221D5D"/>
    <w:rsid w:val="00222C00"/>
    <w:rsid w:val="0022591C"/>
    <w:rsid w:val="00225A59"/>
    <w:rsid w:val="002301BE"/>
    <w:rsid w:val="00230E42"/>
    <w:rsid w:val="00232669"/>
    <w:rsid w:val="002331A2"/>
    <w:rsid w:val="00233EE3"/>
    <w:rsid w:val="00234289"/>
    <w:rsid w:val="00235E5A"/>
    <w:rsid w:val="002360F2"/>
    <w:rsid w:val="0023685A"/>
    <w:rsid w:val="00237107"/>
    <w:rsid w:val="00237E66"/>
    <w:rsid w:val="002412FB"/>
    <w:rsid w:val="002414D0"/>
    <w:rsid w:val="00243CF4"/>
    <w:rsid w:val="002446C2"/>
    <w:rsid w:val="00246C78"/>
    <w:rsid w:val="00252992"/>
    <w:rsid w:val="00256354"/>
    <w:rsid w:val="00263EB9"/>
    <w:rsid w:val="00265044"/>
    <w:rsid w:val="00265E6B"/>
    <w:rsid w:val="00271FAA"/>
    <w:rsid w:val="002743A0"/>
    <w:rsid w:val="00274E9A"/>
    <w:rsid w:val="002804C2"/>
    <w:rsid w:val="00280C61"/>
    <w:rsid w:val="002812DA"/>
    <w:rsid w:val="002812E5"/>
    <w:rsid w:val="00282621"/>
    <w:rsid w:val="00283BE5"/>
    <w:rsid w:val="00286A64"/>
    <w:rsid w:val="00286F23"/>
    <w:rsid w:val="00287A4D"/>
    <w:rsid w:val="00290800"/>
    <w:rsid w:val="00292771"/>
    <w:rsid w:val="002A0219"/>
    <w:rsid w:val="002A08F4"/>
    <w:rsid w:val="002A3E4E"/>
    <w:rsid w:val="002A7327"/>
    <w:rsid w:val="002A7F69"/>
    <w:rsid w:val="002B1948"/>
    <w:rsid w:val="002B57F2"/>
    <w:rsid w:val="002B67B0"/>
    <w:rsid w:val="002C0530"/>
    <w:rsid w:val="002C1B0C"/>
    <w:rsid w:val="002C232C"/>
    <w:rsid w:val="002C4303"/>
    <w:rsid w:val="002C4ACC"/>
    <w:rsid w:val="002C54FD"/>
    <w:rsid w:val="002C7A69"/>
    <w:rsid w:val="002C7C00"/>
    <w:rsid w:val="002E060B"/>
    <w:rsid w:val="002E290E"/>
    <w:rsid w:val="002E7411"/>
    <w:rsid w:val="002F167F"/>
    <w:rsid w:val="002F59EB"/>
    <w:rsid w:val="002F6702"/>
    <w:rsid w:val="00302483"/>
    <w:rsid w:val="003039E7"/>
    <w:rsid w:val="0030618B"/>
    <w:rsid w:val="00311377"/>
    <w:rsid w:val="003119FE"/>
    <w:rsid w:val="00313CD2"/>
    <w:rsid w:val="00313E27"/>
    <w:rsid w:val="003142E6"/>
    <w:rsid w:val="00315D5E"/>
    <w:rsid w:val="00316FF3"/>
    <w:rsid w:val="00317096"/>
    <w:rsid w:val="003209DA"/>
    <w:rsid w:val="003214BF"/>
    <w:rsid w:val="00325A51"/>
    <w:rsid w:val="00325FED"/>
    <w:rsid w:val="0033377A"/>
    <w:rsid w:val="0033431C"/>
    <w:rsid w:val="0033572E"/>
    <w:rsid w:val="00335C11"/>
    <w:rsid w:val="00336AE8"/>
    <w:rsid w:val="003373A6"/>
    <w:rsid w:val="0033778D"/>
    <w:rsid w:val="00341035"/>
    <w:rsid w:val="00344170"/>
    <w:rsid w:val="003442DF"/>
    <w:rsid w:val="00344D5C"/>
    <w:rsid w:val="0034737B"/>
    <w:rsid w:val="00351DDC"/>
    <w:rsid w:val="00352FD9"/>
    <w:rsid w:val="003540F3"/>
    <w:rsid w:val="003562C4"/>
    <w:rsid w:val="00363F6F"/>
    <w:rsid w:val="00364F6A"/>
    <w:rsid w:val="003667E2"/>
    <w:rsid w:val="003721D0"/>
    <w:rsid w:val="003745E8"/>
    <w:rsid w:val="00375177"/>
    <w:rsid w:val="00375801"/>
    <w:rsid w:val="00376F00"/>
    <w:rsid w:val="0037722E"/>
    <w:rsid w:val="00377B8C"/>
    <w:rsid w:val="00384424"/>
    <w:rsid w:val="00391A2E"/>
    <w:rsid w:val="0039366D"/>
    <w:rsid w:val="00393BF9"/>
    <w:rsid w:val="003A0741"/>
    <w:rsid w:val="003A0F89"/>
    <w:rsid w:val="003A11C9"/>
    <w:rsid w:val="003A1A09"/>
    <w:rsid w:val="003A2610"/>
    <w:rsid w:val="003A2E6C"/>
    <w:rsid w:val="003A636E"/>
    <w:rsid w:val="003B0316"/>
    <w:rsid w:val="003B1A28"/>
    <w:rsid w:val="003B3535"/>
    <w:rsid w:val="003B50FF"/>
    <w:rsid w:val="003C0B85"/>
    <w:rsid w:val="003C1F43"/>
    <w:rsid w:val="003C497B"/>
    <w:rsid w:val="003C4F26"/>
    <w:rsid w:val="003C537D"/>
    <w:rsid w:val="003C6FAF"/>
    <w:rsid w:val="003C754A"/>
    <w:rsid w:val="003D0FC5"/>
    <w:rsid w:val="003D4B6C"/>
    <w:rsid w:val="003D4DFA"/>
    <w:rsid w:val="003D6045"/>
    <w:rsid w:val="003D69CA"/>
    <w:rsid w:val="003E74E1"/>
    <w:rsid w:val="003F0C0C"/>
    <w:rsid w:val="003F0F0B"/>
    <w:rsid w:val="003F4784"/>
    <w:rsid w:val="003F47F0"/>
    <w:rsid w:val="003F4920"/>
    <w:rsid w:val="003F6F29"/>
    <w:rsid w:val="003F7626"/>
    <w:rsid w:val="00402FA3"/>
    <w:rsid w:val="00403933"/>
    <w:rsid w:val="00407B89"/>
    <w:rsid w:val="004108F2"/>
    <w:rsid w:val="00412BCD"/>
    <w:rsid w:val="00413897"/>
    <w:rsid w:val="00417001"/>
    <w:rsid w:val="0041739E"/>
    <w:rsid w:val="00417B41"/>
    <w:rsid w:val="00424C24"/>
    <w:rsid w:val="00424E61"/>
    <w:rsid w:val="004268F6"/>
    <w:rsid w:val="00427A00"/>
    <w:rsid w:val="00430CDF"/>
    <w:rsid w:val="00431F87"/>
    <w:rsid w:val="004330C3"/>
    <w:rsid w:val="00434547"/>
    <w:rsid w:val="00435F6A"/>
    <w:rsid w:val="00440EA8"/>
    <w:rsid w:val="00443B39"/>
    <w:rsid w:val="00443B48"/>
    <w:rsid w:val="00444BEC"/>
    <w:rsid w:val="00446486"/>
    <w:rsid w:val="00446E7E"/>
    <w:rsid w:val="004531E6"/>
    <w:rsid w:val="0045390E"/>
    <w:rsid w:val="0045429D"/>
    <w:rsid w:val="00454CAC"/>
    <w:rsid w:val="00455F2F"/>
    <w:rsid w:val="0045624E"/>
    <w:rsid w:val="004574C3"/>
    <w:rsid w:val="00460583"/>
    <w:rsid w:val="00462004"/>
    <w:rsid w:val="00462575"/>
    <w:rsid w:val="00462DAC"/>
    <w:rsid w:val="00464AD5"/>
    <w:rsid w:val="004653A1"/>
    <w:rsid w:val="004665DA"/>
    <w:rsid w:val="00466ADF"/>
    <w:rsid w:val="0046740E"/>
    <w:rsid w:val="00467492"/>
    <w:rsid w:val="004751DF"/>
    <w:rsid w:val="00476944"/>
    <w:rsid w:val="00476FB5"/>
    <w:rsid w:val="004803A6"/>
    <w:rsid w:val="0048258D"/>
    <w:rsid w:val="00482E1E"/>
    <w:rsid w:val="004855ED"/>
    <w:rsid w:val="004928B9"/>
    <w:rsid w:val="0049351D"/>
    <w:rsid w:val="00494C59"/>
    <w:rsid w:val="00494CA8"/>
    <w:rsid w:val="00497922"/>
    <w:rsid w:val="004A2A6D"/>
    <w:rsid w:val="004A3D1C"/>
    <w:rsid w:val="004A51C9"/>
    <w:rsid w:val="004A5BCC"/>
    <w:rsid w:val="004A5D1C"/>
    <w:rsid w:val="004A7713"/>
    <w:rsid w:val="004B0649"/>
    <w:rsid w:val="004B09B8"/>
    <w:rsid w:val="004B2D09"/>
    <w:rsid w:val="004B4101"/>
    <w:rsid w:val="004B480C"/>
    <w:rsid w:val="004B5485"/>
    <w:rsid w:val="004B57AC"/>
    <w:rsid w:val="004C50FF"/>
    <w:rsid w:val="004C547C"/>
    <w:rsid w:val="004C6510"/>
    <w:rsid w:val="004C684B"/>
    <w:rsid w:val="004C7623"/>
    <w:rsid w:val="004D6400"/>
    <w:rsid w:val="004E1B5D"/>
    <w:rsid w:val="004E326F"/>
    <w:rsid w:val="004E42FE"/>
    <w:rsid w:val="004E50D3"/>
    <w:rsid w:val="004E61B1"/>
    <w:rsid w:val="004F1C12"/>
    <w:rsid w:val="004F2DFD"/>
    <w:rsid w:val="004F303C"/>
    <w:rsid w:val="004F4088"/>
    <w:rsid w:val="004F52E3"/>
    <w:rsid w:val="004F644A"/>
    <w:rsid w:val="004F7049"/>
    <w:rsid w:val="004F714F"/>
    <w:rsid w:val="00502486"/>
    <w:rsid w:val="0050349E"/>
    <w:rsid w:val="00504047"/>
    <w:rsid w:val="00505BCC"/>
    <w:rsid w:val="00505DE8"/>
    <w:rsid w:val="00506C79"/>
    <w:rsid w:val="00510064"/>
    <w:rsid w:val="00510200"/>
    <w:rsid w:val="00514865"/>
    <w:rsid w:val="00517A7A"/>
    <w:rsid w:val="005202EE"/>
    <w:rsid w:val="00520CFD"/>
    <w:rsid w:val="0052427D"/>
    <w:rsid w:val="00525073"/>
    <w:rsid w:val="005265E6"/>
    <w:rsid w:val="00530118"/>
    <w:rsid w:val="00530360"/>
    <w:rsid w:val="00532585"/>
    <w:rsid w:val="00534684"/>
    <w:rsid w:val="005347A3"/>
    <w:rsid w:val="005351D9"/>
    <w:rsid w:val="00537C23"/>
    <w:rsid w:val="00543464"/>
    <w:rsid w:val="005436EA"/>
    <w:rsid w:val="0054385E"/>
    <w:rsid w:val="00543C5B"/>
    <w:rsid w:val="00543D2E"/>
    <w:rsid w:val="005501D2"/>
    <w:rsid w:val="00550EA8"/>
    <w:rsid w:val="0055111F"/>
    <w:rsid w:val="00551171"/>
    <w:rsid w:val="00557A67"/>
    <w:rsid w:val="0056067A"/>
    <w:rsid w:val="00560A96"/>
    <w:rsid w:val="005617B9"/>
    <w:rsid w:val="0056202D"/>
    <w:rsid w:val="00565389"/>
    <w:rsid w:val="005658ED"/>
    <w:rsid w:val="00571459"/>
    <w:rsid w:val="00576021"/>
    <w:rsid w:val="00577F51"/>
    <w:rsid w:val="00582052"/>
    <w:rsid w:val="00583077"/>
    <w:rsid w:val="00583391"/>
    <w:rsid w:val="0058521C"/>
    <w:rsid w:val="005879B3"/>
    <w:rsid w:val="00594975"/>
    <w:rsid w:val="005A67E9"/>
    <w:rsid w:val="005A7BBC"/>
    <w:rsid w:val="005A7F5E"/>
    <w:rsid w:val="005B3D2A"/>
    <w:rsid w:val="005B5349"/>
    <w:rsid w:val="005B6220"/>
    <w:rsid w:val="005B65AE"/>
    <w:rsid w:val="005C1991"/>
    <w:rsid w:val="005C3A3D"/>
    <w:rsid w:val="005C4B5B"/>
    <w:rsid w:val="005C7244"/>
    <w:rsid w:val="005D122C"/>
    <w:rsid w:val="005D15BE"/>
    <w:rsid w:val="005D1865"/>
    <w:rsid w:val="005D1F72"/>
    <w:rsid w:val="005D36C1"/>
    <w:rsid w:val="005D447D"/>
    <w:rsid w:val="005D5438"/>
    <w:rsid w:val="005E1B40"/>
    <w:rsid w:val="005E2637"/>
    <w:rsid w:val="005E3593"/>
    <w:rsid w:val="005E443E"/>
    <w:rsid w:val="005E642B"/>
    <w:rsid w:val="005E7B7A"/>
    <w:rsid w:val="005F2272"/>
    <w:rsid w:val="005F2892"/>
    <w:rsid w:val="005F3C4F"/>
    <w:rsid w:val="005F3CA8"/>
    <w:rsid w:val="005F6266"/>
    <w:rsid w:val="006007A4"/>
    <w:rsid w:val="0060170C"/>
    <w:rsid w:val="00602183"/>
    <w:rsid w:val="00602723"/>
    <w:rsid w:val="00603778"/>
    <w:rsid w:val="00604014"/>
    <w:rsid w:val="006040A1"/>
    <w:rsid w:val="0060554F"/>
    <w:rsid w:val="00610776"/>
    <w:rsid w:val="0061120D"/>
    <w:rsid w:val="006159E3"/>
    <w:rsid w:val="00615B32"/>
    <w:rsid w:val="00616B2F"/>
    <w:rsid w:val="00616DA8"/>
    <w:rsid w:val="0061718E"/>
    <w:rsid w:val="006232FD"/>
    <w:rsid w:val="00623762"/>
    <w:rsid w:val="00624AA5"/>
    <w:rsid w:val="00625F07"/>
    <w:rsid w:val="00633280"/>
    <w:rsid w:val="0063585E"/>
    <w:rsid w:val="00635975"/>
    <w:rsid w:val="00635E12"/>
    <w:rsid w:val="006379FB"/>
    <w:rsid w:val="00643BB2"/>
    <w:rsid w:val="00652AF6"/>
    <w:rsid w:val="006544B1"/>
    <w:rsid w:val="00661DCF"/>
    <w:rsid w:val="00663C06"/>
    <w:rsid w:val="00664256"/>
    <w:rsid w:val="006654CB"/>
    <w:rsid w:val="00666F99"/>
    <w:rsid w:val="00670FFC"/>
    <w:rsid w:val="00672314"/>
    <w:rsid w:val="006725BE"/>
    <w:rsid w:val="00672821"/>
    <w:rsid w:val="0068124B"/>
    <w:rsid w:val="0068133B"/>
    <w:rsid w:val="00681B55"/>
    <w:rsid w:val="006822F5"/>
    <w:rsid w:val="00686118"/>
    <w:rsid w:val="00690343"/>
    <w:rsid w:val="0069096A"/>
    <w:rsid w:val="006913FA"/>
    <w:rsid w:val="00693180"/>
    <w:rsid w:val="006938A7"/>
    <w:rsid w:val="00694BD0"/>
    <w:rsid w:val="0069523B"/>
    <w:rsid w:val="0069594E"/>
    <w:rsid w:val="00695D1E"/>
    <w:rsid w:val="00696CD3"/>
    <w:rsid w:val="0069702D"/>
    <w:rsid w:val="006B035E"/>
    <w:rsid w:val="006B0BB3"/>
    <w:rsid w:val="006B1E70"/>
    <w:rsid w:val="006B2340"/>
    <w:rsid w:val="006B477F"/>
    <w:rsid w:val="006B6E30"/>
    <w:rsid w:val="006B7EA9"/>
    <w:rsid w:val="006C1FA3"/>
    <w:rsid w:val="006C20E2"/>
    <w:rsid w:val="006C3415"/>
    <w:rsid w:val="006C6F7A"/>
    <w:rsid w:val="006C796C"/>
    <w:rsid w:val="006D1574"/>
    <w:rsid w:val="006D18D5"/>
    <w:rsid w:val="006D384B"/>
    <w:rsid w:val="006D3B0E"/>
    <w:rsid w:val="006D4D6B"/>
    <w:rsid w:val="006E0909"/>
    <w:rsid w:val="006E165A"/>
    <w:rsid w:val="006E1975"/>
    <w:rsid w:val="006E1B63"/>
    <w:rsid w:val="006E32B4"/>
    <w:rsid w:val="006E32D1"/>
    <w:rsid w:val="006E46E6"/>
    <w:rsid w:val="006E6EE1"/>
    <w:rsid w:val="006E7CB7"/>
    <w:rsid w:val="006F0944"/>
    <w:rsid w:val="006F1A06"/>
    <w:rsid w:val="006F1B07"/>
    <w:rsid w:val="006F2138"/>
    <w:rsid w:val="006F32C0"/>
    <w:rsid w:val="006F424D"/>
    <w:rsid w:val="006F47F6"/>
    <w:rsid w:val="006F601F"/>
    <w:rsid w:val="006F610A"/>
    <w:rsid w:val="006F67EB"/>
    <w:rsid w:val="006F7327"/>
    <w:rsid w:val="00700981"/>
    <w:rsid w:val="007026DE"/>
    <w:rsid w:val="00703122"/>
    <w:rsid w:val="00704AE2"/>
    <w:rsid w:val="007078DC"/>
    <w:rsid w:val="0071094E"/>
    <w:rsid w:val="007112DD"/>
    <w:rsid w:val="00712D18"/>
    <w:rsid w:val="00715FE4"/>
    <w:rsid w:val="007202D1"/>
    <w:rsid w:val="007209A0"/>
    <w:rsid w:val="00721439"/>
    <w:rsid w:val="007222B2"/>
    <w:rsid w:val="00723D3A"/>
    <w:rsid w:val="00725834"/>
    <w:rsid w:val="00726BB9"/>
    <w:rsid w:val="00727CB5"/>
    <w:rsid w:val="00730DF6"/>
    <w:rsid w:val="00733057"/>
    <w:rsid w:val="0073530B"/>
    <w:rsid w:val="0074009F"/>
    <w:rsid w:val="00740CA6"/>
    <w:rsid w:val="00740D5A"/>
    <w:rsid w:val="00741A36"/>
    <w:rsid w:val="007423D2"/>
    <w:rsid w:val="0074269B"/>
    <w:rsid w:val="00746C56"/>
    <w:rsid w:val="00750E76"/>
    <w:rsid w:val="007527A9"/>
    <w:rsid w:val="0075328B"/>
    <w:rsid w:val="007570C3"/>
    <w:rsid w:val="0075796C"/>
    <w:rsid w:val="00760310"/>
    <w:rsid w:val="00760A77"/>
    <w:rsid w:val="007611BF"/>
    <w:rsid w:val="00763491"/>
    <w:rsid w:val="0076404A"/>
    <w:rsid w:val="00764F08"/>
    <w:rsid w:val="00766071"/>
    <w:rsid w:val="0077082B"/>
    <w:rsid w:val="00771751"/>
    <w:rsid w:val="00782E82"/>
    <w:rsid w:val="007837E2"/>
    <w:rsid w:val="00784ABD"/>
    <w:rsid w:val="00784E9D"/>
    <w:rsid w:val="007854F2"/>
    <w:rsid w:val="007912E0"/>
    <w:rsid w:val="007920CC"/>
    <w:rsid w:val="00795A51"/>
    <w:rsid w:val="00797FD0"/>
    <w:rsid w:val="007A0726"/>
    <w:rsid w:val="007A1936"/>
    <w:rsid w:val="007A1B3F"/>
    <w:rsid w:val="007A32AC"/>
    <w:rsid w:val="007A39B5"/>
    <w:rsid w:val="007A4B48"/>
    <w:rsid w:val="007A559C"/>
    <w:rsid w:val="007A6C10"/>
    <w:rsid w:val="007B1F95"/>
    <w:rsid w:val="007B3475"/>
    <w:rsid w:val="007B4E5C"/>
    <w:rsid w:val="007B57D4"/>
    <w:rsid w:val="007B6CA4"/>
    <w:rsid w:val="007C657B"/>
    <w:rsid w:val="007C7BCF"/>
    <w:rsid w:val="007D291A"/>
    <w:rsid w:val="007D298D"/>
    <w:rsid w:val="007D5E52"/>
    <w:rsid w:val="007D689E"/>
    <w:rsid w:val="007D7839"/>
    <w:rsid w:val="007E1678"/>
    <w:rsid w:val="007E1B23"/>
    <w:rsid w:val="007E28D3"/>
    <w:rsid w:val="007E2B13"/>
    <w:rsid w:val="007E2C06"/>
    <w:rsid w:val="007E3F9E"/>
    <w:rsid w:val="007E51D2"/>
    <w:rsid w:val="007F091F"/>
    <w:rsid w:val="007F1655"/>
    <w:rsid w:val="007F2331"/>
    <w:rsid w:val="007F5DCC"/>
    <w:rsid w:val="007F66D3"/>
    <w:rsid w:val="007F78BD"/>
    <w:rsid w:val="0080056A"/>
    <w:rsid w:val="00800E11"/>
    <w:rsid w:val="00800E5D"/>
    <w:rsid w:val="00802C70"/>
    <w:rsid w:val="008110A4"/>
    <w:rsid w:val="00812F68"/>
    <w:rsid w:val="00816EED"/>
    <w:rsid w:val="00817783"/>
    <w:rsid w:val="0082104A"/>
    <w:rsid w:val="008213F9"/>
    <w:rsid w:val="00821DE5"/>
    <w:rsid w:val="00823879"/>
    <w:rsid w:val="00824F01"/>
    <w:rsid w:val="00832B8C"/>
    <w:rsid w:val="008331E4"/>
    <w:rsid w:val="00833431"/>
    <w:rsid w:val="00842C41"/>
    <w:rsid w:val="00844120"/>
    <w:rsid w:val="00850E2D"/>
    <w:rsid w:val="008525EB"/>
    <w:rsid w:val="0085497F"/>
    <w:rsid w:val="00855BB3"/>
    <w:rsid w:val="00860007"/>
    <w:rsid w:val="008616E3"/>
    <w:rsid w:val="00861AF6"/>
    <w:rsid w:val="00862BB4"/>
    <w:rsid w:val="008668C0"/>
    <w:rsid w:val="00866B5C"/>
    <w:rsid w:val="00866CF4"/>
    <w:rsid w:val="00872630"/>
    <w:rsid w:val="00872C4E"/>
    <w:rsid w:val="008777F0"/>
    <w:rsid w:val="00880E6D"/>
    <w:rsid w:val="00881959"/>
    <w:rsid w:val="00890CE1"/>
    <w:rsid w:val="00890D6A"/>
    <w:rsid w:val="0089418F"/>
    <w:rsid w:val="00895174"/>
    <w:rsid w:val="008A0462"/>
    <w:rsid w:val="008A1BFC"/>
    <w:rsid w:val="008A23ED"/>
    <w:rsid w:val="008A2658"/>
    <w:rsid w:val="008A51B3"/>
    <w:rsid w:val="008A79E5"/>
    <w:rsid w:val="008B241B"/>
    <w:rsid w:val="008B39E7"/>
    <w:rsid w:val="008B4A06"/>
    <w:rsid w:val="008B6FAC"/>
    <w:rsid w:val="008C0F3A"/>
    <w:rsid w:val="008C62A8"/>
    <w:rsid w:val="008D02F7"/>
    <w:rsid w:val="008D0532"/>
    <w:rsid w:val="008D2A91"/>
    <w:rsid w:val="008D70AD"/>
    <w:rsid w:val="008D776A"/>
    <w:rsid w:val="008E1FF7"/>
    <w:rsid w:val="008E25FC"/>
    <w:rsid w:val="008E3CEC"/>
    <w:rsid w:val="008E4788"/>
    <w:rsid w:val="008E58B7"/>
    <w:rsid w:val="008E6171"/>
    <w:rsid w:val="008E6E04"/>
    <w:rsid w:val="008E7F04"/>
    <w:rsid w:val="008F65FF"/>
    <w:rsid w:val="00903666"/>
    <w:rsid w:val="009131A0"/>
    <w:rsid w:val="00920962"/>
    <w:rsid w:val="00922C4E"/>
    <w:rsid w:val="00924280"/>
    <w:rsid w:val="00927A37"/>
    <w:rsid w:val="00930AE9"/>
    <w:rsid w:val="0093272E"/>
    <w:rsid w:val="0093319D"/>
    <w:rsid w:val="00934D4A"/>
    <w:rsid w:val="00935A6B"/>
    <w:rsid w:val="00935C34"/>
    <w:rsid w:val="009376CC"/>
    <w:rsid w:val="00940079"/>
    <w:rsid w:val="00940C3C"/>
    <w:rsid w:val="0094185B"/>
    <w:rsid w:val="009436C6"/>
    <w:rsid w:val="00944580"/>
    <w:rsid w:val="00945C2C"/>
    <w:rsid w:val="00947E42"/>
    <w:rsid w:val="009507A1"/>
    <w:rsid w:val="00953C37"/>
    <w:rsid w:val="00960B9D"/>
    <w:rsid w:val="0096195E"/>
    <w:rsid w:val="00963C93"/>
    <w:rsid w:val="00964DD7"/>
    <w:rsid w:val="009658A9"/>
    <w:rsid w:val="00967BFF"/>
    <w:rsid w:val="0097289D"/>
    <w:rsid w:val="00975435"/>
    <w:rsid w:val="0097557A"/>
    <w:rsid w:val="0097640A"/>
    <w:rsid w:val="00976618"/>
    <w:rsid w:val="0097783A"/>
    <w:rsid w:val="009800F5"/>
    <w:rsid w:val="00981D47"/>
    <w:rsid w:val="00985A03"/>
    <w:rsid w:val="0098754A"/>
    <w:rsid w:val="0099149D"/>
    <w:rsid w:val="00991DA2"/>
    <w:rsid w:val="00992387"/>
    <w:rsid w:val="00992677"/>
    <w:rsid w:val="00993BB5"/>
    <w:rsid w:val="00994080"/>
    <w:rsid w:val="00996FAA"/>
    <w:rsid w:val="0099782D"/>
    <w:rsid w:val="009A0190"/>
    <w:rsid w:val="009A0210"/>
    <w:rsid w:val="009A0795"/>
    <w:rsid w:val="009A0800"/>
    <w:rsid w:val="009A085D"/>
    <w:rsid w:val="009A0B3D"/>
    <w:rsid w:val="009A1990"/>
    <w:rsid w:val="009A29F8"/>
    <w:rsid w:val="009A3672"/>
    <w:rsid w:val="009A75C6"/>
    <w:rsid w:val="009B5641"/>
    <w:rsid w:val="009C1255"/>
    <w:rsid w:val="009C1480"/>
    <w:rsid w:val="009C1C35"/>
    <w:rsid w:val="009C3825"/>
    <w:rsid w:val="009C6B56"/>
    <w:rsid w:val="009C6EFA"/>
    <w:rsid w:val="009C7EBE"/>
    <w:rsid w:val="009D24FE"/>
    <w:rsid w:val="009D29C6"/>
    <w:rsid w:val="009D2DA2"/>
    <w:rsid w:val="009D3575"/>
    <w:rsid w:val="009D4B93"/>
    <w:rsid w:val="009D6170"/>
    <w:rsid w:val="009E18F4"/>
    <w:rsid w:val="009E1DB7"/>
    <w:rsid w:val="009E3748"/>
    <w:rsid w:val="009E45ED"/>
    <w:rsid w:val="009F0B53"/>
    <w:rsid w:val="009F0D66"/>
    <w:rsid w:val="009F1167"/>
    <w:rsid w:val="009F11FC"/>
    <w:rsid w:val="009F1357"/>
    <w:rsid w:val="009F6860"/>
    <w:rsid w:val="00A01A42"/>
    <w:rsid w:val="00A0242F"/>
    <w:rsid w:val="00A044BC"/>
    <w:rsid w:val="00A04BBC"/>
    <w:rsid w:val="00A05461"/>
    <w:rsid w:val="00A05E02"/>
    <w:rsid w:val="00A0653B"/>
    <w:rsid w:val="00A07D67"/>
    <w:rsid w:val="00A10B33"/>
    <w:rsid w:val="00A14482"/>
    <w:rsid w:val="00A1746D"/>
    <w:rsid w:val="00A22B7E"/>
    <w:rsid w:val="00A2372E"/>
    <w:rsid w:val="00A25FD3"/>
    <w:rsid w:val="00A26D20"/>
    <w:rsid w:val="00A2763F"/>
    <w:rsid w:val="00A31CF7"/>
    <w:rsid w:val="00A34BC2"/>
    <w:rsid w:val="00A35643"/>
    <w:rsid w:val="00A40C08"/>
    <w:rsid w:val="00A45F95"/>
    <w:rsid w:val="00A514F6"/>
    <w:rsid w:val="00A571CF"/>
    <w:rsid w:val="00A623D3"/>
    <w:rsid w:val="00A62616"/>
    <w:rsid w:val="00A63804"/>
    <w:rsid w:val="00A63AF7"/>
    <w:rsid w:val="00A70BCF"/>
    <w:rsid w:val="00A71A7B"/>
    <w:rsid w:val="00A747AF"/>
    <w:rsid w:val="00A75C12"/>
    <w:rsid w:val="00A76EA1"/>
    <w:rsid w:val="00A76EFE"/>
    <w:rsid w:val="00A77CA2"/>
    <w:rsid w:val="00A800A3"/>
    <w:rsid w:val="00A810CF"/>
    <w:rsid w:val="00A81B73"/>
    <w:rsid w:val="00A81BA4"/>
    <w:rsid w:val="00A82205"/>
    <w:rsid w:val="00A82F34"/>
    <w:rsid w:val="00A8338C"/>
    <w:rsid w:val="00A85F31"/>
    <w:rsid w:val="00AA2928"/>
    <w:rsid w:val="00AA72D4"/>
    <w:rsid w:val="00AB2327"/>
    <w:rsid w:val="00AB272D"/>
    <w:rsid w:val="00AB4792"/>
    <w:rsid w:val="00AB7A2A"/>
    <w:rsid w:val="00AC3CB9"/>
    <w:rsid w:val="00AC70A1"/>
    <w:rsid w:val="00AC7812"/>
    <w:rsid w:val="00AD1B77"/>
    <w:rsid w:val="00AD3AB6"/>
    <w:rsid w:val="00AD61CF"/>
    <w:rsid w:val="00AE146E"/>
    <w:rsid w:val="00AE3077"/>
    <w:rsid w:val="00AE391A"/>
    <w:rsid w:val="00AE5472"/>
    <w:rsid w:val="00AE67CC"/>
    <w:rsid w:val="00AE7779"/>
    <w:rsid w:val="00AF0AEB"/>
    <w:rsid w:val="00AF4013"/>
    <w:rsid w:val="00AF4F9E"/>
    <w:rsid w:val="00B0386B"/>
    <w:rsid w:val="00B05509"/>
    <w:rsid w:val="00B0574F"/>
    <w:rsid w:val="00B106E5"/>
    <w:rsid w:val="00B1104A"/>
    <w:rsid w:val="00B139BB"/>
    <w:rsid w:val="00B149C0"/>
    <w:rsid w:val="00B14A08"/>
    <w:rsid w:val="00B16E82"/>
    <w:rsid w:val="00B1776F"/>
    <w:rsid w:val="00B17A2F"/>
    <w:rsid w:val="00B17BED"/>
    <w:rsid w:val="00B21452"/>
    <w:rsid w:val="00B225AB"/>
    <w:rsid w:val="00B22FF2"/>
    <w:rsid w:val="00B23D29"/>
    <w:rsid w:val="00B24480"/>
    <w:rsid w:val="00B24753"/>
    <w:rsid w:val="00B2485D"/>
    <w:rsid w:val="00B25146"/>
    <w:rsid w:val="00B2647D"/>
    <w:rsid w:val="00B26C6A"/>
    <w:rsid w:val="00B26D76"/>
    <w:rsid w:val="00B34FF6"/>
    <w:rsid w:val="00B45A97"/>
    <w:rsid w:val="00B4609A"/>
    <w:rsid w:val="00B4619C"/>
    <w:rsid w:val="00B462A7"/>
    <w:rsid w:val="00B47188"/>
    <w:rsid w:val="00B509FE"/>
    <w:rsid w:val="00B53DEC"/>
    <w:rsid w:val="00B54296"/>
    <w:rsid w:val="00B624D5"/>
    <w:rsid w:val="00B62CA2"/>
    <w:rsid w:val="00B64699"/>
    <w:rsid w:val="00B6543D"/>
    <w:rsid w:val="00B7010B"/>
    <w:rsid w:val="00B70630"/>
    <w:rsid w:val="00B71308"/>
    <w:rsid w:val="00B7212D"/>
    <w:rsid w:val="00B76715"/>
    <w:rsid w:val="00B7788C"/>
    <w:rsid w:val="00B80500"/>
    <w:rsid w:val="00B80FF7"/>
    <w:rsid w:val="00B818B2"/>
    <w:rsid w:val="00B82EFF"/>
    <w:rsid w:val="00B86445"/>
    <w:rsid w:val="00B86FAA"/>
    <w:rsid w:val="00B872D7"/>
    <w:rsid w:val="00B911EF"/>
    <w:rsid w:val="00B972CC"/>
    <w:rsid w:val="00BA3396"/>
    <w:rsid w:val="00BA6827"/>
    <w:rsid w:val="00BA720F"/>
    <w:rsid w:val="00BA78B0"/>
    <w:rsid w:val="00BB0467"/>
    <w:rsid w:val="00BC0049"/>
    <w:rsid w:val="00BC14C6"/>
    <w:rsid w:val="00BC3C0C"/>
    <w:rsid w:val="00BC59F0"/>
    <w:rsid w:val="00BC5F63"/>
    <w:rsid w:val="00BD159D"/>
    <w:rsid w:val="00BD1C44"/>
    <w:rsid w:val="00BD3805"/>
    <w:rsid w:val="00BD490B"/>
    <w:rsid w:val="00BD4E81"/>
    <w:rsid w:val="00BD5C7A"/>
    <w:rsid w:val="00BE0923"/>
    <w:rsid w:val="00BE25B4"/>
    <w:rsid w:val="00BE48CD"/>
    <w:rsid w:val="00BE5DE9"/>
    <w:rsid w:val="00BE7C8A"/>
    <w:rsid w:val="00BF341F"/>
    <w:rsid w:val="00BF72D7"/>
    <w:rsid w:val="00C0160F"/>
    <w:rsid w:val="00C01873"/>
    <w:rsid w:val="00C01BEB"/>
    <w:rsid w:val="00C02AAC"/>
    <w:rsid w:val="00C05266"/>
    <w:rsid w:val="00C05F2D"/>
    <w:rsid w:val="00C135DB"/>
    <w:rsid w:val="00C13E17"/>
    <w:rsid w:val="00C1491C"/>
    <w:rsid w:val="00C1499A"/>
    <w:rsid w:val="00C175DD"/>
    <w:rsid w:val="00C205AE"/>
    <w:rsid w:val="00C22406"/>
    <w:rsid w:val="00C31B44"/>
    <w:rsid w:val="00C323E3"/>
    <w:rsid w:val="00C324C8"/>
    <w:rsid w:val="00C33673"/>
    <w:rsid w:val="00C35E4D"/>
    <w:rsid w:val="00C41BF2"/>
    <w:rsid w:val="00C472ED"/>
    <w:rsid w:val="00C50F00"/>
    <w:rsid w:val="00C518F5"/>
    <w:rsid w:val="00C52DFB"/>
    <w:rsid w:val="00C543F0"/>
    <w:rsid w:val="00C57C07"/>
    <w:rsid w:val="00C57F3C"/>
    <w:rsid w:val="00C6315D"/>
    <w:rsid w:val="00C63B4C"/>
    <w:rsid w:val="00C64326"/>
    <w:rsid w:val="00C64EF2"/>
    <w:rsid w:val="00C65CB8"/>
    <w:rsid w:val="00C67DE1"/>
    <w:rsid w:val="00C71D52"/>
    <w:rsid w:val="00C73AD1"/>
    <w:rsid w:val="00C759DF"/>
    <w:rsid w:val="00C81920"/>
    <w:rsid w:val="00C82357"/>
    <w:rsid w:val="00C82656"/>
    <w:rsid w:val="00C83881"/>
    <w:rsid w:val="00C84153"/>
    <w:rsid w:val="00C84222"/>
    <w:rsid w:val="00C86FF6"/>
    <w:rsid w:val="00C87ADC"/>
    <w:rsid w:val="00C9240E"/>
    <w:rsid w:val="00C94BCA"/>
    <w:rsid w:val="00C9613E"/>
    <w:rsid w:val="00C978E7"/>
    <w:rsid w:val="00CA12D4"/>
    <w:rsid w:val="00CA27BE"/>
    <w:rsid w:val="00CA71F2"/>
    <w:rsid w:val="00CA7443"/>
    <w:rsid w:val="00CB100C"/>
    <w:rsid w:val="00CB1F02"/>
    <w:rsid w:val="00CB307B"/>
    <w:rsid w:val="00CB546E"/>
    <w:rsid w:val="00CB7E5F"/>
    <w:rsid w:val="00CC03BF"/>
    <w:rsid w:val="00CC373B"/>
    <w:rsid w:val="00CC4C64"/>
    <w:rsid w:val="00CC5763"/>
    <w:rsid w:val="00CC63A2"/>
    <w:rsid w:val="00CC6B45"/>
    <w:rsid w:val="00CC7523"/>
    <w:rsid w:val="00CC7BC5"/>
    <w:rsid w:val="00CC7EAB"/>
    <w:rsid w:val="00CD0972"/>
    <w:rsid w:val="00CD0C81"/>
    <w:rsid w:val="00CD2919"/>
    <w:rsid w:val="00CD51CF"/>
    <w:rsid w:val="00CD64C3"/>
    <w:rsid w:val="00CE40C0"/>
    <w:rsid w:val="00CE4674"/>
    <w:rsid w:val="00CE4DB9"/>
    <w:rsid w:val="00CE4E59"/>
    <w:rsid w:val="00CE62C0"/>
    <w:rsid w:val="00CE6A5F"/>
    <w:rsid w:val="00CF0155"/>
    <w:rsid w:val="00CF4877"/>
    <w:rsid w:val="00CF695A"/>
    <w:rsid w:val="00CF73F2"/>
    <w:rsid w:val="00CF7F9E"/>
    <w:rsid w:val="00D006EE"/>
    <w:rsid w:val="00D00B43"/>
    <w:rsid w:val="00D02E83"/>
    <w:rsid w:val="00D03FB7"/>
    <w:rsid w:val="00D04518"/>
    <w:rsid w:val="00D0458C"/>
    <w:rsid w:val="00D06449"/>
    <w:rsid w:val="00D1253A"/>
    <w:rsid w:val="00D15397"/>
    <w:rsid w:val="00D155FD"/>
    <w:rsid w:val="00D20EBC"/>
    <w:rsid w:val="00D21C5E"/>
    <w:rsid w:val="00D21F48"/>
    <w:rsid w:val="00D23E88"/>
    <w:rsid w:val="00D23ECD"/>
    <w:rsid w:val="00D24308"/>
    <w:rsid w:val="00D25CC2"/>
    <w:rsid w:val="00D26D77"/>
    <w:rsid w:val="00D30CB6"/>
    <w:rsid w:val="00D31509"/>
    <w:rsid w:val="00D321DD"/>
    <w:rsid w:val="00D37105"/>
    <w:rsid w:val="00D409EB"/>
    <w:rsid w:val="00D46027"/>
    <w:rsid w:val="00D47229"/>
    <w:rsid w:val="00D47B5D"/>
    <w:rsid w:val="00D50982"/>
    <w:rsid w:val="00D518AE"/>
    <w:rsid w:val="00D52529"/>
    <w:rsid w:val="00D54911"/>
    <w:rsid w:val="00D60184"/>
    <w:rsid w:val="00D630A6"/>
    <w:rsid w:val="00D649D8"/>
    <w:rsid w:val="00D66678"/>
    <w:rsid w:val="00D747A6"/>
    <w:rsid w:val="00D76B6C"/>
    <w:rsid w:val="00D810E7"/>
    <w:rsid w:val="00D8173A"/>
    <w:rsid w:val="00D8184B"/>
    <w:rsid w:val="00D900A2"/>
    <w:rsid w:val="00D94458"/>
    <w:rsid w:val="00D967F8"/>
    <w:rsid w:val="00D96E59"/>
    <w:rsid w:val="00D97E01"/>
    <w:rsid w:val="00DA28E5"/>
    <w:rsid w:val="00DA29D1"/>
    <w:rsid w:val="00DA2C99"/>
    <w:rsid w:val="00DA3306"/>
    <w:rsid w:val="00DA53E7"/>
    <w:rsid w:val="00DA5A7C"/>
    <w:rsid w:val="00DB1384"/>
    <w:rsid w:val="00DB3D3C"/>
    <w:rsid w:val="00DB4CAA"/>
    <w:rsid w:val="00DB7762"/>
    <w:rsid w:val="00DC0A31"/>
    <w:rsid w:val="00DC13FB"/>
    <w:rsid w:val="00DC42BF"/>
    <w:rsid w:val="00DC43DD"/>
    <w:rsid w:val="00DC5761"/>
    <w:rsid w:val="00DD396D"/>
    <w:rsid w:val="00DD4851"/>
    <w:rsid w:val="00DD530D"/>
    <w:rsid w:val="00DD6856"/>
    <w:rsid w:val="00DD6A94"/>
    <w:rsid w:val="00DE2A73"/>
    <w:rsid w:val="00DE3CB3"/>
    <w:rsid w:val="00DE42FE"/>
    <w:rsid w:val="00DE5413"/>
    <w:rsid w:val="00DE54F2"/>
    <w:rsid w:val="00DE6DAD"/>
    <w:rsid w:val="00DF07ED"/>
    <w:rsid w:val="00DF1D41"/>
    <w:rsid w:val="00DF2138"/>
    <w:rsid w:val="00DF223F"/>
    <w:rsid w:val="00DF35B1"/>
    <w:rsid w:val="00DF3861"/>
    <w:rsid w:val="00DF3C7A"/>
    <w:rsid w:val="00DF51F2"/>
    <w:rsid w:val="00DF6A39"/>
    <w:rsid w:val="00E02C8E"/>
    <w:rsid w:val="00E0322F"/>
    <w:rsid w:val="00E039FD"/>
    <w:rsid w:val="00E03EBD"/>
    <w:rsid w:val="00E04D48"/>
    <w:rsid w:val="00E06290"/>
    <w:rsid w:val="00E079B7"/>
    <w:rsid w:val="00E131A4"/>
    <w:rsid w:val="00E13BA2"/>
    <w:rsid w:val="00E15B8E"/>
    <w:rsid w:val="00E1723D"/>
    <w:rsid w:val="00E17F05"/>
    <w:rsid w:val="00E2146D"/>
    <w:rsid w:val="00E21E05"/>
    <w:rsid w:val="00E21F77"/>
    <w:rsid w:val="00E248ED"/>
    <w:rsid w:val="00E25AF3"/>
    <w:rsid w:val="00E30E56"/>
    <w:rsid w:val="00E338D8"/>
    <w:rsid w:val="00E3537E"/>
    <w:rsid w:val="00E366D9"/>
    <w:rsid w:val="00E40672"/>
    <w:rsid w:val="00E41C5D"/>
    <w:rsid w:val="00E42477"/>
    <w:rsid w:val="00E46777"/>
    <w:rsid w:val="00E46ADA"/>
    <w:rsid w:val="00E46E3E"/>
    <w:rsid w:val="00E50CD1"/>
    <w:rsid w:val="00E5269B"/>
    <w:rsid w:val="00E52B10"/>
    <w:rsid w:val="00E5340A"/>
    <w:rsid w:val="00E57A5D"/>
    <w:rsid w:val="00E6000E"/>
    <w:rsid w:val="00E60BED"/>
    <w:rsid w:val="00E60DD0"/>
    <w:rsid w:val="00E63250"/>
    <w:rsid w:val="00E6652B"/>
    <w:rsid w:val="00E76120"/>
    <w:rsid w:val="00E773EC"/>
    <w:rsid w:val="00E80AD7"/>
    <w:rsid w:val="00E81597"/>
    <w:rsid w:val="00E81676"/>
    <w:rsid w:val="00E86A3C"/>
    <w:rsid w:val="00E8746D"/>
    <w:rsid w:val="00E90E1C"/>
    <w:rsid w:val="00E91825"/>
    <w:rsid w:val="00E92D63"/>
    <w:rsid w:val="00E97C2C"/>
    <w:rsid w:val="00EA018B"/>
    <w:rsid w:val="00EA116C"/>
    <w:rsid w:val="00EA1600"/>
    <w:rsid w:val="00EA2482"/>
    <w:rsid w:val="00EA4FE2"/>
    <w:rsid w:val="00EA575B"/>
    <w:rsid w:val="00EA7B31"/>
    <w:rsid w:val="00EB1854"/>
    <w:rsid w:val="00EB1986"/>
    <w:rsid w:val="00EB200C"/>
    <w:rsid w:val="00EB4200"/>
    <w:rsid w:val="00EB7E42"/>
    <w:rsid w:val="00EC1A08"/>
    <w:rsid w:val="00EC301A"/>
    <w:rsid w:val="00EC4106"/>
    <w:rsid w:val="00EC45CA"/>
    <w:rsid w:val="00ED14C6"/>
    <w:rsid w:val="00ED285A"/>
    <w:rsid w:val="00ED31FE"/>
    <w:rsid w:val="00ED358E"/>
    <w:rsid w:val="00ED3945"/>
    <w:rsid w:val="00ED50CE"/>
    <w:rsid w:val="00ED5B87"/>
    <w:rsid w:val="00ED6DEF"/>
    <w:rsid w:val="00ED740E"/>
    <w:rsid w:val="00ED7B6B"/>
    <w:rsid w:val="00EE0DBF"/>
    <w:rsid w:val="00EE6E59"/>
    <w:rsid w:val="00EF03C0"/>
    <w:rsid w:val="00EF05DC"/>
    <w:rsid w:val="00EF1AD8"/>
    <w:rsid w:val="00EF1D5D"/>
    <w:rsid w:val="00EF3675"/>
    <w:rsid w:val="00EF4ADE"/>
    <w:rsid w:val="00EF5A5F"/>
    <w:rsid w:val="00EF679B"/>
    <w:rsid w:val="00F00CAD"/>
    <w:rsid w:val="00F046BC"/>
    <w:rsid w:val="00F10125"/>
    <w:rsid w:val="00F10227"/>
    <w:rsid w:val="00F106A9"/>
    <w:rsid w:val="00F11D6A"/>
    <w:rsid w:val="00F13D4E"/>
    <w:rsid w:val="00F160DB"/>
    <w:rsid w:val="00F20C14"/>
    <w:rsid w:val="00F2260A"/>
    <w:rsid w:val="00F22C3A"/>
    <w:rsid w:val="00F23E7A"/>
    <w:rsid w:val="00F24EE7"/>
    <w:rsid w:val="00F2522F"/>
    <w:rsid w:val="00F30AA1"/>
    <w:rsid w:val="00F3125C"/>
    <w:rsid w:val="00F32BA4"/>
    <w:rsid w:val="00F33EC1"/>
    <w:rsid w:val="00F3488F"/>
    <w:rsid w:val="00F35851"/>
    <w:rsid w:val="00F35901"/>
    <w:rsid w:val="00F37FD7"/>
    <w:rsid w:val="00F419C1"/>
    <w:rsid w:val="00F42AA4"/>
    <w:rsid w:val="00F42D4A"/>
    <w:rsid w:val="00F43A2C"/>
    <w:rsid w:val="00F458C6"/>
    <w:rsid w:val="00F50F66"/>
    <w:rsid w:val="00F5311E"/>
    <w:rsid w:val="00F53FE2"/>
    <w:rsid w:val="00F54CE5"/>
    <w:rsid w:val="00F56B76"/>
    <w:rsid w:val="00F635AB"/>
    <w:rsid w:val="00F64F01"/>
    <w:rsid w:val="00F7028D"/>
    <w:rsid w:val="00F7228B"/>
    <w:rsid w:val="00F73278"/>
    <w:rsid w:val="00F73491"/>
    <w:rsid w:val="00F82182"/>
    <w:rsid w:val="00F823F2"/>
    <w:rsid w:val="00F84BDA"/>
    <w:rsid w:val="00F8624E"/>
    <w:rsid w:val="00F97372"/>
    <w:rsid w:val="00FA1D33"/>
    <w:rsid w:val="00FA1D9F"/>
    <w:rsid w:val="00FA40CF"/>
    <w:rsid w:val="00FA458C"/>
    <w:rsid w:val="00FA7C35"/>
    <w:rsid w:val="00FB1057"/>
    <w:rsid w:val="00FB611B"/>
    <w:rsid w:val="00FB652D"/>
    <w:rsid w:val="00FB660C"/>
    <w:rsid w:val="00FC1318"/>
    <w:rsid w:val="00FC1677"/>
    <w:rsid w:val="00FC26FF"/>
    <w:rsid w:val="00FD0A68"/>
    <w:rsid w:val="00FD1E10"/>
    <w:rsid w:val="00FD3500"/>
    <w:rsid w:val="00FD479F"/>
    <w:rsid w:val="00FD6F57"/>
    <w:rsid w:val="00FD7DC0"/>
    <w:rsid w:val="00FE1244"/>
    <w:rsid w:val="00FE18D9"/>
    <w:rsid w:val="00FE25F1"/>
    <w:rsid w:val="00FE311F"/>
    <w:rsid w:val="00FE3BD3"/>
    <w:rsid w:val="00FE5D4F"/>
    <w:rsid w:val="00FE6694"/>
    <w:rsid w:val="00FF01E7"/>
    <w:rsid w:val="00FF0818"/>
    <w:rsid w:val="00FF1D1A"/>
    <w:rsid w:val="00FF3A42"/>
    <w:rsid w:val="00FF4E0E"/>
    <w:rsid w:val="00FF6D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4:docId w14:val="4F1ED53C"/>
  <w15:chartTrackingRefBased/>
  <w15:docId w15:val="{092923D8-156A-46DB-92A5-59743C41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071"/>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AE391A"/>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AE391A"/>
    <w:pPr>
      <w:keepNext/>
      <w:keepLines/>
      <w:spacing w:before="40" w:after="0"/>
      <w:outlineLvl w:val="1"/>
    </w:pPr>
    <w:rPr>
      <w:rFonts w:ascii="Arial Bold" w:eastAsiaTheme="majorEastAsia" w:hAnsi="Arial Bold" w:cstheme="majorBidi"/>
      <w:b/>
      <w:color w:val="auto"/>
      <w:szCs w:val="26"/>
      <w:u w:val="single"/>
    </w:rPr>
  </w:style>
  <w:style w:type="paragraph" w:styleId="Heading3">
    <w:name w:val="heading 3"/>
    <w:basedOn w:val="Normal"/>
    <w:next w:val="Normal"/>
    <w:link w:val="Heading3Char"/>
    <w:uiPriority w:val="9"/>
    <w:semiHidden/>
    <w:unhideWhenUsed/>
    <w:qFormat/>
    <w:rsid w:val="00967BFF"/>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next w:val="Normal"/>
    <w:link w:val="Heading4Char"/>
    <w:uiPriority w:val="9"/>
    <w:semiHidden/>
    <w:unhideWhenUsed/>
    <w:qFormat/>
    <w:rsid w:val="00E06290"/>
    <w:pPr>
      <w:keepNext/>
      <w:keepLines/>
      <w:spacing w:after="0" w:line="256" w:lineRule="auto"/>
      <w:ind w:left="10" w:hanging="10"/>
      <w:outlineLvl w:val="3"/>
    </w:pPr>
    <w:rPr>
      <w:rFonts w:ascii="Arial" w:eastAsia="Arial" w:hAnsi="Arial" w:cs="Arial"/>
      <w:b/>
      <w:color w:val="00B5E2"/>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91A"/>
    <w:rPr>
      <w:rFonts w:ascii="Arial" w:eastAsia="Times New Roman" w:hAnsi="Arial" w:cs="Times New Roman"/>
      <w:b/>
      <w:bCs/>
      <w:caps/>
      <w:color w:val="000000"/>
      <w:kern w:val="32"/>
      <w:sz w:val="28"/>
      <w:szCs w:val="32"/>
      <w:u w:val="single"/>
      <w:lang w:eastAsia="en-GB"/>
    </w:rPr>
  </w:style>
  <w:style w:type="paragraph" w:styleId="Header">
    <w:name w:val="header"/>
    <w:basedOn w:val="Normal"/>
    <w:link w:val="HeaderChar"/>
    <w:uiPriority w:val="99"/>
    <w:unhideWhenUsed/>
    <w:rsid w:val="00543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C5B"/>
    <w:rPr>
      <w:rFonts w:ascii="Arial" w:eastAsia="Arial" w:hAnsi="Arial" w:cs="Arial"/>
      <w:color w:val="000000"/>
      <w:sz w:val="24"/>
      <w:lang w:eastAsia="en-GB"/>
    </w:rPr>
  </w:style>
  <w:style w:type="paragraph" w:styleId="Footer">
    <w:name w:val="footer"/>
    <w:basedOn w:val="Normal"/>
    <w:link w:val="FooterChar"/>
    <w:uiPriority w:val="99"/>
    <w:unhideWhenUsed/>
    <w:rsid w:val="00543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C5B"/>
    <w:rPr>
      <w:rFonts w:ascii="Arial" w:eastAsia="Arial" w:hAnsi="Arial" w:cs="Arial"/>
      <w:color w:val="000000"/>
      <w:sz w:val="24"/>
      <w:lang w:eastAsia="en-GB"/>
    </w:rPr>
  </w:style>
  <w:style w:type="table" w:customStyle="1" w:styleId="TableGrid2">
    <w:name w:val="Table Grid2"/>
    <w:basedOn w:val="TableNormal"/>
    <w:next w:val="TableGrid"/>
    <w:uiPriority w:val="39"/>
    <w:rsid w:val="00821DE5"/>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21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qFormat/>
    <w:rsid w:val="006D1574"/>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
    <w:qFormat/>
    <w:rsid w:val="00AE391A"/>
    <w:pPr>
      <w:spacing w:before="120" w:after="120" w:line="240" w:lineRule="auto"/>
      <w:ind w:left="0" w:right="0" w:firstLine="0"/>
      <w:jc w:val="both"/>
    </w:pPr>
    <w:rPr>
      <w:rFonts w:eastAsia="Calibri"/>
      <w:color w:val="auto"/>
      <w:sz w:val="20"/>
      <w:szCs w:val="24"/>
    </w:rPr>
  </w:style>
  <w:style w:type="character" w:styleId="PlaceholderText">
    <w:name w:val="Placeholder Text"/>
    <w:uiPriority w:val="99"/>
    <w:semiHidden/>
    <w:rsid w:val="00407B89"/>
    <w:rPr>
      <w:rFonts w:ascii="Arial" w:hAnsi="Arial"/>
      <w:color w:val="808080"/>
    </w:rPr>
  </w:style>
  <w:style w:type="paragraph" w:customStyle="1" w:styleId="Normal1">
    <w:name w:val="Normal_1"/>
    <w:qFormat/>
    <w:rsid w:val="00407B89"/>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2485D"/>
    <w:rPr>
      <w:color w:val="0000FF"/>
      <w:u w:val="single"/>
    </w:rPr>
  </w:style>
  <w:style w:type="paragraph" w:customStyle="1" w:styleId="xmsonormal">
    <w:name w:val="x_msonormal"/>
    <w:basedOn w:val="Normal"/>
    <w:rsid w:val="00113975"/>
    <w:pPr>
      <w:spacing w:after="0" w:line="240" w:lineRule="auto"/>
      <w:ind w:left="0" w:right="0" w:firstLine="0"/>
    </w:pPr>
    <w:rPr>
      <w:rFonts w:ascii="Calibri" w:eastAsiaTheme="minorHAnsi" w:hAnsi="Calibri" w:cs="Calibri"/>
      <w:color w:val="auto"/>
      <w:sz w:val="22"/>
    </w:rPr>
  </w:style>
  <w:style w:type="paragraph" w:styleId="BalloonText">
    <w:name w:val="Balloon Text"/>
    <w:basedOn w:val="Normal"/>
    <w:link w:val="BalloonTextChar"/>
    <w:uiPriority w:val="99"/>
    <w:semiHidden/>
    <w:unhideWhenUsed/>
    <w:rsid w:val="001E2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E24"/>
    <w:rPr>
      <w:rFonts w:ascii="Segoe UI" w:eastAsia="Arial" w:hAnsi="Segoe UI" w:cs="Segoe UI"/>
      <w:color w:val="000000"/>
      <w:sz w:val="18"/>
      <w:szCs w:val="18"/>
      <w:lang w:eastAsia="en-GB"/>
    </w:rPr>
  </w:style>
  <w:style w:type="character" w:customStyle="1" w:styleId="Heading2Char">
    <w:name w:val="Heading 2 Char"/>
    <w:basedOn w:val="DefaultParagraphFont"/>
    <w:link w:val="Heading2"/>
    <w:uiPriority w:val="9"/>
    <w:rsid w:val="00AE391A"/>
    <w:rPr>
      <w:rFonts w:ascii="Arial Bold" w:eastAsiaTheme="majorEastAsia" w:hAnsi="Arial Bold" w:cstheme="majorBidi"/>
      <w:b/>
      <w:sz w:val="24"/>
      <w:szCs w:val="26"/>
      <w:u w:val="single"/>
      <w:lang w:eastAsia="en-GB"/>
    </w:rPr>
  </w:style>
  <w:style w:type="paragraph" w:styleId="BodyText">
    <w:name w:val="Body Text"/>
    <w:basedOn w:val="Normal"/>
    <w:link w:val="BodyTextChar"/>
    <w:qFormat/>
    <w:rsid w:val="00A82205"/>
    <w:pPr>
      <w:spacing w:before="240" w:after="240" w:line="240" w:lineRule="auto"/>
      <w:ind w:left="0" w:right="0" w:firstLine="0"/>
    </w:pPr>
    <w:rPr>
      <w:rFonts w:asciiTheme="minorHAnsi" w:eastAsia="Times New Roman" w:hAnsiTheme="minorHAnsi" w:cs="Times New Roman"/>
      <w:color w:val="auto"/>
      <w:sz w:val="22"/>
      <w:lang w:val="en-IE" w:eastAsia="en-AU"/>
    </w:rPr>
  </w:style>
  <w:style w:type="character" w:customStyle="1" w:styleId="BodyTextChar">
    <w:name w:val="Body Text Char"/>
    <w:basedOn w:val="DefaultParagraphFont"/>
    <w:link w:val="BodyText"/>
    <w:rsid w:val="00A82205"/>
    <w:rPr>
      <w:rFonts w:eastAsia="Times New Roman" w:cs="Times New Roman"/>
      <w:lang w:val="en-IE" w:eastAsia="en-AU"/>
    </w:rPr>
  </w:style>
  <w:style w:type="paragraph" w:styleId="Caption">
    <w:name w:val="caption"/>
    <w:basedOn w:val="Normal"/>
    <w:next w:val="Normal"/>
    <w:uiPriority w:val="35"/>
    <w:qFormat/>
    <w:rsid w:val="00A82205"/>
    <w:pPr>
      <w:keepNext/>
      <w:spacing w:after="140" w:line="240" w:lineRule="auto"/>
      <w:ind w:left="0" w:right="0" w:firstLine="0"/>
    </w:pPr>
    <w:rPr>
      <w:rFonts w:asciiTheme="minorHAnsi" w:eastAsiaTheme="minorEastAsia" w:hAnsiTheme="minorHAnsi" w:cstheme="minorBidi"/>
      <w:b/>
      <w:iCs/>
      <w:color w:val="00338D"/>
      <w:sz w:val="22"/>
      <w:szCs w:val="18"/>
      <w:lang w:val="en-IE" w:eastAsia="zh-CN"/>
    </w:rPr>
  </w:style>
  <w:style w:type="paragraph" w:styleId="ListNumber">
    <w:name w:val="List Number"/>
    <w:basedOn w:val="Normal"/>
    <w:rsid w:val="00A82205"/>
    <w:pPr>
      <w:numPr>
        <w:numId w:val="2"/>
      </w:numPr>
      <w:spacing w:before="60" w:after="60" w:line="240" w:lineRule="auto"/>
      <w:ind w:right="0"/>
    </w:pPr>
    <w:rPr>
      <w:rFonts w:asciiTheme="minorHAnsi" w:eastAsia="Times New Roman" w:hAnsiTheme="minorHAnsi" w:cs="Times New Roman"/>
      <w:color w:val="auto"/>
      <w:sz w:val="22"/>
      <w:lang w:val="en-IE" w:eastAsia="en-AU"/>
    </w:rPr>
  </w:style>
  <w:style w:type="paragraph" w:styleId="ListNumber2">
    <w:name w:val="List Number 2"/>
    <w:basedOn w:val="Normal"/>
    <w:uiPriority w:val="99"/>
    <w:unhideWhenUsed/>
    <w:rsid w:val="00A82205"/>
    <w:pPr>
      <w:numPr>
        <w:ilvl w:val="1"/>
        <w:numId w:val="2"/>
      </w:numPr>
      <w:spacing w:before="60" w:after="60" w:line="240" w:lineRule="auto"/>
      <w:ind w:right="0"/>
    </w:pPr>
    <w:rPr>
      <w:rFonts w:asciiTheme="minorHAnsi" w:eastAsia="Times New Roman" w:hAnsiTheme="minorHAnsi" w:cs="Times New Roman"/>
      <w:color w:val="auto"/>
      <w:sz w:val="22"/>
      <w:lang w:val="en-IE" w:eastAsia="en-AU"/>
    </w:rPr>
  </w:style>
  <w:style w:type="table" w:customStyle="1" w:styleId="KPMGFinancialTable">
    <w:name w:val="KPMG Financial Table"/>
    <w:basedOn w:val="TableNormal"/>
    <w:uiPriority w:val="99"/>
    <w:rsid w:val="00A82205"/>
    <w:pPr>
      <w:spacing w:before="40" w:after="40" w:line="240" w:lineRule="auto"/>
      <w:jc w:val="right"/>
    </w:pPr>
    <w:rPr>
      <w:rFonts w:eastAsiaTheme="minorEastAsia"/>
      <w:sz w:val="18"/>
      <w:lang w:val="en-AU" w:eastAsia="zh-CN"/>
    </w:rPr>
    <w:tblPr>
      <w:tblStyleColBandSize w:val="1"/>
      <w:tblBorders>
        <w:bottom w:val="single" w:sz="4" w:space="0" w:color="00338D"/>
      </w:tblBorders>
    </w:tblPr>
    <w:tcPr>
      <w:vAlign w:val="bottom"/>
    </w:tcPr>
    <w:tblStylePr w:type="firstRow">
      <w:pPr>
        <w:jc w:val="left"/>
      </w:pPr>
      <w:rPr>
        <w:rFonts w:asciiTheme="minorHAnsi" w:hAnsiTheme="minorHAnsi"/>
        <w:b/>
        <w:color w:val="auto"/>
        <w:sz w:val="18"/>
      </w:rPr>
      <w:tblPr/>
      <w:tcPr>
        <w:shd w:val="clear" w:color="auto" w:fill="00338D"/>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paragraph" w:styleId="PlainText">
    <w:name w:val="Plain Text"/>
    <w:basedOn w:val="Normal"/>
    <w:link w:val="PlainTextChar"/>
    <w:uiPriority w:val="99"/>
    <w:unhideWhenUsed/>
    <w:rsid w:val="00A82205"/>
    <w:pPr>
      <w:spacing w:after="0" w:line="240" w:lineRule="auto"/>
      <w:ind w:left="0" w:right="0" w:firstLine="0"/>
    </w:pPr>
    <w:rPr>
      <w:rFonts w:ascii="Consolas" w:eastAsiaTheme="minorHAnsi" w:hAnsi="Consolas" w:cstheme="minorBidi"/>
      <w:color w:val="auto"/>
      <w:sz w:val="21"/>
      <w:szCs w:val="21"/>
      <w:lang w:eastAsia="en-US"/>
    </w:rPr>
  </w:style>
  <w:style w:type="character" w:customStyle="1" w:styleId="PlainTextChar">
    <w:name w:val="Plain Text Char"/>
    <w:basedOn w:val="DefaultParagraphFont"/>
    <w:link w:val="PlainText"/>
    <w:uiPriority w:val="99"/>
    <w:rsid w:val="00A82205"/>
    <w:rPr>
      <w:rFonts w:ascii="Consolas" w:hAnsi="Consolas"/>
      <w:sz w:val="21"/>
      <w:szCs w:val="21"/>
    </w:rPr>
  </w:style>
  <w:style w:type="table" w:customStyle="1" w:styleId="TableGrid1">
    <w:name w:val="Table Grid1"/>
    <w:basedOn w:val="TableNormal"/>
    <w:next w:val="TableGrid"/>
    <w:uiPriority w:val="39"/>
    <w:rsid w:val="009D4B9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AC7812"/>
    <w:pPr>
      <w:spacing w:after="120" w:line="480" w:lineRule="auto"/>
      <w:ind w:left="283"/>
    </w:pPr>
  </w:style>
  <w:style w:type="character" w:customStyle="1" w:styleId="BodyTextIndent2Char">
    <w:name w:val="Body Text Indent 2 Char"/>
    <w:basedOn w:val="DefaultParagraphFont"/>
    <w:link w:val="BodyTextIndent2"/>
    <w:uiPriority w:val="99"/>
    <w:semiHidden/>
    <w:rsid w:val="00AC7812"/>
    <w:rPr>
      <w:rFonts w:ascii="Arial" w:eastAsia="Arial" w:hAnsi="Arial" w:cs="Arial"/>
      <w:color w:val="000000"/>
      <w:sz w:val="24"/>
      <w:lang w:eastAsia="en-GB"/>
    </w:rPr>
  </w:style>
  <w:style w:type="paragraph" w:customStyle="1" w:styleId="BulletText2">
    <w:name w:val="Bullet Text 2"/>
    <w:basedOn w:val="Normal"/>
    <w:rsid w:val="00AC7812"/>
    <w:pPr>
      <w:numPr>
        <w:numId w:val="3"/>
      </w:numPr>
      <w:spacing w:after="0" w:line="240" w:lineRule="auto"/>
      <w:ind w:left="346" w:right="0"/>
    </w:pPr>
    <w:rPr>
      <w:rFonts w:ascii="Times New Roman" w:eastAsia="Times New Roman" w:hAnsi="Times New Roman" w:cs="Times New Roman"/>
      <w:szCs w:val="20"/>
      <w:lang w:val="en-US" w:eastAsia="en-US"/>
    </w:rPr>
  </w:style>
  <w:style w:type="paragraph" w:customStyle="1" w:styleId="jbodytext">
    <w:name w:val="jbodytext"/>
    <w:rsid w:val="004C684B"/>
    <w:pPr>
      <w:spacing w:after="240" w:line="320" w:lineRule="exact"/>
    </w:pPr>
    <w:rPr>
      <w:rFonts w:ascii="Univers" w:eastAsia="Times New Roman" w:hAnsi="Univers" w:cs="Univers"/>
      <w:noProof/>
      <w:sz w:val="28"/>
      <w:szCs w:val="28"/>
    </w:rPr>
  </w:style>
  <w:style w:type="paragraph" w:styleId="NormalWeb">
    <w:name w:val="Normal (Web)"/>
    <w:basedOn w:val="Normal"/>
    <w:uiPriority w:val="99"/>
    <w:unhideWhenUsed/>
    <w:rsid w:val="004C684B"/>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4C684B"/>
  </w:style>
  <w:style w:type="character" w:customStyle="1" w:styleId="eop">
    <w:name w:val="eop"/>
    <w:basedOn w:val="DefaultParagraphFont"/>
    <w:rsid w:val="004C684B"/>
  </w:style>
  <w:style w:type="character" w:styleId="UnresolvedMention">
    <w:name w:val="Unresolved Mention"/>
    <w:basedOn w:val="DefaultParagraphFont"/>
    <w:uiPriority w:val="99"/>
    <w:semiHidden/>
    <w:unhideWhenUsed/>
    <w:rsid w:val="00784E9D"/>
    <w:rPr>
      <w:color w:val="605E5C"/>
      <w:shd w:val="clear" w:color="auto" w:fill="E1DFDD"/>
    </w:rPr>
  </w:style>
  <w:style w:type="table" w:customStyle="1" w:styleId="TableGrid3">
    <w:name w:val="Table Grid3"/>
    <w:basedOn w:val="TableNormal"/>
    <w:next w:val="TableGrid"/>
    <w:uiPriority w:val="39"/>
    <w:rsid w:val="006F67EB"/>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03A6"/>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47B5D"/>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E06290"/>
  </w:style>
  <w:style w:type="character" w:customStyle="1" w:styleId="Heading4Char">
    <w:name w:val="Heading 4 Char"/>
    <w:basedOn w:val="DefaultParagraphFont"/>
    <w:link w:val="Heading4"/>
    <w:uiPriority w:val="9"/>
    <w:semiHidden/>
    <w:rsid w:val="00E06290"/>
    <w:rPr>
      <w:rFonts w:ascii="Arial" w:eastAsia="Arial" w:hAnsi="Arial" w:cs="Arial"/>
      <w:b/>
      <w:color w:val="00B5E2"/>
      <w:sz w:val="18"/>
      <w:lang w:eastAsia="en-GB"/>
    </w:rPr>
  </w:style>
  <w:style w:type="table" w:customStyle="1" w:styleId="TableGrid0">
    <w:name w:val="TableGrid"/>
    <w:rsid w:val="00E06290"/>
    <w:pPr>
      <w:spacing w:after="0" w:line="240" w:lineRule="auto"/>
    </w:pPr>
    <w:rPr>
      <w:rFonts w:eastAsiaTheme="minorEastAsia"/>
      <w:lang w:eastAsia="en-GB"/>
    </w:rPr>
    <w:tblPr>
      <w:tblCellMar>
        <w:top w:w="0" w:type="dxa"/>
        <w:left w:w="0" w:type="dxa"/>
        <w:bottom w:w="0" w:type="dxa"/>
        <w:right w:w="0" w:type="dxa"/>
      </w:tblCellMar>
    </w:tblPr>
  </w:style>
  <w:style w:type="paragraph" w:styleId="ListBullet">
    <w:name w:val="List Bullet"/>
    <w:basedOn w:val="Normal"/>
    <w:uiPriority w:val="99"/>
    <w:unhideWhenUsed/>
    <w:rsid w:val="00E06290"/>
    <w:pPr>
      <w:numPr>
        <w:numId w:val="4"/>
      </w:numPr>
      <w:spacing w:after="160" w:line="252" w:lineRule="auto"/>
      <w:ind w:right="0"/>
      <w:contextualSpacing/>
    </w:pPr>
    <w:rPr>
      <w:rFonts w:ascii="Calibri" w:eastAsiaTheme="minorHAnsi" w:hAnsi="Calibri" w:cs="Calibri"/>
      <w:color w:val="auto"/>
      <w:sz w:val="22"/>
    </w:rPr>
  </w:style>
  <w:style w:type="paragraph" w:customStyle="1" w:styleId="paragraph">
    <w:name w:val="paragraph"/>
    <w:basedOn w:val="Normal"/>
    <w:rsid w:val="00444BEC"/>
    <w:pPr>
      <w:spacing w:after="0" w:line="240" w:lineRule="auto"/>
      <w:ind w:left="0" w:right="0" w:firstLine="0"/>
    </w:pPr>
    <w:rPr>
      <w:rFonts w:ascii="Calibri" w:eastAsiaTheme="minorHAnsi" w:hAnsi="Calibri" w:cs="Calibri"/>
      <w:color w:val="auto"/>
      <w:sz w:val="22"/>
    </w:rPr>
  </w:style>
  <w:style w:type="character" w:customStyle="1" w:styleId="Heading3Char">
    <w:name w:val="Heading 3 Char"/>
    <w:basedOn w:val="DefaultParagraphFont"/>
    <w:link w:val="Heading3"/>
    <w:uiPriority w:val="9"/>
    <w:semiHidden/>
    <w:rsid w:val="00967BFF"/>
    <w:rPr>
      <w:rFonts w:asciiTheme="majorHAnsi" w:eastAsiaTheme="majorEastAsia" w:hAnsiTheme="majorHAnsi" w:cstheme="majorBidi"/>
      <w:color w:val="1F3763" w:themeColor="accent1" w:themeShade="7F"/>
      <w:sz w:val="24"/>
      <w:szCs w:val="24"/>
      <w:lang w:eastAsia="en-GB"/>
    </w:rPr>
  </w:style>
  <w:style w:type="paragraph" w:customStyle="1" w:styleId="footnotedescription">
    <w:name w:val="footnote description"/>
    <w:next w:val="Normal"/>
    <w:link w:val="footnotedescriptionChar"/>
    <w:hidden/>
    <w:rsid w:val="00967BFF"/>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967BFF"/>
    <w:rPr>
      <w:rFonts w:ascii="Arial" w:eastAsia="Arial" w:hAnsi="Arial" w:cs="Arial"/>
      <w:color w:val="000000"/>
      <w:sz w:val="20"/>
      <w:lang w:eastAsia="en-GB"/>
    </w:rPr>
  </w:style>
  <w:style w:type="character" w:customStyle="1" w:styleId="footnotemark">
    <w:name w:val="footnote mark"/>
    <w:hidden/>
    <w:rsid w:val="00967BFF"/>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2483">
      <w:bodyDiv w:val="1"/>
      <w:marLeft w:val="0"/>
      <w:marRight w:val="0"/>
      <w:marTop w:val="0"/>
      <w:marBottom w:val="0"/>
      <w:divBdr>
        <w:top w:val="none" w:sz="0" w:space="0" w:color="auto"/>
        <w:left w:val="none" w:sz="0" w:space="0" w:color="auto"/>
        <w:bottom w:val="none" w:sz="0" w:space="0" w:color="auto"/>
        <w:right w:val="none" w:sz="0" w:space="0" w:color="auto"/>
      </w:divBdr>
    </w:div>
    <w:div w:id="304504571">
      <w:bodyDiv w:val="1"/>
      <w:marLeft w:val="0"/>
      <w:marRight w:val="0"/>
      <w:marTop w:val="0"/>
      <w:marBottom w:val="0"/>
      <w:divBdr>
        <w:top w:val="none" w:sz="0" w:space="0" w:color="auto"/>
        <w:left w:val="none" w:sz="0" w:space="0" w:color="auto"/>
        <w:bottom w:val="none" w:sz="0" w:space="0" w:color="auto"/>
        <w:right w:val="none" w:sz="0" w:space="0" w:color="auto"/>
      </w:divBdr>
    </w:div>
    <w:div w:id="321930817">
      <w:bodyDiv w:val="1"/>
      <w:marLeft w:val="0"/>
      <w:marRight w:val="0"/>
      <w:marTop w:val="0"/>
      <w:marBottom w:val="0"/>
      <w:divBdr>
        <w:top w:val="none" w:sz="0" w:space="0" w:color="auto"/>
        <w:left w:val="none" w:sz="0" w:space="0" w:color="auto"/>
        <w:bottom w:val="none" w:sz="0" w:space="0" w:color="auto"/>
        <w:right w:val="none" w:sz="0" w:space="0" w:color="auto"/>
      </w:divBdr>
    </w:div>
    <w:div w:id="473571499">
      <w:bodyDiv w:val="1"/>
      <w:marLeft w:val="0"/>
      <w:marRight w:val="0"/>
      <w:marTop w:val="0"/>
      <w:marBottom w:val="0"/>
      <w:divBdr>
        <w:top w:val="none" w:sz="0" w:space="0" w:color="auto"/>
        <w:left w:val="none" w:sz="0" w:space="0" w:color="auto"/>
        <w:bottom w:val="none" w:sz="0" w:space="0" w:color="auto"/>
        <w:right w:val="none" w:sz="0" w:space="0" w:color="auto"/>
      </w:divBdr>
    </w:div>
    <w:div w:id="503402949">
      <w:bodyDiv w:val="1"/>
      <w:marLeft w:val="0"/>
      <w:marRight w:val="0"/>
      <w:marTop w:val="0"/>
      <w:marBottom w:val="0"/>
      <w:divBdr>
        <w:top w:val="none" w:sz="0" w:space="0" w:color="auto"/>
        <w:left w:val="none" w:sz="0" w:space="0" w:color="auto"/>
        <w:bottom w:val="none" w:sz="0" w:space="0" w:color="auto"/>
        <w:right w:val="none" w:sz="0" w:space="0" w:color="auto"/>
      </w:divBdr>
    </w:div>
    <w:div w:id="504057810">
      <w:bodyDiv w:val="1"/>
      <w:marLeft w:val="0"/>
      <w:marRight w:val="0"/>
      <w:marTop w:val="0"/>
      <w:marBottom w:val="0"/>
      <w:divBdr>
        <w:top w:val="none" w:sz="0" w:space="0" w:color="auto"/>
        <w:left w:val="none" w:sz="0" w:space="0" w:color="auto"/>
        <w:bottom w:val="none" w:sz="0" w:space="0" w:color="auto"/>
        <w:right w:val="none" w:sz="0" w:space="0" w:color="auto"/>
      </w:divBdr>
    </w:div>
    <w:div w:id="529298940">
      <w:bodyDiv w:val="1"/>
      <w:marLeft w:val="0"/>
      <w:marRight w:val="0"/>
      <w:marTop w:val="0"/>
      <w:marBottom w:val="0"/>
      <w:divBdr>
        <w:top w:val="none" w:sz="0" w:space="0" w:color="auto"/>
        <w:left w:val="none" w:sz="0" w:space="0" w:color="auto"/>
        <w:bottom w:val="none" w:sz="0" w:space="0" w:color="auto"/>
        <w:right w:val="none" w:sz="0" w:space="0" w:color="auto"/>
      </w:divBdr>
    </w:div>
    <w:div w:id="722217613">
      <w:bodyDiv w:val="1"/>
      <w:marLeft w:val="0"/>
      <w:marRight w:val="0"/>
      <w:marTop w:val="0"/>
      <w:marBottom w:val="0"/>
      <w:divBdr>
        <w:top w:val="none" w:sz="0" w:space="0" w:color="auto"/>
        <w:left w:val="none" w:sz="0" w:space="0" w:color="auto"/>
        <w:bottom w:val="none" w:sz="0" w:space="0" w:color="auto"/>
        <w:right w:val="none" w:sz="0" w:space="0" w:color="auto"/>
      </w:divBdr>
    </w:div>
    <w:div w:id="781143426">
      <w:bodyDiv w:val="1"/>
      <w:marLeft w:val="0"/>
      <w:marRight w:val="0"/>
      <w:marTop w:val="0"/>
      <w:marBottom w:val="0"/>
      <w:divBdr>
        <w:top w:val="none" w:sz="0" w:space="0" w:color="auto"/>
        <w:left w:val="none" w:sz="0" w:space="0" w:color="auto"/>
        <w:bottom w:val="none" w:sz="0" w:space="0" w:color="auto"/>
        <w:right w:val="none" w:sz="0" w:space="0" w:color="auto"/>
      </w:divBdr>
    </w:div>
    <w:div w:id="1017148898">
      <w:bodyDiv w:val="1"/>
      <w:marLeft w:val="0"/>
      <w:marRight w:val="0"/>
      <w:marTop w:val="0"/>
      <w:marBottom w:val="0"/>
      <w:divBdr>
        <w:top w:val="none" w:sz="0" w:space="0" w:color="auto"/>
        <w:left w:val="none" w:sz="0" w:space="0" w:color="auto"/>
        <w:bottom w:val="none" w:sz="0" w:space="0" w:color="auto"/>
        <w:right w:val="none" w:sz="0" w:space="0" w:color="auto"/>
      </w:divBdr>
    </w:div>
    <w:div w:id="1209682362">
      <w:bodyDiv w:val="1"/>
      <w:marLeft w:val="0"/>
      <w:marRight w:val="0"/>
      <w:marTop w:val="0"/>
      <w:marBottom w:val="0"/>
      <w:divBdr>
        <w:top w:val="none" w:sz="0" w:space="0" w:color="auto"/>
        <w:left w:val="none" w:sz="0" w:space="0" w:color="auto"/>
        <w:bottom w:val="none" w:sz="0" w:space="0" w:color="auto"/>
        <w:right w:val="none" w:sz="0" w:space="0" w:color="auto"/>
      </w:divBdr>
    </w:div>
    <w:div w:id="1249925076">
      <w:bodyDiv w:val="1"/>
      <w:marLeft w:val="0"/>
      <w:marRight w:val="0"/>
      <w:marTop w:val="0"/>
      <w:marBottom w:val="0"/>
      <w:divBdr>
        <w:top w:val="none" w:sz="0" w:space="0" w:color="auto"/>
        <w:left w:val="none" w:sz="0" w:space="0" w:color="auto"/>
        <w:bottom w:val="none" w:sz="0" w:space="0" w:color="auto"/>
        <w:right w:val="none" w:sz="0" w:space="0" w:color="auto"/>
      </w:divBdr>
    </w:div>
    <w:div w:id="1292709720">
      <w:bodyDiv w:val="1"/>
      <w:marLeft w:val="0"/>
      <w:marRight w:val="0"/>
      <w:marTop w:val="0"/>
      <w:marBottom w:val="0"/>
      <w:divBdr>
        <w:top w:val="none" w:sz="0" w:space="0" w:color="auto"/>
        <w:left w:val="none" w:sz="0" w:space="0" w:color="auto"/>
        <w:bottom w:val="none" w:sz="0" w:space="0" w:color="auto"/>
        <w:right w:val="none" w:sz="0" w:space="0" w:color="auto"/>
      </w:divBdr>
    </w:div>
    <w:div w:id="1326397275">
      <w:bodyDiv w:val="1"/>
      <w:marLeft w:val="0"/>
      <w:marRight w:val="0"/>
      <w:marTop w:val="0"/>
      <w:marBottom w:val="0"/>
      <w:divBdr>
        <w:top w:val="none" w:sz="0" w:space="0" w:color="auto"/>
        <w:left w:val="none" w:sz="0" w:space="0" w:color="auto"/>
        <w:bottom w:val="none" w:sz="0" w:space="0" w:color="auto"/>
        <w:right w:val="none" w:sz="0" w:space="0" w:color="auto"/>
      </w:divBdr>
    </w:div>
    <w:div w:id="1363049120">
      <w:bodyDiv w:val="1"/>
      <w:marLeft w:val="0"/>
      <w:marRight w:val="0"/>
      <w:marTop w:val="0"/>
      <w:marBottom w:val="0"/>
      <w:divBdr>
        <w:top w:val="none" w:sz="0" w:space="0" w:color="auto"/>
        <w:left w:val="none" w:sz="0" w:space="0" w:color="auto"/>
        <w:bottom w:val="none" w:sz="0" w:space="0" w:color="auto"/>
        <w:right w:val="none" w:sz="0" w:space="0" w:color="auto"/>
      </w:divBdr>
    </w:div>
    <w:div w:id="1434208734">
      <w:bodyDiv w:val="1"/>
      <w:marLeft w:val="0"/>
      <w:marRight w:val="0"/>
      <w:marTop w:val="0"/>
      <w:marBottom w:val="0"/>
      <w:divBdr>
        <w:top w:val="none" w:sz="0" w:space="0" w:color="auto"/>
        <w:left w:val="none" w:sz="0" w:space="0" w:color="auto"/>
        <w:bottom w:val="none" w:sz="0" w:space="0" w:color="auto"/>
        <w:right w:val="none" w:sz="0" w:space="0" w:color="auto"/>
      </w:divBdr>
    </w:div>
    <w:div w:id="1661616107">
      <w:bodyDiv w:val="1"/>
      <w:marLeft w:val="0"/>
      <w:marRight w:val="0"/>
      <w:marTop w:val="0"/>
      <w:marBottom w:val="0"/>
      <w:divBdr>
        <w:top w:val="none" w:sz="0" w:space="0" w:color="auto"/>
        <w:left w:val="none" w:sz="0" w:space="0" w:color="auto"/>
        <w:bottom w:val="none" w:sz="0" w:space="0" w:color="auto"/>
        <w:right w:val="none" w:sz="0" w:space="0" w:color="auto"/>
      </w:divBdr>
    </w:div>
    <w:div w:id="1694380904">
      <w:bodyDiv w:val="1"/>
      <w:marLeft w:val="0"/>
      <w:marRight w:val="0"/>
      <w:marTop w:val="0"/>
      <w:marBottom w:val="0"/>
      <w:divBdr>
        <w:top w:val="none" w:sz="0" w:space="0" w:color="auto"/>
        <w:left w:val="none" w:sz="0" w:space="0" w:color="auto"/>
        <w:bottom w:val="none" w:sz="0" w:space="0" w:color="auto"/>
        <w:right w:val="none" w:sz="0" w:space="0" w:color="auto"/>
      </w:divBdr>
    </w:div>
    <w:div w:id="1704555370">
      <w:bodyDiv w:val="1"/>
      <w:marLeft w:val="0"/>
      <w:marRight w:val="0"/>
      <w:marTop w:val="0"/>
      <w:marBottom w:val="0"/>
      <w:divBdr>
        <w:top w:val="none" w:sz="0" w:space="0" w:color="auto"/>
        <w:left w:val="none" w:sz="0" w:space="0" w:color="auto"/>
        <w:bottom w:val="none" w:sz="0" w:space="0" w:color="auto"/>
        <w:right w:val="none" w:sz="0" w:space="0" w:color="auto"/>
      </w:divBdr>
    </w:div>
    <w:div w:id="1815752698">
      <w:bodyDiv w:val="1"/>
      <w:marLeft w:val="0"/>
      <w:marRight w:val="0"/>
      <w:marTop w:val="0"/>
      <w:marBottom w:val="0"/>
      <w:divBdr>
        <w:top w:val="none" w:sz="0" w:space="0" w:color="auto"/>
        <w:left w:val="none" w:sz="0" w:space="0" w:color="auto"/>
        <w:bottom w:val="none" w:sz="0" w:space="0" w:color="auto"/>
        <w:right w:val="none" w:sz="0" w:space="0" w:color="auto"/>
      </w:divBdr>
    </w:div>
    <w:div w:id="1844010995">
      <w:bodyDiv w:val="1"/>
      <w:marLeft w:val="0"/>
      <w:marRight w:val="0"/>
      <w:marTop w:val="0"/>
      <w:marBottom w:val="0"/>
      <w:divBdr>
        <w:top w:val="none" w:sz="0" w:space="0" w:color="auto"/>
        <w:left w:val="none" w:sz="0" w:space="0" w:color="auto"/>
        <w:bottom w:val="none" w:sz="0" w:space="0" w:color="auto"/>
        <w:right w:val="none" w:sz="0" w:space="0" w:color="auto"/>
      </w:divBdr>
    </w:div>
    <w:div w:id="1880976112">
      <w:bodyDiv w:val="1"/>
      <w:marLeft w:val="0"/>
      <w:marRight w:val="0"/>
      <w:marTop w:val="0"/>
      <w:marBottom w:val="0"/>
      <w:divBdr>
        <w:top w:val="none" w:sz="0" w:space="0" w:color="auto"/>
        <w:left w:val="none" w:sz="0" w:space="0" w:color="auto"/>
        <w:bottom w:val="none" w:sz="0" w:space="0" w:color="auto"/>
        <w:right w:val="none" w:sz="0" w:space="0" w:color="auto"/>
      </w:divBdr>
    </w:div>
    <w:div w:id="2023776852">
      <w:bodyDiv w:val="1"/>
      <w:marLeft w:val="0"/>
      <w:marRight w:val="0"/>
      <w:marTop w:val="0"/>
      <w:marBottom w:val="0"/>
      <w:divBdr>
        <w:top w:val="none" w:sz="0" w:space="0" w:color="auto"/>
        <w:left w:val="none" w:sz="0" w:space="0" w:color="auto"/>
        <w:bottom w:val="none" w:sz="0" w:space="0" w:color="auto"/>
        <w:right w:val="none" w:sz="0" w:space="0" w:color="auto"/>
      </w:divBdr>
    </w:div>
    <w:div w:id="210272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sterevcharge.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yncni.com/article/8006/mallon-announces-new-electric-vehicle-infrastructure-task-force-for-northern-ireland-at-cop26-transport-day" TargetMode="External"/><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rants-for-local-authorities-to-provide-residential-on-street-chargepoints/grants-to-provide-residential-on-street-chargepoints-for-plug-in-electric-vehicles-guidance-for-local-authorities" TargetMode="External"/><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Building Control Applications</a:t>
            </a:r>
            <a:r>
              <a:rPr lang="en-GB" b="1" baseline="0"/>
              <a:t> Received</a:t>
            </a:r>
          </a:p>
          <a:p>
            <a:pPr>
              <a:defRPr/>
            </a:pPr>
            <a:r>
              <a:rPr lang="en-GB" b="1" baseline="0"/>
              <a:t>Quarter 2</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'2021.22'!$H$22</c:f>
              <c:strCache>
                <c:ptCount val="1"/>
                <c:pt idx="0">
                  <c:v>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'2021.22'!$I$20:$L$21</c:f>
              <c:strCache>
                <c:ptCount val="4"/>
                <c:pt idx="0">
                  <c:v>Full Plans</c:v>
                </c:pt>
                <c:pt idx="1">
                  <c:v>Building Notices</c:v>
                </c:pt>
                <c:pt idx="2">
                  <c:v>Regularisations</c:v>
                </c:pt>
                <c:pt idx="3">
                  <c:v>Property Certificates</c:v>
                </c:pt>
              </c:strCache>
            </c:strRef>
          </c:cat>
          <c:val>
            <c:numRef>
              <c:f>'2021.22'!$I$22:$L$22</c:f>
              <c:numCache>
                <c:formatCode>General</c:formatCode>
                <c:ptCount val="4"/>
                <c:pt idx="0">
                  <c:v>177</c:v>
                </c:pt>
                <c:pt idx="1">
                  <c:v>564</c:v>
                </c:pt>
                <c:pt idx="2">
                  <c:v>198</c:v>
                </c:pt>
                <c:pt idx="3">
                  <c:v>1114</c:v>
                </c:pt>
              </c:numCache>
            </c:numRef>
          </c:val>
          <c:extLst>
            <c:ext xmlns:c16="http://schemas.microsoft.com/office/drawing/2014/chart" uri="{C3380CC4-5D6E-409C-BE32-E72D297353CC}">
              <c16:uniqueId val="{00000000-2D5F-4081-8BC6-4A4FFA2648FD}"/>
            </c:ext>
          </c:extLst>
        </c:ser>
        <c:ser>
          <c:idx val="1"/>
          <c:order val="1"/>
          <c:tx>
            <c:strRef>
              <c:f>'2021.22'!$H$23</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'2021.22'!$I$20:$L$21</c:f>
              <c:strCache>
                <c:ptCount val="4"/>
                <c:pt idx="0">
                  <c:v>Full Plans</c:v>
                </c:pt>
                <c:pt idx="1">
                  <c:v>Building Notices</c:v>
                </c:pt>
                <c:pt idx="2">
                  <c:v>Regularisations</c:v>
                </c:pt>
                <c:pt idx="3">
                  <c:v>Property Certificates</c:v>
                </c:pt>
              </c:strCache>
            </c:strRef>
          </c:cat>
          <c:val>
            <c:numRef>
              <c:f>'2021.22'!$I$23:$L$23</c:f>
              <c:numCache>
                <c:formatCode>General</c:formatCode>
                <c:ptCount val="4"/>
                <c:pt idx="0">
                  <c:v>223</c:v>
                </c:pt>
                <c:pt idx="1">
                  <c:v>546</c:v>
                </c:pt>
                <c:pt idx="2">
                  <c:v>181</c:v>
                </c:pt>
                <c:pt idx="3">
                  <c:v>963</c:v>
                </c:pt>
              </c:numCache>
            </c:numRef>
          </c:val>
          <c:extLst>
            <c:ext xmlns:c16="http://schemas.microsoft.com/office/drawing/2014/chart" uri="{C3380CC4-5D6E-409C-BE32-E72D297353CC}">
              <c16:uniqueId val="{00000001-2D5F-4081-8BC6-4A4FFA2648FD}"/>
            </c:ext>
          </c:extLst>
        </c:ser>
        <c:dLbls>
          <c:dLblPos val="outEnd"/>
          <c:showLegendKey val="0"/>
          <c:showVal val="1"/>
          <c:showCatName val="0"/>
          <c:showSerName val="0"/>
          <c:showPercent val="0"/>
          <c:showBubbleSize val="0"/>
        </c:dLbls>
        <c:gapWidth val="182"/>
        <c:axId val="565005456"/>
        <c:axId val="565005784"/>
      </c:barChart>
      <c:catAx>
        <c:axId val="565005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005784"/>
        <c:crosses val="autoZero"/>
        <c:auto val="1"/>
        <c:lblAlgn val="ctr"/>
        <c:lblOffset val="100"/>
        <c:noMultiLvlLbl val="0"/>
      </c:catAx>
      <c:valAx>
        <c:axId val="5650057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No of Application Received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00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Approvals and Completions</a:t>
            </a:r>
          </a:p>
          <a:p>
            <a:pPr>
              <a:defRPr/>
            </a:pPr>
            <a:r>
              <a:rPr lang="en-GB" b="1">
                <a:solidFill>
                  <a:sysClr val="windowText" lastClr="000000"/>
                </a:solidFill>
              </a:rPr>
              <a:t>Quarter 2</a:t>
            </a:r>
          </a:p>
        </c:rich>
      </c:tx>
      <c:layout>
        <c:manualLayout>
          <c:xMode val="edge"/>
          <c:yMode val="edge"/>
          <c:x val="0.23612957545609581"/>
          <c:y val="2.92931436468707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'2021.22'!$H$53</c:f>
              <c:strCache>
                <c:ptCount val="1"/>
                <c:pt idx="0">
                  <c:v>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'2021.22'!$I$51:$L$52</c:f>
              <c:strCache>
                <c:ptCount val="4"/>
                <c:pt idx="0">
                  <c:v>Full Plan Approvals</c:v>
                </c:pt>
                <c:pt idx="1">
                  <c:v>Full Plan Completions</c:v>
                </c:pt>
                <c:pt idx="2">
                  <c:v>Building Notice Completions</c:v>
                </c:pt>
                <c:pt idx="3">
                  <c:v>Regularisation Completions</c:v>
                </c:pt>
              </c:strCache>
            </c:strRef>
          </c:cat>
          <c:val>
            <c:numRef>
              <c:f>'2021.22'!$I$53:$L$53</c:f>
              <c:numCache>
                <c:formatCode>General</c:formatCode>
                <c:ptCount val="4"/>
                <c:pt idx="0">
                  <c:v>117</c:v>
                </c:pt>
                <c:pt idx="1">
                  <c:v>221</c:v>
                </c:pt>
                <c:pt idx="2">
                  <c:v>277</c:v>
                </c:pt>
                <c:pt idx="3">
                  <c:v>143</c:v>
                </c:pt>
              </c:numCache>
            </c:numRef>
          </c:val>
          <c:extLst>
            <c:ext xmlns:c16="http://schemas.microsoft.com/office/drawing/2014/chart" uri="{C3380CC4-5D6E-409C-BE32-E72D297353CC}">
              <c16:uniqueId val="{00000000-AE8D-4FCE-8B84-880059BD43CF}"/>
            </c:ext>
          </c:extLst>
        </c:ser>
        <c:ser>
          <c:idx val="1"/>
          <c:order val="1"/>
          <c:tx>
            <c:strRef>
              <c:f>'2021.22'!$H$54</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'2021.22'!$I$51:$L$52</c:f>
              <c:strCache>
                <c:ptCount val="4"/>
                <c:pt idx="0">
                  <c:v>Full Plan Approvals</c:v>
                </c:pt>
                <c:pt idx="1">
                  <c:v>Full Plan Completions</c:v>
                </c:pt>
                <c:pt idx="2">
                  <c:v>Building Notice Completions</c:v>
                </c:pt>
                <c:pt idx="3">
                  <c:v>Regularisation Completions</c:v>
                </c:pt>
              </c:strCache>
            </c:strRef>
          </c:cat>
          <c:val>
            <c:numRef>
              <c:f>'2021.22'!$I$54:$L$54</c:f>
              <c:numCache>
                <c:formatCode>General</c:formatCode>
                <c:ptCount val="4"/>
                <c:pt idx="0">
                  <c:v>178</c:v>
                </c:pt>
                <c:pt idx="1">
                  <c:v>257</c:v>
                </c:pt>
                <c:pt idx="2">
                  <c:v>309</c:v>
                </c:pt>
                <c:pt idx="3">
                  <c:v>134</c:v>
                </c:pt>
              </c:numCache>
            </c:numRef>
          </c:val>
          <c:extLst>
            <c:ext xmlns:c16="http://schemas.microsoft.com/office/drawing/2014/chart" uri="{C3380CC4-5D6E-409C-BE32-E72D297353CC}">
              <c16:uniqueId val="{00000001-AE8D-4FCE-8B84-880059BD43CF}"/>
            </c:ext>
          </c:extLst>
        </c:ser>
        <c:dLbls>
          <c:dLblPos val="outEnd"/>
          <c:showLegendKey val="0"/>
          <c:showVal val="1"/>
          <c:showCatName val="0"/>
          <c:showSerName val="0"/>
          <c:showPercent val="0"/>
          <c:showBubbleSize val="0"/>
        </c:dLbls>
        <c:gapWidth val="182"/>
        <c:axId val="699930232"/>
        <c:axId val="699926624"/>
      </c:barChart>
      <c:catAx>
        <c:axId val="699930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9926624"/>
        <c:crosses val="autoZero"/>
        <c:auto val="1"/>
        <c:lblAlgn val="ctr"/>
        <c:lblOffset val="100"/>
        <c:noMultiLvlLbl val="0"/>
      </c:catAx>
      <c:valAx>
        <c:axId val="6999266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a:solidFill>
                      <a:sysClr val="windowText" lastClr="000000"/>
                    </a:solidFill>
                  </a:rPr>
                  <a:t>No of Approvals and Completions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9930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Inspections</a:t>
            </a:r>
          </a:p>
          <a:p>
            <a:pPr>
              <a:defRPr/>
            </a:pPr>
            <a:r>
              <a:rPr lang="en-GB" b="1">
                <a:solidFill>
                  <a:sysClr val="windowText" lastClr="000000"/>
                </a:solidFill>
              </a:rPr>
              <a:t>Quarter 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'2021.22'!$I$88</c:f>
              <c:strCache>
                <c:ptCount val="1"/>
                <c:pt idx="0">
                  <c:v> 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'2021.22'!$J$86:$N$87</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'2021.22'!$J$88:$N$88</c:f>
              <c:numCache>
                <c:formatCode>General</c:formatCode>
                <c:ptCount val="5"/>
                <c:pt idx="0">
                  <c:v>1747</c:v>
                </c:pt>
                <c:pt idx="1">
                  <c:v>664</c:v>
                </c:pt>
                <c:pt idx="2">
                  <c:v>318</c:v>
                </c:pt>
                <c:pt idx="3">
                  <c:v>4</c:v>
                </c:pt>
                <c:pt idx="4">
                  <c:v>9</c:v>
                </c:pt>
              </c:numCache>
            </c:numRef>
          </c:val>
          <c:extLst>
            <c:ext xmlns:c16="http://schemas.microsoft.com/office/drawing/2014/chart" uri="{C3380CC4-5D6E-409C-BE32-E72D297353CC}">
              <c16:uniqueId val="{00000000-F36A-4E6A-AA26-92014F6F86CF}"/>
            </c:ext>
          </c:extLst>
        </c:ser>
        <c:ser>
          <c:idx val="1"/>
          <c:order val="1"/>
          <c:tx>
            <c:strRef>
              <c:f>'2021.22'!$I$89</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'2021.22'!$J$86:$N$87</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'2021.22'!$J$89:$N$89</c:f>
              <c:numCache>
                <c:formatCode>General</c:formatCode>
                <c:ptCount val="5"/>
                <c:pt idx="0">
                  <c:v>1771</c:v>
                </c:pt>
                <c:pt idx="1">
                  <c:v>757</c:v>
                </c:pt>
                <c:pt idx="2">
                  <c:v>295</c:v>
                </c:pt>
                <c:pt idx="3">
                  <c:v>8</c:v>
                </c:pt>
                <c:pt idx="4">
                  <c:v>7</c:v>
                </c:pt>
              </c:numCache>
            </c:numRef>
          </c:val>
          <c:extLst>
            <c:ext xmlns:c16="http://schemas.microsoft.com/office/drawing/2014/chart" uri="{C3380CC4-5D6E-409C-BE32-E72D297353CC}">
              <c16:uniqueId val="{00000001-F36A-4E6A-AA26-92014F6F86CF}"/>
            </c:ext>
          </c:extLst>
        </c:ser>
        <c:dLbls>
          <c:dLblPos val="outEnd"/>
          <c:showLegendKey val="0"/>
          <c:showVal val="1"/>
          <c:showCatName val="0"/>
          <c:showSerName val="0"/>
          <c:showPercent val="0"/>
          <c:showBubbleSize val="0"/>
        </c:dLbls>
        <c:gapWidth val="182"/>
        <c:axId val="711061464"/>
        <c:axId val="711060808"/>
      </c:barChart>
      <c:catAx>
        <c:axId val="711061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1060808"/>
        <c:crosses val="autoZero"/>
        <c:auto val="1"/>
        <c:lblAlgn val="ctr"/>
        <c:lblOffset val="100"/>
        <c:noMultiLvlLbl val="0"/>
      </c:catAx>
      <c:valAx>
        <c:axId val="71106080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Inspections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1061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Rejections</a:t>
            </a:r>
          </a:p>
          <a:p>
            <a:pPr>
              <a:defRPr/>
            </a:pPr>
            <a:r>
              <a:rPr lang="en-GB" b="1">
                <a:solidFill>
                  <a:sysClr val="windowText" lastClr="000000"/>
                </a:solidFill>
              </a:rPr>
              <a:t>Quarter</a:t>
            </a:r>
            <a:r>
              <a:rPr lang="en-GB" b="1" baseline="0">
                <a:solidFill>
                  <a:sysClr val="windowText" lastClr="000000"/>
                </a:solidFill>
              </a:rPr>
              <a:t> 2</a:t>
            </a:r>
            <a:endParaRPr lang="en-GB"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'2021.22'!$I$97</c:f>
              <c:strCache>
                <c:ptCount val="1"/>
                <c:pt idx="0">
                  <c:v>2021/21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'2021.22'!$J$95:$L$96</c:f>
              <c:strCache>
                <c:ptCount val="3"/>
                <c:pt idx="0">
                  <c:v>July</c:v>
                </c:pt>
                <c:pt idx="1">
                  <c:v>August</c:v>
                </c:pt>
                <c:pt idx="2">
                  <c:v>Sept</c:v>
                </c:pt>
              </c:strCache>
            </c:strRef>
          </c:cat>
          <c:val>
            <c:numRef>
              <c:f>'2021.22'!$J$97:$L$97</c:f>
              <c:numCache>
                <c:formatCode>General</c:formatCode>
                <c:ptCount val="3"/>
                <c:pt idx="0">
                  <c:v>28</c:v>
                </c:pt>
                <c:pt idx="1">
                  <c:v>33</c:v>
                </c:pt>
                <c:pt idx="2">
                  <c:v>52</c:v>
                </c:pt>
              </c:numCache>
            </c:numRef>
          </c:val>
          <c:extLst>
            <c:ext xmlns:c16="http://schemas.microsoft.com/office/drawing/2014/chart" uri="{C3380CC4-5D6E-409C-BE32-E72D297353CC}">
              <c16:uniqueId val="{00000000-F6ED-4946-8FE8-0A770D1278DF}"/>
            </c:ext>
          </c:extLst>
        </c:ser>
        <c:ser>
          <c:idx val="1"/>
          <c:order val="1"/>
          <c:tx>
            <c:strRef>
              <c:f>'2021.22'!$I$98</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'2021.22'!$J$95:$L$96</c:f>
              <c:strCache>
                <c:ptCount val="3"/>
                <c:pt idx="0">
                  <c:v>July</c:v>
                </c:pt>
                <c:pt idx="1">
                  <c:v>August</c:v>
                </c:pt>
                <c:pt idx="2">
                  <c:v>Sept</c:v>
                </c:pt>
              </c:strCache>
            </c:strRef>
          </c:cat>
          <c:val>
            <c:numRef>
              <c:f>'2021.22'!$J$98:$L$98</c:f>
              <c:numCache>
                <c:formatCode>General</c:formatCode>
                <c:ptCount val="3"/>
                <c:pt idx="0">
                  <c:v>50</c:v>
                </c:pt>
                <c:pt idx="1">
                  <c:v>27</c:v>
                </c:pt>
                <c:pt idx="2">
                  <c:v>52</c:v>
                </c:pt>
              </c:numCache>
            </c:numRef>
          </c:val>
          <c:extLst>
            <c:ext xmlns:c16="http://schemas.microsoft.com/office/drawing/2014/chart" uri="{C3380CC4-5D6E-409C-BE32-E72D297353CC}">
              <c16:uniqueId val="{00000001-F6ED-4946-8FE8-0A770D1278DF}"/>
            </c:ext>
          </c:extLst>
        </c:ser>
        <c:dLbls>
          <c:dLblPos val="outEnd"/>
          <c:showLegendKey val="0"/>
          <c:showVal val="1"/>
          <c:showCatName val="0"/>
          <c:showSerName val="0"/>
          <c:showPercent val="0"/>
          <c:showBubbleSize val="0"/>
        </c:dLbls>
        <c:gapWidth val="182"/>
        <c:axId val="737137568"/>
        <c:axId val="737131008"/>
      </c:barChart>
      <c:catAx>
        <c:axId val="737137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131008"/>
        <c:crosses val="autoZero"/>
        <c:auto val="1"/>
        <c:lblAlgn val="ctr"/>
        <c:lblOffset val="100"/>
        <c:noMultiLvlLbl val="0"/>
      </c:catAx>
      <c:valAx>
        <c:axId val="7371310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of Rejections</a:t>
                </a:r>
                <a:r>
                  <a:rPr lang="en-GB" baseline="0"/>
                  <a:t> </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13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BBE34-CF2C-47E2-8761-F19CCD2D33EC}">
  <ds:schemaRefs>
    <ds:schemaRef ds:uri="http://schemas.openxmlformats.org/officeDocument/2006/bibliography"/>
  </ds:schemaRefs>
</ds:datastoreItem>
</file>

<file path=customXml/itemProps2.xml><?xml version="1.0" encoding="utf-8"?>
<ds:datastoreItem xmlns:ds="http://schemas.openxmlformats.org/officeDocument/2006/customXml" ds:itemID="{FC18EC03-1979-4DC2-ABD3-26007E593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97B61-4537-4C92-8425-4F3618DACCC7}">
  <ds:schemaRefs>
    <ds:schemaRef ds:uri="http://schemas.microsoft.com/sharepoint/v3/contenttype/forms"/>
  </ds:schemaRefs>
</ds:datastoreItem>
</file>

<file path=customXml/itemProps4.xml><?xml version="1.0" encoding="utf-8"?>
<ds:datastoreItem xmlns:ds="http://schemas.openxmlformats.org/officeDocument/2006/customXml" ds:itemID="{22BBEF57-7A90-4853-BCCB-6D2DD73B73DB}">
  <ds:schemaRefs>
    <ds:schemaRef ds:uri="6168b155-9a75-411f-8684-b34e7a415ab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7021</Words>
  <Characters>40020</Characters>
  <Application>Microsoft Office Word</Application>
  <DocSecurity>8</DocSecurity>
  <Lines>333</Lines>
  <Paragraphs>93</Paragraphs>
  <ScaleCrop>false</ScaleCrop>
  <HeadingPairs>
    <vt:vector size="2" baseType="variant">
      <vt:variant>
        <vt:lpstr>Title</vt:lpstr>
      </vt:variant>
      <vt:variant>
        <vt:i4>1</vt:i4>
      </vt:variant>
    </vt:vector>
  </HeadingPairs>
  <TitlesOfParts>
    <vt:vector size="1" baseType="lpstr">
      <vt:lpstr>220105 EC 5 January 2022</vt:lpstr>
    </vt:vector>
  </TitlesOfParts>
  <Company/>
  <LinksUpToDate>false</LinksUpToDate>
  <CharactersWithSpaces>46948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220105 EC 5 January 2022</dc:title>
  <dc:subject/>
  <dc:creator>Loebnau, Heather</dc:creator>
  <cp:keywords/>
  <dc:description/>
  <cp:lastModifiedBy>Cull, Joshua</cp:lastModifiedBy>
  <cp:revision>8</cp:revision>
  <cp:lastPrinted>2022-01-11T13:33:00Z</cp:lastPrinted>
  <dcterms:created xsi:type="dcterms:W3CDTF">2022-01-11T13:34:00Z</dcterms:created>
  <dcterms:modified xsi:type="dcterms:W3CDTF">2026-01-09T12:12:00Z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