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03B3B40A"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44AA4BBF"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FF2E06">
        <w:rPr>
          <w:rFonts w:cs="Arial"/>
          <w:szCs w:val="24"/>
        </w:rPr>
        <w:t>13</w:t>
      </w:r>
      <w:r w:rsidR="00370259">
        <w:rPr>
          <w:rFonts w:cs="Arial"/>
          <w:szCs w:val="24"/>
        </w:rPr>
        <w:t xml:space="preserve"> </w:t>
      </w:r>
      <w:r w:rsidR="00FF2E06">
        <w:rPr>
          <w:rFonts w:cs="Arial"/>
          <w:szCs w:val="24"/>
        </w:rPr>
        <w:t>December</w:t>
      </w:r>
      <w:r>
        <w:rPr>
          <w:rFonts w:cs="Arial"/>
          <w:szCs w:val="24"/>
        </w:rPr>
        <w:t xml:space="preserve"> 2022</w:t>
      </w:r>
      <w:r w:rsidRPr="00EA3D0C">
        <w:rPr>
          <w:rFonts w:cs="Arial"/>
          <w:szCs w:val="24"/>
        </w:rPr>
        <w:t xml:space="preserve"> at </w:t>
      </w:r>
      <w:r w:rsidR="006F5114">
        <w:rPr>
          <w:rFonts w:cs="Arial"/>
          <w:szCs w:val="24"/>
        </w:rPr>
        <w:t>7.00 pm</w:t>
      </w:r>
      <w:r w:rsidR="00C259AA">
        <w:rPr>
          <w:rFonts w:cs="Arial"/>
          <w:szCs w:val="24"/>
        </w:rPr>
        <w:t>.</w:t>
      </w:r>
      <w:r w:rsidRPr="00EA3D0C">
        <w:rPr>
          <w:rFonts w:cs="Arial"/>
          <w:szCs w:val="24"/>
        </w:rPr>
        <w:t xml:space="preserve">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53828A5"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370259" w:rsidRPr="003412CD">
        <w:rPr>
          <w:rFonts w:cs="Arial"/>
          <w:bCs/>
          <w:szCs w:val="24"/>
        </w:rPr>
        <w:t>Councillor P Smith</w:t>
      </w:r>
    </w:p>
    <w:p w14:paraId="0FF3C87E" w14:textId="77777777" w:rsidR="0033058C" w:rsidRPr="00EA3D0C" w:rsidRDefault="0033058C" w:rsidP="00147812">
      <w:pPr>
        <w:tabs>
          <w:tab w:val="left" w:pos="142"/>
          <w:tab w:val="left" w:pos="720"/>
        </w:tabs>
        <w:rPr>
          <w:rFonts w:cs="Arial"/>
          <w:szCs w:val="24"/>
        </w:rPr>
      </w:pPr>
    </w:p>
    <w:p w14:paraId="7C3BD08A" w14:textId="332FB990" w:rsidR="004A0840" w:rsidRPr="004D4059" w:rsidRDefault="0033058C" w:rsidP="00D56C50">
      <w:pPr>
        <w:tabs>
          <w:tab w:val="left" w:pos="142"/>
          <w:tab w:val="left" w:pos="720"/>
        </w:tabs>
        <w:ind w:left="2160" w:hanging="2160"/>
        <w:rPr>
          <w:rFonts w:cs="Arial"/>
          <w:bCs/>
          <w:szCs w:val="24"/>
          <w:lang w:val="sv-SE"/>
        </w:rPr>
      </w:pPr>
      <w:r w:rsidRPr="004D4059">
        <w:rPr>
          <w:rFonts w:cs="Arial"/>
          <w:b/>
          <w:szCs w:val="24"/>
          <w:lang w:val="sv-SE"/>
        </w:rPr>
        <w:t>Aldermen:</w:t>
      </w:r>
      <w:r w:rsidR="00D56C50" w:rsidRPr="004D4059">
        <w:rPr>
          <w:rFonts w:cs="Arial"/>
          <w:b/>
          <w:szCs w:val="24"/>
          <w:lang w:val="sv-SE"/>
        </w:rPr>
        <w:tab/>
      </w:r>
      <w:r w:rsidR="00BE1501" w:rsidRPr="004D4059">
        <w:rPr>
          <w:rFonts w:cs="Arial"/>
          <w:bCs/>
          <w:szCs w:val="24"/>
          <w:lang w:val="sv-SE"/>
        </w:rPr>
        <w:t>Girvan</w:t>
      </w:r>
      <w:r w:rsidR="00BE1501" w:rsidRPr="004D4059">
        <w:rPr>
          <w:rFonts w:cs="Arial"/>
          <w:b/>
          <w:szCs w:val="24"/>
          <w:lang w:val="sv-SE"/>
        </w:rPr>
        <w:tab/>
      </w:r>
      <w:r w:rsidR="004617B3" w:rsidRPr="004D4059">
        <w:rPr>
          <w:rFonts w:cs="Arial"/>
          <w:b/>
          <w:szCs w:val="24"/>
          <w:lang w:val="sv-SE"/>
        </w:rPr>
        <w:t xml:space="preserve"> </w:t>
      </w:r>
      <w:r w:rsidR="004617B3" w:rsidRPr="004D4059">
        <w:rPr>
          <w:rFonts w:cs="Arial"/>
          <w:bCs/>
          <w:szCs w:val="24"/>
          <w:lang w:val="sv-SE"/>
        </w:rPr>
        <w:t>(</w:t>
      </w:r>
      <w:r w:rsidR="000F3DC0" w:rsidRPr="004D4059">
        <w:rPr>
          <w:rFonts w:cs="Arial"/>
          <w:bCs/>
          <w:szCs w:val="24"/>
          <w:lang w:val="sv-SE"/>
        </w:rPr>
        <w:t>v</w:t>
      </w:r>
      <w:r w:rsidR="004617B3" w:rsidRPr="004D4059">
        <w:rPr>
          <w:rFonts w:cs="Arial"/>
          <w:bCs/>
          <w:szCs w:val="24"/>
          <w:lang w:val="sv-SE"/>
        </w:rPr>
        <w:t>ia Zoom)</w:t>
      </w:r>
      <w:r w:rsidR="00C83903" w:rsidRPr="004D4059">
        <w:rPr>
          <w:rFonts w:cs="Arial"/>
          <w:bCs/>
          <w:szCs w:val="24"/>
          <w:lang w:val="sv-SE"/>
        </w:rPr>
        <w:tab/>
      </w:r>
      <w:r w:rsidR="000F3DC0" w:rsidRPr="004D4059">
        <w:rPr>
          <w:rFonts w:cs="Arial"/>
          <w:bCs/>
          <w:szCs w:val="24"/>
          <w:lang w:val="sv-SE"/>
        </w:rPr>
        <w:tab/>
      </w:r>
      <w:r w:rsidR="003412CD" w:rsidRPr="004D4059">
        <w:rPr>
          <w:rFonts w:cs="Arial"/>
          <w:bCs/>
          <w:szCs w:val="24"/>
          <w:lang w:val="sv-SE"/>
        </w:rPr>
        <w:t>M</w:t>
      </w:r>
      <w:r w:rsidR="008F2B01" w:rsidRPr="004D4059">
        <w:rPr>
          <w:rFonts w:cs="Arial"/>
          <w:bCs/>
          <w:szCs w:val="24"/>
          <w:lang w:val="sv-SE"/>
        </w:rPr>
        <w:t>cIlveen</w:t>
      </w:r>
      <w:r w:rsidR="000F3DC0" w:rsidRPr="004D4059">
        <w:rPr>
          <w:rFonts w:cs="Arial"/>
          <w:bCs/>
          <w:szCs w:val="24"/>
          <w:lang w:val="sv-SE"/>
        </w:rPr>
        <w:t xml:space="preserve"> (via Zoom)</w:t>
      </w:r>
    </w:p>
    <w:p w14:paraId="2ED6CDC5" w14:textId="48EE9D9B" w:rsidR="003412CD" w:rsidRDefault="004A0840" w:rsidP="00D56C50">
      <w:pPr>
        <w:tabs>
          <w:tab w:val="left" w:pos="142"/>
          <w:tab w:val="left" w:pos="720"/>
        </w:tabs>
        <w:ind w:left="2160" w:hanging="2160"/>
        <w:rPr>
          <w:rFonts w:cs="Arial"/>
          <w:bCs/>
          <w:szCs w:val="24"/>
        </w:rPr>
      </w:pPr>
      <w:r w:rsidRPr="004D4059">
        <w:rPr>
          <w:rFonts w:cs="Arial"/>
          <w:b/>
          <w:szCs w:val="24"/>
          <w:lang w:val="sv-SE"/>
        </w:rPr>
        <w:tab/>
      </w:r>
      <w:r w:rsidRPr="004D4059">
        <w:rPr>
          <w:rFonts w:cs="Arial"/>
          <w:b/>
          <w:szCs w:val="24"/>
          <w:lang w:val="sv-SE"/>
        </w:rPr>
        <w:tab/>
      </w:r>
      <w:r w:rsidRPr="004D4059">
        <w:rPr>
          <w:rFonts w:cs="Arial"/>
          <w:b/>
          <w:szCs w:val="24"/>
          <w:lang w:val="sv-SE"/>
        </w:rPr>
        <w:tab/>
      </w:r>
      <w:r w:rsidR="00BE1501">
        <w:rPr>
          <w:rFonts w:cs="Arial"/>
          <w:bCs/>
          <w:szCs w:val="24"/>
        </w:rPr>
        <w:t>Irvine</w:t>
      </w:r>
      <w:r w:rsidR="003412CD">
        <w:rPr>
          <w:rFonts w:cs="Arial"/>
          <w:bCs/>
          <w:szCs w:val="24"/>
        </w:rPr>
        <w:tab/>
      </w:r>
      <w:r w:rsidR="000F3DC0">
        <w:rPr>
          <w:rFonts w:cs="Arial"/>
          <w:bCs/>
          <w:szCs w:val="24"/>
        </w:rPr>
        <w:tab/>
      </w:r>
      <w:r w:rsidR="000F3DC0">
        <w:rPr>
          <w:rFonts w:cs="Arial"/>
          <w:bCs/>
          <w:szCs w:val="24"/>
        </w:rPr>
        <w:tab/>
      </w:r>
      <w:r w:rsidR="000F3DC0">
        <w:rPr>
          <w:rFonts w:cs="Arial"/>
          <w:bCs/>
          <w:szCs w:val="24"/>
        </w:rPr>
        <w:tab/>
        <w:t>Gibson</w:t>
      </w:r>
      <w:r w:rsidR="00C83903">
        <w:rPr>
          <w:rFonts w:cs="Arial"/>
          <w:bCs/>
          <w:szCs w:val="24"/>
        </w:rPr>
        <w:tab/>
      </w:r>
      <w:r w:rsidR="003412CD">
        <w:rPr>
          <w:rFonts w:cs="Arial"/>
          <w:bCs/>
          <w:szCs w:val="24"/>
        </w:rPr>
        <w:t xml:space="preserve"> </w:t>
      </w:r>
    </w:p>
    <w:p w14:paraId="61A3308E" w14:textId="604FBC58" w:rsidR="0033058C" w:rsidRDefault="003412CD"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8324C2">
        <w:rPr>
          <w:rFonts w:cs="Arial"/>
          <w:bCs/>
          <w:szCs w:val="24"/>
        </w:rPr>
        <w:tab/>
      </w:r>
      <w:r w:rsidR="004A0840">
        <w:rPr>
          <w:rFonts w:cs="Arial"/>
          <w:bCs/>
          <w:szCs w:val="24"/>
        </w:rPr>
        <w:tab/>
      </w:r>
      <w:r w:rsidR="00007026">
        <w:rPr>
          <w:rFonts w:cs="Arial"/>
          <w:bCs/>
          <w:szCs w:val="24"/>
        </w:rPr>
        <w:t xml:space="preserve"> </w:t>
      </w:r>
    </w:p>
    <w:p w14:paraId="2673E84A" w14:textId="4651B52D" w:rsidR="004A0840"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0F3DC0" w:rsidRPr="000F3DC0">
        <w:rPr>
          <w:rFonts w:cs="Arial"/>
          <w:bCs/>
          <w:szCs w:val="24"/>
        </w:rPr>
        <w:t>Cooper (via Zoom)</w:t>
      </w:r>
      <w:r w:rsidR="00E07B3A" w:rsidRPr="000F3DC0">
        <w:rPr>
          <w:rFonts w:cs="Arial"/>
          <w:bCs/>
          <w:szCs w:val="24"/>
        </w:rPr>
        <w:tab/>
      </w:r>
      <w:r w:rsidR="000F3DC0">
        <w:rPr>
          <w:rFonts w:cs="Arial"/>
          <w:bCs/>
          <w:szCs w:val="24"/>
        </w:rPr>
        <w:tab/>
      </w:r>
      <w:r w:rsidR="00153B00">
        <w:rPr>
          <w:rFonts w:cs="Arial"/>
          <w:bCs/>
          <w:szCs w:val="24"/>
        </w:rPr>
        <w:t>Gilmour</w:t>
      </w:r>
      <w:r w:rsidR="004617B3">
        <w:rPr>
          <w:rFonts w:cs="Arial"/>
          <w:bCs/>
          <w:szCs w:val="24"/>
        </w:rPr>
        <w:t xml:space="preserve"> (via Zoom)</w:t>
      </w:r>
    </w:p>
    <w:p w14:paraId="3BFC57AF" w14:textId="1AA7EB3D" w:rsidR="00153B00" w:rsidRPr="004D4059" w:rsidRDefault="004A0840" w:rsidP="00147812">
      <w:pPr>
        <w:tabs>
          <w:tab w:val="left" w:pos="142"/>
          <w:tab w:val="left" w:pos="720"/>
        </w:tabs>
        <w:ind w:left="2160" w:hanging="2160"/>
        <w:rPr>
          <w:rFonts w:cs="Arial"/>
          <w:bCs/>
          <w:szCs w:val="24"/>
          <w:lang w:val="sv-SE"/>
        </w:rPr>
      </w:pPr>
      <w:r>
        <w:rPr>
          <w:rFonts w:cs="Arial"/>
          <w:b/>
          <w:szCs w:val="24"/>
        </w:rPr>
        <w:tab/>
      </w:r>
      <w:r>
        <w:rPr>
          <w:rFonts w:cs="Arial"/>
          <w:b/>
          <w:szCs w:val="24"/>
        </w:rPr>
        <w:tab/>
      </w:r>
      <w:r>
        <w:rPr>
          <w:rFonts w:cs="Arial"/>
          <w:b/>
          <w:szCs w:val="24"/>
        </w:rPr>
        <w:tab/>
      </w:r>
      <w:r w:rsidRPr="004D4059">
        <w:rPr>
          <w:rFonts w:cs="Arial"/>
          <w:bCs/>
          <w:szCs w:val="24"/>
          <w:lang w:val="sv-SE"/>
        </w:rPr>
        <w:t>Chambers</w:t>
      </w:r>
      <w:r w:rsidR="000F3DC0" w:rsidRPr="004D4059">
        <w:rPr>
          <w:rFonts w:cs="Arial"/>
          <w:bCs/>
          <w:szCs w:val="24"/>
          <w:lang w:val="sv-SE"/>
        </w:rPr>
        <w:t xml:space="preserve"> (Via Zoom)</w:t>
      </w:r>
      <w:r w:rsidR="00153B00" w:rsidRPr="004D4059">
        <w:rPr>
          <w:rFonts w:cs="Arial"/>
          <w:bCs/>
          <w:szCs w:val="24"/>
          <w:lang w:val="sv-SE"/>
        </w:rPr>
        <w:tab/>
        <w:t>Irwin</w:t>
      </w:r>
      <w:r w:rsidR="000F3DC0" w:rsidRPr="004D4059">
        <w:rPr>
          <w:rFonts w:cs="Arial"/>
          <w:bCs/>
          <w:szCs w:val="24"/>
          <w:lang w:val="sv-SE"/>
        </w:rPr>
        <w:t xml:space="preserve"> (via Zoom)</w:t>
      </w:r>
    </w:p>
    <w:p w14:paraId="73D7BB1E" w14:textId="6464D595" w:rsidR="000F3DC0" w:rsidRPr="004D4059" w:rsidRDefault="00153B00" w:rsidP="000F3DC0">
      <w:pPr>
        <w:tabs>
          <w:tab w:val="left" w:pos="142"/>
          <w:tab w:val="left" w:pos="720"/>
        </w:tabs>
        <w:ind w:left="2160" w:hanging="2160"/>
        <w:rPr>
          <w:rFonts w:cs="Arial"/>
          <w:bCs/>
          <w:szCs w:val="24"/>
          <w:lang w:val="sv-SE"/>
        </w:rPr>
      </w:pPr>
      <w:r w:rsidRPr="004D4059">
        <w:rPr>
          <w:rFonts w:cs="Arial"/>
          <w:bCs/>
          <w:szCs w:val="24"/>
          <w:lang w:val="sv-SE"/>
        </w:rPr>
        <w:tab/>
      </w:r>
      <w:r w:rsidRPr="004D4059">
        <w:rPr>
          <w:rFonts w:cs="Arial"/>
          <w:bCs/>
          <w:szCs w:val="24"/>
          <w:lang w:val="sv-SE"/>
        </w:rPr>
        <w:tab/>
      </w:r>
      <w:r w:rsidRPr="004D4059">
        <w:rPr>
          <w:rFonts w:cs="Arial"/>
          <w:bCs/>
          <w:szCs w:val="24"/>
          <w:lang w:val="sv-SE"/>
        </w:rPr>
        <w:tab/>
      </w:r>
      <w:r w:rsidR="00BE1501" w:rsidRPr="004D4059">
        <w:rPr>
          <w:rFonts w:cs="Arial"/>
          <w:bCs/>
          <w:szCs w:val="24"/>
          <w:lang w:val="sv-SE"/>
        </w:rPr>
        <w:t>Dunlop</w:t>
      </w:r>
      <w:r w:rsidRPr="004D4059">
        <w:rPr>
          <w:rFonts w:cs="Arial"/>
          <w:bCs/>
          <w:szCs w:val="24"/>
          <w:lang w:val="sv-SE"/>
        </w:rPr>
        <w:tab/>
      </w:r>
      <w:r w:rsidR="004A0840" w:rsidRPr="004D4059">
        <w:rPr>
          <w:rFonts w:cs="Arial"/>
          <w:bCs/>
          <w:szCs w:val="24"/>
          <w:lang w:val="sv-SE"/>
        </w:rPr>
        <w:tab/>
      </w:r>
      <w:r w:rsidR="000F3DC0" w:rsidRPr="004D4059">
        <w:rPr>
          <w:rFonts w:cs="Arial"/>
          <w:bCs/>
          <w:szCs w:val="24"/>
          <w:lang w:val="sv-SE"/>
        </w:rPr>
        <w:tab/>
        <w:t>McKimm</w:t>
      </w:r>
    </w:p>
    <w:p w14:paraId="1109CD27" w14:textId="1FD7C1BA" w:rsidR="004A0840" w:rsidRPr="004D4059" w:rsidRDefault="004A0840" w:rsidP="00147812">
      <w:pPr>
        <w:tabs>
          <w:tab w:val="left" w:pos="142"/>
          <w:tab w:val="left" w:pos="720"/>
        </w:tabs>
        <w:ind w:left="2160" w:hanging="2160"/>
        <w:rPr>
          <w:rFonts w:cs="Arial"/>
          <w:bCs/>
          <w:szCs w:val="24"/>
          <w:lang w:val="sv-SE"/>
        </w:rPr>
      </w:pPr>
      <w:r w:rsidRPr="004D4059">
        <w:rPr>
          <w:rFonts w:cs="Arial"/>
          <w:bCs/>
          <w:szCs w:val="24"/>
          <w:lang w:val="sv-SE"/>
        </w:rPr>
        <w:tab/>
      </w:r>
      <w:r w:rsidRPr="004D4059">
        <w:rPr>
          <w:rFonts w:cs="Arial"/>
          <w:bCs/>
          <w:szCs w:val="24"/>
          <w:lang w:val="sv-SE"/>
        </w:rPr>
        <w:tab/>
      </w:r>
      <w:r w:rsidRPr="004D4059">
        <w:rPr>
          <w:rFonts w:cs="Arial"/>
          <w:bCs/>
          <w:szCs w:val="24"/>
          <w:lang w:val="sv-SE"/>
        </w:rPr>
        <w:tab/>
      </w:r>
      <w:r w:rsidR="00BE1501" w:rsidRPr="004D4059">
        <w:rPr>
          <w:rFonts w:cs="Arial"/>
          <w:bCs/>
          <w:szCs w:val="24"/>
          <w:lang w:val="sv-SE"/>
        </w:rPr>
        <w:t>Douglas</w:t>
      </w:r>
      <w:r w:rsidR="000F3DC0" w:rsidRPr="004D4059">
        <w:rPr>
          <w:rFonts w:cs="Arial"/>
          <w:bCs/>
          <w:szCs w:val="24"/>
          <w:lang w:val="sv-SE"/>
        </w:rPr>
        <w:t xml:space="preserve"> (via Zoom)</w:t>
      </w:r>
      <w:r w:rsidRPr="004D4059">
        <w:rPr>
          <w:rFonts w:cs="Arial"/>
          <w:bCs/>
          <w:szCs w:val="24"/>
          <w:lang w:val="sv-SE"/>
        </w:rPr>
        <w:tab/>
      </w:r>
      <w:r w:rsidR="00116726" w:rsidRPr="004D4059">
        <w:rPr>
          <w:rFonts w:cs="Arial"/>
          <w:bCs/>
          <w:szCs w:val="24"/>
          <w:lang w:val="sv-SE"/>
        </w:rPr>
        <w:tab/>
      </w:r>
      <w:r w:rsidR="000F3DC0" w:rsidRPr="004D4059">
        <w:rPr>
          <w:rFonts w:cs="Arial"/>
          <w:bCs/>
          <w:szCs w:val="24"/>
          <w:lang w:val="sv-SE"/>
        </w:rPr>
        <w:t>T Smith (via Zoom)</w:t>
      </w:r>
    </w:p>
    <w:p w14:paraId="68B194CF" w14:textId="6B689D22" w:rsidR="008324C2" w:rsidRDefault="004A0840" w:rsidP="00147812">
      <w:pPr>
        <w:tabs>
          <w:tab w:val="left" w:pos="142"/>
          <w:tab w:val="left" w:pos="720"/>
        </w:tabs>
        <w:ind w:left="2160" w:hanging="2160"/>
        <w:rPr>
          <w:rFonts w:cs="Arial"/>
          <w:bCs/>
          <w:szCs w:val="24"/>
        </w:rPr>
      </w:pPr>
      <w:r w:rsidRPr="004D4059">
        <w:rPr>
          <w:rFonts w:cs="Arial"/>
          <w:bCs/>
          <w:szCs w:val="24"/>
          <w:lang w:val="sv-SE"/>
        </w:rPr>
        <w:tab/>
      </w:r>
      <w:r w:rsidRPr="004D4059">
        <w:rPr>
          <w:rFonts w:cs="Arial"/>
          <w:bCs/>
          <w:szCs w:val="24"/>
          <w:lang w:val="sv-SE"/>
        </w:rPr>
        <w:tab/>
      </w:r>
      <w:r w:rsidRPr="004D4059">
        <w:rPr>
          <w:rFonts w:cs="Arial"/>
          <w:bCs/>
          <w:szCs w:val="24"/>
          <w:lang w:val="sv-SE"/>
        </w:rPr>
        <w:tab/>
      </w:r>
      <w:r w:rsidR="00BE1501">
        <w:rPr>
          <w:rFonts w:cs="Arial"/>
          <w:bCs/>
          <w:szCs w:val="24"/>
        </w:rPr>
        <w:t>Greer</w:t>
      </w:r>
      <w:r w:rsidR="00D56C50" w:rsidRPr="00D56C50">
        <w:rPr>
          <w:rFonts w:cs="Arial"/>
          <w:bCs/>
          <w:szCs w:val="24"/>
        </w:rPr>
        <w:t xml:space="preserve"> </w:t>
      </w:r>
      <w:r w:rsidR="000F3DC0">
        <w:rPr>
          <w:rFonts w:cs="Arial"/>
          <w:bCs/>
          <w:szCs w:val="24"/>
        </w:rPr>
        <w:t>(via Zoom)</w:t>
      </w:r>
      <w:r w:rsidR="008324C2">
        <w:rPr>
          <w:rFonts w:cs="Arial"/>
          <w:bCs/>
          <w:szCs w:val="24"/>
        </w:rPr>
        <w:tab/>
      </w:r>
      <w:r w:rsidR="00956333">
        <w:rPr>
          <w:rFonts w:cs="Arial"/>
          <w:bCs/>
          <w:szCs w:val="24"/>
        </w:rPr>
        <w:t xml:space="preserve"> </w:t>
      </w:r>
    </w:p>
    <w:p w14:paraId="07B9A3B6" w14:textId="63BF3ECC" w:rsidR="0033058C" w:rsidRPr="00BE1501" w:rsidRDefault="008324C2" w:rsidP="00BE1501">
      <w:pPr>
        <w:tabs>
          <w:tab w:val="left" w:pos="142"/>
          <w:tab w:val="left" w:pos="720"/>
        </w:tabs>
        <w:ind w:left="2160" w:hanging="2160"/>
        <w:rPr>
          <w:rFonts w:cs="Arial"/>
          <w:bCs/>
          <w:szCs w:val="24"/>
        </w:rPr>
      </w:pPr>
      <w:r>
        <w:rPr>
          <w:rFonts w:cs="Arial"/>
          <w:bCs/>
          <w:szCs w:val="24"/>
        </w:rPr>
        <w:tab/>
      </w:r>
    </w:p>
    <w:p w14:paraId="77CA31B7" w14:textId="344EAD25" w:rsidR="0033058C" w:rsidRPr="00EA3D0C" w:rsidRDefault="0033058C" w:rsidP="0014781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2E226F4" w14:textId="3D3EAC30"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090004">
        <w:rPr>
          <w:rFonts w:cs="Arial"/>
          <w:szCs w:val="24"/>
        </w:rPr>
        <w:t>Director of Finance &amp; Performance (S Christie)</w:t>
      </w:r>
      <w:r w:rsidR="000F3DC0">
        <w:rPr>
          <w:rFonts w:cs="Arial"/>
          <w:szCs w:val="24"/>
        </w:rPr>
        <w:t>, Head of Administration (A Curtis), Head of Human Resources (R McCullough), Community Planning Manager (P Mackey)</w:t>
      </w:r>
      <w:r w:rsidR="00B759B0">
        <w:rPr>
          <w:rFonts w:cs="Arial"/>
          <w:szCs w:val="24"/>
        </w:rPr>
        <w:t xml:space="preserve"> </w:t>
      </w:r>
      <w:r>
        <w:rPr>
          <w:rFonts w:cs="Arial"/>
          <w:szCs w:val="24"/>
        </w:rPr>
        <w:t xml:space="preserve">and </w:t>
      </w:r>
      <w:r w:rsidRPr="00EA3D0C">
        <w:rPr>
          <w:rFonts w:cs="Arial"/>
          <w:szCs w:val="24"/>
        </w:rPr>
        <w:t>Democratic Services Officer (</w:t>
      </w:r>
      <w:r w:rsidR="00007026">
        <w:rPr>
          <w:rFonts w:cs="Arial"/>
          <w:szCs w:val="24"/>
        </w:rPr>
        <w:t>R King</w:t>
      </w:r>
      <w:r w:rsidRPr="00EA3D0C">
        <w:rPr>
          <w:rFonts w:cs="Arial"/>
          <w:szCs w:val="24"/>
        </w:rPr>
        <w:t xml:space="preserve">) </w:t>
      </w:r>
    </w:p>
    <w:p w14:paraId="1E1F4F56" w14:textId="77777777" w:rsidR="008F2B01" w:rsidRPr="0033767B" w:rsidRDefault="008F2B01"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5D02612F" w14:textId="340415B9" w:rsidR="00090004" w:rsidRPr="00F65134" w:rsidRDefault="00F65134" w:rsidP="00147812">
      <w:pPr>
        <w:rPr>
          <w:rFonts w:cs="Arial"/>
          <w:szCs w:val="24"/>
        </w:rPr>
      </w:pPr>
      <w:r w:rsidRPr="00F65134">
        <w:rPr>
          <w:rFonts w:cs="Arial"/>
          <w:szCs w:val="24"/>
        </w:rPr>
        <w:t xml:space="preserve">Apologies </w:t>
      </w:r>
      <w:r>
        <w:rPr>
          <w:rFonts w:cs="Arial"/>
          <w:szCs w:val="24"/>
        </w:rPr>
        <w:t>had been</w:t>
      </w:r>
      <w:r w:rsidRPr="00F65134">
        <w:rPr>
          <w:rFonts w:cs="Arial"/>
          <w:szCs w:val="24"/>
        </w:rPr>
        <w:t xml:space="preserve"> received from </w:t>
      </w:r>
      <w:r w:rsidR="005506F3">
        <w:rPr>
          <w:rFonts w:cs="Arial"/>
          <w:szCs w:val="24"/>
        </w:rPr>
        <w:t>Alderman Keery and Councillor Blaney.</w:t>
      </w:r>
    </w:p>
    <w:p w14:paraId="4EFC69ED" w14:textId="77777777" w:rsidR="00F65134" w:rsidRDefault="00F65134" w:rsidP="00147812">
      <w:pPr>
        <w:rPr>
          <w:rFonts w:cs="Arial"/>
          <w:b/>
          <w:bCs/>
          <w:szCs w:val="24"/>
        </w:rPr>
      </w:pPr>
    </w:p>
    <w:p w14:paraId="45B41FC3" w14:textId="6070A8A3"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64149999" w14:textId="49BC271F" w:rsidR="00F65134" w:rsidRDefault="005506F3" w:rsidP="00147812">
      <w:r>
        <w:t>It was noted that there were no declarations of interest submitted.</w:t>
      </w:r>
    </w:p>
    <w:p w14:paraId="7434FC29" w14:textId="2FBAA7F5" w:rsidR="00A0317E" w:rsidRDefault="00A0317E" w:rsidP="00147812"/>
    <w:p w14:paraId="79A7A901" w14:textId="23F60503" w:rsidR="00A0317E" w:rsidRDefault="00A0317E" w:rsidP="00A0317E">
      <w:pPr>
        <w:rPr>
          <w:b/>
          <w:bCs/>
        </w:rPr>
      </w:pPr>
      <w:r w:rsidRPr="00A0317E">
        <w:rPr>
          <w:b/>
          <w:bCs/>
        </w:rPr>
        <w:t>NOTED.</w:t>
      </w:r>
    </w:p>
    <w:p w14:paraId="2FB3757F" w14:textId="1A009357" w:rsidR="000D36B2" w:rsidRDefault="000D36B2" w:rsidP="00147812"/>
    <w:p w14:paraId="3213A2C1" w14:textId="7B474305" w:rsidR="00D7673D" w:rsidRDefault="0033058C" w:rsidP="00062D77">
      <w:pPr>
        <w:pStyle w:val="Heading1"/>
        <w:ind w:left="720" w:hanging="720"/>
        <w:rPr>
          <w:rFonts w:eastAsia="Calibri" w:cs="Arial"/>
          <w:szCs w:val="28"/>
          <w:u w:val="single"/>
        </w:rPr>
      </w:pPr>
      <w:r>
        <w:t>3.</w:t>
      </w:r>
      <w:r>
        <w:tab/>
      </w:r>
      <w:r w:rsidR="00DF6F68">
        <w:rPr>
          <w:rFonts w:eastAsia="Calibri" w:cs="Arial"/>
          <w:szCs w:val="28"/>
          <w:u w:val="single"/>
        </w:rPr>
        <w:t>deputation</w:t>
      </w:r>
      <w:r w:rsidR="00D85354" w:rsidRPr="00D85354">
        <w:rPr>
          <w:rFonts w:eastAsia="Calibri" w:cs="Arial"/>
          <w:szCs w:val="28"/>
          <w:u w:val="single"/>
        </w:rPr>
        <w:t xml:space="preserve"> – </w:t>
      </w:r>
      <w:r w:rsidR="00DF6F68">
        <w:rPr>
          <w:rFonts w:eastAsia="Calibri" w:cs="Arial"/>
          <w:szCs w:val="28"/>
          <w:u w:val="single"/>
        </w:rPr>
        <w:t>irish league of credit unions</w:t>
      </w:r>
    </w:p>
    <w:p w14:paraId="719BD8F9" w14:textId="47B78947" w:rsidR="00062D77" w:rsidRDefault="0055068C" w:rsidP="00062D77">
      <w:r>
        <w:tab/>
        <w:t>(Appendix I)</w:t>
      </w:r>
    </w:p>
    <w:p w14:paraId="671A4C39" w14:textId="76EB01F7" w:rsidR="00BE731B" w:rsidRDefault="00BE731B" w:rsidP="00062D77"/>
    <w:p w14:paraId="1FB8CEC0" w14:textId="77777777" w:rsidR="00BE731B" w:rsidRDefault="00BE731B" w:rsidP="00BE731B">
      <w:pPr>
        <w:rPr>
          <w:rFonts w:eastAsia="Arial"/>
          <w:b/>
          <w:bCs/>
          <w:sz w:val="28"/>
          <w:szCs w:val="28"/>
        </w:rPr>
      </w:pPr>
      <w:r>
        <w:rPr>
          <w:b/>
          <w:bCs/>
          <w:sz w:val="28"/>
          <w:szCs w:val="28"/>
        </w:rPr>
        <w:t>**See Council Meeting December 2022**</w:t>
      </w:r>
    </w:p>
    <w:p w14:paraId="3E0A098E" w14:textId="334F5C03" w:rsidR="009C64EB" w:rsidRDefault="009C64EB" w:rsidP="00062D77"/>
    <w:p w14:paraId="0689A048" w14:textId="2469041A" w:rsidR="005506F3" w:rsidRDefault="005506F3" w:rsidP="00062D77">
      <w:r>
        <w:t>Mr Martin Fisher, Irish League of Credit Unions, and Mr Gordon Smyth, Ulster Federation of Credit Unions, outlined the attached presentation and Members were invited to ask questions.</w:t>
      </w:r>
    </w:p>
    <w:p w14:paraId="6BCF1DDA" w14:textId="03B92E2F" w:rsidR="005506F3" w:rsidRDefault="005506F3" w:rsidP="00062D77"/>
    <w:p w14:paraId="70EDCC0D" w14:textId="0050F6B1" w:rsidR="005506F3" w:rsidRDefault="005506F3" w:rsidP="00062D77">
      <w:r>
        <w:t xml:space="preserve">Councillor McKimm reflected on the legacy of the late John Hume, describing him not only an architect of peace but also one of credit unions and noted the contribution that credit unions had </w:t>
      </w:r>
      <w:r w:rsidR="00BA0768">
        <w:t xml:space="preserve">made </w:t>
      </w:r>
      <w:r>
        <w:t>to the peace process in Northern Ireland</w:t>
      </w:r>
      <w:r w:rsidR="007E65AC">
        <w:t xml:space="preserve">. He pointed to the </w:t>
      </w:r>
      <w:r>
        <w:t>BBC Spotlight documentary that was highlighting</w:t>
      </w:r>
      <w:r w:rsidR="007E65AC">
        <w:t xml:space="preserve"> the targeting of</w:t>
      </w:r>
      <w:r>
        <w:t xml:space="preserve"> </w:t>
      </w:r>
      <w:r w:rsidR="007E65AC">
        <w:lastRenderedPageBreak/>
        <w:t xml:space="preserve">foodbank users by paramilitaries for illegal money lending and being drawn </w:t>
      </w:r>
      <w:r w:rsidR="00FF2E06">
        <w:t>into</w:t>
      </w:r>
      <w:r w:rsidR="007E65AC">
        <w:t xml:space="preserve"> criminality. He asked what the Credit Union organisations were doing in order to reach out to communities affected and what Council could do to help.</w:t>
      </w:r>
    </w:p>
    <w:p w14:paraId="61BCDC49" w14:textId="255BB7DC" w:rsidR="007E65AC" w:rsidRDefault="007E65AC" w:rsidP="00062D77"/>
    <w:p w14:paraId="4AA93682" w14:textId="439C023D" w:rsidR="007E65AC" w:rsidRDefault="007E65AC" w:rsidP="00062D77">
      <w:r>
        <w:t>Mr Fishe</w:t>
      </w:r>
      <w:r w:rsidR="00E514D4">
        <w:t>r</w:t>
      </w:r>
      <w:r>
        <w:t xml:space="preserve"> advised that there were three Credit Unions in the district and anyone in difficulty should be urged to </w:t>
      </w:r>
      <w:proofErr w:type="gramStart"/>
      <w:r>
        <w:t>make contact with</w:t>
      </w:r>
      <w:proofErr w:type="gramEnd"/>
      <w:r>
        <w:t xml:space="preserve"> their nearest</w:t>
      </w:r>
      <w:r w:rsidR="00A758E5">
        <w:t xml:space="preserve"> one</w:t>
      </w:r>
      <w:r>
        <w:t>. That could happen through signposting, for example, through various public agencies or directly</w:t>
      </w:r>
      <w:r w:rsidR="002843CE">
        <w:t>. He explained Credit Union interest rates were capped at 12.6% and therefore a small loan of £500 over six months would incur only £16 interest. A loan under £1000 was not available through many large banks so people would often turn to pay day lenders where interest rates were extremely high. And unlike those organisations</w:t>
      </w:r>
      <w:r w:rsidR="00A758E5">
        <w:t>,</w:t>
      </w:r>
      <w:r w:rsidR="002843CE">
        <w:t xml:space="preserve"> Credit Union loans did not incur any late payment fees or penalties.</w:t>
      </w:r>
    </w:p>
    <w:p w14:paraId="07CBDE7E" w14:textId="33232F30" w:rsidR="002843CE" w:rsidRDefault="002843CE" w:rsidP="00062D77"/>
    <w:p w14:paraId="67D60CBE" w14:textId="2B29C646" w:rsidR="002843CE" w:rsidRDefault="002843CE" w:rsidP="00062D77">
      <w:proofErr w:type="gramStart"/>
      <w:r>
        <w:t>He</w:t>
      </w:r>
      <w:proofErr w:type="gramEnd"/>
      <w:r>
        <w:t xml:space="preserve"> spoke of the other services offered including insurances around death and lifesavings</w:t>
      </w:r>
      <w:r w:rsidR="0097710A">
        <w:t xml:space="preserve"> and for those that saved money in the Credit Union there was a dividend rate available.</w:t>
      </w:r>
    </w:p>
    <w:p w14:paraId="7CA838FA" w14:textId="5C9ECEF2" w:rsidR="0097710A" w:rsidRDefault="0097710A" w:rsidP="00062D77"/>
    <w:p w14:paraId="53760B21" w14:textId="146B5A8D" w:rsidR="0097710A" w:rsidRDefault="0097710A" w:rsidP="00062D77">
      <w:r>
        <w:t>Concluding, he added that there was no financial support being requested</w:t>
      </w:r>
      <w:r w:rsidR="00A758E5">
        <w:t xml:space="preserve"> from the Council</w:t>
      </w:r>
      <w:r>
        <w:t>, particularly in light of the financial climate, but he hoped that Members could help to promote and signpost people in financial difficulty to the Credit Union, particularly in those areas where people were exposed to paramilitary organisations as reported in the Spotlight programme that was due to be broadcast.</w:t>
      </w:r>
    </w:p>
    <w:p w14:paraId="45AF7990" w14:textId="77D7671F" w:rsidR="0097710A" w:rsidRDefault="0097710A" w:rsidP="00062D77"/>
    <w:p w14:paraId="1D9BF9FD" w14:textId="688A0504" w:rsidR="0097710A" w:rsidRDefault="0097710A" w:rsidP="00062D77">
      <w:r>
        <w:t>Alderman Irvine highlighted the tremendous work carried out by the Credit Union at Hamilton Road, Bangor</w:t>
      </w:r>
      <w:r w:rsidR="00372361">
        <w:t>, and asked for more detail on how foodbank users or others using support services could be reached and protected from illegal money lending and other methods of exploitation that had been highlighted.</w:t>
      </w:r>
    </w:p>
    <w:p w14:paraId="11EF53A8" w14:textId="25690868" w:rsidR="00372361" w:rsidRDefault="00372361" w:rsidP="00062D77"/>
    <w:p w14:paraId="49745659" w14:textId="16C3264B" w:rsidR="00372361" w:rsidRDefault="00372361" w:rsidP="00062D77">
      <w:r>
        <w:t xml:space="preserve">Mr Smyth urged Members to encourage people experiencing financial difficulties to go and speak to their local Credit Union. </w:t>
      </w:r>
      <w:r w:rsidR="00446EF7">
        <w:t xml:space="preserve">He felt that agencies on the ground such as Housing Associations and the Northern Ireland Housing Executive could signpost people to avoid situations that were being highlighted on Spotlight. </w:t>
      </w:r>
      <w:r>
        <w:t xml:space="preserve">He </w:t>
      </w:r>
      <w:r w:rsidR="00446EF7">
        <w:t>added</w:t>
      </w:r>
      <w:r>
        <w:t xml:space="preserve"> that the Credit Union had been there for many in difficult times</w:t>
      </w:r>
      <w:r w:rsidR="00446EF7">
        <w:t xml:space="preserve"> over the years</w:t>
      </w:r>
      <w:r>
        <w:t xml:space="preserve"> and </w:t>
      </w:r>
      <w:r w:rsidR="00446EF7">
        <w:t>had the flexibility that other banking institutions were unable to provide such as small personal loans.</w:t>
      </w:r>
    </w:p>
    <w:p w14:paraId="57A0BA60" w14:textId="4C1AD861" w:rsidR="00446EF7" w:rsidRDefault="00446EF7" w:rsidP="00062D77"/>
    <w:p w14:paraId="178F73E9" w14:textId="532C8691" w:rsidR="00446EF7" w:rsidRDefault="00446EF7" w:rsidP="00062D77">
      <w:r>
        <w:t xml:space="preserve">Alderman Irvine pointed to a plethora of community and public organisations that provided frontline services that could </w:t>
      </w:r>
      <w:r w:rsidR="00A758E5">
        <w:t xml:space="preserve">assist </w:t>
      </w:r>
      <w:r>
        <w:t>in that respect.</w:t>
      </w:r>
    </w:p>
    <w:p w14:paraId="149B5035" w14:textId="2560BA0D" w:rsidR="008D6F43" w:rsidRDefault="008D6F43" w:rsidP="00062D77"/>
    <w:p w14:paraId="0ACE526D" w14:textId="2671B6AF" w:rsidR="008D6F43" w:rsidRDefault="008D6F43" w:rsidP="00062D77">
      <w:r>
        <w:t xml:space="preserve">Mr Fisher highlighted two pilot programmes that had demonstrated the need for small loans advising that in South Derry/Londonderry and South Antrim at year end 2021, </w:t>
      </w:r>
      <w:r w:rsidR="00A758E5">
        <w:t>around</w:t>
      </w:r>
      <w:r>
        <w:t>10,000 individual loans had been issued under £1000.</w:t>
      </w:r>
    </w:p>
    <w:p w14:paraId="414066AD" w14:textId="5EAFE385" w:rsidR="008D6F43" w:rsidRDefault="008D6F43" w:rsidP="00062D77"/>
    <w:p w14:paraId="1CB85C01" w14:textId="23F753DE" w:rsidR="008D6F43" w:rsidRDefault="008D6F43" w:rsidP="00062D77">
      <w:r>
        <w:t>Alderman Girvan asked what the uptake had been following the launch of a Credit Union branch in Comber and it was advised that there were currently 600 members.</w:t>
      </w:r>
    </w:p>
    <w:p w14:paraId="62593FB7" w14:textId="14EE480B" w:rsidR="008D6F43" w:rsidRDefault="008D6F43" w:rsidP="00062D77"/>
    <w:p w14:paraId="144E8B71" w14:textId="2423A0CE" w:rsidR="008D6F43" w:rsidRDefault="008D6F43" w:rsidP="00062D77">
      <w:r>
        <w:t xml:space="preserve">Alderman Girvan asked if the organisation had the resource to cope with added demand if it was able to reach the higher number of people and Mr Fisher advised that while it wasn’t just about </w:t>
      </w:r>
      <w:r w:rsidR="00FD5375">
        <w:t xml:space="preserve">recruitment of </w:t>
      </w:r>
      <w:r>
        <w:t xml:space="preserve">volunteers and complex time management of facilities – he pointed to rural branches, advising of a recent Credit </w:t>
      </w:r>
      <w:r>
        <w:lastRenderedPageBreak/>
        <w:t>Union office launching in Millisle</w:t>
      </w:r>
      <w:r w:rsidR="00FD5375">
        <w:t xml:space="preserve"> which had shown a degree of confidence in the organisation -</w:t>
      </w:r>
      <w:r>
        <w:t xml:space="preserve"> but also about what was coming downstream</w:t>
      </w:r>
      <w:r w:rsidR="00FD5375">
        <w:t>, but he said the Credit Union was in a position to welcome all new members.</w:t>
      </w:r>
    </w:p>
    <w:p w14:paraId="05DCD036" w14:textId="032C6523" w:rsidR="00FD5375" w:rsidRDefault="00FD5375" w:rsidP="00062D77"/>
    <w:p w14:paraId="5930A80F" w14:textId="5F40EED5" w:rsidR="00FD5375" w:rsidRDefault="00FD5375" w:rsidP="00062D77">
      <w:r>
        <w:t xml:space="preserve">Alderman Gibson asked how secure the Credit Union was financially and </w:t>
      </w:r>
      <w:r w:rsidR="007F0DD5">
        <w:t>Mr Smyth described it as a strong, vibrant organisation that had remained strong for people through some very difficult times. The Irish League of Credit Unions kept reserves above the recommended level and there was a protection scheme in place where the organisation would intervene if any individual branch was in financial difficulty.</w:t>
      </w:r>
    </w:p>
    <w:p w14:paraId="123426AF" w14:textId="75BCD32D" w:rsidR="007F0DD5" w:rsidRDefault="007F0DD5" w:rsidP="00062D77"/>
    <w:p w14:paraId="67FE49C0" w14:textId="337C6BAD" w:rsidR="007F0DD5" w:rsidRDefault="007F0DD5" w:rsidP="00062D77">
      <w:r>
        <w:t>The Chair thanked Mr Fisher and Mr Smyth for attending.</w:t>
      </w:r>
      <w:r w:rsidR="00920132">
        <w:t xml:space="preserve"> Both left the meeting.</w:t>
      </w:r>
    </w:p>
    <w:p w14:paraId="23A92E6C" w14:textId="77777777" w:rsidR="00D85354" w:rsidRPr="00062D77" w:rsidRDefault="00D85354" w:rsidP="00062D77"/>
    <w:p w14:paraId="4EA48CD2" w14:textId="53287005" w:rsidR="00CA2C1B" w:rsidRPr="00CA2C1B" w:rsidRDefault="00CA2C1B" w:rsidP="00CA2C1B">
      <w:pPr>
        <w:pStyle w:val="Heading1"/>
        <w:ind w:left="720" w:hanging="720"/>
        <w:rPr>
          <w:sz w:val="24"/>
          <w:u w:val="single"/>
        </w:rPr>
      </w:pPr>
      <w:bookmarkStart w:id="0" w:name="_Hlk121729521"/>
      <w:r>
        <w:t>4.</w:t>
      </w:r>
      <w:r>
        <w:tab/>
      </w:r>
      <w:r w:rsidR="000922DD" w:rsidRPr="000922DD">
        <w:rPr>
          <w:u w:val="single"/>
        </w:rPr>
        <w:t>Performance Reports Q2 2022-23:</w:t>
      </w:r>
    </w:p>
    <w:p w14:paraId="541C1537" w14:textId="0417DE9A" w:rsidR="00DF6F68" w:rsidRDefault="0055068C" w:rsidP="00B73449">
      <w:r>
        <w:tab/>
      </w:r>
    </w:p>
    <w:p w14:paraId="140DD1D1" w14:textId="77777777" w:rsidR="00DF6F68" w:rsidRDefault="00DF6F68" w:rsidP="00B73449">
      <w:pPr>
        <w:pStyle w:val="Heading2"/>
        <w:rPr>
          <w:b w:val="0"/>
        </w:rPr>
      </w:pPr>
      <w:bookmarkStart w:id="1" w:name="_Hlk121734890"/>
      <w:r w:rsidRPr="00B73449">
        <w:rPr>
          <w:u w:val="none"/>
        </w:rPr>
        <w:t>a)</w:t>
      </w:r>
      <w:r w:rsidRPr="00B73449">
        <w:rPr>
          <w:u w:val="none"/>
        </w:rPr>
        <w:tab/>
      </w:r>
      <w:r w:rsidRPr="00062D77">
        <w:t>Community Planning</w:t>
      </w:r>
    </w:p>
    <w:p w14:paraId="7136FF5D" w14:textId="4BDF0260" w:rsidR="00DF6F68" w:rsidRPr="00D067F9" w:rsidRDefault="00DF6F68" w:rsidP="00DF6F68">
      <w:pPr>
        <w:rPr>
          <w:rFonts w:cs="Arial"/>
          <w:caps/>
          <w:szCs w:val="24"/>
        </w:rPr>
      </w:pPr>
      <w:r>
        <w:rPr>
          <w:rFonts w:cs="Arial"/>
          <w:b/>
          <w:bCs/>
          <w:caps/>
          <w:szCs w:val="24"/>
        </w:rPr>
        <w:tab/>
      </w:r>
      <w:r w:rsidRPr="00D067F9">
        <w:rPr>
          <w:rFonts w:cs="Arial"/>
          <w:szCs w:val="24"/>
        </w:rPr>
        <w:t xml:space="preserve">(Appendix </w:t>
      </w:r>
      <w:r w:rsidR="002D2942">
        <w:rPr>
          <w:rFonts w:cs="Arial"/>
          <w:szCs w:val="24"/>
        </w:rPr>
        <w:t>II</w:t>
      </w:r>
      <w:r>
        <w:rPr>
          <w:rFonts w:cs="Arial"/>
          <w:szCs w:val="24"/>
        </w:rPr>
        <w:t>)</w:t>
      </w:r>
    </w:p>
    <w:p w14:paraId="65EF74B7" w14:textId="77777777" w:rsidR="00DF6F68" w:rsidRPr="00062D77" w:rsidRDefault="00DF6F68" w:rsidP="00DF6F68">
      <w:pPr>
        <w:rPr>
          <w:rFonts w:cs="Arial"/>
          <w:b/>
          <w:bCs/>
          <w:caps/>
          <w:szCs w:val="24"/>
        </w:rPr>
      </w:pPr>
    </w:p>
    <w:p w14:paraId="2E5D79E8" w14:textId="77777777" w:rsidR="00DF6F68" w:rsidRDefault="00DF6F68" w:rsidP="00DF6F68">
      <w:pPr>
        <w:rPr>
          <w:rFonts w:cs="Arial"/>
          <w:szCs w:val="24"/>
        </w:rPr>
      </w:pPr>
      <w:bookmarkStart w:id="2" w:name="_Hlk116024276"/>
      <w:bookmarkStart w:id="3" w:name="_Hlk116024196"/>
      <w:r w:rsidRPr="004C6B87">
        <w:rPr>
          <w:rFonts w:cs="Arial"/>
          <w:caps/>
          <w:szCs w:val="24"/>
        </w:rPr>
        <w:t>Previously circulated-</w:t>
      </w:r>
      <w:r>
        <w:rPr>
          <w:rFonts w:cs="Arial"/>
          <w:szCs w:val="24"/>
        </w:rPr>
        <w:t xml:space="preserve"> Report from the Chief Executive detailing the undernoted:</w:t>
      </w:r>
    </w:p>
    <w:bookmarkEnd w:id="2"/>
    <w:p w14:paraId="531A828F" w14:textId="77777777" w:rsidR="00DF6F68" w:rsidRDefault="00DF6F68" w:rsidP="00DF6F68">
      <w:pPr>
        <w:rPr>
          <w:rFonts w:cs="Arial"/>
          <w:szCs w:val="24"/>
        </w:rPr>
      </w:pPr>
    </w:p>
    <w:p w14:paraId="3B0F9A84" w14:textId="77777777" w:rsidR="00DF6F68" w:rsidRPr="0055068C" w:rsidRDefault="00DF6F68" w:rsidP="00DF6F68">
      <w:pPr>
        <w:rPr>
          <w:rFonts w:eastAsia="Times New Roman"/>
          <w:b/>
          <w:szCs w:val="20"/>
        </w:rPr>
      </w:pPr>
      <w:r w:rsidRPr="0055068C">
        <w:rPr>
          <w:rFonts w:eastAsia="Times New Roman"/>
          <w:b/>
          <w:szCs w:val="20"/>
        </w:rPr>
        <w:t>Context</w:t>
      </w:r>
    </w:p>
    <w:p w14:paraId="60A78960" w14:textId="77777777" w:rsidR="00DF6F68" w:rsidRPr="0055068C" w:rsidRDefault="00DF6F68" w:rsidP="00DF6F68">
      <w:pPr>
        <w:rPr>
          <w:rFonts w:eastAsia="Times New Roman"/>
          <w:szCs w:val="20"/>
        </w:rPr>
      </w:pPr>
    </w:p>
    <w:p w14:paraId="164E1666" w14:textId="77777777" w:rsidR="00DF6F68" w:rsidRPr="0055068C" w:rsidRDefault="00DF6F68" w:rsidP="00DF6F68">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4CBDF775" w14:textId="77777777" w:rsidR="00DF6F68" w:rsidRPr="0055068C" w:rsidRDefault="00DF6F68" w:rsidP="00DF6F68">
      <w:pPr>
        <w:rPr>
          <w:rFonts w:eastAsia="Times New Roman"/>
          <w:szCs w:val="20"/>
        </w:rPr>
      </w:pPr>
    </w:p>
    <w:p w14:paraId="2ECB2A62" w14:textId="77777777" w:rsidR="00DF6F68" w:rsidRPr="0055068C" w:rsidRDefault="00DF6F68" w:rsidP="00DF6F68">
      <w:pPr>
        <w:numPr>
          <w:ilvl w:val="0"/>
          <w:numId w:val="8"/>
        </w:numPr>
        <w:contextualSpacing/>
        <w:rPr>
          <w:rFonts w:cs="Arial"/>
        </w:rPr>
      </w:pPr>
      <w:r w:rsidRPr="0055068C">
        <w:rPr>
          <w:rFonts w:cs="Arial"/>
        </w:rPr>
        <w:t xml:space="preserve">Community Plan – published every 10-15 years </w:t>
      </w:r>
    </w:p>
    <w:p w14:paraId="4325B423" w14:textId="77777777" w:rsidR="00DF6F68" w:rsidRPr="0055068C" w:rsidRDefault="00DF6F68" w:rsidP="00DF6F68">
      <w:pPr>
        <w:numPr>
          <w:ilvl w:val="0"/>
          <w:numId w:val="8"/>
        </w:numPr>
        <w:contextualSpacing/>
        <w:rPr>
          <w:rFonts w:cs="Arial"/>
        </w:rPr>
      </w:pPr>
      <w:r w:rsidRPr="0055068C">
        <w:rPr>
          <w:rFonts w:cs="Arial"/>
        </w:rPr>
        <w:t>Corporate Plan – published every 4 years (Corporate Plan Towards 2024 in operation)</w:t>
      </w:r>
    </w:p>
    <w:p w14:paraId="187C87F2" w14:textId="77777777" w:rsidR="00DF6F68" w:rsidRPr="0055068C" w:rsidRDefault="00DF6F68" w:rsidP="00DF6F68">
      <w:pPr>
        <w:numPr>
          <w:ilvl w:val="0"/>
          <w:numId w:val="8"/>
        </w:numPr>
        <w:contextualSpacing/>
        <w:rPr>
          <w:rFonts w:cs="Arial"/>
        </w:rPr>
      </w:pPr>
      <w:r w:rsidRPr="0055068C">
        <w:rPr>
          <w:rFonts w:cs="Arial"/>
        </w:rPr>
        <w:t>Performance Improvement Plan (PIP) – published annually (for publication 30 September 2022)</w:t>
      </w:r>
    </w:p>
    <w:p w14:paraId="7C781199" w14:textId="77777777" w:rsidR="00DF6F68" w:rsidRPr="0055068C" w:rsidRDefault="00DF6F68" w:rsidP="00DF6F68">
      <w:pPr>
        <w:numPr>
          <w:ilvl w:val="0"/>
          <w:numId w:val="8"/>
        </w:numPr>
        <w:contextualSpacing/>
        <w:rPr>
          <w:rFonts w:cs="Arial"/>
        </w:rPr>
      </w:pPr>
      <w:r w:rsidRPr="0055068C">
        <w:rPr>
          <w:rFonts w:cs="Arial"/>
        </w:rPr>
        <w:t>Service Plan – developed annually (approved April/May 2022)</w:t>
      </w:r>
    </w:p>
    <w:p w14:paraId="25480DC0" w14:textId="77777777" w:rsidR="00DF6F68" w:rsidRPr="0055068C" w:rsidRDefault="00DF6F68" w:rsidP="00DF6F68">
      <w:pPr>
        <w:rPr>
          <w:rFonts w:eastAsia="Times New Roman"/>
          <w:szCs w:val="20"/>
        </w:rPr>
      </w:pPr>
    </w:p>
    <w:p w14:paraId="58443945" w14:textId="77777777" w:rsidR="00DF6F68" w:rsidRPr="0055068C" w:rsidRDefault="00DF6F68" w:rsidP="00DF6F68">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4C55E096" w14:textId="77777777" w:rsidR="00DF6F68" w:rsidRPr="0055068C" w:rsidRDefault="00DF6F68" w:rsidP="00DF6F68">
      <w:pPr>
        <w:rPr>
          <w:rFonts w:eastAsia="Times New Roman"/>
          <w:b/>
          <w:szCs w:val="20"/>
        </w:rPr>
      </w:pPr>
    </w:p>
    <w:p w14:paraId="1595B023" w14:textId="77777777" w:rsidR="00DF6F68" w:rsidRPr="0055068C" w:rsidRDefault="00DF6F68" w:rsidP="00DF6F68">
      <w:pPr>
        <w:rPr>
          <w:rFonts w:eastAsia="Times New Roman"/>
          <w:b/>
          <w:szCs w:val="20"/>
        </w:rPr>
      </w:pPr>
      <w:r w:rsidRPr="0055068C">
        <w:rPr>
          <w:rFonts w:eastAsia="Times New Roman"/>
          <w:b/>
          <w:szCs w:val="20"/>
        </w:rPr>
        <w:t>Reporting approach</w:t>
      </w:r>
    </w:p>
    <w:p w14:paraId="2A92F9CB" w14:textId="77777777" w:rsidR="00DF6F68" w:rsidRPr="0055068C" w:rsidRDefault="00DF6F68" w:rsidP="00DF6F68">
      <w:pPr>
        <w:rPr>
          <w:rFonts w:eastAsia="Times New Roman"/>
          <w:szCs w:val="20"/>
        </w:rPr>
      </w:pPr>
    </w:p>
    <w:p w14:paraId="6385BABC" w14:textId="77777777" w:rsidR="00DF6F68" w:rsidRPr="0055068C" w:rsidRDefault="00DF6F68" w:rsidP="00DF6F68">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1C599DE8" w14:textId="77777777" w:rsidR="00DF6F68" w:rsidRPr="0055068C" w:rsidRDefault="00DF6F68" w:rsidP="00DF6F68">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DF6F68" w:rsidRPr="0055068C" w14:paraId="2DF05FB0" w14:textId="77777777" w:rsidTr="000F4B7C">
        <w:tc>
          <w:tcPr>
            <w:tcW w:w="2122" w:type="dxa"/>
            <w:shd w:val="clear" w:color="auto" w:fill="BDD6EE"/>
          </w:tcPr>
          <w:p w14:paraId="350B9E6E" w14:textId="77777777" w:rsidR="00DF6F68" w:rsidRPr="0055068C" w:rsidRDefault="00DF6F68" w:rsidP="000F4B7C">
            <w:pPr>
              <w:rPr>
                <w:rFonts w:eastAsia="Times New Roman"/>
                <w:b/>
                <w:szCs w:val="20"/>
              </w:rPr>
            </w:pPr>
            <w:r w:rsidRPr="0055068C">
              <w:rPr>
                <w:rFonts w:eastAsia="Times New Roman"/>
                <w:b/>
                <w:szCs w:val="20"/>
              </w:rPr>
              <w:t>Reference</w:t>
            </w:r>
          </w:p>
        </w:tc>
        <w:tc>
          <w:tcPr>
            <w:tcW w:w="3118" w:type="dxa"/>
            <w:shd w:val="clear" w:color="auto" w:fill="BDD6EE"/>
          </w:tcPr>
          <w:p w14:paraId="19C9B0F0" w14:textId="77777777" w:rsidR="00DF6F68" w:rsidRPr="0055068C" w:rsidRDefault="00DF6F68" w:rsidP="000F4B7C">
            <w:pPr>
              <w:rPr>
                <w:rFonts w:eastAsia="Times New Roman"/>
                <w:b/>
                <w:szCs w:val="20"/>
              </w:rPr>
            </w:pPr>
            <w:r w:rsidRPr="0055068C">
              <w:rPr>
                <w:rFonts w:eastAsia="Times New Roman"/>
                <w:b/>
                <w:szCs w:val="20"/>
              </w:rPr>
              <w:t>Period</w:t>
            </w:r>
          </w:p>
        </w:tc>
        <w:tc>
          <w:tcPr>
            <w:tcW w:w="3776" w:type="dxa"/>
            <w:shd w:val="clear" w:color="auto" w:fill="BDD6EE"/>
          </w:tcPr>
          <w:p w14:paraId="6995ABE5" w14:textId="77777777" w:rsidR="00DF6F68" w:rsidRPr="0055068C" w:rsidRDefault="00DF6F68" w:rsidP="000F4B7C">
            <w:pPr>
              <w:rPr>
                <w:rFonts w:eastAsia="Times New Roman"/>
                <w:b/>
                <w:szCs w:val="20"/>
              </w:rPr>
            </w:pPr>
            <w:r w:rsidRPr="0055068C">
              <w:rPr>
                <w:rFonts w:eastAsia="Times New Roman"/>
                <w:b/>
                <w:szCs w:val="20"/>
              </w:rPr>
              <w:t>Reporting Month</w:t>
            </w:r>
          </w:p>
        </w:tc>
      </w:tr>
      <w:tr w:rsidR="00DF6F68" w:rsidRPr="0055068C" w14:paraId="4FE2D89C" w14:textId="77777777" w:rsidTr="000F4B7C">
        <w:tc>
          <w:tcPr>
            <w:tcW w:w="2122" w:type="dxa"/>
          </w:tcPr>
          <w:p w14:paraId="7993A133" w14:textId="77777777" w:rsidR="00DF6F68" w:rsidRPr="0055068C" w:rsidRDefault="00DF6F68" w:rsidP="000F4B7C">
            <w:pPr>
              <w:rPr>
                <w:rFonts w:eastAsia="Times New Roman"/>
                <w:szCs w:val="20"/>
              </w:rPr>
            </w:pPr>
            <w:r w:rsidRPr="0055068C">
              <w:rPr>
                <w:rFonts w:eastAsia="Times New Roman"/>
                <w:szCs w:val="20"/>
              </w:rPr>
              <w:t>Quarter 1 (Q1)</w:t>
            </w:r>
          </w:p>
        </w:tc>
        <w:tc>
          <w:tcPr>
            <w:tcW w:w="3118" w:type="dxa"/>
          </w:tcPr>
          <w:p w14:paraId="2F9C1F8F" w14:textId="77777777" w:rsidR="00DF6F68" w:rsidRPr="0055068C" w:rsidRDefault="00DF6F68" w:rsidP="000F4B7C">
            <w:pPr>
              <w:rPr>
                <w:rFonts w:eastAsia="Times New Roman"/>
                <w:szCs w:val="20"/>
              </w:rPr>
            </w:pPr>
            <w:r w:rsidRPr="0055068C">
              <w:rPr>
                <w:rFonts w:eastAsia="Times New Roman"/>
                <w:szCs w:val="20"/>
              </w:rPr>
              <w:t>April – June</w:t>
            </w:r>
          </w:p>
        </w:tc>
        <w:tc>
          <w:tcPr>
            <w:tcW w:w="3776" w:type="dxa"/>
          </w:tcPr>
          <w:p w14:paraId="13737882" w14:textId="77777777" w:rsidR="00DF6F68" w:rsidRPr="0055068C" w:rsidRDefault="00DF6F68" w:rsidP="000F4B7C">
            <w:pPr>
              <w:rPr>
                <w:rFonts w:eastAsia="Times New Roman"/>
                <w:szCs w:val="20"/>
              </w:rPr>
            </w:pPr>
            <w:r w:rsidRPr="0055068C">
              <w:rPr>
                <w:rFonts w:eastAsia="Times New Roman"/>
                <w:szCs w:val="20"/>
              </w:rPr>
              <w:t>September</w:t>
            </w:r>
          </w:p>
        </w:tc>
      </w:tr>
      <w:tr w:rsidR="00DF6F68" w:rsidRPr="0055068C" w14:paraId="571404D7" w14:textId="77777777" w:rsidTr="000F4B7C">
        <w:tc>
          <w:tcPr>
            <w:tcW w:w="2122" w:type="dxa"/>
          </w:tcPr>
          <w:p w14:paraId="4C9CBA27" w14:textId="77777777" w:rsidR="00DF6F68" w:rsidRPr="0055068C" w:rsidRDefault="00DF6F68" w:rsidP="000F4B7C">
            <w:pPr>
              <w:rPr>
                <w:rFonts w:eastAsia="Times New Roman"/>
                <w:szCs w:val="20"/>
              </w:rPr>
            </w:pPr>
            <w:r w:rsidRPr="0055068C">
              <w:rPr>
                <w:rFonts w:eastAsia="Times New Roman"/>
                <w:szCs w:val="20"/>
              </w:rPr>
              <w:t>Q2</w:t>
            </w:r>
          </w:p>
        </w:tc>
        <w:tc>
          <w:tcPr>
            <w:tcW w:w="3118" w:type="dxa"/>
          </w:tcPr>
          <w:p w14:paraId="339E5012" w14:textId="77777777" w:rsidR="00DF6F68" w:rsidRPr="0055068C" w:rsidRDefault="00DF6F68" w:rsidP="000F4B7C">
            <w:pPr>
              <w:rPr>
                <w:rFonts w:eastAsia="Times New Roman"/>
                <w:szCs w:val="20"/>
              </w:rPr>
            </w:pPr>
            <w:r w:rsidRPr="0055068C">
              <w:rPr>
                <w:rFonts w:eastAsia="Times New Roman"/>
                <w:szCs w:val="20"/>
              </w:rPr>
              <w:t>July – September</w:t>
            </w:r>
          </w:p>
        </w:tc>
        <w:tc>
          <w:tcPr>
            <w:tcW w:w="3776" w:type="dxa"/>
          </w:tcPr>
          <w:p w14:paraId="5B729D93" w14:textId="77777777" w:rsidR="00DF6F68" w:rsidRPr="0055068C" w:rsidRDefault="00DF6F68" w:rsidP="000F4B7C">
            <w:pPr>
              <w:rPr>
                <w:rFonts w:eastAsia="Times New Roman"/>
                <w:szCs w:val="20"/>
              </w:rPr>
            </w:pPr>
            <w:r w:rsidRPr="0055068C">
              <w:rPr>
                <w:rFonts w:eastAsia="Times New Roman"/>
                <w:szCs w:val="20"/>
              </w:rPr>
              <w:t>December</w:t>
            </w:r>
          </w:p>
        </w:tc>
      </w:tr>
      <w:tr w:rsidR="00DF6F68" w:rsidRPr="0055068C" w14:paraId="22A02550" w14:textId="77777777" w:rsidTr="000F4B7C">
        <w:tc>
          <w:tcPr>
            <w:tcW w:w="2122" w:type="dxa"/>
          </w:tcPr>
          <w:p w14:paraId="360A9049" w14:textId="77777777" w:rsidR="00DF6F68" w:rsidRPr="0055068C" w:rsidRDefault="00DF6F68" w:rsidP="000F4B7C">
            <w:pPr>
              <w:rPr>
                <w:rFonts w:eastAsia="Times New Roman"/>
                <w:szCs w:val="20"/>
              </w:rPr>
            </w:pPr>
            <w:r w:rsidRPr="0055068C">
              <w:rPr>
                <w:rFonts w:eastAsia="Times New Roman"/>
                <w:szCs w:val="20"/>
              </w:rPr>
              <w:t>Q3</w:t>
            </w:r>
          </w:p>
        </w:tc>
        <w:tc>
          <w:tcPr>
            <w:tcW w:w="3118" w:type="dxa"/>
          </w:tcPr>
          <w:p w14:paraId="4E4E14BD" w14:textId="77777777" w:rsidR="00DF6F68" w:rsidRPr="0055068C" w:rsidRDefault="00DF6F68" w:rsidP="000F4B7C">
            <w:pPr>
              <w:rPr>
                <w:rFonts w:eastAsia="Times New Roman"/>
                <w:szCs w:val="20"/>
              </w:rPr>
            </w:pPr>
            <w:r w:rsidRPr="0055068C">
              <w:rPr>
                <w:rFonts w:eastAsia="Times New Roman"/>
                <w:szCs w:val="20"/>
              </w:rPr>
              <w:t>October – December</w:t>
            </w:r>
          </w:p>
        </w:tc>
        <w:tc>
          <w:tcPr>
            <w:tcW w:w="3776" w:type="dxa"/>
          </w:tcPr>
          <w:p w14:paraId="247E76CC" w14:textId="77777777" w:rsidR="00DF6F68" w:rsidRPr="0055068C" w:rsidRDefault="00DF6F68" w:rsidP="000F4B7C">
            <w:pPr>
              <w:rPr>
                <w:rFonts w:eastAsia="Times New Roman"/>
                <w:szCs w:val="20"/>
              </w:rPr>
            </w:pPr>
            <w:r w:rsidRPr="0055068C">
              <w:rPr>
                <w:rFonts w:eastAsia="Times New Roman"/>
                <w:szCs w:val="20"/>
              </w:rPr>
              <w:t>March</w:t>
            </w:r>
          </w:p>
        </w:tc>
      </w:tr>
      <w:tr w:rsidR="00DF6F68" w:rsidRPr="0055068C" w14:paraId="39960FA5" w14:textId="77777777" w:rsidTr="000F4B7C">
        <w:tc>
          <w:tcPr>
            <w:tcW w:w="2122" w:type="dxa"/>
          </w:tcPr>
          <w:p w14:paraId="74C42030" w14:textId="77777777" w:rsidR="00DF6F68" w:rsidRPr="0055068C" w:rsidRDefault="00DF6F68" w:rsidP="000F4B7C">
            <w:pPr>
              <w:rPr>
                <w:rFonts w:eastAsia="Times New Roman"/>
                <w:szCs w:val="20"/>
              </w:rPr>
            </w:pPr>
            <w:r w:rsidRPr="0055068C">
              <w:rPr>
                <w:rFonts w:eastAsia="Times New Roman"/>
                <w:szCs w:val="20"/>
              </w:rPr>
              <w:lastRenderedPageBreak/>
              <w:t>Q4</w:t>
            </w:r>
          </w:p>
        </w:tc>
        <w:tc>
          <w:tcPr>
            <w:tcW w:w="3118" w:type="dxa"/>
          </w:tcPr>
          <w:p w14:paraId="2313BF22" w14:textId="77777777" w:rsidR="00DF6F68" w:rsidRPr="0055068C" w:rsidRDefault="00DF6F68" w:rsidP="000F4B7C">
            <w:pPr>
              <w:rPr>
                <w:rFonts w:eastAsia="Times New Roman"/>
                <w:szCs w:val="20"/>
              </w:rPr>
            </w:pPr>
            <w:r w:rsidRPr="0055068C">
              <w:rPr>
                <w:rFonts w:eastAsia="Times New Roman"/>
                <w:szCs w:val="20"/>
              </w:rPr>
              <w:t>January - March</w:t>
            </w:r>
          </w:p>
        </w:tc>
        <w:tc>
          <w:tcPr>
            <w:tcW w:w="3776" w:type="dxa"/>
          </w:tcPr>
          <w:p w14:paraId="47985231" w14:textId="77777777" w:rsidR="00DF6F68" w:rsidRPr="0055068C" w:rsidRDefault="00DF6F68" w:rsidP="000F4B7C">
            <w:pPr>
              <w:rPr>
                <w:rFonts w:eastAsia="Times New Roman"/>
                <w:szCs w:val="20"/>
              </w:rPr>
            </w:pPr>
            <w:r w:rsidRPr="0055068C">
              <w:rPr>
                <w:rFonts w:eastAsia="Times New Roman"/>
                <w:szCs w:val="20"/>
              </w:rPr>
              <w:t>June</w:t>
            </w:r>
          </w:p>
        </w:tc>
      </w:tr>
    </w:tbl>
    <w:p w14:paraId="4CE311B8" w14:textId="77777777" w:rsidR="00DF6F68" w:rsidRPr="0055068C" w:rsidRDefault="00DF6F68" w:rsidP="00DF6F68">
      <w:pPr>
        <w:rPr>
          <w:rFonts w:eastAsia="Times New Roman"/>
          <w:szCs w:val="20"/>
        </w:rPr>
      </w:pPr>
    </w:p>
    <w:p w14:paraId="3E2BA572" w14:textId="08F2115A" w:rsidR="00DF6F68" w:rsidRDefault="00DF6F68" w:rsidP="00DF6F68">
      <w:pPr>
        <w:rPr>
          <w:rFonts w:eastAsia="Times New Roman" w:cs="Arial"/>
          <w:szCs w:val="24"/>
        </w:rPr>
      </w:pPr>
      <w:r w:rsidRPr="0055068C">
        <w:rPr>
          <w:rFonts w:eastAsia="Times New Roman" w:cs="Arial"/>
          <w:szCs w:val="24"/>
        </w:rPr>
        <w:t xml:space="preserve">The report for Quarter </w:t>
      </w:r>
      <w:r w:rsidR="005D2219">
        <w:rPr>
          <w:rFonts w:eastAsia="Times New Roman" w:cs="Arial"/>
          <w:szCs w:val="24"/>
        </w:rPr>
        <w:t>2</w:t>
      </w:r>
      <w:r w:rsidRPr="0055068C">
        <w:rPr>
          <w:rFonts w:eastAsia="Times New Roman" w:cs="Arial"/>
          <w:szCs w:val="24"/>
        </w:rPr>
        <w:t xml:space="preserve"> 2022-23 was attached.</w:t>
      </w:r>
    </w:p>
    <w:p w14:paraId="49906B68" w14:textId="0B8CEBBB" w:rsidR="00D202B9" w:rsidRDefault="00D202B9" w:rsidP="00DF6F68">
      <w:pPr>
        <w:rPr>
          <w:rFonts w:eastAsia="Times New Roman" w:cs="Arial"/>
          <w:szCs w:val="24"/>
        </w:rPr>
      </w:pPr>
    </w:p>
    <w:p w14:paraId="5F3EAF63" w14:textId="77777777" w:rsidR="00D202B9" w:rsidRPr="00D202B9" w:rsidRDefault="00D202B9" w:rsidP="00D202B9">
      <w:pPr>
        <w:rPr>
          <w:rFonts w:eastAsia="Times New Roman" w:cs="Arial"/>
          <w:b/>
          <w:iCs/>
          <w:szCs w:val="20"/>
        </w:rPr>
      </w:pPr>
      <w:r w:rsidRPr="00D202B9">
        <w:rPr>
          <w:rFonts w:eastAsia="Times New Roman" w:cs="Arial"/>
          <w:b/>
          <w:iCs/>
          <w:szCs w:val="20"/>
        </w:rPr>
        <w:t>Key points to note:</w:t>
      </w:r>
    </w:p>
    <w:p w14:paraId="02DB6008" w14:textId="77777777" w:rsidR="00D202B9" w:rsidRPr="00D202B9" w:rsidRDefault="00D202B9" w:rsidP="00D202B9">
      <w:pPr>
        <w:numPr>
          <w:ilvl w:val="0"/>
          <w:numId w:val="37"/>
        </w:numPr>
        <w:contextualSpacing/>
        <w:rPr>
          <w:rFonts w:cs="Arial"/>
        </w:rPr>
      </w:pPr>
      <w:r w:rsidRPr="00D202B9">
        <w:rPr>
          <w:rFonts w:cs="Arial"/>
        </w:rPr>
        <w:t xml:space="preserve">Performance Score Cards and Performance Update report showed as red for quarter 2 but these were not due until quarter 3. </w:t>
      </w:r>
    </w:p>
    <w:p w14:paraId="34FFB812" w14:textId="77777777" w:rsidR="00D202B9" w:rsidRPr="00D202B9" w:rsidRDefault="00D202B9" w:rsidP="00D202B9">
      <w:pPr>
        <w:numPr>
          <w:ilvl w:val="0"/>
          <w:numId w:val="37"/>
        </w:numPr>
        <w:contextualSpacing/>
        <w:rPr>
          <w:rFonts w:cs="Arial"/>
        </w:rPr>
      </w:pPr>
      <w:r w:rsidRPr="00D202B9">
        <w:rPr>
          <w:rFonts w:cs="Arial"/>
        </w:rPr>
        <w:t xml:space="preserve">Resources not available to produce Engage newsletter due to work undertaken on Here2Help app and the Social Supermarket. </w:t>
      </w:r>
    </w:p>
    <w:p w14:paraId="514567FA" w14:textId="77777777" w:rsidR="00D202B9" w:rsidRPr="00D202B9" w:rsidRDefault="00D202B9" w:rsidP="00D202B9">
      <w:pPr>
        <w:rPr>
          <w:rFonts w:eastAsia="Times New Roman" w:cs="Arial"/>
          <w:szCs w:val="20"/>
        </w:rPr>
      </w:pPr>
    </w:p>
    <w:p w14:paraId="6EB2BFB4" w14:textId="77777777" w:rsidR="00D202B9" w:rsidRPr="00D202B9" w:rsidRDefault="00D202B9" w:rsidP="00D202B9">
      <w:pPr>
        <w:rPr>
          <w:rFonts w:eastAsia="Times New Roman" w:cs="Arial"/>
          <w:b/>
          <w:szCs w:val="20"/>
        </w:rPr>
      </w:pPr>
      <w:r w:rsidRPr="00D202B9">
        <w:rPr>
          <w:rFonts w:eastAsia="Times New Roman" w:cs="Arial"/>
          <w:b/>
          <w:szCs w:val="20"/>
        </w:rPr>
        <w:t>Key achievements:</w:t>
      </w:r>
    </w:p>
    <w:p w14:paraId="5A714D15" w14:textId="77777777" w:rsidR="00D202B9" w:rsidRPr="00D202B9" w:rsidRDefault="00D202B9" w:rsidP="00D202B9">
      <w:pPr>
        <w:numPr>
          <w:ilvl w:val="0"/>
          <w:numId w:val="37"/>
        </w:numPr>
        <w:contextualSpacing/>
        <w:rPr>
          <w:rFonts w:cs="Arial"/>
        </w:rPr>
      </w:pPr>
      <w:r w:rsidRPr="00D202B9">
        <w:rPr>
          <w:rFonts w:cs="Arial"/>
        </w:rPr>
        <w:t xml:space="preserve">In quarter 2 the co-design workshops to establish a Social Supermarket were taking place with a view to soft launch the project by September. </w:t>
      </w:r>
    </w:p>
    <w:p w14:paraId="47A6FFA9" w14:textId="77777777" w:rsidR="00D202B9" w:rsidRPr="00D202B9" w:rsidRDefault="00D202B9" w:rsidP="00D202B9">
      <w:pPr>
        <w:numPr>
          <w:ilvl w:val="0"/>
          <w:numId w:val="37"/>
        </w:numPr>
        <w:contextualSpacing/>
        <w:rPr>
          <w:rFonts w:cs="Arial"/>
        </w:rPr>
      </w:pPr>
      <w:r w:rsidRPr="00D202B9">
        <w:rPr>
          <w:rFonts w:cs="Arial"/>
        </w:rPr>
        <w:t xml:space="preserve">Community engagement took place in collaboration with Parks and Cemeteries and Environmental Health &amp; Wellbeing to undertake walkability audits of Ward Park under the Age Friendly Umbrella. Elected Members were involved in these as part of the Elected Member Development Programme Charter Plus initiative. </w:t>
      </w:r>
    </w:p>
    <w:p w14:paraId="6CAAD8D9" w14:textId="77777777" w:rsidR="00D202B9" w:rsidRPr="00D202B9" w:rsidRDefault="00D202B9" w:rsidP="00D202B9">
      <w:pPr>
        <w:numPr>
          <w:ilvl w:val="0"/>
          <w:numId w:val="37"/>
        </w:numPr>
        <w:contextualSpacing/>
        <w:rPr>
          <w:rFonts w:cs="Arial"/>
        </w:rPr>
      </w:pPr>
      <w:r w:rsidRPr="00D202B9">
        <w:rPr>
          <w:rFonts w:cs="Arial"/>
        </w:rPr>
        <w:t xml:space="preserve">Involvement in regional conversations and workshops regarding community planning and improving how it was promoted and embedded in partner and central government business operations. </w:t>
      </w:r>
    </w:p>
    <w:p w14:paraId="714DF098" w14:textId="77777777" w:rsidR="00D202B9" w:rsidRPr="00D202B9" w:rsidRDefault="00D202B9" w:rsidP="00D202B9">
      <w:pPr>
        <w:numPr>
          <w:ilvl w:val="0"/>
          <w:numId w:val="37"/>
        </w:numPr>
        <w:contextualSpacing/>
        <w:rPr>
          <w:rFonts w:cs="Arial"/>
        </w:rPr>
      </w:pPr>
      <w:r w:rsidRPr="00D202B9">
        <w:rPr>
          <w:rFonts w:cs="Arial"/>
        </w:rPr>
        <w:t xml:space="preserve">Increased the number of local groups who are registered on the Here2Help app and development of a marketing plan. </w:t>
      </w:r>
    </w:p>
    <w:p w14:paraId="5613E97C" w14:textId="77777777" w:rsidR="00D202B9" w:rsidRPr="00D202B9" w:rsidRDefault="00D202B9" w:rsidP="00D202B9">
      <w:pPr>
        <w:rPr>
          <w:rFonts w:eastAsia="Times New Roman" w:cs="Arial"/>
          <w:szCs w:val="20"/>
        </w:rPr>
      </w:pPr>
    </w:p>
    <w:p w14:paraId="54F11409" w14:textId="77777777" w:rsidR="00D202B9" w:rsidRPr="00D202B9" w:rsidRDefault="00D202B9" w:rsidP="00D202B9">
      <w:pPr>
        <w:rPr>
          <w:rFonts w:eastAsia="Times New Roman" w:cs="Arial"/>
          <w:b/>
          <w:szCs w:val="20"/>
        </w:rPr>
      </w:pPr>
      <w:r w:rsidRPr="00D202B9">
        <w:rPr>
          <w:rFonts w:eastAsia="Times New Roman" w:cs="Arial"/>
          <w:b/>
          <w:szCs w:val="20"/>
        </w:rPr>
        <w:t>Emerging issues:</w:t>
      </w:r>
    </w:p>
    <w:p w14:paraId="3F9A7CE1" w14:textId="77777777" w:rsidR="00D202B9" w:rsidRPr="00D202B9" w:rsidRDefault="00D202B9" w:rsidP="00D202B9">
      <w:pPr>
        <w:numPr>
          <w:ilvl w:val="0"/>
          <w:numId w:val="37"/>
        </w:numPr>
        <w:contextualSpacing/>
        <w:rPr>
          <w:rFonts w:cs="Arial"/>
          <w:sz w:val="22"/>
        </w:rPr>
      </w:pPr>
      <w:r w:rsidRPr="00D202B9">
        <w:rPr>
          <w:rFonts w:cs="Arial"/>
        </w:rPr>
        <w:t xml:space="preserve">Collection of data from Social Supermarket and establishing data sharing agreements with Food Banks and Community Advice to gather information that will provide evidence on levels of poverty across Ards and North Down. This project will look at reasons for poverty and the locations. Initial review of information has potentially suggested high levels of debt. </w:t>
      </w:r>
    </w:p>
    <w:p w14:paraId="24B594E3" w14:textId="77777777" w:rsidR="00D202B9" w:rsidRPr="00D202B9" w:rsidRDefault="00D202B9" w:rsidP="00D202B9">
      <w:pPr>
        <w:numPr>
          <w:ilvl w:val="0"/>
          <w:numId w:val="37"/>
        </w:numPr>
        <w:contextualSpacing/>
        <w:rPr>
          <w:rFonts w:cs="Arial"/>
          <w:sz w:val="22"/>
        </w:rPr>
      </w:pPr>
      <w:r w:rsidRPr="00D202B9">
        <w:rPr>
          <w:rFonts w:cs="Arial"/>
        </w:rPr>
        <w:t xml:space="preserve">Working with Parks and Cemeteries, Sustainable Development, Ulster Wildlife and National Trust to consider how a Big Conversation on Climate Change and Nature could work with communities across the borough. </w:t>
      </w:r>
    </w:p>
    <w:p w14:paraId="651D9770" w14:textId="77777777" w:rsidR="00D202B9" w:rsidRPr="00D202B9" w:rsidRDefault="00D202B9" w:rsidP="00D202B9">
      <w:pPr>
        <w:numPr>
          <w:ilvl w:val="0"/>
          <w:numId w:val="37"/>
        </w:numPr>
        <w:contextualSpacing/>
        <w:rPr>
          <w:rFonts w:cs="Arial"/>
          <w:sz w:val="22"/>
        </w:rPr>
      </w:pPr>
      <w:r w:rsidRPr="00D202B9">
        <w:rPr>
          <w:rFonts w:cs="Arial"/>
        </w:rPr>
        <w:t xml:space="preserve">Via Communication and FOI, responding to queries about community support available to address cost of living crisis and higher energy costs. </w:t>
      </w:r>
    </w:p>
    <w:p w14:paraId="3B478EC3" w14:textId="77777777" w:rsidR="00D202B9" w:rsidRPr="00D202B9" w:rsidRDefault="00D202B9" w:rsidP="00D202B9">
      <w:pPr>
        <w:rPr>
          <w:rFonts w:eastAsia="Times New Roman" w:cs="Arial"/>
          <w:szCs w:val="20"/>
        </w:rPr>
      </w:pPr>
    </w:p>
    <w:p w14:paraId="433C97F8" w14:textId="77777777" w:rsidR="00D202B9" w:rsidRPr="00D202B9" w:rsidRDefault="00D202B9" w:rsidP="00D202B9">
      <w:pPr>
        <w:rPr>
          <w:rFonts w:eastAsia="Times New Roman" w:cs="Arial"/>
          <w:b/>
          <w:szCs w:val="20"/>
        </w:rPr>
      </w:pPr>
      <w:r w:rsidRPr="00D202B9">
        <w:rPr>
          <w:rFonts w:eastAsia="Times New Roman" w:cs="Arial"/>
          <w:b/>
          <w:szCs w:val="20"/>
        </w:rPr>
        <w:t>Action to be taken:</w:t>
      </w:r>
    </w:p>
    <w:p w14:paraId="069EE9BA" w14:textId="77777777" w:rsidR="00D202B9" w:rsidRPr="00D202B9" w:rsidRDefault="00D202B9" w:rsidP="00D202B9">
      <w:pPr>
        <w:numPr>
          <w:ilvl w:val="0"/>
          <w:numId w:val="37"/>
        </w:numPr>
        <w:contextualSpacing/>
        <w:rPr>
          <w:rFonts w:cs="Arial"/>
          <w:sz w:val="22"/>
        </w:rPr>
      </w:pPr>
      <w:r w:rsidRPr="00D202B9">
        <w:rPr>
          <w:rFonts w:cs="Arial"/>
        </w:rPr>
        <w:t xml:space="preserve">Scorecards and Performance Update Report for Strategic Community Planning Partnership meeting in November 2022. </w:t>
      </w:r>
    </w:p>
    <w:p w14:paraId="197935E0" w14:textId="77777777" w:rsidR="00D202B9" w:rsidRPr="00D202B9" w:rsidRDefault="00D202B9" w:rsidP="00D202B9">
      <w:pPr>
        <w:numPr>
          <w:ilvl w:val="0"/>
          <w:numId w:val="37"/>
        </w:numPr>
        <w:contextualSpacing/>
        <w:rPr>
          <w:rFonts w:cs="Arial"/>
          <w:sz w:val="22"/>
        </w:rPr>
      </w:pPr>
      <w:r w:rsidRPr="00D202B9">
        <w:rPr>
          <w:rFonts w:cs="Arial"/>
        </w:rPr>
        <w:t>WARM Spaces campaign roll out</w:t>
      </w:r>
    </w:p>
    <w:p w14:paraId="5A1499C8" w14:textId="77777777" w:rsidR="00D202B9" w:rsidRPr="00D202B9" w:rsidRDefault="00D202B9" w:rsidP="00D202B9">
      <w:pPr>
        <w:numPr>
          <w:ilvl w:val="0"/>
          <w:numId w:val="37"/>
        </w:numPr>
        <w:contextualSpacing/>
        <w:rPr>
          <w:rFonts w:cs="Arial"/>
          <w:sz w:val="22"/>
        </w:rPr>
      </w:pPr>
      <w:r w:rsidRPr="00D202B9">
        <w:rPr>
          <w:rFonts w:cs="Arial"/>
        </w:rPr>
        <w:t>Here3Help app roll out</w:t>
      </w:r>
    </w:p>
    <w:p w14:paraId="383C2EF7" w14:textId="0F06D24E" w:rsidR="00D202B9" w:rsidRPr="00D202B9" w:rsidRDefault="00D202B9" w:rsidP="007211E4">
      <w:pPr>
        <w:numPr>
          <w:ilvl w:val="0"/>
          <w:numId w:val="37"/>
        </w:numPr>
        <w:contextualSpacing/>
        <w:rPr>
          <w:rFonts w:eastAsia="Times New Roman" w:cs="Arial"/>
          <w:szCs w:val="24"/>
        </w:rPr>
      </w:pPr>
      <w:r w:rsidRPr="00D202B9">
        <w:rPr>
          <w:rFonts w:cs="Arial"/>
        </w:rPr>
        <w:t xml:space="preserve">Collection and analysis of data from Social Supermarket, Food Banks and Community Advice. </w:t>
      </w:r>
    </w:p>
    <w:bookmarkEnd w:id="3"/>
    <w:bookmarkEnd w:id="1"/>
    <w:p w14:paraId="6AA8318B" w14:textId="60F48DCF" w:rsidR="00DF6F68" w:rsidRPr="00B73449" w:rsidRDefault="00DF6F68" w:rsidP="00B73449"/>
    <w:p w14:paraId="576DE759" w14:textId="07DE5026" w:rsidR="005D2219" w:rsidRDefault="00B73449" w:rsidP="00B73449">
      <w:pPr>
        <w:pStyle w:val="Heading2"/>
      </w:pPr>
      <w:r w:rsidRPr="00B73449">
        <w:rPr>
          <w:u w:val="none"/>
        </w:rPr>
        <w:t>b</w:t>
      </w:r>
      <w:r w:rsidR="005D2219" w:rsidRPr="00B73449">
        <w:rPr>
          <w:u w:val="none"/>
        </w:rPr>
        <w:t>)</w:t>
      </w:r>
      <w:r w:rsidR="005D2219" w:rsidRPr="00B73449">
        <w:rPr>
          <w:u w:val="none"/>
        </w:rPr>
        <w:tab/>
      </w:r>
      <w:r w:rsidR="005D2219">
        <w:t>C</w:t>
      </w:r>
      <w:r>
        <w:t xml:space="preserve">orporate Communications </w:t>
      </w:r>
      <w:r w:rsidR="00D202B9">
        <w:t>(</w:t>
      </w:r>
      <w:r w:rsidR="00D202B9" w:rsidRPr="00D202B9">
        <w:t>CMR_Q22223</w:t>
      </w:r>
      <w:r w:rsidR="00D202B9">
        <w:t>)</w:t>
      </w:r>
    </w:p>
    <w:p w14:paraId="2E513120" w14:textId="3BAF22AD"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III</w:t>
      </w:r>
      <w:r>
        <w:rPr>
          <w:rFonts w:cs="Arial"/>
          <w:szCs w:val="24"/>
        </w:rPr>
        <w:t>)</w:t>
      </w:r>
    </w:p>
    <w:p w14:paraId="7BD672C3" w14:textId="77777777" w:rsidR="005D2219" w:rsidRPr="00062D77" w:rsidRDefault="005D2219" w:rsidP="005D2219">
      <w:pPr>
        <w:rPr>
          <w:rFonts w:cs="Arial"/>
          <w:b/>
          <w:bCs/>
          <w:caps/>
          <w:szCs w:val="24"/>
        </w:rPr>
      </w:pPr>
    </w:p>
    <w:p w14:paraId="6CFD9062" w14:textId="77777777" w:rsidR="005D2219" w:rsidRDefault="005D2219" w:rsidP="005D2219">
      <w:pPr>
        <w:rPr>
          <w:rFonts w:cs="Arial"/>
          <w:szCs w:val="24"/>
        </w:rPr>
      </w:pPr>
      <w:r w:rsidRPr="004C6B87">
        <w:rPr>
          <w:rFonts w:cs="Arial"/>
          <w:caps/>
          <w:szCs w:val="24"/>
        </w:rPr>
        <w:t>Previously circulated-</w:t>
      </w:r>
      <w:r>
        <w:rPr>
          <w:rFonts w:cs="Arial"/>
          <w:szCs w:val="24"/>
        </w:rPr>
        <w:t xml:space="preserve"> Report from the Chief Executive detailing the undernoted:</w:t>
      </w:r>
    </w:p>
    <w:p w14:paraId="5698EF05" w14:textId="59A409F9" w:rsidR="005D2219" w:rsidRDefault="005D2219" w:rsidP="005D2219">
      <w:pPr>
        <w:rPr>
          <w:rFonts w:cs="Arial"/>
          <w:szCs w:val="24"/>
        </w:rPr>
      </w:pPr>
    </w:p>
    <w:p w14:paraId="051F6DA7" w14:textId="21BE4B21" w:rsidR="00B73449" w:rsidRDefault="00B73449" w:rsidP="005D2219">
      <w:pPr>
        <w:rPr>
          <w:rFonts w:cs="Arial"/>
          <w:szCs w:val="24"/>
        </w:rPr>
      </w:pPr>
    </w:p>
    <w:p w14:paraId="4416708D" w14:textId="77777777" w:rsidR="005D2219" w:rsidRPr="0055068C" w:rsidRDefault="005D2219" w:rsidP="005D2219">
      <w:pPr>
        <w:rPr>
          <w:rFonts w:eastAsia="Times New Roman"/>
          <w:b/>
          <w:szCs w:val="20"/>
        </w:rPr>
      </w:pPr>
      <w:r w:rsidRPr="0055068C">
        <w:rPr>
          <w:rFonts w:eastAsia="Times New Roman"/>
          <w:b/>
          <w:szCs w:val="20"/>
        </w:rPr>
        <w:t>Context</w:t>
      </w:r>
    </w:p>
    <w:p w14:paraId="2BE8B3FB" w14:textId="77777777" w:rsidR="005D2219" w:rsidRPr="0055068C" w:rsidRDefault="005D2219" w:rsidP="005D2219">
      <w:pPr>
        <w:rPr>
          <w:rFonts w:eastAsia="Times New Roman"/>
          <w:szCs w:val="20"/>
        </w:rPr>
      </w:pPr>
    </w:p>
    <w:p w14:paraId="194D6719"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4978E56D" w14:textId="77777777" w:rsidR="005D2219" w:rsidRPr="0055068C" w:rsidRDefault="005D2219" w:rsidP="005D2219">
      <w:pPr>
        <w:rPr>
          <w:rFonts w:eastAsia="Times New Roman"/>
          <w:szCs w:val="20"/>
        </w:rPr>
      </w:pPr>
    </w:p>
    <w:p w14:paraId="3E065B0B" w14:textId="77777777" w:rsidR="005D2219" w:rsidRPr="0055068C" w:rsidRDefault="005D2219" w:rsidP="005D2219">
      <w:pPr>
        <w:numPr>
          <w:ilvl w:val="0"/>
          <w:numId w:val="8"/>
        </w:numPr>
        <w:contextualSpacing/>
        <w:rPr>
          <w:rFonts w:cs="Arial"/>
        </w:rPr>
      </w:pPr>
      <w:r w:rsidRPr="0055068C">
        <w:rPr>
          <w:rFonts w:cs="Arial"/>
        </w:rPr>
        <w:t xml:space="preserve">Community Plan – published every 10-15 years </w:t>
      </w:r>
    </w:p>
    <w:p w14:paraId="14DF83AC"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5DCB2CAF"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567E0F30"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3D198791" w14:textId="77777777" w:rsidR="005D2219" w:rsidRPr="0055068C" w:rsidRDefault="005D2219" w:rsidP="005D2219">
      <w:pPr>
        <w:rPr>
          <w:rFonts w:eastAsia="Times New Roman"/>
          <w:szCs w:val="20"/>
        </w:rPr>
      </w:pPr>
    </w:p>
    <w:p w14:paraId="1772AB6E" w14:textId="77777777" w:rsidR="005D2219" w:rsidRPr="0055068C" w:rsidRDefault="005D2219" w:rsidP="005D2219">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25276810" w14:textId="77777777" w:rsidR="005D2219" w:rsidRPr="0055068C" w:rsidRDefault="005D2219" w:rsidP="005D2219">
      <w:pPr>
        <w:rPr>
          <w:rFonts w:eastAsia="Times New Roman"/>
          <w:b/>
          <w:szCs w:val="20"/>
        </w:rPr>
      </w:pPr>
    </w:p>
    <w:p w14:paraId="73D00421" w14:textId="77777777" w:rsidR="005D2219" w:rsidRPr="0055068C" w:rsidRDefault="005D2219" w:rsidP="005D2219">
      <w:pPr>
        <w:rPr>
          <w:rFonts w:eastAsia="Times New Roman"/>
          <w:b/>
          <w:szCs w:val="20"/>
        </w:rPr>
      </w:pPr>
      <w:r w:rsidRPr="0055068C">
        <w:rPr>
          <w:rFonts w:eastAsia="Times New Roman"/>
          <w:b/>
          <w:szCs w:val="20"/>
        </w:rPr>
        <w:t>Reporting approach</w:t>
      </w:r>
    </w:p>
    <w:p w14:paraId="0E3B496C" w14:textId="77777777" w:rsidR="005D2219" w:rsidRPr="0055068C" w:rsidRDefault="005D2219" w:rsidP="005D2219">
      <w:pPr>
        <w:rPr>
          <w:rFonts w:eastAsia="Times New Roman"/>
          <w:szCs w:val="20"/>
        </w:rPr>
      </w:pPr>
    </w:p>
    <w:p w14:paraId="137C6936"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6DD0034"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1F62DAA1" w14:textId="77777777" w:rsidTr="000F4B7C">
        <w:tc>
          <w:tcPr>
            <w:tcW w:w="2122" w:type="dxa"/>
            <w:shd w:val="clear" w:color="auto" w:fill="BDD6EE"/>
          </w:tcPr>
          <w:p w14:paraId="075D9E97"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2D99B636"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7CF007A9"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2687A275" w14:textId="77777777" w:rsidTr="000F4B7C">
        <w:tc>
          <w:tcPr>
            <w:tcW w:w="2122" w:type="dxa"/>
          </w:tcPr>
          <w:p w14:paraId="2E6A0C42"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35651B8A"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02DE55A1"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4A8F9DA4" w14:textId="77777777" w:rsidTr="000F4B7C">
        <w:tc>
          <w:tcPr>
            <w:tcW w:w="2122" w:type="dxa"/>
          </w:tcPr>
          <w:p w14:paraId="3C703959"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3854E9D1"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2C9AD2A4"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1533CA20" w14:textId="77777777" w:rsidTr="000F4B7C">
        <w:tc>
          <w:tcPr>
            <w:tcW w:w="2122" w:type="dxa"/>
          </w:tcPr>
          <w:p w14:paraId="029F8209"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3C4C447F"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54ECA2F1"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046FE28D" w14:textId="77777777" w:rsidTr="000F4B7C">
        <w:tc>
          <w:tcPr>
            <w:tcW w:w="2122" w:type="dxa"/>
          </w:tcPr>
          <w:p w14:paraId="7EDDE78B"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2208A8FF"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41480EE3" w14:textId="77777777" w:rsidR="005D2219" w:rsidRPr="0055068C" w:rsidRDefault="005D2219" w:rsidP="000F4B7C">
            <w:pPr>
              <w:rPr>
                <w:rFonts w:eastAsia="Times New Roman"/>
                <w:szCs w:val="20"/>
              </w:rPr>
            </w:pPr>
            <w:r w:rsidRPr="0055068C">
              <w:rPr>
                <w:rFonts w:eastAsia="Times New Roman"/>
                <w:szCs w:val="20"/>
              </w:rPr>
              <w:t>June</w:t>
            </w:r>
          </w:p>
        </w:tc>
      </w:tr>
    </w:tbl>
    <w:p w14:paraId="5352E4A8" w14:textId="77777777" w:rsidR="005D2219" w:rsidRPr="0055068C" w:rsidRDefault="005D2219" w:rsidP="005D2219">
      <w:pPr>
        <w:rPr>
          <w:rFonts w:eastAsia="Times New Roman"/>
          <w:szCs w:val="20"/>
        </w:rPr>
      </w:pPr>
    </w:p>
    <w:p w14:paraId="2E1AEC08" w14:textId="3DFF0288" w:rsidR="005D2219" w:rsidRDefault="005D2219" w:rsidP="005D2219">
      <w:pPr>
        <w:rPr>
          <w:rFonts w:eastAsia="Times New Roman" w:cs="Arial"/>
          <w:szCs w:val="24"/>
        </w:rPr>
      </w:pPr>
      <w:r w:rsidRPr="0055068C">
        <w:rPr>
          <w:rFonts w:eastAsia="Times New Roman" w:cs="Arial"/>
          <w:szCs w:val="24"/>
        </w:rPr>
        <w:t xml:space="preserve">The report for Quarter </w:t>
      </w:r>
      <w:r>
        <w:rPr>
          <w:rFonts w:eastAsia="Times New Roman" w:cs="Arial"/>
          <w:szCs w:val="24"/>
        </w:rPr>
        <w:t>2</w:t>
      </w:r>
      <w:r w:rsidRPr="0055068C">
        <w:rPr>
          <w:rFonts w:eastAsia="Times New Roman" w:cs="Arial"/>
          <w:szCs w:val="24"/>
        </w:rPr>
        <w:t xml:space="preserve"> 2022-23 was attached.</w:t>
      </w:r>
    </w:p>
    <w:p w14:paraId="7B10EA9A" w14:textId="530515EC" w:rsidR="00D202B9" w:rsidRDefault="00D202B9" w:rsidP="005D2219">
      <w:pPr>
        <w:rPr>
          <w:rFonts w:eastAsia="Times New Roman" w:cs="Arial"/>
          <w:szCs w:val="24"/>
        </w:rPr>
      </w:pPr>
    </w:p>
    <w:p w14:paraId="607DE41D" w14:textId="77777777" w:rsidR="00D202B9" w:rsidRPr="00D202B9" w:rsidRDefault="00D202B9" w:rsidP="00D202B9">
      <w:pPr>
        <w:rPr>
          <w:rFonts w:eastAsia="Times New Roman" w:cs="Arial"/>
          <w:b/>
          <w:iCs/>
          <w:szCs w:val="20"/>
        </w:rPr>
      </w:pPr>
      <w:r w:rsidRPr="00D202B9">
        <w:rPr>
          <w:rFonts w:eastAsia="Times New Roman" w:cs="Arial"/>
          <w:b/>
          <w:iCs/>
          <w:szCs w:val="20"/>
        </w:rPr>
        <w:t>Key points to note:</w:t>
      </w:r>
    </w:p>
    <w:p w14:paraId="58A5094C" w14:textId="77777777" w:rsidR="00D202B9" w:rsidRPr="00D202B9" w:rsidRDefault="00D202B9" w:rsidP="00D202B9">
      <w:pPr>
        <w:numPr>
          <w:ilvl w:val="0"/>
          <w:numId w:val="37"/>
        </w:numPr>
        <w:contextualSpacing/>
        <w:rPr>
          <w:rFonts w:cs="Arial"/>
        </w:rPr>
      </w:pPr>
      <w:r w:rsidRPr="00D202B9">
        <w:rPr>
          <w:rFonts w:cs="Arial"/>
        </w:rPr>
        <w:t xml:space="preserve">The period under review was dominated by events requiring promotional, graphic design and technical event support.  This had been very resource intensive.  </w:t>
      </w:r>
    </w:p>
    <w:p w14:paraId="4E627D81" w14:textId="77777777" w:rsidR="00D202B9" w:rsidRPr="00D202B9" w:rsidRDefault="00D202B9" w:rsidP="00D202B9">
      <w:pPr>
        <w:numPr>
          <w:ilvl w:val="0"/>
          <w:numId w:val="37"/>
        </w:numPr>
        <w:contextualSpacing/>
        <w:rPr>
          <w:rFonts w:cs="Arial"/>
        </w:rPr>
      </w:pPr>
      <w:r w:rsidRPr="00D202B9">
        <w:rPr>
          <w:rFonts w:cs="Arial"/>
        </w:rPr>
        <w:t xml:space="preserve">During the period, HM Queen Elizabeth II died, requiring the enactment of the London Bridge protocol, which had significant communications implications.  </w:t>
      </w:r>
    </w:p>
    <w:p w14:paraId="33758FFC" w14:textId="77777777" w:rsidR="00D202B9" w:rsidRPr="00D202B9" w:rsidRDefault="00D202B9" w:rsidP="00D202B9">
      <w:pPr>
        <w:numPr>
          <w:ilvl w:val="0"/>
          <w:numId w:val="37"/>
        </w:numPr>
        <w:contextualSpacing/>
        <w:rPr>
          <w:rFonts w:cs="Arial"/>
        </w:rPr>
      </w:pPr>
      <w:r w:rsidRPr="00D202B9">
        <w:rPr>
          <w:rFonts w:cs="Arial"/>
        </w:rPr>
        <w:t xml:space="preserve">We had been unable to recruit to the post of Multi-Media Technician – a key role in the delivery of the service’s technical support duties.  Alternative options e.g., recruitment of a student/apprentice was currently being considered.     </w:t>
      </w:r>
    </w:p>
    <w:p w14:paraId="40219362" w14:textId="77777777" w:rsidR="00D202B9" w:rsidRPr="00D202B9" w:rsidRDefault="00D202B9" w:rsidP="00D202B9">
      <w:pPr>
        <w:rPr>
          <w:rFonts w:eastAsia="Times New Roman" w:cs="Arial"/>
          <w:szCs w:val="20"/>
        </w:rPr>
      </w:pPr>
    </w:p>
    <w:p w14:paraId="631FF276" w14:textId="77777777" w:rsidR="00D202B9" w:rsidRPr="00D202B9" w:rsidRDefault="00D202B9" w:rsidP="00D202B9">
      <w:pPr>
        <w:rPr>
          <w:rFonts w:eastAsia="Times New Roman" w:cs="Arial"/>
          <w:b/>
          <w:szCs w:val="20"/>
        </w:rPr>
      </w:pPr>
      <w:r w:rsidRPr="00D202B9">
        <w:rPr>
          <w:rFonts w:eastAsia="Times New Roman" w:cs="Arial"/>
          <w:b/>
          <w:szCs w:val="20"/>
        </w:rPr>
        <w:t>Key achievements:</w:t>
      </w:r>
    </w:p>
    <w:p w14:paraId="5BA58D3B" w14:textId="77777777" w:rsidR="00D202B9" w:rsidRPr="00D202B9" w:rsidRDefault="00D202B9" w:rsidP="00D202B9">
      <w:pPr>
        <w:numPr>
          <w:ilvl w:val="0"/>
          <w:numId w:val="37"/>
        </w:numPr>
        <w:contextualSpacing/>
        <w:rPr>
          <w:rFonts w:cs="Arial"/>
        </w:rPr>
      </w:pPr>
      <w:r w:rsidRPr="00D202B9">
        <w:rPr>
          <w:rFonts w:cs="Arial"/>
        </w:rPr>
        <w:t xml:space="preserve">Delivery of communications and marketing support for the Gary Lightbody Freedom of the Borough, which resulted in significant positive broadcast and press coverage.  </w:t>
      </w:r>
    </w:p>
    <w:p w14:paraId="7927EDA4" w14:textId="77777777" w:rsidR="00D202B9" w:rsidRPr="00D202B9" w:rsidRDefault="00D202B9" w:rsidP="00D202B9">
      <w:pPr>
        <w:numPr>
          <w:ilvl w:val="0"/>
          <w:numId w:val="37"/>
        </w:numPr>
        <w:contextualSpacing/>
        <w:rPr>
          <w:rFonts w:cs="Arial"/>
        </w:rPr>
      </w:pPr>
      <w:r w:rsidRPr="00D202B9">
        <w:rPr>
          <w:rFonts w:cs="Arial"/>
        </w:rPr>
        <w:lastRenderedPageBreak/>
        <w:t xml:space="preserve">Emergency communications support for the Snow Patrol Acoustic and Let’s Rock concerts.  </w:t>
      </w:r>
    </w:p>
    <w:p w14:paraId="0BD4AB49" w14:textId="77777777" w:rsidR="00D202B9" w:rsidRPr="00D202B9" w:rsidRDefault="00D202B9" w:rsidP="00D202B9">
      <w:pPr>
        <w:numPr>
          <w:ilvl w:val="0"/>
          <w:numId w:val="37"/>
        </w:numPr>
        <w:contextualSpacing/>
        <w:rPr>
          <w:rFonts w:cs="Arial"/>
        </w:rPr>
      </w:pPr>
      <w:r w:rsidRPr="00D202B9">
        <w:rPr>
          <w:rFonts w:cs="Arial"/>
        </w:rPr>
        <w:t xml:space="preserve">Communications and event support for Tide and Turf, Taste Autumn and the Aspects Literature Festival.  </w:t>
      </w:r>
    </w:p>
    <w:p w14:paraId="78BBC8FD" w14:textId="77777777" w:rsidR="00D202B9" w:rsidRPr="00D202B9" w:rsidRDefault="00D202B9" w:rsidP="00D202B9">
      <w:pPr>
        <w:numPr>
          <w:ilvl w:val="0"/>
          <w:numId w:val="37"/>
        </w:numPr>
        <w:contextualSpacing/>
        <w:rPr>
          <w:rFonts w:cs="Arial"/>
        </w:rPr>
      </w:pPr>
      <w:r w:rsidRPr="00D202B9">
        <w:rPr>
          <w:rFonts w:cs="Arial"/>
        </w:rPr>
        <w:t xml:space="preserve">Ongoing communications support for capital projects including Bangor Waterfront, Portaferry Public Realm and Whitespots.    </w:t>
      </w:r>
    </w:p>
    <w:p w14:paraId="571A77F6" w14:textId="77777777" w:rsidR="00D202B9" w:rsidRPr="00D202B9" w:rsidRDefault="00D202B9" w:rsidP="00D202B9">
      <w:pPr>
        <w:numPr>
          <w:ilvl w:val="0"/>
          <w:numId w:val="37"/>
        </w:numPr>
        <w:contextualSpacing/>
        <w:rPr>
          <w:rFonts w:cs="Arial"/>
        </w:rPr>
      </w:pPr>
      <w:r w:rsidRPr="00D202B9">
        <w:rPr>
          <w:rFonts w:cs="Arial"/>
        </w:rPr>
        <w:t xml:space="preserve">Promotion of the St Columbanus and Portaferry Heritage Trails via visit AND digital platforms.  </w:t>
      </w:r>
    </w:p>
    <w:p w14:paraId="2D79017E" w14:textId="77777777" w:rsidR="00D202B9" w:rsidRPr="00D202B9" w:rsidRDefault="00D202B9" w:rsidP="00D202B9">
      <w:pPr>
        <w:numPr>
          <w:ilvl w:val="0"/>
          <w:numId w:val="37"/>
        </w:numPr>
        <w:contextualSpacing/>
        <w:rPr>
          <w:rFonts w:cs="Arial"/>
        </w:rPr>
      </w:pPr>
      <w:r w:rsidRPr="00D202B9">
        <w:rPr>
          <w:rFonts w:cs="Arial"/>
        </w:rPr>
        <w:t xml:space="preserve">Delivery of the Rural COVID Recovery Campaign – supporting and promoting 80+ business that were part of Council’s COVID Recovery Grant Scheme.  </w:t>
      </w:r>
    </w:p>
    <w:p w14:paraId="163B128C" w14:textId="77777777" w:rsidR="00D202B9" w:rsidRPr="00D202B9" w:rsidRDefault="00D202B9" w:rsidP="00D202B9">
      <w:pPr>
        <w:numPr>
          <w:ilvl w:val="0"/>
          <w:numId w:val="37"/>
        </w:numPr>
        <w:contextualSpacing/>
        <w:rPr>
          <w:rFonts w:cs="Arial"/>
        </w:rPr>
      </w:pPr>
      <w:r w:rsidRPr="00D202B9">
        <w:rPr>
          <w:rFonts w:cs="Arial"/>
        </w:rPr>
        <w:t xml:space="preserve">Delivery of supporting communications for the Kinnegar to Donaghadee Greenway’s Portfolio and Environmental Statement.  </w:t>
      </w:r>
    </w:p>
    <w:p w14:paraId="73433B2E" w14:textId="77777777" w:rsidR="00D202B9" w:rsidRPr="00D202B9" w:rsidRDefault="00D202B9" w:rsidP="00D202B9">
      <w:pPr>
        <w:numPr>
          <w:ilvl w:val="0"/>
          <w:numId w:val="37"/>
        </w:numPr>
        <w:contextualSpacing/>
        <w:rPr>
          <w:rFonts w:cs="Arial"/>
        </w:rPr>
      </w:pPr>
      <w:r w:rsidRPr="00D202B9">
        <w:rPr>
          <w:rFonts w:cs="Arial"/>
        </w:rPr>
        <w:t xml:space="preserve">Delivery of the tender for hybrid meetings.  </w:t>
      </w:r>
    </w:p>
    <w:p w14:paraId="754247FF" w14:textId="77777777" w:rsidR="00D202B9" w:rsidRPr="00D202B9" w:rsidRDefault="00D202B9" w:rsidP="00D202B9">
      <w:pPr>
        <w:numPr>
          <w:ilvl w:val="0"/>
          <w:numId w:val="37"/>
        </w:numPr>
        <w:contextualSpacing/>
        <w:rPr>
          <w:rFonts w:cs="Arial"/>
        </w:rPr>
      </w:pPr>
      <w:r w:rsidRPr="00D202B9">
        <w:rPr>
          <w:rFonts w:cs="Arial"/>
        </w:rPr>
        <w:t>Series of investor promotion opportunities launched on LinkedIn.</w:t>
      </w:r>
    </w:p>
    <w:p w14:paraId="0AD0FE3F" w14:textId="77777777" w:rsidR="00D202B9" w:rsidRPr="00D202B9" w:rsidRDefault="00D202B9" w:rsidP="00D202B9">
      <w:pPr>
        <w:numPr>
          <w:ilvl w:val="0"/>
          <w:numId w:val="37"/>
        </w:numPr>
        <w:contextualSpacing/>
        <w:rPr>
          <w:rFonts w:cs="Arial"/>
        </w:rPr>
      </w:pPr>
      <w:r w:rsidRPr="00D202B9">
        <w:rPr>
          <w:rFonts w:cs="Arial"/>
        </w:rPr>
        <w:t>Development of a resident ‘small steps’ sustainability campaign, which was due to be launched in early 2023.</w:t>
      </w:r>
    </w:p>
    <w:p w14:paraId="20383EB8" w14:textId="0FC3A01B" w:rsidR="00D202B9" w:rsidRPr="00FA38C2" w:rsidRDefault="00D202B9" w:rsidP="00B51563">
      <w:pPr>
        <w:numPr>
          <w:ilvl w:val="0"/>
          <w:numId w:val="37"/>
        </w:numPr>
        <w:contextualSpacing/>
        <w:rPr>
          <w:rFonts w:eastAsia="Times New Roman" w:cs="Arial"/>
          <w:b/>
          <w:szCs w:val="20"/>
        </w:rPr>
      </w:pPr>
      <w:r w:rsidRPr="00FA38C2">
        <w:rPr>
          <w:rFonts w:cs="Arial"/>
        </w:rPr>
        <w:t xml:space="preserve">Ongoing work with Organisational Development to prepare for Council’s Investors in People Accreditation.    </w:t>
      </w:r>
    </w:p>
    <w:p w14:paraId="28CAD8E9" w14:textId="77777777" w:rsidR="00D202B9" w:rsidRPr="00D202B9" w:rsidRDefault="00D202B9" w:rsidP="00D202B9">
      <w:pPr>
        <w:rPr>
          <w:rFonts w:eastAsia="Times New Roman" w:cs="Arial"/>
          <w:b/>
          <w:szCs w:val="20"/>
        </w:rPr>
      </w:pPr>
    </w:p>
    <w:p w14:paraId="08F021BD" w14:textId="77777777" w:rsidR="00D202B9" w:rsidRPr="00D202B9" w:rsidRDefault="00D202B9" w:rsidP="00D202B9">
      <w:pPr>
        <w:rPr>
          <w:rFonts w:eastAsia="Times New Roman" w:cs="Arial"/>
          <w:b/>
          <w:szCs w:val="20"/>
        </w:rPr>
      </w:pPr>
      <w:r w:rsidRPr="00D202B9">
        <w:rPr>
          <w:rFonts w:eastAsia="Times New Roman" w:cs="Arial"/>
          <w:b/>
          <w:szCs w:val="20"/>
        </w:rPr>
        <w:t>Emerging issues:</w:t>
      </w:r>
    </w:p>
    <w:p w14:paraId="7F4B00E2" w14:textId="77777777" w:rsidR="00D202B9" w:rsidRPr="00D202B9" w:rsidRDefault="00D202B9" w:rsidP="00D202B9">
      <w:pPr>
        <w:numPr>
          <w:ilvl w:val="0"/>
          <w:numId w:val="37"/>
        </w:numPr>
        <w:contextualSpacing/>
        <w:rPr>
          <w:rFonts w:cs="Arial"/>
          <w:sz w:val="22"/>
        </w:rPr>
      </w:pPr>
      <w:r w:rsidRPr="00D202B9">
        <w:rPr>
          <w:rFonts w:cs="Arial"/>
        </w:rPr>
        <w:t xml:space="preserve">Plans were in development for the 2022 cross-service Christmas campaign, which would promote Council events and Borough-wide switch ons, as well as promoting support local and providing information on help available to those who may have been struggling with the current cost-of living crisis.  </w:t>
      </w:r>
    </w:p>
    <w:p w14:paraId="7B6DEB43" w14:textId="77777777" w:rsidR="00D202B9" w:rsidRPr="00D202B9" w:rsidRDefault="00D202B9" w:rsidP="00D202B9">
      <w:pPr>
        <w:numPr>
          <w:ilvl w:val="0"/>
          <w:numId w:val="37"/>
        </w:numPr>
        <w:contextualSpacing/>
        <w:rPr>
          <w:rFonts w:cs="Arial"/>
          <w:sz w:val="22"/>
        </w:rPr>
      </w:pPr>
      <w:r w:rsidRPr="00D202B9">
        <w:rPr>
          <w:rFonts w:cs="Arial"/>
        </w:rPr>
        <w:t xml:space="preserve">Work was being progressed on an integrated recycling campaign to explain and encourage full and proper use of the kerbside collection service and our household recycling centres.  This would include direct mail to every household, outdoor advertising and social media messaging.  </w:t>
      </w:r>
    </w:p>
    <w:p w14:paraId="42E771A2" w14:textId="77777777" w:rsidR="00D202B9" w:rsidRPr="00D202B9" w:rsidRDefault="00D202B9" w:rsidP="00D202B9">
      <w:pPr>
        <w:numPr>
          <w:ilvl w:val="0"/>
          <w:numId w:val="37"/>
        </w:numPr>
        <w:rPr>
          <w:rFonts w:eastAsia="Times New Roman"/>
          <w:szCs w:val="20"/>
        </w:rPr>
      </w:pPr>
      <w:r w:rsidRPr="00D202B9">
        <w:rPr>
          <w:rFonts w:eastAsia="Times New Roman"/>
          <w:szCs w:val="20"/>
        </w:rPr>
        <w:t xml:space="preserve">Work was ongoing to develop a framework for more innovative and effective methods of consultation and engagement with residents that would be used, in particular, to support Council’s regeneration work.   </w:t>
      </w:r>
    </w:p>
    <w:p w14:paraId="31DE9613" w14:textId="2886D521" w:rsidR="00D202B9" w:rsidRPr="00FA38C2" w:rsidRDefault="00D202B9" w:rsidP="000D3760">
      <w:pPr>
        <w:numPr>
          <w:ilvl w:val="0"/>
          <w:numId w:val="37"/>
        </w:numPr>
        <w:contextualSpacing/>
        <w:rPr>
          <w:rFonts w:cs="Arial"/>
          <w:sz w:val="22"/>
        </w:rPr>
      </w:pPr>
      <w:r w:rsidRPr="00FA38C2">
        <w:rPr>
          <w:rFonts w:cs="Arial"/>
          <w:sz w:val="22"/>
        </w:rPr>
        <w:t xml:space="preserve">The Communications and Engagement Plan for Bangor Waterfront was in development but had been delayed in line with ongoing work to agree the Contract for Funding for the Waterfront Scheme.   </w:t>
      </w:r>
      <w:r w:rsidRPr="00FA38C2">
        <w:rPr>
          <w:rFonts w:cs="Arial"/>
        </w:rPr>
        <w:t xml:space="preserve">   </w:t>
      </w:r>
    </w:p>
    <w:p w14:paraId="4330231B" w14:textId="77777777" w:rsidR="00D202B9" w:rsidRPr="00D202B9" w:rsidRDefault="00D202B9" w:rsidP="00D202B9">
      <w:pPr>
        <w:rPr>
          <w:rFonts w:eastAsia="Times New Roman" w:cs="Arial"/>
          <w:szCs w:val="20"/>
        </w:rPr>
      </w:pPr>
    </w:p>
    <w:p w14:paraId="28BF923C" w14:textId="77777777" w:rsidR="00D202B9" w:rsidRPr="00D202B9" w:rsidRDefault="00D202B9" w:rsidP="00D202B9">
      <w:pPr>
        <w:rPr>
          <w:rFonts w:eastAsia="Times New Roman" w:cs="Arial"/>
          <w:b/>
          <w:szCs w:val="20"/>
        </w:rPr>
      </w:pPr>
      <w:r w:rsidRPr="00D202B9">
        <w:rPr>
          <w:rFonts w:eastAsia="Times New Roman" w:cs="Arial"/>
          <w:b/>
          <w:szCs w:val="20"/>
        </w:rPr>
        <w:t>Action to be taken:</w:t>
      </w:r>
    </w:p>
    <w:p w14:paraId="5859CFF4" w14:textId="77777777" w:rsidR="00D202B9" w:rsidRPr="00D202B9" w:rsidRDefault="00D202B9" w:rsidP="00D202B9">
      <w:pPr>
        <w:numPr>
          <w:ilvl w:val="0"/>
          <w:numId w:val="37"/>
        </w:numPr>
        <w:contextualSpacing/>
        <w:rPr>
          <w:rFonts w:cs="Arial"/>
          <w:sz w:val="22"/>
        </w:rPr>
      </w:pPr>
      <w:r w:rsidRPr="00D202B9">
        <w:rPr>
          <w:rFonts w:cs="Arial"/>
        </w:rPr>
        <w:t xml:space="preserve">A focused work plan had been developed to deliver on the ‘discovery’ stage of the new .gov.uk website.  This would include engaging with internal services on their requirements, analysis of current trends and analytics, and benchmarking against other local authorities.  This work would assist the development of the specification for the new website.   </w:t>
      </w:r>
      <w:r w:rsidRPr="00D202B9">
        <w:rPr>
          <w:rFonts w:cs="Arial"/>
          <w:sz w:val="22"/>
        </w:rPr>
        <w:t xml:space="preserve"> </w:t>
      </w:r>
    </w:p>
    <w:p w14:paraId="088B9A69" w14:textId="77777777" w:rsidR="00D202B9" w:rsidRPr="00D202B9" w:rsidRDefault="00D202B9" w:rsidP="00D202B9">
      <w:pPr>
        <w:rPr>
          <w:rFonts w:eastAsia="Times New Roman" w:cs="Arial"/>
          <w:szCs w:val="20"/>
        </w:rPr>
      </w:pPr>
    </w:p>
    <w:p w14:paraId="71F7B2F1" w14:textId="47B5FE66" w:rsidR="005D2219" w:rsidRDefault="00B73449" w:rsidP="00B73449">
      <w:pPr>
        <w:pStyle w:val="Heading2"/>
      </w:pPr>
      <w:r w:rsidRPr="00B73449">
        <w:rPr>
          <w:u w:val="none"/>
        </w:rPr>
        <w:t>c</w:t>
      </w:r>
      <w:r w:rsidR="005D2219" w:rsidRPr="00B73449">
        <w:rPr>
          <w:u w:val="none"/>
        </w:rPr>
        <w:t>)</w:t>
      </w:r>
      <w:r w:rsidR="005D2219" w:rsidRPr="00B73449">
        <w:rPr>
          <w:u w:val="none"/>
        </w:rPr>
        <w:tab/>
      </w:r>
      <w:r w:rsidR="005D2219">
        <w:t>F</w:t>
      </w:r>
      <w:r>
        <w:t>inance</w:t>
      </w:r>
      <w:r w:rsidR="006C70A5">
        <w:t xml:space="preserve"> (FIN76)</w:t>
      </w:r>
    </w:p>
    <w:p w14:paraId="4698CD73" w14:textId="417343A4"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IV</w:t>
      </w:r>
      <w:r>
        <w:rPr>
          <w:rFonts w:cs="Arial"/>
          <w:szCs w:val="24"/>
        </w:rPr>
        <w:t>)</w:t>
      </w:r>
    </w:p>
    <w:p w14:paraId="6F0E7F07" w14:textId="77777777" w:rsidR="005D2219" w:rsidRPr="00062D77" w:rsidRDefault="005D2219" w:rsidP="005D2219">
      <w:pPr>
        <w:rPr>
          <w:rFonts w:cs="Arial"/>
          <w:b/>
          <w:bCs/>
          <w:caps/>
          <w:szCs w:val="24"/>
        </w:rPr>
      </w:pPr>
    </w:p>
    <w:p w14:paraId="1A2C2FF9" w14:textId="6E13A9B1" w:rsidR="005D2219" w:rsidRDefault="005D2219" w:rsidP="005D2219">
      <w:pPr>
        <w:rPr>
          <w:rFonts w:cs="Arial"/>
          <w:szCs w:val="24"/>
        </w:rPr>
      </w:pPr>
      <w:r w:rsidRPr="004C6B87">
        <w:rPr>
          <w:rFonts w:cs="Arial"/>
          <w:caps/>
          <w:szCs w:val="24"/>
        </w:rPr>
        <w:t>Previously circulated-</w:t>
      </w:r>
      <w:r>
        <w:rPr>
          <w:rFonts w:cs="Arial"/>
          <w:szCs w:val="24"/>
        </w:rPr>
        <w:t xml:space="preserve"> Report from the </w:t>
      </w:r>
      <w:r w:rsidR="006C70A5">
        <w:rPr>
          <w:rFonts w:cs="Arial"/>
          <w:szCs w:val="24"/>
        </w:rPr>
        <w:t>Director of Finance and Performance</w:t>
      </w:r>
      <w:r>
        <w:rPr>
          <w:rFonts w:cs="Arial"/>
          <w:szCs w:val="24"/>
        </w:rPr>
        <w:t xml:space="preserve"> detailing the undernoted:</w:t>
      </w:r>
    </w:p>
    <w:p w14:paraId="2C3923D2" w14:textId="0F40F590" w:rsidR="005D2219" w:rsidRDefault="005D2219" w:rsidP="005D2219">
      <w:pPr>
        <w:rPr>
          <w:rFonts w:cs="Arial"/>
          <w:szCs w:val="24"/>
        </w:rPr>
      </w:pPr>
    </w:p>
    <w:p w14:paraId="4A194F62" w14:textId="480733AC" w:rsidR="000345CA" w:rsidRDefault="000345CA" w:rsidP="005D2219">
      <w:pPr>
        <w:rPr>
          <w:rFonts w:cs="Arial"/>
          <w:szCs w:val="24"/>
        </w:rPr>
      </w:pPr>
    </w:p>
    <w:p w14:paraId="57563BDA" w14:textId="22430964" w:rsidR="000345CA" w:rsidRDefault="000345CA" w:rsidP="005D2219">
      <w:pPr>
        <w:rPr>
          <w:rFonts w:cs="Arial"/>
          <w:szCs w:val="24"/>
        </w:rPr>
      </w:pPr>
    </w:p>
    <w:p w14:paraId="27200A41" w14:textId="77777777" w:rsidR="005D2219" w:rsidRPr="0055068C" w:rsidRDefault="005D2219" w:rsidP="005D2219">
      <w:pPr>
        <w:rPr>
          <w:rFonts w:eastAsia="Times New Roman"/>
          <w:b/>
          <w:szCs w:val="20"/>
        </w:rPr>
      </w:pPr>
      <w:r w:rsidRPr="0055068C">
        <w:rPr>
          <w:rFonts w:eastAsia="Times New Roman"/>
          <w:b/>
          <w:szCs w:val="20"/>
        </w:rPr>
        <w:lastRenderedPageBreak/>
        <w:t>Context</w:t>
      </w:r>
    </w:p>
    <w:p w14:paraId="133626B9" w14:textId="77777777" w:rsidR="005D2219" w:rsidRPr="0055068C" w:rsidRDefault="005D2219" w:rsidP="005D2219">
      <w:pPr>
        <w:rPr>
          <w:rFonts w:eastAsia="Times New Roman"/>
          <w:szCs w:val="20"/>
        </w:rPr>
      </w:pPr>
    </w:p>
    <w:p w14:paraId="1F784925"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649AE449" w14:textId="77777777" w:rsidR="005D2219" w:rsidRPr="0055068C" w:rsidRDefault="005D2219" w:rsidP="005D2219">
      <w:pPr>
        <w:rPr>
          <w:rFonts w:eastAsia="Times New Roman"/>
          <w:szCs w:val="20"/>
        </w:rPr>
      </w:pPr>
    </w:p>
    <w:p w14:paraId="2534A82D" w14:textId="77777777" w:rsidR="005D2219" w:rsidRPr="0055068C" w:rsidRDefault="005D2219" w:rsidP="005D2219">
      <w:pPr>
        <w:numPr>
          <w:ilvl w:val="0"/>
          <w:numId w:val="8"/>
        </w:numPr>
        <w:contextualSpacing/>
        <w:rPr>
          <w:rFonts w:cs="Arial"/>
        </w:rPr>
      </w:pPr>
      <w:r w:rsidRPr="0055068C">
        <w:rPr>
          <w:rFonts w:cs="Arial"/>
        </w:rPr>
        <w:t xml:space="preserve">Community Plan – published every 10-15 years </w:t>
      </w:r>
    </w:p>
    <w:p w14:paraId="70249026"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45BAFEC9"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31CD3DF6"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29CED126" w14:textId="77777777" w:rsidR="005D2219" w:rsidRPr="0055068C" w:rsidRDefault="005D2219" w:rsidP="005D2219">
      <w:pPr>
        <w:rPr>
          <w:rFonts w:eastAsia="Times New Roman"/>
          <w:szCs w:val="20"/>
        </w:rPr>
      </w:pPr>
    </w:p>
    <w:p w14:paraId="7E3A5CEB" w14:textId="77777777" w:rsidR="005D2219" w:rsidRPr="0055068C" w:rsidRDefault="005D2219" w:rsidP="005D2219">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200B9377" w14:textId="77777777" w:rsidR="005D2219" w:rsidRPr="0055068C" w:rsidRDefault="005D2219" w:rsidP="005D2219">
      <w:pPr>
        <w:rPr>
          <w:rFonts w:eastAsia="Times New Roman"/>
          <w:b/>
          <w:szCs w:val="20"/>
        </w:rPr>
      </w:pPr>
    </w:p>
    <w:p w14:paraId="77250BE0" w14:textId="77777777" w:rsidR="005D2219" w:rsidRPr="0055068C" w:rsidRDefault="005D2219" w:rsidP="005D2219">
      <w:pPr>
        <w:rPr>
          <w:rFonts w:eastAsia="Times New Roman"/>
          <w:b/>
          <w:szCs w:val="20"/>
        </w:rPr>
      </w:pPr>
      <w:r w:rsidRPr="0055068C">
        <w:rPr>
          <w:rFonts w:eastAsia="Times New Roman"/>
          <w:b/>
          <w:szCs w:val="20"/>
        </w:rPr>
        <w:t>Reporting approach</w:t>
      </w:r>
    </w:p>
    <w:p w14:paraId="634593CC" w14:textId="77777777" w:rsidR="005D2219" w:rsidRPr="0055068C" w:rsidRDefault="005D2219" w:rsidP="005D2219">
      <w:pPr>
        <w:rPr>
          <w:rFonts w:eastAsia="Times New Roman"/>
          <w:szCs w:val="20"/>
        </w:rPr>
      </w:pPr>
    </w:p>
    <w:p w14:paraId="7F43EA06"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6B75DE1D"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22223D74" w14:textId="77777777" w:rsidTr="000F4B7C">
        <w:tc>
          <w:tcPr>
            <w:tcW w:w="2122" w:type="dxa"/>
            <w:shd w:val="clear" w:color="auto" w:fill="BDD6EE"/>
          </w:tcPr>
          <w:p w14:paraId="23D6FB25"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096D709E"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46861D63"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2ED3B9C2" w14:textId="77777777" w:rsidTr="000F4B7C">
        <w:tc>
          <w:tcPr>
            <w:tcW w:w="2122" w:type="dxa"/>
          </w:tcPr>
          <w:p w14:paraId="169C407E"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0362E1D7"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037EB433"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5D9BF571" w14:textId="77777777" w:rsidTr="000F4B7C">
        <w:tc>
          <w:tcPr>
            <w:tcW w:w="2122" w:type="dxa"/>
          </w:tcPr>
          <w:p w14:paraId="0B8A07EB"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495E7DF0"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49124989"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284AEB1F" w14:textId="77777777" w:rsidTr="000F4B7C">
        <w:tc>
          <w:tcPr>
            <w:tcW w:w="2122" w:type="dxa"/>
          </w:tcPr>
          <w:p w14:paraId="4323E6BD"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5357AFB5"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65FCA4CB"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3FC02881" w14:textId="77777777" w:rsidTr="000F4B7C">
        <w:tc>
          <w:tcPr>
            <w:tcW w:w="2122" w:type="dxa"/>
          </w:tcPr>
          <w:p w14:paraId="5D2AC2E6"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4C83EC10"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7C03FAF9" w14:textId="77777777" w:rsidR="005D2219" w:rsidRPr="0055068C" w:rsidRDefault="005D2219" w:rsidP="000F4B7C">
            <w:pPr>
              <w:rPr>
                <w:rFonts w:eastAsia="Times New Roman"/>
                <w:szCs w:val="20"/>
              </w:rPr>
            </w:pPr>
            <w:r w:rsidRPr="0055068C">
              <w:rPr>
                <w:rFonts w:eastAsia="Times New Roman"/>
                <w:szCs w:val="20"/>
              </w:rPr>
              <w:t>June</w:t>
            </w:r>
          </w:p>
        </w:tc>
      </w:tr>
    </w:tbl>
    <w:p w14:paraId="49DEB50E" w14:textId="77777777" w:rsidR="005D2219" w:rsidRPr="0055068C" w:rsidRDefault="005D2219" w:rsidP="005D2219">
      <w:pPr>
        <w:rPr>
          <w:rFonts w:eastAsia="Times New Roman"/>
          <w:szCs w:val="20"/>
        </w:rPr>
      </w:pPr>
    </w:p>
    <w:p w14:paraId="7FD4ABE7" w14:textId="4CFA3490" w:rsidR="005D2219" w:rsidRDefault="005D2219" w:rsidP="005D2219">
      <w:pPr>
        <w:rPr>
          <w:rFonts w:eastAsia="Times New Roman" w:cs="Arial"/>
          <w:szCs w:val="24"/>
        </w:rPr>
      </w:pPr>
      <w:r w:rsidRPr="0055068C">
        <w:rPr>
          <w:rFonts w:eastAsia="Times New Roman" w:cs="Arial"/>
          <w:szCs w:val="24"/>
        </w:rPr>
        <w:t xml:space="preserve">The report for Quarter </w:t>
      </w:r>
      <w:r>
        <w:rPr>
          <w:rFonts w:eastAsia="Times New Roman" w:cs="Arial"/>
          <w:szCs w:val="24"/>
        </w:rPr>
        <w:t>2</w:t>
      </w:r>
      <w:r w:rsidRPr="0055068C">
        <w:rPr>
          <w:rFonts w:eastAsia="Times New Roman" w:cs="Arial"/>
          <w:szCs w:val="24"/>
        </w:rPr>
        <w:t xml:space="preserve"> 2022-23 was attached.</w:t>
      </w:r>
    </w:p>
    <w:p w14:paraId="35BF5DFE" w14:textId="09859F69" w:rsidR="006C70A5" w:rsidRDefault="006C70A5" w:rsidP="005D2219">
      <w:pPr>
        <w:rPr>
          <w:rFonts w:eastAsia="Times New Roman" w:cs="Arial"/>
          <w:szCs w:val="24"/>
        </w:rPr>
      </w:pPr>
    </w:p>
    <w:p w14:paraId="32A87928" w14:textId="77777777" w:rsidR="006C70A5" w:rsidRPr="006C70A5" w:rsidRDefault="006C70A5" w:rsidP="006C70A5">
      <w:pPr>
        <w:rPr>
          <w:rFonts w:eastAsia="Times New Roman" w:cs="Arial"/>
          <w:b/>
          <w:iCs/>
          <w:szCs w:val="20"/>
        </w:rPr>
      </w:pPr>
      <w:r w:rsidRPr="006C70A5">
        <w:rPr>
          <w:rFonts w:eastAsia="Times New Roman" w:cs="Arial"/>
          <w:b/>
          <w:iCs/>
          <w:szCs w:val="20"/>
        </w:rPr>
        <w:t>Key points to note:</w:t>
      </w:r>
    </w:p>
    <w:p w14:paraId="043CBEEA" w14:textId="01800B26" w:rsidR="006C70A5" w:rsidRPr="006C70A5" w:rsidRDefault="006C70A5" w:rsidP="006C70A5">
      <w:pPr>
        <w:numPr>
          <w:ilvl w:val="0"/>
          <w:numId w:val="37"/>
        </w:numPr>
        <w:contextualSpacing/>
        <w:rPr>
          <w:rFonts w:cs="Arial"/>
        </w:rPr>
      </w:pPr>
      <w:r w:rsidRPr="006C70A5">
        <w:rPr>
          <w:rFonts w:cs="Arial"/>
        </w:rPr>
        <w:t xml:space="preserve">Attendance for quarter 2 had improved from the previous </w:t>
      </w:r>
      <w:r w:rsidR="00FF2E06" w:rsidRPr="006C70A5">
        <w:rPr>
          <w:rFonts w:cs="Arial"/>
        </w:rPr>
        <w:t>quarter but</w:t>
      </w:r>
      <w:r w:rsidRPr="006C70A5">
        <w:rPr>
          <w:rFonts w:cs="Arial"/>
        </w:rPr>
        <w:t xml:space="preserve"> was still below the target of 95%. In addition, the number of vacancies had fallen from 4 in Q1 to 1.5 in the current quarter. This had had an adverse effect on performance in most other areas.</w:t>
      </w:r>
    </w:p>
    <w:p w14:paraId="2974C025" w14:textId="77777777" w:rsidR="006C70A5" w:rsidRPr="006C70A5" w:rsidRDefault="006C70A5" w:rsidP="006C70A5">
      <w:pPr>
        <w:numPr>
          <w:ilvl w:val="0"/>
          <w:numId w:val="37"/>
        </w:numPr>
        <w:contextualSpacing/>
        <w:rPr>
          <w:rFonts w:cs="Arial"/>
        </w:rPr>
      </w:pPr>
      <w:r w:rsidRPr="006C70A5">
        <w:rPr>
          <w:rFonts w:cs="Arial"/>
        </w:rPr>
        <w:t>Reactive workload pressures continued to dominate staff time constraining the time available to value added activities.</w:t>
      </w:r>
    </w:p>
    <w:p w14:paraId="7EFC1A90" w14:textId="77777777" w:rsidR="006C70A5" w:rsidRPr="006C70A5" w:rsidRDefault="006C70A5" w:rsidP="006C70A5">
      <w:pPr>
        <w:ind w:left="360"/>
        <w:rPr>
          <w:rFonts w:eastAsia="Times New Roman" w:cs="Arial"/>
          <w:szCs w:val="20"/>
          <w:highlight w:val="yellow"/>
        </w:rPr>
      </w:pPr>
    </w:p>
    <w:p w14:paraId="2893FF53" w14:textId="77777777" w:rsidR="006C70A5" w:rsidRPr="006C70A5" w:rsidRDefault="006C70A5" w:rsidP="006C70A5">
      <w:pPr>
        <w:rPr>
          <w:rFonts w:eastAsia="Times New Roman" w:cs="Arial"/>
          <w:b/>
          <w:szCs w:val="20"/>
        </w:rPr>
      </w:pPr>
      <w:r w:rsidRPr="006C70A5">
        <w:rPr>
          <w:rFonts w:eastAsia="Times New Roman" w:cs="Arial"/>
          <w:b/>
          <w:szCs w:val="20"/>
        </w:rPr>
        <w:t>Key achievements:</w:t>
      </w:r>
    </w:p>
    <w:p w14:paraId="50B6D41D" w14:textId="77777777" w:rsidR="006C70A5" w:rsidRPr="006C70A5" w:rsidRDefault="006C70A5" w:rsidP="006C70A5">
      <w:pPr>
        <w:rPr>
          <w:rFonts w:eastAsia="Times New Roman" w:cs="Arial"/>
          <w:szCs w:val="20"/>
        </w:rPr>
      </w:pPr>
    </w:p>
    <w:p w14:paraId="10F448E2" w14:textId="77777777" w:rsidR="006C70A5" w:rsidRPr="006C70A5" w:rsidRDefault="006C70A5" w:rsidP="006C70A5">
      <w:pPr>
        <w:numPr>
          <w:ilvl w:val="0"/>
          <w:numId w:val="37"/>
        </w:numPr>
        <w:contextualSpacing/>
        <w:rPr>
          <w:rFonts w:cs="Arial"/>
        </w:rPr>
      </w:pPr>
      <w:r w:rsidRPr="006C70A5">
        <w:rPr>
          <w:rFonts w:cs="Arial"/>
        </w:rPr>
        <w:t>Core transactional targets continued to be met.</w:t>
      </w:r>
    </w:p>
    <w:p w14:paraId="069CD29B" w14:textId="77777777" w:rsidR="006C70A5" w:rsidRPr="006C70A5" w:rsidRDefault="006C70A5" w:rsidP="006C70A5">
      <w:pPr>
        <w:numPr>
          <w:ilvl w:val="0"/>
          <w:numId w:val="37"/>
        </w:numPr>
        <w:contextualSpacing/>
        <w:rPr>
          <w:rFonts w:cs="Arial"/>
        </w:rPr>
      </w:pPr>
      <w:r w:rsidRPr="006C70A5">
        <w:rPr>
          <w:rFonts w:cs="Arial"/>
        </w:rPr>
        <w:t>The audited financial statements were published on time having received a clean audit report, despite resource constraints.</w:t>
      </w:r>
    </w:p>
    <w:p w14:paraId="4948493E" w14:textId="77777777" w:rsidR="006C70A5" w:rsidRPr="006C70A5" w:rsidRDefault="006C70A5" w:rsidP="006C70A5">
      <w:pPr>
        <w:ind w:left="720"/>
        <w:contextualSpacing/>
        <w:rPr>
          <w:rFonts w:cs="Arial"/>
        </w:rPr>
      </w:pPr>
    </w:p>
    <w:p w14:paraId="752EAD8E" w14:textId="77777777" w:rsidR="006C70A5" w:rsidRPr="006C70A5" w:rsidRDefault="006C70A5" w:rsidP="006C70A5">
      <w:pPr>
        <w:rPr>
          <w:rFonts w:eastAsia="Times New Roman" w:cs="Arial"/>
          <w:b/>
          <w:szCs w:val="20"/>
        </w:rPr>
      </w:pPr>
      <w:r w:rsidRPr="006C70A5">
        <w:rPr>
          <w:rFonts w:eastAsia="Times New Roman" w:cs="Arial"/>
          <w:b/>
          <w:szCs w:val="20"/>
        </w:rPr>
        <w:t>Action to be taken:</w:t>
      </w:r>
    </w:p>
    <w:p w14:paraId="1AC51F38" w14:textId="77777777" w:rsidR="006C70A5" w:rsidRPr="006C70A5" w:rsidRDefault="006C70A5" w:rsidP="006C70A5">
      <w:pPr>
        <w:numPr>
          <w:ilvl w:val="0"/>
          <w:numId w:val="37"/>
        </w:numPr>
        <w:contextualSpacing/>
        <w:rPr>
          <w:rFonts w:cs="Arial"/>
          <w:sz w:val="22"/>
        </w:rPr>
      </w:pPr>
      <w:r w:rsidRPr="006C70A5">
        <w:rPr>
          <w:rFonts w:cs="Arial"/>
        </w:rPr>
        <w:lastRenderedPageBreak/>
        <w:t>Endeavour to gain more control of workload in order to complete an increased number of service development tasks.</w:t>
      </w:r>
    </w:p>
    <w:p w14:paraId="347E1602" w14:textId="5E1D56B1" w:rsidR="00DF6F68" w:rsidRDefault="00DF6F68" w:rsidP="00DF6F68">
      <w:pPr>
        <w:rPr>
          <w:rFonts w:cs="Arial"/>
          <w:b/>
          <w:bCs/>
          <w:szCs w:val="24"/>
        </w:rPr>
      </w:pPr>
    </w:p>
    <w:p w14:paraId="288CC9A5" w14:textId="37821494" w:rsidR="005D2219" w:rsidRDefault="00B73449" w:rsidP="00B73449">
      <w:pPr>
        <w:pStyle w:val="Heading2"/>
      </w:pPr>
      <w:r w:rsidRPr="00B73449">
        <w:rPr>
          <w:u w:val="none"/>
        </w:rPr>
        <w:t>d</w:t>
      </w:r>
      <w:r w:rsidR="005D2219" w:rsidRPr="00B73449">
        <w:rPr>
          <w:u w:val="none"/>
        </w:rPr>
        <w:t>)</w:t>
      </w:r>
      <w:r w:rsidR="005D2219" w:rsidRPr="00B73449">
        <w:rPr>
          <w:u w:val="none"/>
        </w:rPr>
        <w:tab/>
      </w:r>
      <w:bookmarkStart w:id="4" w:name="_Hlk62805818"/>
      <w:r w:rsidR="005D2219" w:rsidRPr="005D2219">
        <w:t>Strategic Capital Development</w:t>
      </w:r>
      <w:bookmarkEnd w:id="4"/>
    </w:p>
    <w:p w14:paraId="3C207783" w14:textId="7DF6D340"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V</w:t>
      </w:r>
      <w:r>
        <w:rPr>
          <w:rFonts w:cs="Arial"/>
          <w:szCs w:val="24"/>
        </w:rPr>
        <w:t>)</w:t>
      </w:r>
    </w:p>
    <w:p w14:paraId="4495BBC0" w14:textId="77777777" w:rsidR="005D2219" w:rsidRPr="00062D77" w:rsidRDefault="005D2219" w:rsidP="005D2219">
      <w:pPr>
        <w:rPr>
          <w:rFonts w:cs="Arial"/>
          <w:b/>
          <w:bCs/>
          <w:caps/>
          <w:szCs w:val="24"/>
        </w:rPr>
      </w:pPr>
    </w:p>
    <w:p w14:paraId="3F508273" w14:textId="0D8F269B" w:rsidR="005D2219" w:rsidRDefault="005D2219" w:rsidP="005D2219">
      <w:pPr>
        <w:rPr>
          <w:rFonts w:cs="Arial"/>
          <w:szCs w:val="24"/>
        </w:rPr>
      </w:pPr>
      <w:r w:rsidRPr="004C6B87">
        <w:rPr>
          <w:rFonts w:cs="Arial"/>
          <w:caps/>
          <w:szCs w:val="24"/>
        </w:rPr>
        <w:t>Previously circulated-</w:t>
      </w:r>
      <w:r>
        <w:rPr>
          <w:rFonts w:cs="Arial"/>
          <w:szCs w:val="24"/>
        </w:rPr>
        <w:t xml:space="preserve"> Report from the </w:t>
      </w:r>
      <w:r w:rsidR="006C70A5">
        <w:rPr>
          <w:rFonts w:cs="Arial"/>
          <w:szCs w:val="24"/>
        </w:rPr>
        <w:t>Director of Finance and Performance</w:t>
      </w:r>
      <w:r>
        <w:rPr>
          <w:rFonts w:cs="Arial"/>
          <w:szCs w:val="24"/>
        </w:rPr>
        <w:t xml:space="preserve"> detailing the undernoted:</w:t>
      </w:r>
    </w:p>
    <w:p w14:paraId="0EA95D7B" w14:textId="77777777" w:rsidR="005D2219" w:rsidRDefault="005D2219" w:rsidP="005D2219">
      <w:pPr>
        <w:rPr>
          <w:rFonts w:cs="Arial"/>
          <w:szCs w:val="24"/>
        </w:rPr>
      </w:pPr>
    </w:p>
    <w:p w14:paraId="1273FA26" w14:textId="77777777" w:rsidR="005D2219" w:rsidRPr="0055068C" w:rsidRDefault="005D2219" w:rsidP="005D2219">
      <w:pPr>
        <w:rPr>
          <w:rFonts w:eastAsia="Times New Roman"/>
          <w:b/>
          <w:szCs w:val="20"/>
        </w:rPr>
      </w:pPr>
      <w:r w:rsidRPr="0055068C">
        <w:rPr>
          <w:rFonts w:eastAsia="Times New Roman"/>
          <w:b/>
          <w:szCs w:val="20"/>
        </w:rPr>
        <w:t>Context</w:t>
      </w:r>
    </w:p>
    <w:p w14:paraId="06503BB4" w14:textId="77777777" w:rsidR="005D2219" w:rsidRPr="0055068C" w:rsidRDefault="005D2219" w:rsidP="005D2219">
      <w:pPr>
        <w:rPr>
          <w:rFonts w:eastAsia="Times New Roman"/>
          <w:szCs w:val="20"/>
        </w:rPr>
      </w:pPr>
    </w:p>
    <w:p w14:paraId="4F0F2F33"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149283F5" w14:textId="77777777" w:rsidR="005D2219" w:rsidRPr="0055068C" w:rsidRDefault="005D2219" w:rsidP="005D2219">
      <w:pPr>
        <w:rPr>
          <w:rFonts w:eastAsia="Times New Roman"/>
          <w:szCs w:val="20"/>
        </w:rPr>
      </w:pPr>
    </w:p>
    <w:p w14:paraId="53DD0BF8" w14:textId="77777777" w:rsidR="005D2219" w:rsidRPr="0055068C" w:rsidRDefault="005D2219" w:rsidP="005D2219">
      <w:pPr>
        <w:numPr>
          <w:ilvl w:val="0"/>
          <w:numId w:val="8"/>
        </w:numPr>
        <w:contextualSpacing/>
        <w:rPr>
          <w:rFonts w:cs="Arial"/>
        </w:rPr>
      </w:pPr>
      <w:r w:rsidRPr="0055068C">
        <w:rPr>
          <w:rFonts w:cs="Arial"/>
        </w:rPr>
        <w:t xml:space="preserve">Community Plan – published every 10-15 years </w:t>
      </w:r>
    </w:p>
    <w:p w14:paraId="62210B40"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28B96E25"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6CC33763"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1830C8C7" w14:textId="77777777" w:rsidR="005D2219" w:rsidRPr="0055068C" w:rsidRDefault="005D2219" w:rsidP="005D2219">
      <w:pPr>
        <w:rPr>
          <w:rFonts w:eastAsia="Times New Roman"/>
          <w:szCs w:val="20"/>
        </w:rPr>
      </w:pPr>
    </w:p>
    <w:p w14:paraId="22933EDB" w14:textId="77777777" w:rsidR="005D2219" w:rsidRPr="0055068C" w:rsidRDefault="005D2219" w:rsidP="005D2219">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05DF12C1" w14:textId="77777777" w:rsidR="005D2219" w:rsidRPr="0055068C" w:rsidRDefault="005D2219" w:rsidP="005D2219">
      <w:pPr>
        <w:rPr>
          <w:rFonts w:eastAsia="Times New Roman"/>
          <w:b/>
          <w:szCs w:val="20"/>
        </w:rPr>
      </w:pPr>
    </w:p>
    <w:p w14:paraId="59DF3C9F" w14:textId="77777777" w:rsidR="005D2219" w:rsidRPr="0055068C" w:rsidRDefault="005D2219" w:rsidP="005D2219">
      <w:pPr>
        <w:rPr>
          <w:rFonts w:eastAsia="Times New Roman"/>
          <w:b/>
          <w:szCs w:val="20"/>
        </w:rPr>
      </w:pPr>
      <w:r w:rsidRPr="0055068C">
        <w:rPr>
          <w:rFonts w:eastAsia="Times New Roman"/>
          <w:b/>
          <w:szCs w:val="20"/>
        </w:rPr>
        <w:t>Reporting approach</w:t>
      </w:r>
    </w:p>
    <w:p w14:paraId="642576AD" w14:textId="77777777" w:rsidR="005D2219" w:rsidRPr="0055068C" w:rsidRDefault="005D2219" w:rsidP="005D2219">
      <w:pPr>
        <w:rPr>
          <w:rFonts w:eastAsia="Times New Roman"/>
          <w:szCs w:val="20"/>
        </w:rPr>
      </w:pPr>
    </w:p>
    <w:p w14:paraId="0C46BFAA"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1133970E"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0B21D944" w14:textId="77777777" w:rsidTr="000F4B7C">
        <w:tc>
          <w:tcPr>
            <w:tcW w:w="2122" w:type="dxa"/>
            <w:shd w:val="clear" w:color="auto" w:fill="BDD6EE"/>
          </w:tcPr>
          <w:p w14:paraId="0336B3B4"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6498BC08"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52726F3A"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45EF1031" w14:textId="77777777" w:rsidTr="000F4B7C">
        <w:tc>
          <w:tcPr>
            <w:tcW w:w="2122" w:type="dxa"/>
          </w:tcPr>
          <w:p w14:paraId="2C98CD56"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7D0A2897"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09C42C95"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0559D31B" w14:textId="77777777" w:rsidTr="000F4B7C">
        <w:tc>
          <w:tcPr>
            <w:tcW w:w="2122" w:type="dxa"/>
          </w:tcPr>
          <w:p w14:paraId="7F4D0D40"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4A024E34"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557F07C4"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5FA6E1D8" w14:textId="77777777" w:rsidTr="000F4B7C">
        <w:tc>
          <w:tcPr>
            <w:tcW w:w="2122" w:type="dxa"/>
          </w:tcPr>
          <w:p w14:paraId="620471AC"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5F89BC88"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4212A092"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26ABC4B5" w14:textId="77777777" w:rsidTr="000F4B7C">
        <w:tc>
          <w:tcPr>
            <w:tcW w:w="2122" w:type="dxa"/>
          </w:tcPr>
          <w:p w14:paraId="20330F63"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61E1FC5D"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359B6CDA" w14:textId="77777777" w:rsidR="005D2219" w:rsidRPr="0055068C" w:rsidRDefault="005D2219" w:rsidP="000F4B7C">
            <w:pPr>
              <w:rPr>
                <w:rFonts w:eastAsia="Times New Roman"/>
                <w:szCs w:val="20"/>
              </w:rPr>
            </w:pPr>
            <w:r w:rsidRPr="0055068C">
              <w:rPr>
                <w:rFonts w:eastAsia="Times New Roman"/>
                <w:szCs w:val="20"/>
              </w:rPr>
              <w:t>June</w:t>
            </w:r>
          </w:p>
        </w:tc>
      </w:tr>
    </w:tbl>
    <w:p w14:paraId="26A6219B" w14:textId="77777777" w:rsidR="005D2219" w:rsidRPr="0055068C" w:rsidRDefault="005D2219" w:rsidP="005D2219">
      <w:pPr>
        <w:rPr>
          <w:rFonts w:eastAsia="Times New Roman"/>
          <w:szCs w:val="20"/>
        </w:rPr>
      </w:pPr>
    </w:p>
    <w:p w14:paraId="4E640695" w14:textId="250F19BD" w:rsidR="005D2219" w:rsidRDefault="005D2219" w:rsidP="005D2219">
      <w:pPr>
        <w:rPr>
          <w:rFonts w:eastAsia="Times New Roman" w:cs="Arial"/>
          <w:szCs w:val="24"/>
        </w:rPr>
      </w:pPr>
      <w:r w:rsidRPr="0055068C">
        <w:rPr>
          <w:rFonts w:eastAsia="Times New Roman" w:cs="Arial"/>
          <w:szCs w:val="24"/>
        </w:rPr>
        <w:t xml:space="preserve">The report for Quarter </w:t>
      </w:r>
      <w:r>
        <w:rPr>
          <w:rFonts w:eastAsia="Times New Roman" w:cs="Arial"/>
          <w:szCs w:val="24"/>
        </w:rPr>
        <w:t>2</w:t>
      </w:r>
      <w:r w:rsidRPr="0055068C">
        <w:rPr>
          <w:rFonts w:eastAsia="Times New Roman" w:cs="Arial"/>
          <w:szCs w:val="24"/>
        </w:rPr>
        <w:t xml:space="preserve"> 2022-23 was attached.</w:t>
      </w:r>
    </w:p>
    <w:p w14:paraId="4F5B3E94" w14:textId="7A7C8236" w:rsidR="006C70A5" w:rsidRDefault="006C70A5" w:rsidP="005D2219">
      <w:pPr>
        <w:rPr>
          <w:rFonts w:eastAsia="Times New Roman" w:cs="Arial"/>
          <w:szCs w:val="24"/>
        </w:rPr>
      </w:pPr>
    </w:p>
    <w:p w14:paraId="79100DB6" w14:textId="77777777" w:rsidR="006C70A5" w:rsidRPr="006C70A5" w:rsidRDefault="006C70A5" w:rsidP="006C70A5">
      <w:pPr>
        <w:rPr>
          <w:rFonts w:eastAsia="Times New Roman" w:cs="Arial"/>
          <w:b/>
          <w:iCs/>
          <w:szCs w:val="20"/>
        </w:rPr>
      </w:pPr>
      <w:r w:rsidRPr="006C70A5">
        <w:rPr>
          <w:rFonts w:eastAsia="Times New Roman" w:cs="Arial"/>
          <w:b/>
          <w:iCs/>
          <w:szCs w:val="20"/>
        </w:rPr>
        <w:t>Key points to note:</w:t>
      </w:r>
    </w:p>
    <w:p w14:paraId="77EAED7C" w14:textId="77777777" w:rsidR="006C70A5" w:rsidRPr="006C70A5" w:rsidRDefault="006C70A5" w:rsidP="006C70A5">
      <w:pPr>
        <w:numPr>
          <w:ilvl w:val="0"/>
          <w:numId w:val="38"/>
        </w:numPr>
        <w:rPr>
          <w:rFonts w:eastAsia="Times New Roman" w:cs="Arial"/>
          <w:szCs w:val="24"/>
        </w:rPr>
      </w:pPr>
      <w:r w:rsidRPr="006C70A5">
        <w:rPr>
          <w:rFonts w:eastAsia="Times New Roman" w:cs="Arial"/>
          <w:szCs w:val="24"/>
        </w:rPr>
        <w:t>Attendance levels remained at 100% exceeding the 95% target.</w:t>
      </w:r>
    </w:p>
    <w:p w14:paraId="0AA59D52"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t>There continued to be good investment in staff briefings with regular fortnightly team meetings, alternating between Teams and in person.</w:t>
      </w:r>
    </w:p>
    <w:p w14:paraId="0E90FC3A"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t xml:space="preserve">Professional development was also continuing as the unit continued to deliver a capital portfolio in excess of £170m over the next 10 years. </w:t>
      </w:r>
    </w:p>
    <w:p w14:paraId="6B2901B4"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lastRenderedPageBreak/>
        <w:t>There continued to be a good level of consultation with other Councils and Government departments through BRCD, Community Estates, the Greenways projects, and individual meetings.</w:t>
      </w:r>
    </w:p>
    <w:p w14:paraId="1F333EEB" w14:textId="77777777" w:rsidR="006C70A5" w:rsidRPr="006C70A5" w:rsidRDefault="006C70A5" w:rsidP="006C70A5">
      <w:pPr>
        <w:ind w:left="360"/>
        <w:rPr>
          <w:rFonts w:eastAsia="Times New Roman" w:cs="Arial"/>
          <w:szCs w:val="20"/>
        </w:rPr>
      </w:pPr>
    </w:p>
    <w:p w14:paraId="0C017FD6" w14:textId="77777777" w:rsidR="006C70A5" w:rsidRPr="006C70A5" w:rsidRDefault="006C70A5" w:rsidP="006C70A5">
      <w:pPr>
        <w:rPr>
          <w:rFonts w:eastAsia="Times New Roman" w:cs="Arial"/>
          <w:b/>
          <w:szCs w:val="20"/>
        </w:rPr>
      </w:pPr>
      <w:r w:rsidRPr="006C70A5">
        <w:rPr>
          <w:rFonts w:eastAsia="Times New Roman" w:cs="Arial"/>
          <w:b/>
          <w:szCs w:val="20"/>
        </w:rPr>
        <w:t>Key achievements:</w:t>
      </w:r>
    </w:p>
    <w:p w14:paraId="3091ECA4"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t>Continued to share capital knowledge and allow a holistic approach to all large, small and maintenance capital projects undertaken by a wide range of directorates through CPAG</w:t>
      </w:r>
    </w:p>
    <w:p w14:paraId="69301662"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t xml:space="preserve">Working with CPD to produce tender documents which took account of social value on all funded project as council policy developed </w:t>
      </w:r>
    </w:p>
    <w:p w14:paraId="74D7A064" w14:textId="77777777" w:rsidR="006C70A5" w:rsidRPr="006C70A5" w:rsidRDefault="006C70A5" w:rsidP="006C70A5">
      <w:pPr>
        <w:numPr>
          <w:ilvl w:val="0"/>
          <w:numId w:val="39"/>
        </w:numPr>
        <w:rPr>
          <w:rFonts w:eastAsia="Times New Roman" w:cs="Arial"/>
          <w:szCs w:val="24"/>
        </w:rPr>
      </w:pPr>
      <w:r w:rsidRPr="006C70A5">
        <w:rPr>
          <w:rFonts w:eastAsia="Times New Roman" w:cs="Arial"/>
          <w:szCs w:val="24"/>
        </w:rPr>
        <w:t>Successful recruitment exercise to fill the vacant Corporate Projects Officer post.</w:t>
      </w:r>
    </w:p>
    <w:p w14:paraId="0F3100A9" w14:textId="77777777" w:rsidR="006C70A5" w:rsidRPr="006C70A5" w:rsidRDefault="006C70A5" w:rsidP="006C70A5">
      <w:pPr>
        <w:rPr>
          <w:rFonts w:eastAsia="Times New Roman" w:cs="Arial"/>
          <w:szCs w:val="20"/>
        </w:rPr>
      </w:pPr>
    </w:p>
    <w:p w14:paraId="65F30F43" w14:textId="77777777" w:rsidR="006C70A5" w:rsidRPr="006C70A5" w:rsidRDefault="006C70A5" w:rsidP="006C70A5">
      <w:pPr>
        <w:rPr>
          <w:rFonts w:eastAsia="Times New Roman" w:cs="Arial"/>
          <w:b/>
          <w:szCs w:val="20"/>
        </w:rPr>
      </w:pPr>
      <w:r w:rsidRPr="006C70A5">
        <w:rPr>
          <w:rFonts w:eastAsia="Times New Roman" w:cs="Arial"/>
          <w:b/>
          <w:szCs w:val="20"/>
        </w:rPr>
        <w:t>Emerging issues:</w:t>
      </w:r>
    </w:p>
    <w:p w14:paraId="389D5C33" w14:textId="77777777" w:rsidR="006C70A5" w:rsidRPr="006C70A5" w:rsidRDefault="006C70A5" w:rsidP="006C70A5">
      <w:pPr>
        <w:numPr>
          <w:ilvl w:val="0"/>
          <w:numId w:val="39"/>
        </w:numPr>
        <w:rPr>
          <w:rFonts w:eastAsia="Times New Roman" w:cs="Arial"/>
          <w:szCs w:val="20"/>
        </w:rPr>
      </w:pPr>
      <w:r w:rsidRPr="006C70A5">
        <w:rPr>
          <w:rFonts w:eastAsia="Times New Roman" w:cs="Arial"/>
          <w:szCs w:val="20"/>
        </w:rPr>
        <w:t>Delays in statutory responses to planning creating knock-on delays in programming projects.</w:t>
      </w:r>
    </w:p>
    <w:p w14:paraId="07E6E8B9" w14:textId="77777777" w:rsidR="006C70A5" w:rsidRPr="006C70A5" w:rsidRDefault="006C70A5" w:rsidP="006C70A5">
      <w:pPr>
        <w:numPr>
          <w:ilvl w:val="0"/>
          <w:numId w:val="39"/>
        </w:numPr>
        <w:rPr>
          <w:rFonts w:eastAsia="Times New Roman" w:cs="Arial"/>
          <w:szCs w:val="20"/>
        </w:rPr>
      </w:pPr>
      <w:r w:rsidRPr="006C70A5">
        <w:rPr>
          <w:rFonts w:eastAsia="Times New Roman" w:cs="Arial"/>
          <w:szCs w:val="20"/>
        </w:rPr>
        <w:t>NI Water’s insistence on Council paying for infrastructure improvements outside of our project’s red line.</w:t>
      </w:r>
    </w:p>
    <w:p w14:paraId="407AACAA" w14:textId="77777777" w:rsidR="006C70A5" w:rsidRPr="006C70A5" w:rsidRDefault="006C70A5" w:rsidP="006C70A5">
      <w:pPr>
        <w:numPr>
          <w:ilvl w:val="0"/>
          <w:numId w:val="37"/>
        </w:numPr>
        <w:contextualSpacing/>
        <w:rPr>
          <w:rFonts w:cs="Arial"/>
          <w:sz w:val="22"/>
        </w:rPr>
      </w:pPr>
      <w:r w:rsidRPr="006C70A5">
        <w:rPr>
          <w:rFonts w:cs="Arial"/>
        </w:rPr>
        <w:t>Very high construction inflation.</w:t>
      </w:r>
    </w:p>
    <w:p w14:paraId="3D3EDD16" w14:textId="77777777" w:rsidR="006C70A5" w:rsidRPr="006C70A5" w:rsidRDefault="006C70A5" w:rsidP="006C70A5">
      <w:pPr>
        <w:rPr>
          <w:rFonts w:eastAsia="Times New Roman" w:cs="Arial"/>
          <w:szCs w:val="20"/>
        </w:rPr>
      </w:pPr>
    </w:p>
    <w:p w14:paraId="2FB45AFA" w14:textId="77777777" w:rsidR="006C70A5" w:rsidRPr="006C70A5" w:rsidRDefault="006C70A5" w:rsidP="006C70A5">
      <w:pPr>
        <w:rPr>
          <w:rFonts w:eastAsia="Times New Roman" w:cs="Arial"/>
          <w:b/>
          <w:szCs w:val="20"/>
        </w:rPr>
      </w:pPr>
      <w:r w:rsidRPr="006C70A5">
        <w:rPr>
          <w:rFonts w:eastAsia="Times New Roman" w:cs="Arial"/>
          <w:b/>
          <w:szCs w:val="20"/>
        </w:rPr>
        <w:t>Action to be taken:</w:t>
      </w:r>
    </w:p>
    <w:p w14:paraId="3512F553" w14:textId="77777777" w:rsidR="006C70A5" w:rsidRPr="006C70A5" w:rsidRDefault="006C70A5" w:rsidP="006C70A5">
      <w:pPr>
        <w:numPr>
          <w:ilvl w:val="0"/>
          <w:numId w:val="37"/>
        </w:numPr>
        <w:contextualSpacing/>
        <w:rPr>
          <w:rFonts w:cs="Arial"/>
          <w:szCs w:val="24"/>
        </w:rPr>
      </w:pPr>
      <w:r w:rsidRPr="006C70A5">
        <w:rPr>
          <w:rFonts w:cs="Arial"/>
          <w:szCs w:val="24"/>
        </w:rPr>
        <w:t xml:space="preserve">Continue to review capital cost estimates </w:t>
      </w:r>
    </w:p>
    <w:p w14:paraId="335A3616" w14:textId="77777777" w:rsidR="006C70A5" w:rsidRPr="006C70A5" w:rsidRDefault="006C70A5" w:rsidP="006C70A5">
      <w:pPr>
        <w:numPr>
          <w:ilvl w:val="0"/>
          <w:numId w:val="37"/>
        </w:numPr>
        <w:contextualSpacing/>
        <w:rPr>
          <w:rFonts w:cs="Arial"/>
          <w:szCs w:val="24"/>
        </w:rPr>
      </w:pPr>
      <w:r w:rsidRPr="006C70A5">
        <w:rPr>
          <w:rFonts w:cs="Arial"/>
          <w:szCs w:val="24"/>
        </w:rPr>
        <w:t>Assist in the Estate Strategy development</w:t>
      </w:r>
    </w:p>
    <w:p w14:paraId="26D9C807" w14:textId="77777777" w:rsidR="006C70A5" w:rsidRPr="006C70A5" w:rsidRDefault="006C70A5" w:rsidP="006C70A5">
      <w:pPr>
        <w:numPr>
          <w:ilvl w:val="0"/>
          <w:numId w:val="37"/>
        </w:numPr>
        <w:contextualSpacing/>
        <w:rPr>
          <w:rFonts w:cs="Arial"/>
          <w:szCs w:val="24"/>
        </w:rPr>
      </w:pPr>
      <w:r w:rsidRPr="006C70A5">
        <w:rPr>
          <w:rFonts w:cs="Arial"/>
          <w:szCs w:val="24"/>
        </w:rPr>
        <w:t xml:space="preserve">Assist in capital transformation project  </w:t>
      </w:r>
    </w:p>
    <w:p w14:paraId="0BDB8CD0" w14:textId="77777777" w:rsidR="006C70A5" w:rsidRPr="006C70A5" w:rsidRDefault="006C70A5" w:rsidP="006C70A5">
      <w:pPr>
        <w:numPr>
          <w:ilvl w:val="0"/>
          <w:numId w:val="37"/>
        </w:numPr>
        <w:contextualSpacing/>
        <w:rPr>
          <w:rFonts w:cs="Arial"/>
          <w:szCs w:val="24"/>
        </w:rPr>
      </w:pPr>
      <w:r w:rsidRPr="006C70A5">
        <w:rPr>
          <w:rFonts w:cs="Arial"/>
          <w:szCs w:val="24"/>
        </w:rPr>
        <w:t>Address budget overspend</w:t>
      </w:r>
    </w:p>
    <w:p w14:paraId="159C58A4" w14:textId="77777777" w:rsidR="006C70A5" w:rsidRDefault="006C70A5" w:rsidP="005D2219">
      <w:pPr>
        <w:rPr>
          <w:rFonts w:eastAsia="Times New Roman" w:cs="Arial"/>
          <w:szCs w:val="24"/>
        </w:rPr>
      </w:pPr>
    </w:p>
    <w:p w14:paraId="2693A3C3" w14:textId="69A2F182" w:rsidR="00DF6F68" w:rsidRDefault="00DF6F68" w:rsidP="00DF6F68">
      <w:pPr>
        <w:rPr>
          <w:rFonts w:cs="Arial"/>
          <w:b/>
          <w:bCs/>
          <w:szCs w:val="24"/>
        </w:rPr>
      </w:pPr>
    </w:p>
    <w:p w14:paraId="14735F57" w14:textId="0079C216" w:rsidR="005D2219" w:rsidRDefault="00B73449" w:rsidP="00B73449">
      <w:pPr>
        <w:pStyle w:val="Heading2"/>
      </w:pPr>
      <w:r w:rsidRPr="000345CA">
        <w:rPr>
          <w:u w:val="none"/>
        </w:rPr>
        <w:t>e</w:t>
      </w:r>
      <w:r w:rsidR="005D2219" w:rsidRPr="000345CA">
        <w:rPr>
          <w:u w:val="none"/>
        </w:rPr>
        <w:t>)</w:t>
      </w:r>
      <w:r w:rsidR="005D2219" w:rsidRPr="000345CA">
        <w:rPr>
          <w:u w:val="none"/>
        </w:rPr>
        <w:tab/>
      </w:r>
      <w:r w:rsidR="005D2219" w:rsidRPr="005D2219">
        <w:t>Strategic Transformation and Performance</w:t>
      </w:r>
      <w:r w:rsidR="006C70A5">
        <w:t xml:space="preserve"> (</w:t>
      </w:r>
      <w:r w:rsidR="006C70A5" w:rsidRPr="006C70A5">
        <w:t>260501</w:t>
      </w:r>
      <w:r w:rsidR="006C70A5">
        <w:t>)</w:t>
      </w:r>
    </w:p>
    <w:p w14:paraId="291D3B5D" w14:textId="58E2AA3C"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VI</w:t>
      </w:r>
      <w:r>
        <w:rPr>
          <w:rFonts w:cs="Arial"/>
          <w:szCs w:val="24"/>
        </w:rPr>
        <w:t>)</w:t>
      </w:r>
    </w:p>
    <w:p w14:paraId="617B1F72" w14:textId="77777777" w:rsidR="005D2219" w:rsidRPr="00062D77" w:rsidRDefault="005D2219" w:rsidP="005D2219">
      <w:pPr>
        <w:rPr>
          <w:rFonts w:cs="Arial"/>
          <w:b/>
          <w:bCs/>
          <w:caps/>
          <w:szCs w:val="24"/>
        </w:rPr>
      </w:pPr>
    </w:p>
    <w:p w14:paraId="4B724F40" w14:textId="13FAE1B2" w:rsidR="005D2219" w:rsidRDefault="005D2219" w:rsidP="005D2219">
      <w:pPr>
        <w:rPr>
          <w:rFonts w:cs="Arial"/>
          <w:szCs w:val="24"/>
        </w:rPr>
      </w:pPr>
      <w:r w:rsidRPr="004C6B87">
        <w:rPr>
          <w:rFonts w:cs="Arial"/>
          <w:caps/>
          <w:szCs w:val="24"/>
        </w:rPr>
        <w:t>Previously circulated-</w:t>
      </w:r>
      <w:r>
        <w:rPr>
          <w:rFonts w:cs="Arial"/>
          <w:szCs w:val="24"/>
        </w:rPr>
        <w:t xml:space="preserve"> Report from </w:t>
      </w:r>
      <w:r w:rsidR="006C70A5">
        <w:rPr>
          <w:rFonts w:cs="Arial"/>
          <w:szCs w:val="24"/>
        </w:rPr>
        <w:t>the Director of Finance and Performance</w:t>
      </w:r>
      <w:r>
        <w:rPr>
          <w:rFonts w:cs="Arial"/>
          <w:szCs w:val="24"/>
        </w:rPr>
        <w:t xml:space="preserve"> detailing the undernoted:</w:t>
      </w:r>
    </w:p>
    <w:p w14:paraId="7B57273C" w14:textId="77777777" w:rsidR="005D2219" w:rsidRDefault="005D2219" w:rsidP="005D2219">
      <w:pPr>
        <w:rPr>
          <w:rFonts w:cs="Arial"/>
          <w:szCs w:val="24"/>
        </w:rPr>
      </w:pPr>
    </w:p>
    <w:p w14:paraId="59891298" w14:textId="77777777" w:rsidR="005D2219" w:rsidRPr="0055068C" w:rsidRDefault="005D2219" w:rsidP="005D2219">
      <w:pPr>
        <w:rPr>
          <w:rFonts w:eastAsia="Times New Roman"/>
          <w:b/>
          <w:szCs w:val="20"/>
        </w:rPr>
      </w:pPr>
      <w:r w:rsidRPr="0055068C">
        <w:rPr>
          <w:rFonts w:eastAsia="Times New Roman"/>
          <w:b/>
          <w:szCs w:val="20"/>
        </w:rPr>
        <w:t>Context</w:t>
      </w:r>
    </w:p>
    <w:p w14:paraId="7A9B3D56" w14:textId="77777777" w:rsidR="005D2219" w:rsidRPr="0055068C" w:rsidRDefault="005D2219" w:rsidP="005D2219">
      <w:pPr>
        <w:rPr>
          <w:rFonts w:eastAsia="Times New Roman"/>
          <w:szCs w:val="20"/>
        </w:rPr>
      </w:pPr>
    </w:p>
    <w:p w14:paraId="308D1091"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2EC15C20" w14:textId="77777777" w:rsidR="005D2219" w:rsidRPr="0055068C" w:rsidRDefault="005D2219" w:rsidP="005D2219">
      <w:pPr>
        <w:rPr>
          <w:rFonts w:eastAsia="Times New Roman"/>
          <w:szCs w:val="20"/>
        </w:rPr>
      </w:pPr>
    </w:p>
    <w:p w14:paraId="4AF7FC1C" w14:textId="77777777" w:rsidR="005D2219" w:rsidRPr="0055068C" w:rsidRDefault="005D2219" w:rsidP="005D2219">
      <w:pPr>
        <w:numPr>
          <w:ilvl w:val="0"/>
          <w:numId w:val="8"/>
        </w:numPr>
        <w:contextualSpacing/>
        <w:rPr>
          <w:rFonts w:cs="Arial"/>
        </w:rPr>
      </w:pPr>
      <w:r w:rsidRPr="0055068C">
        <w:rPr>
          <w:rFonts w:cs="Arial"/>
        </w:rPr>
        <w:t xml:space="preserve">Community Plan – published every 10-15 years </w:t>
      </w:r>
    </w:p>
    <w:p w14:paraId="268F98C3"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6DE43B77"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67CA4122"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5531ADC3" w14:textId="77777777" w:rsidR="005D2219" w:rsidRPr="0055068C" w:rsidRDefault="005D2219" w:rsidP="005D2219">
      <w:pPr>
        <w:rPr>
          <w:rFonts w:eastAsia="Times New Roman"/>
          <w:szCs w:val="20"/>
        </w:rPr>
      </w:pPr>
    </w:p>
    <w:p w14:paraId="6DE3E7B5" w14:textId="77777777" w:rsidR="005D2219" w:rsidRPr="0055068C" w:rsidRDefault="005D2219" w:rsidP="005D2219">
      <w:pPr>
        <w:rPr>
          <w:rFonts w:eastAsia="Times New Roman"/>
          <w:szCs w:val="20"/>
        </w:rPr>
      </w:pPr>
      <w:r w:rsidRPr="0055068C">
        <w:rPr>
          <w:rFonts w:eastAsia="Times New Roman"/>
          <w:szCs w:val="20"/>
        </w:rPr>
        <w:lastRenderedPageBreak/>
        <w:t>The Council’s 18 Service Plans outlined how each respective Service would contribute to the achievement of the Corporate objectives including, but not limited to, any relevant actions identified in the PIP.</w:t>
      </w:r>
    </w:p>
    <w:p w14:paraId="5B3CEABC" w14:textId="77777777" w:rsidR="005D2219" w:rsidRPr="0055068C" w:rsidRDefault="005D2219" w:rsidP="005D2219">
      <w:pPr>
        <w:rPr>
          <w:rFonts w:eastAsia="Times New Roman"/>
          <w:b/>
          <w:szCs w:val="20"/>
        </w:rPr>
      </w:pPr>
    </w:p>
    <w:p w14:paraId="4B06225C" w14:textId="77777777" w:rsidR="005D2219" w:rsidRPr="0055068C" w:rsidRDefault="005D2219" w:rsidP="005D2219">
      <w:pPr>
        <w:rPr>
          <w:rFonts w:eastAsia="Times New Roman"/>
          <w:b/>
          <w:szCs w:val="20"/>
        </w:rPr>
      </w:pPr>
      <w:r w:rsidRPr="0055068C">
        <w:rPr>
          <w:rFonts w:eastAsia="Times New Roman"/>
          <w:b/>
          <w:szCs w:val="20"/>
        </w:rPr>
        <w:t>Reporting approach</w:t>
      </w:r>
    </w:p>
    <w:p w14:paraId="45610B1F" w14:textId="77777777" w:rsidR="005D2219" w:rsidRPr="0055068C" w:rsidRDefault="005D2219" w:rsidP="005D2219">
      <w:pPr>
        <w:rPr>
          <w:rFonts w:eastAsia="Times New Roman"/>
          <w:szCs w:val="20"/>
        </w:rPr>
      </w:pPr>
    </w:p>
    <w:p w14:paraId="36F48D16"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5ED56340"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29E0105D" w14:textId="77777777" w:rsidTr="000F4B7C">
        <w:tc>
          <w:tcPr>
            <w:tcW w:w="2122" w:type="dxa"/>
            <w:shd w:val="clear" w:color="auto" w:fill="BDD6EE"/>
          </w:tcPr>
          <w:p w14:paraId="3B4D7B6C"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2684AAAA"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4A93F9B9"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7AB51673" w14:textId="77777777" w:rsidTr="000F4B7C">
        <w:tc>
          <w:tcPr>
            <w:tcW w:w="2122" w:type="dxa"/>
          </w:tcPr>
          <w:p w14:paraId="13E097AE"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2A27A429"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4DD18A57"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0974016D" w14:textId="77777777" w:rsidTr="000F4B7C">
        <w:tc>
          <w:tcPr>
            <w:tcW w:w="2122" w:type="dxa"/>
          </w:tcPr>
          <w:p w14:paraId="102B3ABB"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6578E2A3"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699B64B9"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1E91E562" w14:textId="77777777" w:rsidTr="000F4B7C">
        <w:tc>
          <w:tcPr>
            <w:tcW w:w="2122" w:type="dxa"/>
          </w:tcPr>
          <w:p w14:paraId="42675B82"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122E6AD0"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19C46636"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71C92BCE" w14:textId="77777777" w:rsidTr="000F4B7C">
        <w:tc>
          <w:tcPr>
            <w:tcW w:w="2122" w:type="dxa"/>
          </w:tcPr>
          <w:p w14:paraId="5E19AA2E"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19A28ECA"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0C4C9A53" w14:textId="77777777" w:rsidR="005D2219" w:rsidRPr="0055068C" w:rsidRDefault="005D2219" w:rsidP="000F4B7C">
            <w:pPr>
              <w:rPr>
                <w:rFonts w:eastAsia="Times New Roman"/>
                <w:szCs w:val="20"/>
              </w:rPr>
            </w:pPr>
            <w:r w:rsidRPr="0055068C">
              <w:rPr>
                <w:rFonts w:eastAsia="Times New Roman"/>
                <w:szCs w:val="20"/>
              </w:rPr>
              <w:t>June</w:t>
            </w:r>
          </w:p>
        </w:tc>
      </w:tr>
    </w:tbl>
    <w:p w14:paraId="4DA26CE1" w14:textId="77777777" w:rsidR="005D2219" w:rsidRPr="0055068C" w:rsidRDefault="005D2219" w:rsidP="005D2219">
      <w:pPr>
        <w:rPr>
          <w:rFonts w:eastAsia="Times New Roman"/>
          <w:szCs w:val="20"/>
        </w:rPr>
      </w:pPr>
    </w:p>
    <w:p w14:paraId="6B37D511" w14:textId="59F2CE52" w:rsidR="005D2219" w:rsidRDefault="005D2219" w:rsidP="005D2219">
      <w:pPr>
        <w:rPr>
          <w:rFonts w:eastAsia="Times New Roman" w:cs="Arial"/>
          <w:szCs w:val="24"/>
        </w:rPr>
      </w:pPr>
      <w:r w:rsidRPr="0055068C">
        <w:rPr>
          <w:rFonts w:eastAsia="Times New Roman" w:cs="Arial"/>
          <w:szCs w:val="24"/>
        </w:rPr>
        <w:t>The report for Quarter 1 2022-23 was attached.</w:t>
      </w:r>
    </w:p>
    <w:p w14:paraId="27281491" w14:textId="77777777" w:rsidR="006C70A5" w:rsidRPr="006C70A5" w:rsidRDefault="006C70A5" w:rsidP="006C70A5">
      <w:pPr>
        <w:rPr>
          <w:rFonts w:eastAsia="Times New Roman" w:cs="Arial"/>
          <w:b/>
          <w:szCs w:val="24"/>
        </w:rPr>
      </w:pPr>
      <w:r w:rsidRPr="006C70A5">
        <w:rPr>
          <w:rFonts w:eastAsia="Times New Roman" w:cs="Arial"/>
          <w:b/>
          <w:szCs w:val="24"/>
        </w:rPr>
        <w:t>Key points to note:</w:t>
      </w:r>
    </w:p>
    <w:p w14:paraId="47A9B8E5" w14:textId="77777777" w:rsidR="006C70A5" w:rsidRPr="006C70A5" w:rsidRDefault="006C70A5" w:rsidP="006C70A5">
      <w:pPr>
        <w:numPr>
          <w:ilvl w:val="0"/>
          <w:numId w:val="37"/>
        </w:numPr>
        <w:contextualSpacing/>
        <w:jc w:val="both"/>
        <w:rPr>
          <w:rFonts w:cs="Arial"/>
          <w:szCs w:val="24"/>
        </w:rPr>
      </w:pPr>
      <w:r w:rsidRPr="006C70A5">
        <w:rPr>
          <w:szCs w:val="24"/>
        </w:rPr>
        <w:t>This reported on progress against the Service Plan KPIs. It should be noted that some KPIs were reported on a half-yearly or annual basis and may therefore not have been reported against in every quarter. All KPIs would be reported against during the course of the reporting year</w:t>
      </w:r>
      <w:r w:rsidRPr="006C70A5">
        <w:rPr>
          <w:rFonts w:cs="Arial"/>
          <w:szCs w:val="24"/>
        </w:rPr>
        <w:t xml:space="preserve">. </w:t>
      </w:r>
    </w:p>
    <w:p w14:paraId="55270833" w14:textId="77777777" w:rsidR="006C70A5" w:rsidRPr="006C70A5" w:rsidRDefault="006C70A5" w:rsidP="006C70A5">
      <w:pPr>
        <w:numPr>
          <w:ilvl w:val="0"/>
          <w:numId w:val="37"/>
        </w:numPr>
        <w:contextualSpacing/>
        <w:jc w:val="both"/>
        <w:rPr>
          <w:rFonts w:cs="Arial"/>
          <w:szCs w:val="24"/>
        </w:rPr>
      </w:pPr>
      <w:r w:rsidRPr="006C70A5">
        <w:rPr>
          <w:rFonts w:cs="Arial"/>
          <w:szCs w:val="24"/>
        </w:rPr>
        <w:t>The Procurement Manager post had been filled on a temporary basis and the Procurement Assistant post had been filled on a permanent basis.</w:t>
      </w:r>
    </w:p>
    <w:p w14:paraId="557272A7" w14:textId="77777777" w:rsidR="006C70A5" w:rsidRPr="006C70A5" w:rsidRDefault="006C70A5" w:rsidP="006C70A5">
      <w:pPr>
        <w:numPr>
          <w:ilvl w:val="0"/>
          <w:numId w:val="37"/>
        </w:numPr>
        <w:contextualSpacing/>
        <w:jc w:val="both"/>
        <w:rPr>
          <w:rFonts w:cs="Arial"/>
          <w:szCs w:val="24"/>
        </w:rPr>
      </w:pPr>
      <w:r w:rsidRPr="006C70A5">
        <w:rPr>
          <w:rFonts w:cs="Arial"/>
          <w:szCs w:val="24"/>
        </w:rPr>
        <w:t>The Procurement Service Unit continued to be under-resourced following unsuccessful attempts to recruit a Procurement Officer on a temporary basis.</w:t>
      </w:r>
    </w:p>
    <w:p w14:paraId="22A5609D" w14:textId="77777777" w:rsidR="006C70A5" w:rsidRPr="006C70A5" w:rsidRDefault="006C70A5" w:rsidP="006C70A5">
      <w:pPr>
        <w:ind w:left="360"/>
        <w:jc w:val="both"/>
        <w:rPr>
          <w:rFonts w:eastAsia="Times New Roman" w:cs="Arial"/>
          <w:szCs w:val="24"/>
        </w:rPr>
      </w:pPr>
    </w:p>
    <w:p w14:paraId="3D7828BF" w14:textId="77777777" w:rsidR="006C70A5" w:rsidRPr="006C70A5" w:rsidRDefault="006C70A5" w:rsidP="006C70A5">
      <w:pPr>
        <w:jc w:val="both"/>
        <w:rPr>
          <w:rFonts w:eastAsia="Times New Roman" w:cs="Arial"/>
          <w:b/>
          <w:szCs w:val="24"/>
        </w:rPr>
      </w:pPr>
      <w:r w:rsidRPr="006C70A5">
        <w:rPr>
          <w:rFonts w:eastAsia="Times New Roman" w:cs="Arial"/>
          <w:b/>
          <w:szCs w:val="24"/>
        </w:rPr>
        <w:t>Key achievements:</w:t>
      </w:r>
    </w:p>
    <w:p w14:paraId="45C00CB1" w14:textId="77777777" w:rsidR="006C70A5" w:rsidRPr="006C70A5" w:rsidRDefault="006C70A5" w:rsidP="006C70A5">
      <w:pPr>
        <w:numPr>
          <w:ilvl w:val="0"/>
          <w:numId w:val="37"/>
        </w:numPr>
        <w:contextualSpacing/>
        <w:jc w:val="both"/>
        <w:rPr>
          <w:rFonts w:cs="Arial"/>
          <w:szCs w:val="24"/>
        </w:rPr>
      </w:pPr>
      <w:r w:rsidRPr="006C70A5">
        <w:rPr>
          <w:rFonts w:cs="Arial"/>
          <w:szCs w:val="24"/>
        </w:rPr>
        <w:t>On track for spend against budget.</w:t>
      </w:r>
    </w:p>
    <w:p w14:paraId="73B3ABF4" w14:textId="77777777" w:rsidR="006C70A5" w:rsidRPr="006C70A5" w:rsidRDefault="006C70A5" w:rsidP="006C70A5">
      <w:pPr>
        <w:numPr>
          <w:ilvl w:val="0"/>
          <w:numId w:val="37"/>
        </w:numPr>
        <w:contextualSpacing/>
        <w:jc w:val="both"/>
        <w:rPr>
          <w:rFonts w:cs="Arial"/>
          <w:szCs w:val="24"/>
        </w:rPr>
      </w:pPr>
      <w:r w:rsidRPr="006C70A5">
        <w:rPr>
          <w:rFonts w:cs="Arial"/>
          <w:szCs w:val="24"/>
        </w:rPr>
        <w:t>Attendance was well above the Council average at 99.88% with only 1 day lost to absence in the period.</w:t>
      </w:r>
    </w:p>
    <w:p w14:paraId="4ED89EAF" w14:textId="77777777" w:rsidR="006C70A5" w:rsidRPr="006C70A5" w:rsidRDefault="006C70A5" w:rsidP="006C70A5">
      <w:pPr>
        <w:numPr>
          <w:ilvl w:val="0"/>
          <w:numId w:val="37"/>
        </w:numPr>
        <w:contextualSpacing/>
        <w:jc w:val="both"/>
        <w:rPr>
          <w:rFonts w:cs="Arial"/>
          <w:szCs w:val="24"/>
        </w:rPr>
      </w:pPr>
      <w:r w:rsidRPr="006C70A5">
        <w:rPr>
          <w:rFonts w:cs="Arial"/>
          <w:szCs w:val="24"/>
        </w:rPr>
        <w:t>% time invested in staff development was higher than expected.</w:t>
      </w:r>
    </w:p>
    <w:p w14:paraId="52E21640" w14:textId="36EBE7C6" w:rsidR="006C70A5" w:rsidRPr="006C70A5" w:rsidRDefault="006C70A5" w:rsidP="007E5C06">
      <w:pPr>
        <w:numPr>
          <w:ilvl w:val="0"/>
          <w:numId w:val="37"/>
        </w:numPr>
        <w:contextualSpacing/>
        <w:jc w:val="both"/>
        <w:rPr>
          <w:rFonts w:eastAsia="Times New Roman" w:cs="Arial"/>
          <w:szCs w:val="24"/>
        </w:rPr>
      </w:pPr>
      <w:r w:rsidRPr="006C70A5">
        <w:rPr>
          <w:rFonts w:cs="Arial"/>
          <w:szCs w:val="24"/>
        </w:rPr>
        <w:t>The Digital Strategy project, a key strand of the Strategic Transformation and Efficiency Programme commenced in November 2022.</w:t>
      </w:r>
    </w:p>
    <w:p w14:paraId="2B17FEC4" w14:textId="6570EB97" w:rsidR="00DF6F68" w:rsidRDefault="00DF6F68" w:rsidP="00DF6F68">
      <w:pPr>
        <w:rPr>
          <w:rFonts w:cs="Arial"/>
          <w:b/>
          <w:bCs/>
          <w:szCs w:val="24"/>
        </w:rPr>
      </w:pPr>
    </w:p>
    <w:p w14:paraId="5B68D444" w14:textId="1C642F22" w:rsidR="005D2219" w:rsidRDefault="00B73449" w:rsidP="00B73449">
      <w:pPr>
        <w:pStyle w:val="Heading2"/>
      </w:pPr>
      <w:r w:rsidRPr="00B73449">
        <w:rPr>
          <w:u w:val="none"/>
        </w:rPr>
        <w:t>f</w:t>
      </w:r>
      <w:r w:rsidR="005D2219" w:rsidRPr="00B73449">
        <w:rPr>
          <w:u w:val="none"/>
        </w:rPr>
        <w:t>)</w:t>
      </w:r>
      <w:r w:rsidR="005D2219" w:rsidRPr="00B73449">
        <w:rPr>
          <w:u w:val="none"/>
        </w:rPr>
        <w:tab/>
      </w:r>
      <w:r w:rsidR="005D2219">
        <w:t>A</w:t>
      </w:r>
      <w:r>
        <w:t xml:space="preserve">dministration </w:t>
      </w:r>
      <w:r w:rsidR="006C70A5">
        <w:t>(ADM19)</w:t>
      </w:r>
    </w:p>
    <w:p w14:paraId="5FA42B3D" w14:textId="5F97EBC0"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VII</w:t>
      </w:r>
      <w:r>
        <w:rPr>
          <w:rFonts w:cs="Arial"/>
          <w:szCs w:val="24"/>
        </w:rPr>
        <w:t>)</w:t>
      </w:r>
    </w:p>
    <w:p w14:paraId="381BAAA3" w14:textId="77777777" w:rsidR="005D2219" w:rsidRPr="00062D77" w:rsidRDefault="005D2219" w:rsidP="005D2219">
      <w:pPr>
        <w:rPr>
          <w:rFonts w:cs="Arial"/>
          <w:b/>
          <w:bCs/>
          <w:caps/>
          <w:szCs w:val="24"/>
        </w:rPr>
      </w:pPr>
    </w:p>
    <w:p w14:paraId="186E0323" w14:textId="46769379" w:rsidR="005D2219" w:rsidRDefault="005D2219" w:rsidP="005D2219">
      <w:pPr>
        <w:rPr>
          <w:rFonts w:cs="Arial"/>
          <w:szCs w:val="24"/>
        </w:rPr>
      </w:pPr>
      <w:r w:rsidRPr="004C6B87">
        <w:rPr>
          <w:rFonts w:cs="Arial"/>
          <w:caps/>
          <w:szCs w:val="24"/>
        </w:rPr>
        <w:t>Previously circulated-</w:t>
      </w:r>
      <w:r>
        <w:rPr>
          <w:rFonts w:cs="Arial"/>
          <w:szCs w:val="24"/>
        </w:rPr>
        <w:t xml:space="preserve"> Report from the </w:t>
      </w:r>
      <w:r w:rsidR="006C70A5">
        <w:rPr>
          <w:rFonts w:cs="Arial"/>
          <w:szCs w:val="24"/>
        </w:rPr>
        <w:t>Director of Organisational Development and Administration</w:t>
      </w:r>
      <w:r>
        <w:rPr>
          <w:rFonts w:cs="Arial"/>
          <w:szCs w:val="24"/>
        </w:rPr>
        <w:t xml:space="preserve"> detailing the undernoted:</w:t>
      </w:r>
    </w:p>
    <w:p w14:paraId="4F7B19F9" w14:textId="77777777" w:rsidR="005D2219" w:rsidRDefault="005D2219" w:rsidP="005D2219">
      <w:pPr>
        <w:rPr>
          <w:rFonts w:cs="Arial"/>
          <w:szCs w:val="24"/>
        </w:rPr>
      </w:pPr>
    </w:p>
    <w:p w14:paraId="40A05181" w14:textId="77777777" w:rsidR="005D2219" w:rsidRPr="0055068C" w:rsidRDefault="005D2219" w:rsidP="005D2219">
      <w:pPr>
        <w:rPr>
          <w:rFonts w:eastAsia="Times New Roman"/>
          <w:b/>
          <w:szCs w:val="20"/>
        </w:rPr>
      </w:pPr>
      <w:r w:rsidRPr="0055068C">
        <w:rPr>
          <w:rFonts w:eastAsia="Times New Roman"/>
          <w:b/>
          <w:szCs w:val="20"/>
        </w:rPr>
        <w:t>Context</w:t>
      </w:r>
    </w:p>
    <w:p w14:paraId="616398DA" w14:textId="77777777" w:rsidR="005D2219" w:rsidRPr="0055068C" w:rsidRDefault="005D2219" w:rsidP="005D2219">
      <w:pPr>
        <w:rPr>
          <w:rFonts w:eastAsia="Times New Roman"/>
          <w:szCs w:val="20"/>
        </w:rPr>
      </w:pPr>
    </w:p>
    <w:p w14:paraId="44EBDEFA"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27D5F95C" w14:textId="77777777" w:rsidR="005D2219" w:rsidRPr="0055068C" w:rsidRDefault="005D2219" w:rsidP="005D2219">
      <w:pPr>
        <w:rPr>
          <w:rFonts w:eastAsia="Times New Roman"/>
          <w:szCs w:val="20"/>
        </w:rPr>
      </w:pPr>
    </w:p>
    <w:p w14:paraId="56CBFE69" w14:textId="77777777" w:rsidR="005D2219" w:rsidRPr="0055068C" w:rsidRDefault="005D2219" w:rsidP="005D2219">
      <w:pPr>
        <w:numPr>
          <w:ilvl w:val="0"/>
          <w:numId w:val="8"/>
        </w:numPr>
        <w:contextualSpacing/>
        <w:rPr>
          <w:rFonts w:cs="Arial"/>
        </w:rPr>
      </w:pPr>
      <w:r w:rsidRPr="0055068C">
        <w:rPr>
          <w:rFonts w:cs="Arial"/>
        </w:rPr>
        <w:lastRenderedPageBreak/>
        <w:t xml:space="preserve">Community Plan – published every 10-15 years </w:t>
      </w:r>
    </w:p>
    <w:p w14:paraId="6AEBE0A0"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76155C33"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2C7EF6F5"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1DD4D42C" w14:textId="77777777" w:rsidR="005D2219" w:rsidRPr="0055068C" w:rsidRDefault="005D2219" w:rsidP="005D2219">
      <w:pPr>
        <w:rPr>
          <w:rFonts w:eastAsia="Times New Roman"/>
          <w:szCs w:val="20"/>
        </w:rPr>
      </w:pPr>
    </w:p>
    <w:p w14:paraId="08DC542F" w14:textId="77777777" w:rsidR="005D2219" w:rsidRPr="0055068C" w:rsidRDefault="005D2219" w:rsidP="005D2219">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07964B65" w14:textId="77777777" w:rsidR="005D2219" w:rsidRPr="0055068C" w:rsidRDefault="005D2219" w:rsidP="005D2219">
      <w:pPr>
        <w:rPr>
          <w:rFonts w:eastAsia="Times New Roman"/>
          <w:b/>
          <w:szCs w:val="20"/>
        </w:rPr>
      </w:pPr>
    </w:p>
    <w:p w14:paraId="2BD71DA3" w14:textId="77777777" w:rsidR="005D2219" w:rsidRPr="0055068C" w:rsidRDefault="005D2219" w:rsidP="005D2219">
      <w:pPr>
        <w:rPr>
          <w:rFonts w:eastAsia="Times New Roman"/>
          <w:b/>
          <w:szCs w:val="20"/>
        </w:rPr>
      </w:pPr>
      <w:r w:rsidRPr="0055068C">
        <w:rPr>
          <w:rFonts w:eastAsia="Times New Roman"/>
          <w:b/>
          <w:szCs w:val="20"/>
        </w:rPr>
        <w:t>Reporting approach</w:t>
      </w:r>
    </w:p>
    <w:p w14:paraId="7698B5AD" w14:textId="77777777" w:rsidR="005D2219" w:rsidRPr="0055068C" w:rsidRDefault="005D2219" w:rsidP="005D2219">
      <w:pPr>
        <w:rPr>
          <w:rFonts w:eastAsia="Times New Roman"/>
          <w:szCs w:val="20"/>
        </w:rPr>
      </w:pPr>
    </w:p>
    <w:p w14:paraId="5B7EA847"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50AA481"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79CA31FB" w14:textId="77777777" w:rsidTr="000F4B7C">
        <w:tc>
          <w:tcPr>
            <w:tcW w:w="2122" w:type="dxa"/>
            <w:shd w:val="clear" w:color="auto" w:fill="BDD6EE"/>
          </w:tcPr>
          <w:p w14:paraId="2455B43E"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06F07E07"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531F7B4E"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3FCA27F2" w14:textId="77777777" w:rsidTr="000F4B7C">
        <w:tc>
          <w:tcPr>
            <w:tcW w:w="2122" w:type="dxa"/>
          </w:tcPr>
          <w:p w14:paraId="5CEC516F"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70FCF4D9"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334A2DC2"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5AB0B42E" w14:textId="77777777" w:rsidTr="000F4B7C">
        <w:tc>
          <w:tcPr>
            <w:tcW w:w="2122" w:type="dxa"/>
          </w:tcPr>
          <w:p w14:paraId="496B38CB"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316EA155"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7C300EB2"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53F223D2" w14:textId="77777777" w:rsidTr="000F4B7C">
        <w:tc>
          <w:tcPr>
            <w:tcW w:w="2122" w:type="dxa"/>
          </w:tcPr>
          <w:p w14:paraId="47FD29BE"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5637407A"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20B17C16"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60BE5E97" w14:textId="77777777" w:rsidTr="000F4B7C">
        <w:tc>
          <w:tcPr>
            <w:tcW w:w="2122" w:type="dxa"/>
          </w:tcPr>
          <w:p w14:paraId="0B55023D"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5743948F"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56A706D8" w14:textId="77777777" w:rsidR="005D2219" w:rsidRPr="0055068C" w:rsidRDefault="005D2219" w:rsidP="000F4B7C">
            <w:pPr>
              <w:rPr>
                <w:rFonts w:eastAsia="Times New Roman"/>
                <w:szCs w:val="20"/>
              </w:rPr>
            </w:pPr>
            <w:r w:rsidRPr="0055068C">
              <w:rPr>
                <w:rFonts w:eastAsia="Times New Roman"/>
                <w:szCs w:val="20"/>
              </w:rPr>
              <w:t>June</w:t>
            </w:r>
          </w:p>
        </w:tc>
      </w:tr>
    </w:tbl>
    <w:p w14:paraId="023FA3B2" w14:textId="77777777" w:rsidR="005D2219" w:rsidRPr="0055068C" w:rsidRDefault="005D2219" w:rsidP="005D2219">
      <w:pPr>
        <w:rPr>
          <w:rFonts w:eastAsia="Times New Roman"/>
          <w:szCs w:val="20"/>
        </w:rPr>
      </w:pPr>
    </w:p>
    <w:p w14:paraId="5E779929" w14:textId="4CF1A1A8" w:rsidR="005D2219" w:rsidRDefault="005D2219" w:rsidP="005D2219">
      <w:pPr>
        <w:rPr>
          <w:rFonts w:eastAsia="Times New Roman" w:cs="Arial"/>
          <w:szCs w:val="24"/>
        </w:rPr>
      </w:pPr>
      <w:r w:rsidRPr="0055068C">
        <w:rPr>
          <w:rFonts w:eastAsia="Times New Roman" w:cs="Arial"/>
          <w:szCs w:val="24"/>
        </w:rPr>
        <w:t xml:space="preserve">The report for Quarter </w:t>
      </w:r>
      <w:r>
        <w:rPr>
          <w:rFonts w:eastAsia="Times New Roman" w:cs="Arial"/>
          <w:szCs w:val="24"/>
        </w:rPr>
        <w:t>2</w:t>
      </w:r>
      <w:r w:rsidRPr="0055068C">
        <w:rPr>
          <w:rFonts w:eastAsia="Times New Roman" w:cs="Arial"/>
          <w:szCs w:val="24"/>
        </w:rPr>
        <w:t xml:space="preserve"> 2022-23 was attached.</w:t>
      </w:r>
    </w:p>
    <w:p w14:paraId="6CD3855E" w14:textId="09B0511A" w:rsidR="00445A45" w:rsidRDefault="00445A45" w:rsidP="005D2219">
      <w:pPr>
        <w:rPr>
          <w:rFonts w:eastAsia="Times New Roman" w:cs="Arial"/>
          <w:szCs w:val="24"/>
        </w:rPr>
      </w:pPr>
    </w:p>
    <w:p w14:paraId="67208B28" w14:textId="77777777" w:rsidR="00E97900" w:rsidRPr="00E97900" w:rsidRDefault="00E97900" w:rsidP="00E97900">
      <w:pPr>
        <w:rPr>
          <w:rFonts w:eastAsia="Times New Roman" w:cs="Arial"/>
          <w:b/>
          <w:iCs/>
          <w:szCs w:val="24"/>
        </w:rPr>
      </w:pPr>
      <w:r w:rsidRPr="00E97900">
        <w:rPr>
          <w:rFonts w:eastAsia="Times New Roman" w:cs="Arial"/>
          <w:b/>
          <w:iCs/>
          <w:szCs w:val="24"/>
        </w:rPr>
        <w:t>Key points to note:</w:t>
      </w:r>
    </w:p>
    <w:p w14:paraId="66875B31" w14:textId="77777777" w:rsidR="00E97900" w:rsidRPr="00E97900" w:rsidRDefault="00E97900" w:rsidP="00E97900">
      <w:pPr>
        <w:rPr>
          <w:rFonts w:eastAsia="Times New Roman" w:cs="Arial"/>
          <w:szCs w:val="24"/>
        </w:rPr>
      </w:pPr>
      <w:r w:rsidRPr="00E97900">
        <w:rPr>
          <w:rFonts w:eastAsia="Times New Roman" w:cs="Arial"/>
          <w:szCs w:val="24"/>
        </w:rPr>
        <w:t xml:space="preserve">The majority of targets in the Administration Service Plan were measured annually.  </w:t>
      </w:r>
    </w:p>
    <w:p w14:paraId="71C24296" w14:textId="77777777" w:rsidR="00E97900" w:rsidRPr="00E97900" w:rsidRDefault="00E97900" w:rsidP="00E97900">
      <w:pPr>
        <w:rPr>
          <w:rFonts w:eastAsia="Times New Roman" w:cs="Arial"/>
          <w:szCs w:val="24"/>
        </w:rPr>
      </w:pPr>
    </w:p>
    <w:p w14:paraId="448161E3" w14:textId="77777777" w:rsidR="00E97900" w:rsidRPr="00E97900" w:rsidRDefault="00E97900" w:rsidP="00E97900">
      <w:pPr>
        <w:rPr>
          <w:rFonts w:eastAsia="Times New Roman" w:cs="Arial"/>
          <w:b/>
          <w:bCs/>
          <w:szCs w:val="24"/>
        </w:rPr>
      </w:pPr>
      <w:r w:rsidRPr="00E97900">
        <w:rPr>
          <w:rFonts w:eastAsia="Times New Roman" w:cs="Arial"/>
          <w:b/>
          <w:bCs/>
          <w:szCs w:val="24"/>
        </w:rPr>
        <w:t xml:space="preserve">Table 1: Q2 performance update - </w:t>
      </w:r>
      <w:r w:rsidRPr="00E97900">
        <w:rPr>
          <w:rFonts w:cs="Arial"/>
          <w:b/>
          <w:bCs/>
          <w:szCs w:val="24"/>
          <w:lang w:eastAsia="en-GB"/>
        </w:rPr>
        <w:t xml:space="preserve">Business as Usual activities </w:t>
      </w:r>
    </w:p>
    <w:p w14:paraId="329522CC" w14:textId="77777777" w:rsidR="00E97900" w:rsidRPr="00E97900" w:rsidRDefault="00E97900" w:rsidP="00E97900">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011"/>
      </w:tblGrid>
      <w:tr w:rsidR="00E97900" w:rsidRPr="00E97900" w14:paraId="43850866" w14:textId="77777777" w:rsidTr="000F4B7C">
        <w:trPr>
          <w:trHeight w:val="689"/>
          <w:tblHeader/>
        </w:trPr>
        <w:tc>
          <w:tcPr>
            <w:tcW w:w="3028" w:type="dxa"/>
            <w:shd w:val="clear" w:color="auto" w:fill="4472C4"/>
          </w:tcPr>
          <w:p w14:paraId="1E64C414" w14:textId="77777777" w:rsidR="00E97900" w:rsidRPr="00E97900" w:rsidRDefault="00E97900" w:rsidP="00E97900">
            <w:pPr>
              <w:rPr>
                <w:rFonts w:cs="Arial"/>
                <w:color w:val="FFFFFF"/>
                <w:szCs w:val="24"/>
                <w:lang w:eastAsia="en-GB"/>
              </w:rPr>
            </w:pPr>
            <w:r w:rsidRPr="00E97900">
              <w:rPr>
                <w:rFonts w:cs="Arial"/>
                <w:color w:val="FFFFFF"/>
                <w:szCs w:val="24"/>
                <w:lang w:eastAsia="en-GB"/>
              </w:rPr>
              <w:t xml:space="preserve">Business as Usual activities we will </w:t>
            </w:r>
            <w:r w:rsidRPr="00E97900">
              <w:rPr>
                <w:rFonts w:cs="Arial"/>
                <w:b/>
                <w:bCs/>
                <w:color w:val="FFFFFF"/>
                <w:szCs w:val="24"/>
                <w:lang w:eastAsia="en-GB"/>
              </w:rPr>
              <w:t>deliver in 2022/2023</w:t>
            </w:r>
            <w:r w:rsidRPr="00E97900">
              <w:rPr>
                <w:rFonts w:cs="Arial"/>
                <w:color w:val="FFFFFF"/>
                <w:szCs w:val="24"/>
                <w:lang w:eastAsia="en-GB"/>
              </w:rPr>
              <w:t xml:space="preserve"> (</w:t>
            </w:r>
            <w:r w:rsidRPr="00E97900">
              <w:rPr>
                <w:rFonts w:cs="Arial"/>
                <w:b/>
                <w:color w:val="FFFFFF"/>
                <w:szCs w:val="24"/>
                <w:lang w:eastAsia="en-GB"/>
              </w:rPr>
              <w:t>actions</w:t>
            </w:r>
            <w:r w:rsidRPr="00E97900">
              <w:rPr>
                <w:rFonts w:cs="Arial"/>
                <w:color w:val="FFFFFF"/>
                <w:szCs w:val="24"/>
                <w:lang w:eastAsia="en-GB"/>
              </w:rPr>
              <w:t>)</w:t>
            </w:r>
          </w:p>
        </w:tc>
        <w:tc>
          <w:tcPr>
            <w:tcW w:w="6011" w:type="dxa"/>
            <w:shd w:val="clear" w:color="auto" w:fill="4472C4"/>
          </w:tcPr>
          <w:p w14:paraId="1AC2F02F" w14:textId="77777777" w:rsidR="00E97900" w:rsidRPr="00E97900" w:rsidRDefault="00E97900" w:rsidP="00E97900">
            <w:pPr>
              <w:rPr>
                <w:rFonts w:cs="Arial"/>
                <w:color w:val="FFFFFF"/>
                <w:szCs w:val="24"/>
                <w:lang w:eastAsia="en-GB"/>
              </w:rPr>
            </w:pPr>
            <w:r w:rsidRPr="00E97900">
              <w:rPr>
                <w:rFonts w:cs="Arial"/>
                <w:color w:val="FFFFFF"/>
                <w:szCs w:val="24"/>
                <w:lang w:eastAsia="en-GB"/>
              </w:rPr>
              <w:t>Q2 update</w:t>
            </w:r>
          </w:p>
        </w:tc>
      </w:tr>
      <w:tr w:rsidR="00E97900" w:rsidRPr="00E97900" w14:paraId="2E33224F" w14:textId="77777777" w:rsidTr="000F4B7C">
        <w:tc>
          <w:tcPr>
            <w:tcW w:w="3028" w:type="dxa"/>
          </w:tcPr>
          <w:p w14:paraId="61A01C46" w14:textId="77777777" w:rsidR="00E97900" w:rsidRPr="00E97900" w:rsidRDefault="00E97900" w:rsidP="00E97900">
            <w:pPr>
              <w:rPr>
                <w:rFonts w:cs="Arial"/>
                <w:szCs w:val="24"/>
                <w:lang w:eastAsia="en-GB"/>
              </w:rPr>
            </w:pPr>
            <w:r w:rsidRPr="00E97900">
              <w:rPr>
                <w:rFonts w:cs="Arial"/>
                <w:color w:val="000000"/>
                <w:szCs w:val="24"/>
                <w:lang w:eastAsia="en-GB"/>
              </w:rPr>
              <w:t xml:space="preserve">Monitor the implementation of the action plan in the Roadmap to Sustainability  </w:t>
            </w:r>
          </w:p>
        </w:tc>
        <w:tc>
          <w:tcPr>
            <w:tcW w:w="6011" w:type="dxa"/>
          </w:tcPr>
          <w:p w14:paraId="5669A6DC" w14:textId="77777777" w:rsidR="00E97900" w:rsidRPr="00E97900" w:rsidRDefault="00E97900" w:rsidP="00E97900">
            <w:pPr>
              <w:rPr>
                <w:rFonts w:cs="Arial"/>
                <w:szCs w:val="24"/>
                <w:lang w:eastAsia="en-GB"/>
              </w:rPr>
            </w:pPr>
            <w:r w:rsidRPr="00E97900">
              <w:rPr>
                <w:rFonts w:cs="Arial"/>
                <w:szCs w:val="24"/>
                <w:lang w:eastAsia="en-GB"/>
              </w:rPr>
              <w:t xml:space="preserve">Meeting target. 6 monthly updates were provided to Council. </w:t>
            </w:r>
          </w:p>
        </w:tc>
      </w:tr>
      <w:tr w:rsidR="00E97900" w:rsidRPr="00E97900" w14:paraId="6FD8D960" w14:textId="77777777" w:rsidTr="000F4B7C">
        <w:tc>
          <w:tcPr>
            <w:tcW w:w="3028" w:type="dxa"/>
          </w:tcPr>
          <w:p w14:paraId="7AB8091D" w14:textId="77777777" w:rsidR="00E97900" w:rsidRPr="00E97900" w:rsidRDefault="00E97900" w:rsidP="00E97900">
            <w:pPr>
              <w:rPr>
                <w:rFonts w:cs="Arial"/>
                <w:szCs w:val="24"/>
                <w:lang w:eastAsia="en-GB"/>
              </w:rPr>
            </w:pPr>
            <w:r w:rsidRPr="00E97900">
              <w:rPr>
                <w:rFonts w:cs="Arial"/>
                <w:color w:val="000000"/>
                <w:szCs w:val="24"/>
                <w:lang w:eastAsia="en-GB"/>
              </w:rPr>
              <w:t>Catalogue and digitise all PROWs (alleged and asserted) and investigate any encroachments where required</w:t>
            </w:r>
          </w:p>
        </w:tc>
        <w:tc>
          <w:tcPr>
            <w:tcW w:w="6011" w:type="dxa"/>
          </w:tcPr>
          <w:p w14:paraId="01428444" w14:textId="77777777" w:rsidR="00E97900" w:rsidRPr="00E97900" w:rsidRDefault="00E97900" w:rsidP="00E97900">
            <w:pPr>
              <w:rPr>
                <w:rFonts w:cs="Arial"/>
                <w:szCs w:val="24"/>
                <w:lang w:eastAsia="en-GB"/>
              </w:rPr>
            </w:pPr>
            <w:r w:rsidRPr="00E97900">
              <w:rPr>
                <w:rFonts w:cs="Arial"/>
                <w:szCs w:val="24"/>
                <w:lang w:eastAsia="en-GB"/>
              </w:rPr>
              <w:t xml:space="preserve">Meeting target. New Officer in post and was working their way through the queries on current database. Status update report would be presented before the year end. </w:t>
            </w:r>
          </w:p>
        </w:tc>
      </w:tr>
      <w:tr w:rsidR="00E97900" w:rsidRPr="00E97900" w14:paraId="7AB713E6" w14:textId="77777777" w:rsidTr="000F4B7C">
        <w:tc>
          <w:tcPr>
            <w:tcW w:w="3028" w:type="dxa"/>
          </w:tcPr>
          <w:p w14:paraId="6D182C50" w14:textId="77777777" w:rsidR="00E97900" w:rsidRPr="00E97900" w:rsidRDefault="00E97900" w:rsidP="00E97900">
            <w:pPr>
              <w:rPr>
                <w:rFonts w:cs="Arial"/>
                <w:szCs w:val="24"/>
                <w:lang w:eastAsia="en-GB"/>
              </w:rPr>
            </w:pPr>
            <w:bookmarkStart w:id="5" w:name="_Hlk96517360"/>
            <w:r w:rsidRPr="00E97900">
              <w:rPr>
                <w:rFonts w:cs="Arial"/>
                <w:szCs w:val="24"/>
                <w:lang w:eastAsia="en-GB"/>
              </w:rPr>
              <w:t>EMS – Retain accreditation and use framework in all Council buildings to ensure best practice</w:t>
            </w:r>
            <w:bookmarkEnd w:id="5"/>
          </w:p>
        </w:tc>
        <w:tc>
          <w:tcPr>
            <w:tcW w:w="6011" w:type="dxa"/>
          </w:tcPr>
          <w:p w14:paraId="5368E8C8" w14:textId="77777777" w:rsidR="00E97900" w:rsidRPr="00E97900" w:rsidRDefault="00E97900" w:rsidP="00E97900">
            <w:pPr>
              <w:rPr>
                <w:rFonts w:cs="Arial"/>
                <w:szCs w:val="24"/>
                <w:lang w:eastAsia="en-GB"/>
              </w:rPr>
            </w:pPr>
            <w:r w:rsidRPr="00E97900">
              <w:rPr>
                <w:rFonts w:cs="Arial"/>
                <w:szCs w:val="24"/>
                <w:lang w:eastAsia="en-GB"/>
              </w:rPr>
              <w:t xml:space="preserve">Meeting target – The Council had retained accreditation. </w:t>
            </w:r>
          </w:p>
        </w:tc>
      </w:tr>
      <w:tr w:rsidR="00E97900" w:rsidRPr="00E97900" w14:paraId="70EB25FA" w14:textId="77777777" w:rsidTr="000F4B7C">
        <w:tc>
          <w:tcPr>
            <w:tcW w:w="3028" w:type="dxa"/>
          </w:tcPr>
          <w:p w14:paraId="5C835730" w14:textId="77777777" w:rsidR="00E97900" w:rsidRPr="00E97900" w:rsidRDefault="00E97900" w:rsidP="00E97900">
            <w:pPr>
              <w:rPr>
                <w:rFonts w:cs="Arial"/>
                <w:szCs w:val="24"/>
                <w:lang w:eastAsia="en-GB"/>
              </w:rPr>
            </w:pPr>
            <w:r w:rsidRPr="00E97900">
              <w:rPr>
                <w:rFonts w:cs="Arial"/>
                <w:color w:val="000000"/>
                <w:szCs w:val="24"/>
                <w:lang w:eastAsia="en-GB"/>
              </w:rPr>
              <w:t xml:space="preserve">Confer 2 Freedom of the Boroughs  </w:t>
            </w:r>
          </w:p>
        </w:tc>
        <w:tc>
          <w:tcPr>
            <w:tcW w:w="6011" w:type="dxa"/>
          </w:tcPr>
          <w:p w14:paraId="35B4B75C" w14:textId="77777777" w:rsidR="00E97900" w:rsidRPr="00E97900" w:rsidRDefault="00E97900" w:rsidP="00E97900">
            <w:pPr>
              <w:rPr>
                <w:rFonts w:cs="Arial"/>
                <w:szCs w:val="24"/>
                <w:lang w:eastAsia="en-GB"/>
              </w:rPr>
            </w:pPr>
            <w:r w:rsidRPr="00E97900">
              <w:rPr>
                <w:rFonts w:cs="Arial"/>
                <w:szCs w:val="24"/>
                <w:lang w:eastAsia="en-GB"/>
              </w:rPr>
              <w:t xml:space="preserve">Meeting target – Conferred the Freedom of the Borough on the Irish Guards in June 2022 and Gary Lightbody in August 2022. </w:t>
            </w:r>
          </w:p>
        </w:tc>
      </w:tr>
      <w:tr w:rsidR="00E97900" w:rsidRPr="00E97900" w14:paraId="23594FAB" w14:textId="77777777" w:rsidTr="000F4B7C">
        <w:tc>
          <w:tcPr>
            <w:tcW w:w="3028" w:type="dxa"/>
          </w:tcPr>
          <w:p w14:paraId="081CD4B2" w14:textId="77777777" w:rsidR="00E97900" w:rsidRPr="00E97900" w:rsidRDefault="00E97900" w:rsidP="00E97900">
            <w:pPr>
              <w:rPr>
                <w:rFonts w:cs="Arial"/>
                <w:szCs w:val="24"/>
                <w:lang w:eastAsia="en-GB"/>
              </w:rPr>
            </w:pPr>
            <w:r w:rsidRPr="00E97900">
              <w:rPr>
                <w:rFonts w:cs="Arial"/>
                <w:color w:val="000000"/>
                <w:szCs w:val="24"/>
                <w:lang w:eastAsia="en-GB"/>
              </w:rPr>
              <w:lastRenderedPageBreak/>
              <w:t>All agendas circulated within 5-day notice period</w:t>
            </w:r>
          </w:p>
        </w:tc>
        <w:tc>
          <w:tcPr>
            <w:tcW w:w="6011" w:type="dxa"/>
          </w:tcPr>
          <w:p w14:paraId="5518614B" w14:textId="77777777" w:rsidR="00E97900" w:rsidRPr="00E97900" w:rsidRDefault="00E97900" w:rsidP="00E97900">
            <w:pPr>
              <w:rPr>
                <w:rFonts w:cs="Arial"/>
                <w:szCs w:val="24"/>
                <w:lang w:eastAsia="en-GB"/>
              </w:rPr>
            </w:pPr>
            <w:r w:rsidRPr="00E97900">
              <w:rPr>
                <w:rFonts w:cs="Arial"/>
                <w:szCs w:val="24"/>
                <w:lang w:eastAsia="en-GB"/>
              </w:rPr>
              <w:t>Meeting target - 100% of Agendas went out 5 days in advance of all Committee and Council meetings.</w:t>
            </w:r>
          </w:p>
        </w:tc>
      </w:tr>
      <w:tr w:rsidR="00E97900" w:rsidRPr="00E97900" w14:paraId="64289411" w14:textId="77777777" w:rsidTr="000F4B7C">
        <w:tc>
          <w:tcPr>
            <w:tcW w:w="3028" w:type="dxa"/>
          </w:tcPr>
          <w:p w14:paraId="3452094C" w14:textId="77777777" w:rsidR="00E97900" w:rsidRPr="00E97900" w:rsidRDefault="00E97900" w:rsidP="00E97900">
            <w:pPr>
              <w:rPr>
                <w:rFonts w:cs="Arial"/>
                <w:color w:val="000000"/>
                <w:szCs w:val="24"/>
                <w:lang w:eastAsia="en-GB"/>
              </w:rPr>
            </w:pPr>
            <w:r w:rsidRPr="00E97900">
              <w:rPr>
                <w:rFonts w:cs="Arial"/>
                <w:color w:val="000000"/>
                <w:szCs w:val="24"/>
                <w:lang w:eastAsia="en-GB"/>
              </w:rPr>
              <w:t>Hold 4 Corporate Health and Safety meetings – with input from directorate Health and Safety meetings</w:t>
            </w:r>
          </w:p>
        </w:tc>
        <w:tc>
          <w:tcPr>
            <w:tcW w:w="6011" w:type="dxa"/>
          </w:tcPr>
          <w:p w14:paraId="4A3B6899" w14:textId="77777777" w:rsidR="00E97900" w:rsidRPr="00E97900" w:rsidRDefault="00E97900" w:rsidP="00E97900">
            <w:pPr>
              <w:rPr>
                <w:rFonts w:cs="Arial"/>
                <w:szCs w:val="24"/>
                <w:lang w:eastAsia="en-GB"/>
              </w:rPr>
            </w:pPr>
            <w:r w:rsidRPr="00E97900">
              <w:rPr>
                <w:rFonts w:cs="Arial"/>
                <w:szCs w:val="24"/>
                <w:lang w:eastAsia="en-GB"/>
              </w:rPr>
              <w:t>Meeting target. Group met on the 6</w:t>
            </w:r>
            <w:r w:rsidRPr="00E97900">
              <w:rPr>
                <w:rFonts w:cs="Arial"/>
                <w:szCs w:val="24"/>
                <w:vertAlign w:val="superscript"/>
                <w:lang w:eastAsia="en-GB"/>
              </w:rPr>
              <w:t>th</w:t>
            </w:r>
            <w:r w:rsidRPr="00E97900">
              <w:rPr>
                <w:rFonts w:cs="Arial"/>
                <w:szCs w:val="24"/>
                <w:lang w:eastAsia="en-GB"/>
              </w:rPr>
              <w:t xml:space="preserve"> May and 15</w:t>
            </w:r>
            <w:r w:rsidRPr="00E97900">
              <w:rPr>
                <w:rFonts w:cs="Arial"/>
                <w:szCs w:val="24"/>
                <w:vertAlign w:val="superscript"/>
                <w:lang w:eastAsia="en-GB"/>
              </w:rPr>
              <w:t>th</w:t>
            </w:r>
            <w:r w:rsidRPr="00E97900">
              <w:rPr>
                <w:rFonts w:cs="Arial"/>
                <w:szCs w:val="24"/>
                <w:lang w:eastAsia="en-GB"/>
              </w:rPr>
              <w:t xml:space="preserve"> August 2022 and meeting now scheduled on a quarterly basis.</w:t>
            </w:r>
          </w:p>
        </w:tc>
      </w:tr>
      <w:tr w:rsidR="00E97900" w:rsidRPr="00E97900" w14:paraId="0D83D549" w14:textId="77777777" w:rsidTr="000F4B7C">
        <w:tc>
          <w:tcPr>
            <w:tcW w:w="3028" w:type="dxa"/>
          </w:tcPr>
          <w:p w14:paraId="03C52BE4" w14:textId="77777777" w:rsidR="00E97900" w:rsidRPr="00E97900" w:rsidRDefault="00E97900" w:rsidP="00E97900">
            <w:pPr>
              <w:rPr>
                <w:rFonts w:cs="Arial"/>
                <w:color w:val="000000"/>
                <w:szCs w:val="24"/>
                <w:lang w:eastAsia="en-GB"/>
              </w:rPr>
            </w:pPr>
            <w:r w:rsidRPr="00E97900">
              <w:rPr>
                <w:rFonts w:cs="Arial"/>
                <w:szCs w:val="24"/>
                <w:lang w:eastAsia="en-GB"/>
              </w:rPr>
              <w:t>Deliver ‘It Takes Allsorts’ programme to address current identified issues of minority populations annually</w:t>
            </w:r>
          </w:p>
        </w:tc>
        <w:tc>
          <w:tcPr>
            <w:tcW w:w="6011" w:type="dxa"/>
          </w:tcPr>
          <w:p w14:paraId="3E3189E4" w14:textId="77777777" w:rsidR="00E97900" w:rsidRPr="00E97900" w:rsidRDefault="00E97900" w:rsidP="00E97900">
            <w:pPr>
              <w:rPr>
                <w:rFonts w:cs="Arial"/>
                <w:szCs w:val="24"/>
                <w:lang w:eastAsia="en-GB"/>
              </w:rPr>
            </w:pPr>
            <w:r w:rsidRPr="00E97900">
              <w:rPr>
                <w:rFonts w:cs="Arial"/>
                <w:szCs w:val="24"/>
                <w:lang w:eastAsia="en-GB"/>
              </w:rPr>
              <w:t xml:space="preserve">Meeting target, programme had commenced. </w:t>
            </w:r>
          </w:p>
        </w:tc>
      </w:tr>
      <w:tr w:rsidR="00E97900" w:rsidRPr="00E97900" w14:paraId="52C07342" w14:textId="77777777" w:rsidTr="000F4B7C">
        <w:tc>
          <w:tcPr>
            <w:tcW w:w="3028" w:type="dxa"/>
          </w:tcPr>
          <w:p w14:paraId="159A02C0" w14:textId="77777777" w:rsidR="00E97900" w:rsidRPr="00E97900" w:rsidRDefault="00E97900" w:rsidP="00E97900">
            <w:pPr>
              <w:rPr>
                <w:rFonts w:cs="Arial"/>
                <w:szCs w:val="24"/>
                <w:lang w:eastAsia="en-GB"/>
              </w:rPr>
            </w:pPr>
            <w:r w:rsidRPr="00E97900">
              <w:rPr>
                <w:rFonts w:cs="Arial"/>
                <w:color w:val="000000"/>
                <w:szCs w:val="24"/>
                <w:lang w:eastAsia="en-GB"/>
              </w:rPr>
              <w:t xml:space="preserve">FOI/EIR Information response times in compliance with legislation  </w:t>
            </w:r>
          </w:p>
        </w:tc>
        <w:tc>
          <w:tcPr>
            <w:tcW w:w="6011" w:type="dxa"/>
          </w:tcPr>
          <w:p w14:paraId="50684030" w14:textId="77777777" w:rsidR="00E97900" w:rsidRPr="00E97900" w:rsidRDefault="00E97900" w:rsidP="00E97900">
            <w:pPr>
              <w:rPr>
                <w:rFonts w:cs="Arial"/>
                <w:szCs w:val="24"/>
                <w:lang w:eastAsia="en-GB"/>
              </w:rPr>
            </w:pPr>
            <w:r w:rsidRPr="00E97900">
              <w:rPr>
                <w:rFonts w:cs="Arial"/>
                <w:szCs w:val="24"/>
                <w:lang w:eastAsia="en-GB"/>
              </w:rPr>
              <w:t>Missed Target – 99% This is a major improvement from 95% for same period last year and given the increased number and complex nature of many FOI requests this was an excellent compliance rate.</w:t>
            </w:r>
          </w:p>
          <w:p w14:paraId="4A73535E" w14:textId="77777777" w:rsidR="00E97900" w:rsidRPr="00E97900" w:rsidRDefault="00E97900" w:rsidP="00E97900">
            <w:pPr>
              <w:rPr>
                <w:rFonts w:cs="Arial"/>
                <w:szCs w:val="24"/>
              </w:rPr>
            </w:pPr>
          </w:p>
          <w:p w14:paraId="4552267F" w14:textId="77777777" w:rsidR="00E97900" w:rsidRPr="00E97900" w:rsidRDefault="00E97900" w:rsidP="00E97900">
            <w:pPr>
              <w:rPr>
                <w:rFonts w:cs="Arial"/>
                <w:szCs w:val="24"/>
              </w:rPr>
            </w:pPr>
            <w:r w:rsidRPr="00E97900">
              <w:rPr>
                <w:rFonts w:cs="Arial"/>
                <w:szCs w:val="24"/>
              </w:rPr>
              <w:t>A summary of this quarter compared with the same quarter last year is as follows:</w:t>
            </w:r>
          </w:p>
          <w:p w14:paraId="7B9BBECF" w14:textId="77777777" w:rsidR="00E97900" w:rsidRPr="00E97900" w:rsidRDefault="00E97900" w:rsidP="00E97900">
            <w:pPr>
              <w:rPr>
                <w:rFonts w:cs="Arial"/>
                <w:szCs w:val="24"/>
              </w:rPr>
            </w:pPr>
          </w:p>
          <w:tbl>
            <w:tblPr>
              <w:tblW w:w="0" w:type="auto"/>
              <w:tblCellMar>
                <w:left w:w="0" w:type="dxa"/>
                <w:right w:w="0" w:type="dxa"/>
              </w:tblCellMar>
              <w:tblLook w:val="04A0" w:firstRow="1" w:lastRow="0" w:firstColumn="1" w:lastColumn="0" w:noHBand="0" w:noVBand="1"/>
            </w:tblPr>
            <w:tblGrid>
              <w:gridCol w:w="2198"/>
              <w:gridCol w:w="1840"/>
              <w:gridCol w:w="1737"/>
            </w:tblGrid>
            <w:tr w:rsidR="00E97900" w:rsidRPr="00E97900" w14:paraId="3AE322DC" w14:textId="77777777" w:rsidTr="000F4B7C">
              <w:tc>
                <w:tcPr>
                  <w:tcW w:w="2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01E3" w14:textId="77777777" w:rsidR="00E97900" w:rsidRPr="00E97900" w:rsidRDefault="00E97900" w:rsidP="00E97900">
                  <w:pPr>
                    <w:rPr>
                      <w:rFonts w:eastAsia="Times New Roman" w:cs="Arial"/>
                      <w:szCs w:val="24"/>
                      <w:lang w:eastAsia="en-GB"/>
                    </w:rPr>
                  </w:pP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93084"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 July 2022 – 30 Sept 2022 (Q2 2022/23)</w:t>
                  </w:r>
                </w:p>
              </w:tc>
              <w:tc>
                <w:tcPr>
                  <w:tcW w:w="1737" w:type="dxa"/>
                  <w:tcBorders>
                    <w:top w:val="single" w:sz="8" w:space="0" w:color="auto"/>
                    <w:left w:val="nil"/>
                    <w:bottom w:val="single" w:sz="8" w:space="0" w:color="auto"/>
                    <w:right w:val="single" w:sz="8" w:space="0" w:color="auto"/>
                  </w:tcBorders>
                  <w:hideMark/>
                </w:tcPr>
                <w:p w14:paraId="31C703A2"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 July 2021 – 30 Sept 2021 (Q2 2021/22)</w:t>
                  </w:r>
                </w:p>
              </w:tc>
            </w:tr>
            <w:tr w:rsidR="00E97900" w:rsidRPr="00E97900" w14:paraId="53331C9F" w14:textId="77777777" w:rsidTr="000F4B7C">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D36ED" w14:textId="77777777" w:rsidR="00E97900" w:rsidRPr="00E97900" w:rsidRDefault="00E97900" w:rsidP="00E97900">
                  <w:pPr>
                    <w:rPr>
                      <w:rFonts w:eastAsia="Times New Roman" w:cs="Arial"/>
                      <w:b/>
                      <w:bCs/>
                      <w:szCs w:val="24"/>
                      <w:lang w:eastAsia="en-GB"/>
                    </w:rPr>
                  </w:pPr>
                  <w:r w:rsidRPr="00E97900">
                    <w:rPr>
                      <w:rFonts w:eastAsia="Times New Roman" w:cs="Arial"/>
                      <w:b/>
                      <w:bCs/>
                      <w:szCs w:val="24"/>
                      <w:lang w:eastAsia="en-GB"/>
                    </w:rPr>
                    <w:t>Number received</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3F0F63F"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148</w:t>
                  </w:r>
                </w:p>
              </w:tc>
              <w:tc>
                <w:tcPr>
                  <w:tcW w:w="1737" w:type="dxa"/>
                  <w:tcBorders>
                    <w:top w:val="nil"/>
                    <w:left w:val="nil"/>
                    <w:bottom w:val="single" w:sz="8" w:space="0" w:color="auto"/>
                    <w:right w:val="single" w:sz="8" w:space="0" w:color="auto"/>
                  </w:tcBorders>
                  <w:hideMark/>
                </w:tcPr>
                <w:p w14:paraId="1E2381B1"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159</w:t>
                  </w:r>
                </w:p>
              </w:tc>
            </w:tr>
            <w:tr w:rsidR="00E97900" w:rsidRPr="00E97900" w14:paraId="049876D2" w14:textId="77777777" w:rsidTr="000F4B7C">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DD7E0" w14:textId="77777777" w:rsidR="00E97900" w:rsidRPr="00E97900" w:rsidRDefault="00E97900" w:rsidP="00E97900">
                  <w:pPr>
                    <w:rPr>
                      <w:rFonts w:eastAsia="Times New Roman" w:cs="Arial"/>
                      <w:b/>
                      <w:bCs/>
                      <w:szCs w:val="24"/>
                      <w:lang w:eastAsia="en-GB"/>
                    </w:rPr>
                  </w:pPr>
                  <w:r w:rsidRPr="00E97900">
                    <w:rPr>
                      <w:rFonts w:eastAsia="Times New Roman" w:cs="Arial"/>
                      <w:b/>
                      <w:bCs/>
                      <w:szCs w:val="24"/>
                      <w:lang w:eastAsia="en-GB"/>
                    </w:rPr>
                    <w:t>Number responded to within 20 working days</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5BAF9D97"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146</w:t>
                  </w:r>
                </w:p>
              </w:tc>
              <w:tc>
                <w:tcPr>
                  <w:tcW w:w="1737" w:type="dxa"/>
                  <w:tcBorders>
                    <w:top w:val="nil"/>
                    <w:left w:val="nil"/>
                    <w:bottom w:val="single" w:sz="8" w:space="0" w:color="auto"/>
                    <w:right w:val="single" w:sz="8" w:space="0" w:color="auto"/>
                  </w:tcBorders>
                  <w:hideMark/>
                </w:tcPr>
                <w:p w14:paraId="7B3D9560"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151</w:t>
                  </w:r>
                </w:p>
              </w:tc>
            </w:tr>
            <w:tr w:rsidR="00E97900" w:rsidRPr="00E97900" w14:paraId="1BDFE71F" w14:textId="77777777" w:rsidTr="000F4B7C">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2FBFA" w14:textId="77777777" w:rsidR="00E97900" w:rsidRPr="00E97900" w:rsidRDefault="00E97900" w:rsidP="00E97900">
                  <w:pPr>
                    <w:rPr>
                      <w:rFonts w:eastAsia="Times New Roman" w:cs="Arial"/>
                      <w:b/>
                      <w:bCs/>
                      <w:szCs w:val="24"/>
                      <w:lang w:eastAsia="en-GB"/>
                    </w:rPr>
                  </w:pPr>
                  <w:r w:rsidRPr="00E97900">
                    <w:rPr>
                      <w:rFonts w:eastAsia="Times New Roman" w:cs="Arial"/>
                      <w:b/>
                      <w:bCs/>
                      <w:szCs w:val="24"/>
                      <w:lang w:eastAsia="en-GB"/>
                    </w:rPr>
                    <w:t>Responses issued within 20 working days – compliance rate (%)</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B598DAC"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99%</w:t>
                  </w:r>
                </w:p>
              </w:tc>
              <w:tc>
                <w:tcPr>
                  <w:tcW w:w="1737" w:type="dxa"/>
                  <w:tcBorders>
                    <w:top w:val="nil"/>
                    <w:left w:val="nil"/>
                    <w:bottom w:val="single" w:sz="8" w:space="0" w:color="auto"/>
                    <w:right w:val="single" w:sz="8" w:space="0" w:color="auto"/>
                  </w:tcBorders>
                  <w:hideMark/>
                </w:tcPr>
                <w:p w14:paraId="759CCFE1"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95%</w:t>
                  </w:r>
                </w:p>
              </w:tc>
            </w:tr>
            <w:tr w:rsidR="00E97900" w:rsidRPr="00E97900" w14:paraId="1644EC61" w14:textId="77777777" w:rsidTr="000F4B7C">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257D1" w14:textId="77777777" w:rsidR="00E97900" w:rsidRPr="00E97900" w:rsidRDefault="00E97900" w:rsidP="00E97900">
                  <w:pPr>
                    <w:rPr>
                      <w:rFonts w:eastAsia="Times New Roman" w:cs="Arial"/>
                      <w:b/>
                      <w:bCs/>
                      <w:szCs w:val="24"/>
                      <w:lang w:eastAsia="en-GB"/>
                    </w:rPr>
                  </w:pPr>
                  <w:r w:rsidRPr="00E97900">
                    <w:rPr>
                      <w:rFonts w:eastAsia="Times New Roman" w:cs="Arial"/>
                      <w:b/>
                      <w:bCs/>
                      <w:szCs w:val="24"/>
                      <w:lang w:eastAsia="en-GB"/>
                    </w:rPr>
                    <w:t>Average time for a response to be issued</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FDFD8AD"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10 working days</w:t>
                  </w:r>
                </w:p>
              </w:tc>
              <w:tc>
                <w:tcPr>
                  <w:tcW w:w="1737" w:type="dxa"/>
                  <w:tcBorders>
                    <w:top w:val="nil"/>
                    <w:left w:val="nil"/>
                    <w:bottom w:val="single" w:sz="8" w:space="0" w:color="auto"/>
                    <w:right w:val="single" w:sz="8" w:space="0" w:color="auto"/>
                  </w:tcBorders>
                  <w:hideMark/>
                </w:tcPr>
                <w:p w14:paraId="1988201E"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11 working days</w:t>
                  </w:r>
                </w:p>
              </w:tc>
            </w:tr>
            <w:tr w:rsidR="00E97900" w:rsidRPr="00E97900" w14:paraId="772C9C30" w14:textId="77777777" w:rsidTr="000F4B7C">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CF1AB" w14:textId="77777777" w:rsidR="00E97900" w:rsidRPr="00E97900" w:rsidRDefault="00E97900" w:rsidP="00E97900">
                  <w:pPr>
                    <w:rPr>
                      <w:rFonts w:eastAsia="Times New Roman" w:cs="Arial"/>
                      <w:b/>
                      <w:bCs/>
                      <w:szCs w:val="24"/>
                      <w:lang w:eastAsia="en-GB"/>
                    </w:rPr>
                  </w:pPr>
                  <w:r w:rsidRPr="00E97900">
                    <w:rPr>
                      <w:rFonts w:eastAsia="Times New Roman" w:cs="Arial"/>
                      <w:b/>
                      <w:bCs/>
                      <w:szCs w:val="24"/>
                      <w:lang w:eastAsia="en-GB"/>
                    </w:rPr>
                    <w:t>% change in number of requests received from Q2 2021/22</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040224E" w14:textId="77777777" w:rsidR="00E97900" w:rsidRPr="00E97900" w:rsidRDefault="00E97900" w:rsidP="00E97900">
                  <w:pPr>
                    <w:rPr>
                      <w:rFonts w:eastAsia="Times New Roman" w:cs="Arial"/>
                      <w:szCs w:val="24"/>
                      <w:lang w:eastAsia="en-GB"/>
                    </w:rPr>
                  </w:pPr>
                  <w:r w:rsidRPr="00E97900">
                    <w:rPr>
                      <w:rFonts w:eastAsia="Times New Roman" w:cs="Arial"/>
                      <w:szCs w:val="24"/>
                      <w:lang w:eastAsia="en-GB"/>
                    </w:rPr>
                    <w:t>-7%</w:t>
                  </w:r>
                </w:p>
              </w:tc>
              <w:tc>
                <w:tcPr>
                  <w:tcW w:w="1737" w:type="dxa"/>
                  <w:tcBorders>
                    <w:top w:val="nil"/>
                    <w:left w:val="nil"/>
                    <w:bottom w:val="single" w:sz="8" w:space="0" w:color="auto"/>
                    <w:right w:val="single" w:sz="8" w:space="0" w:color="auto"/>
                  </w:tcBorders>
                </w:tcPr>
                <w:p w14:paraId="67710DD5" w14:textId="77777777" w:rsidR="00E97900" w:rsidRPr="00E97900" w:rsidRDefault="00E97900" w:rsidP="00E97900">
                  <w:pPr>
                    <w:rPr>
                      <w:rFonts w:eastAsia="Times New Roman" w:cs="Arial"/>
                      <w:szCs w:val="24"/>
                      <w:lang w:eastAsia="en-GB"/>
                    </w:rPr>
                  </w:pPr>
                </w:p>
              </w:tc>
            </w:tr>
          </w:tbl>
          <w:p w14:paraId="0570C84A" w14:textId="77777777" w:rsidR="00E97900" w:rsidRPr="00E97900" w:rsidRDefault="00E97900" w:rsidP="00E97900">
            <w:pPr>
              <w:rPr>
                <w:rFonts w:cs="Arial"/>
                <w:szCs w:val="24"/>
                <w:lang w:eastAsia="en-GB"/>
              </w:rPr>
            </w:pPr>
          </w:p>
        </w:tc>
      </w:tr>
      <w:tr w:rsidR="00E97900" w:rsidRPr="00E97900" w14:paraId="06AF19D6" w14:textId="77777777" w:rsidTr="000F4B7C">
        <w:tc>
          <w:tcPr>
            <w:tcW w:w="3028" w:type="dxa"/>
          </w:tcPr>
          <w:p w14:paraId="3C12838B" w14:textId="77777777" w:rsidR="00E97900" w:rsidRPr="00E97900" w:rsidRDefault="00E97900" w:rsidP="00E97900">
            <w:pPr>
              <w:rPr>
                <w:rFonts w:cs="Arial"/>
                <w:szCs w:val="24"/>
                <w:lang w:eastAsia="en-GB"/>
              </w:rPr>
            </w:pPr>
            <w:bookmarkStart w:id="6" w:name="_Hlk110949387"/>
            <w:r w:rsidRPr="00E97900">
              <w:rPr>
                <w:rFonts w:cs="Arial"/>
                <w:color w:val="000000"/>
                <w:szCs w:val="24"/>
                <w:lang w:eastAsia="en-GB"/>
              </w:rPr>
              <w:t>Train all CLT/HOST in emergency planning response protocol</w:t>
            </w:r>
          </w:p>
        </w:tc>
        <w:tc>
          <w:tcPr>
            <w:tcW w:w="6011" w:type="dxa"/>
          </w:tcPr>
          <w:p w14:paraId="2D4D39CC" w14:textId="77777777" w:rsidR="00E97900" w:rsidRPr="00E97900" w:rsidRDefault="00E97900" w:rsidP="00E97900">
            <w:pPr>
              <w:rPr>
                <w:rFonts w:cs="Arial"/>
                <w:szCs w:val="24"/>
                <w:lang w:eastAsia="en-GB"/>
              </w:rPr>
            </w:pPr>
            <w:r w:rsidRPr="00E97900">
              <w:rPr>
                <w:rFonts w:cs="Arial"/>
                <w:szCs w:val="24"/>
                <w:lang w:eastAsia="en-GB"/>
              </w:rPr>
              <w:t xml:space="preserve">Meeting target, new members of HOST to be trained in Autumn. </w:t>
            </w:r>
          </w:p>
        </w:tc>
      </w:tr>
      <w:bookmarkEnd w:id="6"/>
      <w:tr w:rsidR="00E97900" w:rsidRPr="00E97900" w14:paraId="1C4DF516" w14:textId="77777777" w:rsidTr="000F4B7C">
        <w:tc>
          <w:tcPr>
            <w:tcW w:w="3028" w:type="dxa"/>
          </w:tcPr>
          <w:p w14:paraId="067EC83D" w14:textId="77777777" w:rsidR="00E97900" w:rsidRPr="00E97900" w:rsidRDefault="00E97900" w:rsidP="00E97900">
            <w:pPr>
              <w:rPr>
                <w:rFonts w:cs="Arial"/>
                <w:szCs w:val="24"/>
                <w:lang w:eastAsia="en-GB"/>
              </w:rPr>
            </w:pPr>
            <w:r w:rsidRPr="00E97900">
              <w:rPr>
                <w:rFonts w:cs="Arial"/>
                <w:color w:val="000000"/>
                <w:szCs w:val="24"/>
                <w:lang w:eastAsia="en-GB"/>
              </w:rPr>
              <w:t xml:space="preserve">Have 2 emergency planning test activations </w:t>
            </w:r>
          </w:p>
        </w:tc>
        <w:tc>
          <w:tcPr>
            <w:tcW w:w="6011" w:type="dxa"/>
          </w:tcPr>
          <w:p w14:paraId="48D4870E" w14:textId="77777777" w:rsidR="00E97900" w:rsidRPr="00E97900" w:rsidRDefault="00E97900" w:rsidP="00E97900">
            <w:pPr>
              <w:rPr>
                <w:rFonts w:cs="Arial"/>
                <w:szCs w:val="24"/>
                <w:lang w:eastAsia="en-GB"/>
              </w:rPr>
            </w:pPr>
            <w:r w:rsidRPr="00E97900">
              <w:rPr>
                <w:rFonts w:cs="Arial"/>
                <w:szCs w:val="24"/>
                <w:lang w:eastAsia="en-GB"/>
              </w:rPr>
              <w:t>Meeting target: Scheduled</w:t>
            </w:r>
          </w:p>
        </w:tc>
      </w:tr>
      <w:tr w:rsidR="00E97900" w:rsidRPr="00E97900" w14:paraId="333E6161" w14:textId="77777777" w:rsidTr="000F4B7C">
        <w:tc>
          <w:tcPr>
            <w:tcW w:w="3028" w:type="dxa"/>
          </w:tcPr>
          <w:p w14:paraId="75C00E07" w14:textId="77777777" w:rsidR="00E97900" w:rsidRPr="00E97900" w:rsidRDefault="00E97900" w:rsidP="00E97900">
            <w:pPr>
              <w:rPr>
                <w:rFonts w:cs="Arial"/>
                <w:szCs w:val="24"/>
                <w:lang w:eastAsia="en-GB"/>
              </w:rPr>
            </w:pPr>
            <w:r w:rsidRPr="00E97900">
              <w:rPr>
                <w:rFonts w:cs="Arial"/>
                <w:szCs w:val="24"/>
                <w:lang w:eastAsia="en-GB"/>
              </w:rPr>
              <w:lastRenderedPageBreak/>
              <w:t>Hold 2 Emergency Planning Implementation Group meetings</w:t>
            </w:r>
          </w:p>
        </w:tc>
        <w:tc>
          <w:tcPr>
            <w:tcW w:w="6011" w:type="dxa"/>
          </w:tcPr>
          <w:p w14:paraId="63E715DB" w14:textId="77777777" w:rsidR="00E97900" w:rsidRPr="00E97900" w:rsidRDefault="00E97900" w:rsidP="00E97900">
            <w:pPr>
              <w:rPr>
                <w:rFonts w:cs="Arial"/>
                <w:szCs w:val="24"/>
                <w:lang w:eastAsia="en-GB"/>
              </w:rPr>
            </w:pPr>
            <w:r w:rsidRPr="00E97900">
              <w:rPr>
                <w:rFonts w:cs="Arial"/>
                <w:szCs w:val="24"/>
                <w:lang w:eastAsia="en-GB"/>
              </w:rPr>
              <w:t>Meeting target: Meeting held on 20 October 2022.</w:t>
            </w:r>
          </w:p>
        </w:tc>
      </w:tr>
      <w:tr w:rsidR="00E97900" w:rsidRPr="00E97900" w14:paraId="5D9E2271" w14:textId="77777777" w:rsidTr="000F4B7C">
        <w:tc>
          <w:tcPr>
            <w:tcW w:w="3028" w:type="dxa"/>
          </w:tcPr>
          <w:p w14:paraId="7B2A9283" w14:textId="77777777" w:rsidR="00E97900" w:rsidRPr="00E97900" w:rsidRDefault="00E97900" w:rsidP="00E97900">
            <w:pPr>
              <w:rPr>
                <w:rFonts w:cs="Arial"/>
                <w:szCs w:val="24"/>
                <w:lang w:eastAsia="en-GB"/>
              </w:rPr>
            </w:pPr>
            <w:r w:rsidRPr="00E97900">
              <w:rPr>
                <w:rFonts w:cs="Arial"/>
                <w:szCs w:val="24"/>
                <w:lang w:eastAsia="en-GB"/>
              </w:rPr>
              <w:t xml:space="preserve">Continue review of the use of resources (paper, postage, stationary) to ensure sustainability is paramount. </w:t>
            </w:r>
          </w:p>
        </w:tc>
        <w:tc>
          <w:tcPr>
            <w:tcW w:w="6011" w:type="dxa"/>
          </w:tcPr>
          <w:p w14:paraId="2B43A859" w14:textId="77777777" w:rsidR="00E97900" w:rsidRPr="00E97900" w:rsidRDefault="00E97900" w:rsidP="00E97900">
            <w:pPr>
              <w:rPr>
                <w:rFonts w:cs="Arial"/>
                <w:szCs w:val="24"/>
                <w:lang w:eastAsia="en-GB"/>
              </w:rPr>
            </w:pPr>
            <w:r w:rsidRPr="00E97900">
              <w:rPr>
                <w:rFonts w:cs="Arial"/>
                <w:szCs w:val="24"/>
                <w:lang w:eastAsia="en-GB"/>
              </w:rPr>
              <w:t xml:space="preserve">Meeting target. Review underway. Customer Services Manager reviewing use of paper, postage and stationery and working with services to reduce use where appropriate. </w:t>
            </w:r>
          </w:p>
        </w:tc>
      </w:tr>
      <w:tr w:rsidR="00E97900" w:rsidRPr="00E97900" w14:paraId="65F7D9A8" w14:textId="77777777" w:rsidTr="000F4B7C">
        <w:tc>
          <w:tcPr>
            <w:tcW w:w="3028" w:type="dxa"/>
          </w:tcPr>
          <w:p w14:paraId="169C272A" w14:textId="77777777" w:rsidR="00E97900" w:rsidRPr="00E97900" w:rsidRDefault="00E97900" w:rsidP="00E97900">
            <w:pPr>
              <w:rPr>
                <w:rFonts w:cs="Arial"/>
                <w:szCs w:val="24"/>
                <w:lang w:eastAsia="en-GB"/>
              </w:rPr>
            </w:pPr>
            <w:r w:rsidRPr="00E97900">
              <w:rPr>
                <w:rFonts w:cs="Arial"/>
                <w:color w:val="000000"/>
                <w:szCs w:val="24"/>
                <w:lang w:eastAsia="en-GB"/>
              </w:rPr>
              <w:t xml:space="preserve">DSAR response times in compliance with legislation  </w:t>
            </w:r>
          </w:p>
        </w:tc>
        <w:tc>
          <w:tcPr>
            <w:tcW w:w="6011" w:type="dxa"/>
          </w:tcPr>
          <w:p w14:paraId="7F972F20" w14:textId="77777777" w:rsidR="00E97900" w:rsidRPr="00E97900" w:rsidRDefault="00E97900" w:rsidP="00E97900">
            <w:pPr>
              <w:rPr>
                <w:rFonts w:cs="Arial"/>
                <w:szCs w:val="24"/>
                <w:lang w:eastAsia="en-GB"/>
              </w:rPr>
            </w:pPr>
            <w:r w:rsidRPr="00E97900">
              <w:rPr>
                <w:rFonts w:cs="Arial"/>
                <w:szCs w:val="24"/>
                <w:lang w:eastAsia="en-GB"/>
              </w:rPr>
              <w:t xml:space="preserve">15 DSARs were processed in this period and all in compliance with legislative timeframes. </w:t>
            </w:r>
          </w:p>
        </w:tc>
      </w:tr>
    </w:tbl>
    <w:p w14:paraId="7065E5C2" w14:textId="77777777" w:rsidR="00E97900" w:rsidRPr="00E97900" w:rsidRDefault="00E97900" w:rsidP="00E97900">
      <w:pPr>
        <w:rPr>
          <w:rFonts w:eastAsia="Times New Roman" w:cs="Arial"/>
          <w:szCs w:val="24"/>
        </w:rPr>
      </w:pPr>
    </w:p>
    <w:p w14:paraId="102C3A9E" w14:textId="77777777" w:rsidR="00E97900" w:rsidRPr="00E97900" w:rsidRDefault="00E97900" w:rsidP="00E97900">
      <w:pPr>
        <w:rPr>
          <w:rFonts w:eastAsia="Times New Roman" w:cs="Arial"/>
          <w:b/>
          <w:bCs/>
          <w:szCs w:val="24"/>
        </w:rPr>
      </w:pPr>
      <w:bookmarkStart w:id="7" w:name="_Hlk110947293"/>
      <w:r w:rsidRPr="00E97900">
        <w:rPr>
          <w:rFonts w:eastAsia="Times New Roman" w:cs="Arial"/>
          <w:b/>
          <w:bCs/>
          <w:szCs w:val="24"/>
        </w:rPr>
        <w:t xml:space="preserve">Table 2: Q2 performance update - </w:t>
      </w:r>
      <w:r w:rsidRPr="00E97900">
        <w:rPr>
          <w:rFonts w:cs="Arial"/>
          <w:b/>
          <w:bCs/>
          <w:szCs w:val="24"/>
          <w:lang w:eastAsia="en-GB"/>
        </w:rPr>
        <w:t xml:space="preserve">Service development/improvement activities </w:t>
      </w:r>
    </w:p>
    <w:bookmarkEnd w:id="7"/>
    <w:p w14:paraId="0BD16BAF" w14:textId="77777777" w:rsidR="00E97900" w:rsidRPr="00E97900" w:rsidRDefault="00E97900" w:rsidP="00E97900">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E97900" w:rsidRPr="00E97900" w14:paraId="25056696" w14:textId="77777777" w:rsidTr="000F4B7C">
        <w:trPr>
          <w:tblHeader/>
        </w:trPr>
        <w:tc>
          <w:tcPr>
            <w:tcW w:w="3085" w:type="dxa"/>
            <w:tcBorders>
              <w:bottom w:val="single" w:sz="4" w:space="0" w:color="auto"/>
            </w:tcBorders>
            <w:shd w:val="clear" w:color="auto" w:fill="4472C4"/>
            <w:vAlign w:val="center"/>
          </w:tcPr>
          <w:p w14:paraId="7C1CD975" w14:textId="77777777" w:rsidR="00E97900" w:rsidRPr="00E97900" w:rsidRDefault="00E97900" w:rsidP="00E97900">
            <w:pPr>
              <w:rPr>
                <w:rFonts w:cs="Arial"/>
                <w:color w:val="FFFFFF"/>
                <w:szCs w:val="24"/>
                <w:lang w:eastAsia="en-GB"/>
              </w:rPr>
            </w:pPr>
            <w:r w:rsidRPr="00E97900">
              <w:rPr>
                <w:rFonts w:cs="Arial"/>
                <w:color w:val="FFFFFF"/>
                <w:szCs w:val="24"/>
                <w:lang w:eastAsia="en-GB"/>
              </w:rPr>
              <w:t>What service development/improvement will we undertake in 2021/2022?</w:t>
            </w:r>
          </w:p>
        </w:tc>
        <w:tc>
          <w:tcPr>
            <w:tcW w:w="5954" w:type="dxa"/>
            <w:tcBorders>
              <w:bottom w:val="single" w:sz="4" w:space="0" w:color="auto"/>
            </w:tcBorders>
            <w:shd w:val="clear" w:color="auto" w:fill="4472C4"/>
            <w:vAlign w:val="center"/>
          </w:tcPr>
          <w:p w14:paraId="79CF693E" w14:textId="77777777" w:rsidR="00E97900" w:rsidRPr="00E97900" w:rsidRDefault="00E97900" w:rsidP="00E97900">
            <w:pPr>
              <w:rPr>
                <w:rFonts w:cs="Arial"/>
                <w:color w:val="FFFFFF"/>
                <w:szCs w:val="24"/>
                <w:lang w:eastAsia="en-GB"/>
              </w:rPr>
            </w:pPr>
            <w:r w:rsidRPr="00E97900">
              <w:rPr>
                <w:rFonts w:cs="Arial"/>
                <w:color w:val="FFFFFF"/>
                <w:szCs w:val="24"/>
                <w:lang w:eastAsia="en-GB"/>
              </w:rPr>
              <w:t xml:space="preserve">Q2 update </w:t>
            </w:r>
          </w:p>
        </w:tc>
      </w:tr>
      <w:tr w:rsidR="00E97900" w:rsidRPr="00E97900" w14:paraId="78C7EB62" w14:textId="77777777" w:rsidTr="000F4B7C">
        <w:trPr>
          <w:trHeight w:val="853"/>
        </w:trPr>
        <w:tc>
          <w:tcPr>
            <w:tcW w:w="3085" w:type="dxa"/>
            <w:tcBorders>
              <w:top w:val="single" w:sz="4" w:space="0" w:color="auto"/>
              <w:left w:val="single" w:sz="4" w:space="0" w:color="auto"/>
              <w:bottom w:val="single" w:sz="4" w:space="0" w:color="auto"/>
              <w:right w:val="single" w:sz="4" w:space="0" w:color="BFBFBF"/>
            </w:tcBorders>
          </w:tcPr>
          <w:p w14:paraId="5B3D5418" w14:textId="77777777" w:rsidR="00E97900" w:rsidRPr="00E97900" w:rsidRDefault="00E97900" w:rsidP="00E97900">
            <w:pPr>
              <w:rPr>
                <w:rFonts w:cs="Arial"/>
                <w:color w:val="000000"/>
                <w:szCs w:val="24"/>
                <w:lang w:eastAsia="en-GB"/>
              </w:rPr>
            </w:pPr>
            <w:r w:rsidRPr="00E97900">
              <w:rPr>
                <w:rFonts w:cs="Arial"/>
                <w:color w:val="000000"/>
                <w:szCs w:val="24"/>
                <w:lang w:eastAsia="en-GB"/>
              </w:rPr>
              <w:t>Pilot paperless filing for new files in 1   Directorate or Service Unit</w:t>
            </w:r>
          </w:p>
        </w:tc>
        <w:tc>
          <w:tcPr>
            <w:tcW w:w="5954" w:type="dxa"/>
            <w:tcBorders>
              <w:top w:val="single" w:sz="4" w:space="0" w:color="auto"/>
              <w:bottom w:val="single" w:sz="4" w:space="0" w:color="auto"/>
            </w:tcBorders>
          </w:tcPr>
          <w:p w14:paraId="5AD0011F" w14:textId="77777777" w:rsidR="00E97900" w:rsidRPr="00E97900" w:rsidRDefault="00E97900" w:rsidP="00E97900">
            <w:pPr>
              <w:rPr>
                <w:rFonts w:cs="Arial"/>
                <w:szCs w:val="24"/>
                <w:lang w:eastAsia="en-GB"/>
              </w:rPr>
            </w:pPr>
            <w:r w:rsidRPr="00E97900">
              <w:rPr>
                <w:rFonts w:cs="Arial"/>
                <w:color w:val="000000"/>
                <w:szCs w:val="24"/>
                <w:lang w:eastAsia="en-GB"/>
              </w:rPr>
              <w:t xml:space="preserve">This was now included in the larger digital transformation project.  </w:t>
            </w:r>
          </w:p>
        </w:tc>
      </w:tr>
      <w:tr w:rsidR="00E97900" w:rsidRPr="00E97900" w14:paraId="4A05E8FB" w14:textId="77777777" w:rsidTr="000F4B7C">
        <w:trPr>
          <w:trHeight w:val="853"/>
        </w:trPr>
        <w:tc>
          <w:tcPr>
            <w:tcW w:w="3085" w:type="dxa"/>
            <w:tcBorders>
              <w:top w:val="single" w:sz="4" w:space="0" w:color="auto"/>
              <w:left w:val="single" w:sz="4" w:space="0" w:color="auto"/>
              <w:bottom w:val="single" w:sz="4" w:space="0" w:color="auto"/>
              <w:right w:val="single" w:sz="4" w:space="0" w:color="BFBFBF"/>
            </w:tcBorders>
          </w:tcPr>
          <w:p w14:paraId="289E08BD" w14:textId="77777777" w:rsidR="00E97900" w:rsidRPr="00E97900" w:rsidRDefault="00E97900" w:rsidP="00E97900">
            <w:pPr>
              <w:rPr>
                <w:rFonts w:cs="Arial"/>
                <w:szCs w:val="24"/>
                <w:lang w:eastAsia="en-GB"/>
              </w:rPr>
            </w:pPr>
            <w:r w:rsidRPr="00E97900">
              <w:rPr>
                <w:rFonts w:cs="Arial"/>
                <w:szCs w:val="24"/>
                <w:lang w:eastAsia="en-GB"/>
              </w:rPr>
              <w:t xml:space="preserve">Monitor complaints consistently via Tascomi across Council </w:t>
            </w:r>
          </w:p>
          <w:p w14:paraId="51C1F122" w14:textId="77777777" w:rsidR="00E97900" w:rsidRPr="00E97900" w:rsidRDefault="00E97900" w:rsidP="00E97900">
            <w:pPr>
              <w:rPr>
                <w:rFonts w:cs="Arial"/>
                <w:color w:val="000000"/>
                <w:szCs w:val="24"/>
                <w:lang w:eastAsia="en-GB"/>
              </w:rPr>
            </w:pPr>
          </w:p>
        </w:tc>
        <w:tc>
          <w:tcPr>
            <w:tcW w:w="5954" w:type="dxa"/>
            <w:tcBorders>
              <w:top w:val="single" w:sz="4" w:space="0" w:color="auto"/>
              <w:bottom w:val="single" w:sz="4" w:space="0" w:color="auto"/>
            </w:tcBorders>
          </w:tcPr>
          <w:p w14:paraId="184C8137" w14:textId="77777777" w:rsidR="00E97900" w:rsidRPr="00E97900" w:rsidRDefault="00E97900" w:rsidP="00E97900">
            <w:pPr>
              <w:rPr>
                <w:rFonts w:cs="Arial"/>
                <w:szCs w:val="24"/>
                <w:lang w:eastAsia="en-GB"/>
              </w:rPr>
            </w:pPr>
            <w:r w:rsidRPr="00E97900">
              <w:rPr>
                <w:rFonts w:cs="Arial"/>
                <w:szCs w:val="24"/>
                <w:lang w:eastAsia="en-GB"/>
              </w:rPr>
              <w:t xml:space="preserve">Meeting target – Tascomi roll-out to all services was still ongoing. In the meantime, the Customer Services Manager now had oversight of other databases for customer complaints. </w:t>
            </w:r>
          </w:p>
        </w:tc>
      </w:tr>
      <w:tr w:rsidR="00E97900" w:rsidRPr="00E97900" w14:paraId="078B93AB" w14:textId="77777777" w:rsidTr="000F4B7C">
        <w:trPr>
          <w:trHeight w:val="853"/>
        </w:trPr>
        <w:tc>
          <w:tcPr>
            <w:tcW w:w="3085" w:type="dxa"/>
            <w:tcBorders>
              <w:top w:val="single" w:sz="4" w:space="0" w:color="auto"/>
              <w:left w:val="single" w:sz="4" w:space="0" w:color="auto"/>
              <w:bottom w:val="single" w:sz="4" w:space="0" w:color="auto"/>
              <w:right w:val="single" w:sz="4" w:space="0" w:color="BFBFBF"/>
            </w:tcBorders>
          </w:tcPr>
          <w:p w14:paraId="5FC7C265" w14:textId="77777777" w:rsidR="00E97900" w:rsidRPr="00E97900" w:rsidRDefault="00E97900" w:rsidP="00E97900">
            <w:pPr>
              <w:rPr>
                <w:rFonts w:cs="Arial"/>
                <w:szCs w:val="24"/>
                <w:lang w:eastAsia="en-GB"/>
              </w:rPr>
            </w:pPr>
            <w:bookmarkStart w:id="8" w:name="_Hlk96417517"/>
            <w:r w:rsidRPr="00E97900">
              <w:rPr>
                <w:rFonts w:cs="Arial"/>
                <w:szCs w:val="24"/>
                <w:lang w:eastAsia="en-GB"/>
              </w:rPr>
              <w:t>75% rate for resolution of issues or enquiries at first point of contact in Customer Service. Trend analysis to be carried out as part of this.</w:t>
            </w:r>
            <w:bookmarkEnd w:id="8"/>
          </w:p>
        </w:tc>
        <w:tc>
          <w:tcPr>
            <w:tcW w:w="5954" w:type="dxa"/>
            <w:tcBorders>
              <w:top w:val="single" w:sz="4" w:space="0" w:color="auto"/>
              <w:bottom w:val="single" w:sz="4" w:space="0" w:color="auto"/>
            </w:tcBorders>
          </w:tcPr>
          <w:p w14:paraId="0D797509" w14:textId="77777777" w:rsidR="00E97900" w:rsidRPr="00E97900" w:rsidRDefault="00E97900" w:rsidP="00E97900">
            <w:pPr>
              <w:rPr>
                <w:rFonts w:cs="Arial"/>
                <w:szCs w:val="24"/>
                <w:lang w:eastAsia="en-GB"/>
              </w:rPr>
            </w:pPr>
            <w:bookmarkStart w:id="9" w:name="_Hlk119594894"/>
            <w:r w:rsidRPr="00E97900">
              <w:rPr>
                <w:rFonts w:eastAsia="Times New Roman" w:cs="Arial"/>
                <w:szCs w:val="24"/>
                <w:lang w:eastAsia="en-GB"/>
              </w:rPr>
              <w:t>Of the management information that we held on Te-care (Tascomi) and Enquiries database, the resolution of issues at first point of contact was 97%.</w:t>
            </w:r>
            <w:bookmarkEnd w:id="9"/>
          </w:p>
        </w:tc>
      </w:tr>
      <w:tr w:rsidR="00E97900" w:rsidRPr="00E97900" w14:paraId="7A4D56C7" w14:textId="77777777" w:rsidTr="000F4B7C">
        <w:trPr>
          <w:trHeight w:val="853"/>
        </w:trPr>
        <w:tc>
          <w:tcPr>
            <w:tcW w:w="3085" w:type="dxa"/>
            <w:tcBorders>
              <w:top w:val="single" w:sz="4" w:space="0" w:color="auto"/>
              <w:left w:val="single" w:sz="4" w:space="0" w:color="auto"/>
              <w:bottom w:val="single" w:sz="4" w:space="0" w:color="auto"/>
              <w:right w:val="single" w:sz="4" w:space="0" w:color="BFBFBF"/>
            </w:tcBorders>
          </w:tcPr>
          <w:p w14:paraId="10ACBFD8" w14:textId="77777777" w:rsidR="00E97900" w:rsidRPr="00E97900" w:rsidRDefault="00E97900" w:rsidP="00E97900">
            <w:pPr>
              <w:rPr>
                <w:rFonts w:cs="Arial"/>
                <w:szCs w:val="24"/>
                <w:lang w:eastAsia="en-GB"/>
              </w:rPr>
            </w:pPr>
            <w:r w:rsidRPr="00E97900">
              <w:rPr>
                <w:rFonts w:cs="Arial"/>
                <w:szCs w:val="24"/>
                <w:lang w:eastAsia="en-GB"/>
              </w:rPr>
              <w:t>E Learning module to be created for complaint handling/customer service and will form part of induction process for all new starts and mandatory training for all staff who deal with the public.</w:t>
            </w:r>
          </w:p>
        </w:tc>
        <w:tc>
          <w:tcPr>
            <w:tcW w:w="5954" w:type="dxa"/>
            <w:tcBorders>
              <w:top w:val="single" w:sz="4" w:space="0" w:color="auto"/>
              <w:bottom w:val="single" w:sz="4" w:space="0" w:color="auto"/>
            </w:tcBorders>
          </w:tcPr>
          <w:p w14:paraId="4E488833" w14:textId="77777777" w:rsidR="00E97900" w:rsidRPr="00E97900" w:rsidRDefault="00E97900" w:rsidP="00E97900">
            <w:pPr>
              <w:rPr>
                <w:rFonts w:eastAsia="Times New Roman" w:cs="Arial"/>
                <w:szCs w:val="24"/>
                <w:lang w:eastAsia="en-GB"/>
              </w:rPr>
            </w:pPr>
            <w:bookmarkStart w:id="10" w:name="_Hlk110926393"/>
            <w:r w:rsidRPr="00E97900">
              <w:rPr>
                <w:rFonts w:eastAsia="Times New Roman" w:cs="Arial"/>
                <w:szCs w:val="24"/>
                <w:lang w:eastAsia="en-GB"/>
              </w:rPr>
              <w:t xml:space="preserve">E-learning module had been developed and would be rolled out before end of December 2022. </w:t>
            </w:r>
          </w:p>
          <w:bookmarkEnd w:id="10"/>
          <w:p w14:paraId="4F9DF859" w14:textId="77777777" w:rsidR="00E97900" w:rsidRPr="00E97900" w:rsidRDefault="00E97900" w:rsidP="00E97900">
            <w:pPr>
              <w:rPr>
                <w:rFonts w:cs="Arial"/>
                <w:szCs w:val="24"/>
                <w:lang w:eastAsia="en-GB"/>
              </w:rPr>
            </w:pPr>
          </w:p>
        </w:tc>
      </w:tr>
      <w:tr w:rsidR="00E97900" w:rsidRPr="00E97900" w14:paraId="2979FBDF"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04071871" w14:textId="77777777" w:rsidR="00E97900" w:rsidRPr="00E97900" w:rsidRDefault="00E97900" w:rsidP="00E97900">
            <w:pPr>
              <w:rPr>
                <w:rFonts w:cs="Arial"/>
                <w:szCs w:val="24"/>
                <w:lang w:eastAsia="en-GB"/>
              </w:rPr>
            </w:pPr>
            <w:r w:rsidRPr="00E97900">
              <w:rPr>
                <w:rFonts w:cs="Arial"/>
                <w:szCs w:val="24"/>
                <w:lang w:eastAsia="en-GB"/>
              </w:rPr>
              <w:t>Implement Screening App</w:t>
            </w:r>
          </w:p>
        </w:tc>
        <w:tc>
          <w:tcPr>
            <w:tcW w:w="5954" w:type="dxa"/>
            <w:tcBorders>
              <w:top w:val="single" w:sz="4" w:space="0" w:color="auto"/>
              <w:bottom w:val="single" w:sz="4" w:space="0" w:color="auto"/>
            </w:tcBorders>
          </w:tcPr>
          <w:p w14:paraId="1F415C2D" w14:textId="77777777" w:rsidR="00E97900" w:rsidRPr="00E97900" w:rsidRDefault="00E97900" w:rsidP="00E97900">
            <w:pPr>
              <w:rPr>
                <w:rFonts w:eastAsia="Times New Roman" w:cs="Arial"/>
                <w:szCs w:val="24"/>
              </w:rPr>
            </w:pPr>
            <w:r w:rsidRPr="00E97900">
              <w:rPr>
                <w:rFonts w:cs="Arial"/>
                <w:szCs w:val="24"/>
                <w:lang w:eastAsia="en-GB"/>
              </w:rPr>
              <w:t xml:space="preserve">Meeting target. </w:t>
            </w:r>
            <w:r w:rsidRPr="00E97900">
              <w:rPr>
                <w:rFonts w:eastAsia="Times New Roman" w:cs="Arial"/>
                <w:szCs w:val="24"/>
              </w:rPr>
              <w:t>This was now completed and was working well.</w:t>
            </w:r>
          </w:p>
        </w:tc>
      </w:tr>
      <w:tr w:rsidR="00E97900" w:rsidRPr="00E97900" w14:paraId="02AE12D5"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47C06577" w14:textId="77777777" w:rsidR="00E97900" w:rsidRPr="00E97900" w:rsidRDefault="00E97900" w:rsidP="00E97900">
            <w:pPr>
              <w:rPr>
                <w:rFonts w:cs="Arial"/>
                <w:szCs w:val="24"/>
                <w:lang w:eastAsia="en-GB"/>
              </w:rPr>
            </w:pPr>
            <w:r w:rsidRPr="00E97900">
              <w:rPr>
                <w:rFonts w:cs="Arial"/>
                <w:szCs w:val="24"/>
                <w:lang w:eastAsia="en-GB"/>
              </w:rPr>
              <w:t xml:space="preserve">Screening 100% of all new and revised policies to ensure compliance with disability duties and </w:t>
            </w:r>
            <w:r w:rsidRPr="00E97900">
              <w:rPr>
                <w:rFonts w:cs="Arial"/>
                <w:szCs w:val="24"/>
                <w:lang w:eastAsia="en-GB"/>
              </w:rPr>
              <w:lastRenderedPageBreak/>
              <w:t xml:space="preserve">Section 75 of the Northern Ireland Act 1988, Rural and Sustainability. </w:t>
            </w:r>
          </w:p>
        </w:tc>
        <w:tc>
          <w:tcPr>
            <w:tcW w:w="5954" w:type="dxa"/>
            <w:tcBorders>
              <w:top w:val="single" w:sz="4" w:space="0" w:color="auto"/>
              <w:bottom w:val="single" w:sz="4" w:space="0" w:color="auto"/>
            </w:tcBorders>
          </w:tcPr>
          <w:p w14:paraId="3B015CB3" w14:textId="77777777" w:rsidR="00E97900" w:rsidRPr="00E97900" w:rsidRDefault="00E97900" w:rsidP="00E97900">
            <w:pPr>
              <w:rPr>
                <w:rFonts w:cs="Arial"/>
                <w:szCs w:val="24"/>
                <w:lang w:eastAsia="en-GB"/>
              </w:rPr>
            </w:pPr>
            <w:r w:rsidRPr="00E97900">
              <w:rPr>
                <w:rFonts w:cs="Arial"/>
                <w:szCs w:val="24"/>
                <w:lang w:eastAsia="en-GB"/>
              </w:rPr>
              <w:lastRenderedPageBreak/>
              <w:t xml:space="preserve">Complete. All existing policies were checked to ensure that they were screened and if not, screening was completed. All new policies were screened as they were being developed. </w:t>
            </w:r>
          </w:p>
          <w:p w14:paraId="3E4E0A08" w14:textId="77777777" w:rsidR="00E97900" w:rsidRPr="00E97900" w:rsidRDefault="00E97900" w:rsidP="00E97900">
            <w:pPr>
              <w:rPr>
                <w:rFonts w:eastAsia="Times New Roman" w:cs="Arial"/>
                <w:szCs w:val="24"/>
              </w:rPr>
            </w:pPr>
          </w:p>
          <w:p w14:paraId="52E3A7ED" w14:textId="77777777" w:rsidR="00E97900" w:rsidRPr="00E97900" w:rsidRDefault="00E97900" w:rsidP="00E97900">
            <w:pPr>
              <w:ind w:firstLine="720"/>
              <w:rPr>
                <w:rFonts w:cs="Arial"/>
                <w:szCs w:val="24"/>
                <w:lang w:eastAsia="en-GB"/>
              </w:rPr>
            </w:pPr>
          </w:p>
        </w:tc>
      </w:tr>
      <w:tr w:rsidR="00E97900" w:rsidRPr="00E97900" w14:paraId="5A63AFA3"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6B151FC9" w14:textId="77777777" w:rsidR="00E97900" w:rsidRPr="00E97900" w:rsidRDefault="00E97900" w:rsidP="00E97900">
            <w:pPr>
              <w:rPr>
                <w:rFonts w:cs="Arial"/>
                <w:szCs w:val="24"/>
                <w:lang w:eastAsia="en-GB"/>
              </w:rPr>
            </w:pPr>
            <w:r w:rsidRPr="00E97900">
              <w:rPr>
                <w:rFonts w:cs="Arial"/>
                <w:szCs w:val="24"/>
                <w:lang w:eastAsia="en-GB"/>
              </w:rPr>
              <w:lastRenderedPageBreak/>
              <w:t xml:space="preserve">Review participation and recruit members in/to the Consultancy panel </w:t>
            </w:r>
          </w:p>
        </w:tc>
        <w:tc>
          <w:tcPr>
            <w:tcW w:w="5954" w:type="dxa"/>
            <w:tcBorders>
              <w:top w:val="single" w:sz="4" w:space="0" w:color="auto"/>
              <w:bottom w:val="single" w:sz="4" w:space="0" w:color="auto"/>
            </w:tcBorders>
          </w:tcPr>
          <w:p w14:paraId="24715AE2" w14:textId="77777777" w:rsidR="00E97900" w:rsidRPr="00E97900" w:rsidRDefault="00E97900" w:rsidP="00E97900">
            <w:pPr>
              <w:rPr>
                <w:rFonts w:cs="Arial"/>
                <w:szCs w:val="24"/>
                <w:lang w:eastAsia="en-GB"/>
              </w:rPr>
            </w:pPr>
            <w:r w:rsidRPr="00E97900">
              <w:rPr>
                <w:rFonts w:cs="Arial"/>
                <w:szCs w:val="24"/>
                <w:lang w:eastAsia="en-GB"/>
              </w:rPr>
              <w:t xml:space="preserve">On target: </w:t>
            </w:r>
            <w:r w:rsidRPr="00E97900">
              <w:rPr>
                <w:rFonts w:eastAsia="Times New Roman" w:cs="Arial"/>
                <w:szCs w:val="24"/>
              </w:rPr>
              <w:t>Ongoing, awaiting a date to get them together – however constitution was agreed.</w:t>
            </w:r>
          </w:p>
          <w:p w14:paraId="2BB85A0F" w14:textId="77777777" w:rsidR="00E97900" w:rsidRPr="00E97900" w:rsidRDefault="00E97900" w:rsidP="00E97900">
            <w:pPr>
              <w:ind w:firstLine="720"/>
              <w:rPr>
                <w:rFonts w:cs="Arial"/>
                <w:szCs w:val="24"/>
                <w:lang w:eastAsia="en-GB"/>
              </w:rPr>
            </w:pPr>
          </w:p>
        </w:tc>
      </w:tr>
      <w:tr w:rsidR="00E97900" w:rsidRPr="00E97900" w14:paraId="55F06939"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3D55F747" w14:textId="77777777" w:rsidR="00E97900" w:rsidRPr="00E97900" w:rsidRDefault="00E97900" w:rsidP="00E97900">
            <w:pPr>
              <w:rPr>
                <w:rFonts w:cs="Arial"/>
                <w:szCs w:val="24"/>
                <w:lang w:eastAsia="en-GB"/>
              </w:rPr>
            </w:pPr>
            <w:r w:rsidRPr="00E97900">
              <w:rPr>
                <w:rFonts w:cs="Arial"/>
                <w:szCs w:val="24"/>
                <w:lang w:eastAsia="en-GB"/>
              </w:rPr>
              <w:t>Develop Claims Management Policy</w:t>
            </w:r>
          </w:p>
        </w:tc>
        <w:tc>
          <w:tcPr>
            <w:tcW w:w="5954" w:type="dxa"/>
            <w:tcBorders>
              <w:top w:val="single" w:sz="4" w:space="0" w:color="auto"/>
              <w:bottom w:val="single" w:sz="4" w:space="0" w:color="auto"/>
            </w:tcBorders>
          </w:tcPr>
          <w:p w14:paraId="25FC2A53" w14:textId="77777777" w:rsidR="00E97900" w:rsidRPr="00E97900" w:rsidRDefault="00E97900" w:rsidP="00E97900">
            <w:pPr>
              <w:rPr>
                <w:rFonts w:cs="Arial"/>
                <w:szCs w:val="24"/>
                <w:lang w:eastAsia="en-GB"/>
              </w:rPr>
            </w:pPr>
            <w:r w:rsidRPr="00E97900">
              <w:rPr>
                <w:rFonts w:cs="Arial"/>
                <w:szCs w:val="24"/>
                <w:lang w:eastAsia="en-GB"/>
              </w:rPr>
              <w:t xml:space="preserve">On target: Development underway. </w:t>
            </w:r>
          </w:p>
        </w:tc>
      </w:tr>
      <w:tr w:rsidR="00E97900" w:rsidRPr="00E97900" w14:paraId="5D4386ED"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03019CF5" w14:textId="77777777" w:rsidR="00E97900" w:rsidRPr="00E97900" w:rsidRDefault="00E97900" w:rsidP="00E97900">
            <w:pPr>
              <w:rPr>
                <w:rFonts w:cs="Arial"/>
                <w:szCs w:val="24"/>
                <w:lang w:eastAsia="en-GB"/>
              </w:rPr>
            </w:pPr>
            <w:r w:rsidRPr="00E97900">
              <w:rPr>
                <w:rFonts w:cs="Arial"/>
                <w:szCs w:val="24"/>
                <w:lang w:eastAsia="en-GB"/>
              </w:rPr>
              <w:t>Increase Participation and recruit members in the Council Disability Forum by 50%</w:t>
            </w:r>
          </w:p>
        </w:tc>
        <w:tc>
          <w:tcPr>
            <w:tcW w:w="5954" w:type="dxa"/>
            <w:tcBorders>
              <w:top w:val="single" w:sz="4" w:space="0" w:color="auto"/>
              <w:bottom w:val="single" w:sz="4" w:space="0" w:color="auto"/>
            </w:tcBorders>
          </w:tcPr>
          <w:p w14:paraId="6FEF1009" w14:textId="77777777" w:rsidR="00E97900" w:rsidRPr="00E97900" w:rsidRDefault="00E97900" w:rsidP="00E97900">
            <w:pPr>
              <w:rPr>
                <w:rFonts w:eastAsia="Times New Roman" w:cs="Arial"/>
                <w:szCs w:val="24"/>
              </w:rPr>
            </w:pPr>
            <w:r w:rsidRPr="00E97900">
              <w:rPr>
                <w:rFonts w:cs="Arial"/>
                <w:szCs w:val="24"/>
                <w:lang w:eastAsia="en-GB"/>
              </w:rPr>
              <w:t>Meeting target: This had been carried out and 2 n</w:t>
            </w:r>
            <w:r w:rsidRPr="00E97900">
              <w:rPr>
                <w:rFonts w:eastAsia="Times New Roman" w:cs="Arial"/>
                <w:szCs w:val="24"/>
              </w:rPr>
              <w:t>ew members had been recruited.</w:t>
            </w:r>
          </w:p>
          <w:p w14:paraId="4147097B" w14:textId="77777777" w:rsidR="00E97900" w:rsidRPr="00E97900" w:rsidRDefault="00E97900" w:rsidP="00E97900">
            <w:pPr>
              <w:rPr>
                <w:rFonts w:cs="Arial"/>
                <w:szCs w:val="24"/>
                <w:lang w:eastAsia="en-GB"/>
              </w:rPr>
            </w:pPr>
          </w:p>
        </w:tc>
      </w:tr>
      <w:tr w:rsidR="00E97900" w:rsidRPr="00E97900" w14:paraId="2EE1D1A1" w14:textId="77777777" w:rsidTr="000F4B7C">
        <w:trPr>
          <w:trHeight w:val="983"/>
        </w:trPr>
        <w:tc>
          <w:tcPr>
            <w:tcW w:w="3085" w:type="dxa"/>
            <w:tcBorders>
              <w:top w:val="single" w:sz="4" w:space="0" w:color="auto"/>
              <w:left w:val="single" w:sz="4" w:space="0" w:color="auto"/>
              <w:bottom w:val="single" w:sz="4" w:space="0" w:color="auto"/>
              <w:right w:val="single" w:sz="4" w:space="0" w:color="BFBFBF"/>
            </w:tcBorders>
          </w:tcPr>
          <w:p w14:paraId="029C2ABC" w14:textId="77777777" w:rsidR="00E97900" w:rsidRPr="00E97900" w:rsidRDefault="00E97900" w:rsidP="00E97900">
            <w:pPr>
              <w:rPr>
                <w:rFonts w:cs="Arial"/>
                <w:szCs w:val="24"/>
                <w:lang w:eastAsia="en-GB"/>
              </w:rPr>
            </w:pPr>
            <w:bookmarkStart w:id="11" w:name="_Hlk110949829"/>
            <w:r w:rsidRPr="00E97900">
              <w:rPr>
                <w:rFonts w:cs="Arial"/>
                <w:szCs w:val="24"/>
                <w:lang w:eastAsia="en-GB"/>
              </w:rPr>
              <w:t>Complete Climate Adaptation and Action Plans</w:t>
            </w:r>
            <w:bookmarkEnd w:id="11"/>
          </w:p>
        </w:tc>
        <w:tc>
          <w:tcPr>
            <w:tcW w:w="5954" w:type="dxa"/>
            <w:tcBorders>
              <w:top w:val="single" w:sz="4" w:space="0" w:color="auto"/>
              <w:bottom w:val="single" w:sz="4" w:space="0" w:color="auto"/>
            </w:tcBorders>
          </w:tcPr>
          <w:p w14:paraId="3C2032B5" w14:textId="77777777" w:rsidR="00E97900" w:rsidRPr="00E97900" w:rsidRDefault="00E97900" w:rsidP="00E97900">
            <w:pPr>
              <w:rPr>
                <w:rFonts w:eastAsia="Times New Roman" w:cs="Arial"/>
                <w:szCs w:val="24"/>
              </w:rPr>
            </w:pPr>
            <w:bookmarkStart w:id="12" w:name="_Hlk110951942"/>
            <w:r w:rsidRPr="00E97900">
              <w:rPr>
                <w:rFonts w:cs="Arial"/>
                <w:szCs w:val="24"/>
                <w:lang w:eastAsia="en-GB"/>
              </w:rPr>
              <w:t xml:space="preserve">On target: </w:t>
            </w:r>
            <w:r w:rsidRPr="00E97900">
              <w:rPr>
                <w:rFonts w:eastAsia="Times New Roman" w:cs="Arial"/>
                <w:szCs w:val="24"/>
              </w:rPr>
              <w:t>This was progressing – all of the one-to-one meetings with service areas had been completed. These focused on actions based on the Risk Register.  The council wide action plan was now being developed.</w:t>
            </w:r>
          </w:p>
          <w:bookmarkEnd w:id="12"/>
          <w:p w14:paraId="3A461D60" w14:textId="77777777" w:rsidR="00E97900" w:rsidRPr="00E97900" w:rsidRDefault="00E97900" w:rsidP="00E97900">
            <w:pPr>
              <w:rPr>
                <w:rFonts w:eastAsia="Times New Roman" w:cs="Arial"/>
                <w:szCs w:val="24"/>
              </w:rPr>
            </w:pPr>
          </w:p>
        </w:tc>
      </w:tr>
    </w:tbl>
    <w:p w14:paraId="2833DA97" w14:textId="77777777" w:rsidR="00E97900" w:rsidRPr="00E97900" w:rsidRDefault="00E97900" w:rsidP="00E97900">
      <w:pPr>
        <w:rPr>
          <w:rFonts w:eastAsia="Times New Roman" w:cs="Arial"/>
          <w:szCs w:val="24"/>
        </w:rPr>
      </w:pPr>
    </w:p>
    <w:p w14:paraId="6855A92C" w14:textId="77777777" w:rsidR="00E97900" w:rsidRPr="00E97900" w:rsidRDefault="00E97900" w:rsidP="00E97900">
      <w:pPr>
        <w:rPr>
          <w:rFonts w:eastAsia="Times New Roman" w:cs="Arial"/>
          <w:b/>
          <w:bCs/>
          <w:szCs w:val="24"/>
        </w:rPr>
      </w:pPr>
      <w:r w:rsidRPr="00E97900">
        <w:rPr>
          <w:rFonts w:eastAsia="Times New Roman" w:cs="Arial"/>
          <w:b/>
          <w:bCs/>
          <w:szCs w:val="24"/>
        </w:rPr>
        <w:t xml:space="preserve">Table 3: Q2 performance update – Corporate wide </w:t>
      </w:r>
      <w:r w:rsidRPr="00E97900">
        <w:rPr>
          <w:rFonts w:cs="Arial"/>
          <w:b/>
          <w:bCs/>
          <w:szCs w:val="24"/>
          <w:lang w:eastAsia="en-GB"/>
        </w:rPr>
        <w:t xml:space="preserve">improvement activities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5766"/>
      </w:tblGrid>
      <w:tr w:rsidR="00E97900" w:rsidRPr="00E97900" w14:paraId="6277F18B" w14:textId="77777777" w:rsidTr="000F4B7C">
        <w:trPr>
          <w:trHeight w:val="474"/>
          <w:tblHeader/>
        </w:trPr>
        <w:tc>
          <w:tcPr>
            <w:tcW w:w="3273" w:type="dxa"/>
            <w:shd w:val="clear" w:color="auto" w:fill="4472C4"/>
          </w:tcPr>
          <w:p w14:paraId="3947E06A" w14:textId="77777777" w:rsidR="00E97900" w:rsidRPr="00E97900" w:rsidRDefault="00E97900" w:rsidP="00E97900">
            <w:pPr>
              <w:rPr>
                <w:rFonts w:cs="Arial"/>
                <w:b/>
                <w:color w:val="FFFFFF"/>
                <w:szCs w:val="24"/>
                <w:lang w:eastAsia="en-GB"/>
              </w:rPr>
            </w:pPr>
            <w:r w:rsidRPr="00E97900">
              <w:rPr>
                <w:rFonts w:cs="Arial"/>
                <w:b/>
                <w:color w:val="FFFFFF"/>
                <w:szCs w:val="24"/>
                <w:lang w:eastAsia="en-GB"/>
              </w:rPr>
              <w:t>Performance Measures</w:t>
            </w:r>
          </w:p>
        </w:tc>
        <w:tc>
          <w:tcPr>
            <w:tcW w:w="5766" w:type="dxa"/>
            <w:shd w:val="clear" w:color="auto" w:fill="4472C4"/>
          </w:tcPr>
          <w:p w14:paraId="15791DC6" w14:textId="77777777" w:rsidR="00E97900" w:rsidRPr="00E97900" w:rsidRDefault="00E97900" w:rsidP="00E97900">
            <w:pPr>
              <w:rPr>
                <w:rFonts w:cs="Arial"/>
                <w:b/>
                <w:color w:val="FFFFFF"/>
                <w:szCs w:val="24"/>
                <w:lang w:eastAsia="en-GB"/>
              </w:rPr>
            </w:pPr>
            <w:r w:rsidRPr="00E97900">
              <w:rPr>
                <w:rFonts w:cs="Arial"/>
                <w:b/>
                <w:color w:val="FFFFFF"/>
                <w:szCs w:val="24"/>
                <w:lang w:eastAsia="en-GB"/>
              </w:rPr>
              <w:t>Q2 update</w:t>
            </w:r>
          </w:p>
        </w:tc>
      </w:tr>
      <w:tr w:rsidR="00E97900" w:rsidRPr="00E97900" w14:paraId="702C3E5E" w14:textId="77777777" w:rsidTr="000F4B7C">
        <w:tc>
          <w:tcPr>
            <w:tcW w:w="3273" w:type="dxa"/>
            <w:tcBorders>
              <w:top w:val="single" w:sz="2" w:space="0" w:color="auto"/>
              <w:left w:val="single" w:sz="2" w:space="0" w:color="auto"/>
              <w:bottom w:val="single" w:sz="2" w:space="0" w:color="auto"/>
              <w:right w:val="single" w:sz="2" w:space="0" w:color="auto"/>
            </w:tcBorders>
          </w:tcPr>
          <w:p w14:paraId="2E7A5FAD" w14:textId="77777777" w:rsidR="00E97900" w:rsidRPr="00E97900" w:rsidRDefault="00E97900" w:rsidP="00E97900">
            <w:pPr>
              <w:ind w:left="22"/>
              <w:rPr>
                <w:rFonts w:cs="Arial"/>
                <w:szCs w:val="24"/>
                <w:lang w:eastAsia="en-GB"/>
              </w:rPr>
            </w:pPr>
            <w:r w:rsidRPr="00E97900">
              <w:rPr>
                <w:rFonts w:cs="Arial"/>
                <w:szCs w:val="24"/>
                <w:lang w:eastAsia="en-GB"/>
              </w:rPr>
              <w:t>% Staff Attendance (95%)</w:t>
            </w:r>
          </w:p>
        </w:tc>
        <w:tc>
          <w:tcPr>
            <w:tcW w:w="5766" w:type="dxa"/>
            <w:tcBorders>
              <w:top w:val="single" w:sz="2" w:space="0" w:color="auto"/>
              <w:left w:val="single" w:sz="2" w:space="0" w:color="auto"/>
              <w:bottom w:val="single" w:sz="2" w:space="0" w:color="auto"/>
              <w:right w:val="single" w:sz="2" w:space="0" w:color="auto"/>
            </w:tcBorders>
          </w:tcPr>
          <w:p w14:paraId="27B54531" w14:textId="77777777" w:rsidR="00E97900" w:rsidRPr="00E97900" w:rsidRDefault="00E97900" w:rsidP="00E97900">
            <w:pPr>
              <w:rPr>
                <w:rFonts w:cs="Arial"/>
                <w:szCs w:val="24"/>
                <w:lang w:eastAsia="en-GB"/>
              </w:rPr>
            </w:pPr>
            <w:r w:rsidRPr="00E97900">
              <w:rPr>
                <w:rFonts w:cs="Arial"/>
                <w:szCs w:val="24"/>
                <w:lang w:eastAsia="en-GB"/>
              </w:rPr>
              <w:t>Missed target – 94.1%</w:t>
            </w:r>
          </w:p>
        </w:tc>
      </w:tr>
      <w:tr w:rsidR="00E97900" w:rsidRPr="00E97900" w14:paraId="7C4BAD30" w14:textId="77777777" w:rsidTr="000F4B7C">
        <w:tc>
          <w:tcPr>
            <w:tcW w:w="3273" w:type="dxa"/>
            <w:tcBorders>
              <w:top w:val="single" w:sz="2" w:space="0" w:color="auto"/>
              <w:left w:val="single" w:sz="2" w:space="0" w:color="auto"/>
              <w:bottom w:val="single" w:sz="2" w:space="0" w:color="auto"/>
              <w:right w:val="single" w:sz="2" w:space="0" w:color="auto"/>
            </w:tcBorders>
          </w:tcPr>
          <w:p w14:paraId="6C61869F" w14:textId="77777777" w:rsidR="00E97900" w:rsidRPr="00E97900" w:rsidRDefault="00E97900" w:rsidP="00E97900">
            <w:pPr>
              <w:ind w:left="22"/>
              <w:rPr>
                <w:rFonts w:cs="Arial"/>
                <w:szCs w:val="24"/>
                <w:lang w:eastAsia="en-GB"/>
              </w:rPr>
            </w:pPr>
            <w:r w:rsidRPr="00E97900">
              <w:rPr>
                <w:rFonts w:cs="Arial"/>
                <w:szCs w:val="24"/>
                <w:lang w:eastAsia="en-GB"/>
              </w:rPr>
              <w:t>% Spend against budget (+/-5% of budget)</w:t>
            </w:r>
          </w:p>
        </w:tc>
        <w:tc>
          <w:tcPr>
            <w:tcW w:w="5766" w:type="dxa"/>
            <w:tcBorders>
              <w:top w:val="single" w:sz="2" w:space="0" w:color="auto"/>
              <w:left w:val="single" w:sz="2" w:space="0" w:color="auto"/>
              <w:bottom w:val="single" w:sz="2" w:space="0" w:color="auto"/>
              <w:right w:val="single" w:sz="2" w:space="0" w:color="auto"/>
            </w:tcBorders>
          </w:tcPr>
          <w:p w14:paraId="74765FF2" w14:textId="77777777" w:rsidR="00E97900" w:rsidRPr="00E97900" w:rsidRDefault="00E97900" w:rsidP="00E97900">
            <w:pPr>
              <w:rPr>
                <w:rFonts w:cs="Arial"/>
                <w:szCs w:val="24"/>
                <w:lang w:eastAsia="en-GB"/>
              </w:rPr>
            </w:pPr>
            <w:r w:rsidRPr="00E97900">
              <w:rPr>
                <w:rFonts w:cs="Arial"/>
                <w:szCs w:val="24"/>
                <w:lang w:eastAsia="en-GB"/>
              </w:rPr>
              <w:t>Missed target – 105.33%</w:t>
            </w:r>
          </w:p>
        </w:tc>
      </w:tr>
      <w:tr w:rsidR="00E97900" w:rsidRPr="00E97900" w14:paraId="761672DD" w14:textId="77777777" w:rsidTr="000F4B7C">
        <w:tc>
          <w:tcPr>
            <w:tcW w:w="3273" w:type="dxa"/>
            <w:tcBorders>
              <w:top w:val="single" w:sz="2" w:space="0" w:color="auto"/>
              <w:left w:val="single" w:sz="2" w:space="0" w:color="auto"/>
              <w:bottom w:val="single" w:sz="2" w:space="0" w:color="auto"/>
              <w:right w:val="single" w:sz="2" w:space="0" w:color="auto"/>
            </w:tcBorders>
          </w:tcPr>
          <w:p w14:paraId="7E400863" w14:textId="77777777" w:rsidR="00E97900" w:rsidRPr="00E97900" w:rsidRDefault="00E97900" w:rsidP="00E97900">
            <w:pPr>
              <w:ind w:left="22"/>
              <w:rPr>
                <w:rFonts w:cs="Arial"/>
                <w:szCs w:val="24"/>
                <w:lang w:eastAsia="en-GB"/>
              </w:rPr>
            </w:pPr>
            <w:r w:rsidRPr="00E97900">
              <w:rPr>
                <w:rFonts w:cs="Arial"/>
                <w:szCs w:val="24"/>
                <w:lang w:eastAsia="en-GB"/>
              </w:rPr>
              <w:t>% Staff reporting regular receipt of team briefings</w:t>
            </w:r>
          </w:p>
        </w:tc>
        <w:tc>
          <w:tcPr>
            <w:tcW w:w="5766" w:type="dxa"/>
            <w:tcBorders>
              <w:top w:val="single" w:sz="2" w:space="0" w:color="auto"/>
              <w:left w:val="single" w:sz="2" w:space="0" w:color="auto"/>
              <w:bottom w:val="single" w:sz="2" w:space="0" w:color="auto"/>
              <w:right w:val="single" w:sz="2" w:space="0" w:color="auto"/>
            </w:tcBorders>
          </w:tcPr>
          <w:p w14:paraId="798ECB34" w14:textId="77777777" w:rsidR="00E97900" w:rsidRPr="00E97900" w:rsidRDefault="00E97900" w:rsidP="00E97900">
            <w:pPr>
              <w:rPr>
                <w:rFonts w:cs="Arial"/>
                <w:szCs w:val="24"/>
                <w:lang w:eastAsia="en-GB"/>
              </w:rPr>
            </w:pPr>
            <w:r w:rsidRPr="00E97900">
              <w:rPr>
                <w:rFonts w:cs="Arial"/>
                <w:szCs w:val="24"/>
                <w:lang w:eastAsia="en-GB"/>
              </w:rPr>
              <w:t>100% - Teams meet at least once a month</w:t>
            </w:r>
          </w:p>
        </w:tc>
      </w:tr>
      <w:tr w:rsidR="00E97900" w:rsidRPr="00E97900" w14:paraId="2228D8FA" w14:textId="77777777" w:rsidTr="000F4B7C">
        <w:tc>
          <w:tcPr>
            <w:tcW w:w="3273" w:type="dxa"/>
            <w:tcBorders>
              <w:top w:val="single" w:sz="2" w:space="0" w:color="auto"/>
              <w:left w:val="single" w:sz="2" w:space="0" w:color="auto"/>
              <w:bottom w:val="single" w:sz="2" w:space="0" w:color="auto"/>
              <w:right w:val="single" w:sz="2" w:space="0" w:color="auto"/>
            </w:tcBorders>
          </w:tcPr>
          <w:p w14:paraId="5641748E" w14:textId="77777777" w:rsidR="00E97900" w:rsidRPr="00E97900" w:rsidRDefault="00E97900" w:rsidP="00E97900">
            <w:pPr>
              <w:ind w:left="22"/>
              <w:rPr>
                <w:rFonts w:cs="Arial"/>
                <w:szCs w:val="24"/>
                <w:lang w:eastAsia="en-GB"/>
              </w:rPr>
            </w:pPr>
            <w:r w:rsidRPr="00E97900">
              <w:rPr>
                <w:rFonts w:cs="Arial"/>
                <w:szCs w:val="24"/>
                <w:lang w:eastAsia="en-GB"/>
              </w:rPr>
              <w:t>Pride in Performance Conversations</w:t>
            </w:r>
          </w:p>
        </w:tc>
        <w:tc>
          <w:tcPr>
            <w:tcW w:w="5766" w:type="dxa"/>
            <w:tcBorders>
              <w:top w:val="single" w:sz="2" w:space="0" w:color="auto"/>
              <w:left w:val="single" w:sz="2" w:space="0" w:color="auto"/>
              <w:bottom w:val="single" w:sz="2" w:space="0" w:color="auto"/>
              <w:right w:val="single" w:sz="2" w:space="0" w:color="auto"/>
            </w:tcBorders>
          </w:tcPr>
          <w:p w14:paraId="2821578F" w14:textId="77777777" w:rsidR="00E97900" w:rsidRPr="00E97900" w:rsidRDefault="00E97900" w:rsidP="00E97900">
            <w:pPr>
              <w:rPr>
                <w:rFonts w:cs="Arial"/>
                <w:szCs w:val="24"/>
                <w:lang w:eastAsia="en-GB"/>
              </w:rPr>
            </w:pPr>
            <w:r w:rsidRPr="00E97900">
              <w:rPr>
                <w:rFonts w:cs="Arial"/>
                <w:szCs w:val="24"/>
                <w:lang w:eastAsia="en-GB"/>
              </w:rPr>
              <w:t xml:space="preserve">Paused while being reviewed </w:t>
            </w:r>
          </w:p>
        </w:tc>
      </w:tr>
    </w:tbl>
    <w:p w14:paraId="03280680" w14:textId="77777777" w:rsidR="00B73449" w:rsidRDefault="00B73449" w:rsidP="00E97900">
      <w:pPr>
        <w:rPr>
          <w:rFonts w:eastAsia="Times New Roman" w:cs="Arial"/>
          <w:b/>
          <w:szCs w:val="24"/>
        </w:rPr>
      </w:pPr>
    </w:p>
    <w:p w14:paraId="26986EFC" w14:textId="66CDE070" w:rsidR="00E97900" w:rsidRPr="00E97900" w:rsidRDefault="00E97900" w:rsidP="00E97900">
      <w:pPr>
        <w:rPr>
          <w:rFonts w:eastAsia="Times New Roman" w:cs="Arial"/>
          <w:b/>
          <w:szCs w:val="24"/>
        </w:rPr>
      </w:pPr>
      <w:r w:rsidRPr="00E97900">
        <w:rPr>
          <w:rFonts w:eastAsia="Times New Roman" w:cs="Arial"/>
          <w:b/>
          <w:szCs w:val="24"/>
        </w:rPr>
        <w:t>Key achievements:</w:t>
      </w:r>
    </w:p>
    <w:p w14:paraId="40E68646" w14:textId="77777777" w:rsidR="00E97900" w:rsidRPr="00E97900" w:rsidRDefault="00E97900" w:rsidP="00E97900">
      <w:pPr>
        <w:rPr>
          <w:rFonts w:eastAsia="Times New Roman" w:cs="Arial"/>
          <w:bCs/>
          <w:szCs w:val="24"/>
        </w:rPr>
      </w:pPr>
      <w:r w:rsidRPr="00E97900">
        <w:rPr>
          <w:rFonts w:eastAsia="Times New Roman" w:cs="Arial"/>
          <w:bCs/>
          <w:szCs w:val="24"/>
        </w:rPr>
        <w:t xml:space="preserve">The Conferment of the Freedom of the Borough to Gary Lightbody was a highlight in the civic calendar. The events were very well received, and thanks was extended to officers for all the hard work that went into this. </w:t>
      </w:r>
    </w:p>
    <w:p w14:paraId="66BA0544" w14:textId="77777777" w:rsidR="00E97900" w:rsidRPr="00E97900" w:rsidRDefault="00E97900" w:rsidP="00E97900">
      <w:pPr>
        <w:rPr>
          <w:rFonts w:eastAsia="Times New Roman" w:cs="Arial"/>
          <w:bCs/>
          <w:szCs w:val="24"/>
        </w:rPr>
      </w:pPr>
    </w:p>
    <w:p w14:paraId="0968F9BE" w14:textId="77777777" w:rsidR="00E97900" w:rsidRPr="00E97900" w:rsidRDefault="00E97900" w:rsidP="00E97900">
      <w:pPr>
        <w:rPr>
          <w:rFonts w:eastAsia="Times New Roman" w:cs="Arial"/>
          <w:bCs/>
          <w:szCs w:val="24"/>
        </w:rPr>
      </w:pPr>
      <w:r w:rsidRPr="00E97900">
        <w:rPr>
          <w:rFonts w:eastAsia="Times New Roman" w:cs="Arial"/>
          <w:bCs/>
          <w:szCs w:val="24"/>
        </w:rPr>
        <w:t xml:space="preserve">Freedom of Information requests had continued to be high in number and complexity.  To see that the response rate had increased and the days for response turnaround decrease was a great achievement. </w:t>
      </w:r>
    </w:p>
    <w:p w14:paraId="1B41A10D" w14:textId="77777777" w:rsidR="00E97900" w:rsidRPr="00E97900" w:rsidRDefault="00E97900" w:rsidP="00E97900">
      <w:pPr>
        <w:rPr>
          <w:rFonts w:eastAsia="Times New Roman" w:cs="Arial"/>
          <w:bCs/>
          <w:szCs w:val="24"/>
        </w:rPr>
      </w:pPr>
    </w:p>
    <w:p w14:paraId="3FCC3DF3" w14:textId="77777777" w:rsidR="00E97900" w:rsidRPr="00E97900" w:rsidRDefault="00E97900" w:rsidP="00E97900">
      <w:pPr>
        <w:rPr>
          <w:rFonts w:eastAsia="Times New Roman" w:cs="Arial"/>
          <w:bCs/>
          <w:szCs w:val="24"/>
        </w:rPr>
      </w:pPr>
      <w:r w:rsidRPr="00E97900">
        <w:rPr>
          <w:rFonts w:eastAsia="Times New Roman" w:cs="Arial"/>
          <w:bCs/>
          <w:szCs w:val="24"/>
        </w:rPr>
        <w:t xml:space="preserve">The Roadmap to Sustainability was continuing to serve as a great document to ensure that actions were continuing and constantly improving. The Council-wide awareness of their service’s impact on all elements of sustainability had dramatically </w:t>
      </w:r>
      <w:r w:rsidRPr="00E97900">
        <w:rPr>
          <w:rFonts w:eastAsia="Times New Roman" w:cs="Arial"/>
          <w:bCs/>
          <w:szCs w:val="24"/>
        </w:rPr>
        <w:lastRenderedPageBreak/>
        <w:t xml:space="preserve">increased and projects now considered sustainability as a matter of course as opposed to an afterthought. </w:t>
      </w:r>
    </w:p>
    <w:p w14:paraId="19715F08" w14:textId="77777777" w:rsidR="00E97900" w:rsidRPr="00E97900" w:rsidRDefault="00E97900" w:rsidP="00E97900">
      <w:pPr>
        <w:rPr>
          <w:rFonts w:eastAsia="Times New Roman" w:cs="Arial"/>
          <w:b/>
          <w:szCs w:val="24"/>
        </w:rPr>
      </w:pPr>
    </w:p>
    <w:p w14:paraId="2D5781E3" w14:textId="77777777" w:rsidR="00E97900" w:rsidRPr="00E97900" w:rsidRDefault="00E97900" w:rsidP="00E97900">
      <w:pPr>
        <w:rPr>
          <w:rFonts w:eastAsia="Times New Roman" w:cs="Arial"/>
          <w:b/>
          <w:szCs w:val="24"/>
        </w:rPr>
      </w:pPr>
      <w:r w:rsidRPr="00E97900">
        <w:rPr>
          <w:rFonts w:eastAsia="Times New Roman" w:cs="Arial"/>
          <w:b/>
          <w:szCs w:val="24"/>
        </w:rPr>
        <w:t>Emerging issues:</w:t>
      </w:r>
    </w:p>
    <w:p w14:paraId="111E9BFD" w14:textId="77777777" w:rsidR="00E97900" w:rsidRPr="00E97900" w:rsidRDefault="00E97900" w:rsidP="00E97900">
      <w:pPr>
        <w:rPr>
          <w:rFonts w:eastAsia="Times New Roman" w:cs="Arial"/>
          <w:szCs w:val="24"/>
        </w:rPr>
      </w:pPr>
      <w:r w:rsidRPr="00E97900">
        <w:rPr>
          <w:rFonts w:eastAsia="Times New Roman" w:cs="Arial"/>
          <w:szCs w:val="24"/>
        </w:rPr>
        <w:t xml:space="preserve">The effect of the pandemic remained evident in the workload of this service. There were many issues that had been noted due to the fact that this/other service(s) had historically been paper-based. The pandemic had demonstrated the need for systems to be digitised going forward so that information could be accessed in a timely manner as well as to ensure security of data. This required investment and would fall into the transformation programme that the Council had agreed. </w:t>
      </w:r>
    </w:p>
    <w:p w14:paraId="5E52E711" w14:textId="77777777" w:rsidR="00E97900" w:rsidRPr="00E97900" w:rsidRDefault="00E97900" w:rsidP="00E97900">
      <w:pPr>
        <w:rPr>
          <w:rFonts w:eastAsia="Times New Roman" w:cs="Arial"/>
          <w:szCs w:val="24"/>
        </w:rPr>
      </w:pPr>
    </w:p>
    <w:p w14:paraId="2D774CD2" w14:textId="77777777" w:rsidR="00E97900" w:rsidRPr="00E97900" w:rsidRDefault="00E97900" w:rsidP="00E97900">
      <w:pPr>
        <w:rPr>
          <w:rFonts w:eastAsia="Times New Roman" w:cs="Arial"/>
          <w:b/>
          <w:szCs w:val="24"/>
        </w:rPr>
      </w:pPr>
      <w:r w:rsidRPr="00E97900">
        <w:rPr>
          <w:rFonts w:eastAsia="Times New Roman" w:cs="Arial"/>
          <w:b/>
          <w:szCs w:val="24"/>
        </w:rPr>
        <w:t>Action to be taken:</w:t>
      </w:r>
    </w:p>
    <w:p w14:paraId="4C23FFED" w14:textId="5E8E59FB" w:rsidR="00445A45" w:rsidRDefault="00E97900" w:rsidP="005D2219">
      <w:pPr>
        <w:contextualSpacing/>
        <w:rPr>
          <w:rFonts w:eastAsia="Times New Roman" w:cs="Arial"/>
          <w:szCs w:val="24"/>
        </w:rPr>
      </w:pPr>
      <w:r w:rsidRPr="00E97900">
        <w:rPr>
          <w:rFonts w:cs="Arial"/>
          <w:szCs w:val="24"/>
        </w:rPr>
        <w:t xml:space="preserve">We continued to work towards all of the KPIs. </w:t>
      </w:r>
    </w:p>
    <w:p w14:paraId="380AEBE7" w14:textId="3BC23D13" w:rsidR="00DF6F68" w:rsidRDefault="00DF6F68" w:rsidP="00DF6F68">
      <w:pPr>
        <w:rPr>
          <w:rFonts w:cs="Arial"/>
          <w:b/>
          <w:bCs/>
          <w:szCs w:val="24"/>
        </w:rPr>
      </w:pPr>
    </w:p>
    <w:p w14:paraId="0E2A7F82" w14:textId="37B032D5" w:rsidR="005D2219" w:rsidRDefault="00B73449" w:rsidP="00B73449">
      <w:pPr>
        <w:pStyle w:val="Heading2"/>
      </w:pPr>
      <w:r w:rsidRPr="00B73449">
        <w:rPr>
          <w:u w:val="none"/>
        </w:rPr>
        <w:t>g</w:t>
      </w:r>
      <w:r w:rsidR="005D2219" w:rsidRPr="00B73449">
        <w:rPr>
          <w:u w:val="none"/>
        </w:rPr>
        <w:t>)</w:t>
      </w:r>
      <w:r w:rsidR="005D2219" w:rsidRPr="00B73449">
        <w:rPr>
          <w:u w:val="none"/>
        </w:rPr>
        <w:tab/>
      </w:r>
      <w:r w:rsidR="005D2219">
        <w:t>H</w:t>
      </w:r>
      <w:r>
        <w:t>uman Resources</w:t>
      </w:r>
    </w:p>
    <w:p w14:paraId="0F6A45DE" w14:textId="4932E7BD" w:rsidR="005D2219" w:rsidRPr="00D067F9" w:rsidRDefault="005D2219" w:rsidP="005D2219">
      <w:pPr>
        <w:rPr>
          <w:rFonts w:cs="Arial"/>
          <w:caps/>
          <w:szCs w:val="24"/>
        </w:rPr>
      </w:pPr>
      <w:r>
        <w:rPr>
          <w:rFonts w:cs="Arial"/>
          <w:b/>
          <w:bCs/>
          <w:caps/>
          <w:szCs w:val="24"/>
        </w:rPr>
        <w:tab/>
      </w:r>
      <w:r w:rsidRPr="00D067F9">
        <w:rPr>
          <w:rFonts w:cs="Arial"/>
          <w:szCs w:val="24"/>
        </w:rPr>
        <w:t xml:space="preserve">(Appendix </w:t>
      </w:r>
      <w:r w:rsidR="002D2942">
        <w:rPr>
          <w:rFonts w:cs="Arial"/>
          <w:szCs w:val="24"/>
        </w:rPr>
        <w:t>VIII</w:t>
      </w:r>
      <w:r>
        <w:rPr>
          <w:rFonts w:cs="Arial"/>
          <w:szCs w:val="24"/>
        </w:rPr>
        <w:t>)</w:t>
      </w:r>
    </w:p>
    <w:p w14:paraId="7B070C7E" w14:textId="77777777" w:rsidR="005D2219" w:rsidRPr="00062D77" w:rsidRDefault="005D2219" w:rsidP="005D2219">
      <w:pPr>
        <w:rPr>
          <w:rFonts w:cs="Arial"/>
          <w:b/>
          <w:bCs/>
          <w:caps/>
          <w:szCs w:val="24"/>
        </w:rPr>
      </w:pPr>
    </w:p>
    <w:p w14:paraId="58773C7A" w14:textId="6E4AE896" w:rsidR="005D2219" w:rsidRDefault="005D2219" w:rsidP="005D2219">
      <w:pPr>
        <w:rPr>
          <w:rFonts w:cs="Arial"/>
          <w:szCs w:val="24"/>
        </w:rPr>
      </w:pPr>
      <w:r w:rsidRPr="004C6B87">
        <w:rPr>
          <w:rFonts w:cs="Arial"/>
          <w:caps/>
          <w:szCs w:val="24"/>
        </w:rPr>
        <w:t>Previously circulated-</w:t>
      </w:r>
      <w:r>
        <w:rPr>
          <w:rFonts w:cs="Arial"/>
          <w:szCs w:val="24"/>
        </w:rPr>
        <w:t xml:space="preserve"> Report from the </w:t>
      </w:r>
      <w:r w:rsidR="00E97900">
        <w:rPr>
          <w:rFonts w:cs="Arial"/>
          <w:szCs w:val="24"/>
        </w:rPr>
        <w:t>Director of Organisational Development and Administration</w:t>
      </w:r>
      <w:r>
        <w:rPr>
          <w:rFonts w:cs="Arial"/>
          <w:szCs w:val="24"/>
        </w:rPr>
        <w:t xml:space="preserve"> detailing the undernoted:</w:t>
      </w:r>
    </w:p>
    <w:p w14:paraId="7157F427" w14:textId="77777777" w:rsidR="005D2219" w:rsidRDefault="005D2219" w:rsidP="005D2219">
      <w:pPr>
        <w:rPr>
          <w:rFonts w:cs="Arial"/>
          <w:szCs w:val="24"/>
        </w:rPr>
      </w:pPr>
    </w:p>
    <w:p w14:paraId="563E6238" w14:textId="77777777" w:rsidR="005D2219" w:rsidRPr="0055068C" w:rsidRDefault="005D2219" w:rsidP="005D2219">
      <w:pPr>
        <w:rPr>
          <w:rFonts w:eastAsia="Times New Roman"/>
          <w:b/>
          <w:szCs w:val="20"/>
        </w:rPr>
      </w:pPr>
      <w:r w:rsidRPr="0055068C">
        <w:rPr>
          <w:rFonts w:eastAsia="Times New Roman"/>
          <w:b/>
          <w:szCs w:val="20"/>
        </w:rPr>
        <w:t>Context</w:t>
      </w:r>
    </w:p>
    <w:p w14:paraId="324AE778" w14:textId="77777777" w:rsidR="005D2219" w:rsidRPr="0055068C" w:rsidRDefault="005D2219" w:rsidP="005D2219">
      <w:pPr>
        <w:rPr>
          <w:rFonts w:eastAsia="Times New Roman"/>
          <w:szCs w:val="20"/>
        </w:rPr>
      </w:pPr>
    </w:p>
    <w:p w14:paraId="7E9EBA5C" w14:textId="77777777" w:rsidR="005D2219" w:rsidRPr="0055068C" w:rsidRDefault="005D2219" w:rsidP="005D2219">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2A605E79" w14:textId="77777777" w:rsidR="005D2219" w:rsidRPr="0055068C" w:rsidRDefault="005D2219" w:rsidP="005D2219">
      <w:pPr>
        <w:rPr>
          <w:rFonts w:eastAsia="Times New Roman"/>
          <w:szCs w:val="20"/>
        </w:rPr>
      </w:pPr>
    </w:p>
    <w:p w14:paraId="4E1515F5" w14:textId="77777777" w:rsidR="005D2219" w:rsidRPr="0055068C" w:rsidRDefault="005D2219" w:rsidP="005D2219">
      <w:pPr>
        <w:numPr>
          <w:ilvl w:val="0"/>
          <w:numId w:val="8"/>
        </w:numPr>
        <w:contextualSpacing/>
        <w:rPr>
          <w:rFonts w:cs="Arial"/>
        </w:rPr>
      </w:pPr>
      <w:r w:rsidRPr="0055068C">
        <w:rPr>
          <w:rFonts w:cs="Arial"/>
        </w:rPr>
        <w:t xml:space="preserve">Community Plan – published every 10-15 years </w:t>
      </w:r>
    </w:p>
    <w:p w14:paraId="19F83538" w14:textId="77777777" w:rsidR="005D2219" w:rsidRPr="0055068C" w:rsidRDefault="005D2219" w:rsidP="005D2219">
      <w:pPr>
        <w:numPr>
          <w:ilvl w:val="0"/>
          <w:numId w:val="8"/>
        </w:numPr>
        <w:contextualSpacing/>
        <w:rPr>
          <w:rFonts w:cs="Arial"/>
        </w:rPr>
      </w:pPr>
      <w:r w:rsidRPr="0055068C">
        <w:rPr>
          <w:rFonts w:cs="Arial"/>
        </w:rPr>
        <w:t>Corporate Plan – published every 4 years (Corporate Plan Towards 2024 in operation)</w:t>
      </w:r>
    </w:p>
    <w:p w14:paraId="621E5752" w14:textId="77777777" w:rsidR="005D2219" w:rsidRPr="0055068C" w:rsidRDefault="005D2219" w:rsidP="005D2219">
      <w:pPr>
        <w:numPr>
          <w:ilvl w:val="0"/>
          <w:numId w:val="8"/>
        </w:numPr>
        <w:contextualSpacing/>
        <w:rPr>
          <w:rFonts w:cs="Arial"/>
        </w:rPr>
      </w:pPr>
      <w:r w:rsidRPr="0055068C">
        <w:rPr>
          <w:rFonts w:cs="Arial"/>
        </w:rPr>
        <w:t>Performance Improvement Plan (PIP) – published annually (for publication 30 September 2022)</w:t>
      </w:r>
    </w:p>
    <w:p w14:paraId="4108C48C" w14:textId="77777777" w:rsidR="005D2219" w:rsidRPr="0055068C" w:rsidRDefault="005D2219" w:rsidP="005D2219">
      <w:pPr>
        <w:numPr>
          <w:ilvl w:val="0"/>
          <w:numId w:val="8"/>
        </w:numPr>
        <w:contextualSpacing/>
        <w:rPr>
          <w:rFonts w:cs="Arial"/>
        </w:rPr>
      </w:pPr>
      <w:r w:rsidRPr="0055068C">
        <w:rPr>
          <w:rFonts w:cs="Arial"/>
        </w:rPr>
        <w:t>Service Plan – developed annually (approved April/May 2022)</w:t>
      </w:r>
    </w:p>
    <w:p w14:paraId="08690DF2" w14:textId="77777777" w:rsidR="005D2219" w:rsidRPr="0055068C" w:rsidRDefault="005D2219" w:rsidP="005D2219">
      <w:pPr>
        <w:rPr>
          <w:rFonts w:eastAsia="Times New Roman"/>
          <w:szCs w:val="20"/>
        </w:rPr>
      </w:pPr>
    </w:p>
    <w:p w14:paraId="4148C3A6" w14:textId="77777777" w:rsidR="005D2219" w:rsidRPr="0055068C" w:rsidRDefault="005D2219" w:rsidP="005D2219">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1F867CC4" w14:textId="77777777" w:rsidR="005D2219" w:rsidRPr="0055068C" w:rsidRDefault="005D2219" w:rsidP="005D2219">
      <w:pPr>
        <w:rPr>
          <w:rFonts w:eastAsia="Times New Roman"/>
          <w:b/>
          <w:szCs w:val="20"/>
        </w:rPr>
      </w:pPr>
    </w:p>
    <w:p w14:paraId="056D2D4B" w14:textId="77777777" w:rsidR="005D2219" w:rsidRPr="0055068C" w:rsidRDefault="005D2219" w:rsidP="005D2219">
      <w:pPr>
        <w:rPr>
          <w:rFonts w:eastAsia="Times New Roman"/>
          <w:b/>
          <w:szCs w:val="20"/>
        </w:rPr>
      </w:pPr>
      <w:r w:rsidRPr="0055068C">
        <w:rPr>
          <w:rFonts w:eastAsia="Times New Roman"/>
          <w:b/>
          <w:szCs w:val="20"/>
        </w:rPr>
        <w:t>Reporting approach</w:t>
      </w:r>
    </w:p>
    <w:p w14:paraId="486F51AA" w14:textId="77777777" w:rsidR="005D2219" w:rsidRPr="0055068C" w:rsidRDefault="005D2219" w:rsidP="005D2219">
      <w:pPr>
        <w:rPr>
          <w:rFonts w:eastAsia="Times New Roman"/>
          <w:szCs w:val="20"/>
        </w:rPr>
      </w:pPr>
    </w:p>
    <w:p w14:paraId="719CC22B" w14:textId="77777777" w:rsidR="005D2219" w:rsidRPr="0055068C" w:rsidRDefault="005D2219" w:rsidP="005D2219">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5D1DC8A" w14:textId="77777777" w:rsidR="005D2219" w:rsidRPr="0055068C" w:rsidRDefault="005D2219" w:rsidP="005D221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D2219" w:rsidRPr="0055068C" w14:paraId="5D9E2BA1" w14:textId="77777777" w:rsidTr="000F4B7C">
        <w:tc>
          <w:tcPr>
            <w:tcW w:w="2122" w:type="dxa"/>
            <w:shd w:val="clear" w:color="auto" w:fill="BDD6EE"/>
          </w:tcPr>
          <w:p w14:paraId="7F0669C7" w14:textId="77777777" w:rsidR="005D2219" w:rsidRPr="0055068C" w:rsidRDefault="005D2219" w:rsidP="000F4B7C">
            <w:pPr>
              <w:rPr>
                <w:rFonts w:eastAsia="Times New Roman"/>
                <w:b/>
                <w:szCs w:val="20"/>
              </w:rPr>
            </w:pPr>
            <w:r w:rsidRPr="0055068C">
              <w:rPr>
                <w:rFonts w:eastAsia="Times New Roman"/>
                <w:b/>
                <w:szCs w:val="20"/>
              </w:rPr>
              <w:t>Reference</w:t>
            </w:r>
          </w:p>
        </w:tc>
        <w:tc>
          <w:tcPr>
            <w:tcW w:w="3118" w:type="dxa"/>
            <w:shd w:val="clear" w:color="auto" w:fill="BDD6EE"/>
          </w:tcPr>
          <w:p w14:paraId="3414FAB8" w14:textId="77777777" w:rsidR="005D2219" w:rsidRPr="0055068C" w:rsidRDefault="005D2219" w:rsidP="000F4B7C">
            <w:pPr>
              <w:rPr>
                <w:rFonts w:eastAsia="Times New Roman"/>
                <w:b/>
                <w:szCs w:val="20"/>
              </w:rPr>
            </w:pPr>
            <w:r w:rsidRPr="0055068C">
              <w:rPr>
                <w:rFonts w:eastAsia="Times New Roman"/>
                <w:b/>
                <w:szCs w:val="20"/>
              </w:rPr>
              <w:t>Period</w:t>
            </w:r>
          </w:p>
        </w:tc>
        <w:tc>
          <w:tcPr>
            <w:tcW w:w="3776" w:type="dxa"/>
            <w:shd w:val="clear" w:color="auto" w:fill="BDD6EE"/>
          </w:tcPr>
          <w:p w14:paraId="23E32F66" w14:textId="77777777" w:rsidR="005D2219" w:rsidRPr="0055068C" w:rsidRDefault="005D2219" w:rsidP="000F4B7C">
            <w:pPr>
              <w:rPr>
                <w:rFonts w:eastAsia="Times New Roman"/>
                <w:b/>
                <w:szCs w:val="20"/>
              </w:rPr>
            </w:pPr>
            <w:r w:rsidRPr="0055068C">
              <w:rPr>
                <w:rFonts w:eastAsia="Times New Roman"/>
                <w:b/>
                <w:szCs w:val="20"/>
              </w:rPr>
              <w:t>Reporting Month</w:t>
            </w:r>
          </w:p>
        </w:tc>
      </w:tr>
      <w:tr w:rsidR="005D2219" w:rsidRPr="0055068C" w14:paraId="513A301A" w14:textId="77777777" w:rsidTr="000F4B7C">
        <w:tc>
          <w:tcPr>
            <w:tcW w:w="2122" w:type="dxa"/>
          </w:tcPr>
          <w:p w14:paraId="17FC9595" w14:textId="77777777" w:rsidR="005D2219" w:rsidRPr="0055068C" w:rsidRDefault="005D2219" w:rsidP="000F4B7C">
            <w:pPr>
              <w:rPr>
                <w:rFonts w:eastAsia="Times New Roman"/>
                <w:szCs w:val="20"/>
              </w:rPr>
            </w:pPr>
            <w:r w:rsidRPr="0055068C">
              <w:rPr>
                <w:rFonts w:eastAsia="Times New Roman"/>
                <w:szCs w:val="20"/>
              </w:rPr>
              <w:t>Quarter 1 (Q1)</w:t>
            </w:r>
          </w:p>
        </w:tc>
        <w:tc>
          <w:tcPr>
            <w:tcW w:w="3118" w:type="dxa"/>
          </w:tcPr>
          <w:p w14:paraId="500343A7" w14:textId="77777777" w:rsidR="005D2219" w:rsidRPr="0055068C" w:rsidRDefault="005D2219" w:rsidP="000F4B7C">
            <w:pPr>
              <w:rPr>
                <w:rFonts w:eastAsia="Times New Roman"/>
                <w:szCs w:val="20"/>
              </w:rPr>
            </w:pPr>
            <w:r w:rsidRPr="0055068C">
              <w:rPr>
                <w:rFonts w:eastAsia="Times New Roman"/>
                <w:szCs w:val="20"/>
              </w:rPr>
              <w:t>April – June</w:t>
            </w:r>
          </w:p>
        </w:tc>
        <w:tc>
          <w:tcPr>
            <w:tcW w:w="3776" w:type="dxa"/>
          </w:tcPr>
          <w:p w14:paraId="2847454C" w14:textId="77777777" w:rsidR="005D2219" w:rsidRPr="0055068C" w:rsidRDefault="005D2219" w:rsidP="000F4B7C">
            <w:pPr>
              <w:rPr>
                <w:rFonts w:eastAsia="Times New Roman"/>
                <w:szCs w:val="20"/>
              </w:rPr>
            </w:pPr>
            <w:r w:rsidRPr="0055068C">
              <w:rPr>
                <w:rFonts w:eastAsia="Times New Roman"/>
                <w:szCs w:val="20"/>
              </w:rPr>
              <w:t>September</w:t>
            </w:r>
          </w:p>
        </w:tc>
      </w:tr>
      <w:tr w:rsidR="005D2219" w:rsidRPr="0055068C" w14:paraId="39E9E738" w14:textId="77777777" w:rsidTr="000F4B7C">
        <w:tc>
          <w:tcPr>
            <w:tcW w:w="2122" w:type="dxa"/>
          </w:tcPr>
          <w:p w14:paraId="405437D4" w14:textId="77777777" w:rsidR="005D2219" w:rsidRPr="0055068C" w:rsidRDefault="005D2219" w:rsidP="000F4B7C">
            <w:pPr>
              <w:rPr>
                <w:rFonts w:eastAsia="Times New Roman"/>
                <w:szCs w:val="20"/>
              </w:rPr>
            </w:pPr>
            <w:r w:rsidRPr="0055068C">
              <w:rPr>
                <w:rFonts w:eastAsia="Times New Roman"/>
                <w:szCs w:val="20"/>
              </w:rPr>
              <w:t>Q2</w:t>
            </w:r>
          </w:p>
        </w:tc>
        <w:tc>
          <w:tcPr>
            <w:tcW w:w="3118" w:type="dxa"/>
          </w:tcPr>
          <w:p w14:paraId="79EE8672" w14:textId="77777777" w:rsidR="005D2219" w:rsidRPr="0055068C" w:rsidRDefault="005D2219" w:rsidP="000F4B7C">
            <w:pPr>
              <w:rPr>
                <w:rFonts w:eastAsia="Times New Roman"/>
                <w:szCs w:val="20"/>
              </w:rPr>
            </w:pPr>
            <w:r w:rsidRPr="0055068C">
              <w:rPr>
                <w:rFonts w:eastAsia="Times New Roman"/>
                <w:szCs w:val="20"/>
              </w:rPr>
              <w:t>July – September</w:t>
            </w:r>
          </w:p>
        </w:tc>
        <w:tc>
          <w:tcPr>
            <w:tcW w:w="3776" w:type="dxa"/>
          </w:tcPr>
          <w:p w14:paraId="4EA8B9BA" w14:textId="77777777" w:rsidR="005D2219" w:rsidRPr="0055068C" w:rsidRDefault="005D2219" w:rsidP="000F4B7C">
            <w:pPr>
              <w:rPr>
                <w:rFonts w:eastAsia="Times New Roman"/>
                <w:szCs w:val="20"/>
              </w:rPr>
            </w:pPr>
            <w:r w:rsidRPr="0055068C">
              <w:rPr>
                <w:rFonts w:eastAsia="Times New Roman"/>
                <w:szCs w:val="20"/>
              </w:rPr>
              <w:t>December</w:t>
            </w:r>
          </w:p>
        </w:tc>
      </w:tr>
      <w:tr w:rsidR="005D2219" w:rsidRPr="0055068C" w14:paraId="648B6DFF" w14:textId="77777777" w:rsidTr="000F4B7C">
        <w:tc>
          <w:tcPr>
            <w:tcW w:w="2122" w:type="dxa"/>
          </w:tcPr>
          <w:p w14:paraId="5D58103B" w14:textId="77777777" w:rsidR="005D2219" w:rsidRPr="0055068C" w:rsidRDefault="005D2219" w:rsidP="000F4B7C">
            <w:pPr>
              <w:rPr>
                <w:rFonts w:eastAsia="Times New Roman"/>
                <w:szCs w:val="20"/>
              </w:rPr>
            </w:pPr>
            <w:r w:rsidRPr="0055068C">
              <w:rPr>
                <w:rFonts w:eastAsia="Times New Roman"/>
                <w:szCs w:val="20"/>
              </w:rPr>
              <w:t>Q3</w:t>
            </w:r>
          </w:p>
        </w:tc>
        <w:tc>
          <w:tcPr>
            <w:tcW w:w="3118" w:type="dxa"/>
          </w:tcPr>
          <w:p w14:paraId="16738CD0" w14:textId="77777777" w:rsidR="005D2219" w:rsidRPr="0055068C" w:rsidRDefault="005D2219" w:rsidP="000F4B7C">
            <w:pPr>
              <w:rPr>
                <w:rFonts w:eastAsia="Times New Roman"/>
                <w:szCs w:val="20"/>
              </w:rPr>
            </w:pPr>
            <w:r w:rsidRPr="0055068C">
              <w:rPr>
                <w:rFonts w:eastAsia="Times New Roman"/>
                <w:szCs w:val="20"/>
              </w:rPr>
              <w:t>October – December</w:t>
            </w:r>
          </w:p>
        </w:tc>
        <w:tc>
          <w:tcPr>
            <w:tcW w:w="3776" w:type="dxa"/>
          </w:tcPr>
          <w:p w14:paraId="69EDD82F" w14:textId="77777777" w:rsidR="005D2219" w:rsidRPr="0055068C" w:rsidRDefault="005D2219" w:rsidP="000F4B7C">
            <w:pPr>
              <w:rPr>
                <w:rFonts w:eastAsia="Times New Roman"/>
                <w:szCs w:val="20"/>
              </w:rPr>
            </w:pPr>
            <w:r w:rsidRPr="0055068C">
              <w:rPr>
                <w:rFonts w:eastAsia="Times New Roman"/>
                <w:szCs w:val="20"/>
              </w:rPr>
              <w:t>March</w:t>
            </w:r>
          </w:p>
        </w:tc>
      </w:tr>
      <w:tr w:rsidR="005D2219" w:rsidRPr="0055068C" w14:paraId="31FD1FDE" w14:textId="77777777" w:rsidTr="000F4B7C">
        <w:tc>
          <w:tcPr>
            <w:tcW w:w="2122" w:type="dxa"/>
          </w:tcPr>
          <w:p w14:paraId="5407B131" w14:textId="77777777" w:rsidR="005D2219" w:rsidRPr="0055068C" w:rsidRDefault="005D2219" w:rsidP="000F4B7C">
            <w:pPr>
              <w:rPr>
                <w:rFonts w:eastAsia="Times New Roman"/>
                <w:szCs w:val="20"/>
              </w:rPr>
            </w:pPr>
            <w:r w:rsidRPr="0055068C">
              <w:rPr>
                <w:rFonts w:eastAsia="Times New Roman"/>
                <w:szCs w:val="20"/>
              </w:rPr>
              <w:t>Q4</w:t>
            </w:r>
          </w:p>
        </w:tc>
        <w:tc>
          <w:tcPr>
            <w:tcW w:w="3118" w:type="dxa"/>
          </w:tcPr>
          <w:p w14:paraId="462591AC" w14:textId="77777777" w:rsidR="005D2219" w:rsidRPr="0055068C" w:rsidRDefault="005D2219" w:rsidP="000F4B7C">
            <w:pPr>
              <w:rPr>
                <w:rFonts w:eastAsia="Times New Roman"/>
                <w:szCs w:val="20"/>
              </w:rPr>
            </w:pPr>
            <w:r w:rsidRPr="0055068C">
              <w:rPr>
                <w:rFonts w:eastAsia="Times New Roman"/>
                <w:szCs w:val="20"/>
              </w:rPr>
              <w:t>January - March</w:t>
            </w:r>
          </w:p>
        </w:tc>
        <w:tc>
          <w:tcPr>
            <w:tcW w:w="3776" w:type="dxa"/>
          </w:tcPr>
          <w:p w14:paraId="2A524A67" w14:textId="77777777" w:rsidR="005D2219" w:rsidRPr="0055068C" w:rsidRDefault="005D2219" w:rsidP="000F4B7C">
            <w:pPr>
              <w:rPr>
                <w:rFonts w:eastAsia="Times New Roman"/>
                <w:szCs w:val="20"/>
              </w:rPr>
            </w:pPr>
            <w:r w:rsidRPr="0055068C">
              <w:rPr>
                <w:rFonts w:eastAsia="Times New Roman"/>
                <w:szCs w:val="20"/>
              </w:rPr>
              <w:t>June</w:t>
            </w:r>
          </w:p>
        </w:tc>
      </w:tr>
    </w:tbl>
    <w:p w14:paraId="56BC684E" w14:textId="77777777" w:rsidR="005D2219" w:rsidRPr="0055068C" w:rsidRDefault="005D2219" w:rsidP="005D2219">
      <w:pPr>
        <w:rPr>
          <w:rFonts w:eastAsia="Times New Roman"/>
          <w:szCs w:val="20"/>
        </w:rPr>
      </w:pPr>
    </w:p>
    <w:p w14:paraId="14FA5E51" w14:textId="568A0A8C" w:rsidR="005D2219" w:rsidRDefault="005D2219" w:rsidP="005D2219">
      <w:pPr>
        <w:rPr>
          <w:rFonts w:eastAsia="Times New Roman" w:cs="Arial"/>
          <w:szCs w:val="24"/>
        </w:rPr>
      </w:pPr>
      <w:r w:rsidRPr="0055068C">
        <w:rPr>
          <w:rFonts w:eastAsia="Times New Roman" w:cs="Arial"/>
          <w:szCs w:val="24"/>
        </w:rPr>
        <w:t xml:space="preserve">The report for Quarter </w:t>
      </w:r>
      <w:r>
        <w:rPr>
          <w:rFonts w:eastAsia="Times New Roman" w:cs="Arial"/>
          <w:szCs w:val="24"/>
        </w:rPr>
        <w:t>2</w:t>
      </w:r>
      <w:r w:rsidRPr="0055068C">
        <w:rPr>
          <w:rFonts w:eastAsia="Times New Roman" w:cs="Arial"/>
          <w:szCs w:val="24"/>
        </w:rPr>
        <w:t xml:space="preserve"> 2022-23 was attached.</w:t>
      </w:r>
    </w:p>
    <w:p w14:paraId="25ADE27D" w14:textId="53654100" w:rsidR="005D2219" w:rsidRDefault="005D2219" w:rsidP="00DF6F68">
      <w:pPr>
        <w:rPr>
          <w:rFonts w:cs="Arial"/>
          <w:b/>
          <w:bCs/>
          <w:szCs w:val="24"/>
        </w:rPr>
      </w:pPr>
    </w:p>
    <w:p w14:paraId="11D63C0C" w14:textId="77777777" w:rsidR="00E97900" w:rsidRPr="00E97900" w:rsidRDefault="00E97900" w:rsidP="00E97900">
      <w:pPr>
        <w:rPr>
          <w:rFonts w:eastAsia="Times New Roman" w:cs="Arial"/>
          <w:b/>
          <w:iCs/>
          <w:szCs w:val="24"/>
        </w:rPr>
      </w:pPr>
      <w:r w:rsidRPr="00E97900">
        <w:rPr>
          <w:rFonts w:eastAsia="Times New Roman" w:cs="Arial"/>
          <w:b/>
          <w:iCs/>
          <w:szCs w:val="24"/>
        </w:rPr>
        <w:t>Key points to note:</w:t>
      </w:r>
    </w:p>
    <w:p w14:paraId="62CA50C7" w14:textId="77777777" w:rsidR="00E97900" w:rsidRPr="00E97900" w:rsidRDefault="00E97900" w:rsidP="00E97900">
      <w:pPr>
        <w:numPr>
          <w:ilvl w:val="0"/>
          <w:numId w:val="37"/>
        </w:numPr>
        <w:ind w:left="360"/>
        <w:contextualSpacing/>
        <w:rPr>
          <w:rFonts w:cs="Arial"/>
          <w:szCs w:val="24"/>
        </w:rPr>
      </w:pPr>
      <w:r w:rsidRPr="00E97900">
        <w:rPr>
          <w:rFonts w:cs="Arial"/>
          <w:szCs w:val="24"/>
        </w:rPr>
        <w:t>This reported on progress against the 19 Service Plan KPIs.  Good progress was being made against the PIs with 15 currently being on target.</w:t>
      </w:r>
    </w:p>
    <w:p w14:paraId="0689D9E2" w14:textId="77777777" w:rsidR="00E97900" w:rsidRPr="00E97900" w:rsidRDefault="00E97900" w:rsidP="00E97900">
      <w:pPr>
        <w:numPr>
          <w:ilvl w:val="0"/>
          <w:numId w:val="37"/>
        </w:numPr>
        <w:ind w:left="360"/>
        <w:contextualSpacing/>
        <w:rPr>
          <w:rFonts w:cs="Arial"/>
          <w:szCs w:val="24"/>
        </w:rPr>
      </w:pPr>
      <w:r w:rsidRPr="00E97900">
        <w:rPr>
          <w:rFonts w:cs="Arial"/>
          <w:szCs w:val="24"/>
        </w:rPr>
        <w:t>4 targets had not been achieved.</w:t>
      </w:r>
    </w:p>
    <w:p w14:paraId="717862AE" w14:textId="77777777" w:rsidR="00E97900" w:rsidRPr="00E97900" w:rsidRDefault="00E97900" w:rsidP="00E97900">
      <w:pPr>
        <w:rPr>
          <w:rFonts w:eastAsia="Times New Roman" w:cs="Arial"/>
          <w:b/>
          <w:bCs/>
          <w:szCs w:val="24"/>
        </w:rPr>
      </w:pPr>
    </w:p>
    <w:p w14:paraId="326E942A" w14:textId="77777777" w:rsidR="00E97900" w:rsidRPr="00E97900" w:rsidRDefault="00E97900" w:rsidP="00E97900">
      <w:pPr>
        <w:rPr>
          <w:rFonts w:eastAsia="Times New Roman" w:cs="Arial"/>
          <w:b/>
          <w:bCs/>
          <w:szCs w:val="24"/>
        </w:rPr>
      </w:pPr>
      <w:r w:rsidRPr="00E97900">
        <w:rPr>
          <w:rFonts w:eastAsia="Times New Roman" w:cs="Arial"/>
          <w:b/>
          <w:bCs/>
          <w:szCs w:val="24"/>
        </w:rPr>
        <w:t>HR successes</w:t>
      </w:r>
    </w:p>
    <w:p w14:paraId="5736D8E9" w14:textId="77777777" w:rsidR="00E97900" w:rsidRPr="00E97900" w:rsidRDefault="00E97900" w:rsidP="00E97900">
      <w:pPr>
        <w:rPr>
          <w:rFonts w:eastAsia="Times New Roman" w:cs="Arial"/>
          <w:szCs w:val="24"/>
        </w:rPr>
      </w:pPr>
      <w:r w:rsidRPr="00E97900">
        <w:rPr>
          <w:rFonts w:eastAsia="Times New Roman" w:cs="Arial"/>
          <w:szCs w:val="24"/>
        </w:rPr>
        <w:t>HR and OD had been successful in ensuring that there had been excellent communication with trade unions with regard to all HR issues.  Resourcing were extremely efficient in informing candidates for employment of the outcome of recruitment exercises and 100% of candidates had been informed of the outcome within 2 weeks of a shortlisting meeting or attending interview.  Good progress had been made on the People Plan with 55% of the actions having been completed in the second quarter.  The HR and OD service was also within budget for the second quarter of the year.</w:t>
      </w:r>
    </w:p>
    <w:p w14:paraId="6E2C51B0" w14:textId="77777777" w:rsidR="00E97900" w:rsidRPr="00E97900" w:rsidRDefault="00E97900" w:rsidP="00E97900">
      <w:pPr>
        <w:rPr>
          <w:rFonts w:eastAsia="Times New Roman" w:cs="Arial"/>
          <w:szCs w:val="24"/>
        </w:rPr>
      </w:pPr>
    </w:p>
    <w:p w14:paraId="3546AE1F" w14:textId="77777777" w:rsidR="00E97900" w:rsidRPr="00E97900" w:rsidRDefault="00E97900" w:rsidP="00E97900">
      <w:pPr>
        <w:rPr>
          <w:rFonts w:eastAsia="Times New Roman" w:cs="Arial"/>
          <w:b/>
          <w:bCs/>
          <w:szCs w:val="24"/>
        </w:rPr>
      </w:pPr>
      <w:r w:rsidRPr="00E97900">
        <w:rPr>
          <w:rFonts w:eastAsia="Times New Roman" w:cs="Arial"/>
          <w:b/>
          <w:bCs/>
          <w:szCs w:val="24"/>
        </w:rPr>
        <w:t>Ongoing targets</w:t>
      </w:r>
    </w:p>
    <w:p w14:paraId="7392A55D" w14:textId="77777777" w:rsidR="00E97900" w:rsidRPr="00E97900" w:rsidRDefault="00E97900" w:rsidP="00E97900">
      <w:pPr>
        <w:numPr>
          <w:ilvl w:val="0"/>
          <w:numId w:val="37"/>
        </w:numPr>
        <w:ind w:left="360"/>
        <w:contextualSpacing/>
        <w:rPr>
          <w:rFonts w:cs="Arial"/>
          <w:szCs w:val="24"/>
        </w:rPr>
      </w:pPr>
      <w:r w:rsidRPr="00E97900">
        <w:rPr>
          <w:rFonts w:cs="Arial"/>
          <w:szCs w:val="24"/>
        </w:rPr>
        <w:t>The service was on target for the end of the year to have the following in place:</w:t>
      </w:r>
    </w:p>
    <w:p w14:paraId="5BDED346" w14:textId="77777777" w:rsidR="00E97900" w:rsidRPr="00E97900" w:rsidRDefault="00E97900" w:rsidP="00E97900">
      <w:pPr>
        <w:ind w:left="720"/>
        <w:contextualSpacing/>
        <w:rPr>
          <w:rFonts w:cs="Arial"/>
          <w:szCs w:val="24"/>
        </w:rPr>
      </w:pPr>
      <w:r w:rsidRPr="00E97900">
        <w:rPr>
          <w:rFonts w:cs="Arial"/>
          <w:szCs w:val="24"/>
        </w:rPr>
        <w:t>Formal Homeworking Policy</w:t>
      </w:r>
    </w:p>
    <w:p w14:paraId="0E5C1341" w14:textId="77777777" w:rsidR="00E97900" w:rsidRPr="00E97900" w:rsidRDefault="00E97900" w:rsidP="00E97900">
      <w:pPr>
        <w:ind w:left="720"/>
        <w:contextualSpacing/>
        <w:rPr>
          <w:rFonts w:cs="Arial"/>
          <w:szCs w:val="24"/>
        </w:rPr>
      </w:pPr>
      <w:r w:rsidRPr="00E97900">
        <w:rPr>
          <w:rFonts w:cs="Arial"/>
          <w:szCs w:val="24"/>
        </w:rPr>
        <w:t>Training on Whistle blowing</w:t>
      </w:r>
    </w:p>
    <w:p w14:paraId="7D5B4A86" w14:textId="77777777" w:rsidR="00E97900" w:rsidRPr="00E97900" w:rsidRDefault="00E97900" w:rsidP="00E97900">
      <w:pPr>
        <w:ind w:left="720"/>
        <w:contextualSpacing/>
        <w:rPr>
          <w:rFonts w:cs="Arial"/>
          <w:szCs w:val="24"/>
        </w:rPr>
      </w:pPr>
      <w:r w:rsidRPr="00E97900">
        <w:rPr>
          <w:rFonts w:cs="Arial"/>
          <w:szCs w:val="24"/>
        </w:rPr>
        <w:t>Review of Flexible Working Policy</w:t>
      </w:r>
    </w:p>
    <w:p w14:paraId="3246F370" w14:textId="77777777" w:rsidR="00E97900" w:rsidRPr="00E97900" w:rsidRDefault="00E97900" w:rsidP="00E97900">
      <w:pPr>
        <w:ind w:left="720"/>
        <w:contextualSpacing/>
        <w:rPr>
          <w:rFonts w:cs="Arial"/>
          <w:szCs w:val="24"/>
        </w:rPr>
      </w:pPr>
      <w:r w:rsidRPr="00E97900">
        <w:rPr>
          <w:rFonts w:cs="Arial"/>
          <w:szCs w:val="24"/>
        </w:rPr>
        <w:t xml:space="preserve">Development of a Workforce Strategy </w:t>
      </w:r>
    </w:p>
    <w:p w14:paraId="66F5D3CC" w14:textId="77777777" w:rsidR="00E97900" w:rsidRPr="00E97900" w:rsidRDefault="00E97900" w:rsidP="00E97900">
      <w:pPr>
        <w:ind w:left="720"/>
        <w:contextualSpacing/>
        <w:rPr>
          <w:rFonts w:cs="Arial"/>
          <w:szCs w:val="24"/>
        </w:rPr>
      </w:pPr>
      <w:r w:rsidRPr="00E97900">
        <w:rPr>
          <w:rFonts w:cs="Arial"/>
          <w:szCs w:val="24"/>
        </w:rPr>
        <w:t>Corporate Induction Programme</w:t>
      </w:r>
    </w:p>
    <w:p w14:paraId="7FCB1737" w14:textId="77777777" w:rsidR="00E97900" w:rsidRPr="00E97900" w:rsidRDefault="00E97900" w:rsidP="00E97900">
      <w:pPr>
        <w:rPr>
          <w:rFonts w:eastAsia="Times New Roman" w:cs="Arial"/>
          <w:szCs w:val="24"/>
        </w:rPr>
      </w:pPr>
    </w:p>
    <w:p w14:paraId="2D469E94" w14:textId="77777777" w:rsidR="00E97900" w:rsidRPr="00E97900" w:rsidRDefault="00E97900" w:rsidP="00E97900">
      <w:pPr>
        <w:rPr>
          <w:rFonts w:eastAsia="Times New Roman" w:cs="Arial"/>
          <w:b/>
          <w:bCs/>
          <w:szCs w:val="24"/>
        </w:rPr>
      </w:pPr>
      <w:r w:rsidRPr="00E97900">
        <w:rPr>
          <w:rFonts w:eastAsia="Times New Roman" w:cs="Arial"/>
          <w:b/>
          <w:bCs/>
          <w:szCs w:val="24"/>
        </w:rPr>
        <w:t>Targets not achieved</w:t>
      </w:r>
    </w:p>
    <w:p w14:paraId="093E6883" w14:textId="77777777" w:rsidR="00E97900" w:rsidRPr="00E97900" w:rsidRDefault="00E97900" w:rsidP="00E97900">
      <w:pPr>
        <w:numPr>
          <w:ilvl w:val="0"/>
          <w:numId w:val="37"/>
        </w:numPr>
        <w:ind w:left="360"/>
        <w:contextualSpacing/>
        <w:rPr>
          <w:rFonts w:cs="Arial"/>
          <w:szCs w:val="24"/>
        </w:rPr>
      </w:pPr>
      <w:r w:rsidRPr="00E97900">
        <w:rPr>
          <w:rFonts w:cs="Arial"/>
          <w:szCs w:val="24"/>
        </w:rPr>
        <w:t>Council wide absence remained challenging with a YTD figure of 7.1 % against a target of 5.00%  Detailed information on absence to be reported to committee on 13 December 2022.</w:t>
      </w:r>
    </w:p>
    <w:p w14:paraId="3A3C2DC6" w14:textId="77777777" w:rsidR="00E97900" w:rsidRPr="00E97900" w:rsidRDefault="00E97900" w:rsidP="00E97900">
      <w:pPr>
        <w:numPr>
          <w:ilvl w:val="0"/>
          <w:numId w:val="37"/>
        </w:numPr>
        <w:ind w:left="360"/>
        <w:contextualSpacing/>
        <w:rPr>
          <w:rFonts w:cs="Arial"/>
          <w:szCs w:val="24"/>
        </w:rPr>
      </w:pPr>
      <w:r w:rsidRPr="00E97900">
        <w:rPr>
          <w:rFonts w:cs="Arial"/>
          <w:szCs w:val="24"/>
        </w:rPr>
        <w:t>Visits to other work locations to discuss HR issues with managers had not taken place but it was anticipated that this would commence in the next quarter</w:t>
      </w:r>
    </w:p>
    <w:p w14:paraId="6E7B6FB8" w14:textId="77777777" w:rsidR="00E97900" w:rsidRDefault="00E97900" w:rsidP="00DF6F68">
      <w:pPr>
        <w:rPr>
          <w:rFonts w:cs="Arial"/>
          <w:b/>
          <w:bCs/>
          <w:szCs w:val="24"/>
        </w:rPr>
      </w:pPr>
    </w:p>
    <w:bookmarkEnd w:id="0"/>
    <w:p w14:paraId="22C374EA" w14:textId="7D9AD97C" w:rsidR="00DF6F68" w:rsidRDefault="007F0DD5" w:rsidP="00684AC5">
      <w:pPr>
        <w:rPr>
          <w:b/>
          <w:bCs/>
        </w:rPr>
      </w:pPr>
      <w:r w:rsidRPr="007F0DD5">
        <w:rPr>
          <w:b/>
          <w:bCs/>
        </w:rPr>
        <w:t>AGREED TO RECOMMEND, on the proposal of Alderman Gibson, seconded by Alderman Irvine, that items 4(a) to 4(g) be noted.</w:t>
      </w:r>
    </w:p>
    <w:p w14:paraId="38966E85" w14:textId="77777777" w:rsidR="00B73449" w:rsidRPr="007F0DD5" w:rsidRDefault="00B73449" w:rsidP="00684AC5">
      <w:pPr>
        <w:rPr>
          <w:b/>
          <w:bCs/>
        </w:rPr>
      </w:pPr>
    </w:p>
    <w:p w14:paraId="54407C18" w14:textId="1E6A776C" w:rsidR="00DF6F68" w:rsidRPr="00CA2C1B" w:rsidRDefault="00DF6F68" w:rsidP="00DF6F68">
      <w:pPr>
        <w:pStyle w:val="Heading1"/>
        <w:ind w:left="720" w:hanging="720"/>
        <w:rPr>
          <w:sz w:val="24"/>
          <w:u w:val="single"/>
        </w:rPr>
      </w:pPr>
      <w:r>
        <w:t>5.</w:t>
      </w:r>
      <w:r>
        <w:tab/>
      </w:r>
      <w:bookmarkStart w:id="13" w:name="_Hlk534195871"/>
      <w:r w:rsidR="000922DD" w:rsidRPr="000922DD">
        <w:rPr>
          <w:u w:val="single"/>
        </w:rPr>
        <w:t>Prudential Indicators &amp; Treasury Management - 2022/23 In-Year Report</w:t>
      </w:r>
      <w:bookmarkEnd w:id="13"/>
      <w:r w:rsidR="002A1C22">
        <w:rPr>
          <w:u w:val="single"/>
        </w:rPr>
        <w:t xml:space="preserve"> (FIN159)</w:t>
      </w:r>
    </w:p>
    <w:p w14:paraId="48E575DE" w14:textId="77777777" w:rsidR="00DF6F68" w:rsidRDefault="00DF6F68" w:rsidP="00DF6F68">
      <w:r>
        <w:tab/>
      </w:r>
    </w:p>
    <w:p w14:paraId="25E794A0" w14:textId="6AE53F47" w:rsidR="00DF6F68" w:rsidRDefault="00DF6F68" w:rsidP="00B73449">
      <w:pPr>
        <w:rPr>
          <w:rFonts w:cs="Arial"/>
          <w:szCs w:val="24"/>
        </w:rPr>
      </w:pPr>
      <w:r>
        <w:rPr>
          <w:rFonts w:cs="Arial"/>
          <w:szCs w:val="24"/>
        </w:rPr>
        <w:t xml:space="preserve">PREVIOUSLY CIRCULATED:- Report from the Director of </w:t>
      </w:r>
      <w:r w:rsidR="002A1C22">
        <w:rPr>
          <w:rFonts w:cs="Arial"/>
          <w:szCs w:val="24"/>
        </w:rPr>
        <w:t>Finance and Performance</w:t>
      </w:r>
      <w:r>
        <w:rPr>
          <w:rFonts w:cs="Arial"/>
          <w:szCs w:val="24"/>
        </w:rPr>
        <w:t xml:space="preserve"> detailing t</w:t>
      </w:r>
      <w:r w:rsidR="002A1C22">
        <w:rPr>
          <w:rFonts w:cs="Arial"/>
          <w:szCs w:val="24"/>
        </w:rPr>
        <w:t>he following:</w:t>
      </w:r>
    </w:p>
    <w:p w14:paraId="77B97F6D" w14:textId="225A6386" w:rsidR="002A1C22" w:rsidRDefault="002A1C22" w:rsidP="00B73449">
      <w:pPr>
        <w:rPr>
          <w:rFonts w:cs="Arial"/>
          <w:szCs w:val="24"/>
        </w:rPr>
      </w:pPr>
    </w:p>
    <w:p w14:paraId="47673844" w14:textId="77777777" w:rsidR="002A1C22" w:rsidRPr="002A1C22" w:rsidRDefault="002A1C22" w:rsidP="00B73449">
      <w:pPr>
        <w:tabs>
          <w:tab w:val="center" w:pos="4513"/>
          <w:tab w:val="right" w:pos="9026"/>
        </w:tabs>
        <w:rPr>
          <w:rFonts w:eastAsia="Times New Roman" w:cs="Arial"/>
          <w:b/>
          <w:szCs w:val="20"/>
        </w:rPr>
      </w:pPr>
      <w:r w:rsidRPr="002A1C22">
        <w:rPr>
          <w:rFonts w:eastAsia="Times New Roman" w:cs="Arial"/>
          <w:b/>
          <w:szCs w:val="20"/>
        </w:rPr>
        <w:t>Introduction</w:t>
      </w:r>
    </w:p>
    <w:p w14:paraId="5DE65A99" w14:textId="77777777" w:rsidR="002A1C22" w:rsidRPr="002A1C22" w:rsidRDefault="002A1C22" w:rsidP="00B73449">
      <w:pPr>
        <w:tabs>
          <w:tab w:val="center" w:pos="4513"/>
          <w:tab w:val="right" w:pos="9026"/>
        </w:tabs>
        <w:rPr>
          <w:rFonts w:eastAsia="Times New Roman" w:cs="Arial"/>
          <w:color w:val="000000"/>
          <w:sz w:val="12"/>
          <w:szCs w:val="12"/>
        </w:rPr>
      </w:pPr>
      <w:r w:rsidRPr="002A1C22">
        <w:rPr>
          <w:rFonts w:eastAsia="Times New Roman" w:cs="Arial"/>
          <w:szCs w:val="20"/>
        </w:rPr>
        <w:t xml:space="preserve">In February 2022, to comply with requirements of the Local Government Finance Act (NI) 2011, Council approved its annual Treasury Management Strategy and associated Prudential Indicators for the financial year 2022/23.  </w:t>
      </w:r>
    </w:p>
    <w:p w14:paraId="692E8DE0" w14:textId="77777777" w:rsidR="002A1C22" w:rsidRPr="002A1C22" w:rsidRDefault="002A1C22" w:rsidP="00B73449">
      <w:pPr>
        <w:rPr>
          <w:rFonts w:eastAsia="Times New Roman" w:cs="Arial"/>
          <w:color w:val="000000"/>
          <w:sz w:val="12"/>
          <w:szCs w:val="12"/>
        </w:rPr>
      </w:pPr>
    </w:p>
    <w:p w14:paraId="3A05B29A"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 xml:space="preserve">The purpose of this report was to provide Members with an in-year progress report on performance, measured against the Prudential Indicators set for the financial year 2022/23.  The figures presented in this report were based on knowledge held as at </w:t>
      </w:r>
      <w:r w:rsidRPr="002A1C22">
        <w:rPr>
          <w:rFonts w:eastAsia="Times New Roman" w:cs="Arial"/>
          <w:bCs/>
          <w:szCs w:val="20"/>
        </w:rPr>
        <w:lastRenderedPageBreak/>
        <w:t>30 November 2022 and ignored the impact of the proposed change in accounting for leases which was yet to take effect.</w:t>
      </w:r>
    </w:p>
    <w:p w14:paraId="5B578210" w14:textId="77777777" w:rsidR="002A1C22" w:rsidRPr="002A1C22" w:rsidRDefault="002A1C22" w:rsidP="00B73449">
      <w:pPr>
        <w:tabs>
          <w:tab w:val="center" w:pos="4513"/>
          <w:tab w:val="right" w:pos="9026"/>
        </w:tabs>
        <w:rPr>
          <w:rFonts w:eastAsia="Times New Roman" w:cs="Arial"/>
          <w:b/>
          <w:bCs/>
          <w:szCs w:val="20"/>
          <w:u w:val="single"/>
        </w:rPr>
      </w:pPr>
    </w:p>
    <w:p w14:paraId="47258F9B" w14:textId="77777777" w:rsidR="002A1C22" w:rsidRPr="002A1C22" w:rsidRDefault="002A1C22" w:rsidP="00B73449">
      <w:pPr>
        <w:tabs>
          <w:tab w:val="center" w:pos="4513"/>
          <w:tab w:val="right" w:pos="9026"/>
        </w:tabs>
        <w:rPr>
          <w:rFonts w:eastAsia="Times New Roman" w:cs="Arial"/>
          <w:b/>
          <w:bCs/>
          <w:szCs w:val="20"/>
        </w:rPr>
      </w:pPr>
      <w:r w:rsidRPr="002A1C22">
        <w:rPr>
          <w:rFonts w:eastAsia="Times New Roman" w:cs="Arial"/>
          <w:b/>
          <w:bCs/>
          <w:szCs w:val="20"/>
        </w:rPr>
        <w:t>1   Capital Expenditure &amp; Financing</w:t>
      </w:r>
    </w:p>
    <w:p w14:paraId="07030773" w14:textId="77777777" w:rsidR="002A1C22" w:rsidRPr="002A1C22" w:rsidRDefault="002A1C22" w:rsidP="00B73449">
      <w:pPr>
        <w:tabs>
          <w:tab w:val="center" w:pos="4513"/>
          <w:tab w:val="right" w:pos="9026"/>
        </w:tabs>
        <w:rPr>
          <w:rFonts w:eastAsia="Times New Roman" w:cs="Arial"/>
          <w:bCs/>
          <w:sz w:val="12"/>
          <w:szCs w:val="12"/>
        </w:rPr>
      </w:pPr>
    </w:p>
    <w:p w14:paraId="10555028" w14:textId="1B9500AD"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The aforementioned legislation and the CIPFA Prudential Code together required the Council to set and monitor a series of Prudential Indicators (PIs) for capital expenditure and financing.  These PIs should ensure that, within a clear framework, the capital investment plans of the Council are affordable, prudent and sustainable.  An update on the specific PIs which were set in February 2022 is provided below.</w:t>
      </w:r>
    </w:p>
    <w:p w14:paraId="33F0CC33" w14:textId="77777777" w:rsidR="002A1C22" w:rsidRPr="002A1C22" w:rsidRDefault="002A1C22" w:rsidP="00B73449">
      <w:pPr>
        <w:tabs>
          <w:tab w:val="center" w:pos="4513"/>
          <w:tab w:val="right" w:pos="9026"/>
        </w:tabs>
        <w:rPr>
          <w:rFonts w:eastAsia="Times New Roman" w:cs="Arial"/>
          <w:bCs/>
          <w:szCs w:val="20"/>
        </w:rPr>
      </w:pPr>
    </w:p>
    <w:p w14:paraId="37D686D0" w14:textId="77777777" w:rsidR="002A1C22" w:rsidRPr="002A1C22" w:rsidRDefault="002A1C22" w:rsidP="00B73449">
      <w:pPr>
        <w:numPr>
          <w:ilvl w:val="1"/>
          <w:numId w:val="10"/>
        </w:numPr>
        <w:overflowPunct w:val="0"/>
        <w:autoSpaceDE w:val="0"/>
        <w:autoSpaceDN w:val="0"/>
        <w:adjustRightInd w:val="0"/>
        <w:textAlignment w:val="baseline"/>
        <w:rPr>
          <w:rFonts w:eastAsia="Times New Roman" w:cs="Arial"/>
          <w:b/>
          <w:bCs/>
          <w:szCs w:val="20"/>
        </w:rPr>
      </w:pPr>
      <w:r w:rsidRPr="002A1C22">
        <w:rPr>
          <w:rFonts w:eastAsia="Times New Roman" w:cs="Arial"/>
          <w:b/>
          <w:bCs/>
          <w:szCs w:val="20"/>
        </w:rPr>
        <w:t>Capital Expenditure PI</w:t>
      </w:r>
    </w:p>
    <w:p w14:paraId="3BFE9B93" w14:textId="77777777" w:rsidR="002A1C22" w:rsidRPr="002A1C22" w:rsidRDefault="002A1C22" w:rsidP="00B73449">
      <w:pPr>
        <w:tabs>
          <w:tab w:val="center" w:pos="4513"/>
          <w:tab w:val="right" w:pos="9026"/>
        </w:tabs>
        <w:ind w:left="720"/>
        <w:rPr>
          <w:rFonts w:eastAsia="Times New Roman" w:cs="Arial"/>
          <w:b/>
          <w:bCs/>
          <w:szCs w:val="20"/>
        </w:rPr>
      </w:pPr>
    </w:p>
    <w:p w14:paraId="31A33137"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The following table summarised the current estimate of capital expenditure compared to the original estimates approved by Council:</w:t>
      </w:r>
    </w:p>
    <w:p w14:paraId="5CA3EA83" w14:textId="77777777" w:rsidR="002A1C22" w:rsidRPr="002A1C22" w:rsidRDefault="002A1C22" w:rsidP="002A1C22">
      <w:pPr>
        <w:tabs>
          <w:tab w:val="center" w:pos="4513"/>
          <w:tab w:val="right" w:pos="9026"/>
        </w:tabs>
        <w:rPr>
          <w:rFonts w:eastAsia="Times New Roman" w:cs="Arial"/>
          <w:b/>
          <w:bCs/>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1418"/>
        <w:gridCol w:w="1417"/>
      </w:tblGrid>
      <w:tr w:rsidR="002A1C22" w:rsidRPr="002A1C22" w14:paraId="5E328C2F" w14:textId="77777777" w:rsidTr="000F4B7C">
        <w:trPr>
          <w:trHeight w:val="567"/>
        </w:trPr>
        <w:tc>
          <w:tcPr>
            <w:tcW w:w="5528" w:type="dxa"/>
            <w:tcBorders>
              <w:top w:val="nil"/>
              <w:left w:val="nil"/>
              <w:bottom w:val="single" w:sz="4" w:space="0" w:color="auto"/>
              <w:right w:val="nil"/>
            </w:tcBorders>
            <w:vAlign w:val="center"/>
          </w:tcPr>
          <w:p w14:paraId="17689423" w14:textId="77777777" w:rsidR="002A1C22" w:rsidRPr="002A1C22" w:rsidRDefault="002A1C22" w:rsidP="002A1C22">
            <w:pPr>
              <w:contextualSpacing/>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207AF73" w14:textId="77777777" w:rsidR="002A1C22" w:rsidRPr="002A1C22" w:rsidRDefault="002A1C22" w:rsidP="002A1C22">
            <w:pPr>
              <w:contextualSpacing/>
              <w:jc w:val="center"/>
              <w:rPr>
                <w:rFonts w:cs="Arial"/>
                <w:b/>
                <w:szCs w:val="24"/>
              </w:rPr>
            </w:pPr>
            <w:r w:rsidRPr="002A1C22">
              <w:rPr>
                <w:rFonts w:cs="Arial"/>
                <w:b/>
                <w:szCs w:val="24"/>
              </w:rPr>
              <w:t>Original</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BE2931D" w14:textId="77777777" w:rsidR="002A1C22" w:rsidRPr="002A1C22" w:rsidRDefault="002A1C22" w:rsidP="002A1C22">
            <w:pPr>
              <w:contextualSpacing/>
              <w:jc w:val="center"/>
              <w:rPr>
                <w:rFonts w:cs="Arial"/>
                <w:b/>
                <w:szCs w:val="24"/>
              </w:rPr>
            </w:pPr>
            <w:r w:rsidRPr="002A1C22">
              <w:rPr>
                <w:rFonts w:cs="Arial"/>
                <w:b/>
                <w:szCs w:val="24"/>
              </w:rPr>
              <w:t>Revised</w:t>
            </w:r>
          </w:p>
        </w:tc>
      </w:tr>
      <w:tr w:rsidR="002A1C22" w:rsidRPr="002A1C22" w14:paraId="30C51521" w14:textId="77777777" w:rsidTr="000F4B7C">
        <w:trPr>
          <w:trHeight w:val="383"/>
        </w:trPr>
        <w:tc>
          <w:tcPr>
            <w:tcW w:w="5528" w:type="dxa"/>
            <w:tcBorders>
              <w:top w:val="single" w:sz="4" w:space="0" w:color="auto"/>
              <w:left w:val="single" w:sz="4" w:space="0" w:color="auto"/>
              <w:bottom w:val="single" w:sz="4" w:space="0" w:color="auto"/>
              <w:right w:val="single" w:sz="4" w:space="0" w:color="auto"/>
            </w:tcBorders>
            <w:shd w:val="clear" w:color="auto" w:fill="D9D9D9"/>
            <w:vAlign w:val="center"/>
          </w:tcPr>
          <w:p w14:paraId="5438E04F" w14:textId="77777777" w:rsidR="002A1C22" w:rsidRPr="002A1C22" w:rsidRDefault="002A1C22" w:rsidP="002A1C22">
            <w:pPr>
              <w:contextualSpacing/>
              <w:rPr>
                <w:rFonts w:cs="Arial"/>
                <w:b/>
                <w:szCs w:val="24"/>
              </w:rPr>
            </w:pPr>
            <w:r w:rsidRPr="002A1C22">
              <w:rPr>
                <w:rFonts w:cs="Arial"/>
                <w:b/>
                <w:szCs w:val="24"/>
              </w:rPr>
              <w:t>Indicator</w:t>
            </w:r>
          </w:p>
        </w:tc>
        <w:tc>
          <w:tcPr>
            <w:tcW w:w="1418" w:type="dxa"/>
            <w:tcBorders>
              <w:top w:val="single" w:sz="4" w:space="0" w:color="auto"/>
              <w:left w:val="single" w:sz="4" w:space="0" w:color="auto"/>
              <w:right w:val="single" w:sz="4" w:space="0" w:color="auto"/>
            </w:tcBorders>
            <w:shd w:val="clear" w:color="auto" w:fill="D9D9D9"/>
            <w:vAlign w:val="center"/>
          </w:tcPr>
          <w:p w14:paraId="25020C7E" w14:textId="77777777" w:rsidR="002A1C22" w:rsidRPr="002A1C22" w:rsidRDefault="002A1C22" w:rsidP="002A1C22">
            <w:pPr>
              <w:contextualSpacing/>
              <w:jc w:val="center"/>
              <w:rPr>
                <w:rFonts w:cs="Arial"/>
                <w:b/>
                <w:szCs w:val="24"/>
              </w:rPr>
            </w:pPr>
            <w:r w:rsidRPr="002A1C22">
              <w:rPr>
                <w:rFonts w:cs="Arial"/>
                <w:b/>
                <w:szCs w:val="24"/>
              </w:rPr>
              <w:t>£’000</w:t>
            </w:r>
          </w:p>
        </w:tc>
        <w:tc>
          <w:tcPr>
            <w:tcW w:w="1417" w:type="dxa"/>
            <w:tcBorders>
              <w:top w:val="single" w:sz="4" w:space="0" w:color="auto"/>
              <w:left w:val="single" w:sz="4" w:space="0" w:color="auto"/>
            </w:tcBorders>
            <w:shd w:val="clear" w:color="auto" w:fill="D9D9D9"/>
            <w:vAlign w:val="center"/>
          </w:tcPr>
          <w:p w14:paraId="5AA616C9" w14:textId="77777777" w:rsidR="002A1C22" w:rsidRPr="002A1C22" w:rsidRDefault="002A1C22" w:rsidP="002A1C22">
            <w:pPr>
              <w:contextualSpacing/>
              <w:jc w:val="center"/>
              <w:rPr>
                <w:rFonts w:cs="Arial"/>
                <w:b/>
                <w:szCs w:val="24"/>
              </w:rPr>
            </w:pPr>
            <w:r w:rsidRPr="002A1C22">
              <w:rPr>
                <w:rFonts w:cs="Arial"/>
                <w:b/>
                <w:szCs w:val="24"/>
              </w:rPr>
              <w:t>£’000</w:t>
            </w:r>
          </w:p>
        </w:tc>
      </w:tr>
      <w:tr w:rsidR="002A1C22" w:rsidRPr="002A1C22" w14:paraId="0FC83D62" w14:textId="77777777" w:rsidTr="000F4B7C">
        <w:trPr>
          <w:trHeight w:val="454"/>
        </w:trPr>
        <w:tc>
          <w:tcPr>
            <w:tcW w:w="5528" w:type="dxa"/>
            <w:tcBorders>
              <w:top w:val="single" w:sz="4" w:space="0" w:color="auto"/>
              <w:bottom w:val="single" w:sz="4" w:space="0" w:color="auto"/>
            </w:tcBorders>
            <w:vAlign w:val="center"/>
          </w:tcPr>
          <w:p w14:paraId="13C87359" w14:textId="77777777" w:rsidR="002A1C22" w:rsidRPr="002A1C22" w:rsidRDefault="002A1C22" w:rsidP="002A1C22">
            <w:pPr>
              <w:contextualSpacing/>
              <w:rPr>
                <w:rFonts w:cs="Arial"/>
                <w:szCs w:val="24"/>
              </w:rPr>
            </w:pPr>
            <w:r w:rsidRPr="002A1C22">
              <w:rPr>
                <w:rFonts w:cs="Arial"/>
                <w:szCs w:val="24"/>
              </w:rPr>
              <w:t>Capital Expenditure PI 2022/23 (Current Year)</w:t>
            </w:r>
          </w:p>
        </w:tc>
        <w:tc>
          <w:tcPr>
            <w:tcW w:w="1418" w:type="dxa"/>
            <w:vAlign w:val="center"/>
          </w:tcPr>
          <w:p w14:paraId="0BFDE771" w14:textId="77777777" w:rsidR="002A1C22" w:rsidRPr="002A1C22" w:rsidRDefault="002A1C22" w:rsidP="002A1C22">
            <w:pPr>
              <w:contextualSpacing/>
              <w:jc w:val="right"/>
              <w:rPr>
                <w:rFonts w:cs="Arial"/>
                <w:szCs w:val="24"/>
              </w:rPr>
            </w:pPr>
            <w:r w:rsidRPr="002A1C22">
              <w:rPr>
                <w:rFonts w:cs="Arial"/>
                <w:szCs w:val="24"/>
              </w:rPr>
              <w:t>17,152</w:t>
            </w:r>
          </w:p>
        </w:tc>
        <w:tc>
          <w:tcPr>
            <w:tcW w:w="1417" w:type="dxa"/>
            <w:vAlign w:val="center"/>
          </w:tcPr>
          <w:p w14:paraId="26A47FD1" w14:textId="77777777" w:rsidR="002A1C22" w:rsidRPr="002A1C22" w:rsidRDefault="002A1C22" w:rsidP="002A1C22">
            <w:pPr>
              <w:contextualSpacing/>
              <w:jc w:val="right"/>
              <w:rPr>
                <w:rFonts w:cs="Arial"/>
                <w:szCs w:val="24"/>
              </w:rPr>
            </w:pPr>
            <w:r w:rsidRPr="002A1C22">
              <w:rPr>
                <w:rFonts w:cs="Arial"/>
                <w:szCs w:val="24"/>
              </w:rPr>
              <w:t>5,052</w:t>
            </w:r>
          </w:p>
        </w:tc>
      </w:tr>
      <w:tr w:rsidR="002A1C22" w:rsidRPr="002A1C22" w14:paraId="334A4B1C" w14:textId="77777777" w:rsidTr="000F4B7C">
        <w:trPr>
          <w:trHeight w:val="454"/>
        </w:trPr>
        <w:tc>
          <w:tcPr>
            <w:tcW w:w="5528" w:type="dxa"/>
            <w:tcBorders>
              <w:top w:val="single" w:sz="4" w:space="0" w:color="auto"/>
              <w:bottom w:val="single" w:sz="4" w:space="0" w:color="auto"/>
            </w:tcBorders>
            <w:vAlign w:val="center"/>
          </w:tcPr>
          <w:p w14:paraId="0FE7A4E2" w14:textId="77777777" w:rsidR="002A1C22" w:rsidRPr="002A1C22" w:rsidRDefault="002A1C22" w:rsidP="002A1C22">
            <w:pPr>
              <w:contextualSpacing/>
              <w:rPr>
                <w:rFonts w:cs="Arial"/>
                <w:szCs w:val="24"/>
              </w:rPr>
            </w:pPr>
            <w:r w:rsidRPr="002A1C22">
              <w:rPr>
                <w:rFonts w:cs="Arial"/>
                <w:szCs w:val="24"/>
              </w:rPr>
              <w:t>Capital Expenditure PI 2021/22 (Previous Year)</w:t>
            </w:r>
          </w:p>
        </w:tc>
        <w:tc>
          <w:tcPr>
            <w:tcW w:w="1418" w:type="dxa"/>
            <w:vAlign w:val="center"/>
          </w:tcPr>
          <w:p w14:paraId="44AD2221" w14:textId="77777777" w:rsidR="002A1C22" w:rsidRPr="002A1C22" w:rsidRDefault="002A1C22" w:rsidP="002A1C22">
            <w:pPr>
              <w:contextualSpacing/>
              <w:jc w:val="right"/>
              <w:rPr>
                <w:rFonts w:cs="Arial"/>
                <w:szCs w:val="24"/>
              </w:rPr>
            </w:pPr>
            <w:r w:rsidRPr="002A1C22">
              <w:rPr>
                <w:rFonts w:cs="Arial"/>
                <w:szCs w:val="24"/>
              </w:rPr>
              <w:t>8,230</w:t>
            </w:r>
          </w:p>
        </w:tc>
        <w:tc>
          <w:tcPr>
            <w:tcW w:w="1417" w:type="dxa"/>
            <w:vAlign w:val="center"/>
          </w:tcPr>
          <w:p w14:paraId="41033663" w14:textId="77777777" w:rsidR="002A1C22" w:rsidRPr="002A1C22" w:rsidRDefault="002A1C22" w:rsidP="002A1C22">
            <w:pPr>
              <w:contextualSpacing/>
              <w:jc w:val="right"/>
              <w:rPr>
                <w:rFonts w:cs="Arial"/>
                <w:szCs w:val="24"/>
              </w:rPr>
            </w:pPr>
            <w:r w:rsidRPr="002A1C22">
              <w:rPr>
                <w:rFonts w:cs="Arial"/>
                <w:szCs w:val="24"/>
              </w:rPr>
              <w:t>4,873</w:t>
            </w:r>
          </w:p>
        </w:tc>
      </w:tr>
    </w:tbl>
    <w:p w14:paraId="44302E2A" w14:textId="77777777" w:rsidR="002A1C22" w:rsidRPr="002A1C22" w:rsidRDefault="002A1C22" w:rsidP="002A1C22">
      <w:pPr>
        <w:tabs>
          <w:tab w:val="center" w:pos="4513"/>
          <w:tab w:val="right" w:pos="9026"/>
        </w:tabs>
        <w:rPr>
          <w:rFonts w:eastAsia="Times New Roman" w:cs="Arial"/>
          <w:bCs/>
          <w:szCs w:val="20"/>
        </w:rPr>
      </w:pPr>
    </w:p>
    <w:p w14:paraId="0767D58E"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For 2022/23, the original estimate of £17.152m had been revised to £5.052m, reflecting the capital expenditure that was now expected to be incurred by 31 March 2023. The reduction in the forecast was primarily due to delays in funding and the planning stages for works which were scheduled to commence in 2022/23. These budgets had now been re-profiled in line with revised plans and estimated funding flows.</w:t>
      </w:r>
    </w:p>
    <w:p w14:paraId="35786953" w14:textId="77777777" w:rsidR="002A1C22" w:rsidRPr="002A1C22" w:rsidRDefault="002A1C22" w:rsidP="00B73449">
      <w:pPr>
        <w:tabs>
          <w:tab w:val="center" w:pos="4513"/>
          <w:tab w:val="right" w:pos="9026"/>
        </w:tabs>
        <w:ind w:left="360"/>
        <w:rPr>
          <w:rFonts w:eastAsia="Times New Roman" w:cs="Arial"/>
          <w:bCs/>
          <w:szCs w:val="20"/>
        </w:rPr>
      </w:pPr>
    </w:p>
    <w:p w14:paraId="676D6C97" w14:textId="5B6572D8"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 xml:space="preserve">The revised forecast, together with the recent review of project prioritisation, programming delivery timescales and capital financing implications </w:t>
      </w:r>
      <w:r>
        <w:rPr>
          <w:rFonts w:eastAsia="Times New Roman" w:cs="Arial"/>
          <w:bCs/>
          <w:szCs w:val="20"/>
        </w:rPr>
        <w:t>had</w:t>
      </w:r>
      <w:r w:rsidRPr="002A1C22">
        <w:rPr>
          <w:rFonts w:eastAsia="Times New Roman" w:cs="Arial"/>
          <w:bCs/>
          <w:szCs w:val="20"/>
        </w:rPr>
        <w:t xml:space="preserve"> resulted in changes to the total estimated capital expenditure and financing requirements for the three-year period from 2022/23 to 2024/25, as summarised below:  </w:t>
      </w:r>
    </w:p>
    <w:p w14:paraId="5266FBCD" w14:textId="77777777" w:rsidR="002A1C22" w:rsidRPr="002A1C22" w:rsidRDefault="002A1C22" w:rsidP="002A1C22">
      <w:pPr>
        <w:tabs>
          <w:tab w:val="center" w:pos="4513"/>
          <w:tab w:val="right" w:pos="9026"/>
        </w:tabs>
        <w:rPr>
          <w:rFonts w:eastAsia="Times New Roman" w:cs="Arial"/>
          <w:bCs/>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1137"/>
        <w:gridCol w:w="1134"/>
        <w:gridCol w:w="1276"/>
        <w:gridCol w:w="984"/>
        <w:gridCol w:w="1284"/>
      </w:tblGrid>
      <w:tr w:rsidR="002A1C22" w:rsidRPr="002A1C22" w14:paraId="625B8A62" w14:textId="77777777" w:rsidTr="000F4B7C">
        <w:trPr>
          <w:trHeight w:val="340"/>
        </w:trPr>
        <w:tc>
          <w:tcPr>
            <w:tcW w:w="2690" w:type="dxa"/>
            <w:tcBorders>
              <w:top w:val="nil"/>
              <w:left w:val="nil"/>
              <w:bottom w:val="single" w:sz="4" w:space="0" w:color="auto"/>
              <w:right w:val="nil"/>
            </w:tcBorders>
            <w:vAlign w:val="center"/>
          </w:tcPr>
          <w:p w14:paraId="53D6D026" w14:textId="77777777" w:rsidR="002A1C22" w:rsidRPr="002A1C22" w:rsidRDefault="002A1C22" w:rsidP="002A1C22">
            <w:pPr>
              <w:contextualSpacing/>
              <w:rPr>
                <w:rFonts w:cs="Arial"/>
                <w:szCs w:val="24"/>
              </w:rPr>
            </w:pPr>
          </w:p>
        </w:tc>
        <w:tc>
          <w:tcPr>
            <w:tcW w:w="4531" w:type="dxa"/>
            <w:gridSpan w:val="4"/>
            <w:tcBorders>
              <w:top w:val="single" w:sz="4" w:space="0" w:color="auto"/>
              <w:left w:val="single" w:sz="4" w:space="0" w:color="auto"/>
              <w:bottom w:val="single" w:sz="4" w:space="0" w:color="auto"/>
            </w:tcBorders>
            <w:shd w:val="clear" w:color="auto" w:fill="D9D9D9"/>
            <w:vAlign w:val="center"/>
          </w:tcPr>
          <w:p w14:paraId="72FC1220" w14:textId="77777777" w:rsidR="002A1C22" w:rsidRPr="002A1C22" w:rsidRDefault="002A1C22" w:rsidP="002A1C22">
            <w:pPr>
              <w:contextualSpacing/>
              <w:jc w:val="center"/>
              <w:rPr>
                <w:rFonts w:cs="Arial"/>
                <w:b/>
                <w:szCs w:val="24"/>
              </w:rPr>
            </w:pPr>
            <w:r w:rsidRPr="002A1C22">
              <w:rPr>
                <w:rFonts w:cs="Arial"/>
                <w:b/>
                <w:szCs w:val="24"/>
              </w:rPr>
              <w:t>Revised</w:t>
            </w:r>
          </w:p>
        </w:tc>
        <w:tc>
          <w:tcPr>
            <w:tcW w:w="1284" w:type="dxa"/>
            <w:tcBorders>
              <w:left w:val="single" w:sz="4" w:space="0" w:color="auto"/>
            </w:tcBorders>
            <w:shd w:val="clear" w:color="auto" w:fill="D9D9D9"/>
            <w:vAlign w:val="center"/>
          </w:tcPr>
          <w:p w14:paraId="4B504B0A" w14:textId="77777777" w:rsidR="002A1C22" w:rsidRPr="002A1C22" w:rsidRDefault="002A1C22" w:rsidP="002A1C22">
            <w:pPr>
              <w:contextualSpacing/>
              <w:jc w:val="center"/>
              <w:rPr>
                <w:rFonts w:cs="Arial"/>
                <w:b/>
                <w:szCs w:val="24"/>
              </w:rPr>
            </w:pPr>
            <w:r w:rsidRPr="002A1C22">
              <w:rPr>
                <w:rFonts w:cs="Arial"/>
                <w:b/>
                <w:szCs w:val="24"/>
              </w:rPr>
              <w:t>Original</w:t>
            </w:r>
          </w:p>
        </w:tc>
      </w:tr>
      <w:tr w:rsidR="002A1C22" w:rsidRPr="002A1C22" w14:paraId="341EE029" w14:textId="77777777" w:rsidTr="000F4B7C">
        <w:trPr>
          <w:trHeight w:val="340"/>
        </w:trPr>
        <w:tc>
          <w:tcPr>
            <w:tcW w:w="2690" w:type="dxa"/>
            <w:tcBorders>
              <w:top w:val="single" w:sz="4" w:space="0" w:color="auto"/>
              <w:left w:val="single" w:sz="4" w:space="0" w:color="auto"/>
              <w:bottom w:val="single" w:sz="4" w:space="0" w:color="auto"/>
              <w:right w:val="single" w:sz="4" w:space="0" w:color="auto"/>
            </w:tcBorders>
            <w:shd w:val="clear" w:color="auto" w:fill="D9D9D9"/>
            <w:vAlign w:val="center"/>
          </w:tcPr>
          <w:p w14:paraId="6CD8C3F1" w14:textId="77777777" w:rsidR="002A1C22" w:rsidRPr="002A1C22" w:rsidRDefault="002A1C22" w:rsidP="002A1C22">
            <w:pPr>
              <w:contextualSpacing/>
              <w:rPr>
                <w:rFonts w:cs="Arial"/>
                <w:b/>
                <w:szCs w:val="24"/>
              </w:rPr>
            </w:pPr>
          </w:p>
        </w:tc>
        <w:tc>
          <w:tcPr>
            <w:tcW w:w="1137" w:type="dxa"/>
            <w:tcBorders>
              <w:top w:val="single" w:sz="4" w:space="0" w:color="auto"/>
              <w:left w:val="single" w:sz="4" w:space="0" w:color="auto"/>
              <w:right w:val="single" w:sz="4" w:space="0" w:color="auto"/>
            </w:tcBorders>
            <w:shd w:val="clear" w:color="auto" w:fill="D9D9D9"/>
            <w:vAlign w:val="center"/>
          </w:tcPr>
          <w:p w14:paraId="52E1D56F" w14:textId="77777777" w:rsidR="002A1C22" w:rsidRPr="002A1C22" w:rsidRDefault="002A1C22" w:rsidP="002A1C22">
            <w:pPr>
              <w:contextualSpacing/>
              <w:jc w:val="center"/>
              <w:rPr>
                <w:rFonts w:cs="Arial"/>
                <w:b/>
                <w:szCs w:val="24"/>
              </w:rPr>
            </w:pPr>
            <w:r w:rsidRPr="002A1C22">
              <w:rPr>
                <w:rFonts w:cs="Arial"/>
                <w:b/>
                <w:szCs w:val="24"/>
              </w:rPr>
              <w:t>2022/23</w:t>
            </w:r>
          </w:p>
        </w:tc>
        <w:tc>
          <w:tcPr>
            <w:tcW w:w="1134" w:type="dxa"/>
            <w:tcBorders>
              <w:top w:val="single" w:sz="4" w:space="0" w:color="auto"/>
              <w:left w:val="single" w:sz="4" w:space="0" w:color="auto"/>
            </w:tcBorders>
            <w:shd w:val="clear" w:color="auto" w:fill="D9D9D9"/>
            <w:vAlign w:val="center"/>
          </w:tcPr>
          <w:p w14:paraId="3CC5D7EB" w14:textId="77777777" w:rsidR="002A1C22" w:rsidRPr="002A1C22" w:rsidRDefault="002A1C22" w:rsidP="002A1C22">
            <w:pPr>
              <w:contextualSpacing/>
              <w:jc w:val="center"/>
              <w:rPr>
                <w:rFonts w:cs="Arial"/>
                <w:b/>
                <w:szCs w:val="24"/>
              </w:rPr>
            </w:pPr>
            <w:r w:rsidRPr="002A1C22">
              <w:rPr>
                <w:rFonts w:cs="Arial"/>
                <w:b/>
                <w:szCs w:val="24"/>
              </w:rPr>
              <w:t>2023/24</w:t>
            </w:r>
          </w:p>
        </w:tc>
        <w:tc>
          <w:tcPr>
            <w:tcW w:w="1276" w:type="dxa"/>
            <w:shd w:val="clear" w:color="auto" w:fill="D9D9D9"/>
            <w:vAlign w:val="center"/>
          </w:tcPr>
          <w:p w14:paraId="0CF92EFC" w14:textId="77777777" w:rsidR="002A1C22" w:rsidRPr="002A1C22" w:rsidRDefault="002A1C22" w:rsidP="002A1C22">
            <w:pPr>
              <w:contextualSpacing/>
              <w:jc w:val="center"/>
              <w:rPr>
                <w:rFonts w:cs="Arial"/>
                <w:b/>
                <w:szCs w:val="24"/>
              </w:rPr>
            </w:pPr>
            <w:r w:rsidRPr="002A1C22">
              <w:rPr>
                <w:rFonts w:cs="Arial"/>
                <w:b/>
                <w:szCs w:val="24"/>
              </w:rPr>
              <w:t>2024/25</w:t>
            </w:r>
          </w:p>
        </w:tc>
        <w:tc>
          <w:tcPr>
            <w:tcW w:w="984" w:type="dxa"/>
            <w:shd w:val="clear" w:color="auto" w:fill="D9D9D9"/>
            <w:vAlign w:val="center"/>
          </w:tcPr>
          <w:p w14:paraId="4E8C4081" w14:textId="77777777" w:rsidR="002A1C22" w:rsidRPr="002A1C22" w:rsidRDefault="002A1C22" w:rsidP="002A1C22">
            <w:pPr>
              <w:contextualSpacing/>
              <w:jc w:val="center"/>
              <w:rPr>
                <w:rFonts w:cs="Arial"/>
                <w:b/>
                <w:szCs w:val="24"/>
              </w:rPr>
            </w:pPr>
            <w:r w:rsidRPr="002A1C22">
              <w:rPr>
                <w:rFonts w:cs="Arial"/>
                <w:b/>
                <w:szCs w:val="24"/>
              </w:rPr>
              <w:t>Total</w:t>
            </w:r>
          </w:p>
        </w:tc>
        <w:tc>
          <w:tcPr>
            <w:tcW w:w="1284" w:type="dxa"/>
            <w:shd w:val="clear" w:color="auto" w:fill="D9D9D9"/>
            <w:vAlign w:val="center"/>
          </w:tcPr>
          <w:p w14:paraId="75936F39" w14:textId="77777777" w:rsidR="002A1C22" w:rsidRPr="002A1C22" w:rsidRDefault="002A1C22" w:rsidP="002A1C22">
            <w:pPr>
              <w:contextualSpacing/>
              <w:jc w:val="center"/>
              <w:rPr>
                <w:rFonts w:cs="Arial"/>
                <w:b/>
                <w:szCs w:val="24"/>
              </w:rPr>
            </w:pPr>
            <w:r w:rsidRPr="002A1C22">
              <w:rPr>
                <w:rFonts w:cs="Arial"/>
                <w:b/>
                <w:szCs w:val="24"/>
              </w:rPr>
              <w:t>Total</w:t>
            </w:r>
          </w:p>
        </w:tc>
      </w:tr>
      <w:tr w:rsidR="002A1C22" w:rsidRPr="002A1C22" w14:paraId="33612C3D" w14:textId="77777777" w:rsidTr="000F4B7C">
        <w:trPr>
          <w:trHeight w:val="340"/>
        </w:trPr>
        <w:tc>
          <w:tcPr>
            <w:tcW w:w="2690" w:type="dxa"/>
            <w:tcBorders>
              <w:top w:val="single" w:sz="4" w:space="0" w:color="auto"/>
              <w:left w:val="single" w:sz="4" w:space="0" w:color="auto"/>
              <w:bottom w:val="single" w:sz="4" w:space="0" w:color="auto"/>
              <w:right w:val="single" w:sz="4" w:space="0" w:color="auto"/>
            </w:tcBorders>
            <w:shd w:val="clear" w:color="auto" w:fill="D9D9D9"/>
            <w:vAlign w:val="center"/>
          </w:tcPr>
          <w:p w14:paraId="1F8A4184" w14:textId="77777777" w:rsidR="002A1C22" w:rsidRPr="002A1C22" w:rsidRDefault="002A1C22" w:rsidP="002A1C22">
            <w:pPr>
              <w:contextualSpacing/>
              <w:rPr>
                <w:rFonts w:cs="Arial"/>
                <w:b/>
                <w:szCs w:val="24"/>
              </w:rPr>
            </w:pPr>
          </w:p>
        </w:tc>
        <w:tc>
          <w:tcPr>
            <w:tcW w:w="1137" w:type="dxa"/>
            <w:tcBorders>
              <w:top w:val="single" w:sz="4" w:space="0" w:color="auto"/>
              <w:left w:val="single" w:sz="4" w:space="0" w:color="auto"/>
              <w:right w:val="single" w:sz="4" w:space="0" w:color="auto"/>
            </w:tcBorders>
            <w:shd w:val="clear" w:color="auto" w:fill="D9D9D9"/>
            <w:vAlign w:val="center"/>
          </w:tcPr>
          <w:p w14:paraId="16001669" w14:textId="77777777" w:rsidR="002A1C22" w:rsidRPr="002A1C22" w:rsidRDefault="002A1C22" w:rsidP="002A1C22">
            <w:pPr>
              <w:contextualSpacing/>
              <w:jc w:val="center"/>
              <w:rPr>
                <w:rFonts w:cs="Arial"/>
                <w:b/>
                <w:szCs w:val="24"/>
              </w:rPr>
            </w:pPr>
            <w:r w:rsidRPr="002A1C22">
              <w:rPr>
                <w:rFonts w:cs="Arial"/>
                <w:b/>
                <w:szCs w:val="24"/>
              </w:rPr>
              <w:t>£’000</w:t>
            </w:r>
          </w:p>
        </w:tc>
        <w:tc>
          <w:tcPr>
            <w:tcW w:w="1134" w:type="dxa"/>
            <w:tcBorders>
              <w:top w:val="single" w:sz="4" w:space="0" w:color="auto"/>
              <w:left w:val="single" w:sz="4" w:space="0" w:color="auto"/>
            </w:tcBorders>
            <w:shd w:val="clear" w:color="auto" w:fill="D9D9D9"/>
            <w:vAlign w:val="center"/>
          </w:tcPr>
          <w:p w14:paraId="1C686921" w14:textId="77777777" w:rsidR="002A1C22" w:rsidRPr="002A1C22" w:rsidRDefault="002A1C22" w:rsidP="002A1C22">
            <w:pPr>
              <w:contextualSpacing/>
              <w:jc w:val="center"/>
              <w:rPr>
                <w:rFonts w:cs="Arial"/>
                <w:b/>
                <w:szCs w:val="24"/>
              </w:rPr>
            </w:pPr>
            <w:r w:rsidRPr="002A1C22">
              <w:rPr>
                <w:rFonts w:cs="Arial"/>
                <w:b/>
                <w:szCs w:val="24"/>
              </w:rPr>
              <w:t>£’000</w:t>
            </w:r>
          </w:p>
        </w:tc>
        <w:tc>
          <w:tcPr>
            <w:tcW w:w="1276" w:type="dxa"/>
            <w:shd w:val="clear" w:color="auto" w:fill="D9D9D9"/>
            <w:vAlign w:val="center"/>
          </w:tcPr>
          <w:p w14:paraId="6C95C631" w14:textId="77777777" w:rsidR="002A1C22" w:rsidRPr="002A1C22" w:rsidRDefault="002A1C22" w:rsidP="002A1C22">
            <w:pPr>
              <w:contextualSpacing/>
              <w:jc w:val="center"/>
              <w:rPr>
                <w:rFonts w:cs="Arial"/>
                <w:b/>
                <w:szCs w:val="24"/>
              </w:rPr>
            </w:pPr>
            <w:r w:rsidRPr="002A1C22">
              <w:rPr>
                <w:rFonts w:cs="Arial"/>
                <w:b/>
                <w:szCs w:val="24"/>
              </w:rPr>
              <w:t>£’000</w:t>
            </w:r>
          </w:p>
        </w:tc>
        <w:tc>
          <w:tcPr>
            <w:tcW w:w="984" w:type="dxa"/>
            <w:shd w:val="clear" w:color="auto" w:fill="D9D9D9"/>
            <w:vAlign w:val="center"/>
          </w:tcPr>
          <w:p w14:paraId="48E13046" w14:textId="77777777" w:rsidR="002A1C22" w:rsidRPr="002A1C22" w:rsidRDefault="002A1C22" w:rsidP="002A1C22">
            <w:pPr>
              <w:contextualSpacing/>
              <w:jc w:val="center"/>
              <w:rPr>
                <w:rFonts w:cs="Arial"/>
                <w:b/>
                <w:szCs w:val="24"/>
              </w:rPr>
            </w:pPr>
            <w:r w:rsidRPr="002A1C22">
              <w:rPr>
                <w:rFonts w:cs="Arial"/>
                <w:b/>
                <w:szCs w:val="24"/>
              </w:rPr>
              <w:t>£’000</w:t>
            </w:r>
          </w:p>
        </w:tc>
        <w:tc>
          <w:tcPr>
            <w:tcW w:w="1284" w:type="dxa"/>
            <w:shd w:val="clear" w:color="auto" w:fill="D9D9D9"/>
            <w:vAlign w:val="center"/>
          </w:tcPr>
          <w:p w14:paraId="0205CB9E" w14:textId="77777777" w:rsidR="002A1C22" w:rsidRPr="002A1C22" w:rsidRDefault="002A1C22" w:rsidP="002A1C22">
            <w:pPr>
              <w:contextualSpacing/>
              <w:jc w:val="center"/>
              <w:rPr>
                <w:rFonts w:cs="Arial"/>
                <w:b/>
                <w:szCs w:val="24"/>
              </w:rPr>
            </w:pPr>
            <w:r w:rsidRPr="002A1C22">
              <w:rPr>
                <w:rFonts w:cs="Arial"/>
                <w:b/>
                <w:szCs w:val="24"/>
              </w:rPr>
              <w:t>£’000</w:t>
            </w:r>
          </w:p>
        </w:tc>
      </w:tr>
      <w:tr w:rsidR="002A1C22" w:rsidRPr="002A1C22" w14:paraId="0D7A9B60" w14:textId="77777777" w:rsidTr="002A1C22">
        <w:trPr>
          <w:trHeight w:val="397"/>
        </w:trPr>
        <w:tc>
          <w:tcPr>
            <w:tcW w:w="2690" w:type="dxa"/>
            <w:tcBorders>
              <w:top w:val="single" w:sz="4" w:space="0" w:color="auto"/>
              <w:bottom w:val="single" w:sz="4" w:space="0" w:color="auto"/>
            </w:tcBorders>
            <w:vAlign w:val="center"/>
          </w:tcPr>
          <w:p w14:paraId="31EAF0B6" w14:textId="77777777" w:rsidR="002A1C22" w:rsidRPr="002A1C22" w:rsidRDefault="002A1C22" w:rsidP="002A1C22">
            <w:pPr>
              <w:contextualSpacing/>
              <w:rPr>
                <w:rFonts w:cs="Arial"/>
                <w:szCs w:val="24"/>
              </w:rPr>
            </w:pPr>
            <w:r w:rsidRPr="002A1C22">
              <w:rPr>
                <w:rFonts w:cs="Arial"/>
                <w:szCs w:val="24"/>
              </w:rPr>
              <w:t>Capital Expenditure</w:t>
            </w:r>
          </w:p>
        </w:tc>
        <w:tc>
          <w:tcPr>
            <w:tcW w:w="1137" w:type="dxa"/>
            <w:vAlign w:val="center"/>
          </w:tcPr>
          <w:p w14:paraId="1D214AB7" w14:textId="77777777" w:rsidR="002A1C22" w:rsidRPr="002A1C22" w:rsidRDefault="002A1C22" w:rsidP="002A1C22">
            <w:pPr>
              <w:contextualSpacing/>
              <w:jc w:val="right"/>
              <w:rPr>
                <w:rFonts w:cs="Arial"/>
                <w:szCs w:val="24"/>
              </w:rPr>
            </w:pPr>
            <w:r w:rsidRPr="002A1C22">
              <w:rPr>
                <w:rFonts w:cs="Arial"/>
                <w:szCs w:val="24"/>
              </w:rPr>
              <w:t>5,051</w:t>
            </w:r>
          </w:p>
        </w:tc>
        <w:tc>
          <w:tcPr>
            <w:tcW w:w="1134" w:type="dxa"/>
            <w:vAlign w:val="center"/>
          </w:tcPr>
          <w:p w14:paraId="213C04BB" w14:textId="77777777" w:rsidR="002A1C22" w:rsidRPr="002A1C22" w:rsidRDefault="002A1C22" w:rsidP="002A1C22">
            <w:pPr>
              <w:contextualSpacing/>
              <w:jc w:val="right"/>
              <w:rPr>
                <w:rFonts w:cs="Arial"/>
                <w:szCs w:val="24"/>
              </w:rPr>
            </w:pPr>
            <w:r w:rsidRPr="002A1C22">
              <w:rPr>
                <w:rFonts w:cs="Arial"/>
                <w:szCs w:val="24"/>
              </w:rPr>
              <w:t>16,438</w:t>
            </w:r>
          </w:p>
        </w:tc>
        <w:tc>
          <w:tcPr>
            <w:tcW w:w="1276" w:type="dxa"/>
            <w:vAlign w:val="center"/>
          </w:tcPr>
          <w:p w14:paraId="168E40E5" w14:textId="77777777" w:rsidR="002A1C22" w:rsidRPr="002A1C22" w:rsidRDefault="002A1C22" w:rsidP="002A1C22">
            <w:pPr>
              <w:contextualSpacing/>
              <w:jc w:val="right"/>
              <w:rPr>
                <w:rFonts w:cs="Arial"/>
                <w:szCs w:val="24"/>
              </w:rPr>
            </w:pPr>
            <w:r w:rsidRPr="002A1C22">
              <w:rPr>
                <w:rFonts w:cs="Arial"/>
                <w:szCs w:val="24"/>
              </w:rPr>
              <w:t>14,390</w:t>
            </w:r>
          </w:p>
        </w:tc>
        <w:tc>
          <w:tcPr>
            <w:tcW w:w="984" w:type="dxa"/>
            <w:vAlign w:val="center"/>
          </w:tcPr>
          <w:p w14:paraId="6A5C4530" w14:textId="77777777" w:rsidR="002A1C22" w:rsidRPr="002A1C22" w:rsidRDefault="002A1C22" w:rsidP="002A1C22">
            <w:pPr>
              <w:contextualSpacing/>
              <w:jc w:val="right"/>
              <w:rPr>
                <w:rFonts w:cs="Arial"/>
                <w:b/>
                <w:szCs w:val="24"/>
              </w:rPr>
            </w:pPr>
            <w:r w:rsidRPr="002A1C22">
              <w:rPr>
                <w:rFonts w:cs="Arial"/>
                <w:b/>
                <w:szCs w:val="24"/>
              </w:rPr>
              <w:t>35,879</w:t>
            </w:r>
          </w:p>
        </w:tc>
        <w:tc>
          <w:tcPr>
            <w:tcW w:w="1284" w:type="dxa"/>
            <w:shd w:val="clear" w:color="auto" w:fill="D9D9D9"/>
            <w:vAlign w:val="center"/>
          </w:tcPr>
          <w:p w14:paraId="70D744E3" w14:textId="77777777" w:rsidR="002A1C22" w:rsidRPr="002A1C22" w:rsidRDefault="002A1C22" w:rsidP="002A1C22">
            <w:pPr>
              <w:contextualSpacing/>
              <w:jc w:val="right"/>
              <w:rPr>
                <w:rFonts w:cs="Arial"/>
                <w:b/>
                <w:szCs w:val="24"/>
              </w:rPr>
            </w:pPr>
            <w:r w:rsidRPr="002A1C22">
              <w:rPr>
                <w:rFonts w:cs="Arial"/>
                <w:b/>
                <w:szCs w:val="24"/>
              </w:rPr>
              <w:t>66,918</w:t>
            </w:r>
          </w:p>
        </w:tc>
      </w:tr>
      <w:tr w:rsidR="002A1C22" w:rsidRPr="002A1C22" w14:paraId="678CFB7F" w14:textId="77777777" w:rsidTr="002A1C22">
        <w:trPr>
          <w:trHeight w:val="340"/>
        </w:trPr>
        <w:tc>
          <w:tcPr>
            <w:tcW w:w="2690" w:type="dxa"/>
            <w:tcBorders>
              <w:top w:val="single" w:sz="4" w:space="0" w:color="auto"/>
              <w:bottom w:val="single" w:sz="4" w:space="0" w:color="auto"/>
            </w:tcBorders>
            <w:shd w:val="clear" w:color="auto" w:fill="D9D9D9"/>
            <w:vAlign w:val="center"/>
          </w:tcPr>
          <w:p w14:paraId="33A75C5C" w14:textId="77777777" w:rsidR="002A1C22" w:rsidRPr="002A1C22" w:rsidRDefault="002A1C22" w:rsidP="002A1C22">
            <w:pPr>
              <w:contextualSpacing/>
              <w:rPr>
                <w:rFonts w:cs="Arial"/>
                <w:b/>
                <w:szCs w:val="24"/>
              </w:rPr>
            </w:pPr>
            <w:r w:rsidRPr="002A1C22">
              <w:rPr>
                <w:rFonts w:cs="Arial"/>
                <w:b/>
                <w:szCs w:val="24"/>
              </w:rPr>
              <w:t>Financed by:</w:t>
            </w:r>
          </w:p>
        </w:tc>
        <w:tc>
          <w:tcPr>
            <w:tcW w:w="1137" w:type="dxa"/>
            <w:shd w:val="clear" w:color="auto" w:fill="D9D9D9"/>
            <w:vAlign w:val="center"/>
          </w:tcPr>
          <w:p w14:paraId="368F0EE3" w14:textId="77777777" w:rsidR="002A1C22" w:rsidRPr="002A1C22" w:rsidRDefault="002A1C22" w:rsidP="002A1C22">
            <w:pPr>
              <w:contextualSpacing/>
              <w:jc w:val="right"/>
              <w:rPr>
                <w:rFonts w:cs="Arial"/>
                <w:szCs w:val="24"/>
              </w:rPr>
            </w:pPr>
          </w:p>
        </w:tc>
        <w:tc>
          <w:tcPr>
            <w:tcW w:w="1134" w:type="dxa"/>
            <w:shd w:val="clear" w:color="auto" w:fill="D9D9D9"/>
            <w:vAlign w:val="center"/>
          </w:tcPr>
          <w:p w14:paraId="293AEFA9" w14:textId="77777777" w:rsidR="002A1C22" w:rsidRPr="002A1C22" w:rsidRDefault="002A1C22" w:rsidP="002A1C22">
            <w:pPr>
              <w:contextualSpacing/>
              <w:jc w:val="right"/>
              <w:rPr>
                <w:rFonts w:cs="Arial"/>
                <w:szCs w:val="24"/>
              </w:rPr>
            </w:pPr>
          </w:p>
        </w:tc>
        <w:tc>
          <w:tcPr>
            <w:tcW w:w="1276" w:type="dxa"/>
            <w:shd w:val="clear" w:color="auto" w:fill="D9D9D9"/>
            <w:vAlign w:val="center"/>
          </w:tcPr>
          <w:p w14:paraId="5508EE06" w14:textId="77777777" w:rsidR="002A1C22" w:rsidRPr="002A1C22" w:rsidRDefault="002A1C22" w:rsidP="002A1C22">
            <w:pPr>
              <w:contextualSpacing/>
              <w:jc w:val="right"/>
              <w:rPr>
                <w:rFonts w:cs="Arial"/>
                <w:szCs w:val="24"/>
              </w:rPr>
            </w:pPr>
          </w:p>
        </w:tc>
        <w:tc>
          <w:tcPr>
            <w:tcW w:w="984" w:type="dxa"/>
            <w:shd w:val="clear" w:color="auto" w:fill="D9D9D9"/>
            <w:vAlign w:val="center"/>
          </w:tcPr>
          <w:p w14:paraId="52A04EE5" w14:textId="77777777" w:rsidR="002A1C22" w:rsidRPr="002A1C22" w:rsidRDefault="002A1C22" w:rsidP="002A1C22">
            <w:pPr>
              <w:contextualSpacing/>
              <w:jc w:val="right"/>
              <w:rPr>
                <w:rFonts w:cs="Arial"/>
                <w:b/>
                <w:szCs w:val="24"/>
              </w:rPr>
            </w:pPr>
          </w:p>
        </w:tc>
        <w:tc>
          <w:tcPr>
            <w:tcW w:w="1284" w:type="dxa"/>
            <w:shd w:val="clear" w:color="auto" w:fill="D9D9D9"/>
          </w:tcPr>
          <w:p w14:paraId="6AFF848D" w14:textId="77777777" w:rsidR="002A1C22" w:rsidRPr="002A1C22" w:rsidRDefault="002A1C22" w:rsidP="002A1C22">
            <w:pPr>
              <w:contextualSpacing/>
              <w:jc w:val="right"/>
              <w:rPr>
                <w:rFonts w:cs="Arial"/>
                <w:b/>
                <w:szCs w:val="24"/>
              </w:rPr>
            </w:pPr>
          </w:p>
        </w:tc>
      </w:tr>
      <w:tr w:rsidR="002A1C22" w:rsidRPr="002A1C22" w14:paraId="15849B1C" w14:textId="77777777" w:rsidTr="002A1C22">
        <w:trPr>
          <w:trHeight w:val="397"/>
        </w:trPr>
        <w:tc>
          <w:tcPr>
            <w:tcW w:w="2690" w:type="dxa"/>
            <w:tcBorders>
              <w:top w:val="single" w:sz="4" w:space="0" w:color="auto"/>
              <w:bottom w:val="single" w:sz="4" w:space="0" w:color="auto"/>
            </w:tcBorders>
            <w:vAlign w:val="center"/>
          </w:tcPr>
          <w:p w14:paraId="26993518" w14:textId="77777777" w:rsidR="002A1C22" w:rsidRPr="002A1C22" w:rsidRDefault="002A1C22" w:rsidP="002A1C22">
            <w:pPr>
              <w:contextualSpacing/>
              <w:rPr>
                <w:rFonts w:cs="Arial"/>
                <w:szCs w:val="24"/>
              </w:rPr>
            </w:pPr>
            <w:r w:rsidRPr="002A1C22">
              <w:rPr>
                <w:rFonts w:cs="Arial"/>
                <w:szCs w:val="24"/>
              </w:rPr>
              <w:t>Loans</w:t>
            </w:r>
          </w:p>
        </w:tc>
        <w:tc>
          <w:tcPr>
            <w:tcW w:w="1137" w:type="dxa"/>
            <w:vAlign w:val="center"/>
          </w:tcPr>
          <w:p w14:paraId="5E969A28" w14:textId="77777777" w:rsidR="002A1C22" w:rsidRPr="002A1C22" w:rsidRDefault="002A1C22" w:rsidP="002A1C22">
            <w:pPr>
              <w:contextualSpacing/>
              <w:jc w:val="right"/>
              <w:rPr>
                <w:rFonts w:cs="Arial"/>
                <w:szCs w:val="24"/>
              </w:rPr>
            </w:pPr>
            <w:r w:rsidRPr="002A1C22">
              <w:rPr>
                <w:rFonts w:cs="Arial"/>
                <w:szCs w:val="24"/>
              </w:rPr>
              <w:t>3,069</w:t>
            </w:r>
          </w:p>
        </w:tc>
        <w:tc>
          <w:tcPr>
            <w:tcW w:w="1134" w:type="dxa"/>
            <w:vAlign w:val="center"/>
          </w:tcPr>
          <w:p w14:paraId="52A4D276" w14:textId="77777777" w:rsidR="002A1C22" w:rsidRPr="002A1C22" w:rsidRDefault="002A1C22" w:rsidP="002A1C22">
            <w:pPr>
              <w:contextualSpacing/>
              <w:jc w:val="right"/>
              <w:rPr>
                <w:rFonts w:cs="Arial"/>
                <w:szCs w:val="24"/>
              </w:rPr>
            </w:pPr>
            <w:r w:rsidRPr="002A1C22">
              <w:rPr>
                <w:rFonts w:cs="Arial"/>
                <w:szCs w:val="24"/>
              </w:rPr>
              <w:t>8,394</w:t>
            </w:r>
          </w:p>
        </w:tc>
        <w:tc>
          <w:tcPr>
            <w:tcW w:w="1276" w:type="dxa"/>
            <w:vAlign w:val="center"/>
          </w:tcPr>
          <w:p w14:paraId="182AE238" w14:textId="77777777" w:rsidR="002A1C22" w:rsidRPr="002A1C22" w:rsidRDefault="002A1C22" w:rsidP="002A1C22">
            <w:pPr>
              <w:contextualSpacing/>
              <w:jc w:val="right"/>
              <w:rPr>
                <w:rFonts w:cs="Arial"/>
                <w:szCs w:val="24"/>
              </w:rPr>
            </w:pPr>
            <w:r w:rsidRPr="002A1C22">
              <w:rPr>
                <w:rFonts w:cs="Arial"/>
                <w:szCs w:val="24"/>
              </w:rPr>
              <w:t>9,048</w:t>
            </w:r>
          </w:p>
        </w:tc>
        <w:tc>
          <w:tcPr>
            <w:tcW w:w="984" w:type="dxa"/>
            <w:vAlign w:val="center"/>
          </w:tcPr>
          <w:p w14:paraId="403540A8" w14:textId="77777777" w:rsidR="002A1C22" w:rsidRPr="002A1C22" w:rsidRDefault="002A1C22" w:rsidP="002A1C22">
            <w:pPr>
              <w:contextualSpacing/>
              <w:jc w:val="right"/>
              <w:rPr>
                <w:rFonts w:cs="Arial"/>
                <w:b/>
                <w:szCs w:val="24"/>
              </w:rPr>
            </w:pPr>
            <w:r w:rsidRPr="002A1C22">
              <w:rPr>
                <w:rFonts w:cs="Arial"/>
                <w:b/>
                <w:szCs w:val="24"/>
              </w:rPr>
              <w:t>20,511</w:t>
            </w:r>
          </w:p>
        </w:tc>
        <w:tc>
          <w:tcPr>
            <w:tcW w:w="1284" w:type="dxa"/>
            <w:shd w:val="clear" w:color="auto" w:fill="D9D9D9"/>
            <w:vAlign w:val="center"/>
          </w:tcPr>
          <w:p w14:paraId="55FE3D5A" w14:textId="77777777" w:rsidR="002A1C22" w:rsidRPr="002A1C22" w:rsidRDefault="002A1C22" w:rsidP="002A1C22">
            <w:pPr>
              <w:contextualSpacing/>
              <w:jc w:val="right"/>
              <w:rPr>
                <w:rFonts w:cs="Arial"/>
                <w:b/>
                <w:szCs w:val="24"/>
              </w:rPr>
            </w:pPr>
            <w:r w:rsidRPr="002A1C22">
              <w:rPr>
                <w:rFonts w:cs="Arial"/>
                <w:b/>
                <w:szCs w:val="24"/>
              </w:rPr>
              <w:t>38,234</w:t>
            </w:r>
          </w:p>
        </w:tc>
      </w:tr>
      <w:tr w:rsidR="002A1C22" w:rsidRPr="002A1C22" w14:paraId="1D327E59" w14:textId="77777777" w:rsidTr="002A1C22">
        <w:trPr>
          <w:trHeight w:val="397"/>
        </w:trPr>
        <w:tc>
          <w:tcPr>
            <w:tcW w:w="2690" w:type="dxa"/>
            <w:tcBorders>
              <w:top w:val="single" w:sz="4" w:space="0" w:color="auto"/>
              <w:bottom w:val="single" w:sz="4" w:space="0" w:color="auto"/>
            </w:tcBorders>
            <w:vAlign w:val="center"/>
          </w:tcPr>
          <w:p w14:paraId="1B3F4CDA" w14:textId="77777777" w:rsidR="002A1C22" w:rsidRPr="002A1C22" w:rsidRDefault="002A1C22" w:rsidP="002A1C22">
            <w:pPr>
              <w:contextualSpacing/>
              <w:rPr>
                <w:rFonts w:cs="Arial"/>
                <w:szCs w:val="24"/>
              </w:rPr>
            </w:pPr>
            <w:r w:rsidRPr="002A1C22">
              <w:rPr>
                <w:rFonts w:cs="Arial"/>
                <w:szCs w:val="24"/>
              </w:rPr>
              <w:t>Grants</w:t>
            </w:r>
          </w:p>
        </w:tc>
        <w:tc>
          <w:tcPr>
            <w:tcW w:w="1137" w:type="dxa"/>
            <w:vAlign w:val="center"/>
          </w:tcPr>
          <w:p w14:paraId="66740C34" w14:textId="77777777" w:rsidR="002A1C22" w:rsidRPr="002A1C22" w:rsidRDefault="002A1C22" w:rsidP="002A1C22">
            <w:pPr>
              <w:contextualSpacing/>
              <w:jc w:val="right"/>
              <w:rPr>
                <w:rFonts w:cs="Arial"/>
                <w:szCs w:val="24"/>
              </w:rPr>
            </w:pPr>
            <w:r w:rsidRPr="002A1C22">
              <w:rPr>
                <w:rFonts w:cs="Arial"/>
                <w:szCs w:val="24"/>
              </w:rPr>
              <w:t>1,188</w:t>
            </w:r>
          </w:p>
        </w:tc>
        <w:tc>
          <w:tcPr>
            <w:tcW w:w="1134" w:type="dxa"/>
            <w:vAlign w:val="center"/>
          </w:tcPr>
          <w:p w14:paraId="0D050BE6" w14:textId="77777777" w:rsidR="002A1C22" w:rsidRPr="002A1C22" w:rsidRDefault="002A1C22" w:rsidP="002A1C22">
            <w:pPr>
              <w:contextualSpacing/>
              <w:jc w:val="right"/>
              <w:rPr>
                <w:rFonts w:cs="Arial"/>
                <w:szCs w:val="24"/>
              </w:rPr>
            </w:pPr>
            <w:r w:rsidRPr="002A1C22">
              <w:rPr>
                <w:rFonts w:cs="Arial"/>
                <w:szCs w:val="24"/>
              </w:rPr>
              <w:t>7,071</w:t>
            </w:r>
          </w:p>
        </w:tc>
        <w:tc>
          <w:tcPr>
            <w:tcW w:w="1276" w:type="dxa"/>
            <w:vAlign w:val="center"/>
          </w:tcPr>
          <w:p w14:paraId="15A62457" w14:textId="77777777" w:rsidR="002A1C22" w:rsidRPr="002A1C22" w:rsidRDefault="002A1C22" w:rsidP="002A1C22">
            <w:pPr>
              <w:contextualSpacing/>
              <w:jc w:val="right"/>
              <w:rPr>
                <w:rFonts w:cs="Arial"/>
                <w:szCs w:val="24"/>
              </w:rPr>
            </w:pPr>
            <w:r w:rsidRPr="002A1C22">
              <w:rPr>
                <w:rFonts w:cs="Arial"/>
                <w:szCs w:val="24"/>
              </w:rPr>
              <w:t>5,121</w:t>
            </w:r>
          </w:p>
        </w:tc>
        <w:tc>
          <w:tcPr>
            <w:tcW w:w="984" w:type="dxa"/>
            <w:vAlign w:val="center"/>
          </w:tcPr>
          <w:p w14:paraId="21CCD069" w14:textId="77777777" w:rsidR="002A1C22" w:rsidRPr="002A1C22" w:rsidRDefault="002A1C22" w:rsidP="002A1C22">
            <w:pPr>
              <w:contextualSpacing/>
              <w:jc w:val="right"/>
              <w:rPr>
                <w:rFonts w:cs="Arial"/>
                <w:b/>
                <w:szCs w:val="24"/>
              </w:rPr>
            </w:pPr>
            <w:r w:rsidRPr="002A1C22">
              <w:rPr>
                <w:rFonts w:cs="Arial"/>
                <w:b/>
                <w:szCs w:val="24"/>
              </w:rPr>
              <w:t>13,380</w:t>
            </w:r>
          </w:p>
        </w:tc>
        <w:tc>
          <w:tcPr>
            <w:tcW w:w="1284" w:type="dxa"/>
            <w:shd w:val="clear" w:color="auto" w:fill="D9D9D9"/>
            <w:vAlign w:val="center"/>
          </w:tcPr>
          <w:p w14:paraId="49640577" w14:textId="77777777" w:rsidR="002A1C22" w:rsidRPr="002A1C22" w:rsidRDefault="002A1C22" w:rsidP="002A1C22">
            <w:pPr>
              <w:contextualSpacing/>
              <w:jc w:val="right"/>
              <w:rPr>
                <w:rFonts w:cs="Arial"/>
                <w:b/>
                <w:szCs w:val="24"/>
              </w:rPr>
            </w:pPr>
            <w:r w:rsidRPr="002A1C22">
              <w:rPr>
                <w:rFonts w:cs="Arial"/>
                <w:b/>
                <w:szCs w:val="24"/>
              </w:rPr>
              <w:t>26,592</w:t>
            </w:r>
          </w:p>
        </w:tc>
      </w:tr>
      <w:tr w:rsidR="002A1C22" w:rsidRPr="002A1C22" w14:paraId="01349387" w14:textId="77777777" w:rsidTr="002A1C22">
        <w:trPr>
          <w:trHeight w:val="397"/>
        </w:trPr>
        <w:tc>
          <w:tcPr>
            <w:tcW w:w="2690" w:type="dxa"/>
            <w:tcBorders>
              <w:top w:val="single" w:sz="4" w:space="0" w:color="auto"/>
              <w:bottom w:val="single" w:sz="4" w:space="0" w:color="auto"/>
            </w:tcBorders>
            <w:vAlign w:val="center"/>
          </w:tcPr>
          <w:p w14:paraId="3525E730" w14:textId="77777777" w:rsidR="002A1C22" w:rsidRPr="002A1C22" w:rsidRDefault="002A1C22" w:rsidP="002A1C22">
            <w:pPr>
              <w:contextualSpacing/>
              <w:rPr>
                <w:rFonts w:cs="Arial"/>
                <w:szCs w:val="24"/>
              </w:rPr>
            </w:pPr>
            <w:r w:rsidRPr="002A1C22">
              <w:rPr>
                <w:rFonts w:cs="Arial"/>
                <w:szCs w:val="24"/>
              </w:rPr>
              <w:t>Capital Receipts</w:t>
            </w:r>
          </w:p>
        </w:tc>
        <w:tc>
          <w:tcPr>
            <w:tcW w:w="1137" w:type="dxa"/>
            <w:vAlign w:val="center"/>
          </w:tcPr>
          <w:p w14:paraId="0A22E186" w14:textId="77777777" w:rsidR="002A1C22" w:rsidRPr="002A1C22" w:rsidRDefault="002A1C22" w:rsidP="002A1C22">
            <w:pPr>
              <w:contextualSpacing/>
              <w:jc w:val="right"/>
              <w:rPr>
                <w:rFonts w:cs="Arial"/>
                <w:szCs w:val="24"/>
              </w:rPr>
            </w:pPr>
            <w:r w:rsidRPr="002A1C22">
              <w:rPr>
                <w:rFonts w:cs="Arial"/>
                <w:szCs w:val="24"/>
              </w:rPr>
              <w:t>796</w:t>
            </w:r>
          </w:p>
        </w:tc>
        <w:tc>
          <w:tcPr>
            <w:tcW w:w="1134" w:type="dxa"/>
            <w:vAlign w:val="center"/>
          </w:tcPr>
          <w:p w14:paraId="77329749" w14:textId="77777777" w:rsidR="002A1C22" w:rsidRPr="002A1C22" w:rsidRDefault="002A1C22" w:rsidP="002A1C22">
            <w:pPr>
              <w:contextualSpacing/>
              <w:jc w:val="right"/>
              <w:rPr>
                <w:rFonts w:cs="Arial"/>
                <w:szCs w:val="24"/>
              </w:rPr>
            </w:pPr>
            <w:r w:rsidRPr="002A1C22">
              <w:rPr>
                <w:rFonts w:cs="Arial"/>
                <w:szCs w:val="24"/>
              </w:rPr>
              <w:t>942</w:t>
            </w:r>
          </w:p>
        </w:tc>
        <w:tc>
          <w:tcPr>
            <w:tcW w:w="1276" w:type="dxa"/>
            <w:vAlign w:val="center"/>
          </w:tcPr>
          <w:p w14:paraId="6AE2C1E7" w14:textId="77777777" w:rsidR="002A1C22" w:rsidRPr="002A1C22" w:rsidRDefault="002A1C22" w:rsidP="002A1C22">
            <w:pPr>
              <w:jc w:val="right"/>
              <w:rPr>
                <w:rFonts w:eastAsia="Times New Roman" w:cs="Arial"/>
                <w:szCs w:val="24"/>
              </w:rPr>
            </w:pPr>
            <w:r w:rsidRPr="002A1C22">
              <w:rPr>
                <w:rFonts w:eastAsia="Times New Roman" w:cs="Arial"/>
                <w:szCs w:val="24"/>
              </w:rPr>
              <w:t>220</w:t>
            </w:r>
          </w:p>
        </w:tc>
        <w:tc>
          <w:tcPr>
            <w:tcW w:w="984" w:type="dxa"/>
            <w:vAlign w:val="center"/>
          </w:tcPr>
          <w:p w14:paraId="1835BAD3" w14:textId="77777777" w:rsidR="002A1C22" w:rsidRPr="002A1C22" w:rsidRDefault="002A1C22" w:rsidP="002A1C22">
            <w:pPr>
              <w:contextualSpacing/>
              <w:jc w:val="right"/>
              <w:rPr>
                <w:rFonts w:cs="Arial"/>
                <w:b/>
                <w:szCs w:val="24"/>
              </w:rPr>
            </w:pPr>
            <w:r w:rsidRPr="002A1C22">
              <w:rPr>
                <w:rFonts w:cs="Arial"/>
                <w:b/>
                <w:szCs w:val="24"/>
              </w:rPr>
              <w:t>1,958</w:t>
            </w:r>
          </w:p>
        </w:tc>
        <w:tc>
          <w:tcPr>
            <w:tcW w:w="1284" w:type="dxa"/>
            <w:shd w:val="clear" w:color="auto" w:fill="D9D9D9"/>
            <w:vAlign w:val="center"/>
          </w:tcPr>
          <w:p w14:paraId="604CE686" w14:textId="77777777" w:rsidR="002A1C22" w:rsidRPr="002A1C22" w:rsidRDefault="002A1C22" w:rsidP="002A1C22">
            <w:pPr>
              <w:contextualSpacing/>
              <w:jc w:val="right"/>
              <w:rPr>
                <w:rFonts w:cs="Arial"/>
                <w:b/>
                <w:szCs w:val="24"/>
              </w:rPr>
            </w:pPr>
            <w:r w:rsidRPr="002A1C22">
              <w:rPr>
                <w:rFonts w:cs="Arial"/>
                <w:b/>
                <w:szCs w:val="24"/>
              </w:rPr>
              <w:t>2,062</w:t>
            </w:r>
          </w:p>
        </w:tc>
      </w:tr>
      <w:tr w:rsidR="002A1C22" w:rsidRPr="002A1C22" w14:paraId="2F1E45E8" w14:textId="77777777" w:rsidTr="002A1C22">
        <w:trPr>
          <w:trHeight w:val="397"/>
        </w:trPr>
        <w:tc>
          <w:tcPr>
            <w:tcW w:w="2690" w:type="dxa"/>
            <w:tcBorders>
              <w:top w:val="single" w:sz="4" w:space="0" w:color="auto"/>
              <w:bottom w:val="single" w:sz="4" w:space="0" w:color="auto"/>
            </w:tcBorders>
            <w:vAlign w:val="center"/>
          </w:tcPr>
          <w:p w14:paraId="590C4449" w14:textId="77777777" w:rsidR="002A1C22" w:rsidRPr="002A1C22" w:rsidRDefault="002A1C22" w:rsidP="002A1C22">
            <w:pPr>
              <w:contextualSpacing/>
              <w:rPr>
                <w:rFonts w:cs="Arial"/>
                <w:szCs w:val="24"/>
              </w:rPr>
            </w:pPr>
            <w:r w:rsidRPr="002A1C22">
              <w:rPr>
                <w:rFonts w:cs="Arial"/>
                <w:szCs w:val="24"/>
              </w:rPr>
              <w:t>Revenue/Reserves</w:t>
            </w:r>
          </w:p>
        </w:tc>
        <w:tc>
          <w:tcPr>
            <w:tcW w:w="1137" w:type="dxa"/>
            <w:vAlign w:val="center"/>
          </w:tcPr>
          <w:p w14:paraId="46A47EBC" w14:textId="77777777" w:rsidR="002A1C22" w:rsidRPr="002A1C22" w:rsidRDefault="002A1C22" w:rsidP="002A1C22">
            <w:pPr>
              <w:contextualSpacing/>
              <w:jc w:val="right"/>
              <w:rPr>
                <w:rFonts w:cs="Arial"/>
                <w:szCs w:val="24"/>
              </w:rPr>
            </w:pPr>
            <w:r w:rsidRPr="002A1C22">
              <w:rPr>
                <w:rFonts w:cs="Arial"/>
                <w:szCs w:val="24"/>
              </w:rPr>
              <w:t>-</w:t>
            </w:r>
          </w:p>
        </w:tc>
        <w:tc>
          <w:tcPr>
            <w:tcW w:w="1134" w:type="dxa"/>
            <w:vAlign w:val="center"/>
          </w:tcPr>
          <w:p w14:paraId="2F9ECBEA" w14:textId="77777777" w:rsidR="002A1C22" w:rsidRPr="002A1C22" w:rsidRDefault="002A1C22" w:rsidP="002A1C22">
            <w:pPr>
              <w:contextualSpacing/>
              <w:jc w:val="right"/>
              <w:rPr>
                <w:rFonts w:cs="Arial"/>
                <w:szCs w:val="24"/>
              </w:rPr>
            </w:pPr>
            <w:r w:rsidRPr="002A1C22">
              <w:rPr>
                <w:rFonts w:cs="Arial"/>
                <w:szCs w:val="24"/>
              </w:rPr>
              <w:t>30</w:t>
            </w:r>
          </w:p>
        </w:tc>
        <w:tc>
          <w:tcPr>
            <w:tcW w:w="1276" w:type="dxa"/>
            <w:vAlign w:val="center"/>
          </w:tcPr>
          <w:p w14:paraId="7A018CC5" w14:textId="77777777" w:rsidR="002A1C22" w:rsidRPr="002A1C22" w:rsidRDefault="002A1C22" w:rsidP="002A1C22">
            <w:pPr>
              <w:jc w:val="right"/>
              <w:rPr>
                <w:rFonts w:eastAsia="Times New Roman" w:cs="Arial"/>
                <w:szCs w:val="24"/>
              </w:rPr>
            </w:pPr>
            <w:r w:rsidRPr="002A1C22">
              <w:rPr>
                <w:rFonts w:eastAsia="Times New Roman" w:cs="Arial"/>
                <w:szCs w:val="24"/>
              </w:rPr>
              <w:t>-</w:t>
            </w:r>
          </w:p>
        </w:tc>
        <w:tc>
          <w:tcPr>
            <w:tcW w:w="984" w:type="dxa"/>
            <w:vAlign w:val="center"/>
          </w:tcPr>
          <w:p w14:paraId="28826DAF" w14:textId="77777777" w:rsidR="002A1C22" w:rsidRPr="002A1C22" w:rsidRDefault="002A1C22" w:rsidP="002A1C22">
            <w:pPr>
              <w:contextualSpacing/>
              <w:jc w:val="right"/>
              <w:rPr>
                <w:rFonts w:cs="Arial"/>
                <w:b/>
                <w:szCs w:val="24"/>
              </w:rPr>
            </w:pPr>
            <w:r w:rsidRPr="002A1C22">
              <w:rPr>
                <w:rFonts w:cs="Arial"/>
                <w:b/>
                <w:szCs w:val="24"/>
              </w:rPr>
              <w:t>30</w:t>
            </w:r>
          </w:p>
        </w:tc>
        <w:tc>
          <w:tcPr>
            <w:tcW w:w="1284" w:type="dxa"/>
            <w:shd w:val="clear" w:color="auto" w:fill="D9D9D9"/>
            <w:vAlign w:val="center"/>
          </w:tcPr>
          <w:p w14:paraId="2EB69FD4" w14:textId="77777777" w:rsidR="002A1C22" w:rsidRPr="002A1C22" w:rsidRDefault="002A1C22" w:rsidP="002A1C22">
            <w:pPr>
              <w:contextualSpacing/>
              <w:jc w:val="right"/>
              <w:rPr>
                <w:rFonts w:cs="Arial"/>
                <w:b/>
                <w:szCs w:val="24"/>
              </w:rPr>
            </w:pPr>
            <w:r w:rsidRPr="002A1C22">
              <w:rPr>
                <w:rFonts w:cs="Arial"/>
                <w:b/>
                <w:szCs w:val="24"/>
              </w:rPr>
              <w:t>30</w:t>
            </w:r>
          </w:p>
        </w:tc>
      </w:tr>
    </w:tbl>
    <w:p w14:paraId="376CB078" w14:textId="77777777" w:rsidR="002A1C22" w:rsidRPr="002A1C22" w:rsidRDefault="002A1C22" w:rsidP="002A1C22">
      <w:pPr>
        <w:tabs>
          <w:tab w:val="center" w:pos="4513"/>
          <w:tab w:val="right" w:pos="9026"/>
        </w:tabs>
        <w:jc w:val="both"/>
        <w:rPr>
          <w:rFonts w:eastAsia="Times New Roman" w:cs="Arial"/>
          <w:bCs/>
          <w:sz w:val="16"/>
          <w:szCs w:val="16"/>
        </w:rPr>
      </w:pPr>
    </w:p>
    <w:p w14:paraId="5FBAC79B" w14:textId="77777777" w:rsidR="002A1C22" w:rsidRPr="002A1C22" w:rsidRDefault="002A1C22" w:rsidP="002A1C22">
      <w:pPr>
        <w:tabs>
          <w:tab w:val="center" w:pos="4513"/>
          <w:tab w:val="right" w:pos="9026"/>
        </w:tabs>
        <w:rPr>
          <w:rFonts w:eastAsia="Times New Roman" w:cs="Arial"/>
          <w:bCs/>
          <w:szCs w:val="20"/>
        </w:rPr>
      </w:pPr>
    </w:p>
    <w:p w14:paraId="1B886140" w14:textId="77777777" w:rsidR="002A1C22" w:rsidRPr="002A1C22" w:rsidRDefault="002A1C22" w:rsidP="002A1C22">
      <w:pPr>
        <w:tabs>
          <w:tab w:val="center" w:pos="4513"/>
          <w:tab w:val="right" w:pos="9026"/>
        </w:tabs>
        <w:rPr>
          <w:rFonts w:eastAsia="Times New Roman" w:cs="Arial"/>
          <w:bCs/>
          <w:szCs w:val="20"/>
        </w:rPr>
      </w:pPr>
    </w:p>
    <w:p w14:paraId="5A0782DB" w14:textId="77777777" w:rsidR="002A1C22" w:rsidRPr="002A1C22" w:rsidRDefault="002A1C22" w:rsidP="002A1C22">
      <w:pPr>
        <w:tabs>
          <w:tab w:val="center" w:pos="4513"/>
          <w:tab w:val="right" w:pos="9026"/>
        </w:tabs>
        <w:rPr>
          <w:rFonts w:eastAsia="Times New Roman" w:cs="Arial"/>
          <w:b/>
          <w:bCs/>
          <w:szCs w:val="20"/>
        </w:rPr>
      </w:pPr>
      <w:r w:rsidRPr="002A1C22">
        <w:rPr>
          <w:rFonts w:eastAsia="Times New Roman" w:cs="Arial"/>
          <w:b/>
          <w:bCs/>
          <w:szCs w:val="20"/>
        </w:rPr>
        <w:lastRenderedPageBreak/>
        <w:t>1.2 Capital Financing Requirement and External Borrowings</w:t>
      </w:r>
    </w:p>
    <w:p w14:paraId="6D33E4A5" w14:textId="77777777" w:rsidR="002A1C22" w:rsidRPr="002A1C22" w:rsidRDefault="002A1C22" w:rsidP="002A1C22">
      <w:pPr>
        <w:tabs>
          <w:tab w:val="center" w:pos="4513"/>
          <w:tab w:val="right" w:pos="9026"/>
        </w:tabs>
        <w:rPr>
          <w:rFonts w:eastAsia="Times New Roman" w:cs="Arial"/>
          <w:bCs/>
          <w:szCs w:val="20"/>
        </w:rPr>
      </w:pPr>
    </w:p>
    <w:p w14:paraId="56791727" w14:textId="1151FAE4" w:rsidR="002A1C22" w:rsidRPr="002A1C22" w:rsidRDefault="002A1C22" w:rsidP="00B73449">
      <w:pPr>
        <w:rPr>
          <w:rFonts w:ascii="Times New Roman" w:eastAsia="Times New Roman" w:hAnsi="Times New Roman" w:cs="Arial"/>
          <w:bCs/>
          <w:sz w:val="22"/>
          <w:szCs w:val="20"/>
        </w:rPr>
      </w:pPr>
      <w:r w:rsidRPr="002A1C22">
        <w:rPr>
          <w:rFonts w:eastAsia="Times New Roman" w:cs="Arial"/>
          <w:szCs w:val="24"/>
        </w:rPr>
        <w:t>The following table summarised the position on the Capital Financing Requirement and Borrowing PIs, resulting from changes to the Capital Expenditure PI and an assessment of the Council’s current cashflow position.</w:t>
      </w:r>
    </w:p>
    <w:p w14:paraId="7E7A0942" w14:textId="77777777" w:rsidR="002A1C22" w:rsidRPr="002A1C22" w:rsidRDefault="002A1C22" w:rsidP="002A1C22">
      <w:pPr>
        <w:jc w:val="both"/>
        <w:rPr>
          <w:rFonts w:ascii="Times New Roman" w:eastAsia="Times New Roman" w:hAnsi="Times New Roman" w:cs="Arial"/>
          <w:bCs/>
          <w:sz w:val="22"/>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9"/>
        <w:gridCol w:w="1293"/>
        <w:gridCol w:w="1276"/>
      </w:tblGrid>
      <w:tr w:rsidR="002A1C22" w:rsidRPr="002A1C22" w14:paraId="030AAB09" w14:textId="77777777" w:rsidTr="000F4B7C">
        <w:trPr>
          <w:trHeight w:val="567"/>
        </w:trPr>
        <w:tc>
          <w:tcPr>
            <w:tcW w:w="5369" w:type="dxa"/>
            <w:tcBorders>
              <w:top w:val="nil"/>
              <w:left w:val="nil"/>
              <w:bottom w:val="single" w:sz="4" w:space="0" w:color="auto"/>
              <w:right w:val="nil"/>
            </w:tcBorders>
            <w:vAlign w:val="center"/>
          </w:tcPr>
          <w:p w14:paraId="2AC21DDE" w14:textId="77777777" w:rsidR="002A1C22" w:rsidRPr="002A1C22" w:rsidRDefault="002A1C22" w:rsidP="002A1C22">
            <w:pPr>
              <w:contextualSpacing/>
              <w:rPr>
                <w:rFonts w:cs="Arial"/>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D9D9D9"/>
            <w:vAlign w:val="center"/>
          </w:tcPr>
          <w:p w14:paraId="74008EE8" w14:textId="77777777" w:rsidR="002A1C22" w:rsidRPr="002A1C22" w:rsidRDefault="002A1C22" w:rsidP="002A1C22">
            <w:pPr>
              <w:contextualSpacing/>
              <w:jc w:val="center"/>
              <w:rPr>
                <w:rFonts w:cs="Arial"/>
                <w:b/>
                <w:szCs w:val="24"/>
              </w:rPr>
            </w:pPr>
            <w:r w:rsidRPr="002A1C22">
              <w:rPr>
                <w:rFonts w:cs="Arial"/>
                <w:b/>
                <w:szCs w:val="24"/>
              </w:rPr>
              <w:t>Original 31/03/23</w:t>
            </w:r>
          </w:p>
        </w:tc>
        <w:tc>
          <w:tcPr>
            <w:tcW w:w="1276" w:type="dxa"/>
            <w:tcBorders>
              <w:left w:val="single" w:sz="4" w:space="0" w:color="auto"/>
            </w:tcBorders>
            <w:shd w:val="clear" w:color="auto" w:fill="D9D9D9"/>
            <w:vAlign w:val="center"/>
          </w:tcPr>
          <w:p w14:paraId="54776280" w14:textId="77777777" w:rsidR="002A1C22" w:rsidRPr="002A1C22" w:rsidRDefault="002A1C22" w:rsidP="002A1C22">
            <w:pPr>
              <w:contextualSpacing/>
              <w:jc w:val="center"/>
              <w:rPr>
                <w:rFonts w:cs="Arial"/>
                <w:b/>
                <w:szCs w:val="24"/>
              </w:rPr>
            </w:pPr>
            <w:r w:rsidRPr="002A1C22">
              <w:rPr>
                <w:rFonts w:cs="Arial"/>
                <w:b/>
                <w:szCs w:val="24"/>
              </w:rPr>
              <w:t>Revised 31/03/23</w:t>
            </w:r>
          </w:p>
        </w:tc>
      </w:tr>
      <w:tr w:rsidR="002A1C22" w:rsidRPr="002A1C22" w14:paraId="0607E7D4" w14:textId="77777777" w:rsidTr="000F4B7C">
        <w:trPr>
          <w:trHeight w:val="397"/>
        </w:trPr>
        <w:tc>
          <w:tcPr>
            <w:tcW w:w="5369" w:type="dxa"/>
            <w:tcBorders>
              <w:top w:val="single" w:sz="4" w:space="0" w:color="auto"/>
              <w:left w:val="single" w:sz="4" w:space="0" w:color="auto"/>
              <w:bottom w:val="single" w:sz="4" w:space="0" w:color="auto"/>
              <w:right w:val="single" w:sz="4" w:space="0" w:color="auto"/>
            </w:tcBorders>
            <w:shd w:val="clear" w:color="auto" w:fill="D9D9D9"/>
            <w:vAlign w:val="center"/>
          </w:tcPr>
          <w:p w14:paraId="4B502646" w14:textId="77777777" w:rsidR="002A1C22" w:rsidRPr="002A1C22" w:rsidRDefault="002A1C22" w:rsidP="002A1C22">
            <w:pPr>
              <w:contextualSpacing/>
              <w:rPr>
                <w:rFonts w:cs="Arial"/>
                <w:b/>
                <w:szCs w:val="24"/>
              </w:rPr>
            </w:pPr>
            <w:r w:rsidRPr="002A1C22">
              <w:rPr>
                <w:rFonts w:cs="Arial"/>
                <w:b/>
                <w:szCs w:val="24"/>
              </w:rPr>
              <w:t>Indicator</w:t>
            </w:r>
          </w:p>
        </w:tc>
        <w:tc>
          <w:tcPr>
            <w:tcW w:w="1293" w:type="dxa"/>
            <w:tcBorders>
              <w:top w:val="single" w:sz="4" w:space="0" w:color="auto"/>
              <w:left w:val="single" w:sz="4" w:space="0" w:color="auto"/>
            </w:tcBorders>
            <w:shd w:val="clear" w:color="auto" w:fill="D9D9D9"/>
            <w:vAlign w:val="center"/>
          </w:tcPr>
          <w:p w14:paraId="5CD93980" w14:textId="77777777" w:rsidR="002A1C22" w:rsidRPr="002A1C22" w:rsidRDefault="002A1C22" w:rsidP="002A1C22">
            <w:pPr>
              <w:contextualSpacing/>
              <w:jc w:val="center"/>
              <w:rPr>
                <w:rFonts w:cs="Arial"/>
                <w:b/>
                <w:szCs w:val="24"/>
              </w:rPr>
            </w:pPr>
            <w:r w:rsidRPr="002A1C22">
              <w:rPr>
                <w:rFonts w:cs="Arial"/>
                <w:b/>
                <w:szCs w:val="24"/>
              </w:rPr>
              <w:t>£’000</w:t>
            </w:r>
          </w:p>
        </w:tc>
        <w:tc>
          <w:tcPr>
            <w:tcW w:w="1276" w:type="dxa"/>
            <w:shd w:val="clear" w:color="auto" w:fill="D9D9D9"/>
            <w:vAlign w:val="center"/>
          </w:tcPr>
          <w:p w14:paraId="147FCDD4" w14:textId="77777777" w:rsidR="002A1C22" w:rsidRPr="002A1C22" w:rsidRDefault="002A1C22" w:rsidP="002A1C22">
            <w:pPr>
              <w:contextualSpacing/>
              <w:jc w:val="center"/>
              <w:rPr>
                <w:rFonts w:cs="Arial"/>
                <w:b/>
                <w:szCs w:val="24"/>
              </w:rPr>
            </w:pPr>
            <w:r w:rsidRPr="002A1C22">
              <w:rPr>
                <w:rFonts w:cs="Arial"/>
                <w:b/>
                <w:szCs w:val="24"/>
              </w:rPr>
              <w:t>£’000</w:t>
            </w:r>
          </w:p>
        </w:tc>
      </w:tr>
      <w:tr w:rsidR="002A1C22" w:rsidRPr="002A1C22" w14:paraId="26ADA1F8" w14:textId="77777777" w:rsidTr="000F4B7C">
        <w:trPr>
          <w:trHeight w:val="397"/>
        </w:trPr>
        <w:tc>
          <w:tcPr>
            <w:tcW w:w="5369" w:type="dxa"/>
            <w:tcBorders>
              <w:top w:val="single" w:sz="4" w:space="0" w:color="auto"/>
              <w:bottom w:val="single" w:sz="4" w:space="0" w:color="auto"/>
            </w:tcBorders>
            <w:vAlign w:val="center"/>
          </w:tcPr>
          <w:p w14:paraId="78557120" w14:textId="77777777" w:rsidR="002A1C22" w:rsidRPr="002A1C22" w:rsidRDefault="002A1C22" w:rsidP="002A1C22">
            <w:pPr>
              <w:contextualSpacing/>
              <w:rPr>
                <w:rFonts w:cs="Arial"/>
                <w:szCs w:val="24"/>
              </w:rPr>
            </w:pPr>
            <w:r w:rsidRPr="002A1C22">
              <w:rPr>
                <w:rFonts w:cs="Arial"/>
                <w:szCs w:val="24"/>
              </w:rPr>
              <w:t>Capital Financing Requirement (CFR)</w:t>
            </w:r>
          </w:p>
        </w:tc>
        <w:tc>
          <w:tcPr>
            <w:tcW w:w="1293" w:type="dxa"/>
            <w:vAlign w:val="center"/>
          </w:tcPr>
          <w:p w14:paraId="00E1D2EA" w14:textId="77777777" w:rsidR="002A1C22" w:rsidRPr="002A1C22" w:rsidRDefault="002A1C22" w:rsidP="002A1C22">
            <w:pPr>
              <w:contextualSpacing/>
              <w:jc w:val="right"/>
              <w:rPr>
                <w:rFonts w:cs="Arial"/>
                <w:szCs w:val="24"/>
              </w:rPr>
            </w:pPr>
            <w:r w:rsidRPr="002A1C22">
              <w:rPr>
                <w:rFonts w:cs="Arial"/>
                <w:szCs w:val="24"/>
              </w:rPr>
              <w:t>80,481</w:t>
            </w:r>
          </w:p>
        </w:tc>
        <w:tc>
          <w:tcPr>
            <w:tcW w:w="1276" w:type="dxa"/>
            <w:vAlign w:val="center"/>
          </w:tcPr>
          <w:p w14:paraId="7264F8E7" w14:textId="77777777" w:rsidR="002A1C22" w:rsidRPr="002A1C22" w:rsidRDefault="002A1C22" w:rsidP="002A1C22">
            <w:pPr>
              <w:contextualSpacing/>
              <w:jc w:val="right"/>
              <w:rPr>
                <w:rFonts w:cs="Arial"/>
                <w:szCs w:val="24"/>
              </w:rPr>
            </w:pPr>
            <w:r w:rsidRPr="002A1C22">
              <w:rPr>
                <w:rFonts w:cs="Arial"/>
                <w:szCs w:val="24"/>
              </w:rPr>
              <w:t>76,969</w:t>
            </w:r>
          </w:p>
        </w:tc>
      </w:tr>
      <w:tr w:rsidR="002A1C22" w:rsidRPr="002A1C22" w14:paraId="58B827B6" w14:textId="77777777" w:rsidTr="000F4B7C">
        <w:trPr>
          <w:trHeight w:val="397"/>
        </w:trPr>
        <w:tc>
          <w:tcPr>
            <w:tcW w:w="5369" w:type="dxa"/>
            <w:tcBorders>
              <w:top w:val="single" w:sz="4" w:space="0" w:color="auto"/>
              <w:bottom w:val="single" w:sz="4" w:space="0" w:color="auto"/>
            </w:tcBorders>
            <w:vAlign w:val="center"/>
          </w:tcPr>
          <w:p w14:paraId="6E2B6342" w14:textId="77777777" w:rsidR="002A1C22" w:rsidRPr="002A1C22" w:rsidRDefault="002A1C22" w:rsidP="002A1C22">
            <w:pPr>
              <w:contextualSpacing/>
              <w:rPr>
                <w:rFonts w:cs="Arial"/>
                <w:szCs w:val="24"/>
              </w:rPr>
            </w:pPr>
            <w:r w:rsidRPr="002A1C22">
              <w:rPr>
                <w:rFonts w:cs="Arial"/>
                <w:szCs w:val="24"/>
              </w:rPr>
              <w:t>External Gross Borrowing</w:t>
            </w:r>
          </w:p>
        </w:tc>
        <w:tc>
          <w:tcPr>
            <w:tcW w:w="1293" w:type="dxa"/>
            <w:vAlign w:val="center"/>
          </w:tcPr>
          <w:p w14:paraId="118BD5B6" w14:textId="77777777" w:rsidR="002A1C22" w:rsidRPr="002A1C22" w:rsidRDefault="002A1C22" w:rsidP="002A1C22">
            <w:pPr>
              <w:contextualSpacing/>
              <w:jc w:val="right"/>
              <w:rPr>
                <w:rFonts w:cs="Arial"/>
                <w:szCs w:val="24"/>
              </w:rPr>
            </w:pPr>
            <w:r w:rsidRPr="002A1C22">
              <w:rPr>
                <w:rFonts w:cs="Arial"/>
                <w:szCs w:val="24"/>
              </w:rPr>
              <w:t>66,860</w:t>
            </w:r>
          </w:p>
        </w:tc>
        <w:tc>
          <w:tcPr>
            <w:tcW w:w="1276" w:type="dxa"/>
            <w:vAlign w:val="center"/>
          </w:tcPr>
          <w:p w14:paraId="3C926EF9" w14:textId="77777777" w:rsidR="002A1C22" w:rsidRPr="002A1C22" w:rsidRDefault="002A1C22" w:rsidP="002A1C22">
            <w:pPr>
              <w:contextualSpacing/>
              <w:jc w:val="right"/>
              <w:rPr>
                <w:rFonts w:cs="Arial"/>
                <w:szCs w:val="24"/>
              </w:rPr>
            </w:pPr>
            <w:r w:rsidRPr="002A1C22">
              <w:rPr>
                <w:rFonts w:cs="Arial"/>
                <w:szCs w:val="24"/>
              </w:rPr>
              <w:t>63,725</w:t>
            </w:r>
          </w:p>
        </w:tc>
      </w:tr>
      <w:tr w:rsidR="002A1C22" w:rsidRPr="002A1C22" w14:paraId="03588A47" w14:textId="77777777" w:rsidTr="000F4B7C">
        <w:trPr>
          <w:trHeight w:val="397"/>
        </w:trPr>
        <w:tc>
          <w:tcPr>
            <w:tcW w:w="5369" w:type="dxa"/>
            <w:tcBorders>
              <w:top w:val="single" w:sz="4" w:space="0" w:color="auto"/>
              <w:bottom w:val="single" w:sz="4" w:space="0" w:color="auto"/>
            </w:tcBorders>
            <w:vAlign w:val="center"/>
          </w:tcPr>
          <w:p w14:paraId="2BD8687B" w14:textId="77777777" w:rsidR="002A1C22" w:rsidRPr="002A1C22" w:rsidRDefault="002A1C22" w:rsidP="002A1C22">
            <w:pPr>
              <w:contextualSpacing/>
              <w:rPr>
                <w:rFonts w:cs="Arial"/>
                <w:szCs w:val="24"/>
              </w:rPr>
            </w:pPr>
            <w:r w:rsidRPr="002A1C22">
              <w:rPr>
                <w:rFonts w:cs="Arial"/>
                <w:szCs w:val="24"/>
              </w:rPr>
              <w:t>Gross Borrowing within CFR</w:t>
            </w:r>
          </w:p>
        </w:tc>
        <w:tc>
          <w:tcPr>
            <w:tcW w:w="1293" w:type="dxa"/>
            <w:vAlign w:val="center"/>
          </w:tcPr>
          <w:p w14:paraId="282CF7B9" w14:textId="77777777" w:rsidR="002A1C22" w:rsidRPr="002A1C22" w:rsidRDefault="002A1C22" w:rsidP="002A1C22">
            <w:pPr>
              <w:contextualSpacing/>
              <w:jc w:val="right"/>
              <w:rPr>
                <w:rFonts w:cs="Arial"/>
                <w:szCs w:val="24"/>
              </w:rPr>
            </w:pPr>
            <w:r w:rsidRPr="002A1C22">
              <w:rPr>
                <w:rFonts w:cs="Arial"/>
                <w:szCs w:val="24"/>
              </w:rPr>
              <w:t>Yes</w:t>
            </w:r>
          </w:p>
        </w:tc>
        <w:tc>
          <w:tcPr>
            <w:tcW w:w="1276" w:type="dxa"/>
            <w:vAlign w:val="center"/>
          </w:tcPr>
          <w:p w14:paraId="60284128" w14:textId="77777777" w:rsidR="002A1C22" w:rsidRPr="002A1C22" w:rsidRDefault="002A1C22" w:rsidP="002A1C22">
            <w:pPr>
              <w:contextualSpacing/>
              <w:jc w:val="right"/>
              <w:rPr>
                <w:rFonts w:cs="Arial"/>
                <w:szCs w:val="24"/>
              </w:rPr>
            </w:pPr>
            <w:r w:rsidRPr="002A1C22">
              <w:rPr>
                <w:rFonts w:cs="Arial"/>
                <w:szCs w:val="24"/>
              </w:rPr>
              <w:t>Yes</w:t>
            </w:r>
          </w:p>
        </w:tc>
      </w:tr>
    </w:tbl>
    <w:p w14:paraId="76BD8B19" w14:textId="77777777" w:rsidR="002A1C22" w:rsidRPr="002A1C22" w:rsidRDefault="002A1C22" w:rsidP="002A1C22">
      <w:pPr>
        <w:rPr>
          <w:rFonts w:eastAsia="Times New Roman"/>
          <w:szCs w:val="20"/>
        </w:rPr>
      </w:pPr>
    </w:p>
    <w:p w14:paraId="608E3EF5"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With revised external gross borrowing of £63.7m, the Council is forecast to remain well within both the Operational Boundary and Authorised Borrowing Limit set for the year as follows:</w:t>
      </w:r>
    </w:p>
    <w:p w14:paraId="4C122707" w14:textId="77777777" w:rsidR="002A1C22" w:rsidRPr="002A1C22" w:rsidRDefault="002A1C22" w:rsidP="002A1C22">
      <w:pPr>
        <w:rPr>
          <w:rFonts w:eastAsia="Times New Roman"/>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9"/>
        <w:gridCol w:w="2569"/>
      </w:tblGrid>
      <w:tr w:rsidR="002A1C22" w:rsidRPr="002A1C22" w14:paraId="30CC19B1" w14:textId="77777777" w:rsidTr="000F4B7C">
        <w:trPr>
          <w:trHeight w:val="397"/>
        </w:trPr>
        <w:tc>
          <w:tcPr>
            <w:tcW w:w="5369" w:type="dxa"/>
            <w:tcBorders>
              <w:top w:val="single" w:sz="4" w:space="0" w:color="auto"/>
              <w:bottom w:val="single" w:sz="4" w:space="0" w:color="auto"/>
            </w:tcBorders>
            <w:vAlign w:val="center"/>
          </w:tcPr>
          <w:p w14:paraId="6F701234" w14:textId="77777777" w:rsidR="002A1C22" w:rsidRPr="002A1C22" w:rsidRDefault="002A1C22" w:rsidP="002A1C22">
            <w:pPr>
              <w:contextualSpacing/>
              <w:rPr>
                <w:rFonts w:cs="Arial"/>
                <w:szCs w:val="24"/>
              </w:rPr>
            </w:pPr>
            <w:r w:rsidRPr="002A1C22">
              <w:rPr>
                <w:rFonts w:cs="Arial"/>
                <w:szCs w:val="24"/>
              </w:rPr>
              <w:t>Operational Boundary for External Debt</w:t>
            </w:r>
          </w:p>
        </w:tc>
        <w:tc>
          <w:tcPr>
            <w:tcW w:w="2569" w:type="dxa"/>
            <w:vAlign w:val="center"/>
          </w:tcPr>
          <w:p w14:paraId="39774CDA" w14:textId="77777777" w:rsidR="002A1C22" w:rsidRPr="002A1C22" w:rsidRDefault="002A1C22" w:rsidP="002A1C22">
            <w:pPr>
              <w:contextualSpacing/>
              <w:jc w:val="right"/>
              <w:rPr>
                <w:rFonts w:cs="Arial"/>
                <w:szCs w:val="24"/>
              </w:rPr>
            </w:pPr>
            <w:r w:rsidRPr="002A1C22">
              <w:rPr>
                <w:rFonts w:cs="Arial"/>
                <w:szCs w:val="24"/>
              </w:rPr>
              <w:t>£83.04m</w:t>
            </w:r>
          </w:p>
        </w:tc>
      </w:tr>
      <w:tr w:rsidR="002A1C22" w:rsidRPr="002A1C22" w14:paraId="272D34E8" w14:textId="77777777" w:rsidTr="000F4B7C">
        <w:trPr>
          <w:trHeight w:val="397"/>
        </w:trPr>
        <w:tc>
          <w:tcPr>
            <w:tcW w:w="5369" w:type="dxa"/>
            <w:tcBorders>
              <w:top w:val="single" w:sz="4" w:space="0" w:color="auto"/>
              <w:bottom w:val="single" w:sz="4" w:space="0" w:color="auto"/>
            </w:tcBorders>
            <w:vAlign w:val="center"/>
          </w:tcPr>
          <w:p w14:paraId="2102749E" w14:textId="77777777" w:rsidR="002A1C22" w:rsidRPr="002A1C22" w:rsidRDefault="002A1C22" w:rsidP="002A1C22">
            <w:pPr>
              <w:contextualSpacing/>
              <w:rPr>
                <w:rFonts w:cs="Arial"/>
                <w:szCs w:val="24"/>
              </w:rPr>
            </w:pPr>
            <w:r w:rsidRPr="002A1C22">
              <w:rPr>
                <w:rFonts w:cs="Arial"/>
                <w:szCs w:val="24"/>
              </w:rPr>
              <w:t>Authorised Borrowing Limit</w:t>
            </w:r>
          </w:p>
        </w:tc>
        <w:tc>
          <w:tcPr>
            <w:tcW w:w="2569" w:type="dxa"/>
            <w:vAlign w:val="center"/>
          </w:tcPr>
          <w:p w14:paraId="764098A7" w14:textId="77777777" w:rsidR="002A1C22" w:rsidRPr="002A1C22" w:rsidRDefault="002A1C22" w:rsidP="002A1C22">
            <w:pPr>
              <w:contextualSpacing/>
              <w:jc w:val="right"/>
              <w:rPr>
                <w:rFonts w:cs="Arial"/>
                <w:szCs w:val="24"/>
              </w:rPr>
            </w:pPr>
            <w:r w:rsidRPr="002A1C22">
              <w:rPr>
                <w:rFonts w:cs="Arial"/>
                <w:szCs w:val="24"/>
              </w:rPr>
              <w:t>£88.17m</w:t>
            </w:r>
          </w:p>
        </w:tc>
      </w:tr>
    </w:tbl>
    <w:p w14:paraId="0C53740A" w14:textId="77777777" w:rsidR="002A1C22" w:rsidRPr="002A1C22" w:rsidRDefault="002A1C22" w:rsidP="002A1C22">
      <w:pPr>
        <w:tabs>
          <w:tab w:val="center" w:pos="4513"/>
          <w:tab w:val="right" w:pos="9026"/>
        </w:tabs>
        <w:rPr>
          <w:rFonts w:eastAsia="Times New Roman" w:cs="Arial"/>
          <w:b/>
          <w:bCs/>
          <w:szCs w:val="20"/>
        </w:rPr>
      </w:pPr>
    </w:p>
    <w:p w14:paraId="5EE1D6C4" w14:textId="77777777" w:rsidR="002A1C22" w:rsidRPr="002A1C22" w:rsidRDefault="002A1C22" w:rsidP="002A1C22">
      <w:pPr>
        <w:tabs>
          <w:tab w:val="center" w:pos="4513"/>
          <w:tab w:val="right" w:pos="9026"/>
        </w:tabs>
        <w:rPr>
          <w:rFonts w:eastAsia="Times New Roman" w:cs="Arial"/>
          <w:b/>
          <w:bCs/>
          <w:szCs w:val="20"/>
        </w:rPr>
      </w:pPr>
      <w:r w:rsidRPr="002A1C22">
        <w:rPr>
          <w:rFonts w:eastAsia="Times New Roman" w:cs="Arial"/>
          <w:b/>
          <w:bCs/>
          <w:szCs w:val="20"/>
        </w:rPr>
        <w:t>2   Treasury Management</w:t>
      </w:r>
    </w:p>
    <w:p w14:paraId="18F9182A" w14:textId="77777777" w:rsidR="002A1C22" w:rsidRPr="002A1C22" w:rsidRDefault="002A1C22" w:rsidP="002A1C22">
      <w:pPr>
        <w:tabs>
          <w:tab w:val="center" w:pos="4513"/>
          <w:tab w:val="right" w:pos="9026"/>
        </w:tabs>
        <w:rPr>
          <w:rFonts w:eastAsia="Times New Roman" w:cs="Arial"/>
          <w:b/>
          <w:bCs/>
          <w:szCs w:val="20"/>
        </w:rPr>
      </w:pPr>
    </w:p>
    <w:p w14:paraId="2720B982" w14:textId="77777777" w:rsidR="002A1C22" w:rsidRPr="002A1C22" w:rsidRDefault="002A1C22" w:rsidP="002A1C22">
      <w:pPr>
        <w:tabs>
          <w:tab w:val="center" w:pos="4513"/>
          <w:tab w:val="right" w:pos="9026"/>
        </w:tabs>
        <w:rPr>
          <w:rFonts w:eastAsia="Times New Roman" w:cs="Arial"/>
          <w:bCs/>
          <w:szCs w:val="20"/>
        </w:rPr>
      </w:pPr>
      <w:r w:rsidRPr="002A1C22">
        <w:rPr>
          <w:rFonts w:eastAsia="Times New Roman" w:cs="Arial"/>
          <w:b/>
          <w:bCs/>
          <w:szCs w:val="20"/>
        </w:rPr>
        <w:t>2.1 Debt Activity</w:t>
      </w:r>
    </w:p>
    <w:p w14:paraId="2D79772F" w14:textId="77777777" w:rsidR="002A1C22" w:rsidRPr="002A1C22" w:rsidRDefault="002A1C22" w:rsidP="002A1C22">
      <w:pPr>
        <w:tabs>
          <w:tab w:val="center" w:pos="4513"/>
          <w:tab w:val="right" w:pos="9026"/>
        </w:tabs>
        <w:rPr>
          <w:rFonts w:eastAsia="Times New Roman" w:cs="Arial"/>
          <w:bCs/>
          <w:sz w:val="20"/>
          <w:szCs w:val="20"/>
        </w:rPr>
      </w:pPr>
    </w:p>
    <w:p w14:paraId="27DE2071"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 xml:space="preserve">During the period from 1 April to 30 November, loan principal repayments of £1.56m were made against existing long-term borrowings, resulting in a level of long-term borrowings at 30 November 2022 of £65.3m.  </w:t>
      </w:r>
    </w:p>
    <w:p w14:paraId="0F8F44C7" w14:textId="77777777" w:rsidR="002A1C22" w:rsidRPr="002A1C22" w:rsidRDefault="002A1C22" w:rsidP="00B73449">
      <w:pPr>
        <w:tabs>
          <w:tab w:val="center" w:pos="4513"/>
          <w:tab w:val="right" w:pos="9026"/>
        </w:tabs>
        <w:rPr>
          <w:rFonts w:eastAsia="Times New Roman" w:cs="Arial"/>
          <w:bCs/>
          <w:szCs w:val="20"/>
        </w:rPr>
      </w:pPr>
    </w:p>
    <w:p w14:paraId="064E42D7"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 xml:space="preserve">The revised capital financing requirement showed that the Council could increase its level of external borrowings to £76.97m by 31 March 2023 (see table 1.2 above).  However, an assessment of the Council’s cashflow position forecasted that the current level of borrowings was adequate and therefore, no further borrowing would be required before the end of the financial year.  </w:t>
      </w:r>
    </w:p>
    <w:p w14:paraId="0366DC98" w14:textId="77777777" w:rsidR="002A1C22" w:rsidRPr="002A1C22" w:rsidRDefault="002A1C22" w:rsidP="00B73449">
      <w:pPr>
        <w:tabs>
          <w:tab w:val="center" w:pos="4513"/>
          <w:tab w:val="right" w:pos="9026"/>
        </w:tabs>
        <w:rPr>
          <w:rFonts w:eastAsia="Times New Roman" w:cs="Arial"/>
          <w:bCs/>
          <w:szCs w:val="20"/>
        </w:rPr>
      </w:pPr>
    </w:p>
    <w:p w14:paraId="1C296653"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Therefore, after further repayments on existing long-term loans were made in February 2023 of £1.58m, the level of external borrowings at 31 March 2023 was forecast to be £63.72m.</w:t>
      </w:r>
    </w:p>
    <w:p w14:paraId="7B472CFB" w14:textId="77777777" w:rsidR="002A1C22" w:rsidRPr="002A1C22" w:rsidRDefault="002A1C22" w:rsidP="002A1C22">
      <w:pPr>
        <w:tabs>
          <w:tab w:val="center" w:pos="4513"/>
          <w:tab w:val="right" w:pos="9026"/>
        </w:tabs>
        <w:jc w:val="both"/>
        <w:rPr>
          <w:rFonts w:eastAsia="Times New Roman" w:cs="Arial"/>
          <w:bCs/>
          <w:szCs w:val="20"/>
        </w:rPr>
      </w:pPr>
    </w:p>
    <w:p w14:paraId="7495872D" w14:textId="77777777" w:rsidR="002A1C22" w:rsidRPr="002A1C22" w:rsidRDefault="002A1C22" w:rsidP="002A1C22">
      <w:pPr>
        <w:tabs>
          <w:tab w:val="center" w:pos="4513"/>
          <w:tab w:val="right" w:pos="9026"/>
        </w:tabs>
        <w:jc w:val="both"/>
        <w:rPr>
          <w:rFonts w:eastAsia="Times New Roman" w:cs="Arial"/>
          <w:bCs/>
          <w:color w:val="FF0000"/>
          <w:szCs w:val="20"/>
        </w:rPr>
      </w:pPr>
    </w:p>
    <w:p w14:paraId="276FBC11" w14:textId="77777777" w:rsidR="002A1C22" w:rsidRPr="002A1C22" w:rsidRDefault="002A1C22" w:rsidP="002A1C22">
      <w:pPr>
        <w:tabs>
          <w:tab w:val="center" w:pos="4513"/>
          <w:tab w:val="right" w:pos="9026"/>
        </w:tabs>
        <w:rPr>
          <w:rFonts w:eastAsia="Times New Roman" w:cs="Arial"/>
          <w:b/>
          <w:bCs/>
          <w:szCs w:val="20"/>
        </w:rPr>
      </w:pPr>
      <w:r w:rsidRPr="002A1C22">
        <w:rPr>
          <w:rFonts w:eastAsia="Times New Roman" w:cs="Arial"/>
          <w:b/>
          <w:bCs/>
          <w:szCs w:val="20"/>
        </w:rPr>
        <w:t>2.3 Investment Activity</w:t>
      </w:r>
    </w:p>
    <w:p w14:paraId="048E8F41" w14:textId="77777777" w:rsidR="002A1C22" w:rsidRPr="002A1C22" w:rsidRDefault="002A1C22" w:rsidP="002A1C22">
      <w:pPr>
        <w:tabs>
          <w:tab w:val="center" w:pos="4513"/>
          <w:tab w:val="right" w:pos="9026"/>
        </w:tabs>
        <w:rPr>
          <w:rFonts w:eastAsia="Times New Roman" w:cs="Arial"/>
          <w:bCs/>
          <w:sz w:val="20"/>
          <w:szCs w:val="20"/>
        </w:rPr>
      </w:pPr>
    </w:p>
    <w:p w14:paraId="6C1A5121" w14:textId="77777777" w:rsidR="002A1C22" w:rsidRPr="002A1C22" w:rsidRDefault="002A1C22" w:rsidP="002A1C22">
      <w:pPr>
        <w:tabs>
          <w:tab w:val="center" w:pos="4513"/>
          <w:tab w:val="right" w:pos="9026"/>
        </w:tabs>
        <w:jc w:val="both"/>
        <w:rPr>
          <w:rFonts w:eastAsia="Times New Roman" w:cs="Arial"/>
          <w:bCs/>
          <w:szCs w:val="20"/>
        </w:rPr>
      </w:pPr>
      <w:r w:rsidRPr="002A1C22">
        <w:rPr>
          <w:rFonts w:eastAsia="Times New Roman" w:cs="Arial"/>
          <w:bCs/>
          <w:szCs w:val="20"/>
        </w:rPr>
        <w:t xml:space="preserve">The objectives of the Council’s investment strategy were safeguarding the repayment of the principal and interest on its investments on time, with the investment return being a secondary objective. The current investment climate continued to be one of overriding risk consideration, particularly that of counterparty risk.  In line with advice provided by treasury management consultants, officers continue to implement an </w:t>
      </w:r>
      <w:r w:rsidRPr="002A1C22">
        <w:rPr>
          <w:rFonts w:eastAsia="Times New Roman" w:cs="Arial"/>
          <w:bCs/>
          <w:szCs w:val="20"/>
        </w:rPr>
        <w:lastRenderedPageBreak/>
        <w:t>operational investment strategy of placing short-term investments with approved high- quality counterparties.</w:t>
      </w:r>
    </w:p>
    <w:p w14:paraId="48A758BF" w14:textId="77777777" w:rsidR="002A1C22" w:rsidRPr="002A1C22" w:rsidRDefault="002A1C22" w:rsidP="002A1C22">
      <w:pPr>
        <w:tabs>
          <w:tab w:val="center" w:pos="4513"/>
          <w:tab w:val="right" w:pos="9026"/>
        </w:tabs>
        <w:jc w:val="both"/>
        <w:rPr>
          <w:rFonts w:eastAsia="Times New Roman" w:cs="Arial"/>
          <w:b/>
          <w:bCs/>
          <w:szCs w:val="20"/>
          <w:u w:val="single"/>
        </w:rPr>
      </w:pPr>
    </w:p>
    <w:p w14:paraId="570477AB" w14:textId="77777777" w:rsidR="002A1C22" w:rsidRPr="002A1C22" w:rsidRDefault="002A1C22" w:rsidP="00B73449">
      <w:pPr>
        <w:tabs>
          <w:tab w:val="center" w:pos="4513"/>
          <w:tab w:val="right" w:pos="9026"/>
        </w:tabs>
        <w:rPr>
          <w:rFonts w:eastAsia="Times New Roman" w:cs="Arial"/>
          <w:bCs/>
          <w:szCs w:val="20"/>
        </w:rPr>
      </w:pPr>
      <w:r w:rsidRPr="002A1C22">
        <w:rPr>
          <w:rFonts w:eastAsia="Times New Roman" w:cs="Arial"/>
          <w:bCs/>
          <w:szCs w:val="20"/>
        </w:rPr>
        <w:t xml:space="preserve">For the period from 1 April to 30 November 2022, Council had earned interest of £82,068 on investment deals with approved financial institutions as summarised below:  </w:t>
      </w:r>
    </w:p>
    <w:p w14:paraId="616FC49E" w14:textId="77777777" w:rsidR="002A1C22" w:rsidRPr="002A1C22" w:rsidRDefault="002A1C22" w:rsidP="002A1C22">
      <w:pPr>
        <w:tabs>
          <w:tab w:val="center" w:pos="4513"/>
          <w:tab w:val="right" w:pos="9026"/>
        </w:tabs>
        <w:jc w:val="both"/>
        <w:rPr>
          <w:rFonts w:eastAsia="Times New Roman" w:cs="Arial"/>
          <w:bCs/>
          <w:szCs w:val="20"/>
        </w:rPr>
      </w:pPr>
    </w:p>
    <w:tbl>
      <w:tblPr>
        <w:tblW w:w="82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88"/>
        <w:gridCol w:w="1417"/>
        <w:gridCol w:w="1418"/>
        <w:gridCol w:w="1417"/>
      </w:tblGrid>
      <w:tr w:rsidR="002A1C22" w:rsidRPr="002A1C22" w14:paraId="7A82748C" w14:textId="77777777" w:rsidTr="000F4B7C">
        <w:tc>
          <w:tcPr>
            <w:tcW w:w="2410" w:type="dxa"/>
            <w:shd w:val="clear" w:color="auto" w:fill="D9D9D9"/>
          </w:tcPr>
          <w:p w14:paraId="17D6D803" w14:textId="77777777" w:rsidR="002A1C22" w:rsidRPr="002A1C22" w:rsidRDefault="002A1C22" w:rsidP="002A1C22">
            <w:pPr>
              <w:contextualSpacing/>
              <w:rPr>
                <w:rFonts w:cs="Arial"/>
                <w:b/>
                <w:szCs w:val="24"/>
              </w:rPr>
            </w:pPr>
          </w:p>
        </w:tc>
        <w:tc>
          <w:tcPr>
            <w:tcW w:w="1588" w:type="dxa"/>
            <w:shd w:val="clear" w:color="auto" w:fill="D9D9D9"/>
            <w:vAlign w:val="center"/>
          </w:tcPr>
          <w:p w14:paraId="2829B32C" w14:textId="77777777" w:rsidR="002A1C22" w:rsidRPr="002A1C22" w:rsidRDefault="002A1C22" w:rsidP="002A1C22">
            <w:pPr>
              <w:contextualSpacing/>
              <w:jc w:val="center"/>
              <w:rPr>
                <w:rFonts w:cs="Arial"/>
                <w:b/>
                <w:szCs w:val="24"/>
              </w:rPr>
            </w:pPr>
            <w:r w:rsidRPr="002A1C22">
              <w:rPr>
                <w:rFonts w:cs="Arial"/>
                <w:b/>
                <w:szCs w:val="24"/>
              </w:rPr>
              <w:t>Average Deposit Size</w:t>
            </w:r>
          </w:p>
        </w:tc>
        <w:tc>
          <w:tcPr>
            <w:tcW w:w="1417" w:type="dxa"/>
            <w:shd w:val="clear" w:color="auto" w:fill="D9D9D9"/>
            <w:vAlign w:val="center"/>
          </w:tcPr>
          <w:p w14:paraId="62CB6EC8" w14:textId="77777777" w:rsidR="002A1C22" w:rsidRPr="002A1C22" w:rsidRDefault="002A1C22" w:rsidP="002A1C22">
            <w:pPr>
              <w:contextualSpacing/>
              <w:jc w:val="center"/>
              <w:rPr>
                <w:rFonts w:cs="Arial"/>
                <w:b/>
                <w:szCs w:val="24"/>
              </w:rPr>
            </w:pPr>
            <w:r w:rsidRPr="002A1C22">
              <w:rPr>
                <w:rFonts w:cs="Arial"/>
                <w:b/>
                <w:szCs w:val="24"/>
              </w:rPr>
              <w:t>Average Term</w:t>
            </w:r>
          </w:p>
        </w:tc>
        <w:tc>
          <w:tcPr>
            <w:tcW w:w="1418" w:type="dxa"/>
            <w:shd w:val="clear" w:color="auto" w:fill="D9D9D9"/>
            <w:vAlign w:val="center"/>
          </w:tcPr>
          <w:p w14:paraId="3165D9A8" w14:textId="77777777" w:rsidR="002A1C22" w:rsidRPr="002A1C22" w:rsidRDefault="002A1C22" w:rsidP="002A1C22">
            <w:pPr>
              <w:contextualSpacing/>
              <w:jc w:val="center"/>
              <w:rPr>
                <w:rFonts w:cs="Arial"/>
                <w:b/>
                <w:szCs w:val="24"/>
              </w:rPr>
            </w:pPr>
            <w:r w:rsidRPr="002A1C22">
              <w:rPr>
                <w:rFonts w:cs="Arial"/>
                <w:b/>
                <w:szCs w:val="24"/>
              </w:rPr>
              <w:t>Average Interest Rate</w:t>
            </w:r>
          </w:p>
        </w:tc>
        <w:tc>
          <w:tcPr>
            <w:tcW w:w="1417" w:type="dxa"/>
            <w:shd w:val="clear" w:color="auto" w:fill="D9D9D9"/>
            <w:vAlign w:val="center"/>
          </w:tcPr>
          <w:p w14:paraId="2B5BC432" w14:textId="77777777" w:rsidR="002A1C22" w:rsidRPr="002A1C22" w:rsidRDefault="002A1C22" w:rsidP="002A1C22">
            <w:pPr>
              <w:contextualSpacing/>
              <w:jc w:val="center"/>
              <w:rPr>
                <w:rFonts w:cs="Arial"/>
                <w:b/>
                <w:szCs w:val="24"/>
              </w:rPr>
            </w:pPr>
            <w:r w:rsidRPr="002A1C22">
              <w:rPr>
                <w:rFonts w:cs="Arial"/>
                <w:b/>
                <w:szCs w:val="24"/>
              </w:rPr>
              <w:t>Interest Earned</w:t>
            </w:r>
          </w:p>
        </w:tc>
      </w:tr>
      <w:tr w:rsidR="002A1C22" w:rsidRPr="002A1C22" w14:paraId="4A66BB92" w14:textId="77777777" w:rsidTr="000F4B7C">
        <w:trPr>
          <w:trHeight w:val="397"/>
        </w:trPr>
        <w:tc>
          <w:tcPr>
            <w:tcW w:w="2410" w:type="dxa"/>
            <w:shd w:val="clear" w:color="auto" w:fill="D9D9D9"/>
            <w:vAlign w:val="center"/>
          </w:tcPr>
          <w:p w14:paraId="79BE1C83" w14:textId="77777777" w:rsidR="002A1C22" w:rsidRPr="002A1C22" w:rsidRDefault="002A1C22" w:rsidP="002A1C22">
            <w:pPr>
              <w:contextualSpacing/>
              <w:rPr>
                <w:rFonts w:cs="Arial"/>
                <w:bCs/>
                <w:szCs w:val="24"/>
              </w:rPr>
            </w:pPr>
            <w:r w:rsidRPr="002A1C22">
              <w:rPr>
                <w:rFonts w:cs="Arial"/>
                <w:bCs/>
                <w:szCs w:val="24"/>
              </w:rPr>
              <w:t>CCLA</w:t>
            </w:r>
          </w:p>
        </w:tc>
        <w:tc>
          <w:tcPr>
            <w:tcW w:w="1588" w:type="dxa"/>
            <w:vAlign w:val="center"/>
          </w:tcPr>
          <w:p w14:paraId="0D58BEF6" w14:textId="77777777" w:rsidR="002A1C22" w:rsidRPr="002A1C22" w:rsidRDefault="002A1C22" w:rsidP="002A1C22">
            <w:pPr>
              <w:contextualSpacing/>
              <w:jc w:val="center"/>
              <w:rPr>
                <w:rFonts w:cs="Arial"/>
                <w:szCs w:val="24"/>
              </w:rPr>
            </w:pPr>
            <w:r w:rsidRPr="002A1C22">
              <w:rPr>
                <w:rFonts w:cs="Arial"/>
                <w:szCs w:val="24"/>
              </w:rPr>
              <w:t>£3.3m</w:t>
            </w:r>
          </w:p>
        </w:tc>
        <w:tc>
          <w:tcPr>
            <w:tcW w:w="1417" w:type="dxa"/>
            <w:vAlign w:val="center"/>
          </w:tcPr>
          <w:p w14:paraId="20A2901A" w14:textId="77777777" w:rsidR="002A1C22" w:rsidRPr="002A1C22" w:rsidRDefault="002A1C22" w:rsidP="002A1C22">
            <w:pPr>
              <w:contextualSpacing/>
              <w:rPr>
                <w:rFonts w:cs="Arial"/>
                <w:szCs w:val="24"/>
              </w:rPr>
            </w:pPr>
            <w:r w:rsidRPr="002A1C22">
              <w:rPr>
                <w:rFonts w:cs="Arial"/>
                <w:szCs w:val="24"/>
              </w:rPr>
              <w:t xml:space="preserve">   Call A/c</w:t>
            </w:r>
          </w:p>
        </w:tc>
        <w:tc>
          <w:tcPr>
            <w:tcW w:w="1418" w:type="dxa"/>
            <w:vAlign w:val="center"/>
          </w:tcPr>
          <w:p w14:paraId="177EF9C8" w14:textId="77777777" w:rsidR="002A1C22" w:rsidRPr="002A1C22" w:rsidRDefault="002A1C22" w:rsidP="002A1C22">
            <w:pPr>
              <w:contextualSpacing/>
              <w:jc w:val="center"/>
              <w:rPr>
                <w:rFonts w:cs="Arial"/>
                <w:szCs w:val="24"/>
              </w:rPr>
            </w:pPr>
            <w:r w:rsidRPr="002A1C22">
              <w:rPr>
                <w:rFonts w:cs="Arial"/>
                <w:szCs w:val="24"/>
              </w:rPr>
              <w:t>1.45%</w:t>
            </w:r>
          </w:p>
        </w:tc>
        <w:tc>
          <w:tcPr>
            <w:tcW w:w="1417" w:type="dxa"/>
            <w:vAlign w:val="center"/>
          </w:tcPr>
          <w:p w14:paraId="7D413A4E" w14:textId="77777777" w:rsidR="002A1C22" w:rsidRPr="002A1C22" w:rsidRDefault="002A1C22" w:rsidP="002A1C22">
            <w:pPr>
              <w:contextualSpacing/>
              <w:jc w:val="right"/>
              <w:rPr>
                <w:rFonts w:cs="Arial"/>
                <w:szCs w:val="24"/>
              </w:rPr>
            </w:pPr>
            <w:r w:rsidRPr="002A1C22">
              <w:rPr>
                <w:rFonts w:cs="Arial"/>
                <w:szCs w:val="24"/>
              </w:rPr>
              <w:t>£30,599</w:t>
            </w:r>
          </w:p>
        </w:tc>
      </w:tr>
      <w:tr w:rsidR="002A1C22" w:rsidRPr="002A1C22" w14:paraId="51E0DF2B" w14:textId="77777777" w:rsidTr="000F4B7C">
        <w:trPr>
          <w:trHeight w:val="397"/>
        </w:trPr>
        <w:tc>
          <w:tcPr>
            <w:tcW w:w="2410" w:type="dxa"/>
            <w:shd w:val="clear" w:color="auto" w:fill="D9D9D9"/>
            <w:vAlign w:val="center"/>
          </w:tcPr>
          <w:p w14:paraId="6236A5FB" w14:textId="77777777" w:rsidR="002A1C22" w:rsidRPr="002A1C22" w:rsidRDefault="002A1C22" w:rsidP="002A1C22">
            <w:pPr>
              <w:contextualSpacing/>
              <w:rPr>
                <w:rFonts w:cs="Arial"/>
                <w:bCs/>
                <w:szCs w:val="24"/>
              </w:rPr>
            </w:pPr>
            <w:r w:rsidRPr="002A1C22">
              <w:rPr>
                <w:rFonts w:cs="Arial"/>
                <w:bCs/>
                <w:szCs w:val="24"/>
              </w:rPr>
              <w:t>Santander</w:t>
            </w:r>
          </w:p>
        </w:tc>
        <w:tc>
          <w:tcPr>
            <w:tcW w:w="1588" w:type="dxa"/>
            <w:vAlign w:val="center"/>
          </w:tcPr>
          <w:p w14:paraId="658A7522" w14:textId="77777777" w:rsidR="002A1C22" w:rsidRPr="002A1C22" w:rsidRDefault="002A1C22" w:rsidP="002A1C22">
            <w:pPr>
              <w:contextualSpacing/>
              <w:jc w:val="center"/>
              <w:rPr>
                <w:rFonts w:cs="Arial"/>
                <w:szCs w:val="24"/>
              </w:rPr>
            </w:pPr>
            <w:r w:rsidRPr="002A1C22">
              <w:rPr>
                <w:rFonts w:cs="Arial"/>
                <w:szCs w:val="24"/>
              </w:rPr>
              <w:t>£3.0m</w:t>
            </w:r>
          </w:p>
        </w:tc>
        <w:tc>
          <w:tcPr>
            <w:tcW w:w="1417" w:type="dxa"/>
            <w:vAlign w:val="center"/>
          </w:tcPr>
          <w:p w14:paraId="0BBC8939" w14:textId="77777777" w:rsidR="002A1C22" w:rsidRPr="002A1C22" w:rsidRDefault="002A1C22" w:rsidP="002A1C22">
            <w:pPr>
              <w:contextualSpacing/>
              <w:jc w:val="center"/>
              <w:rPr>
                <w:rFonts w:cs="Arial"/>
                <w:szCs w:val="24"/>
              </w:rPr>
            </w:pPr>
            <w:r w:rsidRPr="002A1C22">
              <w:rPr>
                <w:rFonts w:cs="Arial"/>
                <w:szCs w:val="24"/>
              </w:rPr>
              <w:t>Call A/c</w:t>
            </w:r>
          </w:p>
        </w:tc>
        <w:tc>
          <w:tcPr>
            <w:tcW w:w="1418" w:type="dxa"/>
            <w:vAlign w:val="center"/>
          </w:tcPr>
          <w:p w14:paraId="5AE90A73" w14:textId="77777777" w:rsidR="002A1C22" w:rsidRPr="002A1C22" w:rsidRDefault="002A1C22" w:rsidP="002A1C22">
            <w:pPr>
              <w:contextualSpacing/>
              <w:jc w:val="center"/>
              <w:rPr>
                <w:rFonts w:cs="Arial"/>
                <w:szCs w:val="24"/>
              </w:rPr>
            </w:pPr>
            <w:r w:rsidRPr="002A1C22">
              <w:rPr>
                <w:rFonts w:cs="Arial"/>
                <w:szCs w:val="24"/>
              </w:rPr>
              <w:t>0.77%</w:t>
            </w:r>
          </w:p>
        </w:tc>
        <w:tc>
          <w:tcPr>
            <w:tcW w:w="1417" w:type="dxa"/>
            <w:vAlign w:val="center"/>
          </w:tcPr>
          <w:p w14:paraId="3942C734" w14:textId="77777777" w:rsidR="002A1C22" w:rsidRPr="002A1C22" w:rsidRDefault="002A1C22" w:rsidP="002A1C22">
            <w:pPr>
              <w:contextualSpacing/>
              <w:jc w:val="right"/>
              <w:rPr>
                <w:rFonts w:cs="Arial"/>
                <w:szCs w:val="24"/>
              </w:rPr>
            </w:pPr>
            <w:r w:rsidRPr="002A1C22">
              <w:rPr>
                <w:rFonts w:cs="Arial"/>
                <w:szCs w:val="24"/>
              </w:rPr>
              <w:t>£14,590</w:t>
            </w:r>
          </w:p>
        </w:tc>
      </w:tr>
      <w:tr w:rsidR="002A1C22" w:rsidRPr="002A1C22" w14:paraId="3E88BB85" w14:textId="77777777" w:rsidTr="000F4B7C">
        <w:trPr>
          <w:trHeight w:val="397"/>
        </w:trPr>
        <w:tc>
          <w:tcPr>
            <w:tcW w:w="2410" w:type="dxa"/>
            <w:shd w:val="clear" w:color="auto" w:fill="D9D9D9"/>
            <w:vAlign w:val="center"/>
          </w:tcPr>
          <w:p w14:paraId="3ADE6730" w14:textId="77777777" w:rsidR="002A1C22" w:rsidRPr="002A1C22" w:rsidRDefault="002A1C22" w:rsidP="002A1C22">
            <w:pPr>
              <w:contextualSpacing/>
              <w:rPr>
                <w:rFonts w:cs="Arial"/>
                <w:bCs/>
                <w:szCs w:val="24"/>
              </w:rPr>
            </w:pPr>
            <w:r w:rsidRPr="002A1C22">
              <w:rPr>
                <w:rFonts w:cs="Arial"/>
                <w:bCs/>
                <w:szCs w:val="24"/>
              </w:rPr>
              <w:t>Barclays</w:t>
            </w:r>
          </w:p>
        </w:tc>
        <w:tc>
          <w:tcPr>
            <w:tcW w:w="1588" w:type="dxa"/>
            <w:vAlign w:val="center"/>
          </w:tcPr>
          <w:p w14:paraId="01296BDE" w14:textId="77777777" w:rsidR="002A1C22" w:rsidRPr="002A1C22" w:rsidRDefault="002A1C22" w:rsidP="002A1C22">
            <w:pPr>
              <w:contextualSpacing/>
              <w:jc w:val="center"/>
              <w:rPr>
                <w:rFonts w:cs="Arial"/>
                <w:szCs w:val="24"/>
              </w:rPr>
            </w:pPr>
            <w:r w:rsidRPr="002A1C22">
              <w:rPr>
                <w:rFonts w:cs="Arial"/>
                <w:szCs w:val="24"/>
              </w:rPr>
              <w:t>£2.3m</w:t>
            </w:r>
          </w:p>
        </w:tc>
        <w:tc>
          <w:tcPr>
            <w:tcW w:w="1417" w:type="dxa"/>
            <w:vAlign w:val="center"/>
          </w:tcPr>
          <w:p w14:paraId="2D1BC571" w14:textId="77777777" w:rsidR="002A1C22" w:rsidRPr="002A1C22" w:rsidRDefault="002A1C22" w:rsidP="002A1C22">
            <w:pPr>
              <w:contextualSpacing/>
              <w:jc w:val="center"/>
              <w:rPr>
                <w:rFonts w:cs="Arial"/>
                <w:szCs w:val="24"/>
              </w:rPr>
            </w:pPr>
            <w:r w:rsidRPr="002A1C22">
              <w:rPr>
                <w:rFonts w:cs="Arial"/>
                <w:szCs w:val="24"/>
              </w:rPr>
              <w:t>Call A/c</w:t>
            </w:r>
          </w:p>
        </w:tc>
        <w:tc>
          <w:tcPr>
            <w:tcW w:w="1418" w:type="dxa"/>
            <w:vAlign w:val="center"/>
          </w:tcPr>
          <w:p w14:paraId="1D7256D2" w14:textId="77777777" w:rsidR="002A1C22" w:rsidRPr="002A1C22" w:rsidRDefault="002A1C22" w:rsidP="002A1C22">
            <w:pPr>
              <w:contextualSpacing/>
              <w:jc w:val="center"/>
              <w:rPr>
                <w:rFonts w:cs="Arial"/>
                <w:szCs w:val="24"/>
              </w:rPr>
            </w:pPr>
            <w:r w:rsidRPr="002A1C22">
              <w:rPr>
                <w:rFonts w:cs="Arial"/>
                <w:szCs w:val="24"/>
              </w:rPr>
              <w:t>1.12%</w:t>
            </w:r>
          </w:p>
        </w:tc>
        <w:tc>
          <w:tcPr>
            <w:tcW w:w="1417" w:type="dxa"/>
            <w:vAlign w:val="center"/>
          </w:tcPr>
          <w:p w14:paraId="4679824E" w14:textId="77777777" w:rsidR="002A1C22" w:rsidRPr="002A1C22" w:rsidRDefault="002A1C22" w:rsidP="002A1C22">
            <w:pPr>
              <w:contextualSpacing/>
              <w:jc w:val="right"/>
              <w:rPr>
                <w:rFonts w:cs="Arial"/>
                <w:szCs w:val="24"/>
              </w:rPr>
            </w:pPr>
            <w:r w:rsidRPr="002A1C22">
              <w:rPr>
                <w:rFonts w:cs="Arial"/>
                <w:szCs w:val="24"/>
              </w:rPr>
              <w:t>£15,123</w:t>
            </w:r>
          </w:p>
        </w:tc>
      </w:tr>
      <w:tr w:rsidR="002A1C22" w:rsidRPr="002A1C22" w14:paraId="01E3ED5A" w14:textId="77777777" w:rsidTr="000F4B7C">
        <w:trPr>
          <w:trHeight w:val="397"/>
        </w:trPr>
        <w:tc>
          <w:tcPr>
            <w:tcW w:w="2410" w:type="dxa"/>
            <w:shd w:val="clear" w:color="auto" w:fill="D9D9D9"/>
            <w:vAlign w:val="center"/>
          </w:tcPr>
          <w:p w14:paraId="1E8EC2EC" w14:textId="77777777" w:rsidR="002A1C22" w:rsidRPr="002A1C22" w:rsidRDefault="002A1C22" w:rsidP="002A1C22">
            <w:pPr>
              <w:contextualSpacing/>
              <w:rPr>
                <w:rFonts w:cs="Arial"/>
                <w:bCs/>
                <w:szCs w:val="24"/>
              </w:rPr>
            </w:pPr>
            <w:r w:rsidRPr="002A1C22">
              <w:rPr>
                <w:rFonts w:cs="Arial"/>
                <w:bCs/>
                <w:szCs w:val="24"/>
              </w:rPr>
              <w:t>Bank of Scotland</w:t>
            </w:r>
          </w:p>
        </w:tc>
        <w:tc>
          <w:tcPr>
            <w:tcW w:w="1588" w:type="dxa"/>
            <w:vAlign w:val="center"/>
          </w:tcPr>
          <w:p w14:paraId="65D896E6" w14:textId="77777777" w:rsidR="002A1C22" w:rsidRPr="002A1C22" w:rsidRDefault="002A1C22" w:rsidP="002A1C22">
            <w:pPr>
              <w:contextualSpacing/>
              <w:jc w:val="center"/>
              <w:rPr>
                <w:rFonts w:cs="Arial"/>
                <w:szCs w:val="24"/>
              </w:rPr>
            </w:pPr>
            <w:r w:rsidRPr="002A1C22">
              <w:rPr>
                <w:rFonts w:cs="Arial"/>
                <w:szCs w:val="24"/>
              </w:rPr>
              <w:t>£3.0m</w:t>
            </w:r>
          </w:p>
        </w:tc>
        <w:tc>
          <w:tcPr>
            <w:tcW w:w="1417" w:type="dxa"/>
            <w:vAlign w:val="center"/>
          </w:tcPr>
          <w:p w14:paraId="4121D41D" w14:textId="77777777" w:rsidR="002A1C22" w:rsidRPr="002A1C22" w:rsidRDefault="002A1C22" w:rsidP="002A1C22">
            <w:pPr>
              <w:contextualSpacing/>
              <w:jc w:val="center"/>
              <w:rPr>
                <w:rFonts w:cs="Arial"/>
                <w:szCs w:val="24"/>
              </w:rPr>
            </w:pPr>
            <w:r w:rsidRPr="002A1C22">
              <w:rPr>
                <w:rFonts w:cs="Arial"/>
                <w:szCs w:val="24"/>
              </w:rPr>
              <w:t>Call A/c</w:t>
            </w:r>
          </w:p>
        </w:tc>
        <w:tc>
          <w:tcPr>
            <w:tcW w:w="1418" w:type="dxa"/>
            <w:vAlign w:val="center"/>
          </w:tcPr>
          <w:p w14:paraId="49D33F37" w14:textId="77777777" w:rsidR="002A1C22" w:rsidRPr="002A1C22" w:rsidRDefault="002A1C22" w:rsidP="002A1C22">
            <w:pPr>
              <w:contextualSpacing/>
              <w:jc w:val="center"/>
              <w:rPr>
                <w:rFonts w:cs="Arial"/>
                <w:szCs w:val="24"/>
              </w:rPr>
            </w:pPr>
            <w:r w:rsidRPr="002A1C22">
              <w:rPr>
                <w:rFonts w:cs="Arial"/>
                <w:szCs w:val="24"/>
              </w:rPr>
              <w:t>0.24%</w:t>
            </w:r>
          </w:p>
        </w:tc>
        <w:tc>
          <w:tcPr>
            <w:tcW w:w="1417" w:type="dxa"/>
            <w:vAlign w:val="center"/>
          </w:tcPr>
          <w:p w14:paraId="482D0349" w14:textId="77777777" w:rsidR="002A1C22" w:rsidRPr="002A1C22" w:rsidRDefault="002A1C22" w:rsidP="002A1C22">
            <w:pPr>
              <w:contextualSpacing/>
              <w:jc w:val="right"/>
              <w:rPr>
                <w:rFonts w:cs="Arial"/>
                <w:szCs w:val="24"/>
              </w:rPr>
            </w:pPr>
            <w:r w:rsidRPr="002A1C22">
              <w:rPr>
                <w:rFonts w:cs="Arial"/>
                <w:szCs w:val="24"/>
              </w:rPr>
              <w:t>£838</w:t>
            </w:r>
          </w:p>
        </w:tc>
      </w:tr>
      <w:tr w:rsidR="002A1C22" w:rsidRPr="002A1C22" w14:paraId="36BD7B3C" w14:textId="77777777" w:rsidTr="000F4B7C">
        <w:trPr>
          <w:trHeight w:val="397"/>
        </w:trPr>
        <w:tc>
          <w:tcPr>
            <w:tcW w:w="2410" w:type="dxa"/>
            <w:shd w:val="clear" w:color="auto" w:fill="D9D9D9"/>
            <w:vAlign w:val="center"/>
          </w:tcPr>
          <w:p w14:paraId="20154367" w14:textId="77777777" w:rsidR="002A1C22" w:rsidRPr="002A1C22" w:rsidRDefault="002A1C22" w:rsidP="002A1C22">
            <w:pPr>
              <w:contextualSpacing/>
              <w:rPr>
                <w:rFonts w:cs="Arial"/>
                <w:bCs/>
                <w:szCs w:val="24"/>
              </w:rPr>
            </w:pPr>
            <w:r w:rsidRPr="002A1C22">
              <w:rPr>
                <w:rFonts w:cs="Arial"/>
                <w:bCs/>
                <w:szCs w:val="24"/>
              </w:rPr>
              <w:t>Lloyds Bank</w:t>
            </w:r>
          </w:p>
        </w:tc>
        <w:tc>
          <w:tcPr>
            <w:tcW w:w="1588" w:type="dxa"/>
            <w:vAlign w:val="center"/>
          </w:tcPr>
          <w:p w14:paraId="6AC7989D" w14:textId="77777777" w:rsidR="002A1C22" w:rsidRPr="002A1C22" w:rsidRDefault="002A1C22" w:rsidP="002A1C22">
            <w:pPr>
              <w:contextualSpacing/>
              <w:jc w:val="center"/>
              <w:rPr>
                <w:rFonts w:cs="Arial"/>
                <w:szCs w:val="24"/>
              </w:rPr>
            </w:pPr>
            <w:r w:rsidRPr="002A1C22">
              <w:rPr>
                <w:rFonts w:cs="Arial"/>
                <w:szCs w:val="24"/>
              </w:rPr>
              <w:t>£2.3m</w:t>
            </w:r>
          </w:p>
        </w:tc>
        <w:tc>
          <w:tcPr>
            <w:tcW w:w="1417" w:type="dxa"/>
            <w:vAlign w:val="center"/>
          </w:tcPr>
          <w:p w14:paraId="0636B9D9" w14:textId="77777777" w:rsidR="002A1C22" w:rsidRPr="002A1C22" w:rsidRDefault="002A1C22" w:rsidP="002A1C22">
            <w:pPr>
              <w:contextualSpacing/>
              <w:jc w:val="center"/>
              <w:rPr>
                <w:rFonts w:cs="Arial"/>
                <w:szCs w:val="24"/>
              </w:rPr>
            </w:pPr>
            <w:r w:rsidRPr="002A1C22">
              <w:rPr>
                <w:rFonts w:cs="Arial"/>
                <w:szCs w:val="24"/>
              </w:rPr>
              <w:t>Call A/c</w:t>
            </w:r>
          </w:p>
        </w:tc>
        <w:tc>
          <w:tcPr>
            <w:tcW w:w="1418" w:type="dxa"/>
            <w:vAlign w:val="center"/>
          </w:tcPr>
          <w:p w14:paraId="7C846237" w14:textId="77777777" w:rsidR="002A1C22" w:rsidRPr="002A1C22" w:rsidRDefault="002A1C22" w:rsidP="002A1C22">
            <w:pPr>
              <w:contextualSpacing/>
              <w:jc w:val="center"/>
              <w:rPr>
                <w:rFonts w:cs="Arial"/>
                <w:szCs w:val="24"/>
              </w:rPr>
            </w:pPr>
            <w:r w:rsidRPr="002A1C22">
              <w:rPr>
                <w:rFonts w:cs="Arial"/>
                <w:szCs w:val="24"/>
              </w:rPr>
              <w:t>0.15%</w:t>
            </w:r>
          </w:p>
        </w:tc>
        <w:tc>
          <w:tcPr>
            <w:tcW w:w="1417" w:type="dxa"/>
            <w:vAlign w:val="center"/>
          </w:tcPr>
          <w:p w14:paraId="7DB8D482" w14:textId="77777777" w:rsidR="002A1C22" w:rsidRPr="002A1C22" w:rsidRDefault="002A1C22" w:rsidP="002A1C22">
            <w:pPr>
              <w:contextualSpacing/>
              <w:jc w:val="right"/>
              <w:rPr>
                <w:rFonts w:cs="Arial"/>
                <w:szCs w:val="24"/>
              </w:rPr>
            </w:pPr>
            <w:r w:rsidRPr="002A1C22">
              <w:rPr>
                <w:rFonts w:cs="Arial"/>
                <w:szCs w:val="24"/>
              </w:rPr>
              <w:t>£455</w:t>
            </w:r>
          </w:p>
        </w:tc>
      </w:tr>
      <w:tr w:rsidR="002A1C22" w:rsidRPr="002A1C22" w14:paraId="33E0143F" w14:textId="77777777" w:rsidTr="000F4B7C">
        <w:trPr>
          <w:trHeight w:val="397"/>
        </w:trPr>
        <w:tc>
          <w:tcPr>
            <w:tcW w:w="2410" w:type="dxa"/>
            <w:shd w:val="clear" w:color="auto" w:fill="D9D9D9"/>
            <w:vAlign w:val="center"/>
          </w:tcPr>
          <w:p w14:paraId="1E2D77F4" w14:textId="77777777" w:rsidR="002A1C22" w:rsidRPr="002A1C22" w:rsidRDefault="002A1C22" w:rsidP="002A1C22">
            <w:pPr>
              <w:contextualSpacing/>
              <w:rPr>
                <w:rFonts w:cs="Arial"/>
                <w:bCs/>
                <w:szCs w:val="24"/>
              </w:rPr>
            </w:pPr>
            <w:r w:rsidRPr="002A1C22">
              <w:rPr>
                <w:rFonts w:cs="Arial"/>
                <w:bCs/>
                <w:szCs w:val="24"/>
              </w:rPr>
              <w:t>Local Authorities</w:t>
            </w:r>
          </w:p>
        </w:tc>
        <w:tc>
          <w:tcPr>
            <w:tcW w:w="1588" w:type="dxa"/>
            <w:vAlign w:val="center"/>
          </w:tcPr>
          <w:p w14:paraId="515F863C" w14:textId="77777777" w:rsidR="002A1C22" w:rsidRPr="002A1C22" w:rsidRDefault="002A1C22" w:rsidP="002A1C22">
            <w:pPr>
              <w:contextualSpacing/>
              <w:jc w:val="center"/>
              <w:rPr>
                <w:rFonts w:cs="Arial"/>
                <w:szCs w:val="24"/>
              </w:rPr>
            </w:pPr>
            <w:r w:rsidRPr="002A1C22">
              <w:rPr>
                <w:rFonts w:cs="Arial"/>
                <w:szCs w:val="24"/>
              </w:rPr>
              <w:t>£3.0m</w:t>
            </w:r>
          </w:p>
        </w:tc>
        <w:tc>
          <w:tcPr>
            <w:tcW w:w="1417" w:type="dxa"/>
            <w:vAlign w:val="center"/>
          </w:tcPr>
          <w:p w14:paraId="58AD8748" w14:textId="77777777" w:rsidR="002A1C22" w:rsidRPr="002A1C22" w:rsidRDefault="002A1C22" w:rsidP="002A1C22">
            <w:pPr>
              <w:contextualSpacing/>
              <w:jc w:val="center"/>
              <w:rPr>
                <w:rFonts w:cs="Arial"/>
                <w:szCs w:val="24"/>
              </w:rPr>
            </w:pPr>
            <w:r w:rsidRPr="002A1C22">
              <w:rPr>
                <w:rFonts w:cs="Arial"/>
                <w:szCs w:val="24"/>
              </w:rPr>
              <w:t>3 mths</w:t>
            </w:r>
          </w:p>
        </w:tc>
        <w:tc>
          <w:tcPr>
            <w:tcW w:w="1418" w:type="dxa"/>
            <w:vAlign w:val="center"/>
          </w:tcPr>
          <w:p w14:paraId="142BCD0B" w14:textId="77777777" w:rsidR="002A1C22" w:rsidRPr="002A1C22" w:rsidRDefault="002A1C22" w:rsidP="002A1C22">
            <w:pPr>
              <w:contextualSpacing/>
              <w:jc w:val="center"/>
              <w:rPr>
                <w:rFonts w:cs="Arial"/>
                <w:szCs w:val="24"/>
              </w:rPr>
            </w:pPr>
            <w:r w:rsidRPr="002A1C22">
              <w:rPr>
                <w:rFonts w:cs="Arial"/>
                <w:szCs w:val="24"/>
              </w:rPr>
              <w:t>1.09%</w:t>
            </w:r>
          </w:p>
        </w:tc>
        <w:tc>
          <w:tcPr>
            <w:tcW w:w="1417" w:type="dxa"/>
            <w:vAlign w:val="center"/>
          </w:tcPr>
          <w:p w14:paraId="6F65EA72" w14:textId="77777777" w:rsidR="002A1C22" w:rsidRPr="002A1C22" w:rsidRDefault="002A1C22" w:rsidP="002A1C22">
            <w:pPr>
              <w:contextualSpacing/>
              <w:jc w:val="right"/>
              <w:rPr>
                <w:rFonts w:cs="Arial"/>
                <w:szCs w:val="24"/>
              </w:rPr>
            </w:pPr>
            <w:r w:rsidRPr="002A1C22">
              <w:rPr>
                <w:rFonts w:cs="Arial"/>
                <w:szCs w:val="24"/>
              </w:rPr>
              <w:t>£24,860</w:t>
            </w:r>
          </w:p>
        </w:tc>
      </w:tr>
      <w:tr w:rsidR="002A1C22" w:rsidRPr="002A1C22" w14:paraId="135DDC59" w14:textId="77777777" w:rsidTr="000F4B7C">
        <w:trPr>
          <w:trHeight w:val="397"/>
        </w:trPr>
        <w:tc>
          <w:tcPr>
            <w:tcW w:w="6833" w:type="dxa"/>
            <w:gridSpan w:val="4"/>
            <w:shd w:val="clear" w:color="auto" w:fill="D9D9D9"/>
            <w:vAlign w:val="center"/>
          </w:tcPr>
          <w:p w14:paraId="3675800A" w14:textId="77777777" w:rsidR="002A1C22" w:rsidRPr="002A1C22" w:rsidRDefault="002A1C22" w:rsidP="002A1C22">
            <w:pPr>
              <w:contextualSpacing/>
              <w:rPr>
                <w:rFonts w:cs="Arial"/>
                <w:b/>
                <w:szCs w:val="24"/>
              </w:rPr>
            </w:pPr>
            <w:r w:rsidRPr="002A1C22">
              <w:rPr>
                <w:rFonts w:cs="Arial"/>
                <w:b/>
                <w:szCs w:val="24"/>
              </w:rPr>
              <w:t>Total</w:t>
            </w:r>
          </w:p>
        </w:tc>
        <w:tc>
          <w:tcPr>
            <w:tcW w:w="1417" w:type="dxa"/>
            <w:shd w:val="clear" w:color="auto" w:fill="D9D9D9"/>
            <w:vAlign w:val="center"/>
          </w:tcPr>
          <w:p w14:paraId="54BDE097" w14:textId="77777777" w:rsidR="002A1C22" w:rsidRPr="002A1C22" w:rsidRDefault="002A1C22" w:rsidP="002A1C22">
            <w:pPr>
              <w:contextualSpacing/>
              <w:jc w:val="right"/>
              <w:rPr>
                <w:rFonts w:cs="Arial"/>
                <w:b/>
                <w:szCs w:val="24"/>
              </w:rPr>
            </w:pPr>
            <w:r w:rsidRPr="002A1C22">
              <w:rPr>
                <w:rFonts w:cs="Arial"/>
                <w:b/>
                <w:szCs w:val="24"/>
              </w:rPr>
              <w:t>£86,465</w:t>
            </w:r>
          </w:p>
        </w:tc>
      </w:tr>
    </w:tbl>
    <w:p w14:paraId="12DAED7E" w14:textId="77777777" w:rsidR="002A1C22" w:rsidRPr="002A1C22" w:rsidRDefault="002A1C22" w:rsidP="002A1C22">
      <w:pPr>
        <w:tabs>
          <w:tab w:val="center" w:pos="4513"/>
          <w:tab w:val="right" w:pos="9026"/>
        </w:tabs>
        <w:rPr>
          <w:rFonts w:eastAsia="Times New Roman" w:cs="Arial"/>
          <w:bCs/>
          <w:szCs w:val="20"/>
        </w:rPr>
      </w:pPr>
    </w:p>
    <w:p w14:paraId="73D5C639" w14:textId="77777777" w:rsidR="002A1C22" w:rsidRPr="002A1C22" w:rsidRDefault="002A1C22" w:rsidP="00B73449">
      <w:pPr>
        <w:rPr>
          <w:rFonts w:eastAsia="Times New Roman" w:cs="Arial"/>
          <w:szCs w:val="20"/>
        </w:rPr>
      </w:pPr>
      <w:r w:rsidRPr="002A1C22">
        <w:rPr>
          <w:rFonts w:eastAsia="Times New Roman" w:cs="Arial"/>
          <w:szCs w:val="20"/>
        </w:rPr>
        <w:t xml:space="preserve">The Council’s limit for total principal sums invested for periods longer than 364 days was £500k.  The Council had not entered into any such investments. </w:t>
      </w:r>
    </w:p>
    <w:p w14:paraId="6B227589" w14:textId="77777777" w:rsidR="002A1C22" w:rsidRPr="002A1C22" w:rsidRDefault="002A1C22" w:rsidP="00B73449">
      <w:pPr>
        <w:rPr>
          <w:rFonts w:eastAsia="Times New Roman" w:cs="Arial"/>
          <w:szCs w:val="20"/>
        </w:rPr>
      </w:pPr>
    </w:p>
    <w:p w14:paraId="2403FA4A" w14:textId="77777777" w:rsidR="002A1C22" w:rsidRPr="002A1C22" w:rsidRDefault="002A1C22" w:rsidP="00B73449">
      <w:pPr>
        <w:rPr>
          <w:rFonts w:eastAsia="Times New Roman" w:cs="Arial"/>
          <w:szCs w:val="20"/>
        </w:rPr>
      </w:pPr>
      <w:r w:rsidRPr="002A1C22">
        <w:rPr>
          <w:rFonts w:eastAsia="Times New Roman" w:cs="Arial"/>
          <w:szCs w:val="20"/>
        </w:rPr>
        <w:t>The total balance of funds held in investment accounts at 30 November 2022 was £12m.</w:t>
      </w:r>
    </w:p>
    <w:p w14:paraId="47A5A38D" w14:textId="77777777" w:rsidR="002A1C22" w:rsidRPr="002A1C22" w:rsidRDefault="002A1C22" w:rsidP="00B73449">
      <w:pPr>
        <w:rPr>
          <w:rFonts w:eastAsia="Times New Roman" w:cs="Arial"/>
          <w:szCs w:val="20"/>
          <w:highlight w:val="yellow"/>
        </w:rPr>
      </w:pPr>
    </w:p>
    <w:p w14:paraId="38803AAE" w14:textId="77777777" w:rsidR="002A1C22" w:rsidRPr="002A1C22" w:rsidRDefault="002A1C22" w:rsidP="00B73449">
      <w:pPr>
        <w:tabs>
          <w:tab w:val="center" w:pos="4513"/>
          <w:tab w:val="right" w:pos="9026"/>
        </w:tabs>
        <w:rPr>
          <w:rFonts w:eastAsia="Times New Roman" w:cs="Arial"/>
          <w:b/>
          <w:bCs/>
          <w:szCs w:val="20"/>
        </w:rPr>
      </w:pPr>
      <w:r w:rsidRPr="002A1C22">
        <w:rPr>
          <w:rFonts w:eastAsia="Times New Roman" w:cs="Arial"/>
          <w:b/>
          <w:bCs/>
          <w:szCs w:val="20"/>
        </w:rPr>
        <w:t>2.3 Debt Related Treasury Activity Limits</w:t>
      </w:r>
    </w:p>
    <w:p w14:paraId="2A57F29D" w14:textId="77777777" w:rsidR="002A1C22" w:rsidRPr="002A1C22" w:rsidRDefault="002A1C22" w:rsidP="00B73449">
      <w:pPr>
        <w:tabs>
          <w:tab w:val="center" w:pos="4513"/>
          <w:tab w:val="right" w:pos="9026"/>
        </w:tabs>
        <w:rPr>
          <w:rFonts w:eastAsia="Times New Roman" w:cs="Arial"/>
          <w:bCs/>
          <w:sz w:val="16"/>
          <w:szCs w:val="16"/>
          <w:highlight w:val="yellow"/>
        </w:rPr>
      </w:pPr>
    </w:p>
    <w:p w14:paraId="0B033CDE" w14:textId="77777777" w:rsidR="002A1C22" w:rsidRPr="002A1C22" w:rsidRDefault="002A1C22" w:rsidP="00B73449">
      <w:pPr>
        <w:spacing w:after="120" w:line="180" w:lineRule="atLeast"/>
        <w:rPr>
          <w:rFonts w:eastAsia="Times New Roman" w:cs="Arial"/>
          <w:szCs w:val="20"/>
        </w:rPr>
      </w:pPr>
      <w:r w:rsidRPr="002A1C22">
        <w:rPr>
          <w:rFonts w:eastAsia="Times New Roman" w:cs="Arial"/>
          <w:szCs w:val="20"/>
        </w:rPr>
        <w:t xml:space="preserve">The table below showed the position at 30 November 2022 of all debt related treasury activity limits.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418"/>
      </w:tblGrid>
      <w:tr w:rsidR="002A1C22" w:rsidRPr="002A1C22" w14:paraId="65A73D92" w14:textId="77777777" w:rsidTr="002A1C22">
        <w:trPr>
          <w:cantSplit/>
          <w:trHeight w:val="20"/>
        </w:trPr>
        <w:tc>
          <w:tcPr>
            <w:tcW w:w="5949" w:type="dxa"/>
            <w:shd w:val="clear" w:color="auto" w:fill="D9D9D9"/>
            <w:vAlign w:val="center"/>
          </w:tcPr>
          <w:p w14:paraId="1642BD3C" w14:textId="77777777" w:rsidR="002A1C22" w:rsidRPr="002A1C22" w:rsidRDefault="002A1C22" w:rsidP="002A1C22">
            <w:pPr>
              <w:spacing w:after="120" w:line="180" w:lineRule="atLeast"/>
              <w:jc w:val="both"/>
              <w:rPr>
                <w:rFonts w:eastAsia="Times New Roman" w:cs="Arial"/>
                <w:b/>
                <w:bCs/>
                <w:sz w:val="22"/>
                <w:szCs w:val="20"/>
              </w:rPr>
            </w:pPr>
            <w:r w:rsidRPr="002A1C22">
              <w:rPr>
                <w:rFonts w:eastAsia="Times New Roman" w:cs="Arial"/>
                <w:b/>
                <w:bCs/>
                <w:sz w:val="22"/>
                <w:szCs w:val="20"/>
              </w:rPr>
              <w:t>Interest rate exposures</w:t>
            </w:r>
          </w:p>
        </w:tc>
        <w:tc>
          <w:tcPr>
            <w:tcW w:w="1417" w:type="dxa"/>
            <w:shd w:val="clear" w:color="auto" w:fill="D9D9D9"/>
            <w:vAlign w:val="center"/>
          </w:tcPr>
          <w:p w14:paraId="19625D33" w14:textId="77777777" w:rsidR="002A1C22" w:rsidRPr="002A1C22" w:rsidRDefault="002A1C22" w:rsidP="002A1C22">
            <w:pPr>
              <w:spacing w:after="120" w:line="180" w:lineRule="atLeast"/>
              <w:jc w:val="center"/>
              <w:rPr>
                <w:rFonts w:eastAsia="Times New Roman" w:cs="Arial"/>
                <w:b/>
                <w:bCs/>
                <w:sz w:val="22"/>
                <w:szCs w:val="20"/>
              </w:rPr>
            </w:pPr>
            <w:r w:rsidRPr="002A1C22">
              <w:rPr>
                <w:rFonts w:eastAsia="Times New Roman" w:cs="Arial"/>
                <w:b/>
                <w:bCs/>
                <w:sz w:val="22"/>
                <w:szCs w:val="20"/>
              </w:rPr>
              <w:t>Limit set for 2022/23</w:t>
            </w:r>
          </w:p>
        </w:tc>
        <w:tc>
          <w:tcPr>
            <w:tcW w:w="1418" w:type="dxa"/>
            <w:shd w:val="clear" w:color="auto" w:fill="D9D9D9"/>
            <w:vAlign w:val="center"/>
          </w:tcPr>
          <w:p w14:paraId="6D9E1C0E" w14:textId="77777777" w:rsidR="002A1C22" w:rsidRPr="002A1C22" w:rsidRDefault="002A1C22" w:rsidP="002A1C22">
            <w:pPr>
              <w:spacing w:after="120" w:line="180" w:lineRule="atLeast"/>
              <w:jc w:val="center"/>
              <w:rPr>
                <w:rFonts w:eastAsia="Times New Roman" w:cs="Arial"/>
                <w:b/>
                <w:bCs/>
                <w:sz w:val="22"/>
                <w:szCs w:val="20"/>
              </w:rPr>
            </w:pPr>
            <w:r w:rsidRPr="002A1C22">
              <w:rPr>
                <w:rFonts w:eastAsia="Times New Roman" w:cs="Arial"/>
                <w:b/>
                <w:bCs/>
                <w:sz w:val="22"/>
                <w:szCs w:val="20"/>
              </w:rPr>
              <w:t>Actual at 30/11/22</w:t>
            </w:r>
          </w:p>
        </w:tc>
      </w:tr>
      <w:tr w:rsidR="002A1C22" w:rsidRPr="002A1C22" w14:paraId="7E4DFF1A" w14:textId="77777777" w:rsidTr="000F4B7C">
        <w:trPr>
          <w:trHeight w:val="397"/>
        </w:trPr>
        <w:tc>
          <w:tcPr>
            <w:tcW w:w="5949" w:type="dxa"/>
            <w:vAlign w:val="center"/>
          </w:tcPr>
          <w:p w14:paraId="5BF1E6E0" w14:textId="77777777" w:rsidR="002A1C22" w:rsidRPr="002A1C22" w:rsidRDefault="002A1C22" w:rsidP="002A1C22">
            <w:pPr>
              <w:spacing w:line="180" w:lineRule="atLeast"/>
              <w:jc w:val="both"/>
              <w:rPr>
                <w:rFonts w:eastAsia="Times New Roman" w:cs="Arial"/>
                <w:b/>
                <w:bCs/>
                <w:sz w:val="22"/>
                <w:szCs w:val="20"/>
              </w:rPr>
            </w:pPr>
            <w:r w:rsidRPr="002A1C22">
              <w:rPr>
                <w:rFonts w:eastAsia="Times New Roman" w:cs="Arial"/>
                <w:bCs/>
                <w:sz w:val="22"/>
                <w:szCs w:val="20"/>
              </w:rPr>
              <w:t>Quantity of debt held at variable interest rates - upper limit</w:t>
            </w:r>
          </w:p>
        </w:tc>
        <w:tc>
          <w:tcPr>
            <w:tcW w:w="1417" w:type="dxa"/>
            <w:vAlign w:val="center"/>
          </w:tcPr>
          <w:p w14:paraId="6A32FB3C" w14:textId="77777777" w:rsidR="002A1C22" w:rsidRPr="002A1C22" w:rsidRDefault="002A1C22" w:rsidP="002A1C22">
            <w:pPr>
              <w:spacing w:after="120" w:line="180" w:lineRule="atLeast"/>
              <w:jc w:val="center"/>
              <w:rPr>
                <w:rFonts w:eastAsia="Times New Roman" w:cs="Arial"/>
                <w:sz w:val="22"/>
                <w:szCs w:val="20"/>
              </w:rPr>
            </w:pPr>
            <w:r w:rsidRPr="002A1C22">
              <w:rPr>
                <w:rFonts w:eastAsia="Times New Roman" w:cs="Arial"/>
                <w:sz w:val="22"/>
                <w:szCs w:val="20"/>
              </w:rPr>
              <w:t>30%</w:t>
            </w:r>
          </w:p>
        </w:tc>
        <w:tc>
          <w:tcPr>
            <w:tcW w:w="1418" w:type="dxa"/>
            <w:vAlign w:val="center"/>
          </w:tcPr>
          <w:p w14:paraId="40DD2129" w14:textId="77777777" w:rsidR="002A1C22" w:rsidRPr="002A1C22" w:rsidRDefault="002A1C22" w:rsidP="002A1C22">
            <w:pPr>
              <w:spacing w:after="120" w:line="180" w:lineRule="atLeast"/>
              <w:jc w:val="center"/>
              <w:rPr>
                <w:rFonts w:eastAsia="Times New Roman" w:cs="Arial"/>
                <w:sz w:val="22"/>
                <w:szCs w:val="20"/>
              </w:rPr>
            </w:pPr>
            <w:r w:rsidRPr="002A1C22">
              <w:rPr>
                <w:rFonts w:eastAsia="Times New Roman" w:cs="Arial"/>
                <w:sz w:val="22"/>
                <w:szCs w:val="20"/>
              </w:rPr>
              <w:t>3%</w:t>
            </w:r>
          </w:p>
        </w:tc>
      </w:tr>
      <w:tr w:rsidR="002A1C22" w:rsidRPr="002A1C22" w14:paraId="2C53BCD4" w14:textId="77777777" w:rsidTr="000F4B7C">
        <w:trPr>
          <w:trHeight w:val="397"/>
        </w:trPr>
        <w:tc>
          <w:tcPr>
            <w:tcW w:w="5949" w:type="dxa"/>
            <w:vAlign w:val="center"/>
          </w:tcPr>
          <w:p w14:paraId="11408727" w14:textId="77777777" w:rsidR="002A1C22" w:rsidRPr="002A1C22" w:rsidRDefault="002A1C22" w:rsidP="002A1C22">
            <w:pPr>
              <w:spacing w:line="180" w:lineRule="atLeast"/>
              <w:rPr>
                <w:rFonts w:eastAsia="Times New Roman" w:cs="Arial"/>
                <w:bCs/>
                <w:sz w:val="22"/>
                <w:szCs w:val="20"/>
              </w:rPr>
            </w:pPr>
            <w:r w:rsidRPr="002A1C22">
              <w:rPr>
                <w:rFonts w:eastAsia="Times New Roman" w:cs="Arial"/>
                <w:bCs/>
                <w:sz w:val="22"/>
                <w:szCs w:val="20"/>
              </w:rPr>
              <w:t>Quantity of debt held at fixed interest rates - upper limit</w:t>
            </w:r>
          </w:p>
        </w:tc>
        <w:tc>
          <w:tcPr>
            <w:tcW w:w="1417" w:type="dxa"/>
            <w:vAlign w:val="center"/>
          </w:tcPr>
          <w:p w14:paraId="738D9CA3" w14:textId="77777777" w:rsidR="002A1C22" w:rsidRPr="002A1C22" w:rsidRDefault="002A1C22" w:rsidP="002A1C22">
            <w:pPr>
              <w:spacing w:line="180" w:lineRule="atLeast"/>
              <w:jc w:val="center"/>
              <w:rPr>
                <w:rFonts w:eastAsia="Times New Roman" w:cs="Arial"/>
                <w:sz w:val="22"/>
                <w:szCs w:val="20"/>
              </w:rPr>
            </w:pPr>
            <w:r w:rsidRPr="002A1C22">
              <w:rPr>
                <w:rFonts w:eastAsia="Times New Roman" w:cs="Arial"/>
                <w:sz w:val="22"/>
                <w:szCs w:val="20"/>
              </w:rPr>
              <w:t>100%</w:t>
            </w:r>
          </w:p>
        </w:tc>
        <w:tc>
          <w:tcPr>
            <w:tcW w:w="1418" w:type="dxa"/>
            <w:vAlign w:val="center"/>
          </w:tcPr>
          <w:p w14:paraId="1ABEFF45" w14:textId="77777777" w:rsidR="002A1C22" w:rsidRPr="002A1C22" w:rsidRDefault="002A1C22" w:rsidP="002A1C22">
            <w:pPr>
              <w:spacing w:line="180" w:lineRule="atLeast"/>
              <w:jc w:val="center"/>
              <w:rPr>
                <w:rFonts w:eastAsia="Times New Roman" w:cs="Arial"/>
                <w:sz w:val="22"/>
                <w:szCs w:val="20"/>
              </w:rPr>
            </w:pPr>
            <w:r w:rsidRPr="002A1C22">
              <w:rPr>
                <w:rFonts w:eastAsia="Times New Roman" w:cs="Arial"/>
                <w:sz w:val="22"/>
                <w:szCs w:val="20"/>
              </w:rPr>
              <w:t>97%</w:t>
            </w:r>
          </w:p>
        </w:tc>
      </w:tr>
    </w:tbl>
    <w:p w14:paraId="237FE4CA" w14:textId="77777777" w:rsidR="002A1C22" w:rsidRPr="002A1C22" w:rsidRDefault="002A1C22" w:rsidP="002A1C22">
      <w:pPr>
        <w:rPr>
          <w:rFonts w:eastAsia="Times New Roman"/>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1"/>
        <w:gridCol w:w="1559"/>
        <w:gridCol w:w="1418"/>
      </w:tblGrid>
      <w:tr w:rsidR="002A1C22" w:rsidRPr="002A1C22" w14:paraId="7EC00A53" w14:textId="77777777" w:rsidTr="002A1C22">
        <w:trPr>
          <w:cantSplit/>
          <w:trHeight w:val="20"/>
        </w:trPr>
        <w:tc>
          <w:tcPr>
            <w:tcW w:w="4106" w:type="dxa"/>
            <w:shd w:val="clear" w:color="auto" w:fill="D9D9D9"/>
            <w:vAlign w:val="center"/>
          </w:tcPr>
          <w:p w14:paraId="7C78CFB4" w14:textId="77777777" w:rsidR="002A1C22" w:rsidRPr="002A1C22" w:rsidRDefault="002A1C22" w:rsidP="002A1C22">
            <w:pPr>
              <w:spacing w:after="120" w:line="180" w:lineRule="atLeast"/>
              <w:jc w:val="both"/>
              <w:rPr>
                <w:rFonts w:eastAsia="Times New Roman" w:cs="Arial"/>
                <w:b/>
                <w:bCs/>
                <w:sz w:val="22"/>
                <w:szCs w:val="20"/>
              </w:rPr>
            </w:pPr>
            <w:r w:rsidRPr="002A1C22">
              <w:rPr>
                <w:rFonts w:eastAsia="Times New Roman" w:cs="Arial"/>
                <w:b/>
                <w:bCs/>
                <w:sz w:val="22"/>
                <w:szCs w:val="20"/>
              </w:rPr>
              <w:t xml:space="preserve">Maturity structure of fixed interest rate borrowing </w:t>
            </w:r>
          </w:p>
        </w:tc>
        <w:tc>
          <w:tcPr>
            <w:tcW w:w="1701" w:type="dxa"/>
            <w:shd w:val="clear" w:color="auto" w:fill="D9D9D9"/>
            <w:vAlign w:val="center"/>
          </w:tcPr>
          <w:p w14:paraId="41C520AE" w14:textId="77777777" w:rsidR="002A1C22" w:rsidRPr="002A1C22" w:rsidRDefault="002A1C22" w:rsidP="002A1C22">
            <w:pPr>
              <w:spacing w:after="120" w:line="180" w:lineRule="atLeast"/>
              <w:jc w:val="center"/>
              <w:rPr>
                <w:rFonts w:eastAsia="Times New Roman" w:cs="Arial"/>
                <w:b/>
                <w:bCs/>
                <w:sz w:val="22"/>
                <w:szCs w:val="20"/>
              </w:rPr>
            </w:pPr>
            <w:r w:rsidRPr="002A1C22">
              <w:rPr>
                <w:rFonts w:eastAsia="Times New Roman" w:cs="Arial"/>
                <w:b/>
                <w:bCs/>
                <w:sz w:val="22"/>
                <w:szCs w:val="20"/>
              </w:rPr>
              <w:t>Lower Limit set for 2022/23</w:t>
            </w:r>
          </w:p>
        </w:tc>
        <w:tc>
          <w:tcPr>
            <w:tcW w:w="1559" w:type="dxa"/>
            <w:shd w:val="clear" w:color="auto" w:fill="D9D9D9"/>
            <w:vAlign w:val="center"/>
          </w:tcPr>
          <w:p w14:paraId="42838974" w14:textId="77777777" w:rsidR="002A1C22" w:rsidRPr="002A1C22" w:rsidRDefault="002A1C22" w:rsidP="002A1C22">
            <w:pPr>
              <w:spacing w:after="120" w:line="180" w:lineRule="atLeast"/>
              <w:jc w:val="center"/>
              <w:rPr>
                <w:rFonts w:eastAsia="Times New Roman" w:cs="Arial"/>
                <w:b/>
                <w:bCs/>
                <w:sz w:val="22"/>
                <w:szCs w:val="20"/>
              </w:rPr>
            </w:pPr>
            <w:r w:rsidRPr="002A1C22">
              <w:rPr>
                <w:rFonts w:eastAsia="Times New Roman" w:cs="Arial"/>
                <w:b/>
                <w:bCs/>
                <w:sz w:val="22"/>
                <w:szCs w:val="20"/>
              </w:rPr>
              <w:t>Upper Limit set for 2022/23</w:t>
            </w:r>
          </w:p>
        </w:tc>
        <w:tc>
          <w:tcPr>
            <w:tcW w:w="1418" w:type="dxa"/>
            <w:shd w:val="clear" w:color="auto" w:fill="D9D9D9"/>
          </w:tcPr>
          <w:p w14:paraId="4B3D039A" w14:textId="77777777" w:rsidR="002A1C22" w:rsidRPr="002A1C22" w:rsidRDefault="002A1C22" w:rsidP="002A1C22">
            <w:pPr>
              <w:spacing w:after="120" w:line="180" w:lineRule="atLeast"/>
              <w:jc w:val="center"/>
              <w:rPr>
                <w:rFonts w:eastAsia="Times New Roman" w:cs="Arial"/>
                <w:b/>
                <w:bCs/>
                <w:sz w:val="22"/>
                <w:szCs w:val="20"/>
              </w:rPr>
            </w:pPr>
            <w:r w:rsidRPr="002A1C22">
              <w:rPr>
                <w:rFonts w:eastAsia="Times New Roman" w:cs="Arial"/>
                <w:b/>
                <w:bCs/>
                <w:sz w:val="22"/>
                <w:szCs w:val="20"/>
              </w:rPr>
              <w:t>Actual at 30/11/22</w:t>
            </w:r>
          </w:p>
        </w:tc>
      </w:tr>
      <w:tr w:rsidR="002A1C22" w:rsidRPr="002A1C22" w14:paraId="6FD715E7" w14:textId="77777777" w:rsidTr="000F4B7C">
        <w:trPr>
          <w:cantSplit/>
          <w:trHeight w:val="397"/>
        </w:trPr>
        <w:tc>
          <w:tcPr>
            <w:tcW w:w="4106" w:type="dxa"/>
            <w:vAlign w:val="center"/>
          </w:tcPr>
          <w:p w14:paraId="28591B1F" w14:textId="77777777" w:rsidR="002A1C22" w:rsidRPr="002A1C22" w:rsidRDefault="002A1C22" w:rsidP="002A1C22">
            <w:pPr>
              <w:rPr>
                <w:rFonts w:eastAsia="Times New Roman" w:cs="Arial"/>
                <w:sz w:val="22"/>
                <w:szCs w:val="20"/>
              </w:rPr>
            </w:pPr>
            <w:r w:rsidRPr="002A1C22">
              <w:rPr>
                <w:rFonts w:eastAsia="Times New Roman" w:cs="Arial"/>
                <w:sz w:val="22"/>
                <w:szCs w:val="20"/>
              </w:rPr>
              <w:t>Under 12 months</w:t>
            </w:r>
          </w:p>
        </w:tc>
        <w:tc>
          <w:tcPr>
            <w:tcW w:w="1701" w:type="dxa"/>
            <w:vAlign w:val="center"/>
          </w:tcPr>
          <w:p w14:paraId="7D724F99"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0%</w:t>
            </w:r>
          </w:p>
        </w:tc>
        <w:tc>
          <w:tcPr>
            <w:tcW w:w="1559" w:type="dxa"/>
            <w:vAlign w:val="center"/>
          </w:tcPr>
          <w:p w14:paraId="25648A88"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15%</w:t>
            </w:r>
          </w:p>
        </w:tc>
        <w:tc>
          <w:tcPr>
            <w:tcW w:w="1418" w:type="dxa"/>
            <w:vAlign w:val="center"/>
          </w:tcPr>
          <w:p w14:paraId="1D235741"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4.7%</w:t>
            </w:r>
          </w:p>
        </w:tc>
      </w:tr>
      <w:tr w:rsidR="002A1C22" w:rsidRPr="002A1C22" w14:paraId="7295973E" w14:textId="77777777" w:rsidTr="000F4B7C">
        <w:trPr>
          <w:cantSplit/>
          <w:trHeight w:val="397"/>
        </w:trPr>
        <w:tc>
          <w:tcPr>
            <w:tcW w:w="4106" w:type="dxa"/>
            <w:vAlign w:val="center"/>
          </w:tcPr>
          <w:p w14:paraId="29702F16" w14:textId="77777777" w:rsidR="002A1C22" w:rsidRPr="002A1C22" w:rsidRDefault="002A1C22" w:rsidP="002A1C22">
            <w:pPr>
              <w:rPr>
                <w:rFonts w:eastAsia="Times New Roman" w:cs="Arial"/>
                <w:sz w:val="22"/>
                <w:szCs w:val="20"/>
              </w:rPr>
            </w:pPr>
            <w:r w:rsidRPr="002A1C22">
              <w:rPr>
                <w:rFonts w:eastAsia="Times New Roman" w:cs="Arial"/>
                <w:sz w:val="22"/>
                <w:szCs w:val="20"/>
              </w:rPr>
              <w:t>12 months to 2 years</w:t>
            </w:r>
          </w:p>
        </w:tc>
        <w:tc>
          <w:tcPr>
            <w:tcW w:w="1701" w:type="dxa"/>
            <w:vAlign w:val="center"/>
          </w:tcPr>
          <w:p w14:paraId="4FCB35AF"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0%</w:t>
            </w:r>
          </w:p>
        </w:tc>
        <w:tc>
          <w:tcPr>
            <w:tcW w:w="1559" w:type="dxa"/>
            <w:vAlign w:val="center"/>
          </w:tcPr>
          <w:p w14:paraId="41D75A7C"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15%</w:t>
            </w:r>
          </w:p>
        </w:tc>
        <w:tc>
          <w:tcPr>
            <w:tcW w:w="1418" w:type="dxa"/>
            <w:vAlign w:val="center"/>
          </w:tcPr>
          <w:p w14:paraId="7DB70DB3"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6.1%</w:t>
            </w:r>
          </w:p>
        </w:tc>
      </w:tr>
      <w:tr w:rsidR="002A1C22" w:rsidRPr="002A1C22" w14:paraId="2170EFB5" w14:textId="77777777" w:rsidTr="000F4B7C">
        <w:trPr>
          <w:cantSplit/>
          <w:trHeight w:val="397"/>
        </w:trPr>
        <w:tc>
          <w:tcPr>
            <w:tcW w:w="4106" w:type="dxa"/>
            <w:vAlign w:val="center"/>
          </w:tcPr>
          <w:p w14:paraId="6FD8123E" w14:textId="77777777" w:rsidR="002A1C22" w:rsidRPr="002A1C22" w:rsidRDefault="002A1C22" w:rsidP="002A1C22">
            <w:pPr>
              <w:rPr>
                <w:rFonts w:eastAsia="Times New Roman" w:cs="Arial"/>
                <w:sz w:val="22"/>
                <w:szCs w:val="20"/>
              </w:rPr>
            </w:pPr>
            <w:r w:rsidRPr="002A1C22">
              <w:rPr>
                <w:rFonts w:eastAsia="Times New Roman" w:cs="Arial"/>
                <w:sz w:val="22"/>
                <w:szCs w:val="20"/>
              </w:rPr>
              <w:t>2 years to 5 years</w:t>
            </w:r>
          </w:p>
        </w:tc>
        <w:tc>
          <w:tcPr>
            <w:tcW w:w="1701" w:type="dxa"/>
            <w:vAlign w:val="center"/>
          </w:tcPr>
          <w:p w14:paraId="4F40C3F1"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0%</w:t>
            </w:r>
          </w:p>
        </w:tc>
        <w:tc>
          <w:tcPr>
            <w:tcW w:w="1559" w:type="dxa"/>
            <w:vAlign w:val="center"/>
          </w:tcPr>
          <w:p w14:paraId="02A9D24A"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20%</w:t>
            </w:r>
          </w:p>
        </w:tc>
        <w:tc>
          <w:tcPr>
            <w:tcW w:w="1418" w:type="dxa"/>
            <w:vAlign w:val="center"/>
          </w:tcPr>
          <w:p w14:paraId="47F51D46"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14.1%</w:t>
            </w:r>
          </w:p>
        </w:tc>
      </w:tr>
      <w:tr w:rsidR="002A1C22" w:rsidRPr="002A1C22" w14:paraId="60A05DE4" w14:textId="77777777" w:rsidTr="000F4B7C">
        <w:trPr>
          <w:cantSplit/>
          <w:trHeight w:val="397"/>
        </w:trPr>
        <w:tc>
          <w:tcPr>
            <w:tcW w:w="4106" w:type="dxa"/>
            <w:vAlign w:val="center"/>
          </w:tcPr>
          <w:p w14:paraId="04A8C51B" w14:textId="77777777" w:rsidR="002A1C22" w:rsidRPr="002A1C22" w:rsidRDefault="002A1C22" w:rsidP="002A1C22">
            <w:pPr>
              <w:rPr>
                <w:rFonts w:eastAsia="Times New Roman" w:cs="Arial"/>
                <w:sz w:val="22"/>
                <w:szCs w:val="20"/>
              </w:rPr>
            </w:pPr>
            <w:r w:rsidRPr="002A1C22">
              <w:rPr>
                <w:rFonts w:eastAsia="Times New Roman" w:cs="Arial"/>
                <w:sz w:val="22"/>
                <w:szCs w:val="20"/>
              </w:rPr>
              <w:t>5 years to 10 years</w:t>
            </w:r>
          </w:p>
        </w:tc>
        <w:tc>
          <w:tcPr>
            <w:tcW w:w="1701" w:type="dxa"/>
            <w:vAlign w:val="center"/>
          </w:tcPr>
          <w:p w14:paraId="599E41D2"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0%</w:t>
            </w:r>
          </w:p>
        </w:tc>
        <w:tc>
          <w:tcPr>
            <w:tcW w:w="1559" w:type="dxa"/>
            <w:vAlign w:val="center"/>
          </w:tcPr>
          <w:p w14:paraId="27500B27"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30%</w:t>
            </w:r>
          </w:p>
        </w:tc>
        <w:tc>
          <w:tcPr>
            <w:tcW w:w="1418" w:type="dxa"/>
            <w:vAlign w:val="center"/>
          </w:tcPr>
          <w:p w14:paraId="44C8A64B"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22.9%</w:t>
            </w:r>
          </w:p>
        </w:tc>
      </w:tr>
      <w:tr w:rsidR="002A1C22" w:rsidRPr="002A1C22" w14:paraId="442313A7" w14:textId="77777777" w:rsidTr="000F4B7C">
        <w:trPr>
          <w:cantSplit/>
          <w:trHeight w:val="397"/>
        </w:trPr>
        <w:tc>
          <w:tcPr>
            <w:tcW w:w="4106" w:type="dxa"/>
            <w:vAlign w:val="center"/>
          </w:tcPr>
          <w:p w14:paraId="033EDB15" w14:textId="77777777" w:rsidR="002A1C22" w:rsidRPr="002A1C22" w:rsidRDefault="002A1C22" w:rsidP="002A1C22">
            <w:pPr>
              <w:rPr>
                <w:rFonts w:eastAsia="Times New Roman" w:cs="Arial"/>
                <w:sz w:val="22"/>
                <w:szCs w:val="20"/>
              </w:rPr>
            </w:pPr>
            <w:r w:rsidRPr="002A1C22">
              <w:rPr>
                <w:rFonts w:eastAsia="Times New Roman" w:cs="Arial"/>
                <w:sz w:val="22"/>
                <w:szCs w:val="20"/>
              </w:rPr>
              <w:t>10 years and above</w:t>
            </w:r>
          </w:p>
        </w:tc>
        <w:tc>
          <w:tcPr>
            <w:tcW w:w="1701" w:type="dxa"/>
            <w:vAlign w:val="center"/>
          </w:tcPr>
          <w:p w14:paraId="1D6773A5"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30%</w:t>
            </w:r>
          </w:p>
        </w:tc>
        <w:tc>
          <w:tcPr>
            <w:tcW w:w="1559" w:type="dxa"/>
            <w:vAlign w:val="center"/>
          </w:tcPr>
          <w:p w14:paraId="24CC5192"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90%</w:t>
            </w:r>
          </w:p>
        </w:tc>
        <w:tc>
          <w:tcPr>
            <w:tcW w:w="1418" w:type="dxa"/>
            <w:vAlign w:val="center"/>
          </w:tcPr>
          <w:p w14:paraId="4D62033D" w14:textId="77777777" w:rsidR="002A1C22" w:rsidRPr="002A1C22" w:rsidRDefault="002A1C22" w:rsidP="002A1C22">
            <w:pPr>
              <w:jc w:val="center"/>
              <w:rPr>
                <w:rFonts w:eastAsia="Times New Roman" w:cs="Arial"/>
                <w:sz w:val="22"/>
                <w:szCs w:val="20"/>
              </w:rPr>
            </w:pPr>
            <w:r w:rsidRPr="002A1C22">
              <w:rPr>
                <w:rFonts w:eastAsia="Times New Roman" w:cs="Arial"/>
                <w:sz w:val="22"/>
                <w:szCs w:val="20"/>
              </w:rPr>
              <w:t>52.2%</w:t>
            </w:r>
          </w:p>
        </w:tc>
      </w:tr>
    </w:tbl>
    <w:p w14:paraId="10B5B501" w14:textId="77777777" w:rsidR="002A1C22" w:rsidRPr="002A1C22" w:rsidRDefault="002A1C22" w:rsidP="002A1C22">
      <w:pPr>
        <w:rPr>
          <w:rFonts w:eastAsia="Times New Roman"/>
          <w:szCs w:val="20"/>
        </w:rPr>
      </w:pPr>
    </w:p>
    <w:p w14:paraId="3C9BDCBE" w14:textId="64892C10" w:rsidR="007F0DD5" w:rsidRPr="002A1C22" w:rsidRDefault="002A1C22" w:rsidP="002A1C22">
      <w:pPr>
        <w:rPr>
          <w:rFonts w:eastAsia="Times New Roman"/>
          <w:szCs w:val="20"/>
        </w:rPr>
      </w:pPr>
      <w:r w:rsidRPr="002A1C22">
        <w:rPr>
          <w:rFonts w:eastAsia="Times New Roman"/>
          <w:szCs w:val="20"/>
        </w:rPr>
        <w:t xml:space="preserve">RECOMMENDED that Council notes </w:t>
      </w:r>
      <w:r w:rsidR="00E97900">
        <w:rPr>
          <w:rFonts w:eastAsia="Times New Roman"/>
          <w:szCs w:val="20"/>
        </w:rPr>
        <w:t>this report.</w:t>
      </w:r>
    </w:p>
    <w:p w14:paraId="7A1A93A3" w14:textId="4361DE0C" w:rsidR="00DF6F68" w:rsidRDefault="00DF6F68" w:rsidP="00DF6F68">
      <w:pPr>
        <w:rPr>
          <w:rFonts w:cs="Arial"/>
          <w:b/>
          <w:bCs/>
          <w:szCs w:val="24"/>
        </w:rPr>
      </w:pPr>
      <w:r w:rsidRPr="00A011A8">
        <w:rPr>
          <w:rFonts w:cs="Arial"/>
          <w:b/>
          <w:bCs/>
          <w:szCs w:val="24"/>
        </w:rPr>
        <w:lastRenderedPageBreak/>
        <w:t>AGREED TO RECOMMEND, on the proposal of</w:t>
      </w:r>
      <w:r>
        <w:rPr>
          <w:rFonts w:cs="Arial"/>
          <w:b/>
          <w:bCs/>
          <w:szCs w:val="24"/>
        </w:rPr>
        <w:t xml:space="preserve"> </w:t>
      </w:r>
      <w:r w:rsidR="007F0DD5">
        <w:rPr>
          <w:rFonts w:cs="Arial"/>
          <w:b/>
          <w:bCs/>
          <w:szCs w:val="24"/>
        </w:rPr>
        <w:t>Councillor McKimm</w:t>
      </w:r>
      <w:r w:rsidRPr="00A011A8">
        <w:rPr>
          <w:rFonts w:cs="Arial"/>
          <w:b/>
          <w:bCs/>
          <w:szCs w:val="24"/>
        </w:rPr>
        <w:t>, seconded by</w:t>
      </w:r>
      <w:r>
        <w:rPr>
          <w:rFonts w:cs="Arial"/>
          <w:b/>
          <w:bCs/>
          <w:szCs w:val="24"/>
        </w:rPr>
        <w:t xml:space="preserve"> </w:t>
      </w:r>
      <w:r w:rsidR="000F5571">
        <w:rPr>
          <w:rFonts w:cs="Arial"/>
          <w:b/>
          <w:bCs/>
          <w:szCs w:val="24"/>
        </w:rPr>
        <w:t>Councillor Dunlop</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70F1E934" w14:textId="77777777" w:rsidR="00F152C8" w:rsidRDefault="00F152C8" w:rsidP="00CA2C1B">
      <w:pPr>
        <w:rPr>
          <w:rFonts w:cs="Arial"/>
          <w:szCs w:val="24"/>
        </w:rPr>
      </w:pPr>
    </w:p>
    <w:p w14:paraId="7279AA15" w14:textId="115D4673" w:rsidR="00DF6F68" w:rsidRPr="00CA2C1B" w:rsidRDefault="00DF6F68" w:rsidP="00DF6F68">
      <w:pPr>
        <w:pStyle w:val="Heading1"/>
        <w:ind w:left="720" w:hanging="720"/>
        <w:rPr>
          <w:sz w:val="24"/>
          <w:u w:val="single"/>
        </w:rPr>
      </w:pPr>
      <w:r>
        <w:t>6.</w:t>
      </w:r>
      <w:r>
        <w:tab/>
      </w:r>
      <w:r w:rsidR="000922DD" w:rsidRPr="000922DD">
        <w:rPr>
          <w:u w:val="single"/>
        </w:rPr>
        <w:t>Becoming a Dementia Friendly Borough</w:t>
      </w:r>
    </w:p>
    <w:p w14:paraId="407EDEC4" w14:textId="77777777" w:rsidR="00DF6F68" w:rsidRDefault="00DF6F68" w:rsidP="00DF6F68">
      <w:r>
        <w:tab/>
      </w:r>
    </w:p>
    <w:p w14:paraId="48407CBD" w14:textId="43F67274" w:rsidR="007679A2" w:rsidRDefault="00DF6F68" w:rsidP="007679A2">
      <w:pPr>
        <w:rPr>
          <w:rFonts w:cs="Arial"/>
          <w:szCs w:val="24"/>
        </w:rPr>
      </w:pPr>
      <w:r>
        <w:rPr>
          <w:rFonts w:cs="Arial"/>
          <w:szCs w:val="24"/>
        </w:rPr>
        <w:t xml:space="preserve">PREVIOUSLY CIRCULATED:- Report from the </w:t>
      </w:r>
      <w:r w:rsidR="007679A2">
        <w:rPr>
          <w:rFonts w:cs="Arial"/>
          <w:szCs w:val="24"/>
        </w:rPr>
        <w:t>Chief Executive</w:t>
      </w:r>
      <w:r>
        <w:rPr>
          <w:rFonts w:cs="Arial"/>
          <w:szCs w:val="24"/>
        </w:rPr>
        <w:t xml:space="preserve"> detailing that</w:t>
      </w:r>
      <w:r w:rsidR="007679A2">
        <w:rPr>
          <w:rFonts w:cs="Arial"/>
          <w:szCs w:val="24"/>
        </w:rPr>
        <w:t xml:space="preserve"> i</w:t>
      </w:r>
      <w:r w:rsidR="007679A2" w:rsidRPr="007679A2">
        <w:rPr>
          <w:rFonts w:cs="Arial"/>
          <w:szCs w:val="24"/>
        </w:rPr>
        <w:t xml:space="preserve">n March 2018 Council agreed the following Notice of Motion. </w:t>
      </w:r>
    </w:p>
    <w:p w14:paraId="2948EF29" w14:textId="77777777" w:rsidR="007679A2" w:rsidRPr="007679A2" w:rsidRDefault="007679A2" w:rsidP="007679A2">
      <w:pPr>
        <w:rPr>
          <w:rFonts w:cs="Arial"/>
          <w:b/>
          <w:bCs/>
          <w:szCs w:val="24"/>
        </w:rPr>
      </w:pPr>
    </w:p>
    <w:p w14:paraId="6CFE2936" w14:textId="77777777" w:rsidR="007679A2" w:rsidRPr="007679A2" w:rsidRDefault="007679A2" w:rsidP="007679A2">
      <w:pPr>
        <w:rPr>
          <w:rFonts w:cs="Arial"/>
          <w:b/>
          <w:bCs/>
          <w:i/>
          <w:iCs/>
          <w:szCs w:val="24"/>
        </w:rPr>
      </w:pPr>
      <w:r w:rsidRPr="007679A2">
        <w:rPr>
          <w:rFonts w:cs="Arial"/>
          <w:b/>
          <w:bCs/>
          <w:i/>
          <w:iCs/>
          <w:szCs w:val="24"/>
        </w:rPr>
        <w:t>This Council acknowledges and expresses its gratitude for the work that is carried out on a daily basis by carers and healthcare workers across the Borough for those suffering from dementia; notes that in the 2017 data released by NISRA that Ards and North Down Borough Council had the highest number of people in Northern Ireland affected by dementia per 1000 registered patients; believes that this Council has an important role to play in improving the lives of people affected by dementia and their carers and that it can play a positive role in championing people affected by dementia; and hereby resolves:-</w:t>
      </w:r>
    </w:p>
    <w:p w14:paraId="6D7FF28D" w14:textId="77777777" w:rsidR="007679A2" w:rsidRPr="007679A2" w:rsidRDefault="007679A2" w:rsidP="007679A2">
      <w:pPr>
        <w:numPr>
          <w:ilvl w:val="0"/>
          <w:numId w:val="11"/>
        </w:numPr>
        <w:rPr>
          <w:rFonts w:cs="Arial"/>
          <w:b/>
          <w:bCs/>
          <w:i/>
          <w:iCs/>
          <w:szCs w:val="24"/>
        </w:rPr>
      </w:pPr>
      <w:r w:rsidRPr="007679A2">
        <w:rPr>
          <w:rFonts w:cs="Arial"/>
          <w:b/>
          <w:bCs/>
          <w:i/>
          <w:iCs/>
          <w:szCs w:val="24"/>
        </w:rPr>
        <w:t>to ensure the needs of people affected by dementia and their carers are considered in all aspects of the Council’s work,</w:t>
      </w:r>
    </w:p>
    <w:p w14:paraId="608907D4" w14:textId="77777777" w:rsidR="007679A2" w:rsidRPr="007679A2" w:rsidRDefault="007679A2" w:rsidP="007679A2">
      <w:pPr>
        <w:numPr>
          <w:ilvl w:val="0"/>
          <w:numId w:val="11"/>
        </w:numPr>
        <w:rPr>
          <w:rFonts w:cs="Arial"/>
          <w:b/>
          <w:bCs/>
          <w:i/>
          <w:iCs/>
          <w:szCs w:val="24"/>
        </w:rPr>
      </w:pPr>
      <w:r w:rsidRPr="007679A2">
        <w:rPr>
          <w:rFonts w:cs="Arial"/>
          <w:b/>
          <w:bCs/>
          <w:i/>
          <w:iCs/>
          <w:szCs w:val="24"/>
        </w:rPr>
        <w:t>to appoint a Dementia Champion, and</w:t>
      </w:r>
    </w:p>
    <w:p w14:paraId="03FE2C8E" w14:textId="6E0BD2DB" w:rsidR="007679A2" w:rsidRDefault="007679A2" w:rsidP="007679A2">
      <w:pPr>
        <w:numPr>
          <w:ilvl w:val="0"/>
          <w:numId w:val="11"/>
        </w:numPr>
        <w:rPr>
          <w:rFonts w:cs="Arial"/>
          <w:b/>
          <w:bCs/>
          <w:i/>
          <w:iCs/>
          <w:szCs w:val="24"/>
        </w:rPr>
      </w:pPr>
      <w:r w:rsidRPr="007679A2">
        <w:rPr>
          <w:rFonts w:cs="Arial"/>
          <w:b/>
          <w:bCs/>
          <w:i/>
          <w:iCs/>
          <w:szCs w:val="24"/>
        </w:rPr>
        <w:t>to work with partners locally and the Alzheimer’s Society, many of who are already working our make towns throughout our Borough dementia-friendly, towards becoming a dementia friendly Borough. </w:t>
      </w:r>
    </w:p>
    <w:p w14:paraId="56A50907" w14:textId="77777777" w:rsidR="007679A2" w:rsidRPr="007679A2" w:rsidRDefault="007679A2" w:rsidP="007679A2">
      <w:pPr>
        <w:ind w:left="720"/>
        <w:rPr>
          <w:rFonts w:cs="Arial"/>
          <w:b/>
          <w:bCs/>
          <w:i/>
          <w:iCs/>
          <w:szCs w:val="24"/>
        </w:rPr>
      </w:pPr>
    </w:p>
    <w:p w14:paraId="49000393" w14:textId="77777777" w:rsidR="007679A2" w:rsidRPr="007679A2" w:rsidRDefault="007679A2" w:rsidP="007679A2">
      <w:pPr>
        <w:rPr>
          <w:rFonts w:cs="Arial"/>
          <w:szCs w:val="24"/>
        </w:rPr>
      </w:pPr>
      <w:r w:rsidRPr="007679A2">
        <w:rPr>
          <w:rFonts w:cs="Arial"/>
          <w:szCs w:val="24"/>
        </w:rPr>
        <w:t>A report was brought to Corporate Service Committee in June 2018 outlining the steps officers would take to move forward with this motion.</w:t>
      </w:r>
    </w:p>
    <w:p w14:paraId="2095FCE4" w14:textId="77777777" w:rsidR="007679A2" w:rsidRPr="007679A2" w:rsidRDefault="007679A2" w:rsidP="007679A2">
      <w:pPr>
        <w:rPr>
          <w:rFonts w:cs="Arial"/>
          <w:szCs w:val="24"/>
        </w:rPr>
      </w:pPr>
    </w:p>
    <w:p w14:paraId="35136C2E" w14:textId="77777777" w:rsidR="007679A2" w:rsidRPr="007679A2" w:rsidRDefault="007679A2" w:rsidP="007679A2">
      <w:pPr>
        <w:rPr>
          <w:rFonts w:cs="Arial"/>
          <w:szCs w:val="24"/>
        </w:rPr>
      </w:pPr>
      <w:r w:rsidRPr="007679A2">
        <w:rPr>
          <w:rFonts w:cs="Arial"/>
          <w:szCs w:val="24"/>
        </w:rPr>
        <w:t xml:space="preserve">The recommendations adopted were: </w:t>
      </w:r>
    </w:p>
    <w:p w14:paraId="4529E0C6" w14:textId="77777777" w:rsidR="007679A2" w:rsidRPr="007679A2" w:rsidRDefault="007679A2" w:rsidP="007679A2">
      <w:pPr>
        <w:numPr>
          <w:ilvl w:val="0"/>
          <w:numId w:val="12"/>
        </w:numPr>
        <w:rPr>
          <w:rFonts w:cs="Arial"/>
          <w:szCs w:val="24"/>
        </w:rPr>
      </w:pPr>
      <w:r w:rsidRPr="007679A2">
        <w:rPr>
          <w:rFonts w:cs="Arial"/>
          <w:szCs w:val="24"/>
        </w:rPr>
        <w:t>We would register the Council on the Alzheimer’s Society website as aspiring to become a Dementia Friendly organisation</w:t>
      </w:r>
    </w:p>
    <w:p w14:paraId="72A0F161" w14:textId="77777777" w:rsidR="007679A2" w:rsidRPr="007679A2" w:rsidRDefault="007679A2" w:rsidP="007679A2">
      <w:pPr>
        <w:numPr>
          <w:ilvl w:val="0"/>
          <w:numId w:val="12"/>
        </w:numPr>
        <w:rPr>
          <w:rFonts w:cs="Arial"/>
          <w:szCs w:val="24"/>
        </w:rPr>
      </w:pPr>
      <w:r w:rsidRPr="007679A2">
        <w:rPr>
          <w:rFonts w:cs="Arial"/>
          <w:szCs w:val="24"/>
        </w:rPr>
        <w:t xml:space="preserve">We would nominate at least one member of staff (and probably 2 or 3 given the size of the council) to attend 2 days training and become Dementia Friendly Community Champions. This meant that they were trained to deliver the two-hour Dementia Friendly Community workshop within the Council which would ensure all employees could become Dementia Friends. </w:t>
      </w:r>
    </w:p>
    <w:p w14:paraId="23591432" w14:textId="77777777" w:rsidR="007679A2" w:rsidRPr="007679A2" w:rsidRDefault="007679A2" w:rsidP="007679A2">
      <w:pPr>
        <w:numPr>
          <w:ilvl w:val="0"/>
          <w:numId w:val="12"/>
        </w:numPr>
        <w:rPr>
          <w:rFonts w:cs="Arial"/>
          <w:szCs w:val="24"/>
        </w:rPr>
      </w:pPr>
      <w:r w:rsidRPr="007679A2">
        <w:rPr>
          <w:rFonts w:cs="Arial"/>
          <w:szCs w:val="24"/>
        </w:rPr>
        <w:t xml:space="preserve">We would continue to incorporate dementia friendly changes into all organisational policies </w:t>
      </w:r>
    </w:p>
    <w:p w14:paraId="2B6882AE" w14:textId="77777777" w:rsidR="007679A2" w:rsidRPr="007679A2" w:rsidRDefault="007679A2" w:rsidP="007679A2">
      <w:pPr>
        <w:rPr>
          <w:rFonts w:cs="Arial"/>
          <w:szCs w:val="24"/>
        </w:rPr>
      </w:pPr>
    </w:p>
    <w:p w14:paraId="636A0FBF" w14:textId="77777777" w:rsidR="007679A2" w:rsidRPr="007679A2" w:rsidRDefault="007679A2" w:rsidP="007679A2">
      <w:pPr>
        <w:rPr>
          <w:rFonts w:cs="Arial"/>
          <w:szCs w:val="24"/>
        </w:rPr>
      </w:pPr>
      <w:r w:rsidRPr="007679A2">
        <w:rPr>
          <w:rFonts w:cs="Arial"/>
          <w:szCs w:val="24"/>
        </w:rPr>
        <w:t xml:space="preserve">At October 2022 Council, during a discussion on an Age Friendly update paper, it was raised by a member that the update did not contain information on the original dementia friendly notice of motion and recommendations adopted. The Head of Environmental Health Protection and Development agreed to ensure Council was updated at a future meeting.  </w:t>
      </w:r>
    </w:p>
    <w:p w14:paraId="76EAF79D" w14:textId="77777777" w:rsidR="007679A2" w:rsidRPr="007679A2" w:rsidRDefault="007679A2" w:rsidP="007679A2">
      <w:pPr>
        <w:rPr>
          <w:rFonts w:cs="Arial"/>
          <w:szCs w:val="24"/>
        </w:rPr>
      </w:pPr>
    </w:p>
    <w:p w14:paraId="2F2A2B16" w14:textId="77777777" w:rsidR="007679A2" w:rsidRPr="007679A2" w:rsidRDefault="007679A2" w:rsidP="007679A2">
      <w:pPr>
        <w:rPr>
          <w:rFonts w:cs="Arial"/>
          <w:szCs w:val="24"/>
        </w:rPr>
      </w:pPr>
      <w:r w:rsidRPr="007679A2">
        <w:rPr>
          <w:rFonts w:cs="Arial"/>
          <w:szCs w:val="24"/>
        </w:rPr>
        <w:t xml:space="preserve">Internally, Council’s Equality Officer (at the time) led some of this work, which was integrated within the Community Plan and in particular the Age Friendly agenda. The Community Plan included a priority that we need to make Ards and North Down Welcoming and Friendly to everyone. This is the priority under which Age Friendly falls. It was agreed by the Community Planning Partners and the Age Friendly Alliance that activities such as dementia friendly, autism friendly, brain injury friendly </w:t>
      </w:r>
      <w:r w:rsidRPr="007679A2">
        <w:rPr>
          <w:rFonts w:cs="Arial"/>
          <w:szCs w:val="24"/>
        </w:rPr>
        <w:lastRenderedPageBreak/>
        <w:t xml:space="preserve">etc. should be grouped under the umbrella of ‘welcoming to everyone’ as the actions, training and awareness raising required is all similar. The use and promotion of Jam Cards was also incorporated under this umbrella. However, it was recognised that the grouping of these activities by the Age Friendly Alliance does not preclude individual organisations, such as Council, taking a more focused approach to one or more of the issues listed. </w:t>
      </w:r>
    </w:p>
    <w:p w14:paraId="7FC3B7F1" w14:textId="77777777" w:rsidR="007679A2" w:rsidRPr="007679A2" w:rsidRDefault="007679A2" w:rsidP="007679A2">
      <w:pPr>
        <w:rPr>
          <w:rFonts w:cs="Arial"/>
          <w:b/>
          <w:bCs/>
          <w:szCs w:val="24"/>
        </w:rPr>
      </w:pPr>
    </w:p>
    <w:p w14:paraId="1274874C" w14:textId="77777777" w:rsidR="007679A2" w:rsidRPr="007679A2" w:rsidRDefault="007679A2" w:rsidP="007679A2">
      <w:pPr>
        <w:rPr>
          <w:rFonts w:cs="Arial"/>
          <w:b/>
          <w:bCs/>
          <w:szCs w:val="24"/>
        </w:rPr>
      </w:pPr>
      <w:r w:rsidRPr="007679A2">
        <w:rPr>
          <w:rFonts w:cs="Arial"/>
          <w:b/>
          <w:bCs/>
          <w:szCs w:val="24"/>
        </w:rPr>
        <w:t>Update on activities since 2018</w:t>
      </w:r>
    </w:p>
    <w:p w14:paraId="1B773412" w14:textId="77777777" w:rsidR="007679A2" w:rsidRPr="007679A2" w:rsidRDefault="007679A2" w:rsidP="007679A2">
      <w:pPr>
        <w:rPr>
          <w:rFonts w:cs="Arial"/>
          <w:szCs w:val="24"/>
        </w:rPr>
      </w:pPr>
      <w:r w:rsidRPr="007679A2">
        <w:rPr>
          <w:rFonts w:cs="Arial"/>
          <w:szCs w:val="24"/>
        </w:rPr>
        <w:t>Following the adoption of the Notice of Motion there was momentum to incorporate dementia friendly practices within Council and to ensure it was recognised within the development of the Age Friendly Strategy and Action Plan. As a result of this the following activities took place:</w:t>
      </w:r>
    </w:p>
    <w:p w14:paraId="471558A0" w14:textId="77777777" w:rsidR="007679A2" w:rsidRPr="007679A2" w:rsidRDefault="007679A2" w:rsidP="007679A2">
      <w:pPr>
        <w:rPr>
          <w:rFonts w:cs="Arial"/>
          <w:szCs w:val="24"/>
        </w:rPr>
      </w:pPr>
    </w:p>
    <w:p w14:paraId="18F5D3E9" w14:textId="77777777" w:rsidR="007679A2" w:rsidRPr="007679A2" w:rsidRDefault="007679A2" w:rsidP="007679A2">
      <w:pPr>
        <w:rPr>
          <w:rFonts w:cs="Arial"/>
          <w:szCs w:val="24"/>
        </w:rPr>
      </w:pPr>
      <w:r w:rsidRPr="007679A2">
        <w:rPr>
          <w:rFonts w:cs="Arial"/>
          <w:b/>
          <w:bCs/>
          <w:szCs w:val="24"/>
        </w:rPr>
        <w:t>Dementia Friendly training for ANDBC staff</w:t>
      </w:r>
      <w:r w:rsidRPr="007679A2">
        <w:rPr>
          <w:rFonts w:cs="Arial"/>
          <w:szCs w:val="24"/>
        </w:rPr>
        <w:t xml:space="preserve"> – 82 members of staff underwent ‘Dementia Friends’ training. This voluntary training was provided by Radius at no cost to Council. </w:t>
      </w:r>
    </w:p>
    <w:p w14:paraId="29CF46B2" w14:textId="77777777" w:rsidR="007679A2" w:rsidRPr="007679A2" w:rsidRDefault="007679A2" w:rsidP="007679A2">
      <w:pPr>
        <w:rPr>
          <w:rFonts w:cs="Arial"/>
          <w:szCs w:val="24"/>
        </w:rPr>
      </w:pPr>
    </w:p>
    <w:p w14:paraId="0FD7E539" w14:textId="77777777" w:rsidR="007679A2" w:rsidRPr="007679A2" w:rsidRDefault="007679A2" w:rsidP="007679A2">
      <w:pPr>
        <w:rPr>
          <w:rFonts w:cs="Arial"/>
          <w:b/>
          <w:bCs/>
          <w:szCs w:val="24"/>
        </w:rPr>
      </w:pPr>
      <w:r w:rsidRPr="007679A2">
        <w:rPr>
          <w:rFonts w:cs="Arial"/>
          <w:b/>
          <w:bCs/>
          <w:szCs w:val="24"/>
        </w:rPr>
        <w:t xml:space="preserve">Real Lives Event – </w:t>
      </w:r>
      <w:r w:rsidRPr="007679A2">
        <w:rPr>
          <w:rFonts w:cs="Arial"/>
          <w:szCs w:val="24"/>
        </w:rPr>
        <w:t xml:space="preserve">Dementia NI, in conjunction with Ards and North Down Borough Council, hosted a special event to give Dementia NI members the chance to tell their personal accounts of what it’s like to live with dementia.  The event </w:t>
      </w:r>
      <w:r w:rsidRPr="007679A2">
        <w:rPr>
          <w:rFonts w:cs="Arial"/>
          <w:b/>
          <w:bCs/>
          <w:i/>
          <w:iCs/>
          <w:szCs w:val="24"/>
        </w:rPr>
        <w:t>Real Lives: Learning from Those Who Live with Dementia</w:t>
      </w:r>
      <w:r w:rsidRPr="007679A2">
        <w:rPr>
          <w:rFonts w:cs="Arial"/>
          <w:szCs w:val="24"/>
        </w:rPr>
        <w:t>, took place at Bangor Aurora on Thursday, 25 October 2018.</w:t>
      </w:r>
    </w:p>
    <w:p w14:paraId="688164EA" w14:textId="77777777" w:rsidR="007679A2" w:rsidRPr="007679A2" w:rsidRDefault="007679A2" w:rsidP="007679A2">
      <w:pPr>
        <w:rPr>
          <w:rFonts w:cs="Arial"/>
          <w:szCs w:val="24"/>
        </w:rPr>
      </w:pPr>
    </w:p>
    <w:p w14:paraId="47096177" w14:textId="77777777" w:rsidR="007679A2" w:rsidRPr="007679A2" w:rsidRDefault="007679A2" w:rsidP="007679A2">
      <w:pPr>
        <w:rPr>
          <w:rFonts w:cs="Arial"/>
          <w:szCs w:val="24"/>
        </w:rPr>
      </w:pPr>
      <w:r w:rsidRPr="007679A2">
        <w:rPr>
          <w:rFonts w:cs="Arial"/>
          <w:szCs w:val="24"/>
        </w:rPr>
        <w:t>The event gave an insight into the signs, symptoms and challenges that a diagnosis of dementia brings.  The aim of the event was to provide greater understanding of the condition so that communities will become more accepting, tolerant of the symptoms and helpful towards people living with dementia.</w:t>
      </w:r>
    </w:p>
    <w:p w14:paraId="4DECE0C1" w14:textId="77777777" w:rsidR="007679A2" w:rsidRPr="007679A2" w:rsidRDefault="007679A2" w:rsidP="007679A2">
      <w:pPr>
        <w:rPr>
          <w:rFonts w:cs="Arial"/>
          <w:szCs w:val="24"/>
        </w:rPr>
      </w:pPr>
    </w:p>
    <w:p w14:paraId="137733BE" w14:textId="77777777" w:rsidR="007679A2" w:rsidRPr="007679A2" w:rsidRDefault="007679A2" w:rsidP="007679A2">
      <w:pPr>
        <w:rPr>
          <w:rFonts w:cs="Arial"/>
          <w:szCs w:val="24"/>
        </w:rPr>
      </w:pPr>
      <w:r w:rsidRPr="007679A2">
        <w:rPr>
          <w:rFonts w:cs="Arial"/>
          <w:szCs w:val="24"/>
        </w:rPr>
        <w:t>As a result of the event, Police Officers in Ards and North Down were Dementia Friendly trained, Elected Members were also given the opportunity to be Dementia Friendly trained and Council’s Arts Service ran Dementia Friendly Art sessions in early 2019.</w:t>
      </w:r>
    </w:p>
    <w:p w14:paraId="5F08BB84" w14:textId="77777777" w:rsidR="007679A2" w:rsidRPr="007679A2" w:rsidRDefault="007679A2" w:rsidP="007679A2">
      <w:pPr>
        <w:rPr>
          <w:rFonts w:cs="Arial"/>
          <w:szCs w:val="24"/>
        </w:rPr>
      </w:pPr>
    </w:p>
    <w:p w14:paraId="6D0E9955" w14:textId="77777777" w:rsidR="007679A2" w:rsidRPr="007679A2" w:rsidRDefault="007679A2" w:rsidP="007679A2">
      <w:pPr>
        <w:rPr>
          <w:rFonts w:cs="Arial"/>
          <w:szCs w:val="24"/>
        </w:rPr>
      </w:pPr>
      <w:r w:rsidRPr="007679A2">
        <w:rPr>
          <w:rFonts w:cs="Arial"/>
          <w:b/>
          <w:bCs/>
          <w:szCs w:val="24"/>
        </w:rPr>
        <w:t>JAM Card accredited</w:t>
      </w:r>
      <w:r w:rsidRPr="007679A2">
        <w:rPr>
          <w:rFonts w:cs="Arial"/>
          <w:szCs w:val="24"/>
        </w:rPr>
        <w:t xml:space="preserve"> – Following a notice of motion in March 2018, Ards and North Down Borough Council became JAM accredited.</w:t>
      </w:r>
      <w:r w:rsidRPr="007679A2">
        <w:rPr>
          <w:rFonts w:cs="Arial"/>
          <w:i/>
          <w:iCs/>
          <w:szCs w:val="24"/>
        </w:rPr>
        <w:t xml:space="preserve"> </w:t>
      </w:r>
      <w:r w:rsidRPr="007679A2">
        <w:rPr>
          <w:rFonts w:cs="Arial"/>
          <w:szCs w:val="24"/>
        </w:rPr>
        <w:t xml:space="preserve">The JAM card was originally developed by and for those with learning difficulties and disabilities but had now expanded to include anyone with a hidden disability or communication barrier when they needed more patience and space in a given situation. A JAM Card allowed people with a learning difficulty, autism or communication barrier to tell others they need ‘Just A Minute’ discreetly and easily. To show we were Jam Friendly we had door stickers. We also had dementia friend’s door stickers to show they public our commitment to being Dementia Friendly. </w:t>
      </w:r>
    </w:p>
    <w:p w14:paraId="641D3EAC" w14:textId="77777777" w:rsidR="007679A2" w:rsidRPr="007679A2" w:rsidRDefault="007679A2" w:rsidP="007679A2">
      <w:pPr>
        <w:rPr>
          <w:rFonts w:cs="Arial"/>
          <w:szCs w:val="24"/>
        </w:rPr>
      </w:pPr>
    </w:p>
    <w:p w14:paraId="50FA42CC" w14:textId="77777777" w:rsidR="007679A2" w:rsidRPr="007679A2" w:rsidRDefault="007679A2" w:rsidP="007679A2">
      <w:pPr>
        <w:rPr>
          <w:rFonts w:cs="Arial"/>
          <w:szCs w:val="24"/>
        </w:rPr>
      </w:pPr>
      <w:r w:rsidRPr="007679A2">
        <w:rPr>
          <w:rFonts w:cs="Arial"/>
          <w:b/>
          <w:bCs/>
          <w:szCs w:val="24"/>
        </w:rPr>
        <w:t xml:space="preserve">Age Friendly Strategy and Action Plan (2019-2022) </w:t>
      </w:r>
      <w:r w:rsidRPr="007679A2">
        <w:rPr>
          <w:rFonts w:cs="Arial"/>
          <w:szCs w:val="24"/>
        </w:rPr>
        <w:t>- this contained two actions specific to dementia:</w:t>
      </w:r>
    </w:p>
    <w:p w14:paraId="2BE15EAF" w14:textId="77777777" w:rsidR="007679A2" w:rsidRPr="007679A2" w:rsidRDefault="007679A2" w:rsidP="007679A2">
      <w:pPr>
        <w:numPr>
          <w:ilvl w:val="0"/>
          <w:numId w:val="13"/>
        </w:numPr>
        <w:rPr>
          <w:rFonts w:cs="Arial"/>
          <w:szCs w:val="24"/>
        </w:rPr>
      </w:pPr>
      <w:r w:rsidRPr="007679A2">
        <w:rPr>
          <w:rFonts w:cs="Arial"/>
          <w:szCs w:val="24"/>
        </w:rPr>
        <w:t xml:space="preserve">Support memories café and Dementia Friendly Libraries (Led by Libraries NI) </w:t>
      </w:r>
    </w:p>
    <w:p w14:paraId="7FFA197D" w14:textId="77777777" w:rsidR="007679A2" w:rsidRPr="007679A2" w:rsidRDefault="007679A2" w:rsidP="007679A2">
      <w:pPr>
        <w:numPr>
          <w:ilvl w:val="0"/>
          <w:numId w:val="13"/>
        </w:numPr>
        <w:rPr>
          <w:rFonts w:cs="Arial"/>
          <w:szCs w:val="24"/>
        </w:rPr>
      </w:pPr>
      <w:r w:rsidRPr="007679A2">
        <w:rPr>
          <w:rFonts w:cs="Arial"/>
          <w:szCs w:val="24"/>
        </w:rPr>
        <w:t xml:space="preserve">Taking the lead in making Ards and North Down Dementia Friendly (Led by Alzheimer’s Society) </w:t>
      </w:r>
    </w:p>
    <w:p w14:paraId="38B0E046" w14:textId="77777777" w:rsidR="007679A2" w:rsidRPr="007679A2" w:rsidRDefault="007679A2" w:rsidP="007679A2">
      <w:pPr>
        <w:rPr>
          <w:rFonts w:cs="Arial"/>
          <w:szCs w:val="24"/>
        </w:rPr>
      </w:pPr>
    </w:p>
    <w:p w14:paraId="7498ADAD" w14:textId="77777777" w:rsidR="007679A2" w:rsidRPr="007679A2" w:rsidRDefault="007679A2" w:rsidP="007679A2">
      <w:pPr>
        <w:rPr>
          <w:rFonts w:cs="Arial"/>
          <w:szCs w:val="24"/>
        </w:rPr>
      </w:pPr>
      <w:r w:rsidRPr="007679A2">
        <w:rPr>
          <w:rFonts w:cs="Arial"/>
          <w:b/>
          <w:bCs/>
          <w:szCs w:val="24"/>
        </w:rPr>
        <w:lastRenderedPageBreak/>
        <w:t>Dementia Friendly Working Group</w:t>
      </w:r>
      <w:r w:rsidRPr="007679A2">
        <w:rPr>
          <w:rFonts w:cs="Arial"/>
          <w:szCs w:val="24"/>
        </w:rPr>
        <w:t xml:space="preserve"> - Alzheimer’s Society and Dementia NI are both Community Planning Partners and are members of the Age Friendly Alliance as well as the 3</w:t>
      </w:r>
      <w:r w:rsidRPr="007679A2">
        <w:rPr>
          <w:rFonts w:cs="Arial"/>
          <w:szCs w:val="24"/>
          <w:vertAlign w:val="superscript"/>
        </w:rPr>
        <w:t>rd</w:t>
      </w:r>
      <w:r w:rsidRPr="007679A2">
        <w:rPr>
          <w:rFonts w:cs="Arial"/>
          <w:szCs w:val="24"/>
        </w:rPr>
        <w:t xml:space="preserve"> Sector Community Planning Partnership. In 2019, the South Eastern Health and Social Care Trust took a lead in establishing a Dementia Friendly sub-group of the Age Friendly Alliance to help co-ordinate and raise awareness of dementia friendly activities across Ards and North Down. The group was Chaired by Alzheimer’s Society, and an action plan was to be developed. Unfortunately, due to staffing changes across Council, the Trust, Dementia NI and Alzheimer’s Society this group had not met since before Covid. </w:t>
      </w:r>
    </w:p>
    <w:p w14:paraId="204BB44B" w14:textId="77777777" w:rsidR="007679A2" w:rsidRPr="007679A2" w:rsidRDefault="007679A2" w:rsidP="007679A2">
      <w:pPr>
        <w:rPr>
          <w:rFonts w:cs="Arial"/>
          <w:szCs w:val="24"/>
        </w:rPr>
      </w:pPr>
    </w:p>
    <w:p w14:paraId="13507133" w14:textId="77777777" w:rsidR="007679A2" w:rsidRPr="007679A2" w:rsidRDefault="007679A2" w:rsidP="007679A2">
      <w:pPr>
        <w:rPr>
          <w:rFonts w:cs="Arial"/>
          <w:szCs w:val="24"/>
        </w:rPr>
      </w:pPr>
      <w:r w:rsidRPr="007679A2">
        <w:rPr>
          <w:rFonts w:cs="Arial"/>
          <w:szCs w:val="24"/>
        </w:rPr>
        <w:t>This group was following the steps to help Ards and North Down to become recognised as a Dementia Friendly Community. The steps (and progress) were outlined below:</w:t>
      </w:r>
    </w:p>
    <w:p w14:paraId="10135DBD" w14:textId="77777777" w:rsidR="007679A2" w:rsidRPr="007679A2" w:rsidRDefault="007679A2" w:rsidP="007679A2">
      <w:pPr>
        <w:rPr>
          <w:rFonts w:cs="Arial"/>
          <w:szCs w:val="24"/>
        </w:rPr>
      </w:pPr>
    </w:p>
    <w:tbl>
      <w:tblPr>
        <w:tblStyle w:val="TableGrid"/>
        <w:tblW w:w="0" w:type="auto"/>
        <w:tblLook w:val="04A0" w:firstRow="1" w:lastRow="0" w:firstColumn="1" w:lastColumn="0" w:noHBand="0" w:noVBand="1"/>
      </w:tblPr>
      <w:tblGrid>
        <w:gridCol w:w="4508"/>
        <w:gridCol w:w="4508"/>
      </w:tblGrid>
      <w:tr w:rsidR="007679A2" w:rsidRPr="007679A2" w14:paraId="595F98F3" w14:textId="77777777" w:rsidTr="000F4B7C">
        <w:tc>
          <w:tcPr>
            <w:tcW w:w="4508" w:type="dxa"/>
          </w:tcPr>
          <w:p w14:paraId="51FFD594" w14:textId="77777777" w:rsidR="007679A2" w:rsidRPr="007679A2" w:rsidRDefault="007679A2" w:rsidP="007679A2">
            <w:pPr>
              <w:rPr>
                <w:rFonts w:cs="Arial"/>
                <w:b/>
                <w:bCs/>
              </w:rPr>
            </w:pPr>
            <w:r w:rsidRPr="007679A2">
              <w:rPr>
                <w:rFonts w:cs="Arial"/>
                <w:b/>
                <w:bCs/>
              </w:rPr>
              <w:t>Dementia Friendly Community Steps</w:t>
            </w:r>
          </w:p>
        </w:tc>
        <w:tc>
          <w:tcPr>
            <w:tcW w:w="4508" w:type="dxa"/>
          </w:tcPr>
          <w:p w14:paraId="5EB17843" w14:textId="77777777" w:rsidR="007679A2" w:rsidRPr="007679A2" w:rsidRDefault="007679A2" w:rsidP="007679A2">
            <w:pPr>
              <w:rPr>
                <w:rFonts w:cs="Arial"/>
                <w:b/>
                <w:bCs/>
              </w:rPr>
            </w:pPr>
            <w:r w:rsidRPr="007679A2">
              <w:rPr>
                <w:rFonts w:cs="Arial"/>
                <w:b/>
                <w:bCs/>
              </w:rPr>
              <w:t>Progress/ Current Status</w:t>
            </w:r>
          </w:p>
        </w:tc>
      </w:tr>
      <w:tr w:rsidR="007679A2" w:rsidRPr="007679A2" w14:paraId="689C0FA9" w14:textId="77777777" w:rsidTr="000F4B7C">
        <w:tc>
          <w:tcPr>
            <w:tcW w:w="4508" w:type="dxa"/>
          </w:tcPr>
          <w:p w14:paraId="437B90B9" w14:textId="77777777" w:rsidR="007679A2" w:rsidRPr="007679A2" w:rsidRDefault="007679A2" w:rsidP="007679A2">
            <w:pPr>
              <w:rPr>
                <w:rFonts w:cs="Arial"/>
              </w:rPr>
            </w:pPr>
            <w:r w:rsidRPr="007679A2">
              <w:rPr>
                <w:rFonts w:cs="Arial"/>
              </w:rPr>
              <w:t>Step ONE – Get a group together</w:t>
            </w:r>
          </w:p>
          <w:p w14:paraId="766BD901" w14:textId="77777777" w:rsidR="007679A2" w:rsidRPr="007679A2" w:rsidRDefault="007679A2" w:rsidP="007679A2">
            <w:pPr>
              <w:rPr>
                <w:rFonts w:cs="Arial"/>
              </w:rPr>
            </w:pPr>
          </w:p>
        </w:tc>
        <w:tc>
          <w:tcPr>
            <w:tcW w:w="4508" w:type="dxa"/>
          </w:tcPr>
          <w:p w14:paraId="2270E65D" w14:textId="77777777" w:rsidR="007679A2" w:rsidRPr="007679A2" w:rsidRDefault="007679A2" w:rsidP="007679A2">
            <w:pPr>
              <w:rPr>
                <w:rFonts w:cs="Arial"/>
              </w:rPr>
            </w:pPr>
            <w:r w:rsidRPr="007679A2">
              <w:rPr>
                <w:rFonts w:cs="Arial"/>
              </w:rPr>
              <w:t>Group formed in 2019.</w:t>
            </w:r>
          </w:p>
          <w:p w14:paraId="60423FF2" w14:textId="77777777" w:rsidR="007679A2" w:rsidRPr="007679A2" w:rsidRDefault="007679A2" w:rsidP="007679A2">
            <w:pPr>
              <w:rPr>
                <w:rFonts w:cs="Arial"/>
              </w:rPr>
            </w:pPr>
            <w:r w:rsidRPr="007679A2">
              <w:rPr>
                <w:rFonts w:cs="Arial"/>
              </w:rPr>
              <w:t>Not met since Covid and staff changes have happened across all partners.</w:t>
            </w:r>
          </w:p>
        </w:tc>
      </w:tr>
      <w:tr w:rsidR="007679A2" w:rsidRPr="007679A2" w14:paraId="7D355FB7" w14:textId="77777777" w:rsidTr="000F4B7C">
        <w:tc>
          <w:tcPr>
            <w:tcW w:w="4508" w:type="dxa"/>
          </w:tcPr>
          <w:p w14:paraId="4611C40D" w14:textId="77777777" w:rsidR="007679A2" w:rsidRPr="007679A2" w:rsidRDefault="007679A2" w:rsidP="007679A2">
            <w:pPr>
              <w:rPr>
                <w:rFonts w:cs="Arial"/>
              </w:rPr>
            </w:pPr>
            <w:r w:rsidRPr="007679A2">
              <w:rPr>
                <w:rFonts w:cs="Arial"/>
              </w:rPr>
              <w:t>STEP TWO – Agree a Leader</w:t>
            </w:r>
          </w:p>
        </w:tc>
        <w:tc>
          <w:tcPr>
            <w:tcW w:w="4508" w:type="dxa"/>
          </w:tcPr>
          <w:p w14:paraId="329AF1A7" w14:textId="77777777" w:rsidR="007679A2" w:rsidRPr="007679A2" w:rsidRDefault="007679A2" w:rsidP="007679A2">
            <w:pPr>
              <w:rPr>
                <w:rFonts w:cs="Arial"/>
              </w:rPr>
            </w:pPr>
            <w:r w:rsidRPr="007679A2">
              <w:rPr>
                <w:rFonts w:cs="Arial"/>
              </w:rPr>
              <w:t>Alzheimer’s Society chaired group</w:t>
            </w:r>
          </w:p>
        </w:tc>
      </w:tr>
      <w:tr w:rsidR="007679A2" w:rsidRPr="007679A2" w14:paraId="12340BB8" w14:textId="77777777" w:rsidTr="000F4B7C">
        <w:tc>
          <w:tcPr>
            <w:tcW w:w="4508" w:type="dxa"/>
          </w:tcPr>
          <w:p w14:paraId="03A5FDB3" w14:textId="77777777" w:rsidR="007679A2" w:rsidRPr="007679A2" w:rsidRDefault="007679A2" w:rsidP="007679A2">
            <w:pPr>
              <w:rPr>
                <w:rFonts w:cs="Arial"/>
              </w:rPr>
            </w:pPr>
            <w:r w:rsidRPr="007679A2">
              <w:rPr>
                <w:rFonts w:cs="Arial"/>
              </w:rPr>
              <w:t>STEP THREE – Raise Awareness</w:t>
            </w:r>
          </w:p>
        </w:tc>
        <w:tc>
          <w:tcPr>
            <w:tcW w:w="4508" w:type="dxa"/>
          </w:tcPr>
          <w:p w14:paraId="12026637" w14:textId="77777777" w:rsidR="007679A2" w:rsidRPr="007679A2" w:rsidRDefault="007679A2" w:rsidP="007679A2">
            <w:pPr>
              <w:rPr>
                <w:rFonts w:cs="Arial"/>
              </w:rPr>
            </w:pPr>
            <w:r w:rsidRPr="007679A2">
              <w:rPr>
                <w:rFonts w:cs="Arial"/>
              </w:rPr>
              <w:t>Dementia Friends vinyl signage in ANDBC buildings</w:t>
            </w:r>
          </w:p>
          <w:p w14:paraId="01180993" w14:textId="77777777" w:rsidR="007679A2" w:rsidRPr="007679A2" w:rsidRDefault="007679A2" w:rsidP="007679A2">
            <w:pPr>
              <w:rPr>
                <w:rFonts w:cs="Arial"/>
              </w:rPr>
            </w:pPr>
            <w:r w:rsidRPr="007679A2">
              <w:rPr>
                <w:rFonts w:cs="Arial"/>
              </w:rPr>
              <w:t>ANDBC and PSNI officer trained as dementia friends</w:t>
            </w:r>
          </w:p>
        </w:tc>
      </w:tr>
      <w:tr w:rsidR="007679A2" w:rsidRPr="007679A2" w14:paraId="23DD76B7" w14:textId="77777777" w:rsidTr="000F4B7C">
        <w:tc>
          <w:tcPr>
            <w:tcW w:w="4508" w:type="dxa"/>
          </w:tcPr>
          <w:p w14:paraId="71B257FA" w14:textId="77777777" w:rsidR="007679A2" w:rsidRPr="007679A2" w:rsidRDefault="007679A2" w:rsidP="007679A2">
            <w:pPr>
              <w:rPr>
                <w:rFonts w:cs="Arial"/>
              </w:rPr>
            </w:pPr>
            <w:r w:rsidRPr="007679A2">
              <w:rPr>
                <w:rFonts w:cs="Arial"/>
              </w:rPr>
              <w:t>Step FOUR – Involve people affected by dementia</w:t>
            </w:r>
          </w:p>
        </w:tc>
        <w:tc>
          <w:tcPr>
            <w:tcW w:w="4508" w:type="dxa"/>
          </w:tcPr>
          <w:p w14:paraId="61E5F7C2" w14:textId="77777777" w:rsidR="007679A2" w:rsidRPr="007679A2" w:rsidRDefault="007679A2" w:rsidP="007679A2">
            <w:pPr>
              <w:rPr>
                <w:rFonts w:cs="Arial"/>
              </w:rPr>
            </w:pPr>
            <w:r w:rsidRPr="007679A2">
              <w:rPr>
                <w:rFonts w:cs="Arial"/>
              </w:rPr>
              <w:t>Real Lives Event</w:t>
            </w:r>
          </w:p>
          <w:p w14:paraId="4E5EBF4B" w14:textId="77777777" w:rsidR="007679A2" w:rsidRPr="007679A2" w:rsidRDefault="007679A2" w:rsidP="007679A2">
            <w:pPr>
              <w:rPr>
                <w:rFonts w:cs="Arial"/>
              </w:rPr>
            </w:pPr>
            <w:r w:rsidRPr="007679A2">
              <w:rPr>
                <w:rFonts w:cs="Arial"/>
              </w:rPr>
              <w:t>Dementia audit of Ards Blair Mayne Leisure Centre</w:t>
            </w:r>
          </w:p>
        </w:tc>
      </w:tr>
      <w:tr w:rsidR="007679A2" w:rsidRPr="007679A2" w14:paraId="2499B4E9" w14:textId="77777777" w:rsidTr="000F4B7C">
        <w:tc>
          <w:tcPr>
            <w:tcW w:w="4508" w:type="dxa"/>
          </w:tcPr>
          <w:p w14:paraId="0220157D" w14:textId="77777777" w:rsidR="007679A2" w:rsidRPr="007679A2" w:rsidRDefault="007679A2" w:rsidP="007679A2">
            <w:pPr>
              <w:rPr>
                <w:rFonts w:cs="Arial"/>
              </w:rPr>
            </w:pPr>
            <w:r w:rsidRPr="007679A2">
              <w:rPr>
                <w:rFonts w:cs="Arial"/>
              </w:rPr>
              <w:t>Step FIVE – Tell the world</w:t>
            </w:r>
          </w:p>
        </w:tc>
        <w:tc>
          <w:tcPr>
            <w:tcW w:w="4508" w:type="dxa"/>
          </w:tcPr>
          <w:p w14:paraId="23E50912" w14:textId="77777777" w:rsidR="007679A2" w:rsidRPr="007679A2" w:rsidRDefault="007679A2" w:rsidP="007679A2">
            <w:pPr>
              <w:rPr>
                <w:rFonts w:cs="Arial"/>
              </w:rPr>
            </w:pPr>
            <w:r w:rsidRPr="007679A2">
              <w:rPr>
                <w:rFonts w:cs="Arial"/>
              </w:rPr>
              <w:t>Press promotion of Real Lives Event</w:t>
            </w:r>
          </w:p>
        </w:tc>
      </w:tr>
      <w:tr w:rsidR="007679A2" w:rsidRPr="007679A2" w14:paraId="778AC3EB" w14:textId="77777777" w:rsidTr="000F4B7C">
        <w:tc>
          <w:tcPr>
            <w:tcW w:w="4508" w:type="dxa"/>
          </w:tcPr>
          <w:p w14:paraId="37BE100F" w14:textId="77777777" w:rsidR="007679A2" w:rsidRPr="007679A2" w:rsidRDefault="007679A2" w:rsidP="007679A2">
            <w:pPr>
              <w:rPr>
                <w:rFonts w:cs="Arial"/>
              </w:rPr>
            </w:pPr>
            <w:r w:rsidRPr="007679A2">
              <w:rPr>
                <w:rFonts w:cs="Arial"/>
              </w:rPr>
              <w:t>Step SIX – Identify areas for local action</w:t>
            </w:r>
          </w:p>
        </w:tc>
        <w:tc>
          <w:tcPr>
            <w:tcW w:w="4508" w:type="dxa"/>
          </w:tcPr>
          <w:p w14:paraId="117AD8E2" w14:textId="77777777" w:rsidR="007679A2" w:rsidRPr="007679A2" w:rsidRDefault="007679A2" w:rsidP="007679A2">
            <w:pPr>
              <w:rPr>
                <w:rFonts w:cs="Arial"/>
              </w:rPr>
            </w:pPr>
            <w:r w:rsidRPr="007679A2">
              <w:rPr>
                <w:rFonts w:cs="Arial"/>
              </w:rPr>
              <w:t>Strategic action included within Age Friendly Action Plan and partners encouraged to consider dementia within the delivery of their own services</w:t>
            </w:r>
          </w:p>
          <w:p w14:paraId="30DF09E1" w14:textId="77777777" w:rsidR="007679A2" w:rsidRPr="007679A2" w:rsidRDefault="007679A2" w:rsidP="007679A2">
            <w:pPr>
              <w:rPr>
                <w:rFonts w:cs="Arial"/>
              </w:rPr>
            </w:pPr>
            <w:r w:rsidRPr="007679A2">
              <w:rPr>
                <w:rFonts w:cs="Arial"/>
              </w:rPr>
              <w:t>ANDBC and other CP Partners e.g., PSNI underwent Dementia Friends training</w:t>
            </w:r>
          </w:p>
        </w:tc>
      </w:tr>
      <w:tr w:rsidR="007679A2" w:rsidRPr="007679A2" w14:paraId="3A4BE9E0" w14:textId="77777777" w:rsidTr="000F4B7C">
        <w:tc>
          <w:tcPr>
            <w:tcW w:w="4508" w:type="dxa"/>
          </w:tcPr>
          <w:p w14:paraId="218AFDA4" w14:textId="77777777" w:rsidR="007679A2" w:rsidRPr="007679A2" w:rsidRDefault="007679A2" w:rsidP="007679A2">
            <w:pPr>
              <w:rPr>
                <w:rFonts w:cs="Arial"/>
              </w:rPr>
            </w:pPr>
            <w:r w:rsidRPr="007679A2">
              <w:rPr>
                <w:rFonts w:cs="Arial"/>
              </w:rPr>
              <w:t>Step SEVEN – Monitor your progress</w:t>
            </w:r>
          </w:p>
        </w:tc>
        <w:tc>
          <w:tcPr>
            <w:tcW w:w="4508" w:type="dxa"/>
          </w:tcPr>
          <w:p w14:paraId="6C314C60" w14:textId="77777777" w:rsidR="007679A2" w:rsidRPr="007679A2" w:rsidRDefault="007679A2" w:rsidP="007679A2">
            <w:pPr>
              <w:rPr>
                <w:rFonts w:cs="Arial"/>
              </w:rPr>
            </w:pPr>
            <w:r w:rsidRPr="007679A2">
              <w:rPr>
                <w:rFonts w:cs="Arial"/>
              </w:rPr>
              <w:t>No progress</w:t>
            </w:r>
          </w:p>
        </w:tc>
      </w:tr>
      <w:tr w:rsidR="007679A2" w:rsidRPr="007679A2" w14:paraId="61102D9B" w14:textId="77777777" w:rsidTr="000F4B7C">
        <w:tc>
          <w:tcPr>
            <w:tcW w:w="4508" w:type="dxa"/>
          </w:tcPr>
          <w:p w14:paraId="0D57F88A" w14:textId="77777777" w:rsidR="007679A2" w:rsidRPr="007679A2" w:rsidRDefault="007679A2" w:rsidP="007679A2">
            <w:pPr>
              <w:rPr>
                <w:rFonts w:cs="Arial"/>
              </w:rPr>
            </w:pPr>
            <w:r w:rsidRPr="007679A2">
              <w:rPr>
                <w:rFonts w:cs="Arial"/>
              </w:rPr>
              <w:t>Step EIGHT – Apply for recognition</w:t>
            </w:r>
          </w:p>
        </w:tc>
        <w:tc>
          <w:tcPr>
            <w:tcW w:w="4508" w:type="dxa"/>
          </w:tcPr>
          <w:p w14:paraId="02E68886" w14:textId="77777777" w:rsidR="007679A2" w:rsidRPr="007679A2" w:rsidRDefault="007679A2" w:rsidP="007679A2">
            <w:pPr>
              <w:rPr>
                <w:rFonts w:cs="Arial"/>
              </w:rPr>
            </w:pPr>
            <w:r w:rsidRPr="007679A2">
              <w:rPr>
                <w:rFonts w:cs="Arial"/>
              </w:rPr>
              <w:t>No progress</w:t>
            </w:r>
          </w:p>
        </w:tc>
      </w:tr>
    </w:tbl>
    <w:p w14:paraId="44B2849A" w14:textId="77777777" w:rsidR="007679A2" w:rsidRPr="007679A2" w:rsidRDefault="007679A2" w:rsidP="007679A2">
      <w:pPr>
        <w:rPr>
          <w:rFonts w:cs="Arial"/>
          <w:szCs w:val="24"/>
        </w:rPr>
      </w:pPr>
    </w:p>
    <w:p w14:paraId="0F95EB01" w14:textId="77777777" w:rsidR="007679A2" w:rsidRPr="007679A2" w:rsidRDefault="007679A2" w:rsidP="007679A2">
      <w:pPr>
        <w:rPr>
          <w:rFonts w:cs="Arial"/>
          <w:szCs w:val="24"/>
        </w:rPr>
      </w:pPr>
      <w:r w:rsidRPr="007679A2">
        <w:rPr>
          <w:rFonts w:cs="Arial"/>
          <w:szCs w:val="24"/>
        </w:rPr>
        <w:t xml:space="preserve">Conversations had restarted with the members of this group with a view to restarting the meetings to assess the best way to restart this work. </w:t>
      </w:r>
    </w:p>
    <w:p w14:paraId="05653DCA" w14:textId="77777777" w:rsidR="007679A2" w:rsidRPr="007679A2" w:rsidRDefault="007679A2" w:rsidP="007679A2">
      <w:pPr>
        <w:rPr>
          <w:rFonts w:cs="Arial"/>
          <w:szCs w:val="24"/>
        </w:rPr>
      </w:pPr>
    </w:p>
    <w:p w14:paraId="1800193F" w14:textId="77777777" w:rsidR="007679A2" w:rsidRPr="007679A2" w:rsidRDefault="007679A2" w:rsidP="007679A2">
      <w:pPr>
        <w:rPr>
          <w:rFonts w:cs="Arial"/>
          <w:szCs w:val="24"/>
        </w:rPr>
      </w:pPr>
      <w:r w:rsidRPr="007679A2">
        <w:rPr>
          <w:rFonts w:cs="Arial"/>
          <w:b/>
          <w:bCs/>
          <w:szCs w:val="24"/>
        </w:rPr>
        <w:t>StayWell Website</w:t>
      </w:r>
      <w:r w:rsidRPr="007679A2">
        <w:rPr>
          <w:rFonts w:cs="Arial"/>
          <w:szCs w:val="24"/>
        </w:rPr>
        <w:t xml:space="preserve"> – the Employee Health and Wellbeing Group (EH&amp;WG) has worked with the Local Government Staff Commission (LGSC) to give all employees access to an excellent website which covered a range of health topics, health and wellbeing related news and events, and allowed EH&amp;WG to feature or publicise in-house activities. Launched in January 2022, there were over 82 articles and videos related to Dementia which provided relevant information and signposting to support organisations.</w:t>
      </w:r>
    </w:p>
    <w:p w14:paraId="56D53577" w14:textId="1112B2A1" w:rsidR="007679A2" w:rsidRDefault="007679A2" w:rsidP="007679A2">
      <w:pPr>
        <w:rPr>
          <w:rFonts w:cs="Arial"/>
          <w:b/>
          <w:bCs/>
          <w:szCs w:val="24"/>
        </w:rPr>
      </w:pPr>
    </w:p>
    <w:p w14:paraId="155B8E00" w14:textId="746362B9" w:rsidR="00B73449" w:rsidRDefault="00B73449" w:rsidP="007679A2">
      <w:pPr>
        <w:rPr>
          <w:rFonts w:cs="Arial"/>
          <w:b/>
          <w:bCs/>
          <w:szCs w:val="24"/>
        </w:rPr>
      </w:pPr>
    </w:p>
    <w:p w14:paraId="23CF5369" w14:textId="63BFB4E4" w:rsidR="00B73449" w:rsidRDefault="00B73449" w:rsidP="007679A2">
      <w:pPr>
        <w:rPr>
          <w:rFonts w:cs="Arial"/>
          <w:b/>
          <w:bCs/>
          <w:szCs w:val="24"/>
        </w:rPr>
      </w:pPr>
    </w:p>
    <w:p w14:paraId="4C70FD2E" w14:textId="77777777" w:rsidR="007679A2" w:rsidRPr="007679A2" w:rsidRDefault="007679A2" w:rsidP="007679A2">
      <w:pPr>
        <w:rPr>
          <w:rFonts w:cs="Arial"/>
          <w:b/>
          <w:bCs/>
          <w:szCs w:val="24"/>
        </w:rPr>
      </w:pPr>
      <w:r w:rsidRPr="007679A2">
        <w:rPr>
          <w:rFonts w:cs="Arial"/>
          <w:b/>
          <w:bCs/>
          <w:szCs w:val="24"/>
        </w:rPr>
        <w:lastRenderedPageBreak/>
        <w:t xml:space="preserve">Challenges </w:t>
      </w:r>
    </w:p>
    <w:p w14:paraId="25ADBD95" w14:textId="77777777" w:rsidR="007679A2" w:rsidRPr="007679A2" w:rsidRDefault="007679A2" w:rsidP="007679A2">
      <w:pPr>
        <w:rPr>
          <w:rFonts w:cs="Arial"/>
          <w:szCs w:val="24"/>
        </w:rPr>
      </w:pPr>
      <w:r w:rsidRPr="007679A2">
        <w:rPr>
          <w:rFonts w:cs="Arial"/>
          <w:szCs w:val="24"/>
        </w:rPr>
        <w:t xml:space="preserve">A specific internal resource had not been allocated to dementia friendly and the interest in it fell across different directorates. To achieve formal accreditation resources would need to be secured to develop a fully deliverable action plan. The work associated with monitoring and reporting may also have had a resource implication. </w:t>
      </w:r>
    </w:p>
    <w:p w14:paraId="154EB7E0" w14:textId="77777777" w:rsidR="007679A2" w:rsidRPr="007679A2" w:rsidRDefault="007679A2" w:rsidP="007679A2">
      <w:pPr>
        <w:rPr>
          <w:rFonts w:cs="Arial"/>
          <w:szCs w:val="24"/>
        </w:rPr>
      </w:pPr>
    </w:p>
    <w:p w14:paraId="07F0CF71" w14:textId="77777777" w:rsidR="007679A2" w:rsidRPr="007679A2" w:rsidRDefault="007679A2" w:rsidP="007679A2">
      <w:pPr>
        <w:rPr>
          <w:rFonts w:cs="Arial"/>
          <w:szCs w:val="24"/>
        </w:rPr>
      </w:pPr>
      <w:r w:rsidRPr="007679A2">
        <w:rPr>
          <w:rFonts w:cs="Arial"/>
          <w:szCs w:val="24"/>
        </w:rPr>
        <w:t xml:space="preserve">Guidance was needed for officers on how to consider health equity across all policies. This could include dementia but also apply to the Mental Health Charter and other section 75 groups. Some of this information in within the S75 screening form but it may need to be more explicit. </w:t>
      </w:r>
    </w:p>
    <w:p w14:paraId="3C52C4F8" w14:textId="77777777" w:rsidR="007679A2" w:rsidRPr="007679A2" w:rsidRDefault="007679A2" w:rsidP="007679A2">
      <w:pPr>
        <w:rPr>
          <w:rFonts w:cs="Arial"/>
          <w:szCs w:val="24"/>
        </w:rPr>
      </w:pPr>
    </w:p>
    <w:p w14:paraId="1A727509" w14:textId="166EBCEC" w:rsidR="007679A2" w:rsidRPr="007679A2" w:rsidRDefault="007679A2" w:rsidP="007679A2">
      <w:pPr>
        <w:rPr>
          <w:rFonts w:cs="Arial"/>
          <w:b/>
          <w:bCs/>
          <w:szCs w:val="24"/>
        </w:rPr>
      </w:pPr>
      <w:r w:rsidRPr="007679A2">
        <w:rPr>
          <w:rFonts w:cs="Arial"/>
          <w:szCs w:val="24"/>
        </w:rPr>
        <w:t xml:space="preserve">Due to its alignment with the Age Friendly Strategy and Action Plan, future updates on Dementia friendly initiatives would be reported through Council’s Community &amp; Wellbeing Committee. The original Notice of Motion was referred to Corporate Services which was appropriate if our actions only concerned Ards and North Down Borough Council. However, our community planning action was wider than Council and </w:t>
      </w:r>
      <w:r w:rsidR="00FF2E06" w:rsidRPr="007679A2">
        <w:rPr>
          <w:rFonts w:cs="Arial"/>
          <w:szCs w:val="24"/>
        </w:rPr>
        <w:t>committed</w:t>
      </w:r>
      <w:r w:rsidRPr="007679A2">
        <w:rPr>
          <w:rFonts w:cs="Arial"/>
          <w:szCs w:val="24"/>
        </w:rPr>
        <w:t xml:space="preserve"> our Community Planning Partnership to being a ‘welcoming borough for everyone’. While Community Planning reports to Corporate Services, Age Friendly reports to Community and Wellbeing. </w:t>
      </w:r>
    </w:p>
    <w:p w14:paraId="3400A26D" w14:textId="77777777" w:rsidR="007679A2" w:rsidRPr="007679A2" w:rsidRDefault="007679A2" w:rsidP="007679A2">
      <w:pPr>
        <w:rPr>
          <w:rFonts w:cs="Arial"/>
          <w:b/>
          <w:bCs/>
          <w:szCs w:val="24"/>
        </w:rPr>
      </w:pPr>
    </w:p>
    <w:p w14:paraId="1764065E" w14:textId="77777777" w:rsidR="007679A2" w:rsidRPr="007679A2" w:rsidRDefault="007679A2" w:rsidP="007679A2">
      <w:pPr>
        <w:rPr>
          <w:rFonts w:cs="Arial"/>
          <w:b/>
          <w:bCs/>
          <w:szCs w:val="24"/>
        </w:rPr>
      </w:pPr>
      <w:r w:rsidRPr="007679A2">
        <w:rPr>
          <w:rFonts w:cs="Arial"/>
          <w:b/>
          <w:bCs/>
          <w:szCs w:val="24"/>
        </w:rPr>
        <w:t>Proposed way forward</w:t>
      </w:r>
    </w:p>
    <w:p w14:paraId="735504A9" w14:textId="77777777" w:rsidR="007679A2" w:rsidRPr="007679A2" w:rsidRDefault="007679A2" w:rsidP="007679A2">
      <w:pPr>
        <w:numPr>
          <w:ilvl w:val="0"/>
          <w:numId w:val="13"/>
        </w:numPr>
        <w:rPr>
          <w:rFonts w:cs="Arial"/>
          <w:szCs w:val="24"/>
        </w:rPr>
      </w:pPr>
      <w:r w:rsidRPr="007679A2">
        <w:rPr>
          <w:rFonts w:cs="Arial"/>
          <w:szCs w:val="24"/>
        </w:rPr>
        <w:t xml:space="preserve">Contact Alzheimer’s Society, SEHSCT and Dementia NI to encourage re-establishing the Dementia Working Group and develop an action plan. This would ensure that making a “dementia friendly” borough was back on the community planning partners agenda and have greater impact than the council working in isolation. </w:t>
      </w:r>
    </w:p>
    <w:p w14:paraId="1FA0B04C" w14:textId="77777777" w:rsidR="007679A2" w:rsidRPr="007679A2" w:rsidRDefault="007679A2" w:rsidP="007679A2">
      <w:pPr>
        <w:numPr>
          <w:ilvl w:val="0"/>
          <w:numId w:val="13"/>
        </w:numPr>
        <w:rPr>
          <w:rFonts w:cs="Arial"/>
          <w:szCs w:val="24"/>
        </w:rPr>
      </w:pPr>
      <w:r w:rsidRPr="007679A2">
        <w:rPr>
          <w:rFonts w:cs="Arial"/>
          <w:szCs w:val="24"/>
        </w:rPr>
        <w:t>Work with other “friendly” organisations such as autism, brain injury and JAM as well as the Dementia Working Group to identify and agree common training requirements to maximise the ability to deliver cost effective training across the range of organisations to make Ards and North Down a “friendly” borough for all.</w:t>
      </w:r>
    </w:p>
    <w:p w14:paraId="72981279" w14:textId="77777777" w:rsidR="007679A2" w:rsidRPr="007679A2" w:rsidRDefault="007679A2" w:rsidP="007679A2">
      <w:pPr>
        <w:numPr>
          <w:ilvl w:val="0"/>
          <w:numId w:val="13"/>
        </w:numPr>
        <w:rPr>
          <w:rFonts w:cs="Arial"/>
          <w:szCs w:val="24"/>
        </w:rPr>
      </w:pPr>
      <w:r w:rsidRPr="007679A2">
        <w:rPr>
          <w:rFonts w:cs="Arial"/>
          <w:szCs w:val="24"/>
        </w:rPr>
        <w:t>Consider expanding the remit of the internal Age Friendly Officers group to consider health equity across all policies including dementia, mental health, autism, brain injury etc, but recognise that this would require further training of this group’s members for them to have the necessary competencies</w:t>
      </w:r>
    </w:p>
    <w:p w14:paraId="4F099502" w14:textId="77777777" w:rsidR="007679A2" w:rsidRPr="007679A2" w:rsidRDefault="007679A2" w:rsidP="007679A2">
      <w:pPr>
        <w:numPr>
          <w:ilvl w:val="0"/>
          <w:numId w:val="13"/>
        </w:numPr>
        <w:rPr>
          <w:rFonts w:cs="Arial"/>
          <w:szCs w:val="24"/>
        </w:rPr>
      </w:pPr>
      <w:r w:rsidRPr="007679A2">
        <w:rPr>
          <w:rFonts w:cs="Arial"/>
          <w:szCs w:val="24"/>
        </w:rPr>
        <w:t>Agree reporting of dementia friendly activities alongside age friendly to Community &amp; Wellbeing Committee.</w:t>
      </w:r>
    </w:p>
    <w:p w14:paraId="3DA63AAE" w14:textId="77777777" w:rsidR="007679A2" w:rsidRPr="007679A2" w:rsidRDefault="007679A2" w:rsidP="007679A2">
      <w:pPr>
        <w:rPr>
          <w:rFonts w:cs="Arial"/>
          <w:szCs w:val="24"/>
        </w:rPr>
      </w:pPr>
    </w:p>
    <w:p w14:paraId="0393068F" w14:textId="3175F2C2" w:rsidR="007679A2" w:rsidRPr="007679A2" w:rsidRDefault="007679A2" w:rsidP="007679A2">
      <w:pPr>
        <w:rPr>
          <w:rFonts w:cs="Arial"/>
          <w:szCs w:val="24"/>
        </w:rPr>
      </w:pPr>
      <w:r w:rsidRPr="007679A2">
        <w:rPr>
          <w:rFonts w:cs="Arial"/>
          <w:szCs w:val="24"/>
        </w:rPr>
        <w:t>RECOMMENDED that Council agree the following:</w:t>
      </w:r>
      <w:r w:rsidRPr="007679A2">
        <w:rPr>
          <w:rFonts w:cs="Arial"/>
          <w:szCs w:val="24"/>
        </w:rPr>
        <w:br/>
      </w:r>
    </w:p>
    <w:p w14:paraId="3A6F5F9C" w14:textId="77777777" w:rsidR="007679A2" w:rsidRPr="007679A2" w:rsidRDefault="007679A2" w:rsidP="007679A2">
      <w:pPr>
        <w:numPr>
          <w:ilvl w:val="0"/>
          <w:numId w:val="14"/>
        </w:numPr>
        <w:rPr>
          <w:rFonts w:cs="Arial"/>
          <w:szCs w:val="24"/>
        </w:rPr>
      </w:pPr>
      <w:r w:rsidRPr="007679A2">
        <w:rPr>
          <w:rFonts w:cs="Arial"/>
          <w:szCs w:val="24"/>
        </w:rPr>
        <w:t>Move future reporting of dementia friendly to Community &amp; Wellbeing Committee so it is reported alongside Age Friendly progress.</w:t>
      </w:r>
      <w:r w:rsidRPr="007679A2">
        <w:rPr>
          <w:rFonts w:cs="Arial"/>
          <w:szCs w:val="24"/>
        </w:rPr>
        <w:br/>
      </w:r>
    </w:p>
    <w:p w14:paraId="5DB3BE55" w14:textId="77777777" w:rsidR="007679A2" w:rsidRPr="007679A2" w:rsidRDefault="007679A2" w:rsidP="007679A2">
      <w:pPr>
        <w:numPr>
          <w:ilvl w:val="0"/>
          <w:numId w:val="14"/>
        </w:numPr>
        <w:rPr>
          <w:rFonts w:cs="Arial"/>
          <w:szCs w:val="24"/>
        </w:rPr>
      </w:pPr>
      <w:r w:rsidRPr="007679A2">
        <w:rPr>
          <w:rFonts w:cs="Arial"/>
          <w:szCs w:val="24"/>
        </w:rPr>
        <w:t xml:space="preserve">Agree that the lead for the delivery of Dementia Friendly work falls within the community planning process rather than with the council (as committed to by community planning partners in the Age Friendly Strategy and Action Plan) and progress the work of the council as a partner within this workstream. </w:t>
      </w:r>
    </w:p>
    <w:p w14:paraId="5399BAD7" w14:textId="77777777" w:rsidR="007679A2" w:rsidRPr="007679A2" w:rsidRDefault="007679A2" w:rsidP="007679A2">
      <w:pPr>
        <w:rPr>
          <w:rFonts w:cs="Arial"/>
          <w:szCs w:val="24"/>
        </w:rPr>
      </w:pPr>
    </w:p>
    <w:p w14:paraId="4BA19C87" w14:textId="77777777" w:rsidR="007679A2" w:rsidRPr="007679A2" w:rsidRDefault="007679A2" w:rsidP="007679A2">
      <w:pPr>
        <w:numPr>
          <w:ilvl w:val="0"/>
          <w:numId w:val="14"/>
        </w:numPr>
        <w:rPr>
          <w:rFonts w:cs="Arial"/>
          <w:szCs w:val="24"/>
        </w:rPr>
      </w:pPr>
      <w:r w:rsidRPr="007679A2">
        <w:rPr>
          <w:rFonts w:cs="Arial"/>
          <w:szCs w:val="24"/>
        </w:rPr>
        <w:lastRenderedPageBreak/>
        <w:t xml:space="preserve">Explore the cost of new training (both in person and digitally) for staff and roll this out as part of Council’s training programme. </w:t>
      </w:r>
    </w:p>
    <w:p w14:paraId="11FEB964" w14:textId="77777777" w:rsidR="007679A2" w:rsidRPr="007679A2" w:rsidRDefault="007679A2" w:rsidP="007679A2">
      <w:pPr>
        <w:rPr>
          <w:rFonts w:cs="Arial"/>
          <w:szCs w:val="24"/>
        </w:rPr>
      </w:pPr>
    </w:p>
    <w:p w14:paraId="741AFCB4" w14:textId="77777777" w:rsidR="007679A2" w:rsidRPr="007679A2" w:rsidRDefault="007679A2" w:rsidP="007679A2">
      <w:pPr>
        <w:numPr>
          <w:ilvl w:val="0"/>
          <w:numId w:val="14"/>
        </w:numPr>
        <w:rPr>
          <w:rFonts w:cs="Arial"/>
          <w:szCs w:val="24"/>
        </w:rPr>
      </w:pPr>
      <w:r w:rsidRPr="007679A2">
        <w:rPr>
          <w:rFonts w:cs="Arial"/>
          <w:szCs w:val="24"/>
        </w:rPr>
        <w:t xml:space="preserve">With the internal Age Friendly Officers group, explore developing a written guidance/procedure for how to integrate health equity across all policies and to align with the current policy screening requirements and identify what additional resource would be required to implement this. </w:t>
      </w:r>
    </w:p>
    <w:p w14:paraId="5E34D7D9" w14:textId="4A5D7B41" w:rsidR="00DF6F68" w:rsidRDefault="00DF6F68" w:rsidP="00DF6F68">
      <w:pPr>
        <w:rPr>
          <w:rFonts w:cs="Arial"/>
          <w:szCs w:val="24"/>
        </w:rPr>
      </w:pPr>
    </w:p>
    <w:p w14:paraId="2C498716" w14:textId="2E575536" w:rsidR="00DF6F68" w:rsidRDefault="000F5571" w:rsidP="00DF6F68">
      <w:pPr>
        <w:rPr>
          <w:rFonts w:cs="Arial"/>
          <w:szCs w:val="24"/>
        </w:rPr>
      </w:pPr>
      <w:r>
        <w:rPr>
          <w:rFonts w:cs="Arial"/>
          <w:szCs w:val="24"/>
        </w:rPr>
        <w:t>Proposed by Councillor McKimm, seconded by Alderman Gibson, that the recommendation be adopted.</w:t>
      </w:r>
    </w:p>
    <w:p w14:paraId="676CB934" w14:textId="5109EFC2" w:rsidR="000F5571" w:rsidRDefault="000F5571" w:rsidP="00DF6F68">
      <w:pPr>
        <w:rPr>
          <w:rFonts w:cs="Arial"/>
          <w:szCs w:val="24"/>
        </w:rPr>
      </w:pPr>
    </w:p>
    <w:p w14:paraId="053FC696" w14:textId="2B7A2A06" w:rsidR="000F5571" w:rsidRDefault="000F5571" w:rsidP="00DF6F68">
      <w:pPr>
        <w:rPr>
          <w:rFonts w:cs="Arial"/>
          <w:szCs w:val="24"/>
        </w:rPr>
      </w:pPr>
      <w:r>
        <w:rPr>
          <w:rFonts w:cs="Arial"/>
          <w:szCs w:val="24"/>
        </w:rPr>
        <w:t xml:space="preserve">Alderman McIlveen was not entirely happy with the </w:t>
      </w:r>
      <w:r w:rsidR="004201A8">
        <w:rPr>
          <w:rFonts w:cs="Arial"/>
          <w:szCs w:val="24"/>
        </w:rPr>
        <w:t>report</w:t>
      </w:r>
      <w:r>
        <w:rPr>
          <w:rFonts w:cs="Arial"/>
          <w:szCs w:val="24"/>
        </w:rPr>
        <w:t xml:space="preserve"> as he felt it did not</w:t>
      </w:r>
      <w:r w:rsidR="00343852">
        <w:rPr>
          <w:rFonts w:cs="Arial"/>
          <w:szCs w:val="24"/>
        </w:rPr>
        <w:t xml:space="preserve"> fully</w:t>
      </w:r>
      <w:r>
        <w:rPr>
          <w:rFonts w:cs="Arial"/>
          <w:szCs w:val="24"/>
        </w:rPr>
        <w:t xml:space="preserve"> reflect the Notice of Motion</w:t>
      </w:r>
      <w:r w:rsidR="00343852">
        <w:rPr>
          <w:rFonts w:cs="Arial"/>
          <w:szCs w:val="24"/>
        </w:rPr>
        <w:t xml:space="preserve"> that he had brought</w:t>
      </w:r>
      <w:r w:rsidR="00577A18">
        <w:rPr>
          <w:rFonts w:cs="Arial"/>
          <w:szCs w:val="24"/>
        </w:rPr>
        <w:t xml:space="preserve"> in March 2018</w:t>
      </w:r>
      <w:r w:rsidR="00343852">
        <w:rPr>
          <w:rFonts w:cs="Arial"/>
          <w:szCs w:val="24"/>
        </w:rPr>
        <w:t xml:space="preserve">. He felt that the </w:t>
      </w:r>
      <w:r w:rsidR="00577A18">
        <w:rPr>
          <w:rFonts w:cs="Arial"/>
          <w:szCs w:val="24"/>
        </w:rPr>
        <w:t>amendments referred to in the attached policy</w:t>
      </w:r>
      <w:r w:rsidR="00343852">
        <w:rPr>
          <w:rFonts w:cs="Arial"/>
          <w:szCs w:val="24"/>
        </w:rPr>
        <w:t xml:space="preserve"> should have been separate </w:t>
      </w:r>
      <w:r w:rsidR="004201A8">
        <w:rPr>
          <w:rFonts w:cs="Arial"/>
          <w:szCs w:val="24"/>
        </w:rPr>
        <w:t>with a dedicated focus on a dementia and Alzheimer’s friendly Borough and how it could have been integrated in areas such as Planning, in the design of the public realm, for example, b</w:t>
      </w:r>
      <w:r w:rsidR="00343852">
        <w:rPr>
          <w:rFonts w:cs="Arial"/>
          <w:szCs w:val="24"/>
        </w:rPr>
        <w:t>ut</w:t>
      </w:r>
      <w:r w:rsidR="002F259A">
        <w:rPr>
          <w:rFonts w:cs="Arial"/>
          <w:szCs w:val="24"/>
        </w:rPr>
        <w:t xml:space="preserve"> instead</w:t>
      </w:r>
      <w:r w:rsidR="00343852">
        <w:rPr>
          <w:rFonts w:cs="Arial"/>
          <w:szCs w:val="24"/>
        </w:rPr>
        <w:t xml:space="preserve"> </w:t>
      </w:r>
      <w:r w:rsidR="004201A8">
        <w:rPr>
          <w:rFonts w:cs="Arial"/>
          <w:szCs w:val="24"/>
        </w:rPr>
        <w:t xml:space="preserve">he felt somewhere along the line the </w:t>
      </w:r>
      <w:r w:rsidR="00FF2E06">
        <w:rPr>
          <w:rFonts w:cs="Arial"/>
          <w:szCs w:val="24"/>
        </w:rPr>
        <w:t>motion</w:t>
      </w:r>
      <w:r w:rsidR="004201A8">
        <w:rPr>
          <w:rFonts w:cs="Arial"/>
          <w:szCs w:val="24"/>
        </w:rPr>
        <w:t xml:space="preserve"> had been</w:t>
      </w:r>
      <w:r w:rsidR="00343852">
        <w:rPr>
          <w:rFonts w:cs="Arial"/>
          <w:szCs w:val="24"/>
        </w:rPr>
        <w:t xml:space="preserve"> watered down and aligned with another strategy</w:t>
      </w:r>
      <w:r w:rsidR="004201A8">
        <w:rPr>
          <w:rFonts w:cs="Arial"/>
          <w:szCs w:val="24"/>
        </w:rPr>
        <w:t xml:space="preserve"> which took the focus away from getting the </w:t>
      </w:r>
      <w:r w:rsidR="00A758E5">
        <w:rPr>
          <w:rFonts w:cs="Arial"/>
          <w:szCs w:val="24"/>
        </w:rPr>
        <w:t xml:space="preserve">desired </w:t>
      </w:r>
      <w:r w:rsidR="004201A8">
        <w:rPr>
          <w:rFonts w:cs="Arial"/>
          <w:szCs w:val="24"/>
        </w:rPr>
        <w:t xml:space="preserve">status and implementing </w:t>
      </w:r>
      <w:r w:rsidR="00A758E5">
        <w:rPr>
          <w:rFonts w:cs="Arial"/>
          <w:szCs w:val="24"/>
        </w:rPr>
        <w:t xml:space="preserve">it </w:t>
      </w:r>
      <w:r w:rsidR="004201A8">
        <w:rPr>
          <w:rFonts w:cs="Arial"/>
          <w:szCs w:val="24"/>
        </w:rPr>
        <w:t>across Council services</w:t>
      </w:r>
      <w:r w:rsidR="00343852">
        <w:rPr>
          <w:rFonts w:cs="Arial"/>
          <w:szCs w:val="24"/>
        </w:rPr>
        <w:t>. There were welcomed elements</w:t>
      </w:r>
      <w:r w:rsidR="004201A8">
        <w:rPr>
          <w:rFonts w:cs="Arial"/>
          <w:szCs w:val="24"/>
        </w:rPr>
        <w:t xml:space="preserve"> from other Notice of Motions</w:t>
      </w:r>
      <w:r w:rsidR="00343852">
        <w:rPr>
          <w:rFonts w:cs="Arial"/>
          <w:szCs w:val="24"/>
        </w:rPr>
        <w:t xml:space="preserve"> of the proposal that worked </w:t>
      </w:r>
      <w:r w:rsidR="004201A8">
        <w:rPr>
          <w:rFonts w:cs="Arial"/>
          <w:szCs w:val="24"/>
        </w:rPr>
        <w:t>well with this</w:t>
      </w:r>
      <w:r w:rsidR="00343852">
        <w:rPr>
          <w:rFonts w:cs="Arial"/>
          <w:szCs w:val="24"/>
        </w:rPr>
        <w:t xml:space="preserve">, JAM cards for example, but more could have been done, he added, such as appointing a dementia champion to drive this forward </w:t>
      </w:r>
      <w:r w:rsidR="002F259A">
        <w:rPr>
          <w:rFonts w:cs="Arial"/>
          <w:szCs w:val="24"/>
        </w:rPr>
        <w:t xml:space="preserve">but there was much more needed to help day to day living. Generally there were many Notice of Motions that were not fully </w:t>
      </w:r>
      <w:r w:rsidR="004201A8">
        <w:rPr>
          <w:rFonts w:cs="Arial"/>
          <w:szCs w:val="24"/>
        </w:rPr>
        <w:t>implemented</w:t>
      </w:r>
      <w:r w:rsidR="002F259A">
        <w:rPr>
          <w:rFonts w:cs="Arial"/>
          <w:szCs w:val="24"/>
        </w:rPr>
        <w:t>, he felt, and in this case, he would be tabling an amendment at full Council.</w:t>
      </w:r>
      <w:r w:rsidR="00343852">
        <w:rPr>
          <w:rFonts w:cs="Arial"/>
          <w:szCs w:val="24"/>
        </w:rPr>
        <w:t xml:space="preserve"> </w:t>
      </w:r>
      <w:r w:rsidR="00F351FE">
        <w:rPr>
          <w:rFonts w:cs="Arial"/>
          <w:szCs w:val="24"/>
        </w:rPr>
        <w:t>Alderman Gibson agreed with those comments and spoke of the impacts</w:t>
      </w:r>
      <w:r w:rsidR="009C5E4F">
        <w:rPr>
          <w:rFonts w:cs="Arial"/>
          <w:szCs w:val="24"/>
        </w:rPr>
        <w:t xml:space="preserve"> and growing rates of</w:t>
      </w:r>
      <w:r w:rsidR="00F351FE">
        <w:rPr>
          <w:rFonts w:cs="Arial"/>
          <w:szCs w:val="24"/>
        </w:rPr>
        <w:t xml:space="preserve"> dementia and the importance for Council to help in any way it could.</w:t>
      </w:r>
    </w:p>
    <w:p w14:paraId="4E871BC7" w14:textId="30418074" w:rsidR="002F259A" w:rsidRDefault="002F259A" w:rsidP="00DF6F68">
      <w:pPr>
        <w:rPr>
          <w:rFonts w:cs="Arial"/>
          <w:szCs w:val="24"/>
        </w:rPr>
      </w:pPr>
    </w:p>
    <w:p w14:paraId="2C47BE71" w14:textId="03ECC3C9" w:rsidR="002F259A" w:rsidRDefault="002F259A" w:rsidP="00DF6F68">
      <w:pPr>
        <w:rPr>
          <w:rFonts w:cs="Arial"/>
          <w:szCs w:val="24"/>
        </w:rPr>
      </w:pPr>
      <w:r>
        <w:rPr>
          <w:rFonts w:cs="Arial"/>
          <w:szCs w:val="24"/>
        </w:rPr>
        <w:t xml:space="preserve">The Community Planning Manager responded that the Council did not have the expertise to implement </w:t>
      </w:r>
      <w:r w:rsidR="00F351FE">
        <w:rPr>
          <w:rFonts w:cs="Arial"/>
          <w:szCs w:val="24"/>
        </w:rPr>
        <w:t>that level of resource</w:t>
      </w:r>
      <w:r>
        <w:rPr>
          <w:rFonts w:cs="Arial"/>
          <w:szCs w:val="24"/>
        </w:rPr>
        <w:t>. This policy had been drafted in partnership with the South Eastern Health and Social Care Trust which had recommended establishing the proposed sub group</w:t>
      </w:r>
      <w:r w:rsidR="004201A8">
        <w:rPr>
          <w:rFonts w:cs="Arial"/>
          <w:szCs w:val="24"/>
        </w:rPr>
        <w:t xml:space="preserve"> within the Age Friendly Alliance</w:t>
      </w:r>
      <w:r>
        <w:rPr>
          <w:rFonts w:cs="Arial"/>
          <w:szCs w:val="24"/>
        </w:rPr>
        <w:t xml:space="preserve"> and to take more of a regional</w:t>
      </w:r>
      <w:r w:rsidR="00953C8F">
        <w:rPr>
          <w:rFonts w:cs="Arial"/>
          <w:szCs w:val="24"/>
        </w:rPr>
        <w:t xml:space="preserve"> NI-wide </w:t>
      </w:r>
      <w:r>
        <w:rPr>
          <w:rFonts w:cs="Arial"/>
          <w:szCs w:val="24"/>
        </w:rPr>
        <w:t>approach. It had also recommended some internal mechanisms such as</w:t>
      </w:r>
      <w:r w:rsidR="009C5E4F">
        <w:rPr>
          <w:rFonts w:cs="Arial"/>
          <w:szCs w:val="24"/>
        </w:rPr>
        <w:t xml:space="preserve"> E-Learning and</w:t>
      </w:r>
      <w:r>
        <w:rPr>
          <w:rFonts w:cs="Arial"/>
          <w:szCs w:val="24"/>
        </w:rPr>
        <w:t xml:space="preserve"> the Herbert Protocol, adopted by Belfast City Council</w:t>
      </w:r>
      <w:r w:rsidR="009C5E4F">
        <w:rPr>
          <w:rFonts w:cs="Arial"/>
          <w:szCs w:val="24"/>
        </w:rPr>
        <w:t xml:space="preserve"> in partnership with the PSNI</w:t>
      </w:r>
      <w:r>
        <w:rPr>
          <w:rFonts w:cs="Arial"/>
          <w:szCs w:val="24"/>
        </w:rPr>
        <w:t>, w</w:t>
      </w:r>
      <w:r w:rsidR="00B9329E">
        <w:rPr>
          <w:rFonts w:cs="Arial"/>
          <w:szCs w:val="24"/>
        </w:rPr>
        <w:t>h</w:t>
      </w:r>
      <w:r>
        <w:rPr>
          <w:rFonts w:cs="Arial"/>
          <w:szCs w:val="24"/>
        </w:rPr>
        <w:t>ere people affected could pre-register in the event that they went missing.</w:t>
      </w:r>
    </w:p>
    <w:p w14:paraId="6D6C237F" w14:textId="689ABB37" w:rsidR="00B9329E" w:rsidRDefault="00B9329E" w:rsidP="00DF6F68">
      <w:pPr>
        <w:rPr>
          <w:rFonts w:cs="Arial"/>
          <w:szCs w:val="24"/>
        </w:rPr>
      </w:pPr>
    </w:p>
    <w:p w14:paraId="130D2565" w14:textId="0D769021" w:rsidR="00B9329E" w:rsidRDefault="00B9329E" w:rsidP="00DF6F68">
      <w:pPr>
        <w:rPr>
          <w:rFonts w:cs="Arial"/>
          <w:szCs w:val="24"/>
        </w:rPr>
      </w:pPr>
      <w:r>
        <w:rPr>
          <w:rFonts w:cs="Arial"/>
          <w:szCs w:val="24"/>
        </w:rPr>
        <w:t>Councillor T Smith indicated he wished to abstain from the decision until he got sight of the amendment that Alderman McIlveen intended to propose at the full Council meeting.</w:t>
      </w:r>
    </w:p>
    <w:p w14:paraId="1BD01602" w14:textId="77777777" w:rsidR="00DF6F68" w:rsidRDefault="00DF6F68" w:rsidP="00DF6F68">
      <w:pPr>
        <w:rPr>
          <w:rFonts w:cs="Arial"/>
          <w:szCs w:val="24"/>
        </w:rPr>
      </w:pPr>
    </w:p>
    <w:p w14:paraId="18E91B5A" w14:textId="153E197C"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B9329E">
        <w:rPr>
          <w:rFonts w:cs="Arial"/>
          <w:b/>
          <w:bCs/>
          <w:szCs w:val="24"/>
        </w:rPr>
        <w:t>Councillor McKimm</w:t>
      </w:r>
      <w:r w:rsidRPr="00A011A8">
        <w:rPr>
          <w:rFonts w:cs="Arial"/>
          <w:b/>
          <w:bCs/>
          <w:szCs w:val="24"/>
        </w:rPr>
        <w:t>, seconded by</w:t>
      </w:r>
      <w:r>
        <w:rPr>
          <w:rFonts w:cs="Arial"/>
          <w:b/>
          <w:bCs/>
          <w:szCs w:val="24"/>
        </w:rPr>
        <w:t xml:space="preserve"> </w:t>
      </w:r>
      <w:r w:rsidR="00B9329E">
        <w:rPr>
          <w:rFonts w:cs="Arial"/>
          <w:b/>
          <w:bCs/>
          <w:szCs w:val="24"/>
        </w:rPr>
        <w:t>Alderman Gibson</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49D6F9A4" w14:textId="3ACD8344" w:rsidR="00D85354" w:rsidRDefault="00D85354" w:rsidP="00CA2C1B">
      <w:pPr>
        <w:rPr>
          <w:rFonts w:cs="Arial"/>
          <w:szCs w:val="24"/>
        </w:rPr>
      </w:pPr>
    </w:p>
    <w:p w14:paraId="268129C3" w14:textId="13A72CD1" w:rsidR="00DF6F68" w:rsidRPr="00CA2C1B" w:rsidRDefault="00DF6F68" w:rsidP="00DF6F68">
      <w:pPr>
        <w:pStyle w:val="Heading1"/>
        <w:ind w:left="720" w:hanging="720"/>
        <w:rPr>
          <w:sz w:val="24"/>
          <w:u w:val="single"/>
        </w:rPr>
      </w:pPr>
      <w:r>
        <w:t>7.</w:t>
      </w:r>
      <w:r>
        <w:tab/>
      </w:r>
      <w:r w:rsidR="000922DD" w:rsidRPr="000922DD">
        <w:rPr>
          <w:u w:val="single"/>
        </w:rPr>
        <w:t>Quarterly Report on Equality and Good Relations (Section 75 of The N.I. Act 1998) 1 August 2022- 31 November 2022</w:t>
      </w:r>
      <w:r w:rsidR="007679A2">
        <w:rPr>
          <w:u w:val="single"/>
        </w:rPr>
        <w:t xml:space="preserve"> (FILE EQ33)</w:t>
      </w:r>
    </w:p>
    <w:p w14:paraId="442BF488" w14:textId="77777777" w:rsidR="00DF6F68" w:rsidRDefault="00DF6F68" w:rsidP="00DF6F68">
      <w:r>
        <w:tab/>
      </w:r>
    </w:p>
    <w:p w14:paraId="09A722FD" w14:textId="7A78F5BA" w:rsidR="007679A2" w:rsidRPr="007679A2" w:rsidRDefault="00DF6F68" w:rsidP="007679A2">
      <w:pPr>
        <w:rPr>
          <w:rFonts w:cs="Arial"/>
          <w:szCs w:val="24"/>
        </w:rPr>
      </w:pPr>
      <w:r>
        <w:rPr>
          <w:rFonts w:cs="Arial"/>
          <w:szCs w:val="24"/>
        </w:rPr>
        <w:t>PREVIOUSLY CIRCULATED:- Report from the Director of Organisational Development and Administration detailing that</w:t>
      </w:r>
      <w:r w:rsidR="007679A2">
        <w:rPr>
          <w:rFonts w:cs="Arial"/>
          <w:szCs w:val="24"/>
        </w:rPr>
        <w:t xml:space="preserve"> i</w:t>
      </w:r>
      <w:r w:rsidR="007679A2" w:rsidRPr="007679A2">
        <w:rPr>
          <w:rFonts w:cs="Arial"/>
          <w:szCs w:val="24"/>
        </w:rPr>
        <w:t xml:space="preserve">n accordance with the Council’s </w:t>
      </w:r>
      <w:r w:rsidR="007679A2" w:rsidRPr="007679A2">
        <w:rPr>
          <w:rFonts w:cs="Arial"/>
          <w:szCs w:val="24"/>
        </w:rPr>
        <w:lastRenderedPageBreak/>
        <w:t>Equality Scheme, a progress report was required to be submitted on a quarterly basis to the Council’s Corporate Services Committee.  This ensured the Council complied with its obligations to meet its equality and good relations duties and responsibilities, as identified in Section 75 of the Northern Ireland Act 1998.</w:t>
      </w:r>
    </w:p>
    <w:p w14:paraId="6BF60BFD" w14:textId="77777777" w:rsidR="007679A2" w:rsidRPr="007679A2" w:rsidRDefault="007679A2" w:rsidP="007679A2">
      <w:pPr>
        <w:rPr>
          <w:rFonts w:cs="Arial"/>
          <w:szCs w:val="24"/>
        </w:rPr>
      </w:pPr>
    </w:p>
    <w:p w14:paraId="5936DF12" w14:textId="77777777" w:rsidR="007679A2" w:rsidRPr="007679A2" w:rsidRDefault="007679A2" w:rsidP="007679A2">
      <w:pPr>
        <w:rPr>
          <w:rFonts w:cs="Arial"/>
          <w:szCs w:val="24"/>
        </w:rPr>
      </w:pPr>
      <w:r w:rsidRPr="007679A2">
        <w:rPr>
          <w:rFonts w:cs="Arial"/>
          <w:szCs w:val="24"/>
        </w:rPr>
        <w:t xml:space="preserve">This report listed the actions of Council Officers to meet the statutory duties since 1 August 2022. </w:t>
      </w:r>
    </w:p>
    <w:p w14:paraId="2918A09D" w14:textId="77777777" w:rsidR="007679A2" w:rsidRPr="007679A2" w:rsidRDefault="007679A2" w:rsidP="007679A2">
      <w:pPr>
        <w:rPr>
          <w:rFonts w:cs="Arial"/>
          <w:iCs/>
          <w:szCs w:val="24"/>
        </w:rPr>
      </w:pPr>
    </w:p>
    <w:p w14:paraId="30D6702B" w14:textId="77777777" w:rsidR="007679A2" w:rsidRPr="007679A2" w:rsidRDefault="007679A2" w:rsidP="007679A2">
      <w:pPr>
        <w:rPr>
          <w:rFonts w:cs="Arial"/>
          <w:b/>
          <w:iCs/>
          <w:szCs w:val="24"/>
        </w:rPr>
      </w:pPr>
      <w:r w:rsidRPr="007679A2">
        <w:rPr>
          <w:rFonts w:cs="Arial"/>
          <w:b/>
          <w:iCs/>
          <w:szCs w:val="24"/>
        </w:rPr>
        <w:t>Screening of Council policies</w:t>
      </w:r>
    </w:p>
    <w:p w14:paraId="2D99DFE3" w14:textId="77777777" w:rsidR="007679A2" w:rsidRPr="007679A2" w:rsidRDefault="007679A2" w:rsidP="007679A2">
      <w:pPr>
        <w:rPr>
          <w:rFonts w:cs="Arial"/>
          <w:b/>
          <w:i/>
          <w:szCs w:val="24"/>
        </w:rPr>
      </w:pPr>
      <w:r w:rsidRPr="007679A2">
        <w:rPr>
          <w:rFonts w:cs="Arial"/>
          <w:iCs/>
          <w:szCs w:val="24"/>
        </w:rPr>
        <w:t>The Screening Panel met in August and November 2022.  Officers from across the Council directorates screened 12 Council policies This enabled comments to be received, considered, and addressed. All officers agreed with the outcome of all screening documents.  The Jot form format is proving a valuable tool when completing screening.  It was hoped that training would be provided to those officers involved with policy writing in February 2023.</w:t>
      </w:r>
    </w:p>
    <w:p w14:paraId="032EDF23" w14:textId="77777777" w:rsidR="007679A2" w:rsidRPr="007679A2" w:rsidRDefault="007679A2" w:rsidP="007679A2">
      <w:pPr>
        <w:rPr>
          <w:rFonts w:cs="Arial"/>
          <w:i/>
          <w:szCs w:val="24"/>
        </w:rPr>
      </w:pPr>
    </w:p>
    <w:p w14:paraId="3832E2C2" w14:textId="77777777" w:rsidR="007679A2" w:rsidRPr="007679A2" w:rsidRDefault="007679A2" w:rsidP="007679A2">
      <w:pPr>
        <w:rPr>
          <w:rFonts w:cs="Arial"/>
          <w:b/>
          <w:iCs/>
          <w:szCs w:val="24"/>
        </w:rPr>
      </w:pPr>
      <w:r w:rsidRPr="007679A2">
        <w:rPr>
          <w:rFonts w:cs="Arial"/>
          <w:b/>
          <w:iCs/>
          <w:szCs w:val="24"/>
        </w:rPr>
        <w:t>Quarterly Consultations</w:t>
      </w:r>
    </w:p>
    <w:p w14:paraId="13320A4B" w14:textId="77777777" w:rsidR="007679A2" w:rsidRPr="007679A2" w:rsidRDefault="007679A2" w:rsidP="007679A2">
      <w:pPr>
        <w:rPr>
          <w:rFonts w:cs="Arial"/>
          <w:iCs/>
          <w:szCs w:val="24"/>
        </w:rPr>
      </w:pPr>
      <w:r w:rsidRPr="007679A2">
        <w:rPr>
          <w:rFonts w:cs="Arial"/>
          <w:iCs/>
          <w:szCs w:val="24"/>
        </w:rPr>
        <w:t xml:space="preserve">The Council had a requirement within the Equality Scheme to publish the outcome of screened policies quarterly. A quarterly report would be uploaded onto the Council’s website on 31 November 2022. The next agreed table and forms would be uploaded to the Council’s website and circulated to all consultees in February 2023. At the time of writing this report there would be 12 completed screening forms to be made available on the Council website. </w:t>
      </w:r>
    </w:p>
    <w:p w14:paraId="01C19340" w14:textId="77777777" w:rsidR="007679A2" w:rsidRPr="007679A2" w:rsidRDefault="007679A2" w:rsidP="007679A2">
      <w:pPr>
        <w:rPr>
          <w:rFonts w:cs="Arial"/>
          <w:iCs/>
          <w:szCs w:val="24"/>
        </w:rPr>
      </w:pPr>
    </w:p>
    <w:p w14:paraId="7A3AB3F8" w14:textId="77777777" w:rsidR="007679A2" w:rsidRPr="007679A2" w:rsidRDefault="007679A2" w:rsidP="007679A2">
      <w:pPr>
        <w:rPr>
          <w:rFonts w:cs="Arial"/>
          <w:b/>
          <w:szCs w:val="24"/>
        </w:rPr>
      </w:pPr>
      <w:r w:rsidRPr="007679A2">
        <w:rPr>
          <w:rFonts w:cs="Arial"/>
          <w:b/>
          <w:szCs w:val="24"/>
        </w:rPr>
        <w:t>EQIA</w:t>
      </w:r>
    </w:p>
    <w:p w14:paraId="39173A5E" w14:textId="77777777" w:rsidR="007679A2" w:rsidRPr="007679A2" w:rsidRDefault="007679A2" w:rsidP="007679A2">
      <w:pPr>
        <w:rPr>
          <w:rFonts w:cs="Arial"/>
          <w:bCs/>
          <w:szCs w:val="24"/>
        </w:rPr>
      </w:pPr>
      <w:r w:rsidRPr="007679A2">
        <w:rPr>
          <w:rFonts w:cs="Arial"/>
          <w:bCs/>
          <w:szCs w:val="24"/>
        </w:rPr>
        <w:t xml:space="preserve">Following the conclusion of the online public and staff consultation exercise on the Council’s EQIA regarding the flying of the Union Flag at Church Street and on war memorials, further consultation took place during October 2022 through a staff meeting and three public meetings (two in person, one via Zoom). All feedback from the consultation exercises had been passed on to the Council’s consultant and a final report would be brought back to Council in due course. </w:t>
      </w:r>
    </w:p>
    <w:p w14:paraId="4B26E9B6" w14:textId="77777777" w:rsidR="007679A2" w:rsidRPr="007679A2" w:rsidRDefault="007679A2" w:rsidP="007679A2">
      <w:pPr>
        <w:rPr>
          <w:rFonts w:cs="Arial"/>
          <w:i/>
          <w:szCs w:val="24"/>
        </w:rPr>
      </w:pPr>
    </w:p>
    <w:p w14:paraId="2EE0C27C" w14:textId="77777777" w:rsidR="007679A2" w:rsidRPr="007679A2" w:rsidRDefault="007679A2" w:rsidP="007679A2">
      <w:pPr>
        <w:rPr>
          <w:rFonts w:cs="Arial"/>
          <w:b/>
          <w:iCs/>
          <w:szCs w:val="24"/>
        </w:rPr>
      </w:pPr>
      <w:r w:rsidRPr="007679A2">
        <w:rPr>
          <w:rFonts w:cs="Arial"/>
          <w:b/>
          <w:iCs/>
          <w:szCs w:val="24"/>
        </w:rPr>
        <w:t>Equality Action Plan</w:t>
      </w:r>
    </w:p>
    <w:p w14:paraId="7F91E0F1" w14:textId="77777777" w:rsidR="007679A2" w:rsidRPr="007679A2" w:rsidRDefault="007679A2" w:rsidP="007679A2">
      <w:pPr>
        <w:rPr>
          <w:rFonts w:cs="Arial"/>
          <w:bCs/>
          <w:iCs/>
          <w:szCs w:val="24"/>
        </w:rPr>
      </w:pPr>
      <w:r w:rsidRPr="007679A2">
        <w:rPr>
          <w:rFonts w:cs="Arial"/>
          <w:bCs/>
          <w:iCs/>
          <w:szCs w:val="24"/>
        </w:rPr>
        <w:t xml:space="preserve">The </w:t>
      </w:r>
      <w:bookmarkStart w:id="14" w:name="_Hlk2760742"/>
      <w:r w:rsidRPr="007679A2">
        <w:rPr>
          <w:rFonts w:cs="Arial"/>
          <w:bCs/>
          <w:iCs/>
          <w:szCs w:val="24"/>
        </w:rPr>
        <w:t>Compliance Officer (Equality and Safeguarding) continued to review and ensure that items outlined in the plan are in place and on track, and Officers were reminded of their responsibilities</w:t>
      </w:r>
      <w:bookmarkEnd w:id="14"/>
      <w:r w:rsidRPr="007679A2">
        <w:rPr>
          <w:rFonts w:cs="Arial"/>
          <w:bCs/>
          <w:iCs/>
          <w:szCs w:val="24"/>
        </w:rPr>
        <w:t xml:space="preserve"> during the quarterly Screening Panel meetings.</w:t>
      </w:r>
    </w:p>
    <w:p w14:paraId="1A6F6BD9" w14:textId="77777777" w:rsidR="007679A2" w:rsidRPr="007679A2" w:rsidRDefault="007679A2" w:rsidP="007679A2">
      <w:pPr>
        <w:rPr>
          <w:rFonts w:cs="Arial"/>
          <w:bCs/>
          <w:iCs/>
          <w:szCs w:val="24"/>
        </w:rPr>
      </w:pPr>
    </w:p>
    <w:p w14:paraId="3F8925B2" w14:textId="77777777" w:rsidR="007679A2" w:rsidRPr="007679A2" w:rsidRDefault="007679A2" w:rsidP="007679A2">
      <w:pPr>
        <w:rPr>
          <w:rFonts w:cs="Arial"/>
          <w:b/>
          <w:szCs w:val="24"/>
        </w:rPr>
      </w:pPr>
      <w:r w:rsidRPr="007679A2">
        <w:rPr>
          <w:rFonts w:cs="Arial"/>
          <w:b/>
          <w:szCs w:val="24"/>
        </w:rPr>
        <w:t>Consultative Panel</w:t>
      </w:r>
    </w:p>
    <w:p w14:paraId="0B77EA8B" w14:textId="77777777" w:rsidR="007679A2" w:rsidRPr="007679A2" w:rsidRDefault="007679A2" w:rsidP="007679A2">
      <w:pPr>
        <w:rPr>
          <w:rFonts w:cs="Arial"/>
          <w:bCs/>
          <w:szCs w:val="24"/>
        </w:rPr>
      </w:pPr>
      <w:r w:rsidRPr="007679A2">
        <w:rPr>
          <w:rFonts w:cs="Arial"/>
          <w:bCs/>
          <w:szCs w:val="24"/>
        </w:rPr>
        <w:t xml:space="preserve">The Compliance Officer Equality and Safeguarding has remained in contact with all existing members of the Panel throughout Covid and has been in touch with them with regard to reconvening meetings. There has been a delay in this due to difficulties with sourcing a suitable venue to accommodate all needs, but it is anticipated that the next meeting will take place in January 2023. </w:t>
      </w:r>
    </w:p>
    <w:p w14:paraId="126D97E9" w14:textId="77777777" w:rsidR="007679A2" w:rsidRPr="007679A2" w:rsidRDefault="007679A2" w:rsidP="007679A2">
      <w:pPr>
        <w:rPr>
          <w:rFonts w:cs="Arial"/>
          <w:b/>
          <w:iCs/>
          <w:szCs w:val="24"/>
        </w:rPr>
      </w:pPr>
    </w:p>
    <w:p w14:paraId="11698F14" w14:textId="77777777" w:rsidR="007679A2" w:rsidRPr="007679A2" w:rsidRDefault="007679A2" w:rsidP="007679A2">
      <w:pPr>
        <w:rPr>
          <w:rFonts w:cs="Arial"/>
          <w:b/>
          <w:iCs/>
          <w:szCs w:val="24"/>
        </w:rPr>
      </w:pPr>
      <w:r w:rsidRPr="007679A2">
        <w:rPr>
          <w:rFonts w:cs="Arial"/>
          <w:b/>
          <w:iCs/>
          <w:szCs w:val="24"/>
        </w:rPr>
        <w:t>Disability Forum</w:t>
      </w:r>
    </w:p>
    <w:p w14:paraId="19A2A60B" w14:textId="77777777" w:rsidR="007679A2" w:rsidRPr="007679A2" w:rsidRDefault="007679A2" w:rsidP="007679A2">
      <w:pPr>
        <w:rPr>
          <w:rFonts w:cs="Arial"/>
          <w:iCs/>
          <w:szCs w:val="24"/>
        </w:rPr>
      </w:pPr>
      <w:r w:rsidRPr="007679A2">
        <w:rPr>
          <w:rFonts w:cs="Arial"/>
          <w:iCs/>
          <w:szCs w:val="24"/>
        </w:rPr>
        <w:t>The Disability Forum has met twice in a hybrid meeting format during this reporting period.  Speakers from Translink and Disabled Go where invited to speak to the members who raised various issues with them.  Two new members had joined and were a welcome addition.  Minutes for the previous meetings were available from the Compliance Officer (Equality and Safeguarding)</w:t>
      </w:r>
    </w:p>
    <w:p w14:paraId="22C19C9E" w14:textId="77777777" w:rsidR="007679A2" w:rsidRPr="007679A2" w:rsidRDefault="007679A2" w:rsidP="007679A2">
      <w:pPr>
        <w:rPr>
          <w:rFonts w:cs="Arial"/>
          <w:b/>
          <w:iCs/>
          <w:szCs w:val="24"/>
        </w:rPr>
      </w:pPr>
      <w:r w:rsidRPr="007679A2">
        <w:rPr>
          <w:rFonts w:cs="Arial"/>
          <w:b/>
          <w:iCs/>
          <w:szCs w:val="24"/>
        </w:rPr>
        <w:lastRenderedPageBreak/>
        <w:t>AccessAble</w:t>
      </w:r>
    </w:p>
    <w:p w14:paraId="78A2291E" w14:textId="77777777" w:rsidR="007679A2" w:rsidRPr="007679A2" w:rsidRDefault="007679A2" w:rsidP="007679A2">
      <w:pPr>
        <w:rPr>
          <w:rFonts w:cs="Arial"/>
          <w:bCs/>
          <w:iCs/>
          <w:szCs w:val="24"/>
        </w:rPr>
      </w:pPr>
      <w:r w:rsidRPr="007679A2">
        <w:rPr>
          <w:rFonts w:cs="Arial"/>
          <w:bCs/>
          <w:iCs/>
          <w:szCs w:val="24"/>
        </w:rPr>
        <w:t>The Compliance Officer (Equality and Safeguarding Officer) continued to work with AccessAble, and this was proving a valuable tool.  A new partnership manager had been recruited.  She was already familiar with the Council locale and facilities and had agreed to attend the Disability Forum to see which areas of improvement were needed in the Borough.</w:t>
      </w:r>
    </w:p>
    <w:p w14:paraId="00106E4C" w14:textId="77777777" w:rsidR="007679A2" w:rsidRPr="007679A2" w:rsidRDefault="007679A2" w:rsidP="007679A2">
      <w:pPr>
        <w:rPr>
          <w:rFonts w:cs="Arial"/>
          <w:b/>
          <w:iCs/>
          <w:szCs w:val="24"/>
        </w:rPr>
      </w:pPr>
    </w:p>
    <w:p w14:paraId="1163F99B" w14:textId="77777777" w:rsidR="007679A2" w:rsidRPr="007679A2" w:rsidRDefault="007679A2" w:rsidP="007679A2">
      <w:pPr>
        <w:rPr>
          <w:rFonts w:cs="Arial"/>
          <w:b/>
          <w:iCs/>
          <w:szCs w:val="24"/>
        </w:rPr>
      </w:pPr>
      <w:r w:rsidRPr="007679A2">
        <w:rPr>
          <w:rFonts w:cs="Arial"/>
          <w:b/>
          <w:iCs/>
          <w:szCs w:val="24"/>
        </w:rPr>
        <w:t>Disability Action Plan</w:t>
      </w:r>
    </w:p>
    <w:p w14:paraId="436B784A" w14:textId="77777777" w:rsidR="007679A2" w:rsidRPr="007679A2" w:rsidRDefault="007679A2" w:rsidP="007679A2">
      <w:pPr>
        <w:rPr>
          <w:rFonts w:cs="Arial"/>
          <w:iCs/>
          <w:szCs w:val="24"/>
        </w:rPr>
      </w:pPr>
      <w:r w:rsidRPr="007679A2">
        <w:rPr>
          <w:rFonts w:cs="Arial"/>
          <w:iCs/>
          <w:szCs w:val="24"/>
        </w:rPr>
        <w:t>The Compliance Officer (Equality and Safeguarding) continued to work to deliver the Disability Action Plan.   This was reported through the Internal Screening Group and the Disability Forum.  At these meetings, any identified concerns may be added to the Plan to ensure appropriate actions are identified and undertaken in a timely manner to enable the Council to remain compliant with the relevant legislation.</w:t>
      </w:r>
    </w:p>
    <w:p w14:paraId="0CF2933C" w14:textId="77777777" w:rsidR="007679A2" w:rsidRPr="007679A2" w:rsidRDefault="007679A2" w:rsidP="007679A2">
      <w:pPr>
        <w:rPr>
          <w:rFonts w:cs="Arial"/>
          <w:b/>
          <w:bCs/>
          <w:iCs/>
          <w:szCs w:val="24"/>
        </w:rPr>
      </w:pPr>
    </w:p>
    <w:p w14:paraId="510718B9" w14:textId="77777777" w:rsidR="007679A2" w:rsidRPr="007679A2" w:rsidRDefault="007679A2" w:rsidP="007679A2">
      <w:pPr>
        <w:rPr>
          <w:rFonts w:cs="Arial"/>
          <w:b/>
          <w:bCs/>
          <w:iCs/>
          <w:szCs w:val="24"/>
        </w:rPr>
      </w:pPr>
      <w:r w:rsidRPr="007679A2">
        <w:rPr>
          <w:rFonts w:cs="Arial"/>
          <w:b/>
          <w:bCs/>
          <w:iCs/>
          <w:szCs w:val="24"/>
        </w:rPr>
        <w:t>Carers Event</w:t>
      </w:r>
    </w:p>
    <w:p w14:paraId="184C4654" w14:textId="77777777" w:rsidR="007679A2" w:rsidRPr="007679A2" w:rsidRDefault="007679A2" w:rsidP="007679A2">
      <w:pPr>
        <w:rPr>
          <w:rFonts w:cs="Arial"/>
          <w:iCs/>
          <w:szCs w:val="24"/>
        </w:rPr>
      </w:pPr>
      <w:r w:rsidRPr="007679A2">
        <w:rPr>
          <w:rFonts w:cs="Arial"/>
          <w:iCs/>
          <w:szCs w:val="24"/>
        </w:rPr>
        <w:t>The Compliance Officer (Equality and Safeguarding) organised an event for Carers in September 2022 in conjunction with SEHSCT Carers Development Officer.  30 Carers attended a tour of the Walled Garden and later enjoyed a history talk on the Town Hall with tea and refreshments. This was well received by all who attended.</w:t>
      </w:r>
    </w:p>
    <w:p w14:paraId="4132C52E" w14:textId="77777777" w:rsidR="007679A2" w:rsidRPr="007679A2" w:rsidRDefault="007679A2" w:rsidP="007679A2">
      <w:pPr>
        <w:rPr>
          <w:rFonts w:cs="Arial"/>
          <w:b/>
          <w:iCs/>
          <w:szCs w:val="24"/>
        </w:rPr>
      </w:pPr>
    </w:p>
    <w:p w14:paraId="53C3462F" w14:textId="77777777" w:rsidR="007679A2" w:rsidRPr="007679A2" w:rsidRDefault="007679A2" w:rsidP="007679A2">
      <w:pPr>
        <w:rPr>
          <w:rFonts w:cs="Arial"/>
          <w:b/>
          <w:iCs/>
          <w:szCs w:val="24"/>
        </w:rPr>
      </w:pPr>
      <w:r w:rsidRPr="007679A2">
        <w:rPr>
          <w:rFonts w:cs="Arial"/>
          <w:b/>
          <w:iCs/>
          <w:szCs w:val="24"/>
        </w:rPr>
        <w:t>Complaints</w:t>
      </w:r>
    </w:p>
    <w:p w14:paraId="05685610" w14:textId="77777777" w:rsidR="007679A2" w:rsidRPr="007679A2" w:rsidRDefault="007679A2" w:rsidP="007679A2">
      <w:pPr>
        <w:rPr>
          <w:rFonts w:cs="Arial"/>
          <w:iCs/>
          <w:szCs w:val="24"/>
        </w:rPr>
      </w:pPr>
      <w:r w:rsidRPr="007679A2">
        <w:rPr>
          <w:rFonts w:cs="Arial"/>
          <w:iCs/>
          <w:szCs w:val="24"/>
        </w:rPr>
        <w:t xml:space="preserve">During this period no Section 75 complaints had been received.  </w:t>
      </w:r>
    </w:p>
    <w:p w14:paraId="0EBA6740" w14:textId="77777777" w:rsidR="007679A2" w:rsidRPr="007679A2" w:rsidRDefault="007679A2" w:rsidP="007679A2">
      <w:pPr>
        <w:rPr>
          <w:rFonts w:cs="Arial"/>
          <w:iCs/>
          <w:szCs w:val="24"/>
        </w:rPr>
      </w:pPr>
    </w:p>
    <w:p w14:paraId="2017C803" w14:textId="77777777" w:rsidR="007679A2" w:rsidRPr="007679A2" w:rsidRDefault="007679A2" w:rsidP="007679A2">
      <w:pPr>
        <w:rPr>
          <w:rFonts w:cs="Arial"/>
          <w:b/>
          <w:iCs/>
          <w:szCs w:val="24"/>
        </w:rPr>
      </w:pPr>
      <w:r w:rsidRPr="007679A2">
        <w:rPr>
          <w:rFonts w:cs="Arial"/>
          <w:b/>
          <w:iCs/>
          <w:szCs w:val="24"/>
        </w:rPr>
        <w:t>It Takes Allsorts 2022</w:t>
      </w:r>
    </w:p>
    <w:p w14:paraId="4B60D2B0" w14:textId="77777777" w:rsidR="007679A2" w:rsidRPr="007679A2" w:rsidRDefault="007679A2" w:rsidP="007679A2">
      <w:pPr>
        <w:rPr>
          <w:rFonts w:cs="Arial"/>
          <w:iCs/>
          <w:szCs w:val="24"/>
        </w:rPr>
      </w:pPr>
      <w:r w:rsidRPr="007679A2">
        <w:rPr>
          <w:rFonts w:cs="Arial"/>
          <w:iCs/>
          <w:szCs w:val="24"/>
        </w:rPr>
        <w:t>The It Takes Allsorts programme had been running online via Teams in 2022.  Four events had been organised</w:t>
      </w:r>
    </w:p>
    <w:p w14:paraId="5C7F7B3C" w14:textId="77777777" w:rsidR="007679A2" w:rsidRPr="007679A2" w:rsidRDefault="007679A2" w:rsidP="007679A2">
      <w:pPr>
        <w:rPr>
          <w:rFonts w:cs="Arial"/>
          <w:iCs/>
          <w:szCs w:val="24"/>
        </w:rPr>
      </w:pPr>
    </w:p>
    <w:p w14:paraId="21A789B6" w14:textId="77777777" w:rsidR="007679A2" w:rsidRPr="007679A2" w:rsidRDefault="007679A2" w:rsidP="007679A2">
      <w:pPr>
        <w:numPr>
          <w:ilvl w:val="0"/>
          <w:numId w:val="15"/>
        </w:numPr>
        <w:rPr>
          <w:rFonts w:cs="Arial"/>
          <w:iCs/>
          <w:szCs w:val="24"/>
        </w:rPr>
      </w:pPr>
      <w:r w:rsidRPr="007679A2">
        <w:rPr>
          <w:rFonts w:cs="Arial"/>
          <w:iCs/>
          <w:szCs w:val="24"/>
        </w:rPr>
        <w:t>September talk on Human Trafficking by Flourish NI attended by 12 members of staff and the public</w:t>
      </w:r>
    </w:p>
    <w:p w14:paraId="335AC796" w14:textId="77777777" w:rsidR="007679A2" w:rsidRPr="007679A2" w:rsidRDefault="007679A2" w:rsidP="007679A2">
      <w:pPr>
        <w:numPr>
          <w:ilvl w:val="0"/>
          <w:numId w:val="15"/>
        </w:numPr>
        <w:rPr>
          <w:rFonts w:cs="Arial"/>
          <w:iCs/>
          <w:szCs w:val="24"/>
        </w:rPr>
      </w:pPr>
      <w:r w:rsidRPr="007679A2">
        <w:rPr>
          <w:rFonts w:cs="Arial"/>
          <w:iCs/>
          <w:szCs w:val="24"/>
        </w:rPr>
        <w:t>October talk on Money advice by Citizens Advice, attended by 25 staff and the public</w:t>
      </w:r>
    </w:p>
    <w:p w14:paraId="3CA78F5F" w14:textId="77777777" w:rsidR="007679A2" w:rsidRPr="007679A2" w:rsidRDefault="007679A2" w:rsidP="007679A2">
      <w:pPr>
        <w:numPr>
          <w:ilvl w:val="0"/>
          <w:numId w:val="15"/>
        </w:numPr>
        <w:rPr>
          <w:rFonts w:cs="Arial"/>
          <w:iCs/>
          <w:szCs w:val="24"/>
        </w:rPr>
      </w:pPr>
      <w:r w:rsidRPr="007679A2">
        <w:rPr>
          <w:rFonts w:cs="Arial"/>
          <w:iCs/>
          <w:szCs w:val="24"/>
        </w:rPr>
        <w:t>November talk on Unconscious Bias by John Kremer, attended by 16 members of staff and the public</w:t>
      </w:r>
    </w:p>
    <w:p w14:paraId="03340D1A" w14:textId="77777777" w:rsidR="007679A2" w:rsidRPr="007679A2" w:rsidRDefault="007679A2" w:rsidP="007679A2">
      <w:pPr>
        <w:numPr>
          <w:ilvl w:val="0"/>
          <w:numId w:val="15"/>
        </w:numPr>
        <w:rPr>
          <w:rFonts w:cs="Arial"/>
          <w:iCs/>
          <w:szCs w:val="24"/>
        </w:rPr>
      </w:pPr>
      <w:r w:rsidRPr="007679A2">
        <w:rPr>
          <w:rFonts w:cs="Arial"/>
          <w:iCs/>
          <w:szCs w:val="24"/>
        </w:rPr>
        <w:t>December talk on deaf Awareness by Anthony Sinclair, TBC</w:t>
      </w:r>
    </w:p>
    <w:p w14:paraId="7EE74CE6" w14:textId="77777777" w:rsidR="007679A2" w:rsidRPr="007679A2" w:rsidRDefault="007679A2" w:rsidP="007679A2">
      <w:pPr>
        <w:rPr>
          <w:rFonts w:cs="Arial"/>
          <w:iCs/>
          <w:szCs w:val="24"/>
        </w:rPr>
      </w:pPr>
    </w:p>
    <w:p w14:paraId="0A7E0514" w14:textId="77777777" w:rsidR="007679A2" w:rsidRPr="007679A2" w:rsidRDefault="007679A2" w:rsidP="007679A2">
      <w:pPr>
        <w:rPr>
          <w:rFonts w:cs="Arial"/>
          <w:iCs/>
          <w:szCs w:val="24"/>
        </w:rPr>
      </w:pPr>
      <w:r w:rsidRPr="007679A2">
        <w:rPr>
          <w:rFonts w:cs="Arial"/>
          <w:iCs/>
          <w:szCs w:val="24"/>
        </w:rPr>
        <w:t>It had been noted that attendance to these events was low in comparison to previous years.  The It takes Allsorts team had agreed to meet in January with the HR and OD manager to ascertain a way forward for 2023.</w:t>
      </w:r>
    </w:p>
    <w:p w14:paraId="1F957B80" w14:textId="77777777" w:rsidR="007679A2" w:rsidRPr="007679A2" w:rsidRDefault="007679A2" w:rsidP="007679A2">
      <w:pPr>
        <w:rPr>
          <w:rFonts w:cs="Arial"/>
          <w:b/>
          <w:iCs/>
          <w:szCs w:val="24"/>
        </w:rPr>
      </w:pPr>
    </w:p>
    <w:p w14:paraId="5F09C439" w14:textId="47477E80" w:rsidR="007679A2" w:rsidRPr="007679A2" w:rsidRDefault="007679A2" w:rsidP="007679A2">
      <w:pPr>
        <w:rPr>
          <w:rFonts w:cs="Arial"/>
          <w:iCs/>
          <w:szCs w:val="24"/>
        </w:rPr>
      </w:pPr>
      <w:r w:rsidRPr="007679A2">
        <w:rPr>
          <w:rFonts w:cs="Arial"/>
          <w:iCs/>
          <w:szCs w:val="24"/>
        </w:rPr>
        <w:t>RECOMMENDED that Council notes this report.</w:t>
      </w:r>
    </w:p>
    <w:p w14:paraId="6550E550" w14:textId="1883F46B" w:rsidR="00DF6F68" w:rsidRDefault="00DF6F68" w:rsidP="00DF6F68">
      <w:pPr>
        <w:rPr>
          <w:rFonts w:cs="Arial"/>
          <w:szCs w:val="24"/>
        </w:rPr>
      </w:pPr>
    </w:p>
    <w:p w14:paraId="194469B7" w14:textId="68C4EF1F" w:rsidR="00B9329E" w:rsidRDefault="00B9329E" w:rsidP="00DF6F68">
      <w:pPr>
        <w:rPr>
          <w:rFonts w:cs="Arial"/>
          <w:szCs w:val="24"/>
        </w:rPr>
      </w:pPr>
      <w:r>
        <w:rPr>
          <w:rFonts w:cs="Arial"/>
          <w:szCs w:val="24"/>
        </w:rPr>
        <w:t xml:space="preserve">Councillor Cooper proposed, seconded by Councillor T Smith, to </w:t>
      </w:r>
      <w:r w:rsidRPr="00B9329E">
        <w:rPr>
          <w:rFonts w:cs="Arial"/>
          <w:szCs w:val="24"/>
        </w:rPr>
        <w:t>note</w:t>
      </w:r>
      <w:r w:rsidR="00953C8F">
        <w:rPr>
          <w:rFonts w:cs="Arial"/>
          <w:szCs w:val="24"/>
        </w:rPr>
        <w:t xml:space="preserve"> the report</w:t>
      </w:r>
      <w:r w:rsidRPr="00B9329E">
        <w:rPr>
          <w:rFonts w:cs="Arial"/>
          <w:szCs w:val="24"/>
        </w:rPr>
        <w:t xml:space="preserve"> and</w:t>
      </w:r>
      <w:r w:rsidR="00577A18">
        <w:rPr>
          <w:rFonts w:cs="Arial"/>
          <w:szCs w:val="24"/>
        </w:rPr>
        <w:t xml:space="preserve"> that a</w:t>
      </w:r>
      <w:r w:rsidR="00953C8F">
        <w:rPr>
          <w:rFonts w:cs="Arial"/>
          <w:szCs w:val="24"/>
        </w:rPr>
        <w:t xml:space="preserve"> further</w:t>
      </w:r>
      <w:r w:rsidRPr="00B9329E">
        <w:rPr>
          <w:rFonts w:cs="Arial"/>
          <w:szCs w:val="24"/>
        </w:rPr>
        <w:t xml:space="preserve"> report </w:t>
      </w:r>
      <w:r w:rsidR="00577A18">
        <w:rPr>
          <w:rFonts w:cs="Arial"/>
          <w:szCs w:val="24"/>
        </w:rPr>
        <w:t xml:space="preserve">be brought </w:t>
      </w:r>
      <w:r w:rsidRPr="00B9329E">
        <w:rPr>
          <w:rFonts w:cs="Arial"/>
          <w:szCs w:val="24"/>
        </w:rPr>
        <w:t>back with the composition</w:t>
      </w:r>
      <w:r w:rsidR="00577A18">
        <w:rPr>
          <w:rFonts w:cs="Arial"/>
          <w:szCs w:val="24"/>
        </w:rPr>
        <w:t xml:space="preserve"> </w:t>
      </w:r>
      <w:r w:rsidRPr="00B9329E">
        <w:rPr>
          <w:rFonts w:cs="Arial"/>
          <w:szCs w:val="24"/>
        </w:rPr>
        <w:t>of the consultative panel</w:t>
      </w:r>
      <w:r w:rsidR="00577A18">
        <w:rPr>
          <w:rFonts w:cs="Arial"/>
          <w:szCs w:val="24"/>
        </w:rPr>
        <w:t>.</w:t>
      </w:r>
    </w:p>
    <w:p w14:paraId="0A34161D" w14:textId="0B410871" w:rsidR="00577A18" w:rsidRDefault="00577A18" w:rsidP="00DF6F68">
      <w:pPr>
        <w:rPr>
          <w:rFonts w:cs="Arial"/>
          <w:szCs w:val="24"/>
        </w:rPr>
      </w:pPr>
    </w:p>
    <w:p w14:paraId="07BE8B65" w14:textId="1D6D453A" w:rsidR="009C5E4F" w:rsidRDefault="009C5E4F" w:rsidP="00DF6F68">
      <w:pPr>
        <w:rPr>
          <w:rFonts w:cs="Arial"/>
          <w:szCs w:val="24"/>
        </w:rPr>
      </w:pPr>
      <w:r>
        <w:rPr>
          <w:rFonts w:cs="Arial"/>
          <w:szCs w:val="24"/>
        </w:rPr>
        <w:t xml:space="preserve">Proposing, </w:t>
      </w:r>
      <w:r w:rsidR="00577A18">
        <w:rPr>
          <w:rFonts w:cs="Arial"/>
          <w:szCs w:val="24"/>
        </w:rPr>
        <w:t xml:space="preserve">Councillor Cooper </w:t>
      </w:r>
      <w:r>
        <w:rPr>
          <w:rFonts w:cs="Arial"/>
          <w:szCs w:val="24"/>
        </w:rPr>
        <w:t xml:space="preserve">stated that members were democratically elected and Council officers were not and Members had every right to know who was making decisions </w:t>
      </w:r>
      <w:r w:rsidR="00092FD4">
        <w:rPr>
          <w:rFonts w:cs="Arial"/>
          <w:szCs w:val="24"/>
        </w:rPr>
        <w:t xml:space="preserve">for this </w:t>
      </w:r>
      <w:r>
        <w:rPr>
          <w:rFonts w:cs="Arial"/>
          <w:szCs w:val="24"/>
        </w:rPr>
        <w:t>Borough.</w:t>
      </w:r>
    </w:p>
    <w:p w14:paraId="0B1470F8" w14:textId="77777777" w:rsidR="009C5E4F" w:rsidRDefault="009C5E4F" w:rsidP="00DF6F68">
      <w:pPr>
        <w:rPr>
          <w:rFonts w:cs="Arial"/>
          <w:szCs w:val="24"/>
        </w:rPr>
      </w:pPr>
    </w:p>
    <w:p w14:paraId="36405DBE" w14:textId="72715642" w:rsidR="009C5E4F" w:rsidRDefault="00092FD4" w:rsidP="00DF6F68">
      <w:pPr>
        <w:rPr>
          <w:rFonts w:cs="Arial"/>
          <w:szCs w:val="24"/>
        </w:rPr>
      </w:pPr>
      <w:r>
        <w:rPr>
          <w:rFonts w:cs="Arial"/>
          <w:szCs w:val="24"/>
        </w:rPr>
        <w:t xml:space="preserve">Speaking in support, </w:t>
      </w:r>
      <w:r w:rsidR="009C5E4F">
        <w:rPr>
          <w:rFonts w:cs="Arial"/>
          <w:szCs w:val="24"/>
        </w:rPr>
        <w:t xml:space="preserve">Councillor T Smith was aware that Councillor Cooper had asked for this information on  number of occasions </w:t>
      </w:r>
      <w:r>
        <w:rPr>
          <w:rFonts w:cs="Arial"/>
          <w:szCs w:val="24"/>
        </w:rPr>
        <w:t>but it had not been forthcoming</w:t>
      </w:r>
      <w:r w:rsidR="009C5E4F">
        <w:rPr>
          <w:rFonts w:cs="Arial"/>
          <w:szCs w:val="24"/>
        </w:rPr>
        <w:t xml:space="preserve">. </w:t>
      </w:r>
      <w:r>
        <w:rPr>
          <w:rFonts w:cs="Arial"/>
          <w:szCs w:val="24"/>
        </w:rPr>
        <w:lastRenderedPageBreak/>
        <w:t>He queried the make up of the consultative panel and the Head of Administration advised that it</w:t>
      </w:r>
      <w:r w:rsidR="009C5E4F">
        <w:rPr>
          <w:rFonts w:cs="Arial"/>
          <w:szCs w:val="24"/>
        </w:rPr>
        <w:t xml:space="preserve"> was made up of people representative of the Section 75 legislation and it was intended to bring back a report as requested. EQIA results were being finalised following extension to the consultation and would be returned as soon as possible.</w:t>
      </w:r>
    </w:p>
    <w:p w14:paraId="1C693521" w14:textId="77777777" w:rsidR="009C5E4F" w:rsidRDefault="009C5E4F" w:rsidP="00DF6F68">
      <w:pPr>
        <w:rPr>
          <w:rFonts w:cs="Arial"/>
          <w:szCs w:val="24"/>
        </w:rPr>
      </w:pPr>
    </w:p>
    <w:p w14:paraId="6B7A1B15" w14:textId="5F70F852" w:rsidR="00DF6F68" w:rsidRDefault="009C5E4F" w:rsidP="00DF6F68">
      <w:pPr>
        <w:rPr>
          <w:rFonts w:cs="Arial"/>
          <w:szCs w:val="24"/>
        </w:rPr>
      </w:pPr>
      <w:r>
        <w:rPr>
          <w:rFonts w:cs="Arial"/>
          <w:szCs w:val="24"/>
        </w:rPr>
        <w:t xml:space="preserve">Councillor T Smith queried the costs of running the </w:t>
      </w:r>
      <w:r w:rsidR="00BA309E">
        <w:rPr>
          <w:rFonts w:cs="Arial"/>
          <w:szCs w:val="24"/>
        </w:rPr>
        <w:t>All Sorts</w:t>
      </w:r>
      <w:r>
        <w:rPr>
          <w:rFonts w:cs="Arial"/>
          <w:szCs w:val="24"/>
        </w:rPr>
        <w:t xml:space="preserve"> events, noting that only 25 members of staff and public </w:t>
      </w:r>
      <w:r w:rsidR="00503FBA">
        <w:rPr>
          <w:rFonts w:cs="Arial"/>
          <w:szCs w:val="24"/>
        </w:rPr>
        <w:t xml:space="preserve">had </w:t>
      </w:r>
      <w:r>
        <w:rPr>
          <w:rFonts w:cs="Arial"/>
          <w:szCs w:val="24"/>
        </w:rPr>
        <w:t>attended. He asked if it was providing value for money. The Officer advised that the costs were minimal due to the events running online</w:t>
      </w:r>
      <w:r w:rsidR="00503FBA">
        <w:rPr>
          <w:rFonts w:cs="Arial"/>
          <w:szCs w:val="24"/>
        </w:rPr>
        <w:t xml:space="preserve">. That format had followed the success of </w:t>
      </w:r>
      <w:r w:rsidR="004601DC">
        <w:rPr>
          <w:rFonts w:cs="Arial"/>
          <w:szCs w:val="24"/>
        </w:rPr>
        <w:t xml:space="preserve">the online arrangements during </w:t>
      </w:r>
      <w:r w:rsidR="00503FBA">
        <w:rPr>
          <w:rFonts w:cs="Arial"/>
          <w:szCs w:val="24"/>
        </w:rPr>
        <w:t xml:space="preserve">Covid where attendance had been high. </w:t>
      </w:r>
      <w:r w:rsidR="004601DC">
        <w:rPr>
          <w:rFonts w:cs="Arial"/>
          <w:szCs w:val="24"/>
        </w:rPr>
        <w:t xml:space="preserve">The sessions had been </w:t>
      </w:r>
      <w:r w:rsidR="00503FBA">
        <w:rPr>
          <w:rFonts w:cs="Arial"/>
          <w:szCs w:val="24"/>
        </w:rPr>
        <w:t>well promoted internally and externally</w:t>
      </w:r>
      <w:r w:rsidR="00BA309E">
        <w:rPr>
          <w:rFonts w:cs="Arial"/>
          <w:szCs w:val="24"/>
        </w:rPr>
        <w:t>, and</w:t>
      </w:r>
      <w:r w:rsidR="00503FBA">
        <w:rPr>
          <w:rFonts w:cs="Arial"/>
          <w:szCs w:val="24"/>
        </w:rPr>
        <w:t xml:space="preserve"> all staff were encouraged to attend. </w:t>
      </w:r>
    </w:p>
    <w:p w14:paraId="71469882" w14:textId="3C55A531" w:rsidR="00BA309E" w:rsidRDefault="00BA309E" w:rsidP="00DF6F68">
      <w:pPr>
        <w:rPr>
          <w:rFonts w:cs="Arial"/>
          <w:szCs w:val="24"/>
        </w:rPr>
      </w:pPr>
    </w:p>
    <w:p w14:paraId="3CAF2D48" w14:textId="3FD0A84A" w:rsidR="00BA309E" w:rsidRDefault="00BA309E" w:rsidP="00DF6F68">
      <w:pPr>
        <w:rPr>
          <w:rFonts w:cs="Arial"/>
          <w:szCs w:val="24"/>
        </w:rPr>
      </w:pPr>
      <w:r>
        <w:rPr>
          <w:rFonts w:cs="Arial"/>
          <w:szCs w:val="24"/>
        </w:rPr>
        <w:t xml:space="preserve">Alderman McIlveen queried the rationale behind the </w:t>
      </w:r>
      <w:r w:rsidR="004601DC">
        <w:rPr>
          <w:rFonts w:cs="Arial"/>
          <w:szCs w:val="24"/>
        </w:rPr>
        <w:t xml:space="preserve">locations of the </w:t>
      </w:r>
      <w:r>
        <w:rPr>
          <w:rFonts w:cs="Arial"/>
          <w:szCs w:val="24"/>
        </w:rPr>
        <w:t xml:space="preserve">in-person consultation </w:t>
      </w:r>
      <w:r w:rsidR="004601DC">
        <w:rPr>
          <w:rFonts w:cs="Arial"/>
          <w:szCs w:val="24"/>
        </w:rPr>
        <w:t>sessions</w:t>
      </w:r>
      <w:r>
        <w:rPr>
          <w:rFonts w:cs="Arial"/>
          <w:szCs w:val="24"/>
        </w:rPr>
        <w:t xml:space="preserve"> which were held in Portaferry and Newtownards and not other areas of the Borough. The officer advised that the consultation survey asked people if they would like an in-person consultation and respondents were asked to provide the first part of their postcode. Newtownards had seen the highest level of interest followed by Portaferry.</w:t>
      </w:r>
    </w:p>
    <w:p w14:paraId="3041AD1F" w14:textId="629B4AD6" w:rsidR="00BA309E" w:rsidRDefault="00BA309E" w:rsidP="00DF6F68">
      <w:pPr>
        <w:rPr>
          <w:rFonts w:cs="Arial"/>
          <w:szCs w:val="24"/>
        </w:rPr>
      </w:pPr>
    </w:p>
    <w:p w14:paraId="7A92E601" w14:textId="5E956138" w:rsidR="00BA309E" w:rsidRDefault="00BA309E" w:rsidP="00DF6F68">
      <w:pPr>
        <w:rPr>
          <w:rFonts w:cs="Arial"/>
          <w:szCs w:val="24"/>
        </w:rPr>
      </w:pPr>
      <w:r>
        <w:rPr>
          <w:rFonts w:cs="Arial"/>
          <w:szCs w:val="24"/>
        </w:rPr>
        <w:t>Councillor Irwin queried the consultative panel and their role and asked for clarification that Council made the final decision</w:t>
      </w:r>
      <w:r w:rsidR="004601DC">
        <w:rPr>
          <w:rFonts w:cs="Arial"/>
          <w:szCs w:val="24"/>
        </w:rPr>
        <w:t xml:space="preserve"> and the </w:t>
      </w:r>
      <w:r>
        <w:rPr>
          <w:rFonts w:cs="Arial"/>
          <w:szCs w:val="24"/>
        </w:rPr>
        <w:t>officer confirmed that was the case.</w:t>
      </w:r>
    </w:p>
    <w:p w14:paraId="69EB2BE5" w14:textId="42379216" w:rsidR="00BA309E" w:rsidRDefault="00BA309E" w:rsidP="00DF6F68">
      <w:pPr>
        <w:rPr>
          <w:rFonts w:cs="Arial"/>
          <w:szCs w:val="24"/>
        </w:rPr>
      </w:pPr>
    </w:p>
    <w:p w14:paraId="68EC2C9B" w14:textId="1D599FF0" w:rsidR="00B9021D" w:rsidRDefault="00B9021D" w:rsidP="00DF6F68">
      <w:pPr>
        <w:rPr>
          <w:rFonts w:cs="Arial"/>
          <w:szCs w:val="24"/>
        </w:rPr>
      </w:pPr>
      <w:r>
        <w:rPr>
          <w:rFonts w:cs="Arial"/>
          <w:szCs w:val="24"/>
        </w:rPr>
        <w:t xml:space="preserve">The Mayor, Councillor Douglas, asked if there were any data protection issues to consider </w:t>
      </w:r>
      <w:r w:rsidR="008C6F8B">
        <w:rPr>
          <w:rFonts w:cs="Arial"/>
          <w:szCs w:val="24"/>
        </w:rPr>
        <w:t>in</w:t>
      </w:r>
      <w:r>
        <w:rPr>
          <w:rFonts w:cs="Arial"/>
          <w:szCs w:val="24"/>
        </w:rPr>
        <w:t xml:space="preserve"> providing the requested information</w:t>
      </w:r>
      <w:r w:rsidR="004601DC">
        <w:rPr>
          <w:rFonts w:cs="Arial"/>
          <w:szCs w:val="24"/>
        </w:rPr>
        <w:t xml:space="preserve"> and the officer advised she would need to seek clarity on that but a </w:t>
      </w:r>
      <w:r>
        <w:rPr>
          <w:rFonts w:cs="Arial"/>
          <w:szCs w:val="24"/>
        </w:rPr>
        <w:t>report would be provided in confidence.</w:t>
      </w:r>
    </w:p>
    <w:p w14:paraId="69AD92D0" w14:textId="77777777" w:rsidR="00B9021D" w:rsidRDefault="00B9021D" w:rsidP="00DF6F68">
      <w:pPr>
        <w:rPr>
          <w:rFonts w:cs="Arial"/>
          <w:szCs w:val="24"/>
        </w:rPr>
      </w:pPr>
    </w:p>
    <w:p w14:paraId="59AB7E6E" w14:textId="56016B5D" w:rsidR="00BA309E" w:rsidRDefault="00BA309E" w:rsidP="00DF6F68">
      <w:pPr>
        <w:rPr>
          <w:rFonts w:cs="Arial"/>
          <w:szCs w:val="24"/>
        </w:rPr>
      </w:pPr>
      <w:r>
        <w:rPr>
          <w:rFonts w:cs="Arial"/>
          <w:szCs w:val="24"/>
        </w:rPr>
        <w:t xml:space="preserve">On being put to the meeting with 5 voting FOR, 6 voting AGAINST, 1 ABSTAINING and </w:t>
      </w:r>
      <w:r w:rsidR="006A7FDB">
        <w:rPr>
          <w:rFonts w:cs="Arial"/>
          <w:szCs w:val="24"/>
        </w:rPr>
        <w:t>4</w:t>
      </w:r>
      <w:r>
        <w:rPr>
          <w:rFonts w:cs="Arial"/>
          <w:szCs w:val="24"/>
        </w:rPr>
        <w:t xml:space="preserve"> ABSENT, the proposal FELL.</w:t>
      </w:r>
    </w:p>
    <w:p w14:paraId="52ACA235" w14:textId="43D7B14E" w:rsidR="00BA309E" w:rsidRDefault="00BA309E" w:rsidP="00DF6F68">
      <w:pPr>
        <w:rPr>
          <w:rFonts w:cs="Arial"/>
          <w:szCs w:val="24"/>
        </w:rPr>
      </w:pPr>
    </w:p>
    <w:p w14:paraId="466DD97B" w14:textId="132F4639" w:rsidR="00DF6F68" w:rsidRDefault="00B9021D" w:rsidP="00DF6F68">
      <w:pPr>
        <w:rPr>
          <w:rFonts w:cs="Arial"/>
          <w:szCs w:val="24"/>
        </w:rPr>
      </w:pPr>
      <w:r>
        <w:rPr>
          <w:rFonts w:cs="Arial"/>
          <w:szCs w:val="24"/>
        </w:rPr>
        <w:t xml:space="preserve">Alderman McIlveen, who </w:t>
      </w:r>
      <w:r w:rsidR="001E0B9C">
        <w:rPr>
          <w:rFonts w:cs="Arial"/>
          <w:szCs w:val="24"/>
        </w:rPr>
        <w:t xml:space="preserve">was attending </w:t>
      </w:r>
      <w:r>
        <w:rPr>
          <w:rFonts w:cs="Arial"/>
          <w:szCs w:val="24"/>
        </w:rPr>
        <w:t xml:space="preserve">the meeting remotely, indicated that he had missed the vote but intended to vote in favour of the alternative proposal. The Chair advised that </w:t>
      </w:r>
      <w:r w:rsidR="004601DC">
        <w:rPr>
          <w:rFonts w:cs="Arial"/>
          <w:szCs w:val="24"/>
        </w:rPr>
        <w:t>his</w:t>
      </w:r>
      <w:r>
        <w:rPr>
          <w:rFonts w:cs="Arial"/>
          <w:szCs w:val="24"/>
        </w:rPr>
        <w:t xml:space="preserve"> vote could not be accepted </w:t>
      </w:r>
      <w:r w:rsidR="004601DC">
        <w:rPr>
          <w:rFonts w:cs="Arial"/>
          <w:szCs w:val="24"/>
        </w:rPr>
        <w:t xml:space="preserve">at this stage </w:t>
      </w:r>
      <w:r>
        <w:rPr>
          <w:rFonts w:cs="Arial"/>
          <w:szCs w:val="24"/>
        </w:rPr>
        <w:t>as the result had already been declared.</w:t>
      </w:r>
    </w:p>
    <w:p w14:paraId="15516E81" w14:textId="7CB1F1F1" w:rsidR="00B9021D" w:rsidRDefault="00B9021D" w:rsidP="00DF6F68">
      <w:pPr>
        <w:rPr>
          <w:rFonts w:cs="Arial"/>
          <w:szCs w:val="24"/>
        </w:rPr>
      </w:pPr>
    </w:p>
    <w:p w14:paraId="519BA74E" w14:textId="2C775593" w:rsidR="001E0B9C" w:rsidRDefault="001E0B9C" w:rsidP="00DF6F68">
      <w:pPr>
        <w:rPr>
          <w:rFonts w:cs="Arial"/>
          <w:szCs w:val="24"/>
        </w:rPr>
      </w:pPr>
      <w:r>
        <w:rPr>
          <w:rFonts w:cs="Arial"/>
          <w:szCs w:val="24"/>
        </w:rPr>
        <w:t>Councillor Irwin proposed, seconded by Councillor McKimm, that the original recommendation be adopted.</w:t>
      </w:r>
    </w:p>
    <w:p w14:paraId="791AAB16" w14:textId="0F225E29" w:rsidR="001E0B9C" w:rsidRDefault="001E0B9C" w:rsidP="00DF6F68">
      <w:pPr>
        <w:rPr>
          <w:rFonts w:cs="Arial"/>
          <w:szCs w:val="24"/>
        </w:rPr>
      </w:pPr>
    </w:p>
    <w:p w14:paraId="3483056A" w14:textId="2168BFB8" w:rsidR="001E0B9C" w:rsidRDefault="001E0B9C" w:rsidP="00DF6F68">
      <w:pPr>
        <w:rPr>
          <w:rFonts w:cs="Arial"/>
          <w:szCs w:val="24"/>
        </w:rPr>
      </w:pPr>
      <w:r>
        <w:rPr>
          <w:rFonts w:cs="Arial"/>
          <w:szCs w:val="24"/>
        </w:rPr>
        <w:t xml:space="preserve">Alderman McIlveen proposed an amendment, seconded by Councillor Cooper, to </w:t>
      </w:r>
      <w:bookmarkStart w:id="15" w:name="_Hlk121933344"/>
      <w:r>
        <w:rPr>
          <w:rFonts w:cs="Arial"/>
          <w:szCs w:val="24"/>
        </w:rPr>
        <w:t xml:space="preserve">note the report and </w:t>
      </w:r>
      <w:r w:rsidRPr="001E0B9C">
        <w:rPr>
          <w:rFonts w:cs="Arial"/>
          <w:szCs w:val="24"/>
        </w:rPr>
        <w:t xml:space="preserve">that a list of the members of the equality consultative panel is made available </w:t>
      </w:r>
      <w:r w:rsidR="00C1154F">
        <w:rPr>
          <w:rFonts w:cs="Arial"/>
          <w:szCs w:val="24"/>
        </w:rPr>
        <w:t>to</w:t>
      </w:r>
      <w:r w:rsidRPr="001E0B9C">
        <w:rPr>
          <w:rFonts w:cs="Arial"/>
          <w:szCs w:val="24"/>
        </w:rPr>
        <w:t xml:space="preserve"> the next council meeting.</w:t>
      </w:r>
      <w:bookmarkEnd w:id="15"/>
    </w:p>
    <w:p w14:paraId="6D45F104" w14:textId="2F3C26E2" w:rsidR="001E0B9C" w:rsidRDefault="001E0B9C" w:rsidP="00DF6F68">
      <w:pPr>
        <w:rPr>
          <w:rFonts w:cs="Arial"/>
          <w:szCs w:val="24"/>
        </w:rPr>
      </w:pPr>
    </w:p>
    <w:p w14:paraId="31AC6C77" w14:textId="62D886D3" w:rsidR="001E0B9C" w:rsidRDefault="001E0B9C" w:rsidP="00DF6F68">
      <w:pPr>
        <w:rPr>
          <w:rFonts w:cs="Arial"/>
          <w:szCs w:val="24"/>
        </w:rPr>
      </w:pPr>
      <w:r>
        <w:rPr>
          <w:rFonts w:cs="Arial"/>
          <w:szCs w:val="24"/>
        </w:rPr>
        <w:t xml:space="preserve">Councillor Greer challenged the </w:t>
      </w:r>
      <w:r w:rsidR="00C00905">
        <w:rPr>
          <w:rFonts w:cs="Arial"/>
          <w:szCs w:val="24"/>
        </w:rPr>
        <w:t>amendment</w:t>
      </w:r>
      <w:r>
        <w:rPr>
          <w:rFonts w:cs="Arial"/>
          <w:szCs w:val="24"/>
        </w:rPr>
        <w:t xml:space="preserve"> under Standing Order 18.1 and </w:t>
      </w:r>
      <w:r w:rsidR="00C1154F">
        <w:rPr>
          <w:rFonts w:cs="Arial"/>
          <w:szCs w:val="24"/>
        </w:rPr>
        <w:t>pointed to the statement</w:t>
      </w:r>
      <w:r>
        <w:rPr>
          <w:rFonts w:cs="Arial"/>
          <w:szCs w:val="24"/>
        </w:rPr>
        <w:t xml:space="preserve"> that </w:t>
      </w:r>
      <w:r w:rsidR="00C1154F">
        <w:rPr>
          <w:rFonts w:cs="Arial"/>
          <w:szCs w:val="24"/>
        </w:rPr>
        <w:t>a</w:t>
      </w:r>
      <w:r w:rsidR="00C1154F" w:rsidRPr="00C1154F">
        <w:rPr>
          <w:rFonts w:cs="Arial"/>
          <w:szCs w:val="24"/>
        </w:rPr>
        <w:t xml:space="preserve">n amendment must relate solely to the proposal which it </w:t>
      </w:r>
      <w:r w:rsidR="00C1154F">
        <w:rPr>
          <w:rFonts w:cs="Arial"/>
          <w:szCs w:val="24"/>
        </w:rPr>
        <w:t>sought</w:t>
      </w:r>
      <w:r w:rsidR="00C1154F" w:rsidRPr="00C1154F">
        <w:rPr>
          <w:rFonts w:cs="Arial"/>
          <w:szCs w:val="24"/>
        </w:rPr>
        <w:t xml:space="preserve"> to amend, and not be, in effect, a new proposition on a different matter, and must not place a greater responsibility on the meeting than the original proposal</w:t>
      </w:r>
      <w:r w:rsidR="00C1154F">
        <w:rPr>
          <w:rFonts w:cs="Arial"/>
          <w:szCs w:val="24"/>
        </w:rPr>
        <w:t xml:space="preserve">. She felt that the addition of </w:t>
      </w:r>
      <w:r w:rsidR="00C00905">
        <w:rPr>
          <w:rFonts w:cs="Arial"/>
          <w:szCs w:val="24"/>
        </w:rPr>
        <w:t xml:space="preserve">a </w:t>
      </w:r>
      <w:r w:rsidR="00C1154F">
        <w:rPr>
          <w:rFonts w:cs="Arial"/>
          <w:szCs w:val="24"/>
        </w:rPr>
        <w:t>timescale in Alderman McIlveen’s proposal was in breach of that.</w:t>
      </w:r>
    </w:p>
    <w:p w14:paraId="7A551A36" w14:textId="2DDB7E22" w:rsidR="001E0B9C" w:rsidRDefault="001E0B9C" w:rsidP="00DF6F68">
      <w:pPr>
        <w:rPr>
          <w:rFonts w:cs="Arial"/>
          <w:szCs w:val="24"/>
        </w:rPr>
      </w:pPr>
    </w:p>
    <w:p w14:paraId="5882A336" w14:textId="7AB46FD7" w:rsidR="001E0B9C" w:rsidRDefault="00C1154F" w:rsidP="00DF6F68">
      <w:pPr>
        <w:rPr>
          <w:rFonts w:cs="Arial"/>
          <w:szCs w:val="24"/>
        </w:rPr>
      </w:pPr>
      <w:r>
        <w:rPr>
          <w:rFonts w:cs="Arial"/>
          <w:szCs w:val="24"/>
        </w:rPr>
        <w:lastRenderedPageBreak/>
        <w:t xml:space="preserve">In response, </w:t>
      </w:r>
      <w:r w:rsidR="001E0B9C">
        <w:rPr>
          <w:rFonts w:cs="Arial"/>
          <w:szCs w:val="24"/>
        </w:rPr>
        <w:t xml:space="preserve">Alderman McIlveen felt </w:t>
      </w:r>
      <w:r w:rsidR="006A7FDB">
        <w:rPr>
          <w:rFonts w:cs="Arial"/>
          <w:szCs w:val="24"/>
        </w:rPr>
        <w:t>that the request was for</w:t>
      </w:r>
      <w:r w:rsidR="001E0B9C">
        <w:rPr>
          <w:rFonts w:cs="Arial"/>
          <w:szCs w:val="24"/>
        </w:rPr>
        <w:t xml:space="preserve"> information that was already in the Council’s possession and did not pose any</w:t>
      </w:r>
      <w:r>
        <w:rPr>
          <w:rFonts w:cs="Arial"/>
          <w:szCs w:val="24"/>
        </w:rPr>
        <w:t xml:space="preserve"> </w:t>
      </w:r>
      <w:r w:rsidR="00C00905">
        <w:rPr>
          <w:rFonts w:cs="Arial"/>
          <w:szCs w:val="24"/>
        </w:rPr>
        <w:t>unreasonable demand.</w:t>
      </w:r>
    </w:p>
    <w:p w14:paraId="70694F29" w14:textId="130EDDA5" w:rsidR="001E0B9C" w:rsidRDefault="001E0B9C" w:rsidP="00DF6F68">
      <w:pPr>
        <w:rPr>
          <w:rFonts w:cs="Arial"/>
          <w:szCs w:val="24"/>
        </w:rPr>
      </w:pPr>
    </w:p>
    <w:p w14:paraId="3C59BF42" w14:textId="0F440237" w:rsidR="001E0B9C" w:rsidRDefault="001E0B9C" w:rsidP="00DF6F68">
      <w:pPr>
        <w:rPr>
          <w:rFonts w:cs="Arial"/>
          <w:szCs w:val="24"/>
        </w:rPr>
      </w:pPr>
      <w:r>
        <w:rPr>
          <w:rFonts w:cs="Arial"/>
          <w:szCs w:val="24"/>
        </w:rPr>
        <w:t xml:space="preserve">The Chair considered </w:t>
      </w:r>
      <w:r w:rsidR="006A7FDB">
        <w:rPr>
          <w:rFonts w:cs="Arial"/>
          <w:szCs w:val="24"/>
        </w:rPr>
        <w:t xml:space="preserve">Councillor Greer’s comments </w:t>
      </w:r>
      <w:r w:rsidR="00FA38C2">
        <w:rPr>
          <w:rFonts w:cs="Arial"/>
          <w:szCs w:val="24"/>
        </w:rPr>
        <w:t>but</w:t>
      </w:r>
      <w:r>
        <w:rPr>
          <w:rFonts w:cs="Arial"/>
          <w:szCs w:val="24"/>
        </w:rPr>
        <w:t xml:space="preserve"> </w:t>
      </w:r>
      <w:r w:rsidR="00C1154F">
        <w:rPr>
          <w:rFonts w:cs="Arial"/>
          <w:szCs w:val="24"/>
        </w:rPr>
        <w:t>felt that the essence of any amendment was going to change the direction to a degree so was content for it to proceed.</w:t>
      </w:r>
    </w:p>
    <w:p w14:paraId="72082805" w14:textId="3DF435BD" w:rsidR="002A7D1C" w:rsidRDefault="002A7D1C" w:rsidP="00DF6F68">
      <w:pPr>
        <w:rPr>
          <w:rFonts w:cs="Arial"/>
          <w:szCs w:val="24"/>
        </w:rPr>
      </w:pPr>
    </w:p>
    <w:p w14:paraId="5CBE591E" w14:textId="5FCF4CB8" w:rsidR="002A7D1C" w:rsidRDefault="002A7D1C" w:rsidP="00DF6F68">
      <w:pPr>
        <w:rPr>
          <w:rFonts w:cs="Arial"/>
          <w:szCs w:val="24"/>
        </w:rPr>
      </w:pPr>
      <w:r>
        <w:rPr>
          <w:rFonts w:cs="Arial"/>
          <w:szCs w:val="24"/>
        </w:rPr>
        <w:t xml:space="preserve">In summary, Alderman McIlveen felt that the request initiated by Councillor Cooper was reasonable </w:t>
      </w:r>
      <w:r w:rsidR="00FA38C2">
        <w:rPr>
          <w:rFonts w:cs="Arial"/>
          <w:szCs w:val="24"/>
        </w:rPr>
        <w:t>given that</w:t>
      </w:r>
      <w:r>
        <w:rPr>
          <w:rFonts w:cs="Arial"/>
          <w:szCs w:val="24"/>
        </w:rPr>
        <w:t xml:space="preserve"> he had not been provided the information to date.</w:t>
      </w:r>
    </w:p>
    <w:p w14:paraId="47F605AE" w14:textId="4444B908" w:rsidR="00BE7329" w:rsidRDefault="00BE7329" w:rsidP="00DF6F68">
      <w:pPr>
        <w:rPr>
          <w:rFonts w:cs="Arial"/>
          <w:szCs w:val="24"/>
        </w:rPr>
      </w:pPr>
    </w:p>
    <w:p w14:paraId="22A7F193" w14:textId="7181E896" w:rsidR="00B9021D" w:rsidRDefault="00BE7329" w:rsidP="00DF6F68">
      <w:pPr>
        <w:rPr>
          <w:rFonts w:cs="Arial"/>
          <w:szCs w:val="24"/>
        </w:rPr>
      </w:pPr>
      <w:r>
        <w:rPr>
          <w:rFonts w:cs="Arial"/>
          <w:szCs w:val="24"/>
        </w:rPr>
        <w:t xml:space="preserve">On being put to the meeting with 6 voting FOR, 6 voting AGAINST, 0 ABSTAINING and </w:t>
      </w:r>
      <w:r w:rsidR="006A7FDB">
        <w:rPr>
          <w:rFonts w:cs="Arial"/>
          <w:szCs w:val="24"/>
        </w:rPr>
        <w:t>3</w:t>
      </w:r>
      <w:r>
        <w:rPr>
          <w:rFonts w:cs="Arial"/>
          <w:szCs w:val="24"/>
        </w:rPr>
        <w:t xml:space="preserve"> ABSENT, the Chair used his casting vote in favour of the amendment, and it was declared CARRIED.</w:t>
      </w:r>
    </w:p>
    <w:p w14:paraId="2333B1C1" w14:textId="77777777" w:rsidR="00B9021D" w:rsidRDefault="00B9021D" w:rsidP="00DF6F68">
      <w:pPr>
        <w:rPr>
          <w:rFonts w:cs="Arial"/>
          <w:szCs w:val="24"/>
        </w:rPr>
      </w:pPr>
    </w:p>
    <w:p w14:paraId="7F3D3067" w14:textId="6838CC50"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BE7329">
        <w:rPr>
          <w:rFonts w:cs="Arial"/>
          <w:b/>
          <w:bCs/>
          <w:szCs w:val="24"/>
        </w:rPr>
        <w:t>Alderman McIlveen</w:t>
      </w:r>
      <w:r w:rsidRPr="00A011A8">
        <w:rPr>
          <w:rFonts w:cs="Arial"/>
          <w:b/>
          <w:bCs/>
          <w:szCs w:val="24"/>
        </w:rPr>
        <w:t>, seconded by</w:t>
      </w:r>
      <w:r>
        <w:rPr>
          <w:rFonts w:cs="Arial"/>
          <w:b/>
          <w:bCs/>
          <w:szCs w:val="24"/>
        </w:rPr>
        <w:t xml:space="preserve"> </w:t>
      </w:r>
      <w:r w:rsidR="00BE7329">
        <w:rPr>
          <w:rFonts w:cs="Arial"/>
          <w:b/>
          <w:bCs/>
          <w:szCs w:val="24"/>
        </w:rPr>
        <w:t>Councillor Cooper</w:t>
      </w:r>
      <w:r>
        <w:rPr>
          <w:rFonts w:cs="Arial"/>
          <w:b/>
          <w:bCs/>
          <w:szCs w:val="24"/>
        </w:rPr>
        <w:t>,</w:t>
      </w:r>
      <w:r w:rsidRPr="00A011A8">
        <w:rPr>
          <w:rFonts w:cs="Arial"/>
          <w:b/>
          <w:bCs/>
          <w:szCs w:val="24"/>
        </w:rPr>
        <w:t xml:space="preserve"> that</w:t>
      </w:r>
      <w:r>
        <w:rPr>
          <w:rFonts w:cs="Arial"/>
          <w:b/>
          <w:bCs/>
          <w:szCs w:val="24"/>
        </w:rPr>
        <w:t xml:space="preserve"> the </w:t>
      </w:r>
      <w:r w:rsidR="00BE7329">
        <w:rPr>
          <w:rFonts w:cs="Arial"/>
          <w:b/>
          <w:bCs/>
          <w:szCs w:val="24"/>
        </w:rPr>
        <w:t>report be noted</w:t>
      </w:r>
      <w:r w:rsidR="00BE7329" w:rsidRPr="00BE7329">
        <w:rPr>
          <w:rFonts w:cs="Arial"/>
          <w:b/>
          <w:bCs/>
          <w:szCs w:val="24"/>
        </w:rPr>
        <w:t xml:space="preserve"> and that a list of the members of the equality consultative panel is made available to the next council meeting.</w:t>
      </w:r>
    </w:p>
    <w:p w14:paraId="79318E48" w14:textId="7D2C6467" w:rsidR="00DF6F68" w:rsidRDefault="00DF6F68" w:rsidP="00CA2C1B">
      <w:pPr>
        <w:rPr>
          <w:rFonts w:cs="Arial"/>
          <w:szCs w:val="24"/>
        </w:rPr>
      </w:pPr>
    </w:p>
    <w:p w14:paraId="737CEE7D" w14:textId="51511547" w:rsidR="00DF6F68" w:rsidRPr="00CA2C1B" w:rsidRDefault="00DF6F68" w:rsidP="00DF6F68">
      <w:pPr>
        <w:pStyle w:val="Heading1"/>
        <w:ind w:left="720" w:hanging="720"/>
        <w:rPr>
          <w:sz w:val="24"/>
          <w:u w:val="single"/>
        </w:rPr>
      </w:pPr>
      <w:r>
        <w:t>8.</w:t>
      </w:r>
      <w:r>
        <w:tab/>
      </w:r>
      <w:r w:rsidR="00203779" w:rsidRPr="00203779">
        <w:rPr>
          <w:u w:val="single"/>
        </w:rPr>
        <w:t xml:space="preserve">Request from Comber District LOL </w:t>
      </w:r>
      <w:r w:rsidR="00203779" w:rsidRPr="005638C2">
        <w:rPr>
          <w:u w:val="single"/>
        </w:rPr>
        <w:t xml:space="preserve">to use </w:t>
      </w:r>
      <w:r w:rsidR="00203779" w:rsidRPr="00203779">
        <w:rPr>
          <w:u w:val="single"/>
        </w:rPr>
        <w:t>Parkway, Comber as a demonstration field on 12</w:t>
      </w:r>
      <w:r w:rsidR="00203779" w:rsidRPr="00203779">
        <w:rPr>
          <w:u w:val="single"/>
          <w:vertAlign w:val="superscript"/>
        </w:rPr>
        <w:t>th</w:t>
      </w:r>
      <w:r w:rsidR="00203779" w:rsidRPr="00203779">
        <w:rPr>
          <w:u w:val="single"/>
        </w:rPr>
        <w:t xml:space="preserve"> July 2023</w:t>
      </w:r>
    </w:p>
    <w:p w14:paraId="1AD61A2A" w14:textId="4C3565E2" w:rsidR="00DF6F68" w:rsidRDefault="00DF6F68" w:rsidP="00DF6F68">
      <w:r>
        <w:tab/>
      </w:r>
      <w:r w:rsidR="00880636">
        <w:t>(Appendix IX)</w:t>
      </w:r>
    </w:p>
    <w:p w14:paraId="37927322" w14:textId="77777777" w:rsidR="00880636" w:rsidRDefault="00880636" w:rsidP="00DF6F68"/>
    <w:p w14:paraId="422B2847" w14:textId="36C902BC" w:rsidR="00880636" w:rsidRPr="00880636" w:rsidRDefault="00DF6F68" w:rsidP="00880636">
      <w:pPr>
        <w:rPr>
          <w:rFonts w:cs="Arial"/>
          <w:szCs w:val="24"/>
        </w:rPr>
      </w:pPr>
      <w:r>
        <w:rPr>
          <w:rFonts w:cs="Arial"/>
          <w:szCs w:val="24"/>
        </w:rPr>
        <w:t>PREVIOUSLY CIRCULATED:- Report from the Director of Organisational Development and Administration detailing that</w:t>
      </w:r>
      <w:r w:rsidR="00880636">
        <w:rPr>
          <w:rFonts w:cs="Arial"/>
          <w:szCs w:val="24"/>
        </w:rPr>
        <w:t xml:space="preserve"> t</w:t>
      </w:r>
      <w:r w:rsidR="00880636" w:rsidRPr="00880636">
        <w:rPr>
          <w:rFonts w:cs="Arial"/>
          <w:szCs w:val="24"/>
        </w:rPr>
        <w:t>he Council had received a request from Comber District LOL to use Council Land at Comber Parkway (gravel pitch, grass pitch and car park) as a demonstration field for the annual parade on 12</w:t>
      </w:r>
      <w:r w:rsidR="00880636" w:rsidRPr="00880636">
        <w:rPr>
          <w:rFonts w:cs="Arial"/>
          <w:szCs w:val="24"/>
          <w:vertAlign w:val="superscript"/>
        </w:rPr>
        <w:t>th</w:t>
      </w:r>
      <w:r w:rsidR="00880636" w:rsidRPr="00880636">
        <w:rPr>
          <w:rFonts w:cs="Arial"/>
          <w:szCs w:val="24"/>
        </w:rPr>
        <w:t xml:space="preserve"> July 2023.  They required use of land at Comber Parkway from the evening of 11</w:t>
      </w:r>
      <w:r w:rsidR="00880636" w:rsidRPr="00880636">
        <w:rPr>
          <w:rFonts w:cs="Arial"/>
          <w:szCs w:val="24"/>
          <w:vertAlign w:val="superscript"/>
        </w:rPr>
        <w:t xml:space="preserve">th </w:t>
      </w:r>
      <w:r w:rsidR="00880636" w:rsidRPr="00880636">
        <w:rPr>
          <w:rFonts w:cs="Arial"/>
          <w:szCs w:val="24"/>
        </w:rPr>
        <w:t>July and all day on 12</w:t>
      </w:r>
      <w:r w:rsidR="00880636" w:rsidRPr="00880636">
        <w:rPr>
          <w:rFonts w:cs="Arial"/>
          <w:szCs w:val="24"/>
          <w:vertAlign w:val="superscript"/>
        </w:rPr>
        <w:t>th</w:t>
      </w:r>
      <w:r w:rsidR="00880636" w:rsidRPr="00880636">
        <w:rPr>
          <w:rFonts w:cs="Arial"/>
          <w:szCs w:val="24"/>
        </w:rPr>
        <w:t xml:space="preserve"> July 2023 – see Appendix.</w:t>
      </w:r>
    </w:p>
    <w:p w14:paraId="0CB5039D" w14:textId="77777777" w:rsidR="00880636" w:rsidRPr="00880636" w:rsidRDefault="00880636" w:rsidP="00880636">
      <w:pPr>
        <w:rPr>
          <w:rFonts w:cs="Arial"/>
          <w:szCs w:val="24"/>
        </w:rPr>
      </w:pPr>
    </w:p>
    <w:p w14:paraId="17584D05" w14:textId="77777777" w:rsidR="00880636" w:rsidRPr="00880636" w:rsidRDefault="00880636" w:rsidP="00880636">
      <w:pPr>
        <w:rPr>
          <w:rFonts w:cs="Arial"/>
          <w:szCs w:val="24"/>
        </w:rPr>
      </w:pPr>
      <w:r w:rsidRPr="00880636">
        <w:rPr>
          <w:rFonts w:cs="Arial"/>
          <w:szCs w:val="24"/>
        </w:rPr>
        <w:t xml:space="preserve">They had advised of the following plans: </w:t>
      </w:r>
    </w:p>
    <w:p w14:paraId="318F6806" w14:textId="77777777" w:rsidR="00880636" w:rsidRPr="00880636" w:rsidRDefault="00880636" w:rsidP="00880636">
      <w:pPr>
        <w:numPr>
          <w:ilvl w:val="0"/>
          <w:numId w:val="17"/>
        </w:numPr>
        <w:rPr>
          <w:rFonts w:cs="Arial"/>
          <w:szCs w:val="24"/>
        </w:rPr>
      </w:pPr>
      <w:r w:rsidRPr="00880636">
        <w:rPr>
          <w:rFonts w:cs="Arial"/>
          <w:szCs w:val="24"/>
        </w:rPr>
        <w:t xml:space="preserve">Approximately 15 vendors including food vendors and stalls selling memorabilia.    </w:t>
      </w:r>
    </w:p>
    <w:p w14:paraId="6596724A" w14:textId="77777777" w:rsidR="00880636" w:rsidRPr="00880636" w:rsidRDefault="00880636" w:rsidP="00880636">
      <w:pPr>
        <w:numPr>
          <w:ilvl w:val="0"/>
          <w:numId w:val="17"/>
        </w:numPr>
        <w:rPr>
          <w:rFonts w:cs="Arial"/>
          <w:szCs w:val="24"/>
        </w:rPr>
      </w:pPr>
      <w:r w:rsidRPr="00880636">
        <w:rPr>
          <w:rFonts w:cs="Arial"/>
          <w:szCs w:val="24"/>
        </w:rPr>
        <w:t xml:space="preserve">Inflatables – 3 types to suit different age groups.  </w:t>
      </w:r>
    </w:p>
    <w:p w14:paraId="57AB5EFE" w14:textId="77777777" w:rsidR="00880636" w:rsidRPr="00880636" w:rsidRDefault="00880636" w:rsidP="00880636">
      <w:pPr>
        <w:numPr>
          <w:ilvl w:val="0"/>
          <w:numId w:val="17"/>
        </w:numPr>
        <w:rPr>
          <w:rFonts w:cs="Arial"/>
          <w:szCs w:val="24"/>
        </w:rPr>
      </w:pPr>
      <w:r w:rsidRPr="00880636">
        <w:rPr>
          <w:rFonts w:cs="Arial"/>
          <w:szCs w:val="24"/>
        </w:rPr>
        <w:t xml:space="preserve">2,000 to 3,000 expected to attend. </w:t>
      </w:r>
    </w:p>
    <w:p w14:paraId="64681581" w14:textId="77777777" w:rsidR="00880636" w:rsidRPr="00880636" w:rsidRDefault="00880636" w:rsidP="00880636">
      <w:pPr>
        <w:numPr>
          <w:ilvl w:val="0"/>
          <w:numId w:val="17"/>
        </w:numPr>
        <w:rPr>
          <w:rFonts w:cs="Arial"/>
          <w:szCs w:val="24"/>
        </w:rPr>
      </w:pPr>
      <w:r w:rsidRPr="00880636">
        <w:rPr>
          <w:rFonts w:cs="Arial"/>
          <w:szCs w:val="24"/>
        </w:rPr>
        <w:t>Live / recorded music &amp; PA system.</w:t>
      </w:r>
    </w:p>
    <w:p w14:paraId="080DF0E6" w14:textId="77777777" w:rsidR="00880636" w:rsidRPr="00880636" w:rsidRDefault="00880636" w:rsidP="00880636">
      <w:pPr>
        <w:numPr>
          <w:ilvl w:val="0"/>
          <w:numId w:val="17"/>
        </w:numPr>
        <w:rPr>
          <w:rFonts w:cs="Arial"/>
          <w:szCs w:val="24"/>
        </w:rPr>
      </w:pPr>
      <w:r w:rsidRPr="00880636">
        <w:rPr>
          <w:rFonts w:cs="Arial"/>
          <w:szCs w:val="24"/>
        </w:rPr>
        <w:t>This area was used in 2016 for the demonstration field. </w:t>
      </w:r>
    </w:p>
    <w:p w14:paraId="19DF64C6" w14:textId="77777777" w:rsidR="00880636" w:rsidRPr="00880636" w:rsidRDefault="00880636" w:rsidP="00880636">
      <w:pPr>
        <w:rPr>
          <w:rFonts w:cs="Arial"/>
          <w:szCs w:val="24"/>
        </w:rPr>
      </w:pPr>
    </w:p>
    <w:p w14:paraId="2A29C2C4" w14:textId="77777777" w:rsidR="00880636" w:rsidRPr="00880636" w:rsidRDefault="00880636" w:rsidP="00880636">
      <w:pPr>
        <w:rPr>
          <w:rFonts w:cs="Arial"/>
          <w:szCs w:val="24"/>
        </w:rPr>
      </w:pPr>
      <w:r w:rsidRPr="00880636">
        <w:rPr>
          <w:rFonts w:cs="Arial"/>
          <w:szCs w:val="24"/>
        </w:rPr>
        <w:t xml:space="preserve">Council officers had been consulted and had advised that all documents relating to the event should be submitted no later than 6 weeks in advance to allow time for review and comment.  Also, a site visit must be carried out in advance with the event organisers and relevant Council officers to agree the final details and discuss the impact on the pitch. There were concerns about the impact on the grass pitch, but these could be addressed by limiting usage of this area to pedestrians and inflatables only with any vehicles and vendors limited to the gravel pitch.  </w:t>
      </w:r>
    </w:p>
    <w:p w14:paraId="1F21B3F2" w14:textId="77777777" w:rsidR="00880636" w:rsidRPr="00880636" w:rsidRDefault="00880636" w:rsidP="00880636">
      <w:pPr>
        <w:rPr>
          <w:rFonts w:cs="Arial"/>
          <w:szCs w:val="24"/>
        </w:rPr>
      </w:pPr>
    </w:p>
    <w:p w14:paraId="6B00FD1D" w14:textId="77777777" w:rsidR="00880636" w:rsidRPr="00880636" w:rsidRDefault="00880636" w:rsidP="00880636">
      <w:pPr>
        <w:rPr>
          <w:rFonts w:cs="Arial"/>
          <w:szCs w:val="24"/>
        </w:rPr>
      </w:pPr>
      <w:r w:rsidRPr="00880636">
        <w:rPr>
          <w:rFonts w:cs="Arial"/>
          <w:szCs w:val="24"/>
        </w:rPr>
        <w:t>Permission would therefore be subject to the following:</w:t>
      </w:r>
    </w:p>
    <w:p w14:paraId="1FFB3633" w14:textId="77777777" w:rsidR="00880636" w:rsidRPr="00880636" w:rsidRDefault="00880636" w:rsidP="00880636">
      <w:pPr>
        <w:numPr>
          <w:ilvl w:val="0"/>
          <w:numId w:val="16"/>
        </w:numPr>
        <w:rPr>
          <w:rFonts w:cs="Arial"/>
          <w:szCs w:val="24"/>
        </w:rPr>
      </w:pPr>
      <w:r w:rsidRPr="00880636">
        <w:rPr>
          <w:rFonts w:cs="Arial"/>
          <w:szCs w:val="24"/>
        </w:rPr>
        <w:lastRenderedPageBreak/>
        <w:t>The organisers meeting with Council officers at least 3 weeks before the event to discuss arrangements and finalise the designated areas of use, and</w:t>
      </w:r>
    </w:p>
    <w:p w14:paraId="035B1554" w14:textId="77777777" w:rsidR="00880636" w:rsidRPr="00880636" w:rsidRDefault="00880636" w:rsidP="00880636">
      <w:pPr>
        <w:rPr>
          <w:rFonts w:cs="Arial"/>
          <w:szCs w:val="24"/>
        </w:rPr>
      </w:pPr>
    </w:p>
    <w:p w14:paraId="584DDFFA" w14:textId="77777777" w:rsidR="00880636" w:rsidRPr="00880636" w:rsidRDefault="00880636" w:rsidP="00880636">
      <w:pPr>
        <w:numPr>
          <w:ilvl w:val="0"/>
          <w:numId w:val="16"/>
        </w:numPr>
        <w:rPr>
          <w:rFonts w:cs="Arial"/>
          <w:szCs w:val="24"/>
        </w:rPr>
      </w:pPr>
      <w:r w:rsidRPr="00880636">
        <w:rPr>
          <w:rFonts w:cs="Arial"/>
          <w:szCs w:val="24"/>
        </w:rPr>
        <w:t>Agreeing to the following conditions:</w:t>
      </w:r>
    </w:p>
    <w:p w14:paraId="3E9656F5" w14:textId="77777777" w:rsidR="00880636" w:rsidRPr="00880636" w:rsidRDefault="00880636" w:rsidP="00880636">
      <w:pPr>
        <w:numPr>
          <w:ilvl w:val="0"/>
          <w:numId w:val="2"/>
        </w:numPr>
        <w:rPr>
          <w:rFonts w:cs="Arial"/>
          <w:szCs w:val="24"/>
        </w:rPr>
      </w:pPr>
      <w:r w:rsidRPr="00880636">
        <w:rPr>
          <w:rFonts w:cs="Arial"/>
          <w:szCs w:val="24"/>
        </w:rPr>
        <w:t>Paying the relevant fee for traders as per the Councils current policy. (£30 for up to 3 traders, and £10 per trader after this)</w:t>
      </w:r>
    </w:p>
    <w:p w14:paraId="2892C661" w14:textId="77777777" w:rsidR="00880636" w:rsidRPr="00880636" w:rsidRDefault="00880636" w:rsidP="00880636">
      <w:pPr>
        <w:numPr>
          <w:ilvl w:val="0"/>
          <w:numId w:val="2"/>
        </w:numPr>
        <w:rPr>
          <w:rFonts w:cs="Arial"/>
          <w:szCs w:val="24"/>
        </w:rPr>
      </w:pPr>
      <w:r w:rsidRPr="00880636">
        <w:rPr>
          <w:rFonts w:cs="Arial"/>
          <w:szCs w:val="24"/>
        </w:rPr>
        <w:t>A bond of £500.00 must be paid prior to the event, which will be refunded following a satisfactory inspection of the area by a Council officer after the event has left the site.</w:t>
      </w:r>
    </w:p>
    <w:p w14:paraId="21D134C2" w14:textId="77777777" w:rsidR="00880636" w:rsidRPr="00880636" w:rsidRDefault="00880636" w:rsidP="00880636">
      <w:pPr>
        <w:numPr>
          <w:ilvl w:val="0"/>
          <w:numId w:val="2"/>
        </w:numPr>
        <w:rPr>
          <w:rFonts w:cs="Arial"/>
          <w:szCs w:val="24"/>
        </w:rPr>
      </w:pPr>
      <w:r w:rsidRPr="00880636">
        <w:rPr>
          <w:rFonts w:cs="Arial"/>
          <w:szCs w:val="24"/>
        </w:rPr>
        <w:t>Provide a risk assessment and event management plan.</w:t>
      </w:r>
    </w:p>
    <w:p w14:paraId="71E1AED2" w14:textId="77777777" w:rsidR="00880636" w:rsidRPr="00880636" w:rsidRDefault="00880636" w:rsidP="00880636">
      <w:pPr>
        <w:numPr>
          <w:ilvl w:val="0"/>
          <w:numId w:val="2"/>
        </w:numPr>
        <w:rPr>
          <w:rFonts w:cs="Arial"/>
          <w:szCs w:val="24"/>
        </w:rPr>
      </w:pPr>
      <w:r w:rsidRPr="00880636">
        <w:rPr>
          <w:rFonts w:cs="Arial"/>
          <w:szCs w:val="24"/>
        </w:rPr>
        <w:t>Display public notices for at least two weeks before the event to notify the public that said event is due to take place in the area.  Signage to be agreed in advance with appropriate Council officer.</w:t>
      </w:r>
    </w:p>
    <w:p w14:paraId="79FC9EE7" w14:textId="77777777" w:rsidR="00880636" w:rsidRPr="00880636" w:rsidRDefault="00880636" w:rsidP="00880636">
      <w:pPr>
        <w:numPr>
          <w:ilvl w:val="0"/>
          <w:numId w:val="2"/>
        </w:numPr>
        <w:rPr>
          <w:rFonts w:cs="Arial"/>
          <w:szCs w:val="24"/>
        </w:rPr>
      </w:pPr>
      <w:r w:rsidRPr="00880636">
        <w:rPr>
          <w:rFonts w:cs="Arial"/>
          <w:szCs w:val="24"/>
        </w:rPr>
        <w:t>Public notices must be removed after the event within seven days.</w:t>
      </w:r>
    </w:p>
    <w:p w14:paraId="6B69046B" w14:textId="77777777" w:rsidR="00880636" w:rsidRPr="00880636" w:rsidRDefault="00880636" w:rsidP="00880636">
      <w:pPr>
        <w:numPr>
          <w:ilvl w:val="0"/>
          <w:numId w:val="2"/>
        </w:numPr>
        <w:rPr>
          <w:rFonts w:cs="Arial"/>
          <w:szCs w:val="24"/>
        </w:rPr>
      </w:pPr>
      <w:r w:rsidRPr="00880636">
        <w:rPr>
          <w:rFonts w:cs="Arial"/>
          <w:szCs w:val="24"/>
        </w:rPr>
        <w:t>Provide appropriate welfare facilities at own cost.  Number to be agreed with appropriate Council officer in advance.</w:t>
      </w:r>
    </w:p>
    <w:p w14:paraId="36DB6A7E" w14:textId="77777777" w:rsidR="00880636" w:rsidRPr="00880636" w:rsidRDefault="00880636" w:rsidP="00880636">
      <w:pPr>
        <w:numPr>
          <w:ilvl w:val="0"/>
          <w:numId w:val="2"/>
        </w:numPr>
        <w:rPr>
          <w:rFonts w:cs="Arial"/>
          <w:szCs w:val="24"/>
        </w:rPr>
      </w:pPr>
      <w:r w:rsidRPr="00880636">
        <w:rPr>
          <w:rFonts w:cs="Arial"/>
          <w:szCs w:val="24"/>
        </w:rPr>
        <w:t>Provide evidence of relevant insurances and fully indemnifying Council against all risks associated with the use of land or property.</w:t>
      </w:r>
    </w:p>
    <w:p w14:paraId="1A9133B9" w14:textId="77777777" w:rsidR="00880636" w:rsidRPr="00880636" w:rsidRDefault="00880636" w:rsidP="00880636">
      <w:pPr>
        <w:numPr>
          <w:ilvl w:val="0"/>
          <w:numId w:val="2"/>
        </w:numPr>
        <w:rPr>
          <w:rFonts w:cs="Arial"/>
          <w:szCs w:val="24"/>
        </w:rPr>
      </w:pPr>
      <w:r w:rsidRPr="00880636">
        <w:rPr>
          <w:rFonts w:cs="Arial"/>
          <w:szCs w:val="24"/>
        </w:rPr>
        <w:t>Make good any damage caused during the to the satisfaction of Council officers.  Should the Council have to undertake remedial works the costs will be recovered from the organiser.</w:t>
      </w:r>
    </w:p>
    <w:p w14:paraId="4F7A12C7" w14:textId="77777777" w:rsidR="00880636" w:rsidRPr="00880636" w:rsidRDefault="00880636" w:rsidP="00880636">
      <w:pPr>
        <w:numPr>
          <w:ilvl w:val="0"/>
          <w:numId w:val="2"/>
        </w:numPr>
        <w:rPr>
          <w:rFonts w:cs="Arial"/>
          <w:szCs w:val="24"/>
        </w:rPr>
      </w:pPr>
      <w:r w:rsidRPr="00880636">
        <w:rPr>
          <w:rFonts w:cs="Arial"/>
          <w:szCs w:val="24"/>
        </w:rPr>
        <w:t>Put in place protective measures for areas where important natural heritage is present.</w:t>
      </w:r>
    </w:p>
    <w:p w14:paraId="192F3C94" w14:textId="77777777" w:rsidR="00880636" w:rsidRPr="00880636" w:rsidRDefault="00880636" w:rsidP="00880636">
      <w:pPr>
        <w:numPr>
          <w:ilvl w:val="0"/>
          <w:numId w:val="2"/>
        </w:numPr>
        <w:rPr>
          <w:rFonts w:cs="Arial"/>
          <w:szCs w:val="24"/>
        </w:rPr>
      </w:pPr>
      <w:r w:rsidRPr="00880636">
        <w:rPr>
          <w:rFonts w:cs="Arial"/>
          <w:szCs w:val="24"/>
        </w:rPr>
        <w:t>Arrange for the collection and subsequent removal of all litter and other debris from the main event and adjacent areas during the event, as well as once the event had concluded, however, should the Council have to do any additional cleaning the costs will be recovered from the organiser.</w:t>
      </w:r>
    </w:p>
    <w:p w14:paraId="4433BCE7" w14:textId="77777777" w:rsidR="00880636" w:rsidRPr="00880636" w:rsidRDefault="00880636" w:rsidP="00880636">
      <w:pPr>
        <w:numPr>
          <w:ilvl w:val="0"/>
          <w:numId w:val="2"/>
        </w:numPr>
        <w:rPr>
          <w:rFonts w:cs="Arial"/>
          <w:szCs w:val="24"/>
        </w:rPr>
      </w:pPr>
      <w:r w:rsidRPr="00880636">
        <w:rPr>
          <w:rFonts w:cs="Arial"/>
          <w:szCs w:val="24"/>
        </w:rPr>
        <w:t xml:space="preserve">Organiser to put in place arrangements for recycling waste from the event. </w:t>
      </w:r>
    </w:p>
    <w:p w14:paraId="0FE2BA2B" w14:textId="77777777" w:rsidR="00880636" w:rsidRPr="00880636" w:rsidRDefault="00880636" w:rsidP="00880636">
      <w:pPr>
        <w:numPr>
          <w:ilvl w:val="0"/>
          <w:numId w:val="2"/>
        </w:numPr>
        <w:rPr>
          <w:rFonts w:cs="Arial"/>
          <w:szCs w:val="24"/>
        </w:rPr>
      </w:pPr>
      <w:r w:rsidRPr="00880636">
        <w:rPr>
          <w:rFonts w:cs="Arial"/>
          <w:szCs w:val="24"/>
        </w:rPr>
        <w:t>Arrange for the prompt removal of any items used in connection with the event.</w:t>
      </w:r>
    </w:p>
    <w:p w14:paraId="080CCBB5" w14:textId="77777777" w:rsidR="00880636" w:rsidRPr="00880636" w:rsidRDefault="00880636" w:rsidP="00880636">
      <w:pPr>
        <w:numPr>
          <w:ilvl w:val="0"/>
          <w:numId w:val="2"/>
        </w:numPr>
        <w:rPr>
          <w:rFonts w:cs="Arial"/>
          <w:szCs w:val="24"/>
        </w:rPr>
      </w:pPr>
      <w:r w:rsidRPr="00880636">
        <w:rPr>
          <w:rFonts w:cs="Arial"/>
          <w:szCs w:val="24"/>
        </w:rPr>
        <w:t>Put in place plans to limit any negative impact on the public using the land at the same time as the event.</w:t>
      </w:r>
    </w:p>
    <w:p w14:paraId="6DEF8830" w14:textId="77777777" w:rsidR="00880636" w:rsidRPr="00880636" w:rsidRDefault="00880636" w:rsidP="00880636">
      <w:pPr>
        <w:numPr>
          <w:ilvl w:val="0"/>
          <w:numId w:val="2"/>
        </w:numPr>
        <w:rPr>
          <w:rFonts w:cs="Arial"/>
          <w:szCs w:val="24"/>
        </w:rPr>
      </w:pPr>
      <w:r w:rsidRPr="00880636">
        <w:rPr>
          <w:rFonts w:cs="Arial"/>
          <w:szCs w:val="24"/>
        </w:rPr>
        <w:t>Obtain and provide evidence of permits/licences/registrations and approvals.</w:t>
      </w:r>
    </w:p>
    <w:p w14:paraId="19488470" w14:textId="77777777" w:rsidR="00880636" w:rsidRPr="00880636" w:rsidRDefault="00880636" w:rsidP="00880636">
      <w:pPr>
        <w:numPr>
          <w:ilvl w:val="0"/>
          <w:numId w:val="2"/>
        </w:numPr>
        <w:rPr>
          <w:rFonts w:cs="Arial"/>
          <w:szCs w:val="24"/>
        </w:rPr>
      </w:pPr>
      <w:r w:rsidRPr="00880636">
        <w:rPr>
          <w:rFonts w:cs="Arial"/>
          <w:szCs w:val="24"/>
        </w:rPr>
        <w:t>Indemnify the Council against all claims which may result from the event or use of the area, and to provide the Council with a copy of the relevant insurance policy.</w:t>
      </w:r>
    </w:p>
    <w:p w14:paraId="0E0D7EDA" w14:textId="77777777" w:rsidR="00880636" w:rsidRPr="00880636" w:rsidRDefault="00880636" w:rsidP="00880636">
      <w:pPr>
        <w:numPr>
          <w:ilvl w:val="0"/>
          <w:numId w:val="2"/>
        </w:numPr>
        <w:rPr>
          <w:rFonts w:cs="Arial"/>
          <w:szCs w:val="24"/>
        </w:rPr>
      </w:pPr>
      <w:r w:rsidRPr="00880636">
        <w:rPr>
          <w:rFonts w:cs="Arial"/>
          <w:szCs w:val="24"/>
        </w:rPr>
        <w:t xml:space="preserve">Ensure that only the designated area, or areas specified by Council officers, are used for the event – grass pitch to be limited to pedestrian and inflatables use only with vehicles and vendors limited to the gravel pitch.  </w:t>
      </w:r>
    </w:p>
    <w:p w14:paraId="36C83395" w14:textId="77777777" w:rsidR="00880636" w:rsidRPr="00880636" w:rsidRDefault="00880636" w:rsidP="00880636">
      <w:pPr>
        <w:numPr>
          <w:ilvl w:val="0"/>
          <w:numId w:val="2"/>
        </w:numPr>
        <w:rPr>
          <w:rFonts w:cs="Arial"/>
          <w:szCs w:val="24"/>
        </w:rPr>
      </w:pPr>
      <w:r w:rsidRPr="00880636">
        <w:rPr>
          <w:rFonts w:cs="Arial"/>
          <w:szCs w:val="24"/>
        </w:rPr>
        <w:t>Ensure that adequate marshals are placed throughout the designated area to ensure that members of the public are not endangered by the event.</w:t>
      </w:r>
    </w:p>
    <w:p w14:paraId="396FB26C" w14:textId="77777777" w:rsidR="00880636" w:rsidRPr="00880636" w:rsidRDefault="00880636" w:rsidP="00880636">
      <w:pPr>
        <w:numPr>
          <w:ilvl w:val="0"/>
          <w:numId w:val="2"/>
        </w:numPr>
        <w:rPr>
          <w:rFonts w:cs="Arial"/>
          <w:szCs w:val="24"/>
        </w:rPr>
      </w:pPr>
      <w:r w:rsidRPr="00880636">
        <w:rPr>
          <w:rFonts w:cs="Arial"/>
          <w:szCs w:val="24"/>
        </w:rPr>
        <w:t>Where electrical supplies are being used, this must be agreed in advance with Council officers.  Additional costs may apply depending on the services required.</w:t>
      </w:r>
    </w:p>
    <w:p w14:paraId="0D1CA42B" w14:textId="77777777" w:rsidR="00880636" w:rsidRPr="00880636" w:rsidRDefault="00880636" w:rsidP="00880636">
      <w:pPr>
        <w:numPr>
          <w:ilvl w:val="0"/>
          <w:numId w:val="2"/>
        </w:numPr>
        <w:rPr>
          <w:rFonts w:cs="Arial"/>
          <w:szCs w:val="24"/>
        </w:rPr>
      </w:pPr>
      <w:r w:rsidRPr="00880636">
        <w:rPr>
          <w:rFonts w:cs="Arial"/>
          <w:szCs w:val="24"/>
        </w:rPr>
        <w:t>No petrol generators are to be used.</w:t>
      </w:r>
    </w:p>
    <w:p w14:paraId="1ED2AB50" w14:textId="77777777" w:rsidR="00880636" w:rsidRPr="00880636" w:rsidRDefault="00880636" w:rsidP="00880636">
      <w:pPr>
        <w:numPr>
          <w:ilvl w:val="0"/>
          <w:numId w:val="2"/>
        </w:numPr>
        <w:rPr>
          <w:rFonts w:cs="Arial"/>
          <w:szCs w:val="24"/>
        </w:rPr>
      </w:pPr>
      <w:r w:rsidRPr="00880636">
        <w:rPr>
          <w:rFonts w:cs="Arial"/>
          <w:szCs w:val="24"/>
        </w:rPr>
        <w:lastRenderedPageBreak/>
        <w:t>Provide the Council with a list of any suppliers/food providers for the event at least six weeks in advance of the event taking place.</w:t>
      </w:r>
    </w:p>
    <w:p w14:paraId="1302DD8E" w14:textId="77777777" w:rsidR="00880636" w:rsidRPr="00880636" w:rsidRDefault="00880636" w:rsidP="00880636">
      <w:pPr>
        <w:rPr>
          <w:rFonts w:cs="Arial"/>
          <w:szCs w:val="24"/>
        </w:rPr>
      </w:pPr>
    </w:p>
    <w:p w14:paraId="4BB3B21B" w14:textId="4A62F18F" w:rsidR="00DF6F68" w:rsidRDefault="00880636" w:rsidP="00DF6F68">
      <w:pPr>
        <w:rPr>
          <w:rFonts w:cs="Arial"/>
          <w:szCs w:val="24"/>
        </w:rPr>
      </w:pPr>
      <w:r w:rsidRPr="00880636">
        <w:rPr>
          <w:rFonts w:cs="Arial"/>
          <w:szCs w:val="24"/>
        </w:rPr>
        <w:t>RECOMMENDED that the Council accedes to the request subject to the organisers agreeing to the conditions detailed above.</w:t>
      </w:r>
    </w:p>
    <w:p w14:paraId="50D9E8CB" w14:textId="52C49886" w:rsidR="00FF462F" w:rsidRDefault="00FF462F" w:rsidP="00DF6F68">
      <w:pPr>
        <w:rPr>
          <w:rFonts w:cs="Arial"/>
          <w:szCs w:val="24"/>
        </w:rPr>
      </w:pPr>
    </w:p>
    <w:p w14:paraId="5B1C3248" w14:textId="04B53D3B" w:rsidR="00FF462F" w:rsidRDefault="00FF462F" w:rsidP="00DF6F68">
      <w:pPr>
        <w:rPr>
          <w:rFonts w:cs="Arial"/>
          <w:szCs w:val="24"/>
        </w:rPr>
      </w:pPr>
      <w:r>
        <w:rPr>
          <w:rFonts w:cs="Arial"/>
          <w:szCs w:val="24"/>
        </w:rPr>
        <w:t>Proposed by Alderman Gibson, seconded by Alderman Irvine, that the recommendation be adopted.</w:t>
      </w:r>
    </w:p>
    <w:p w14:paraId="37FAA211" w14:textId="2528461D" w:rsidR="00FF462F" w:rsidRDefault="00FF462F" w:rsidP="00DF6F68">
      <w:pPr>
        <w:rPr>
          <w:rFonts w:cs="Arial"/>
          <w:szCs w:val="24"/>
        </w:rPr>
      </w:pPr>
    </w:p>
    <w:p w14:paraId="1516949D" w14:textId="66F4A89C" w:rsidR="00FF462F" w:rsidRDefault="00FF462F" w:rsidP="00DF6F68">
      <w:pPr>
        <w:rPr>
          <w:rFonts w:cs="Arial"/>
          <w:szCs w:val="24"/>
        </w:rPr>
      </w:pPr>
      <w:r>
        <w:rPr>
          <w:rFonts w:cs="Arial"/>
          <w:szCs w:val="24"/>
        </w:rPr>
        <w:t>Alderman Girvan welcomed the recommendation and was looking forward to another successful event in 2023. Councillor Cooper aske</w:t>
      </w:r>
      <w:r w:rsidR="00FA38C2">
        <w:rPr>
          <w:rFonts w:cs="Arial"/>
          <w:szCs w:val="24"/>
        </w:rPr>
        <w:t>d</w:t>
      </w:r>
      <w:r>
        <w:rPr>
          <w:rFonts w:cs="Arial"/>
          <w:szCs w:val="24"/>
        </w:rPr>
        <w:t xml:space="preserve"> if toilet facilities would be provided</w:t>
      </w:r>
      <w:r w:rsidR="00FA38C2">
        <w:rPr>
          <w:rFonts w:cs="Arial"/>
          <w:szCs w:val="24"/>
        </w:rPr>
        <w:t xml:space="preserve"> </w:t>
      </w:r>
      <w:r>
        <w:rPr>
          <w:rFonts w:cs="Arial"/>
          <w:szCs w:val="24"/>
        </w:rPr>
        <w:t xml:space="preserve">and the Head of Administration confirmed that </w:t>
      </w:r>
      <w:r w:rsidR="00663DA3">
        <w:rPr>
          <w:rFonts w:cs="Arial"/>
          <w:szCs w:val="24"/>
        </w:rPr>
        <w:t xml:space="preserve">those </w:t>
      </w:r>
      <w:r w:rsidR="00FA38C2">
        <w:rPr>
          <w:rFonts w:cs="Arial"/>
          <w:szCs w:val="24"/>
        </w:rPr>
        <w:t>were</w:t>
      </w:r>
      <w:r w:rsidR="006B4F2A">
        <w:rPr>
          <w:rFonts w:cs="Arial"/>
          <w:szCs w:val="24"/>
        </w:rPr>
        <w:t xml:space="preserve"> in the </w:t>
      </w:r>
      <w:r w:rsidR="00663DA3">
        <w:rPr>
          <w:rFonts w:cs="Arial"/>
          <w:szCs w:val="24"/>
        </w:rPr>
        <w:t xml:space="preserve">terms and conditions </w:t>
      </w:r>
      <w:r w:rsidR="006B4F2A">
        <w:rPr>
          <w:rFonts w:cs="Arial"/>
          <w:szCs w:val="24"/>
        </w:rPr>
        <w:t xml:space="preserve">when an </w:t>
      </w:r>
      <w:r w:rsidR="00663DA3">
        <w:rPr>
          <w:rFonts w:cs="Arial"/>
          <w:szCs w:val="24"/>
        </w:rPr>
        <w:t>even</w:t>
      </w:r>
      <w:r w:rsidR="006B4F2A">
        <w:rPr>
          <w:rFonts w:cs="Arial"/>
          <w:szCs w:val="24"/>
        </w:rPr>
        <w:t xml:space="preserve">t </w:t>
      </w:r>
      <w:r w:rsidR="00FA38C2">
        <w:rPr>
          <w:rFonts w:cs="Arial"/>
          <w:szCs w:val="24"/>
        </w:rPr>
        <w:t>met</w:t>
      </w:r>
      <w:r w:rsidR="00663DA3">
        <w:rPr>
          <w:rFonts w:cs="Arial"/>
          <w:szCs w:val="24"/>
        </w:rPr>
        <w:t xml:space="preserve"> a particular scale.</w:t>
      </w:r>
    </w:p>
    <w:p w14:paraId="47C49FFB" w14:textId="77777777" w:rsidR="00DF6F68" w:rsidRDefault="00DF6F68" w:rsidP="00DF6F68">
      <w:pPr>
        <w:rPr>
          <w:rFonts w:cs="Arial"/>
          <w:szCs w:val="24"/>
        </w:rPr>
      </w:pPr>
    </w:p>
    <w:p w14:paraId="5D3A48C8" w14:textId="22E1F130"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663DA3">
        <w:rPr>
          <w:rFonts w:cs="Arial"/>
          <w:b/>
          <w:bCs/>
          <w:szCs w:val="24"/>
        </w:rPr>
        <w:t>Alderman Gibson</w:t>
      </w:r>
      <w:r w:rsidRPr="00A011A8">
        <w:rPr>
          <w:rFonts w:cs="Arial"/>
          <w:b/>
          <w:bCs/>
          <w:szCs w:val="24"/>
        </w:rPr>
        <w:t>, seconded by</w:t>
      </w:r>
      <w:r>
        <w:rPr>
          <w:rFonts w:cs="Arial"/>
          <w:b/>
          <w:bCs/>
          <w:szCs w:val="24"/>
        </w:rPr>
        <w:t xml:space="preserve"> </w:t>
      </w:r>
      <w:r w:rsidR="00663DA3">
        <w:rPr>
          <w:rFonts w:cs="Arial"/>
          <w:b/>
          <w:bCs/>
          <w:szCs w:val="24"/>
        </w:rPr>
        <w:t>Alderman Irvine</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2B14B430" w14:textId="54515726" w:rsidR="00DF6F68" w:rsidRDefault="00DF6F68" w:rsidP="00CA2C1B">
      <w:pPr>
        <w:rPr>
          <w:rFonts w:cs="Arial"/>
          <w:szCs w:val="24"/>
        </w:rPr>
      </w:pPr>
    </w:p>
    <w:p w14:paraId="4EE6DC17" w14:textId="0BC3F45D" w:rsidR="00880636" w:rsidRPr="00880636" w:rsidRDefault="00DF6F68" w:rsidP="00880636">
      <w:pPr>
        <w:pStyle w:val="Heading1"/>
        <w:ind w:left="720" w:hanging="720"/>
        <w:rPr>
          <w:u w:val="single"/>
        </w:rPr>
      </w:pPr>
      <w:r>
        <w:t>9.</w:t>
      </w:r>
      <w:r>
        <w:tab/>
      </w:r>
      <w:r w:rsidR="00203779" w:rsidRPr="00203779">
        <w:rPr>
          <w:u w:val="single"/>
        </w:rPr>
        <w:t>Roadmap to Sustainability</w:t>
      </w:r>
      <w:r w:rsidR="00880636">
        <w:rPr>
          <w:u w:val="single"/>
        </w:rPr>
        <w:t xml:space="preserve"> (SUS1)</w:t>
      </w:r>
    </w:p>
    <w:p w14:paraId="4B0AE043" w14:textId="5BE50C97" w:rsidR="00DF6F68" w:rsidRDefault="00DF6F68" w:rsidP="00DF6F68">
      <w:r>
        <w:tab/>
      </w:r>
      <w:r w:rsidR="00880636">
        <w:t>(Appendix X)</w:t>
      </w:r>
    </w:p>
    <w:p w14:paraId="2326FAC5" w14:textId="77777777" w:rsidR="00880636" w:rsidRDefault="00880636" w:rsidP="00DF6F68"/>
    <w:p w14:paraId="1E8E6E68" w14:textId="0E11BF44" w:rsidR="00880636" w:rsidRPr="00880636" w:rsidRDefault="00DF6F68" w:rsidP="00880636">
      <w:pPr>
        <w:rPr>
          <w:rFonts w:cs="Arial"/>
        </w:rPr>
      </w:pPr>
      <w:r>
        <w:rPr>
          <w:rFonts w:cs="Arial"/>
          <w:szCs w:val="24"/>
        </w:rPr>
        <w:t xml:space="preserve">PREVIOUSLY CIRCULATED:- Report from the </w:t>
      </w:r>
      <w:r w:rsidR="00F066A3" w:rsidRPr="00F066A3">
        <w:rPr>
          <w:rFonts w:cs="Arial"/>
          <w:szCs w:val="24"/>
        </w:rPr>
        <w:t xml:space="preserve">Director of Organisational Development and Administration </w:t>
      </w:r>
      <w:r>
        <w:rPr>
          <w:rFonts w:cs="Arial"/>
          <w:szCs w:val="24"/>
        </w:rPr>
        <w:t>detailing that</w:t>
      </w:r>
      <w:r w:rsidR="00880636">
        <w:rPr>
          <w:rFonts w:cs="Arial"/>
          <w:szCs w:val="24"/>
        </w:rPr>
        <w:t xml:space="preserve"> </w:t>
      </w:r>
      <w:r w:rsidR="00880636">
        <w:rPr>
          <w:rFonts w:cs="Arial"/>
        </w:rPr>
        <w:t>t</w:t>
      </w:r>
      <w:r w:rsidR="00880636" w:rsidRPr="00880636">
        <w:rPr>
          <w:rFonts w:cs="Arial"/>
        </w:rPr>
        <w:t>he Roadmap to Sustainability was agreed by Council in March 2021. It had been developed to formalise, within one document, the Council’s commitment to becoming more sustainable and to act as a key enabler in this regard.</w:t>
      </w:r>
    </w:p>
    <w:p w14:paraId="592E501D" w14:textId="77777777" w:rsidR="00880636" w:rsidRPr="00880636" w:rsidRDefault="00880636" w:rsidP="00880636">
      <w:pPr>
        <w:rPr>
          <w:rFonts w:cs="Arial"/>
          <w:szCs w:val="24"/>
        </w:rPr>
      </w:pPr>
    </w:p>
    <w:p w14:paraId="60C45B8C" w14:textId="77777777" w:rsidR="00880636" w:rsidRPr="00880636" w:rsidRDefault="00880636" w:rsidP="00880636">
      <w:pPr>
        <w:rPr>
          <w:rFonts w:cs="Arial"/>
          <w:bCs/>
          <w:szCs w:val="24"/>
        </w:rPr>
      </w:pPr>
      <w:r w:rsidRPr="00880636">
        <w:rPr>
          <w:rFonts w:cs="Arial"/>
          <w:bCs/>
          <w:szCs w:val="24"/>
        </w:rPr>
        <w:t xml:space="preserve">The Roadmap ran from the period 2021 to 2028 to coincide with two Corporate Plan phases.  It would be updated periodically, with the accompanying Action Plan reviewed and updated on an annual basis, and update reports provided to Council on a quarterly or six-monthly basis depending on progress. </w:t>
      </w:r>
    </w:p>
    <w:p w14:paraId="67F90317" w14:textId="77777777" w:rsidR="00880636" w:rsidRPr="00880636" w:rsidRDefault="00880636" w:rsidP="00880636">
      <w:pPr>
        <w:rPr>
          <w:rFonts w:cs="Arial"/>
          <w:szCs w:val="24"/>
        </w:rPr>
      </w:pPr>
    </w:p>
    <w:p w14:paraId="56F88583" w14:textId="77777777" w:rsidR="00880636" w:rsidRPr="00880636" w:rsidRDefault="00880636" w:rsidP="00880636">
      <w:pPr>
        <w:rPr>
          <w:rFonts w:cs="Arial"/>
          <w:szCs w:val="24"/>
        </w:rPr>
      </w:pPr>
      <w:r w:rsidRPr="00880636">
        <w:rPr>
          <w:rFonts w:cs="Arial"/>
          <w:szCs w:val="24"/>
        </w:rPr>
        <w:t>The first update report summarising progress against the key actions agreed in the Roadmap was provided to Council in December 2021 with a further update provided in June 2022. As six months have now passed, a further update against actions had been prepared for Members and was attached to this report.</w:t>
      </w:r>
    </w:p>
    <w:p w14:paraId="1726CB9C" w14:textId="77777777" w:rsidR="00880636" w:rsidRPr="00880636" w:rsidRDefault="00880636" w:rsidP="00880636">
      <w:pPr>
        <w:rPr>
          <w:rFonts w:cs="Arial"/>
          <w:szCs w:val="24"/>
        </w:rPr>
      </w:pPr>
    </w:p>
    <w:p w14:paraId="465DCB0E" w14:textId="77777777" w:rsidR="00880636" w:rsidRPr="00880636" w:rsidRDefault="00880636" w:rsidP="00880636">
      <w:pPr>
        <w:rPr>
          <w:rFonts w:cs="Arial"/>
          <w:szCs w:val="24"/>
        </w:rPr>
      </w:pPr>
      <w:r w:rsidRPr="00880636">
        <w:rPr>
          <w:rFonts w:cs="Arial"/>
          <w:szCs w:val="24"/>
        </w:rPr>
        <w:t>In addition to the updates provided in the appendix, Members should have noted that the Council had maintained its position of Silver at the Annual Business in the Community Environmental Benchmarking Survey. The Survey had grown to become Northern Ireland’s leading environmental benchmarking exercise, attracting organisations from numerous industry sectors. It was recognised as a positive influencer that was helping organisations throughout Northern Ireland to achieve more sustainable ways of doing business. Four Councils took part in this year’s survey, including Armagh Banbridge &amp; Craigavon (Silver), Mid &amp; East Antrim (Platinum) and Antrim &amp; Newtownabbey (Platinum).</w:t>
      </w:r>
    </w:p>
    <w:p w14:paraId="1743B872" w14:textId="77777777" w:rsidR="00880636" w:rsidRPr="00880636" w:rsidRDefault="00880636" w:rsidP="00880636">
      <w:pPr>
        <w:rPr>
          <w:rFonts w:cs="Arial"/>
          <w:szCs w:val="24"/>
        </w:rPr>
      </w:pPr>
    </w:p>
    <w:p w14:paraId="6926C167" w14:textId="50EE8CD0" w:rsidR="00DF6F68" w:rsidRDefault="00880636" w:rsidP="00DF6F68">
      <w:pPr>
        <w:rPr>
          <w:rFonts w:cs="Arial"/>
          <w:szCs w:val="24"/>
        </w:rPr>
      </w:pPr>
      <w:r w:rsidRPr="00880636">
        <w:rPr>
          <w:rFonts w:cs="Arial"/>
          <w:szCs w:val="24"/>
        </w:rPr>
        <w:t xml:space="preserve">RECOMMENDED that Council notes this report. </w:t>
      </w:r>
    </w:p>
    <w:p w14:paraId="6A9CE140" w14:textId="1F7A3E5A" w:rsidR="00663DA3" w:rsidRDefault="00663DA3" w:rsidP="00DF6F68">
      <w:pPr>
        <w:rPr>
          <w:rFonts w:cs="Arial"/>
          <w:szCs w:val="24"/>
        </w:rPr>
      </w:pPr>
    </w:p>
    <w:p w14:paraId="2FB6BDF7" w14:textId="24E77E7C" w:rsidR="00663DA3" w:rsidRDefault="00663DA3" w:rsidP="00DF6F68">
      <w:pPr>
        <w:rPr>
          <w:rFonts w:cs="Arial"/>
          <w:szCs w:val="24"/>
        </w:rPr>
      </w:pPr>
      <w:r>
        <w:rPr>
          <w:rFonts w:cs="Arial"/>
          <w:szCs w:val="24"/>
        </w:rPr>
        <w:t>Proposed by Councillor Dunlop, seconded by Councillor Douglas, that the recommendation be adopted.</w:t>
      </w:r>
    </w:p>
    <w:p w14:paraId="2787004F" w14:textId="25FDA21E" w:rsidR="00663DA3" w:rsidRDefault="00663DA3" w:rsidP="00DF6F68">
      <w:pPr>
        <w:rPr>
          <w:rFonts w:cs="Arial"/>
          <w:szCs w:val="24"/>
        </w:rPr>
      </w:pPr>
      <w:r>
        <w:rPr>
          <w:rFonts w:cs="Arial"/>
          <w:szCs w:val="24"/>
        </w:rPr>
        <w:lastRenderedPageBreak/>
        <w:t xml:space="preserve">Councillor Dunlop asked if the training for staff could also be opened to Members </w:t>
      </w:r>
      <w:r w:rsidR="00086B5F">
        <w:rPr>
          <w:rFonts w:cs="Arial"/>
          <w:szCs w:val="24"/>
        </w:rPr>
        <w:t xml:space="preserve">to enhance their knowledge in terms of decision making </w:t>
      </w:r>
      <w:r>
        <w:rPr>
          <w:rFonts w:cs="Arial"/>
          <w:szCs w:val="24"/>
        </w:rPr>
        <w:t xml:space="preserve">and the Head of Administration confirmed that Members would be welcome to </w:t>
      </w:r>
      <w:r w:rsidR="00086B5F">
        <w:rPr>
          <w:rFonts w:cs="Arial"/>
          <w:szCs w:val="24"/>
        </w:rPr>
        <w:t>avail of</w:t>
      </w:r>
      <w:r>
        <w:rPr>
          <w:rFonts w:cs="Arial"/>
          <w:szCs w:val="24"/>
        </w:rPr>
        <w:t xml:space="preserve"> the training</w:t>
      </w:r>
      <w:r w:rsidR="006C3B52">
        <w:rPr>
          <w:rFonts w:cs="Arial"/>
          <w:szCs w:val="24"/>
        </w:rPr>
        <w:t xml:space="preserve"> which was </w:t>
      </w:r>
      <w:r w:rsidR="00086B5F">
        <w:rPr>
          <w:rFonts w:cs="Arial"/>
          <w:szCs w:val="24"/>
        </w:rPr>
        <w:t xml:space="preserve">an </w:t>
      </w:r>
      <w:r w:rsidR="006C3B52">
        <w:rPr>
          <w:rFonts w:cs="Arial"/>
          <w:szCs w:val="24"/>
        </w:rPr>
        <w:t>online</w:t>
      </w:r>
      <w:r w:rsidR="00086B5F">
        <w:rPr>
          <w:rFonts w:cs="Arial"/>
          <w:szCs w:val="24"/>
        </w:rPr>
        <w:t xml:space="preserve"> resource through the e-Learning portal.</w:t>
      </w:r>
    </w:p>
    <w:p w14:paraId="55B4D17C" w14:textId="14D574B1" w:rsidR="00663DA3" w:rsidRDefault="00663DA3" w:rsidP="00DF6F68">
      <w:pPr>
        <w:rPr>
          <w:rFonts w:cs="Arial"/>
          <w:szCs w:val="24"/>
        </w:rPr>
      </w:pPr>
    </w:p>
    <w:p w14:paraId="5BEA5A54" w14:textId="1E8D1A98" w:rsidR="00663DA3" w:rsidRDefault="00663DA3" w:rsidP="00DF6F68">
      <w:pPr>
        <w:rPr>
          <w:rFonts w:cs="Arial"/>
          <w:szCs w:val="24"/>
        </w:rPr>
      </w:pPr>
      <w:r>
        <w:rPr>
          <w:rFonts w:cs="Arial"/>
          <w:szCs w:val="24"/>
        </w:rPr>
        <w:t xml:space="preserve">In a further query, Councillor Dunlop noted that there was reference to a newly appointed Tree Development Officer and he asked if </w:t>
      </w:r>
      <w:r w:rsidR="006B2566">
        <w:rPr>
          <w:rFonts w:cs="Arial"/>
          <w:szCs w:val="24"/>
        </w:rPr>
        <w:t>the appointment was subject to agreement in the rate setting process</w:t>
      </w:r>
      <w:r w:rsidR="006C3B52">
        <w:rPr>
          <w:rFonts w:cs="Arial"/>
          <w:szCs w:val="24"/>
        </w:rPr>
        <w:t xml:space="preserve">, given recent discussions around </w:t>
      </w:r>
      <w:r w:rsidR="00853DD2">
        <w:rPr>
          <w:rFonts w:cs="Arial"/>
          <w:szCs w:val="24"/>
        </w:rPr>
        <w:t>vacancy management</w:t>
      </w:r>
      <w:r w:rsidR="006B2566">
        <w:rPr>
          <w:rFonts w:cs="Arial"/>
          <w:szCs w:val="24"/>
        </w:rPr>
        <w:t xml:space="preserve">. It was confirmed that the </w:t>
      </w:r>
      <w:r w:rsidR="006C3B52">
        <w:rPr>
          <w:rFonts w:cs="Arial"/>
          <w:szCs w:val="24"/>
        </w:rPr>
        <w:t>officer</w:t>
      </w:r>
      <w:r w:rsidR="006B2566">
        <w:rPr>
          <w:rFonts w:cs="Arial"/>
          <w:szCs w:val="24"/>
        </w:rPr>
        <w:t xml:space="preserve"> had already </w:t>
      </w:r>
      <w:r w:rsidR="006C3B52">
        <w:rPr>
          <w:rFonts w:cs="Arial"/>
          <w:szCs w:val="24"/>
        </w:rPr>
        <w:t xml:space="preserve"> been appointed</w:t>
      </w:r>
      <w:r w:rsidR="006B2566">
        <w:rPr>
          <w:rFonts w:cs="Arial"/>
          <w:szCs w:val="24"/>
        </w:rPr>
        <w:t xml:space="preserve"> in October 2022.</w:t>
      </w:r>
    </w:p>
    <w:p w14:paraId="08D384E4" w14:textId="359DCF3C" w:rsidR="006B2566" w:rsidRDefault="006B2566" w:rsidP="00DF6F68">
      <w:pPr>
        <w:rPr>
          <w:rFonts w:cs="Arial"/>
          <w:szCs w:val="24"/>
        </w:rPr>
      </w:pPr>
    </w:p>
    <w:p w14:paraId="0223F150" w14:textId="1DEE8C6A" w:rsidR="006B2566" w:rsidRDefault="006B2566" w:rsidP="00DF6F68">
      <w:pPr>
        <w:rPr>
          <w:rFonts w:cs="Arial"/>
          <w:szCs w:val="24"/>
        </w:rPr>
      </w:pPr>
      <w:r>
        <w:rPr>
          <w:rFonts w:cs="Arial"/>
          <w:szCs w:val="24"/>
        </w:rPr>
        <w:t xml:space="preserve">The Officer would clarify </w:t>
      </w:r>
      <w:r w:rsidR="006C3B52">
        <w:rPr>
          <w:rFonts w:cs="Arial"/>
          <w:szCs w:val="24"/>
        </w:rPr>
        <w:t>a further query</w:t>
      </w:r>
      <w:r w:rsidR="00853DD2">
        <w:rPr>
          <w:rFonts w:cs="Arial"/>
          <w:szCs w:val="24"/>
        </w:rPr>
        <w:t xml:space="preserve"> in relation to the Climate Act</w:t>
      </w:r>
      <w:r w:rsidR="00F04452">
        <w:rPr>
          <w:rFonts w:cs="Arial"/>
          <w:szCs w:val="24"/>
        </w:rPr>
        <w:t xml:space="preserve"> (Item 6 of the appendix)</w:t>
      </w:r>
      <w:r w:rsidR="006C3B52">
        <w:rPr>
          <w:rFonts w:cs="Arial"/>
          <w:szCs w:val="24"/>
        </w:rPr>
        <w:t xml:space="preserve"> and she advised that the</w:t>
      </w:r>
      <w:r w:rsidR="00086B5F">
        <w:rPr>
          <w:rFonts w:cs="Arial"/>
          <w:szCs w:val="24"/>
        </w:rPr>
        <w:t xml:space="preserve"> </w:t>
      </w:r>
      <w:r w:rsidR="006C3B52">
        <w:rPr>
          <w:rFonts w:cs="Arial"/>
          <w:szCs w:val="24"/>
        </w:rPr>
        <w:t>Energy Management Strategy</w:t>
      </w:r>
      <w:r w:rsidR="00F04452">
        <w:rPr>
          <w:rFonts w:cs="Arial"/>
          <w:szCs w:val="24"/>
        </w:rPr>
        <w:t xml:space="preserve"> (</w:t>
      </w:r>
      <w:r w:rsidR="00086B5F">
        <w:rPr>
          <w:rFonts w:cs="Arial"/>
          <w:szCs w:val="24"/>
        </w:rPr>
        <w:t xml:space="preserve">referred to at </w:t>
      </w:r>
      <w:r w:rsidR="00F04452">
        <w:rPr>
          <w:rFonts w:cs="Arial"/>
          <w:szCs w:val="24"/>
        </w:rPr>
        <w:t>Item 7</w:t>
      </w:r>
      <w:r w:rsidR="00086B5F">
        <w:rPr>
          <w:rFonts w:cs="Arial"/>
          <w:szCs w:val="24"/>
        </w:rPr>
        <w:t xml:space="preserve"> in the attachment</w:t>
      </w:r>
      <w:r w:rsidR="00F04452">
        <w:rPr>
          <w:rFonts w:cs="Arial"/>
          <w:szCs w:val="24"/>
        </w:rPr>
        <w:t>)</w:t>
      </w:r>
      <w:r w:rsidR="006C3B52">
        <w:rPr>
          <w:rFonts w:cs="Arial"/>
          <w:szCs w:val="24"/>
        </w:rPr>
        <w:t xml:space="preserve"> </w:t>
      </w:r>
      <w:r w:rsidR="00853DD2">
        <w:rPr>
          <w:rFonts w:cs="Arial"/>
          <w:szCs w:val="24"/>
        </w:rPr>
        <w:t xml:space="preserve">sat with Assets and Property Services but </w:t>
      </w:r>
      <w:r w:rsidR="00086B5F">
        <w:rPr>
          <w:rFonts w:cs="Arial"/>
          <w:szCs w:val="24"/>
        </w:rPr>
        <w:t>was aware that analysis and scoping had taken place and that a</w:t>
      </w:r>
      <w:r w:rsidR="00853DD2">
        <w:rPr>
          <w:rFonts w:cs="Arial"/>
          <w:szCs w:val="24"/>
        </w:rPr>
        <w:t xml:space="preserve"> draft of </w:t>
      </w:r>
      <w:r w:rsidR="004617B3">
        <w:rPr>
          <w:rFonts w:cs="Arial"/>
          <w:szCs w:val="24"/>
        </w:rPr>
        <w:t>strategy</w:t>
      </w:r>
      <w:r w:rsidR="00853DD2">
        <w:rPr>
          <w:rFonts w:cs="Arial"/>
          <w:szCs w:val="24"/>
        </w:rPr>
        <w:t xml:space="preserve"> was</w:t>
      </w:r>
      <w:r w:rsidR="00F04452">
        <w:rPr>
          <w:rFonts w:cs="Arial"/>
          <w:szCs w:val="24"/>
        </w:rPr>
        <w:t xml:space="preserve"> due to follow.</w:t>
      </w:r>
    </w:p>
    <w:p w14:paraId="638D8B29" w14:textId="48208244" w:rsidR="004617B3" w:rsidRDefault="004617B3" w:rsidP="00DF6F68">
      <w:pPr>
        <w:rPr>
          <w:rFonts w:cs="Arial"/>
          <w:szCs w:val="24"/>
        </w:rPr>
      </w:pPr>
    </w:p>
    <w:p w14:paraId="22324F1C" w14:textId="444C0F1A" w:rsidR="004617B3" w:rsidRDefault="004617B3" w:rsidP="00DF6F68">
      <w:pPr>
        <w:rPr>
          <w:rFonts w:cs="Arial"/>
          <w:szCs w:val="24"/>
        </w:rPr>
      </w:pPr>
      <w:r>
        <w:rPr>
          <w:rFonts w:cs="Arial"/>
          <w:szCs w:val="24"/>
        </w:rPr>
        <w:t>In a final comment, Councillor Dunlop wondered if would be possible for officers to provide a briefing note exploring the implications of the Climate Act and how it may impact on future decisions within the Council. He felt it would be beneficial.</w:t>
      </w:r>
    </w:p>
    <w:p w14:paraId="65BB771E" w14:textId="63D59C94" w:rsidR="00F04452" w:rsidRDefault="00F04452" w:rsidP="00DF6F68">
      <w:pPr>
        <w:rPr>
          <w:rFonts w:cs="Arial"/>
          <w:szCs w:val="24"/>
        </w:rPr>
      </w:pPr>
    </w:p>
    <w:p w14:paraId="14E4BC13" w14:textId="2C84D4B6" w:rsidR="00F04452" w:rsidRDefault="004617B3" w:rsidP="00DF6F68">
      <w:pPr>
        <w:rPr>
          <w:rFonts w:cs="Arial"/>
          <w:szCs w:val="24"/>
        </w:rPr>
      </w:pPr>
      <w:r w:rsidRPr="004617B3">
        <w:rPr>
          <w:rFonts w:cs="Arial"/>
          <w:szCs w:val="24"/>
        </w:rPr>
        <w:t>The Mayor, Councillor Douglas, welcomed the number of projects that were coming forward, as highlighted in the attached appendices and recommended some of the training opportunities to Members advising that she had benefited from a number of training opportunities herself which was beneficial towards strategic and robust decision making.</w:t>
      </w:r>
    </w:p>
    <w:p w14:paraId="7EE12706" w14:textId="1EA31A60" w:rsidR="004617B3" w:rsidRDefault="004617B3" w:rsidP="00DF6F68">
      <w:pPr>
        <w:rPr>
          <w:rFonts w:cs="Arial"/>
          <w:szCs w:val="24"/>
        </w:rPr>
      </w:pPr>
    </w:p>
    <w:p w14:paraId="72379ED4" w14:textId="1EDEF782" w:rsidR="004617B3" w:rsidRPr="004617B3" w:rsidRDefault="004617B3" w:rsidP="00DF6F68">
      <w:pPr>
        <w:rPr>
          <w:rFonts w:cs="Arial"/>
          <w:szCs w:val="24"/>
        </w:rPr>
      </w:pPr>
      <w:r>
        <w:rPr>
          <w:rFonts w:cs="Arial"/>
          <w:szCs w:val="24"/>
        </w:rPr>
        <w:t>The Chair asked how Council could improve on the Silver status in terms of benchmarking and the Officer advised that while Silver had been a solid achievement it required a significant amount of additional resource to achieve that next level. She pointed out that there was only one Sustainability Officer in place and that benchmark had only been achieve</w:t>
      </w:r>
      <w:r w:rsidR="006B4F2A">
        <w:rPr>
          <w:rFonts w:cs="Arial"/>
          <w:szCs w:val="24"/>
        </w:rPr>
        <w:t>d</w:t>
      </w:r>
      <w:r>
        <w:rPr>
          <w:rFonts w:cs="Arial"/>
          <w:szCs w:val="24"/>
        </w:rPr>
        <w:t xml:space="preserve"> by one other Northern Ireland Council. However it was a standard that the Council aspired to.</w:t>
      </w:r>
    </w:p>
    <w:p w14:paraId="0ED66A75" w14:textId="77777777" w:rsidR="00DF6F68" w:rsidRDefault="00DF6F68" w:rsidP="00DF6F68">
      <w:pPr>
        <w:rPr>
          <w:rFonts w:cs="Arial"/>
          <w:szCs w:val="24"/>
        </w:rPr>
      </w:pPr>
    </w:p>
    <w:p w14:paraId="52BEBC68" w14:textId="57B6B48E"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4617B3">
        <w:rPr>
          <w:rFonts w:cs="Arial"/>
          <w:b/>
          <w:bCs/>
          <w:szCs w:val="24"/>
        </w:rPr>
        <w:t>Councillor Dunlop</w:t>
      </w:r>
      <w:r w:rsidRPr="00A011A8">
        <w:rPr>
          <w:rFonts w:cs="Arial"/>
          <w:b/>
          <w:bCs/>
          <w:szCs w:val="24"/>
        </w:rPr>
        <w:t>, seconded by</w:t>
      </w:r>
      <w:r>
        <w:rPr>
          <w:rFonts w:cs="Arial"/>
          <w:b/>
          <w:bCs/>
          <w:szCs w:val="24"/>
        </w:rPr>
        <w:t xml:space="preserve"> </w:t>
      </w:r>
      <w:r w:rsidR="004617B3">
        <w:rPr>
          <w:rFonts w:cs="Arial"/>
          <w:b/>
          <w:bCs/>
          <w:szCs w:val="24"/>
        </w:rPr>
        <w:t>Councillor Douglas</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4F89321B" w14:textId="5D5425D3" w:rsidR="00DF6F68" w:rsidRDefault="00DF6F68" w:rsidP="00CA2C1B">
      <w:pPr>
        <w:rPr>
          <w:rFonts w:cs="Arial"/>
          <w:szCs w:val="24"/>
        </w:rPr>
      </w:pPr>
    </w:p>
    <w:p w14:paraId="4CF46087" w14:textId="0909FE57" w:rsidR="00DF6F68" w:rsidRPr="00CA2C1B" w:rsidRDefault="00DF6F68" w:rsidP="00DF6F68">
      <w:pPr>
        <w:pStyle w:val="Heading1"/>
        <w:ind w:left="720" w:hanging="720"/>
        <w:rPr>
          <w:sz w:val="24"/>
          <w:u w:val="single"/>
        </w:rPr>
      </w:pPr>
      <w:r>
        <w:t>10.</w:t>
      </w:r>
      <w:r>
        <w:tab/>
      </w:r>
      <w:r w:rsidR="00203779" w:rsidRPr="00203779">
        <w:rPr>
          <w:u w:val="single"/>
        </w:rPr>
        <w:t>Request to support Sustainable NI response to Department for Economy</w:t>
      </w:r>
      <w:r w:rsidR="006B4F2A">
        <w:rPr>
          <w:u w:val="single"/>
        </w:rPr>
        <w:t>’</w:t>
      </w:r>
      <w:r w:rsidR="00203779" w:rsidRPr="00203779">
        <w:rPr>
          <w:u w:val="single"/>
        </w:rPr>
        <w:t>s consultation on its Energy One Stop Shop Implementation Plan</w:t>
      </w:r>
      <w:r w:rsidR="00880636">
        <w:rPr>
          <w:u w:val="single"/>
        </w:rPr>
        <w:t xml:space="preserve"> (SUS1)</w:t>
      </w:r>
    </w:p>
    <w:p w14:paraId="5627E78B" w14:textId="184FE866" w:rsidR="00DF6F68" w:rsidRDefault="00880636" w:rsidP="00DF6F68">
      <w:r>
        <w:tab/>
        <w:t>(Appendix XI)</w:t>
      </w:r>
      <w:r w:rsidR="00DF6F68">
        <w:tab/>
      </w:r>
    </w:p>
    <w:p w14:paraId="139B780E" w14:textId="77777777" w:rsidR="00880636" w:rsidRDefault="00880636" w:rsidP="00DF6F68"/>
    <w:p w14:paraId="27980799" w14:textId="1A9F7DB9" w:rsidR="00880636" w:rsidRPr="00880636" w:rsidRDefault="00DF6F68" w:rsidP="00880636">
      <w:pPr>
        <w:rPr>
          <w:rFonts w:cs="Arial"/>
          <w:szCs w:val="24"/>
        </w:rPr>
      </w:pPr>
      <w:r>
        <w:rPr>
          <w:rFonts w:cs="Arial"/>
          <w:szCs w:val="24"/>
        </w:rPr>
        <w:t xml:space="preserve">PREVIOUSLY CIRCULATED:- Report from the </w:t>
      </w:r>
      <w:r w:rsidR="00F066A3" w:rsidRPr="00F066A3">
        <w:rPr>
          <w:rFonts w:cs="Arial"/>
          <w:szCs w:val="24"/>
        </w:rPr>
        <w:t>Director of Organisational Development and Administration</w:t>
      </w:r>
      <w:r>
        <w:rPr>
          <w:rFonts w:cs="Arial"/>
          <w:szCs w:val="24"/>
        </w:rPr>
        <w:t xml:space="preserve"> detailing that</w:t>
      </w:r>
      <w:r w:rsidR="00880636">
        <w:rPr>
          <w:rFonts w:cs="Arial"/>
          <w:szCs w:val="24"/>
        </w:rPr>
        <w:t xml:space="preserve"> </w:t>
      </w:r>
      <w:r w:rsidR="00880636" w:rsidRPr="00880636">
        <w:rPr>
          <w:rFonts w:cs="Arial"/>
          <w:szCs w:val="24"/>
        </w:rPr>
        <w:t xml:space="preserve">In December 2021, the NI Executive launched the Northern Ireland Energy Strategy “Path to Net Zero Energy,” a roadmap to deliver a 56% reduction in the NI energy-related emissions by 2030 and setting out its vision for net zero and affordable energy by 2050. The strategy was followed in January by the publication of a 22-point Action Plan outlining some of the main actions to be taken forward. </w:t>
      </w:r>
    </w:p>
    <w:p w14:paraId="0E684443" w14:textId="77777777" w:rsidR="00880636" w:rsidRPr="00880636" w:rsidRDefault="00880636" w:rsidP="00880636">
      <w:pPr>
        <w:rPr>
          <w:rFonts w:cs="Arial"/>
          <w:szCs w:val="24"/>
        </w:rPr>
      </w:pPr>
    </w:p>
    <w:p w14:paraId="510F8359" w14:textId="77777777" w:rsidR="00880636" w:rsidRPr="00880636" w:rsidRDefault="00880636" w:rsidP="00880636">
      <w:pPr>
        <w:rPr>
          <w:rFonts w:cs="Arial"/>
          <w:szCs w:val="24"/>
        </w:rPr>
      </w:pPr>
      <w:r w:rsidRPr="00880636">
        <w:rPr>
          <w:rFonts w:cs="Arial"/>
          <w:szCs w:val="24"/>
        </w:rPr>
        <w:lastRenderedPageBreak/>
        <w:t>Among the key actions was support for the public on the journey to affordable, net zero carbon energy by 2050 through accessible and impartial information, independent and trusted advice and the right level of protection. This would be facilitated through the energy “one stop shop” as the focal point for all consumers.</w:t>
      </w:r>
    </w:p>
    <w:p w14:paraId="5B2ED256" w14:textId="77777777" w:rsidR="00880636" w:rsidRPr="00880636" w:rsidRDefault="00880636" w:rsidP="00880636">
      <w:pPr>
        <w:rPr>
          <w:rFonts w:cs="Arial"/>
          <w:szCs w:val="24"/>
        </w:rPr>
      </w:pPr>
    </w:p>
    <w:p w14:paraId="2E480163" w14:textId="77777777" w:rsidR="00880636" w:rsidRPr="00880636" w:rsidRDefault="00880636" w:rsidP="00880636">
      <w:pPr>
        <w:rPr>
          <w:rFonts w:cs="Arial"/>
          <w:szCs w:val="24"/>
        </w:rPr>
      </w:pPr>
      <w:r w:rsidRPr="00880636">
        <w:rPr>
          <w:rFonts w:cs="Arial"/>
          <w:szCs w:val="24"/>
        </w:rPr>
        <w:t>Economy Minister Gordon Lyons had launched a public consultation on the development of this Energy “One-Stop Shop” (OSS). The One Stop Shop would work with partners to consolidate advice, guidance and support in energy-related matters in an effort to simplify the energy decarbonisation journey for consumers, whether they needed impartial advice on what to do and how to do it, or protection along the decarbonisation journey.</w:t>
      </w:r>
      <w:r w:rsidRPr="00880636">
        <w:rPr>
          <w:rFonts w:cs="Arial"/>
          <w:szCs w:val="24"/>
        </w:rPr>
        <w:br/>
      </w:r>
      <w:r w:rsidRPr="00880636">
        <w:rPr>
          <w:rFonts w:cs="Arial"/>
          <w:szCs w:val="24"/>
        </w:rPr>
        <w:br/>
        <w:t>This would be a vitally important pillar on the journey to energy decarbonisation and would provide a gateway for consumers seeking information, advice and guidance on energy-related matters. The commitment to developing this service was included in the Path to Net Zero Energy Strategy, launched by the Minister in December 2021 and formed part of the Energy Strategy Action Plan for 2022.</w:t>
      </w:r>
    </w:p>
    <w:p w14:paraId="1B6A0C22" w14:textId="77777777" w:rsidR="00880636" w:rsidRPr="00880636" w:rsidRDefault="00880636" w:rsidP="00880636">
      <w:pPr>
        <w:rPr>
          <w:rFonts w:cs="Arial"/>
          <w:szCs w:val="24"/>
        </w:rPr>
      </w:pPr>
    </w:p>
    <w:p w14:paraId="4E602DAC" w14:textId="77777777" w:rsidR="00880636" w:rsidRPr="00880636" w:rsidRDefault="00880636" w:rsidP="00880636">
      <w:pPr>
        <w:rPr>
          <w:rFonts w:cs="Arial"/>
          <w:szCs w:val="24"/>
        </w:rPr>
      </w:pPr>
      <w:r w:rsidRPr="00880636">
        <w:rPr>
          <w:rFonts w:cs="Arial"/>
          <w:szCs w:val="24"/>
        </w:rPr>
        <w:t>As one of the councils’ key partners for sustainability, Sustainable NI had drafted the attached response to the Energy ‘One Stop Shop’ consultation.</w:t>
      </w:r>
    </w:p>
    <w:p w14:paraId="5AC4F799" w14:textId="77777777" w:rsidR="00880636" w:rsidRPr="00880636" w:rsidRDefault="00880636" w:rsidP="00880636">
      <w:pPr>
        <w:rPr>
          <w:rFonts w:cs="Arial"/>
          <w:szCs w:val="24"/>
        </w:rPr>
      </w:pPr>
    </w:p>
    <w:p w14:paraId="6CA70BC7" w14:textId="65F29D3D" w:rsidR="00DF6F68" w:rsidRDefault="00880636" w:rsidP="00DF6F68">
      <w:pPr>
        <w:rPr>
          <w:rFonts w:cs="Arial"/>
          <w:szCs w:val="24"/>
        </w:rPr>
      </w:pPr>
      <w:r w:rsidRPr="00880636">
        <w:rPr>
          <w:rFonts w:cs="Arial"/>
          <w:szCs w:val="24"/>
        </w:rPr>
        <w:t>RECOMMENDED that the Council directly responds to the consultation in line with the SNI response.</w:t>
      </w:r>
    </w:p>
    <w:p w14:paraId="5F7BCFEC" w14:textId="77777777" w:rsidR="00DF6F68" w:rsidRDefault="00DF6F68" w:rsidP="00DF6F68">
      <w:pPr>
        <w:rPr>
          <w:rFonts w:cs="Arial"/>
          <w:szCs w:val="24"/>
        </w:rPr>
      </w:pPr>
    </w:p>
    <w:p w14:paraId="2BE469AD" w14:textId="40E98902"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E45BA1">
        <w:rPr>
          <w:rFonts w:cs="Arial"/>
          <w:b/>
          <w:bCs/>
          <w:szCs w:val="24"/>
        </w:rPr>
        <w:t>Councillor Dunlop</w:t>
      </w:r>
      <w:r w:rsidRPr="00A011A8">
        <w:rPr>
          <w:rFonts w:cs="Arial"/>
          <w:b/>
          <w:bCs/>
          <w:szCs w:val="24"/>
        </w:rPr>
        <w:t>, seconded by</w:t>
      </w:r>
      <w:r>
        <w:rPr>
          <w:rFonts w:cs="Arial"/>
          <w:b/>
          <w:bCs/>
          <w:szCs w:val="24"/>
        </w:rPr>
        <w:t xml:space="preserve"> </w:t>
      </w:r>
      <w:r w:rsidR="00E45BA1">
        <w:rPr>
          <w:rFonts w:cs="Arial"/>
          <w:b/>
          <w:bCs/>
          <w:szCs w:val="24"/>
        </w:rPr>
        <w:t>Councillor Douglas</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003BFEB3" w14:textId="74B6DCA0" w:rsidR="00DF6F68" w:rsidRDefault="00DF6F68" w:rsidP="00CA2C1B">
      <w:pPr>
        <w:rPr>
          <w:rFonts w:cs="Arial"/>
          <w:szCs w:val="24"/>
        </w:rPr>
      </w:pPr>
    </w:p>
    <w:p w14:paraId="5774C7B8" w14:textId="6F03A8A4" w:rsidR="00DF6F68" w:rsidRPr="00CA2C1B" w:rsidRDefault="00DF6F68" w:rsidP="00DF6F68">
      <w:pPr>
        <w:pStyle w:val="Heading1"/>
        <w:ind w:left="720" w:hanging="720"/>
        <w:rPr>
          <w:sz w:val="24"/>
          <w:u w:val="single"/>
        </w:rPr>
      </w:pPr>
      <w:bookmarkStart w:id="16" w:name="_Hlk121736389"/>
      <w:r>
        <w:t>11.</w:t>
      </w:r>
      <w:r>
        <w:tab/>
      </w:r>
      <w:r w:rsidR="00203779" w:rsidRPr="00203779">
        <w:rPr>
          <w:u w:val="single"/>
        </w:rPr>
        <w:t>Sustainable Food Places – Open Letter on Healthy Start Scheme</w:t>
      </w:r>
      <w:r w:rsidR="00880636">
        <w:rPr>
          <w:u w:val="single"/>
        </w:rPr>
        <w:t xml:space="preserve"> (SUS1)</w:t>
      </w:r>
    </w:p>
    <w:p w14:paraId="361EBF1A" w14:textId="5F4C88DE" w:rsidR="00DF6F68" w:rsidRDefault="00880636" w:rsidP="00DF6F68">
      <w:r>
        <w:tab/>
        <w:t>(Appendix XII)</w:t>
      </w:r>
      <w:r w:rsidR="00DF6F68">
        <w:tab/>
      </w:r>
    </w:p>
    <w:p w14:paraId="01109D04" w14:textId="77777777" w:rsidR="00880636" w:rsidRDefault="00880636" w:rsidP="00DF6F68"/>
    <w:p w14:paraId="06E42015" w14:textId="77777777" w:rsidR="00880636" w:rsidRPr="00880636" w:rsidRDefault="00DF6F68" w:rsidP="00880636">
      <w:pPr>
        <w:rPr>
          <w:rFonts w:cs="Arial"/>
          <w:szCs w:val="24"/>
        </w:rPr>
      </w:pPr>
      <w:r>
        <w:rPr>
          <w:rFonts w:cs="Arial"/>
          <w:szCs w:val="24"/>
        </w:rPr>
        <w:t xml:space="preserve">PREVIOUSLY CIRCULATED:- Report from the </w:t>
      </w:r>
      <w:bookmarkStart w:id="17" w:name="_Hlk121747777"/>
      <w:r>
        <w:rPr>
          <w:rFonts w:cs="Arial"/>
          <w:szCs w:val="24"/>
        </w:rPr>
        <w:t xml:space="preserve">Director of Organisational Development and Administration </w:t>
      </w:r>
      <w:bookmarkEnd w:id="17"/>
      <w:r>
        <w:rPr>
          <w:rFonts w:cs="Arial"/>
          <w:szCs w:val="24"/>
        </w:rPr>
        <w:t>detailing that</w:t>
      </w:r>
      <w:r w:rsidR="00880636">
        <w:rPr>
          <w:rFonts w:cs="Arial"/>
          <w:szCs w:val="24"/>
        </w:rPr>
        <w:t xml:space="preserve"> </w:t>
      </w:r>
      <w:r w:rsidR="00880636" w:rsidRPr="00880636">
        <w:rPr>
          <w:rFonts w:cs="Arial"/>
          <w:szCs w:val="24"/>
        </w:rPr>
        <w:t>Ards and North Down Borough Council became a member of Sustainable Food Places (SFP) in April 2022 (as reported to Corporate Committee in May 2022).</w:t>
      </w:r>
    </w:p>
    <w:p w14:paraId="78AF7BB9" w14:textId="77777777" w:rsidR="00880636" w:rsidRPr="00880636" w:rsidRDefault="00880636" w:rsidP="00880636">
      <w:pPr>
        <w:rPr>
          <w:rFonts w:cs="Arial"/>
          <w:szCs w:val="24"/>
        </w:rPr>
      </w:pPr>
    </w:p>
    <w:p w14:paraId="7F2A6DF3" w14:textId="77777777" w:rsidR="00880636" w:rsidRPr="00880636" w:rsidRDefault="00880636" w:rsidP="00880636">
      <w:pPr>
        <w:rPr>
          <w:rFonts w:cs="Arial"/>
          <w:szCs w:val="24"/>
        </w:rPr>
      </w:pPr>
      <w:r w:rsidRPr="00880636">
        <w:rPr>
          <w:rFonts w:cs="Arial"/>
          <w:szCs w:val="24"/>
        </w:rPr>
        <w:t xml:space="preserve">The ambition of SFP is to create a transition to a healthy, sustainable, and more equitable food system. Not only does this require strong national policy, but also collaborative action between policy makers, businesses, and society at the local level. It promoted a systems approach that involved and connected key actors at all levels and across all parts of the food system. </w:t>
      </w:r>
    </w:p>
    <w:p w14:paraId="19C90C53" w14:textId="77777777" w:rsidR="00880636" w:rsidRPr="00880636" w:rsidRDefault="00880636" w:rsidP="00880636">
      <w:pPr>
        <w:rPr>
          <w:rFonts w:cs="Arial"/>
          <w:szCs w:val="24"/>
        </w:rPr>
      </w:pPr>
    </w:p>
    <w:p w14:paraId="50EA882B" w14:textId="473B9C2C" w:rsidR="00880636" w:rsidRDefault="00880636" w:rsidP="00880636">
      <w:pPr>
        <w:rPr>
          <w:rFonts w:cs="Arial"/>
          <w:szCs w:val="24"/>
        </w:rPr>
      </w:pPr>
      <w:r w:rsidRPr="00880636">
        <w:rPr>
          <w:rFonts w:cs="Arial"/>
          <w:szCs w:val="24"/>
        </w:rPr>
        <w:t>As part of this membership the Ards and North Down Food Partnership had been asked by Sustain/Sustainable Food Places to support an open letter addressed to the Department of Health and Social Care, Department of Work and Pensions, and the NHS Business Services Authority to address issues within the Healthy Start Scheme.</w:t>
      </w:r>
    </w:p>
    <w:p w14:paraId="54E31308" w14:textId="77777777" w:rsidR="00920132" w:rsidRPr="00880636" w:rsidRDefault="00920132" w:rsidP="00880636">
      <w:pPr>
        <w:rPr>
          <w:rFonts w:cs="Arial"/>
          <w:szCs w:val="24"/>
        </w:rPr>
      </w:pPr>
    </w:p>
    <w:p w14:paraId="5076C66B" w14:textId="265E0BF3" w:rsidR="00880636" w:rsidRDefault="00880636" w:rsidP="00880636">
      <w:pPr>
        <w:rPr>
          <w:rFonts w:cs="Arial"/>
          <w:szCs w:val="24"/>
        </w:rPr>
      </w:pPr>
      <w:r w:rsidRPr="00880636">
        <w:rPr>
          <w:rFonts w:cs="Arial"/>
          <w:szCs w:val="24"/>
        </w:rPr>
        <w:t xml:space="preserve">Healthy Start was a UK-wide scheme providing a nutritional safety net to those who were pregnant and children under four in low-income families in receipt of qualifying </w:t>
      </w:r>
      <w:r w:rsidRPr="00880636">
        <w:rPr>
          <w:rFonts w:cs="Arial"/>
          <w:szCs w:val="24"/>
        </w:rPr>
        <w:lastRenderedPageBreak/>
        <w:t>benefits. All those who were pregnant and under-18 years of age qualify, whether or not they were in receipt of benefits.</w:t>
      </w:r>
    </w:p>
    <w:p w14:paraId="00FD2E4A" w14:textId="77777777" w:rsidR="00920132" w:rsidRPr="00880636" w:rsidRDefault="00920132" w:rsidP="00880636">
      <w:pPr>
        <w:rPr>
          <w:rFonts w:cs="Arial"/>
          <w:szCs w:val="24"/>
        </w:rPr>
      </w:pPr>
    </w:p>
    <w:p w14:paraId="77A6C6D1" w14:textId="0BE58B87" w:rsidR="00880636" w:rsidRDefault="00880636" w:rsidP="00880636">
      <w:pPr>
        <w:rPr>
          <w:rFonts w:cs="Arial"/>
          <w:szCs w:val="24"/>
        </w:rPr>
      </w:pPr>
      <w:r w:rsidRPr="00880636">
        <w:rPr>
          <w:rFonts w:cs="Arial"/>
          <w:szCs w:val="24"/>
        </w:rPr>
        <w:t>Healthy Start supported public health policies by encouraging breastfeeding and a healthy diet.</w:t>
      </w:r>
    </w:p>
    <w:p w14:paraId="002667D4" w14:textId="77777777" w:rsidR="00920132" w:rsidRPr="00880636" w:rsidRDefault="00920132" w:rsidP="00880636">
      <w:pPr>
        <w:rPr>
          <w:rFonts w:cs="Arial"/>
          <w:szCs w:val="24"/>
        </w:rPr>
      </w:pPr>
    </w:p>
    <w:p w14:paraId="542638DC" w14:textId="5C69EE51" w:rsidR="00880636" w:rsidRDefault="00880636" w:rsidP="00880636">
      <w:pPr>
        <w:rPr>
          <w:rFonts w:cs="Arial"/>
          <w:szCs w:val="24"/>
        </w:rPr>
      </w:pPr>
      <w:r w:rsidRPr="00880636">
        <w:rPr>
          <w:rFonts w:cs="Arial"/>
          <w:szCs w:val="24"/>
        </w:rPr>
        <w:t>The Healthy Start scheme provided a prepaid card for eligible applicants which could be used at local shops to buy plain liquid cow’s milk, infant formula milk based on cow’s milk, and fresh or frozen fruit and vegetables. Free Healthy Start vitamins could also be provided for those who were pregnant, who were breastfeeding, and children aged from six months to four years. The scheme currently supported around 13,500 households in Northern Ireland.</w:t>
      </w:r>
    </w:p>
    <w:p w14:paraId="66E887C2" w14:textId="77777777" w:rsidR="00920132" w:rsidRPr="00880636" w:rsidRDefault="00920132" w:rsidP="00880636">
      <w:pPr>
        <w:rPr>
          <w:rFonts w:cs="Arial"/>
          <w:szCs w:val="24"/>
        </w:rPr>
      </w:pPr>
    </w:p>
    <w:p w14:paraId="5960305A" w14:textId="01AD045B" w:rsidR="00880636" w:rsidRDefault="00880636" w:rsidP="00880636">
      <w:pPr>
        <w:rPr>
          <w:rFonts w:cs="Arial"/>
          <w:szCs w:val="24"/>
        </w:rPr>
      </w:pPr>
      <w:r w:rsidRPr="00880636">
        <w:rPr>
          <w:rFonts w:cs="Arial"/>
          <w:szCs w:val="24"/>
        </w:rPr>
        <w:t>The Department of Health was responsible for the legislation of Healthy Start policy in Northern Ireland.</w:t>
      </w:r>
    </w:p>
    <w:p w14:paraId="658CD998" w14:textId="77777777" w:rsidR="00920132" w:rsidRPr="00880636" w:rsidRDefault="00920132" w:rsidP="00880636">
      <w:pPr>
        <w:rPr>
          <w:rFonts w:cs="Arial"/>
          <w:szCs w:val="24"/>
        </w:rPr>
      </w:pPr>
    </w:p>
    <w:p w14:paraId="5A2BE421" w14:textId="77777777" w:rsidR="00880636" w:rsidRPr="00880636" w:rsidRDefault="00880636" w:rsidP="00880636">
      <w:pPr>
        <w:rPr>
          <w:rFonts w:cs="Arial"/>
          <w:szCs w:val="24"/>
        </w:rPr>
      </w:pPr>
      <w:r w:rsidRPr="00880636">
        <w:rPr>
          <w:rFonts w:cs="Arial"/>
          <w:szCs w:val="24"/>
        </w:rPr>
        <w:t>A copy of this open letter was attached.</w:t>
      </w:r>
    </w:p>
    <w:p w14:paraId="60DBB45B" w14:textId="77777777" w:rsidR="00880636" w:rsidRPr="00880636" w:rsidRDefault="00880636" w:rsidP="00880636">
      <w:pPr>
        <w:rPr>
          <w:rFonts w:cs="Arial"/>
          <w:szCs w:val="24"/>
        </w:rPr>
      </w:pPr>
    </w:p>
    <w:p w14:paraId="1D5AEB74" w14:textId="7DEA1137" w:rsidR="00DF6F68" w:rsidRDefault="00880636" w:rsidP="00DF6F68">
      <w:pPr>
        <w:rPr>
          <w:rFonts w:cs="Arial"/>
          <w:szCs w:val="24"/>
        </w:rPr>
      </w:pPr>
      <w:r w:rsidRPr="00880636">
        <w:rPr>
          <w:rFonts w:cs="Arial"/>
          <w:szCs w:val="24"/>
        </w:rPr>
        <w:t>RECOMMENDED that the Council agrees to add the Ards and North Down Sustainable Food Partnership signature to this letter.</w:t>
      </w:r>
    </w:p>
    <w:p w14:paraId="17A37261" w14:textId="7467AF67" w:rsidR="00B85E5A" w:rsidRDefault="00B85E5A" w:rsidP="00DF6F68">
      <w:pPr>
        <w:rPr>
          <w:rFonts w:cs="Arial"/>
          <w:szCs w:val="24"/>
        </w:rPr>
      </w:pPr>
    </w:p>
    <w:p w14:paraId="48C0FD26" w14:textId="46684783" w:rsidR="00B85E5A" w:rsidRDefault="00B85E5A" w:rsidP="00DF6F68">
      <w:pPr>
        <w:rPr>
          <w:rFonts w:cs="Arial"/>
          <w:szCs w:val="24"/>
        </w:rPr>
      </w:pPr>
      <w:r>
        <w:rPr>
          <w:rFonts w:cs="Arial"/>
          <w:szCs w:val="24"/>
        </w:rPr>
        <w:t>Proposed by Councillor McKimm, seconded by Alderman Irvine, that the recommendation be adopted.</w:t>
      </w:r>
    </w:p>
    <w:p w14:paraId="298C40E3" w14:textId="04A20535" w:rsidR="00B85E5A" w:rsidRDefault="00B85E5A" w:rsidP="00DF6F68">
      <w:pPr>
        <w:rPr>
          <w:rFonts w:cs="Arial"/>
          <w:szCs w:val="24"/>
        </w:rPr>
      </w:pPr>
    </w:p>
    <w:p w14:paraId="56AE7355" w14:textId="692C2F72" w:rsidR="00B85E5A" w:rsidRDefault="00B85E5A" w:rsidP="00DF6F68">
      <w:pPr>
        <w:rPr>
          <w:rFonts w:cs="Arial"/>
          <w:szCs w:val="24"/>
        </w:rPr>
      </w:pPr>
      <w:r>
        <w:rPr>
          <w:rFonts w:cs="Arial"/>
          <w:szCs w:val="24"/>
        </w:rPr>
        <w:t>Councillor McKimm</w:t>
      </w:r>
      <w:r w:rsidR="005B587C">
        <w:rPr>
          <w:rFonts w:cs="Arial"/>
          <w:szCs w:val="24"/>
        </w:rPr>
        <w:t xml:space="preserve"> was alarmed by the statistics and commented that </w:t>
      </w:r>
      <w:r w:rsidR="00047EF0">
        <w:rPr>
          <w:rFonts w:cs="Arial"/>
          <w:szCs w:val="24"/>
        </w:rPr>
        <w:t>some of the</w:t>
      </w:r>
      <w:r w:rsidR="00E32C67">
        <w:rPr>
          <w:rFonts w:cs="Arial"/>
          <w:szCs w:val="24"/>
        </w:rPr>
        <w:t xml:space="preserve"> reported</w:t>
      </w:r>
      <w:r w:rsidR="00047EF0">
        <w:rPr>
          <w:rFonts w:cs="Arial"/>
          <w:szCs w:val="24"/>
        </w:rPr>
        <w:t xml:space="preserve"> </w:t>
      </w:r>
      <w:r w:rsidR="00E32C67">
        <w:rPr>
          <w:rFonts w:cs="Arial"/>
          <w:szCs w:val="24"/>
        </w:rPr>
        <w:t xml:space="preserve">health </w:t>
      </w:r>
      <w:r w:rsidR="00047EF0">
        <w:rPr>
          <w:rFonts w:cs="Arial"/>
          <w:szCs w:val="24"/>
        </w:rPr>
        <w:t xml:space="preserve">conditions should not be affecting children while Alderman Irvine spoke of the importance of Council </w:t>
      </w:r>
      <w:r w:rsidR="00E514D4">
        <w:rPr>
          <w:rFonts w:cs="Arial"/>
          <w:szCs w:val="24"/>
        </w:rPr>
        <w:t>providing this support.</w:t>
      </w:r>
    </w:p>
    <w:p w14:paraId="44078E18" w14:textId="77777777" w:rsidR="00DF6F68" w:rsidRDefault="00DF6F68" w:rsidP="00DF6F68">
      <w:pPr>
        <w:rPr>
          <w:rFonts w:cs="Arial"/>
          <w:szCs w:val="24"/>
        </w:rPr>
      </w:pPr>
    </w:p>
    <w:p w14:paraId="70E2F719" w14:textId="1C6A0330"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047EF0">
        <w:rPr>
          <w:rFonts w:cs="Arial"/>
          <w:b/>
          <w:bCs/>
          <w:szCs w:val="24"/>
        </w:rPr>
        <w:t>Councillor McKimm</w:t>
      </w:r>
      <w:r w:rsidRPr="00A011A8">
        <w:rPr>
          <w:rFonts w:cs="Arial"/>
          <w:b/>
          <w:bCs/>
          <w:szCs w:val="24"/>
        </w:rPr>
        <w:t>, seconded by</w:t>
      </w:r>
      <w:r>
        <w:rPr>
          <w:rFonts w:cs="Arial"/>
          <w:b/>
          <w:bCs/>
          <w:szCs w:val="24"/>
        </w:rPr>
        <w:t xml:space="preserve"> </w:t>
      </w:r>
      <w:r w:rsidR="00047EF0">
        <w:rPr>
          <w:rFonts w:cs="Arial"/>
          <w:b/>
          <w:bCs/>
          <w:szCs w:val="24"/>
        </w:rPr>
        <w:t>Alderman Irvine</w:t>
      </w:r>
      <w:r>
        <w:rPr>
          <w:rFonts w:cs="Arial"/>
          <w:b/>
          <w:bCs/>
          <w:szCs w:val="24"/>
        </w:rPr>
        <w:t>,</w:t>
      </w:r>
      <w:r w:rsidRPr="00A011A8">
        <w:rPr>
          <w:rFonts w:cs="Arial"/>
          <w:b/>
          <w:bCs/>
          <w:szCs w:val="24"/>
        </w:rPr>
        <w:t xml:space="preserve"> that</w:t>
      </w:r>
      <w:r>
        <w:rPr>
          <w:rFonts w:cs="Arial"/>
          <w:b/>
          <w:bCs/>
          <w:szCs w:val="24"/>
        </w:rPr>
        <w:t xml:space="preserve"> the recommendation be adopted.</w:t>
      </w:r>
    </w:p>
    <w:bookmarkEnd w:id="16"/>
    <w:p w14:paraId="263ACA9B" w14:textId="4E2E65C1" w:rsidR="00DF6F68" w:rsidRDefault="00DF6F68" w:rsidP="00CA2C1B">
      <w:pPr>
        <w:rPr>
          <w:rFonts w:cs="Arial"/>
          <w:szCs w:val="24"/>
        </w:rPr>
      </w:pPr>
    </w:p>
    <w:p w14:paraId="2499E5D2" w14:textId="3E49F253" w:rsidR="00203779" w:rsidRPr="00203779" w:rsidRDefault="00DF6F68" w:rsidP="00203779">
      <w:pPr>
        <w:pStyle w:val="Heading1"/>
        <w:rPr>
          <w:u w:val="single"/>
        </w:rPr>
      </w:pPr>
      <w:r>
        <w:t>12.</w:t>
      </w:r>
      <w:r>
        <w:tab/>
      </w:r>
      <w:r w:rsidR="00203779" w:rsidRPr="00203779">
        <w:rPr>
          <w:u w:val="single"/>
        </w:rPr>
        <w:t>Response to Notices of Motion</w:t>
      </w:r>
    </w:p>
    <w:p w14:paraId="6C12A073" w14:textId="3F1274BE" w:rsidR="00DF6F68" w:rsidRPr="00CA2C1B" w:rsidRDefault="00DF6F68" w:rsidP="00B73449"/>
    <w:p w14:paraId="1203329C" w14:textId="441D9780" w:rsidR="00F066A3" w:rsidRPr="00F066A3" w:rsidRDefault="00203779" w:rsidP="00B73449">
      <w:pPr>
        <w:pStyle w:val="Heading2"/>
        <w:numPr>
          <w:ilvl w:val="0"/>
          <w:numId w:val="49"/>
        </w:numPr>
        <w:ind w:hanging="720"/>
      </w:pPr>
      <w:r w:rsidRPr="00203779">
        <w:t>NOM 166 – S</w:t>
      </w:r>
      <w:r w:rsidR="00B73449">
        <w:t>peed Limit</w:t>
      </w:r>
      <w:r w:rsidRPr="00203779">
        <w:t>, A48 C</w:t>
      </w:r>
      <w:r w:rsidR="00B73449">
        <w:t>otton Road</w:t>
      </w:r>
    </w:p>
    <w:p w14:paraId="784B6C57" w14:textId="116F758E" w:rsidR="00F066A3" w:rsidRDefault="00F066A3" w:rsidP="00F066A3">
      <w:pPr>
        <w:ind w:left="1080"/>
        <w:rPr>
          <w:rFonts w:cs="Arial"/>
          <w:szCs w:val="24"/>
        </w:rPr>
      </w:pPr>
      <w:r>
        <w:rPr>
          <w:rFonts w:cs="Arial"/>
          <w:szCs w:val="24"/>
        </w:rPr>
        <w:t>(Appendix XIII)</w:t>
      </w:r>
    </w:p>
    <w:p w14:paraId="485BAB97" w14:textId="77777777" w:rsidR="00F066A3" w:rsidRDefault="00F066A3" w:rsidP="00F066A3">
      <w:pPr>
        <w:rPr>
          <w:rFonts w:cs="Arial"/>
          <w:szCs w:val="24"/>
        </w:rPr>
      </w:pPr>
    </w:p>
    <w:p w14:paraId="4AE44AD9" w14:textId="246B6DAF" w:rsidR="00F066A3" w:rsidRPr="00F066A3" w:rsidRDefault="00DF6F68" w:rsidP="00F066A3">
      <w:pPr>
        <w:rPr>
          <w:rFonts w:cs="Arial"/>
          <w:szCs w:val="24"/>
        </w:rPr>
      </w:pPr>
      <w:r>
        <w:rPr>
          <w:rFonts w:cs="Arial"/>
          <w:szCs w:val="24"/>
        </w:rPr>
        <w:t>PREVIOUSLY CIRCULATED:- Report from the Director of Organisational Development and Administration detailing that</w:t>
      </w:r>
      <w:r w:rsidR="00F066A3">
        <w:rPr>
          <w:rFonts w:cs="Arial"/>
          <w:szCs w:val="24"/>
        </w:rPr>
        <w:t xml:space="preserve"> a</w:t>
      </w:r>
      <w:r w:rsidR="00F066A3" w:rsidRPr="00F066A3">
        <w:rPr>
          <w:rFonts w:cs="Arial"/>
          <w:szCs w:val="24"/>
        </w:rPr>
        <w:t xml:space="preserve"> Notice of Motion was debated at Corporate Committee in October 2022 and subsequently ratified by Council which stated:</w:t>
      </w:r>
    </w:p>
    <w:p w14:paraId="331856EE" w14:textId="77777777" w:rsidR="00F066A3" w:rsidRPr="00F066A3" w:rsidRDefault="00F066A3" w:rsidP="00F066A3">
      <w:pPr>
        <w:rPr>
          <w:rFonts w:cs="Arial"/>
          <w:szCs w:val="24"/>
        </w:rPr>
      </w:pPr>
    </w:p>
    <w:p w14:paraId="47CBA8C0" w14:textId="77777777" w:rsidR="00F066A3" w:rsidRPr="00F066A3" w:rsidRDefault="00F066A3" w:rsidP="00F066A3">
      <w:pPr>
        <w:rPr>
          <w:rFonts w:cs="Arial"/>
          <w:szCs w:val="24"/>
        </w:rPr>
      </w:pPr>
      <w:r w:rsidRPr="00F066A3">
        <w:rPr>
          <w:rFonts w:cs="Arial"/>
          <w:szCs w:val="24"/>
        </w:rPr>
        <w:t xml:space="preserve">“That this Council writes and calls on the Minister for Infrastructure to </w:t>
      </w:r>
      <w:r w:rsidRPr="00F066A3">
        <w:rPr>
          <w:rFonts w:cs="Arial"/>
          <w:b/>
          <w:bCs/>
          <w:szCs w:val="24"/>
        </w:rPr>
        <w:t>reduce the speed limit down to 30mph at the A48 Cotton Road</w:t>
      </w:r>
      <w:r w:rsidRPr="00F066A3">
        <w:rPr>
          <w:rFonts w:cs="Arial"/>
          <w:szCs w:val="24"/>
        </w:rPr>
        <w:t xml:space="preserve"> after the latest road accident </w:t>
      </w:r>
      <w:bookmarkStart w:id="18" w:name="_Hlk120519628"/>
      <w:r w:rsidRPr="00F066A3">
        <w:rPr>
          <w:rFonts w:cs="Arial"/>
          <w:szCs w:val="24"/>
        </w:rPr>
        <w:t>and fatality</w:t>
      </w:r>
      <w:bookmarkEnd w:id="18"/>
      <w:r w:rsidRPr="00F066A3">
        <w:rPr>
          <w:rFonts w:cs="Arial"/>
          <w:szCs w:val="24"/>
        </w:rPr>
        <w:t>.”</w:t>
      </w:r>
    </w:p>
    <w:p w14:paraId="6B15A1BE" w14:textId="77777777" w:rsidR="00F066A3" w:rsidRPr="00F066A3" w:rsidRDefault="00F066A3" w:rsidP="00F066A3">
      <w:pPr>
        <w:rPr>
          <w:rFonts w:cs="Arial"/>
          <w:szCs w:val="24"/>
        </w:rPr>
      </w:pPr>
    </w:p>
    <w:p w14:paraId="37EAE79E" w14:textId="77777777" w:rsidR="00F066A3" w:rsidRPr="00F066A3" w:rsidRDefault="00F066A3" w:rsidP="00F066A3">
      <w:pPr>
        <w:rPr>
          <w:rFonts w:cs="Arial"/>
          <w:szCs w:val="24"/>
        </w:rPr>
      </w:pPr>
      <w:r w:rsidRPr="00F066A3">
        <w:rPr>
          <w:rFonts w:cs="Arial"/>
          <w:szCs w:val="24"/>
        </w:rPr>
        <w:t>A letter was sent from the Chief Executive on 22 November 2022 to the Permanent Secretary of the Department for Infrastructure and a reply email was received on 25 November 2022 and a copy was attached.</w:t>
      </w:r>
    </w:p>
    <w:p w14:paraId="49C459F6" w14:textId="77777777" w:rsidR="00F066A3" w:rsidRPr="00F066A3" w:rsidRDefault="00F066A3" w:rsidP="00F066A3">
      <w:pPr>
        <w:rPr>
          <w:rFonts w:cs="Arial"/>
          <w:b/>
          <w:szCs w:val="24"/>
        </w:rPr>
      </w:pPr>
    </w:p>
    <w:p w14:paraId="6AE1C0AE" w14:textId="1EFE1BB5" w:rsidR="00DF6F68" w:rsidRDefault="00F066A3" w:rsidP="00DF6F68">
      <w:pPr>
        <w:rPr>
          <w:rFonts w:cs="Arial"/>
          <w:szCs w:val="24"/>
        </w:rPr>
      </w:pPr>
      <w:r w:rsidRPr="00F066A3">
        <w:rPr>
          <w:rFonts w:cs="Arial"/>
          <w:szCs w:val="24"/>
        </w:rPr>
        <w:t>RECOMMENDED that Council notes the response to the Notice of Motion.</w:t>
      </w:r>
    </w:p>
    <w:p w14:paraId="71A9D3DC" w14:textId="2A091ADC" w:rsidR="00DF6F68" w:rsidRDefault="00DF6F68" w:rsidP="00DF6F68">
      <w:pPr>
        <w:rPr>
          <w:rFonts w:cs="Arial"/>
          <w:szCs w:val="24"/>
        </w:rPr>
      </w:pPr>
    </w:p>
    <w:p w14:paraId="3A583C45" w14:textId="2E4AF5A3" w:rsidR="00047EF0" w:rsidRDefault="00047EF0" w:rsidP="00DF6F68">
      <w:pPr>
        <w:rPr>
          <w:rFonts w:cs="Arial"/>
          <w:szCs w:val="24"/>
        </w:rPr>
      </w:pPr>
      <w:r>
        <w:rPr>
          <w:rFonts w:cs="Arial"/>
          <w:szCs w:val="24"/>
        </w:rPr>
        <w:t>Proposed by Alderman Irvine, seconded by Councillor Chambers, that the recommendation be adopted.</w:t>
      </w:r>
    </w:p>
    <w:p w14:paraId="0CBE4031" w14:textId="6F6CAE95" w:rsidR="00047EF0" w:rsidRDefault="00047EF0" w:rsidP="00DF6F68">
      <w:pPr>
        <w:rPr>
          <w:rFonts w:cs="Arial"/>
          <w:szCs w:val="24"/>
        </w:rPr>
      </w:pPr>
    </w:p>
    <w:p w14:paraId="37726E62" w14:textId="51932B81" w:rsidR="00047EF0" w:rsidRDefault="00047EF0" w:rsidP="00DF6F68">
      <w:pPr>
        <w:rPr>
          <w:rFonts w:cs="Arial"/>
          <w:szCs w:val="24"/>
        </w:rPr>
      </w:pPr>
      <w:r>
        <w:rPr>
          <w:rFonts w:cs="Arial"/>
          <w:szCs w:val="24"/>
        </w:rPr>
        <w:t>Having proposed the Notice of Motion, Alderman Irvine was disappointed by the DfI’s response and felt it had not taken in to account the number of incidents and safety concerns</w:t>
      </w:r>
      <w:r w:rsidR="00E514D4">
        <w:rPr>
          <w:rFonts w:cs="Arial"/>
          <w:szCs w:val="24"/>
        </w:rPr>
        <w:t xml:space="preserve"> that had been raised.</w:t>
      </w:r>
    </w:p>
    <w:p w14:paraId="1FFE0759" w14:textId="77777777" w:rsidR="00047EF0" w:rsidRDefault="00047EF0" w:rsidP="00DF6F68">
      <w:pPr>
        <w:rPr>
          <w:rFonts w:cs="Arial"/>
          <w:szCs w:val="24"/>
        </w:rPr>
      </w:pPr>
    </w:p>
    <w:p w14:paraId="1B319A7B" w14:textId="53EC8D4D" w:rsidR="00DF6F68" w:rsidRDefault="00DF6F68" w:rsidP="00DF6F68">
      <w:pPr>
        <w:rPr>
          <w:rFonts w:cs="Arial"/>
          <w:b/>
          <w:bCs/>
          <w:szCs w:val="24"/>
        </w:rPr>
      </w:pPr>
      <w:r w:rsidRPr="00A011A8">
        <w:rPr>
          <w:rFonts w:cs="Arial"/>
          <w:b/>
          <w:bCs/>
          <w:szCs w:val="24"/>
        </w:rPr>
        <w:t>AGREED TO RECOMMEND, on the proposal of</w:t>
      </w:r>
      <w:r>
        <w:rPr>
          <w:rFonts w:cs="Arial"/>
          <w:b/>
          <w:bCs/>
          <w:szCs w:val="24"/>
        </w:rPr>
        <w:t xml:space="preserve"> </w:t>
      </w:r>
      <w:r w:rsidR="00047EF0">
        <w:rPr>
          <w:rFonts w:cs="Arial"/>
          <w:b/>
          <w:bCs/>
          <w:szCs w:val="24"/>
        </w:rPr>
        <w:t>Alderman Irvine</w:t>
      </w:r>
      <w:r w:rsidRPr="00A011A8">
        <w:rPr>
          <w:rFonts w:cs="Arial"/>
          <w:b/>
          <w:bCs/>
          <w:szCs w:val="24"/>
        </w:rPr>
        <w:t>, seconded by</w:t>
      </w:r>
      <w:r>
        <w:rPr>
          <w:rFonts w:cs="Arial"/>
          <w:b/>
          <w:bCs/>
          <w:szCs w:val="24"/>
        </w:rPr>
        <w:t xml:space="preserve"> </w:t>
      </w:r>
      <w:r w:rsidR="00047EF0">
        <w:rPr>
          <w:rFonts w:cs="Arial"/>
          <w:b/>
          <w:bCs/>
          <w:szCs w:val="24"/>
        </w:rPr>
        <w:t>Councillor Chambers</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650277B3" w14:textId="77777777" w:rsidR="00DF6F68" w:rsidRDefault="00DF6F68" w:rsidP="00CA2C1B">
      <w:pPr>
        <w:rPr>
          <w:rFonts w:cs="Arial"/>
          <w:szCs w:val="24"/>
        </w:rPr>
      </w:pPr>
    </w:p>
    <w:p w14:paraId="1507303C" w14:textId="35E2386A" w:rsidR="00DF6F68" w:rsidRPr="00CA2C1B" w:rsidRDefault="00DF6F68" w:rsidP="00DF6F68">
      <w:pPr>
        <w:pStyle w:val="Heading1"/>
        <w:ind w:left="720" w:hanging="720"/>
        <w:rPr>
          <w:sz w:val="24"/>
          <w:u w:val="single"/>
        </w:rPr>
      </w:pPr>
      <w:r>
        <w:t>13.</w:t>
      </w:r>
      <w:r>
        <w:tab/>
      </w:r>
      <w:r w:rsidR="00203779" w:rsidRPr="00203779">
        <w:rPr>
          <w:u w:val="single"/>
        </w:rPr>
        <w:t>Notices of Motion</w:t>
      </w:r>
    </w:p>
    <w:p w14:paraId="4FD22924" w14:textId="77777777" w:rsidR="00DF6F68" w:rsidRDefault="00DF6F68" w:rsidP="00DF6F68">
      <w:r>
        <w:tab/>
      </w:r>
    </w:p>
    <w:p w14:paraId="69FCF897" w14:textId="68161315" w:rsidR="00DF6F68" w:rsidRDefault="00203779" w:rsidP="00DF6F68">
      <w:pPr>
        <w:rPr>
          <w:rFonts w:cs="Arial"/>
          <w:b/>
          <w:bCs/>
          <w:szCs w:val="24"/>
        </w:rPr>
      </w:pPr>
      <w:r>
        <w:rPr>
          <w:rFonts w:cs="Arial"/>
          <w:szCs w:val="24"/>
        </w:rPr>
        <w:t>It was noted that there were no Notices of Motion.</w:t>
      </w:r>
    </w:p>
    <w:p w14:paraId="5319F5DD" w14:textId="25F9F2D0" w:rsidR="00DF6F68" w:rsidRDefault="00DF6F68" w:rsidP="00CA2C1B">
      <w:pPr>
        <w:rPr>
          <w:rFonts w:cs="Arial"/>
          <w:szCs w:val="24"/>
        </w:rPr>
      </w:pPr>
    </w:p>
    <w:p w14:paraId="319220A1" w14:textId="58C2181E" w:rsidR="00463EFB" w:rsidRDefault="00DF6F68" w:rsidP="00463EFB">
      <w:pPr>
        <w:pStyle w:val="Heading1"/>
        <w:ind w:left="720" w:hanging="720"/>
        <w:rPr>
          <w:u w:val="single"/>
        </w:rPr>
      </w:pPr>
      <w:r>
        <w:t>14</w:t>
      </w:r>
      <w:r w:rsidR="00463EFB">
        <w:t>.</w:t>
      </w:r>
      <w:r w:rsidR="00463EFB">
        <w:tab/>
      </w:r>
      <w:r w:rsidR="00124D5D">
        <w:rPr>
          <w:u w:val="single"/>
        </w:rPr>
        <w:t>any other notified business</w:t>
      </w:r>
    </w:p>
    <w:p w14:paraId="41B89739" w14:textId="277BAB52" w:rsidR="004C6B87" w:rsidRDefault="00463EFB" w:rsidP="00CA2C1B">
      <w:pPr>
        <w:rPr>
          <w:rFonts w:cs="Arial"/>
          <w:b/>
          <w:bCs/>
          <w:szCs w:val="24"/>
        </w:rPr>
      </w:pPr>
      <w:r>
        <w:rPr>
          <w:rFonts w:eastAsiaTheme="majorEastAsia" w:cstheme="majorBidi"/>
          <w:b/>
          <w:caps/>
          <w:sz w:val="28"/>
          <w:szCs w:val="32"/>
        </w:rPr>
        <w:tab/>
      </w:r>
    </w:p>
    <w:p w14:paraId="533D8EAC" w14:textId="77777777" w:rsidR="00124D5D" w:rsidRDefault="00124D5D" w:rsidP="00124D5D">
      <w:pPr>
        <w:contextualSpacing/>
        <w:rPr>
          <w:rFonts w:cs="Arial"/>
          <w:szCs w:val="24"/>
        </w:rPr>
      </w:pPr>
      <w:r w:rsidRPr="00524229">
        <w:rPr>
          <w:rFonts w:cs="Arial"/>
          <w:szCs w:val="24"/>
        </w:rPr>
        <w:t>There were no items of any other notified business.</w:t>
      </w:r>
    </w:p>
    <w:p w14:paraId="7B97362C" w14:textId="77777777" w:rsidR="00124D5D" w:rsidRDefault="00124D5D" w:rsidP="00124D5D">
      <w:pPr>
        <w:contextualSpacing/>
        <w:rPr>
          <w:rFonts w:cs="Arial"/>
          <w:szCs w:val="24"/>
        </w:rPr>
      </w:pPr>
    </w:p>
    <w:p w14:paraId="73062014" w14:textId="6954414E" w:rsidR="00124D5D" w:rsidRPr="00C801C4" w:rsidRDefault="00124D5D" w:rsidP="00124D5D">
      <w:pPr>
        <w:rPr>
          <w:rFonts w:cs="Arial"/>
          <w:b/>
          <w:bCs/>
          <w:caps/>
          <w:szCs w:val="24"/>
        </w:rPr>
      </w:pPr>
      <w:r w:rsidRPr="00C801C4">
        <w:rPr>
          <w:rFonts w:cs="Arial"/>
          <w:b/>
          <w:bCs/>
          <w:caps/>
          <w:szCs w:val="24"/>
        </w:rPr>
        <w:t>NOTED</w:t>
      </w:r>
      <w:r w:rsidR="00BA6EF4">
        <w:rPr>
          <w:rFonts w:cs="Arial"/>
          <w:b/>
          <w:bCs/>
          <w:caps/>
          <w:szCs w:val="24"/>
        </w:rPr>
        <w:t>.</w:t>
      </w:r>
    </w:p>
    <w:p w14:paraId="1F7215E1" w14:textId="77777777" w:rsidR="00040B46" w:rsidRDefault="00040B46" w:rsidP="00040B46">
      <w:pPr>
        <w:rPr>
          <w:rFonts w:cs="Arial"/>
          <w:szCs w:val="24"/>
        </w:rPr>
      </w:pPr>
    </w:p>
    <w:p w14:paraId="4F1355E5" w14:textId="77777777" w:rsidR="00FC69F7" w:rsidRPr="00A04568" w:rsidRDefault="00FC69F7" w:rsidP="00FC69F7">
      <w:pPr>
        <w:contextualSpacing/>
        <w:rPr>
          <w:rFonts w:cs="Arial"/>
          <w:b/>
          <w:bCs/>
          <w:caps/>
          <w:sz w:val="28"/>
          <w:szCs w:val="28"/>
          <w:u w:val="single"/>
        </w:rPr>
      </w:pPr>
      <w:r w:rsidRPr="00A04568">
        <w:rPr>
          <w:rFonts w:cs="Arial"/>
          <w:b/>
          <w:bCs/>
          <w:caps/>
          <w:sz w:val="28"/>
          <w:szCs w:val="28"/>
          <w:u w:val="single"/>
        </w:rPr>
        <w:t>Exclusion of Public/Press</w:t>
      </w:r>
    </w:p>
    <w:p w14:paraId="33D31758" w14:textId="77777777" w:rsidR="00FC69F7" w:rsidRPr="00A04568" w:rsidRDefault="00FC69F7" w:rsidP="00FC69F7">
      <w:pPr>
        <w:contextualSpacing/>
        <w:rPr>
          <w:rFonts w:cs="Arial"/>
          <w:b/>
          <w:bCs/>
          <w:szCs w:val="24"/>
        </w:rPr>
      </w:pPr>
    </w:p>
    <w:p w14:paraId="44336D0D" w14:textId="63EA406F" w:rsidR="00FC69F7" w:rsidRDefault="00FC69F7" w:rsidP="00FC69F7">
      <w:pPr>
        <w:contextualSpacing/>
        <w:rPr>
          <w:rFonts w:cs="Arial"/>
          <w:b/>
          <w:bCs/>
          <w:szCs w:val="24"/>
        </w:rPr>
      </w:pPr>
      <w:r w:rsidRPr="00A04568">
        <w:rPr>
          <w:rFonts w:cs="Arial"/>
          <w:b/>
          <w:bCs/>
          <w:szCs w:val="24"/>
        </w:rPr>
        <w:t>AGREED,</w:t>
      </w:r>
      <w:r w:rsidR="008C3DA2">
        <w:rPr>
          <w:rFonts w:cs="Arial"/>
          <w:b/>
          <w:bCs/>
          <w:szCs w:val="24"/>
        </w:rPr>
        <w:t xml:space="preserve"> on the proposal of Councillor Greer, seconded by Alderman McIlveen,</w:t>
      </w:r>
      <w:r w:rsidRPr="00A04568">
        <w:rPr>
          <w:rFonts w:cs="Arial"/>
          <w:b/>
          <w:bCs/>
          <w:szCs w:val="24"/>
        </w:rPr>
        <w:t xml:space="preserve"> that the public/press be excluded during the discussion of the undernoted items of confidential business</w:t>
      </w:r>
      <w:r w:rsidR="00007026">
        <w:rPr>
          <w:rFonts w:cs="Arial"/>
          <w:b/>
          <w:bCs/>
          <w:szCs w:val="24"/>
        </w:rPr>
        <w:t>.</w:t>
      </w:r>
    </w:p>
    <w:p w14:paraId="2B3BCC4B" w14:textId="30192C45" w:rsidR="009C4304" w:rsidRDefault="009C4304" w:rsidP="00FC69F7">
      <w:pPr>
        <w:contextualSpacing/>
        <w:rPr>
          <w:rFonts w:cs="Arial"/>
          <w:b/>
          <w:bCs/>
          <w:szCs w:val="24"/>
        </w:rPr>
      </w:pPr>
    </w:p>
    <w:p w14:paraId="2F5374D0" w14:textId="07E16977" w:rsidR="00203779" w:rsidRPr="00F066A3" w:rsidRDefault="00203779" w:rsidP="00F066A3">
      <w:pPr>
        <w:pStyle w:val="Heading1"/>
        <w:ind w:left="720" w:hanging="720"/>
        <w:rPr>
          <w:u w:val="single"/>
        </w:rPr>
      </w:pPr>
      <w:r>
        <w:t>15.</w:t>
      </w:r>
      <w:r>
        <w:tab/>
      </w:r>
      <w:r w:rsidRPr="00203779">
        <w:rPr>
          <w:u w:val="single"/>
        </w:rPr>
        <w:t>Absence Report Q2 2022/23</w:t>
      </w:r>
    </w:p>
    <w:p w14:paraId="505281C4" w14:textId="429B0151" w:rsidR="00F066A3" w:rsidRDefault="00F066A3" w:rsidP="00F066A3">
      <w:pPr>
        <w:rPr>
          <w:rFonts w:cs="Arial"/>
          <w:szCs w:val="24"/>
        </w:rPr>
      </w:pPr>
      <w:r>
        <w:rPr>
          <w:rFonts w:cs="Arial"/>
          <w:szCs w:val="24"/>
        </w:rPr>
        <w:tab/>
        <w:t>(Appendix XIV)</w:t>
      </w:r>
    </w:p>
    <w:p w14:paraId="4F8E4CDA" w14:textId="77777777" w:rsidR="00B73449" w:rsidRDefault="00B73449" w:rsidP="00F066A3">
      <w:pPr>
        <w:rPr>
          <w:rFonts w:cs="Arial"/>
          <w:szCs w:val="24"/>
        </w:rPr>
      </w:pPr>
    </w:p>
    <w:p w14:paraId="4F5EFD17" w14:textId="77777777" w:rsidR="00975985" w:rsidRDefault="00975985" w:rsidP="00975985">
      <w:pPr>
        <w:rPr>
          <w:b/>
          <w:bCs/>
        </w:rPr>
      </w:pPr>
      <w:r>
        <w:rPr>
          <w:b/>
          <w:bCs/>
        </w:rPr>
        <w:t>**IN CONFIDENCE**</w:t>
      </w:r>
    </w:p>
    <w:p w14:paraId="0A204250" w14:textId="77777777" w:rsidR="00975985" w:rsidRDefault="00975985" w:rsidP="00975985">
      <w:pPr>
        <w:rPr>
          <w:b/>
          <w:bCs/>
        </w:rPr>
      </w:pPr>
    </w:p>
    <w:p w14:paraId="129C9A35"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42320500" w14:textId="3E746A21" w:rsidR="00832319" w:rsidRDefault="00832319" w:rsidP="00AF6FAE">
      <w:pPr>
        <w:contextualSpacing/>
        <w:rPr>
          <w:rFonts w:cs="Arial"/>
          <w:szCs w:val="24"/>
        </w:rPr>
      </w:pPr>
    </w:p>
    <w:p w14:paraId="4EE30E4A" w14:textId="6157515E" w:rsidR="00203779" w:rsidRPr="00CA2C1B" w:rsidRDefault="00203779" w:rsidP="00203779">
      <w:pPr>
        <w:pStyle w:val="Heading1"/>
        <w:ind w:left="720" w:hanging="720"/>
        <w:rPr>
          <w:sz w:val="24"/>
          <w:u w:val="single"/>
        </w:rPr>
      </w:pPr>
      <w:r>
        <w:t>16.</w:t>
      </w:r>
      <w:r>
        <w:tab/>
      </w:r>
      <w:r w:rsidRPr="00203779">
        <w:rPr>
          <w:u w:val="single"/>
        </w:rPr>
        <w:t>Blair Mayne Bursary Awards 2022</w:t>
      </w:r>
      <w:r w:rsidR="00F066A3">
        <w:rPr>
          <w:u w:val="single"/>
        </w:rPr>
        <w:t xml:space="preserve"> (AdM24)</w:t>
      </w:r>
    </w:p>
    <w:p w14:paraId="77A80645" w14:textId="6AF2A75D" w:rsidR="00203779" w:rsidRDefault="00203779" w:rsidP="00203779">
      <w:r>
        <w:tab/>
      </w:r>
      <w:r w:rsidR="00F066A3">
        <w:t>(Appendix XV)</w:t>
      </w:r>
    </w:p>
    <w:p w14:paraId="714BFCE9" w14:textId="77777777" w:rsidR="00F066A3" w:rsidRDefault="00F066A3" w:rsidP="00F066A3">
      <w:pPr>
        <w:rPr>
          <w:rFonts w:cs="Arial"/>
          <w:szCs w:val="24"/>
        </w:rPr>
      </w:pPr>
    </w:p>
    <w:p w14:paraId="68846C3F" w14:textId="77777777" w:rsidR="00975985" w:rsidRDefault="00975985" w:rsidP="00975985">
      <w:pPr>
        <w:rPr>
          <w:b/>
          <w:bCs/>
        </w:rPr>
      </w:pPr>
      <w:r>
        <w:rPr>
          <w:b/>
          <w:bCs/>
        </w:rPr>
        <w:t>**IN CONFIDENCE**</w:t>
      </w:r>
    </w:p>
    <w:p w14:paraId="3B398CB8" w14:textId="77777777" w:rsidR="00975985" w:rsidRDefault="00975985" w:rsidP="00975985">
      <w:pPr>
        <w:rPr>
          <w:b/>
          <w:bCs/>
        </w:rPr>
      </w:pPr>
    </w:p>
    <w:p w14:paraId="29D854E6"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13184164" w14:textId="3FEDC40B" w:rsidR="00203779" w:rsidRDefault="00203779" w:rsidP="00AF6FAE">
      <w:pPr>
        <w:contextualSpacing/>
        <w:rPr>
          <w:rFonts w:cs="Arial"/>
          <w:szCs w:val="24"/>
        </w:rPr>
      </w:pPr>
    </w:p>
    <w:p w14:paraId="3F959317" w14:textId="4CFD5CD1" w:rsidR="00203779" w:rsidRPr="00CA2C1B" w:rsidRDefault="00203779" w:rsidP="00203779">
      <w:pPr>
        <w:pStyle w:val="Heading1"/>
        <w:ind w:left="720" w:hanging="720"/>
        <w:rPr>
          <w:sz w:val="24"/>
          <w:u w:val="single"/>
        </w:rPr>
      </w:pPr>
      <w:r>
        <w:t>17.</w:t>
      </w:r>
      <w:r>
        <w:tab/>
      </w:r>
      <w:r w:rsidRPr="00203779">
        <w:rPr>
          <w:u w:val="single"/>
        </w:rPr>
        <w:t>Request from NI Water to extend the licences for a site compound at Brompton and Stricklands Glen</w:t>
      </w:r>
    </w:p>
    <w:p w14:paraId="6838A2DC" w14:textId="1558532F" w:rsidR="00203779" w:rsidRDefault="00203779" w:rsidP="00203779">
      <w:r>
        <w:tab/>
      </w:r>
      <w:r w:rsidR="00F066A3">
        <w:t>(Appendix XVI – XVIII)</w:t>
      </w:r>
    </w:p>
    <w:p w14:paraId="638F8894" w14:textId="77777777" w:rsidR="00F066A3" w:rsidRDefault="00F066A3" w:rsidP="00F066A3">
      <w:pPr>
        <w:rPr>
          <w:rFonts w:cs="Arial"/>
          <w:szCs w:val="24"/>
        </w:rPr>
      </w:pPr>
    </w:p>
    <w:p w14:paraId="7C6C136D" w14:textId="77777777" w:rsidR="00975985" w:rsidRDefault="00975985" w:rsidP="00975985">
      <w:pPr>
        <w:rPr>
          <w:b/>
          <w:bCs/>
        </w:rPr>
      </w:pPr>
      <w:r>
        <w:rPr>
          <w:b/>
          <w:bCs/>
        </w:rPr>
        <w:t>**IN CONFIDENCE**</w:t>
      </w:r>
    </w:p>
    <w:p w14:paraId="59322D97" w14:textId="77777777" w:rsidR="00975985" w:rsidRDefault="00975985" w:rsidP="00975985">
      <w:pPr>
        <w:rPr>
          <w:b/>
          <w:bCs/>
        </w:rPr>
      </w:pPr>
    </w:p>
    <w:p w14:paraId="750BD065"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1F86B3FD" w14:textId="158A0D46" w:rsidR="00203779" w:rsidRDefault="00203779" w:rsidP="00AF6FAE">
      <w:pPr>
        <w:contextualSpacing/>
        <w:rPr>
          <w:rFonts w:cs="Arial"/>
          <w:szCs w:val="24"/>
        </w:rPr>
      </w:pPr>
    </w:p>
    <w:p w14:paraId="0340BF61" w14:textId="1F4425D8" w:rsidR="00203779" w:rsidRPr="00CA2C1B" w:rsidRDefault="00203779" w:rsidP="00203779">
      <w:pPr>
        <w:pStyle w:val="Heading1"/>
        <w:ind w:left="720" w:hanging="720"/>
        <w:rPr>
          <w:sz w:val="24"/>
          <w:u w:val="single"/>
        </w:rPr>
      </w:pPr>
      <w:r>
        <w:t>18.</w:t>
      </w:r>
      <w:r>
        <w:tab/>
      </w:r>
      <w:r w:rsidRPr="00203779">
        <w:rPr>
          <w:u w:val="single"/>
        </w:rPr>
        <w:t>Conway Square, Newtownards</w:t>
      </w:r>
    </w:p>
    <w:p w14:paraId="65FA9D50" w14:textId="672DCF1C" w:rsidR="00203779" w:rsidRDefault="00203779" w:rsidP="00203779">
      <w:r>
        <w:tab/>
      </w:r>
      <w:r w:rsidR="00F1338E">
        <w:t>(Appendix XIX – XXII)</w:t>
      </w:r>
    </w:p>
    <w:p w14:paraId="7F803023" w14:textId="77777777" w:rsidR="00F1338E" w:rsidRDefault="00F1338E" w:rsidP="00F1338E">
      <w:pPr>
        <w:rPr>
          <w:rFonts w:cs="Arial"/>
          <w:szCs w:val="24"/>
        </w:rPr>
      </w:pPr>
    </w:p>
    <w:p w14:paraId="598BFFAD" w14:textId="77777777" w:rsidR="00975985" w:rsidRDefault="00975985" w:rsidP="00975985">
      <w:pPr>
        <w:rPr>
          <w:b/>
          <w:bCs/>
        </w:rPr>
      </w:pPr>
      <w:r>
        <w:rPr>
          <w:b/>
          <w:bCs/>
        </w:rPr>
        <w:t>**IN CONFIDENCE**</w:t>
      </w:r>
    </w:p>
    <w:p w14:paraId="6ADC76B9" w14:textId="77777777" w:rsidR="00975985" w:rsidRDefault="00975985" w:rsidP="00975985">
      <w:pPr>
        <w:rPr>
          <w:b/>
          <w:bCs/>
        </w:rPr>
      </w:pPr>
    </w:p>
    <w:p w14:paraId="26C3801C"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6C2BF6F1" w14:textId="068232F1" w:rsidR="00203779" w:rsidRDefault="00203779" w:rsidP="00AF6FAE">
      <w:pPr>
        <w:contextualSpacing/>
        <w:rPr>
          <w:rFonts w:cs="Arial"/>
          <w:szCs w:val="24"/>
        </w:rPr>
      </w:pPr>
    </w:p>
    <w:p w14:paraId="31324C48" w14:textId="4436FA2C" w:rsidR="00203779" w:rsidRPr="00CA2C1B" w:rsidRDefault="00203779" w:rsidP="00203779">
      <w:pPr>
        <w:pStyle w:val="Heading1"/>
        <w:ind w:left="720" w:hanging="720"/>
        <w:rPr>
          <w:sz w:val="24"/>
          <w:u w:val="single"/>
        </w:rPr>
      </w:pPr>
      <w:r>
        <w:t>19.</w:t>
      </w:r>
      <w:r>
        <w:tab/>
      </w:r>
      <w:r w:rsidR="00D3552F" w:rsidRPr="00D3552F">
        <w:rPr>
          <w:u w:val="single"/>
        </w:rPr>
        <w:t>Request from Henderson Group to purchase Moss Road carpark in Millisle</w:t>
      </w:r>
    </w:p>
    <w:p w14:paraId="71A53175" w14:textId="20D2BA05" w:rsidR="00203779" w:rsidRDefault="00203779" w:rsidP="00203779">
      <w:r>
        <w:tab/>
      </w:r>
      <w:r w:rsidR="00F1338E">
        <w:t>(Appendix XXIII – XXIV)</w:t>
      </w:r>
    </w:p>
    <w:p w14:paraId="79F0A057" w14:textId="77777777" w:rsidR="00F1338E" w:rsidRDefault="00F1338E" w:rsidP="00203779">
      <w:pPr>
        <w:rPr>
          <w:rFonts w:cs="Arial"/>
          <w:szCs w:val="24"/>
        </w:rPr>
      </w:pPr>
    </w:p>
    <w:p w14:paraId="49E80A0F" w14:textId="77777777" w:rsidR="00975985" w:rsidRDefault="00975985" w:rsidP="00975985">
      <w:pPr>
        <w:rPr>
          <w:b/>
          <w:bCs/>
        </w:rPr>
      </w:pPr>
      <w:r>
        <w:rPr>
          <w:b/>
          <w:bCs/>
        </w:rPr>
        <w:t>**IN CONFIDENCE**</w:t>
      </w:r>
    </w:p>
    <w:p w14:paraId="65D6CBFF" w14:textId="77777777" w:rsidR="00975985" w:rsidRDefault="00975985" w:rsidP="00975985">
      <w:pPr>
        <w:rPr>
          <w:b/>
          <w:bCs/>
        </w:rPr>
      </w:pPr>
    </w:p>
    <w:p w14:paraId="7C5CDAB6"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4BE8F4CF" w14:textId="1FDD133E" w:rsidR="00203779" w:rsidRDefault="00203779" w:rsidP="00AF6FAE">
      <w:pPr>
        <w:contextualSpacing/>
        <w:rPr>
          <w:rFonts w:cs="Arial"/>
          <w:szCs w:val="24"/>
        </w:rPr>
      </w:pPr>
    </w:p>
    <w:p w14:paraId="56DD45BC" w14:textId="797674AE" w:rsidR="00203779" w:rsidRPr="00CA2C1B" w:rsidRDefault="00203779" w:rsidP="00203779">
      <w:pPr>
        <w:pStyle w:val="Heading1"/>
        <w:ind w:left="720" w:hanging="720"/>
        <w:rPr>
          <w:sz w:val="24"/>
          <w:u w:val="single"/>
        </w:rPr>
      </w:pPr>
      <w:r>
        <w:t>20.</w:t>
      </w:r>
      <w:r>
        <w:tab/>
      </w:r>
      <w:r w:rsidR="00D3552F" w:rsidRPr="00D3552F">
        <w:rPr>
          <w:u w:val="single"/>
        </w:rPr>
        <w:t>Renewal of Lease to Donaghadee Football Club of premises above the public toilets at The Parade, Donaghadee</w:t>
      </w:r>
      <w:r w:rsidR="00505C1E">
        <w:rPr>
          <w:u w:val="single"/>
        </w:rPr>
        <w:t xml:space="preserve"> (LP468)</w:t>
      </w:r>
    </w:p>
    <w:p w14:paraId="01C931AA" w14:textId="75105A11" w:rsidR="00203779" w:rsidRDefault="00203779" w:rsidP="00203779">
      <w:r>
        <w:tab/>
      </w:r>
      <w:r w:rsidR="00505C1E">
        <w:t>(Appendix XXV – XXVI)</w:t>
      </w:r>
    </w:p>
    <w:p w14:paraId="1AC1AB34" w14:textId="77777777" w:rsidR="00505C1E" w:rsidRDefault="00505C1E" w:rsidP="00203779">
      <w:pPr>
        <w:rPr>
          <w:rFonts w:cs="Arial"/>
          <w:szCs w:val="24"/>
        </w:rPr>
      </w:pPr>
    </w:p>
    <w:p w14:paraId="019902A7" w14:textId="77777777" w:rsidR="00975985" w:rsidRDefault="00975985" w:rsidP="00975985">
      <w:pPr>
        <w:rPr>
          <w:b/>
          <w:bCs/>
        </w:rPr>
      </w:pPr>
      <w:r>
        <w:rPr>
          <w:b/>
          <w:bCs/>
        </w:rPr>
        <w:t>**IN CONFIDENCE**</w:t>
      </w:r>
    </w:p>
    <w:p w14:paraId="6607642F" w14:textId="77777777" w:rsidR="00975985" w:rsidRDefault="00975985" w:rsidP="00975985">
      <w:pPr>
        <w:rPr>
          <w:b/>
          <w:bCs/>
        </w:rPr>
      </w:pPr>
    </w:p>
    <w:p w14:paraId="449B3CA9"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7F380703" w14:textId="469F987B" w:rsidR="00203779" w:rsidRDefault="00203779" w:rsidP="00AF6FAE">
      <w:pPr>
        <w:contextualSpacing/>
        <w:rPr>
          <w:rFonts w:cs="Arial"/>
          <w:szCs w:val="24"/>
        </w:rPr>
      </w:pPr>
    </w:p>
    <w:p w14:paraId="0ACDECEA" w14:textId="59B4E8AE" w:rsidR="00203779" w:rsidRPr="00CA2C1B" w:rsidRDefault="00203779" w:rsidP="00203779">
      <w:pPr>
        <w:pStyle w:val="Heading1"/>
        <w:ind w:left="720" w:hanging="720"/>
        <w:rPr>
          <w:sz w:val="24"/>
          <w:u w:val="single"/>
        </w:rPr>
      </w:pPr>
      <w:r>
        <w:t>21.</w:t>
      </w:r>
      <w:r>
        <w:tab/>
      </w:r>
      <w:r w:rsidR="00D3552F" w:rsidRPr="00D3552F">
        <w:rPr>
          <w:u w:val="single"/>
        </w:rPr>
        <w:t>Purchase of land adjacent to 9 Harbour Road Groomsport</w:t>
      </w:r>
    </w:p>
    <w:p w14:paraId="1906898D" w14:textId="389888DA" w:rsidR="00203779" w:rsidRDefault="00203779" w:rsidP="00203779">
      <w:r>
        <w:tab/>
      </w:r>
      <w:r w:rsidR="00505C1E">
        <w:t>(Appendix XXVII – XXIX)</w:t>
      </w:r>
    </w:p>
    <w:p w14:paraId="632060F4" w14:textId="77777777" w:rsidR="00505C1E" w:rsidRDefault="00505C1E" w:rsidP="00505C1E">
      <w:pPr>
        <w:rPr>
          <w:rFonts w:cs="Arial"/>
          <w:szCs w:val="24"/>
        </w:rPr>
      </w:pPr>
    </w:p>
    <w:p w14:paraId="63D27F40" w14:textId="77777777" w:rsidR="00975985" w:rsidRDefault="00975985" w:rsidP="00975985">
      <w:pPr>
        <w:rPr>
          <w:b/>
          <w:bCs/>
        </w:rPr>
      </w:pPr>
      <w:r>
        <w:rPr>
          <w:b/>
          <w:bCs/>
        </w:rPr>
        <w:t>**IN CONFIDENCE**</w:t>
      </w:r>
    </w:p>
    <w:p w14:paraId="1D689AC3" w14:textId="77777777" w:rsidR="00975985" w:rsidRDefault="00975985" w:rsidP="00975985">
      <w:pPr>
        <w:rPr>
          <w:b/>
          <w:bCs/>
        </w:rPr>
      </w:pPr>
    </w:p>
    <w:p w14:paraId="5105DC84"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73A974C2" w14:textId="33CC56C0" w:rsidR="00203779" w:rsidRDefault="00203779" w:rsidP="00AF6FAE">
      <w:pPr>
        <w:contextualSpacing/>
        <w:rPr>
          <w:rFonts w:cs="Arial"/>
          <w:szCs w:val="24"/>
        </w:rPr>
      </w:pPr>
    </w:p>
    <w:p w14:paraId="0F6A408E" w14:textId="51E92A42" w:rsidR="00203779" w:rsidRPr="00CA2C1B" w:rsidRDefault="00203779" w:rsidP="00203779">
      <w:pPr>
        <w:pStyle w:val="Heading1"/>
        <w:ind w:left="720" w:hanging="720"/>
        <w:rPr>
          <w:sz w:val="24"/>
          <w:u w:val="single"/>
        </w:rPr>
      </w:pPr>
      <w:r>
        <w:lastRenderedPageBreak/>
        <w:t>22.</w:t>
      </w:r>
      <w:r>
        <w:tab/>
      </w:r>
      <w:r w:rsidR="00D3552F" w:rsidRPr="00D3552F">
        <w:rPr>
          <w:u w:val="single"/>
        </w:rPr>
        <w:t>Request from NI Water for a Lease at Queens Parade, Bangor</w:t>
      </w:r>
    </w:p>
    <w:p w14:paraId="7A3B30B8" w14:textId="7FBC1A19" w:rsidR="00203779" w:rsidRDefault="00203779" w:rsidP="00203779">
      <w:r>
        <w:tab/>
      </w:r>
      <w:r w:rsidR="00505C1E">
        <w:t>(Appendix XXX – XXXIII)</w:t>
      </w:r>
    </w:p>
    <w:p w14:paraId="1CD7D32E" w14:textId="77777777" w:rsidR="00505C1E" w:rsidRDefault="00505C1E" w:rsidP="00505C1E">
      <w:pPr>
        <w:rPr>
          <w:rFonts w:cs="Arial"/>
          <w:szCs w:val="24"/>
        </w:rPr>
      </w:pPr>
    </w:p>
    <w:p w14:paraId="33F122F0" w14:textId="77777777" w:rsidR="00975985" w:rsidRDefault="00975985" w:rsidP="00975985">
      <w:pPr>
        <w:rPr>
          <w:b/>
          <w:bCs/>
        </w:rPr>
      </w:pPr>
      <w:r>
        <w:rPr>
          <w:b/>
          <w:bCs/>
        </w:rPr>
        <w:t>**IN CONFIDENCE**</w:t>
      </w:r>
    </w:p>
    <w:p w14:paraId="44D6324B" w14:textId="77777777" w:rsidR="00975985" w:rsidRDefault="00975985" w:rsidP="00975985">
      <w:pPr>
        <w:rPr>
          <w:b/>
          <w:bCs/>
        </w:rPr>
      </w:pPr>
    </w:p>
    <w:p w14:paraId="685450AB"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4128C370" w14:textId="2A1BF7B2" w:rsidR="00203779" w:rsidRDefault="00203779" w:rsidP="00AF6FAE">
      <w:pPr>
        <w:contextualSpacing/>
        <w:rPr>
          <w:rFonts w:cs="Arial"/>
          <w:szCs w:val="24"/>
        </w:rPr>
      </w:pPr>
    </w:p>
    <w:p w14:paraId="56DB82F6" w14:textId="6AD39F53" w:rsidR="00203779" w:rsidRPr="00CA2C1B" w:rsidRDefault="00203779" w:rsidP="00203779">
      <w:pPr>
        <w:pStyle w:val="Heading1"/>
        <w:ind w:left="720" w:hanging="720"/>
        <w:rPr>
          <w:sz w:val="24"/>
          <w:u w:val="single"/>
        </w:rPr>
      </w:pPr>
      <w:r>
        <w:t>23.</w:t>
      </w:r>
      <w:r>
        <w:tab/>
      </w:r>
      <w:r w:rsidR="00D3552F" w:rsidRPr="00D3552F">
        <w:rPr>
          <w:u w:val="single"/>
        </w:rPr>
        <w:t>Request from Portavogie Rangers Football Club for a licence of the pitch at New Harbour Road, Portavogie</w:t>
      </w:r>
    </w:p>
    <w:p w14:paraId="3E3C0151" w14:textId="4D846D9B" w:rsidR="00203779" w:rsidRDefault="00203779" w:rsidP="00203779">
      <w:r>
        <w:tab/>
      </w:r>
      <w:r w:rsidR="00505C1E">
        <w:t>(Appendix XXXIV)</w:t>
      </w:r>
    </w:p>
    <w:p w14:paraId="17EBDB8A" w14:textId="77777777" w:rsidR="00505C1E" w:rsidRDefault="00505C1E" w:rsidP="00505C1E">
      <w:pPr>
        <w:rPr>
          <w:rFonts w:cs="Arial"/>
          <w:szCs w:val="24"/>
        </w:rPr>
      </w:pPr>
    </w:p>
    <w:p w14:paraId="5104E200" w14:textId="77777777" w:rsidR="00975985" w:rsidRDefault="00975985" w:rsidP="00975985">
      <w:pPr>
        <w:rPr>
          <w:b/>
          <w:bCs/>
        </w:rPr>
      </w:pPr>
      <w:r>
        <w:rPr>
          <w:b/>
          <w:bCs/>
        </w:rPr>
        <w:t>**IN CONFIDENCE**</w:t>
      </w:r>
    </w:p>
    <w:p w14:paraId="435EFA22" w14:textId="77777777" w:rsidR="00975985" w:rsidRDefault="00975985" w:rsidP="00975985">
      <w:pPr>
        <w:rPr>
          <w:b/>
          <w:bCs/>
        </w:rPr>
      </w:pPr>
    </w:p>
    <w:p w14:paraId="2DAEC5EA"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0DFA39DD" w14:textId="657BFC81" w:rsidR="00203779" w:rsidRDefault="00203779" w:rsidP="00AF6FAE">
      <w:pPr>
        <w:contextualSpacing/>
        <w:rPr>
          <w:rFonts w:cs="Arial"/>
          <w:szCs w:val="24"/>
        </w:rPr>
      </w:pPr>
    </w:p>
    <w:p w14:paraId="03EE972C" w14:textId="6490DF74" w:rsidR="00203779" w:rsidRPr="00CA2C1B" w:rsidRDefault="00203779" w:rsidP="00203779">
      <w:pPr>
        <w:pStyle w:val="Heading1"/>
        <w:ind w:left="720" w:hanging="720"/>
        <w:rPr>
          <w:sz w:val="24"/>
          <w:u w:val="single"/>
        </w:rPr>
      </w:pPr>
      <w:r>
        <w:t>24.</w:t>
      </w:r>
      <w:r>
        <w:tab/>
      </w:r>
      <w:r w:rsidR="00D3552F" w:rsidRPr="00D3552F">
        <w:rPr>
          <w:u w:val="single"/>
        </w:rPr>
        <w:t>Request from Comber GP Surgery to purchase additional land at Bridge Street Link car park</w:t>
      </w:r>
    </w:p>
    <w:p w14:paraId="732A32F8" w14:textId="49099CA1" w:rsidR="00203779" w:rsidRDefault="00203779" w:rsidP="00203779">
      <w:r>
        <w:tab/>
      </w:r>
      <w:r w:rsidR="00165BDF">
        <w:t>(Appendix XXXV – XXXVII)</w:t>
      </w:r>
    </w:p>
    <w:p w14:paraId="4B316186" w14:textId="77777777" w:rsidR="00165BDF" w:rsidRDefault="00165BDF" w:rsidP="00165BDF">
      <w:pPr>
        <w:rPr>
          <w:rFonts w:cs="Arial"/>
          <w:szCs w:val="24"/>
        </w:rPr>
      </w:pPr>
    </w:p>
    <w:p w14:paraId="72A7AD94" w14:textId="77777777" w:rsidR="00975985" w:rsidRDefault="00975985" w:rsidP="00975985">
      <w:pPr>
        <w:rPr>
          <w:b/>
          <w:bCs/>
        </w:rPr>
      </w:pPr>
      <w:r>
        <w:rPr>
          <w:b/>
          <w:bCs/>
        </w:rPr>
        <w:t>**IN CONFIDENCE**</w:t>
      </w:r>
    </w:p>
    <w:p w14:paraId="25BAF549" w14:textId="77777777" w:rsidR="00975985" w:rsidRDefault="00975985" w:rsidP="00975985">
      <w:pPr>
        <w:rPr>
          <w:b/>
          <w:bCs/>
        </w:rPr>
      </w:pPr>
    </w:p>
    <w:p w14:paraId="1060C85D"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6092CEB5" w14:textId="6C2B9CC1" w:rsidR="00203779" w:rsidRDefault="00203779" w:rsidP="00AF6FAE">
      <w:pPr>
        <w:contextualSpacing/>
        <w:rPr>
          <w:rFonts w:cs="Arial"/>
          <w:szCs w:val="24"/>
        </w:rPr>
      </w:pPr>
    </w:p>
    <w:p w14:paraId="456639F9" w14:textId="16207019" w:rsidR="00203779" w:rsidRPr="00CA2C1B" w:rsidRDefault="00203779" w:rsidP="00203779">
      <w:pPr>
        <w:pStyle w:val="Heading1"/>
        <w:ind w:left="720" w:hanging="720"/>
        <w:rPr>
          <w:sz w:val="24"/>
          <w:u w:val="single"/>
        </w:rPr>
      </w:pPr>
      <w:r>
        <w:t>25.</w:t>
      </w:r>
      <w:r>
        <w:tab/>
      </w:r>
      <w:r w:rsidR="00D3552F" w:rsidRPr="00D3552F">
        <w:rPr>
          <w:u w:val="single"/>
        </w:rPr>
        <w:t>Request from Graham Construction for a site compound at Upper Crescent, Comber</w:t>
      </w:r>
    </w:p>
    <w:p w14:paraId="7DCAE5D0" w14:textId="4B78230C" w:rsidR="00203779" w:rsidRDefault="00203779" w:rsidP="00203779">
      <w:r>
        <w:tab/>
      </w:r>
      <w:r w:rsidR="00165BDF">
        <w:t>(Appendix XVIII – XXXX)</w:t>
      </w:r>
    </w:p>
    <w:p w14:paraId="048CE220" w14:textId="77777777" w:rsidR="00165BDF" w:rsidRDefault="00165BDF" w:rsidP="00165BDF">
      <w:pPr>
        <w:rPr>
          <w:rFonts w:cs="Arial"/>
          <w:szCs w:val="24"/>
        </w:rPr>
      </w:pPr>
    </w:p>
    <w:p w14:paraId="05BC6246" w14:textId="77777777" w:rsidR="00975985" w:rsidRDefault="00975985" w:rsidP="00975985">
      <w:pPr>
        <w:rPr>
          <w:b/>
          <w:bCs/>
        </w:rPr>
      </w:pPr>
      <w:r>
        <w:rPr>
          <w:b/>
          <w:bCs/>
        </w:rPr>
        <w:t>**IN CONFIDENCE**</w:t>
      </w:r>
    </w:p>
    <w:p w14:paraId="2712C536" w14:textId="77777777" w:rsidR="00975985" w:rsidRDefault="00975985" w:rsidP="00975985">
      <w:pPr>
        <w:rPr>
          <w:b/>
          <w:bCs/>
        </w:rPr>
      </w:pPr>
    </w:p>
    <w:p w14:paraId="162481C9"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60298B93" w14:textId="388A142C" w:rsidR="00203779" w:rsidRDefault="00203779" w:rsidP="00AF6FAE">
      <w:pPr>
        <w:contextualSpacing/>
        <w:rPr>
          <w:rFonts w:cs="Arial"/>
          <w:szCs w:val="24"/>
        </w:rPr>
      </w:pPr>
    </w:p>
    <w:p w14:paraId="0353D7E4" w14:textId="14360345" w:rsidR="00203779" w:rsidRPr="00CA2C1B" w:rsidRDefault="00203779" w:rsidP="00203779">
      <w:pPr>
        <w:pStyle w:val="Heading1"/>
        <w:ind w:left="720" w:hanging="720"/>
        <w:rPr>
          <w:sz w:val="24"/>
          <w:u w:val="single"/>
        </w:rPr>
      </w:pPr>
      <w:r>
        <w:t>26.</w:t>
      </w:r>
      <w:r>
        <w:tab/>
      </w:r>
      <w:r w:rsidR="000D7441" w:rsidRPr="000D7441">
        <w:rPr>
          <w:u w:val="single"/>
        </w:rPr>
        <w:t>Request from Holywood Shared Towns for a licence to use Council land at Redburn as part of a community garden</w:t>
      </w:r>
    </w:p>
    <w:p w14:paraId="428DED51" w14:textId="5ED95478" w:rsidR="00203779" w:rsidRDefault="00203779" w:rsidP="00203779">
      <w:r>
        <w:tab/>
      </w:r>
      <w:r w:rsidR="004A285C">
        <w:t>(Appendix XXXI – XXXXII)</w:t>
      </w:r>
    </w:p>
    <w:p w14:paraId="12690E6B" w14:textId="77777777" w:rsidR="004A285C" w:rsidRDefault="004A285C" w:rsidP="004A285C">
      <w:pPr>
        <w:rPr>
          <w:rFonts w:cs="Arial"/>
          <w:szCs w:val="24"/>
        </w:rPr>
      </w:pPr>
    </w:p>
    <w:p w14:paraId="2FABC19C" w14:textId="77777777" w:rsidR="00975985" w:rsidRDefault="00975985" w:rsidP="00975985">
      <w:pPr>
        <w:rPr>
          <w:b/>
          <w:bCs/>
        </w:rPr>
      </w:pPr>
      <w:r>
        <w:rPr>
          <w:b/>
          <w:bCs/>
        </w:rPr>
        <w:t>**IN CONFIDENCE**</w:t>
      </w:r>
    </w:p>
    <w:p w14:paraId="6B2F4826" w14:textId="77777777" w:rsidR="00975985" w:rsidRDefault="00975985" w:rsidP="00975985">
      <w:pPr>
        <w:rPr>
          <w:b/>
          <w:bCs/>
        </w:rPr>
      </w:pPr>
    </w:p>
    <w:p w14:paraId="0FEFC8C7" w14:textId="77777777" w:rsidR="00975985" w:rsidRDefault="00975985" w:rsidP="00975985">
      <w:pPr>
        <w:rPr>
          <w:rFonts w:cs="Arial"/>
          <w:b/>
          <w:bCs/>
          <w:szCs w:val="24"/>
        </w:rPr>
      </w:pPr>
      <w:r>
        <w:rPr>
          <w:b/>
          <w:bCs/>
        </w:rPr>
        <w:lastRenderedPageBreak/>
        <w:t>NOT FOR PUBLICATION SCHEDULE 6 – INFORMATION RELATING TO THE FINANCIAL OR BUSINESS AFFAIRS OF ANY PARTICULAR PERSON (INCLUDING THE COUNCIL HOLDNG THAT INFORMATION)</w:t>
      </w:r>
    </w:p>
    <w:p w14:paraId="2434A75D" w14:textId="22BDF317" w:rsidR="00203779" w:rsidRDefault="00203779" w:rsidP="00AF6FAE">
      <w:pPr>
        <w:contextualSpacing/>
        <w:rPr>
          <w:rFonts w:cs="Arial"/>
          <w:szCs w:val="24"/>
        </w:rPr>
      </w:pPr>
    </w:p>
    <w:p w14:paraId="3FB1F450" w14:textId="157007C7" w:rsidR="00203779" w:rsidRPr="00CA2C1B" w:rsidRDefault="00203779" w:rsidP="00203779">
      <w:pPr>
        <w:pStyle w:val="Heading1"/>
        <w:ind w:left="720" w:hanging="720"/>
        <w:rPr>
          <w:sz w:val="24"/>
          <w:u w:val="single"/>
        </w:rPr>
      </w:pPr>
      <w:r>
        <w:t>27.</w:t>
      </w:r>
      <w:r>
        <w:tab/>
      </w:r>
      <w:r w:rsidR="000D7441" w:rsidRPr="000D7441">
        <w:rPr>
          <w:u w:val="single"/>
        </w:rPr>
        <w:t>Request for a Lease Renewal from Bangor Amateurs Football Club</w:t>
      </w:r>
    </w:p>
    <w:p w14:paraId="24CEE8E9" w14:textId="2FF452BD" w:rsidR="004A285C" w:rsidRDefault="004A285C" w:rsidP="00203779">
      <w:r>
        <w:tab/>
        <w:t>(Appendix XXXIII)</w:t>
      </w:r>
    </w:p>
    <w:p w14:paraId="28F67D9A" w14:textId="29545F0B" w:rsidR="00203779" w:rsidRDefault="00203779" w:rsidP="00203779">
      <w:r>
        <w:tab/>
      </w:r>
    </w:p>
    <w:p w14:paraId="414FD862" w14:textId="77777777" w:rsidR="00975985" w:rsidRDefault="00975985" w:rsidP="00975985">
      <w:pPr>
        <w:rPr>
          <w:b/>
          <w:bCs/>
        </w:rPr>
      </w:pPr>
      <w:r>
        <w:rPr>
          <w:b/>
          <w:bCs/>
        </w:rPr>
        <w:t>**IN CONFIDENCE**</w:t>
      </w:r>
    </w:p>
    <w:p w14:paraId="2F2D0843" w14:textId="77777777" w:rsidR="00975985" w:rsidRDefault="00975985" w:rsidP="00975985">
      <w:pPr>
        <w:rPr>
          <w:b/>
          <w:bCs/>
        </w:rPr>
      </w:pPr>
    </w:p>
    <w:p w14:paraId="6DA2B1F4"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3F7F912B" w14:textId="77777777" w:rsidR="00890476" w:rsidRDefault="00890476" w:rsidP="00AF6FAE">
      <w:pPr>
        <w:contextualSpacing/>
        <w:rPr>
          <w:rFonts w:cs="Arial"/>
          <w:szCs w:val="24"/>
        </w:rPr>
      </w:pPr>
    </w:p>
    <w:p w14:paraId="1576D43D" w14:textId="2052E21B" w:rsidR="00203779" w:rsidRPr="00CA2C1B" w:rsidRDefault="00203779" w:rsidP="00203779">
      <w:pPr>
        <w:pStyle w:val="Heading1"/>
        <w:ind w:left="720" w:hanging="720"/>
        <w:rPr>
          <w:sz w:val="24"/>
          <w:u w:val="single"/>
        </w:rPr>
      </w:pPr>
      <w:r>
        <w:t>28.</w:t>
      </w:r>
      <w:r>
        <w:tab/>
      </w:r>
      <w:r w:rsidR="000D7441" w:rsidRPr="000D7441">
        <w:rPr>
          <w:u w:val="single"/>
        </w:rPr>
        <w:t>Request from Curry’s Amusements to use the space at the McKee Clock Arena Bangor for a Spring Funfair</w:t>
      </w:r>
      <w:r w:rsidR="00493DC6">
        <w:rPr>
          <w:u w:val="single"/>
        </w:rPr>
        <w:t xml:space="preserve"> (LP502)</w:t>
      </w:r>
    </w:p>
    <w:p w14:paraId="0AB8F6D7" w14:textId="4CF82DE0" w:rsidR="00203779" w:rsidRDefault="00203779" w:rsidP="00203779">
      <w:r>
        <w:tab/>
      </w:r>
      <w:r w:rsidR="00493DC6">
        <w:t>(Appendix XXXXIV)</w:t>
      </w:r>
    </w:p>
    <w:p w14:paraId="6804D96B" w14:textId="77777777" w:rsidR="00494CCA" w:rsidRDefault="00494CCA" w:rsidP="00203779"/>
    <w:p w14:paraId="4DCB4F7A" w14:textId="77777777" w:rsidR="00975985" w:rsidRDefault="00975985" w:rsidP="00975985">
      <w:pPr>
        <w:rPr>
          <w:b/>
          <w:bCs/>
        </w:rPr>
      </w:pPr>
      <w:r>
        <w:rPr>
          <w:b/>
          <w:bCs/>
        </w:rPr>
        <w:t>**IN CONFIDENCE**</w:t>
      </w:r>
    </w:p>
    <w:p w14:paraId="0BB4E845" w14:textId="77777777" w:rsidR="00975985" w:rsidRDefault="00975985" w:rsidP="00975985">
      <w:pPr>
        <w:rPr>
          <w:b/>
          <w:bCs/>
        </w:rPr>
      </w:pPr>
    </w:p>
    <w:p w14:paraId="363F5697"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3DC57CCE" w14:textId="7AB92BB5" w:rsidR="00203779" w:rsidRDefault="00203779" w:rsidP="00AF6FAE">
      <w:pPr>
        <w:contextualSpacing/>
        <w:rPr>
          <w:rFonts w:cs="Arial"/>
          <w:szCs w:val="24"/>
        </w:rPr>
      </w:pPr>
    </w:p>
    <w:p w14:paraId="3555533E" w14:textId="3C48FF97" w:rsidR="00203779" w:rsidRPr="00CA2C1B" w:rsidRDefault="00203779" w:rsidP="00203779">
      <w:pPr>
        <w:pStyle w:val="Heading1"/>
        <w:ind w:left="720" w:hanging="720"/>
        <w:rPr>
          <w:sz w:val="24"/>
          <w:u w:val="single"/>
        </w:rPr>
      </w:pPr>
      <w:r>
        <w:t>29.</w:t>
      </w:r>
      <w:r>
        <w:tab/>
      </w:r>
      <w:r w:rsidR="000D7441" w:rsidRPr="000D7441">
        <w:rPr>
          <w:u w:val="single"/>
        </w:rPr>
        <w:t>Extension of Cleaning Services Contract</w:t>
      </w:r>
      <w:r w:rsidR="00493DC6">
        <w:rPr>
          <w:u w:val="single"/>
        </w:rPr>
        <w:t xml:space="preserve"> (PRO164)</w:t>
      </w:r>
    </w:p>
    <w:p w14:paraId="256751E2" w14:textId="77777777" w:rsidR="00203779" w:rsidRDefault="00203779" w:rsidP="00203779">
      <w:r>
        <w:tab/>
      </w:r>
    </w:p>
    <w:p w14:paraId="20FF1F7A" w14:textId="77777777" w:rsidR="00975985" w:rsidRDefault="00975985" w:rsidP="00975985">
      <w:pPr>
        <w:rPr>
          <w:b/>
          <w:bCs/>
        </w:rPr>
      </w:pPr>
      <w:r>
        <w:rPr>
          <w:b/>
          <w:bCs/>
        </w:rPr>
        <w:t>**IN CONFIDENCE**</w:t>
      </w:r>
    </w:p>
    <w:p w14:paraId="766757BF" w14:textId="77777777" w:rsidR="00975985" w:rsidRDefault="00975985" w:rsidP="00975985">
      <w:pPr>
        <w:rPr>
          <w:b/>
          <w:bCs/>
        </w:rPr>
      </w:pPr>
    </w:p>
    <w:p w14:paraId="759E1EB6" w14:textId="77777777" w:rsidR="00975985" w:rsidRDefault="00975985" w:rsidP="00975985">
      <w:pPr>
        <w:rPr>
          <w:rFonts w:cs="Arial"/>
          <w:b/>
          <w:bCs/>
          <w:szCs w:val="24"/>
        </w:rPr>
      </w:pPr>
      <w:r>
        <w:rPr>
          <w:b/>
          <w:bCs/>
        </w:rPr>
        <w:t>NOT FOR PUBLICATION SCHEDULE 6 – INFORMATION RELATING TO THE FINANCIAL OR BUSINESS AFFAIRS OF ANY PARTICULAR PERSON (INCLUDING THE COUNCIL HOLDNG THAT INFORMATION)</w:t>
      </w:r>
    </w:p>
    <w:p w14:paraId="11C19B39" w14:textId="77777777" w:rsidR="0012274E" w:rsidRPr="00524229" w:rsidRDefault="0012274E" w:rsidP="00AF6FAE">
      <w:pPr>
        <w:contextualSpacing/>
        <w:rPr>
          <w:rFonts w:cs="Arial"/>
          <w:szCs w:val="24"/>
        </w:rPr>
      </w:pPr>
    </w:p>
    <w:p w14:paraId="1D65681F" w14:textId="77777777" w:rsidR="0033058C" w:rsidRPr="00B73449" w:rsidRDefault="0033058C" w:rsidP="00B73449">
      <w:pPr>
        <w:rPr>
          <w:b/>
          <w:bCs/>
          <w:caps/>
          <w:sz w:val="28"/>
          <w:szCs w:val="28"/>
          <w:u w:val="single"/>
        </w:rPr>
      </w:pPr>
      <w:r w:rsidRPr="00B73449">
        <w:rPr>
          <w:b/>
          <w:bCs/>
          <w:caps/>
          <w:sz w:val="28"/>
          <w:szCs w:val="28"/>
          <w:u w:val="single"/>
        </w:rPr>
        <w:t xml:space="preserve">Re-admittance of Public/Press </w:t>
      </w:r>
    </w:p>
    <w:p w14:paraId="565832F2" w14:textId="77777777" w:rsidR="0033058C" w:rsidRDefault="0033058C" w:rsidP="00AF6FAE"/>
    <w:p w14:paraId="10A744E9" w14:textId="567ED175" w:rsidR="0033058C" w:rsidRPr="00CB58F9" w:rsidRDefault="0033058C" w:rsidP="00AF6FAE">
      <w:pPr>
        <w:rPr>
          <w:b/>
          <w:bCs/>
        </w:rPr>
      </w:pPr>
      <w:r w:rsidRPr="00CB58F9">
        <w:rPr>
          <w:b/>
          <w:bCs/>
        </w:rPr>
        <w:t xml:space="preserve">AGREED, on the proposal of </w:t>
      </w:r>
      <w:r w:rsidR="00AB4502">
        <w:rPr>
          <w:b/>
          <w:bCs/>
        </w:rPr>
        <w:t>Councillor McKimm</w:t>
      </w:r>
      <w:r w:rsidRPr="00CB58F9">
        <w:rPr>
          <w:b/>
          <w:bCs/>
        </w:rPr>
        <w:t xml:space="preserve">, seconded by </w:t>
      </w:r>
      <w:r w:rsidR="00AB4502">
        <w:rPr>
          <w:b/>
          <w:bCs/>
        </w:rPr>
        <w:t>Councillor Dunlop</w:t>
      </w:r>
      <w:r w:rsidRPr="00CB58F9">
        <w:rPr>
          <w:b/>
          <w:bCs/>
        </w:rPr>
        <w:t>, that the public/press be re-admitted to the meeting.</w:t>
      </w:r>
    </w:p>
    <w:p w14:paraId="7C0B4DB2" w14:textId="77777777" w:rsidR="0033058C" w:rsidRDefault="0033058C" w:rsidP="00AF6FAE"/>
    <w:p w14:paraId="58B0A890" w14:textId="77777777" w:rsidR="0033058C" w:rsidRPr="00B73449" w:rsidRDefault="0033058C" w:rsidP="00B73449">
      <w:pPr>
        <w:rPr>
          <w:b/>
          <w:bCs/>
          <w:caps/>
          <w:sz w:val="28"/>
          <w:szCs w:val="28"/>
          <w:u w:val="single"/>
        </w:rPr>
      </w:pPr>
      <w:r w:rsidRPr="00B73449">
        <w:rPr>
          <w:b/>
          <w:bCs/>
          <w:caps/>
          <w:sz w:val="28"/>
          <w:szCs w:val="28"/>
          <w:u w:val="single"/>
        </w:rPr>
        <w:t xml:space="preserve">Termination of meeting </w:t>
      </w:r>
    </w:p>
    <w:p w14:paraId="0C3F82BE" w14:textId="77777777" w:rsidR="0033058C" w:rsidRDefault="0033058C" w:rsidP="00AF6FAE"/>
    <w:p w14:paraId="39C72026" w14:textId="2BB823EA" w:rsidR="009410C2" w:rsidRPr="009410C2" w:rsidRDefault="0033058C" w:rsidP="00AF6FAE">
      <w:r>
        <w:t xml:space="preserve">The meeting terminated at </w:t>
      </w:r>
      <w:r w:rsidR="00AB4502">
        <w:t>9.33pm.</w:t>
      </w:r>
    </w:p>
    <w:sectPr w:rsidR="009410C2" w:rsidRPr="009410C2" w:rsidSect="008E58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800D" w14:textId="77777777" w:rsidR="00B22A8D" w:rsidRDefault="00B22A8D" w:rsidP="0033058C">
      <w:r>
        <w:separator/>
      </w:r>
    </w:p>
  </w:endnote>
  <w:endnote w:type="continuationSeparator" w:id="0">
    <w:p w14:paraId="5284D239" w14:textId="77777777" w:rsidR="00B22A8D" w:rsidRDefault="00B22A8D"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35D3" w14:textId="77777777" w:rsidR="000345CA" w:rsidRDefault="00034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01139"/>
      <w:docPartObj>
        <w:docPartGallery w:val="Page Numbers (Bottom of Page)"/>
        <w:docPartUnique/>
      </w:docPartObj>
    </w:sdtPr>
    <w:sdtEndPr>
      <w:rPr>
        <w:noProof/>
      </w:rPr>
    </w:sdtEndPr>
    <w:sdtContent>
      <w:p w14:paraId="3DD877F8" w14:textId="4D34783F" w:rsidR="00D57E90" w:rsidRDefault="00D57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E68B0" w14:textId="77777777" w:rsidR="00D57E90" w:rsidRDefault="00D5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72A6" w14:textId="77777777" w:rsidR="00B22A8D" w:rsidRDefault="00B22A8D" w:rsidP="0033058C">
      <w:r>
        <w:separator/>
      </w:r>
    </w:p>
  </w:footnote>
  <w:footnote w:type="continuationSeparator" w:id="0">
    <w:p w14:paraId="729113B7" w14:textId="77777777" w:rsidR="00B22A8D" w:rsidRDefault="00B22A8D"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192" w14:textId="77777777" w:rsidR="000345CA" w:rsidRDefault="00034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26F68C38" w:rsidR="00405229" w:rsidRPr="00721B6C" w:rsidRDefault="00405229" w:rsidP="008E588C">
    <w:pPr>
      <w:pStyle w:val="Header"/>
      <w:rPr>
        <w:sz w:val="24"/>
        <w:u w:val="single"/>
        <w:lang w:eastAsia="en-US"/>
      </w:rPr>
    </w:pPr>
    <w:r>
      <w:rPr>
        <w:sz w:val="24"/>
        <w:lang w:eastAsia="en-US"/>
      </w:rPr>
      <w:tab/>
    </w:r>
    <w:r>
      <w:rPr>
        <w:sz w:val="24"/>
        <w:lang w:eastAsia="en-US"/>
      </w:rPr>
      <w:tab/>
    </w:r>
    <w:r w:rsidR="00721B6C">
      <w:rPr>
        <w:sz w:val="24"/>
        <w:lang w:eastAsia="en-US"/>
      </w:rPr>
      <w:t>CS.</w:t>
    </w:r>
    <w:r w:rsidR="00C37508">
      <w:rPr>
        <w:sz w:val="24"/>
        <w:lang w:eastAsia="en-US"/>
      </w:rPr>
      <w:t>13</w:t>
    </w:r>
    <w:r w:rsidR="00721B6C">
      <w:rPr>
        <w:sz w:val="24"/>
        <w:lang w:eastAsia="en-US"/>
      </w:rPr>
      <w:t>.</w:t>
    </w:r>
    <w:r w:rsidR="00007026">
      <w:rPr>
        <w:sz w:val="24"/>
        <w:lang w:eastAsia="en-US"/>
      </w:rPr>
      <w:t>1</w:t>
    </w:r>
    <w:r w:rsidR="00C37508">
      <w:rPr>
        <w:sz w:val="24"/>
        <w:lang w:eastAsia="en-US"/>
      </w:rPr>
      <w:t>2</w:t>
    </w:r>
    <w:r w:rsidR="00721B6C">
      <w:rPr>
        <w:sz w:val="24"/>
        <w:lang w:eastAsia="en-US"/>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21B84198" w:rsidR="00405229" w:rsidRPr="00DA2CFA" w:rsidRDefault="007658C4" w:rsidP="007658C4">
    <w:pPr>
      <w:pStyle w:val="Header"/>
      <w:jc w:val="right"/>
      <w:rPr>
        <w:b/>
        <w:bCs/>
        <w:sz w:val="36"/>
        <w:szCs w:val="36"/>
      </w:rPr>
    </w:pPr>
    <w:r>
      <w:rPr>
        <w:b/>
        <w:bCs/>
        <w:sz w:val="36"/>
        <w:szCs w:val="36"/>
      </w:rPr>
      <w:t xml:space="preserve">ITEM </w:t>
    </w:r>
    <w:r w:rsidR="006F5114">
      <w:rPr>
        <w:b/>
        <w:bCs/>
        <w:sz w:val="36"/>
        <w:szCs w:val="36"/>
      </w:rPr>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375B1B"/>
    <w:multiLevelType w:val="multilevel"/>
    <w:tmpl w:val="B7023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936872"/>
    <w:multiLevelType w:val="hybridMultilevel"/>
    <w:tmpl w:val="31EE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C3533"/>
    <w:multiLevelType w:val="hybridMultilevel"/>
    <w:tmpl w:val="C8202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2AFD"/>
    <w:multiLevelType w:val="multilevel"/>
    <w:tmpl w:val="ED103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D29DF"/>
    <w:multiLevelType w:val="hybridMultilevel"/>
    <w:tmpl w:val="172AE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CE679B"/>
    <w:multiLevelType w:val="hybridMultilevel"/>
    <w:tmpl w:val="C9707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1B73A0"/>
    <w:multiLevelType w:val="hybridMultilevel"/>
    <w:tmpl w:val="10C0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5DFF"/>
    <w:multiLevelType w:val="hybridMultilevel"/>
    <w:tmpl w:val="345A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0766C"/>
    <w:multiLevelType w:val="hybridMultilevel"/>
    <w:tmpl w:val="F46456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CA7E4B"/>
    <w:multiLevelType w:val="hybridMultilevel"/>
    <w:tmpl w:val="17B2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EE156D1"/>
    <w:multiLevelType w:val="multilevel"/>
    <w:tmpl w:val="14E2706A"/>
    <w:lvl w:ilvl="0">
      <w:start w:val="1"/>
      <w:numFmt w:val="decimal"/>
      <w:lvlText w:val="%1."/>
      <w:lvlJc w:val="left"/>
      <w:pPr>
        <w:ind w:left="2126" w:firstLine="1417"/>
      </w:pPr>
      <w:rPr>
        <w:rFonts w:hint="default"/>
        <w:i w:val="0"/>
        <w:iCs w:val="0"/>
        <w:color w:val="auto"/>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74665D"/>
    <w:multiLevelType w:val="hybridMultilevel"/>
    <w:tmpl w:val="92707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9C5FD6"/>
    <w:multiLevelType w:val="hybridMultilevel"/>
    <w:tmpl w:val="B828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945342"/>
    <w:multiLevelType w:val="hybridMultilevel"/>
    <w:tmpl w:val="B1B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82786"/>
    <w:multiLevelType w:val="hybridMultilevel"/>
    <w:tmpl w:val="12B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F7DB7"/>
    <w:multiLevelType w:val="hybridMultilevel"/>
    <w:tmpl w:val="4C0C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25DDC"/>
    <w:multiLevelType w:val="hybridMultilevel"/>
    <w:tmpl w:val="1A10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949CA"/>
    <w:multiLevelType w:val="hybridMultilevel"/>
    <w:tmpl w:val="6F06C0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88D4752"/>
    <w:multiLevelType w:val="hybridMultilevel"/>
    <w:tmpl w:val="D9D2EFAE"/>
    <w:lvl w:ilvl="0" w:tplc="72F001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912B2A"/>
    <w:multiLevelType w:val="hybridMultilevel"/>
    <w:tmpl w:val="2ACEACC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D5448D2"/>
    <w:multiLevelType w:val="hybridMultilevel"/>
    <w:tmpl w:val="B84A7F5E"/>
    <w:lvl w:ilvl="0" w:tplc="40D6A2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67FA3"/>
    <w:multiLevelType w:val="hybridMultilevel"/>
    <w:tmpl w:val="5F50F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7021E"/>
    <w:multiLevelType w:val="hybridMultilevel"/>
    <w:tmpl w:val="5D0E3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32EC1"/>
    <w:multiLevelType w:val="hybridMultilevel"/>
    <w:tmpl w:val="D58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53B0D"/>
    <w:multiLevelType w:val="hybridMultilevel"/>
    <w:tmpl w:val="413E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D0F31"/>
    <w:multiLevelType w:val="hybridMultilevel"/>
    <w:tmpl w:val="267A75F2"/>
    <w:lvl w:ilvl="0" w:tplc="40D6A2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F358B"/>
    <w:multiLevelType w:val="hybridMultilevel"/>
    <w:tmpl w:val="B8D6869A"/>
    <w:lvl w:ilvl="0" w:tplc="96A6CFC8">
      <w:start w:val="1"/>
      <w:numFmt w:val="lowerLetter"/>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3D4E82"/>
    <w:multiLevelType w:val="hybridMultilevel"/>
    <w:tmpl w:val="EBC0C6AA"/>
    <w:lvl w:ilvl="0" w:tplc="8F7ABC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2B5508"/>
    <w:multiLevelType w:val="hybridMultilevel"/>
    <w:tmpl w:val="69F08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0F690B"/>
    <w:multiLevelType w:val="hybridMultilevel"/>
    <w:tmpl w:val="50705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C77F21"/>
    <w:multiLevelType w:val="hybridMultilevel"/>
    <w:tmpl w:val="4CF6C6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774D23"/>
    <w:multiLevelType w:val="hybridMultilevel"/>
    <w:tmpl w:val="0EBE06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A77986"/>
    <w:multiLevelType w:val="hybridMultilevel"/>
    <w:tmpl w:val="A232F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1130D"/>
    <w:multiLevelType w:val="hybridMultilevel"/>
    <w:tmpl w:val="264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35E10"/>
    <w:multiLevelType w:val="multilevel"/>
    <w:tmpl w:val="4A9E0536"/>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2B30D29"/>
    <w:multiLevelType w:val="hybridMultilevel"/>
    <w:tmpl w:val="2D5EB6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4640195"/>
    <w:multiLevelType w:val="multilevel"/>
    <w:tmpl w:val="B8C873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8D1563"/>
    <w:multiLevelType w:val="hybridMultilevel"/>
    <w:tmpl w:val="FD86C9FA"/>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6CA6CE7"/>
    <w:multiLevelType w:val="hybridMultilevel"/>
    <w:tmpl w:val="6F2A1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F749B"/>
    <w:multiLevelType w:val="hybridMultilevel"/>
    <w:tmpl w:val="AF70E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9787151">
    <w:abstractNumId w:val="2"/>
  </w:num>
  <w:num w:numId="2" w16cid:durableId="2029060307">
    <w:abstractNumId w:val="36"/>
  </w:num>
  <w:num w:numId="3" w16cid:durableId="1437944721">
    <w:abstractNumId w:val="46"/>
  </w:num>
  <w:num w:numId="4" w16cid:durableId="1109274373">
    <w:abstractNumId w:val="17"/>
  </w:num>
  <w:num w:numId="5" w16cid:durableId="424115620">
    <w:abstractNumId w:val="16"/>
  </w:num>
  <w:num w:numId="6" w16cid:durableId="1435520514">
    <w:abstractNumId w:val="39"/>
  </w:num>
  <w:num w:numId="7" w16cid:durableId="268052806">
    <w:abstractNumId w:val="38"/>
  </w:num>
  <w:num w:numId="8" w16cid:durableId="1569994072">
    <w:abstractNumId w:val="0"/>
  </w:num>
  <w:num w:numId="9" w16cid:durableId="1319379909">
    <w:abstractNumId w:val="15"/>
  </w:num>
  <w:num w:numId="10" w16cid:durableId="1743674304">
    <w:abstractNumId w:val="43"/>
  </w:num>
  <w:num w:numId="11" w16cid:durableId="833493674">
    <w:abstractNumId w:val="7"/>
  </w:num>
  <w:num w:numId="12" w16cid:durableId="595789965">
    <w:abstractNumId w:val="31"/>
  </w:num>
  <w:num w:numId="13" w16cid:durableId="726614620">
    <w:abstractNumId w:val="25"/>
  </w:num>
  <w:num w:numId="14" w16cid:durableId="2060083301">
    <w:abstractNumId w:val="37"/>
  </w:num>
  <w:num w:numId="15" w16cid:durableId="99448055">
    <w:abstractNumId w:val="21"/>
  </w:num>
  <w:num w:numId="16" w16cid:durableId="1811746402">
    <w:abstractNumId w:val="13"/>
  </w:num>
  <w:num w:numId="17" w16cid:durableId="1897081295">
    <w:abstractNumId w:val="47"/>
  </w:num>
  <w:num w:numId="18" w16cid:durableId="84768160">
    <w:abstractNumId w:val="32"/>
  </w:num>
  <w:num w:numId="19" w16cid:durableId="17319174">
    <w:abstractNumId w:val="12"/>
  </w:num>
  <w:num w:numId="20" w16cid:durableId="1327586526">
    <w:abstractNumId w:val="24"/>
  </w:num>
  <w:num w:numId="21" w16cid:durableId="1367027135">
    <w:abstractNumId w:val="40"/>
  </w:num>
  <w:num w:numId="22" w16cid:durableId="771782265">
    <w:abstractNumId w:val="35"/>
  </w:num>
  <w:num w:numId="23" w16cid:durableId="218707626">
    <w:abstractNumId w:val="5"/>
  </w:num>
  <w:num w:numId="24" w16cid:durableId="1427992860">
    <w:abstractNumId w:val="6"/>
  </w:num>
  <w:num w:numId="25" w16cid:durableId="200166041">
    <w:abstractNumId w:val="34"/>
  </w:num>
  <w:num w:numId="26" w16cid:durableId="680937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954437">
    <w:abstractNumId w:val="33"/>
  </w:num>
  <w:num w:numId="28" w16cid:durableId="1849712801">
    <w:abstractNumId w:val="45"/>
  </w:num>
  <w:num w:numId="29" w16cid:durableId="1674800624">
    <w:abstractNumId w:val="26"/>
  </w:num>
  <w:num w:numId="30" w16cid:durableId="848327906">
    <w:abstractNumId w:val="29"/>
  </w:num>
  <w:num w:numId="31" w16cid:durableId="1259211553">
    <w:abstractNumId w:val="9"/>
  </w:num>
  <w:num w:numId="32" w16cid:durableId="2103598186">
    <w:abstractNumId w:val="3"/>
  </w:num>
  <w:num w:numId="33" w16cid:durableId="97020931">
    <w:abstractNumId w:val="11"/>
  </w:num>
  <w:num w:numId="34" w16cid:durableId="1808161753">
    <w:abstractNumId w:val="14"/>
  </w:num>
  <w:num w:numId="35" w16cid:durableId="555549147">
    <w:abstractNumId w:val="44"/>
  </w:num>
  <w:num w:numId="36" w16cid:durableId="1407920377">
    <w:abstractNumId w:val="20"/>
  </w:num>
  <w:num w:numId="37" w16cid:durableId="385683804">
    <w:abstractNumId w:val="1"/>
  </w:num>
  <w:num w:numId="38" w16cid:durableId="168642995">
    <w:abstractNumId w:val="19"/>
  </w:num>
  <w:num w:numId="39" w16cid:durableId="229853192">
    <w:abstractNumId w:val="28"/>
  </w:num>
  <w:num w:numId="40" w16cid:durableId="985400618">
    <w:abstractNumId w:val="0"/>
  </w:num>
  <w:num w:numId="41" w16cid:durableId="1295793475">
    <w:abstractNumId w:val="41"/>
  </w:num>
  <w:num w:numId="42" w16cid:durableId="65032602">
    <w:abstractNumId w:val="27"/>
  </w:num>
  <w:num w:numId="43" w16cid:durableId="886180327">
    <w:abstractNumId w:val="42"/>
  </w:num>
  <w:num w:numId="44" w16cid:durableId="498424825">
    <w:abstractNumId w:val="8"/>
  </w:num>
  <w:num w:numId="45" w16cid:durableId="753163823">
    <w:abstractNumId w:val="4"/>
  </w:num>
  <w:num w:numId="46" w16cid:durableId="224805643">
    <w:abstractNumId w:val="10"/>
  </w:num>
  <w:num w:numId="47" w16cid:durableId="740829050">
    <w:abstractNumId w:val="30"/>
  </w:num>
  <w:num w:numId="48" w16cid:durableId="970749898">
    <w:abstractNumId w:val="18"/>
  </w:num>
  <w:num w:numId="49" w16cid:durableId="84701744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F9CVMuRw4d3p1wEMzwaSn2vR6yUH2rRv1gG5AqqZ6XOBuyykZ3ZdB3E9rN5er4AHUUfvNtpXSeIAzkMCLXgNA==" w:salt="v78//HNvZNqHTw1NXB/l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213 CS 13 December 2022"/>
    <w:docVar w:name="Trove_G_1_Withdraw" w:val="-1"/>
    <w:docVar w:name="Trove_H_Title_1" w:val="221213 CS 13 December 2022"/>
    <w:docVar w:name="Trove_H_Version_1" w:val=" "/>
  </w:docVars>
  <w:rsids>
    <w:rsidRoot w:val="0033058C"/>
    <w:rsid w:val="00000FE7"/>
    <w:rsid w:val="0000442B"/>
    <w:rsid w:val="00007026"/>
    <w:rsid w:val="00012188"/>
    <w:rsid w:val="0001297A"/>
    <w:rsid w:val="0001458F"/>
    <w:rsid w:val="0001494E"/>
    <w:rsid w:val="0001628C"/>
    <w:rsid w:val="000163DD"/>
    <w:rsid w:val="000167C0"/>
    <w:rsid w:val="00030950"/>
    <w:rsid w:val="0003114B"/>
    <w:rsid w:val="000345CA"/>
    <w:rsid w:val="00035FD3"/>
    <w:rsid w:val="00037DBA"/>
    <w:rsid w:val="00040B46"/>
    <w:rsid w:val="00042124"/>
    <w:rsid w:val="00047EF0"/>
    <w:rsid w:val="00050B34"/>
    <w:rsid w:val="00050F71"/>
    <w:rsid w:val="00054396"/>
    <w:rsid w:val="00054634"/>
    <w:rsid w:val="00055853"/>
    <w:rsid w:val="00062D77"/>
    <w:rsid w:val="00065A24"/>
    <w:rsid w:val="0006618D"/>
    <w:rsid w:val="00071A7B"/>
    <w:rsid w:val="000779D3"/>
    <w:rsid w:val="00077B4D"/>
    <w:rsid w:val="000814F4"/>
    <w:rsid w:val="00084D04"/>
    <w:rsid w:val="00086B5F"/>
    <w:rsid w:val="00090004"/>
    <w:rsid w:val="000922DD"/>
    <w:rsid w:val="00092B18"/>
    <w:rsid w:val="00092FD4"/>
    <w:rsid w:val="0009650C"/>
    <w:rsid w:val="000971E8"/>
    <w:rsid w:val="00097F16"/>
    <w:rsid w:val="000A008E"/>
    <w:rsid w:val="000A10E8"/>
    <w:rsid w:val="000A21E7"/>
    <w:rsid w:val="000A234C"/>
    <w:rsid w:val="000A3965"/>
    <w:rsid w:val="000B17C7"/>
    <w:rsid w:val="000B1C88"/>
    <w:rsid w:val="000B1FB5"/>
    <w:rsid w:val="000B5A00"/>
    <w:rsid w:val="000B7B46"/>
    <w:rsid w:val="000C0A52"/>
    <w:rsid w:val="000C4132"/>
    <w:rsid w:val="000C4D2B"/>
    <w:rsid w:val="000C74EE"/>
    <w:rsid w:val="000D04BA"/>
    <w:rsid w:val="000D36B2"/>
    <w:rsid w:val="000D57A7"/>
    <w:rsid w:val="000D7441"/>
    <w:rsid w:val="000E26FE"/>
    <w:rsid w:val="000E321D"/>
    <w:rsid w:val="000F0F08"/>
    <w:rsid w:val="000F3842"/>
    <w:rsid w:val="000F3DC0"/>
    <w:rsid w:val="000F539A"/>
    <w:rsid w:val="000F5571"/>
    <w:rsid w:val="00105859"/>
    <w:rsid w:val="00110190"/>
    <w:rsid w:val="00110A2F"/>
    <w:rsid w:val="001126ED"/>
    <w:rsid w:val="001129F8"/>
    <w:rsid w:val="00116726"/>
    <w:rsid w:val="00121327"/>
    <w:rsid w:val="0012274E"/>
    <w:rsid w:val="00124D5D"/>
    <w:rsid w:val="001255C4"/>
    <w:rsid w:val="00127F5B"/>
    <w:rsid w:val="00131BD1"/>
    <w:rsid w:val="001328CF"/>
    <w:rsid w:val="00136230"/>
    <w:rsid w:val="0014157E"/>
    <w:rsid w:val="0014286E"/>
    <w:rsid w:val="00143128"/>
    <w:rsid w:val="001444B6"/>
    <w:rsid w:val="00144971"/>
    <w:rsid w:val="00146C54"/>
    <w:rsid w:val="00147812"/>
    <w:rsid w:val="00147C00"/>
    <w:rsid w:val="0015251F"/>
    <w:rsid w:val="00153B00"/>
    <w:rsid w:val="0016524A"/>
    <w:rsid w:val="00165BDF"/>
    <w:rsid w:val="00165D40"/>
    <w:rsid w:val="00166B1B"/>
    <w:rsid w:val="001706DD"/>
    <w:rsid w:val="00176F73"/>
    <w:rsid w:val="00185248"/>
    <w:rsid w:val="001906C8"/>
    <w:rsid w:val="0019434E"/>
    <w:rsid w:val="001953D5"/>
    <w:rsid w:val="00195C23"/>
    <w:rsid w:val="00195ECD"/>
    <w:rsid w:val="001A462B"/>
    <w:rsid w:val="001B2D42"/>
    <w:rsid w:val="001B3CA9"/>
    <w:rsid w:val="001B5C5C"/>
    <w:rsid w:val="001D0276"/>
    <w:rsid w:val="001D2082"/>
    <w:rsid w:val="001E0B9C"/>
    <w:rsid w:val="001E0F91"/>
    <w:rsid w:val="001E25DB"/>
    <w:rsid w:val="001E2B81"/>
    <w:rsid w:val="001E7D36"/>
    <w:rsid w:val="001F05CD"/>
    <w:rsid w:val="001F0B42"/>
    <w:rsid w:val="001F3C19"/>
    <w:rsid w:val="001F5A84"/>
    <w:rsid w:val="00202543"/>
    <w:rsid w:val="00203779"/>
    <w:rsid w:val="00206B07"/>
    <w:rsid w:val="00210004"/>
    <w:rsid w:val="00211298"/>
    <w:rsid w:val="00213529"/>
    <w:rsid w:val="00215175"/>
    <w:rsid w:val="00217E0B"/>
    <w:rsid w:val="00220C76"/>
    <w:rsid w:val="002212C0"/>
    <w:rsid w:val="0022494A"/>
    <w:rsid w:val="00231A96"/>
    <w:rsid w:val="00232604"/>
    <w:rsid w:val="00235293"/>
    <w:rsid w:val="00244065"/>
    <w:rsid w:val="00247918"/>
    <w:rsid w:val="00254D86"/>
    <w:rsid w:val="002550FE"/>
    <w:rsid w:val="00256BBC"/>
    <w:rsid w:val="00257452"/>
    <w:rsid w:val="00260E9C"/>
    <w:rsid w:val="002610F2"/>
    <w:rsid w:val="0026555E"/>
    <w:rsid w:val="00265B01"/>
    <w:rsid w:val="002700FE"/>
    <w:rsid w:val="00271337"/>
    <w:rsid w:val="002722E1"/>
    <w:rsid w:val="00272B20"/>
    <w:rsid w:val="0027339B"/>
    <w:rsid w:val="0027377A"/>
    <w:rsid w:val="002739C3"/>
    <w:rsid w:val="002805E5"/>
    <w:rsid w:val="002843CE"/>
    <w:rsid w:val="0028631E"/>
    <w:rsid w:val="00290F0D"/>
    <w:rsid w:val="002957CA"/>
    <w:rsid w:val="00295EAC"/>
    <w:rsid w:val="002A16F3"/>
    <w:rsid w:val="002A1C22"/>
    <w:rsid w:val="002A2DDE"/>
    <w:rsid w:val="002A4C5F"/>
    <w:rsid w:val="002A7D1C"/>
    <w:rsid w:val="002B2F92"/>
    <w:rsid w:val="002B3A3C"/>
    <w:rsid w:val="002B3C67"/>
    <w:rsid w:val="002C1905"/>
    <w:rsid w:val="002C2618"/>
    <w:rsid w:val="002C3EB9"/>
    <w:rsid w:val="002C736C"/>
    <w:rsid w:val="002D1F0C"/>
    <w:rsid w:val="002D2942"/>
    <w:rsid w:val="002D2F95"/>
    <w:rsid w:val="002D69A9"/>
    <w:rsid w:val="002D7A8E"/>
    <w:rsid w:val="002E32BC"/>
    <w:rsid w:val="002E7099"/>
    <w:rsid w:val="002E7D5C"/>
    <w:rsid w:val="002F000C"/>
    <w:rsid w:val="002F02FA"/>
    <w:rsid w:val="002F1925"/>
    <w:rsid w:val="002F259A"/>
    <w:rsid w:val="002F33AE"/>
    <w:rsid w:val="002F4F57"/>
    <w:rsid w:val="003043C7"/>
    <w:rsid w:val="003045C0"/>
    <w:rsid w:val="0030511C"/>
    <w:rsid w:val="00316552"/>
    <w:rsid w:val="003167BB"/>
    <w:rsid w:val="00316ACA"/>
    <w:rsid w:val="00317499"/>
    <w:rsid w:val="00317633"/>
    <w:rsid w:val="00317EDD"/>
    <w:rsid w:val="003227B3"/>
    <w:rsid w:val="00323330"/>
    <w:rsid w:val="0032631A"/>
    <w:rsid w:val="0033058C"/>
    <w:rsid w:val="00335B5B"/>
    <w:rsid w:val="00340C5C"/>
    <w:rsid w:val="00340C64"/>
    <w:rsid w:val="003412CD"/>
    <w:rsid w:val="00341888"/>
    <w:rsid w:val="00343852"/>
    <w:rsid w:val="0035490B"/>
    <w:rsid w:val="00355DDA"/>
    <w:rsid w:val="00361CAE"/>
    <w:rsid w:val="00361D79"/>
    <w:rsid w:val="00362514"/>
    <w:rsid w:val="00364619"/>
    <w:rsid w:val="00370259"/>
    <w:rsid w:val="00372361"/>
    <w:rsid w:val="00380636"/>
    <w:rsid w:val="0038502B"/>
    <w:rsid w:val="003856AC"/>
    <w:rsid w:val="00385758"/>
    <w:rsid w:val="00385F87"/>
    <w:rsid w:val="00385FD2"/>
    <w:rsid w:val="003860A8"/>
    <w:rsid w:val="00387B5D"/>
    <w:rsid w:val="00392A10"/>
    <w:rsid w:val="0039322C"/>
    <w:rsid w:val="003973D1"/>
    <w:rsid w:val="003A1559"/>
    <w:rsid w:val="003A1A44"/>
    <w:rsid w:val="003A3049"/>
    <w:rsid w:val="003A6CF4"/>
    <w:rsid w:val="003B00D1"/>
    <w:rsid w:val="003B0237"/>
    <w:rsid w:val="003B1B3F"/>
    <w:rsid w:val="003B2826"/>
    <w:rsid w:val="003B5C95"/>
    <w:rsid w:val="003C0010"/>
    <w:rsid w:val="003C13E5"/>
    <w:rsid w:val="003C6591"/>
    <w:rsid w:val="003C6A31"/>
    <w:rsid w:val="003D5F54"/>
    <w:rsid w:val="003E320F"/>
    <w:rsid w:val="003E46D7"/>
    <w:rsid w:val="003E6C07"/>
    <w:rsid w:val="003F2F82"/>
    <w:rsid w:val="003F56A5"/>
    <w:rsid w:val="003F5DF7"/>
    <w:rsid w:val="0040321B"/>
    <w:rsid w:val="00404217"/>
    <w:rsid w:val="00404415"/>
    <w:rsid w:val="004044E4"/>
    <w:rsid w:val="00405229"/>
    <w:rsid w:val="004059C2"/>
    <w:rsid w:val="00414FC6"/>
    <w:rsid w:val="00415138"/>
    <w:rsid w:val="004164F7"/>
    <w:rsid w:val="004201A8"/>
    <w:rsid w:val="00423FFA"/>
    <w:rsid w:val="0042470F"/>
    <w:rsid w:val="00432245"/>
    <w:rsid w:val="00432F50"/>
    <w:rsid w:val="00433117"/>
    <w:rsid w:val="0043391E"/>
    <w:rsid w:val="00433951"/>
    <w:rsid w:val="0043597F"/>
    <w:rsid w:val="00436605"/>
    <w:rsid w:val="00437300"/>
    <w:rsid w:val="00441453"/>
    <w:rsid w:val="004417BB"/>
    <w:rsid w:val="0044393E"/>
    <w:rsid w:val="00445A45"/>
    <w:rsid w:val="00446EF7"/>
    <w:rsid w:val="00451D75"/>
    <w:rsid w:val="004555EF"/>
    <w:rsid w:val="00455CEB"/>
    <w:rsid w:val="00456115"/>
    <w:rsid w:val="00456572"/>
    <w:rsid w:val="0045668E"/>
    <w:rsid w:val="004601DC"/>
    <w:rsid w:val="0046151F"/>
    <w:rsid w:val="004617B3"/>
    <w:rsid w:val="00463EFB"/>
    <w:rsid w:val="004654F4"/>
    <w:rsid w:val="00473EC1"/>
    <w:rsid w:val="004742F4"/>
    <w:rsid w:val="00475AA8"/>
    <w:rsid w:val="00480B17"/>
    <w:rsid w:val="0048161B"/>
    <w:rsid w:val="00481DC4"/>
    <w:rsid w:val="00484166"/>
    <w:rsid w:val="004848B0"/>
    <w:rsid w:val="00484C70"/>
    <w:rsid w:val="004853B9"/>
    <w:rsid w:val="00486784"/>
    <w:rsid w:val="0049137D"/>
    <w:rsid w:val="00491C6F"/>
    <w:rsid w:val="00493DC6"/>
    <w:rsid w:val="00494CCA"/>
    <w:rsid w:val="00494F91"/>
    <w:rsid w:val="0049539E"/>
    <w:rsid w:val="004A0840"/>
    <w:rsid w:val="004A2428"/>
    <w:rsid w:val="004A285C"/>
    <w:rsid w:val="004A4FE9"/>
    <w:rsid w:val="004A7F78"/>
    <w:rsid w:val="004B083A"/>
    <w:rsid w:val="004B3136"/>
    <w:rsid w:val="004B332A"/>
    <w:rsid w:val="004B3B46"/>
    <w:rsid w:val="004B4319"/>
    <w:rsid w:val="004B5FF6"/>
    <w:rsid w:val="004C0346"/>
    <w:rsid w:val="004C1945"/>
    <w:rsid w:val="004C5A84"/>
    <w:rsid w:val="004C61CB"/>
    <w:rsid w:val="004C6B87"/>
    <w:rsid w:val="004D0A7A"/>
    <w:rsid w:val="004D22EB"/>
    <w:rsid w:val="004D291F"/>
    <w:rsid w:val="004D3F2B"/>
    <w:rsid w:val="004D4059"/>
    <w:rsid w:val="004D7348"/>
    <w:rsid w:val="004E017E"/>
    <w:rsid w:val="004E1A98"/>
    <w:rsid w:val="004E3F45"/>
    <w:rsid w:val="004E4169"/>
    <w:rsid w:val="004E753D"/>
    <w:rsid w:val="004E7ACC"/>
    <w:rsid w:val="004E7F02"/>
    <w:rsid w:val="004E7FA6"/>
    <w:rsid w:val="004F006F"/>
    <w:rsid w:val="004F313A"/>
    <w:rsid w:val="004F36CC"/>
    <w:rsid w:val="004F3791"/>
    <w:rsid w:val="004F6C98"/>
    <w:rsid w:val="00500267"/>
    <w:rsid w:val="0050051E"/>
    <w:rsid w:val="00503FBA"/>
    <w:rsid w:val="00505C1E"/>
    <w:rsid w:val="00506F12"/>
    <w:rsid w:val="0050770C"/>
    <w:rsid w:val="005136E2"/>
    <w:rsid w:val="00516AAD"/>
    <w:rsid w:val="00516EE9"/>
    <w:rsid w:val="00520402"/>
    <w:rsid w:val="005205E1"/>
    <w:rsid w:val="0052417D"/>
    <w:rsid w:val="00530423"/>
    <w:rsid w:val="00531938"/>
    <w:rsid w:val="005336B7"/>
    <w:rsid w:val="005343A5"/>
    <w:rsid w:val="00534818"/>
    <w:rsid w:val="00534C95"/>
    <w:rsid w:val="0053567F"/>
    <w:rsid w:val="00542C2C"/>
    <w:rsid w:val="0054424B"/>
    <w:rsid w:val="00544860"/>
    <w:rsid w:val="005500D1"/>
    <w:rsid w:val="0055068C"/>
    <w:rsid w:val="005506F3"/>
    <w:rsid w:val="005518CD"/>
    <w:rsid w:val="00555555"/>
    <w:rsid w:val="0055726F"/>
    <w:rsid w:val="005638BA"/>
    <w:rsid w:val="005638C2"/>
    <w:rsid w:val="00565F02"/>
    <w:rsid w:val="00566898"/>
    <w:rsid w:val="005676A3"/>
    <w:rsid w:val="00571F42"/>
    <w:rsid w:val="00577A18"/>
    <w:rsid w:val="00580C00"/>
    <w:rsid w:val="00580D51"/>
    <w:rsid w:val="00581F05"/>
    <w:rsid w:val="0058230D"/>
    <w:rsid w:val="005827D4"/>
    <w:rsid w:val="0058337B"/>
    <w:rsid w:val="00586288"/>
    <w:rsid w:val="005869AA"/>
    <w:rsid w:val="00590824"/>
    <w:rsid w:val="00590C7D"/>
    <w:rsid w:val="00595B49"/>
    <w:rsid w:val="0059749D"/>
    <w:rsid w:val="005A061F"/>
    <w:rsid w:val="005A4F9D"/>
    <w:rsid w:val="005A50D1"/>
    <w:rsid w:val="005A57AC"/>
    <w:rsid w:val="005A6D9A"/>
    <w:rsid w:val="005A6E45"/>
    <w:rsid w:val="005B587C"/>
    <w:rsid w:val="005C0136"/>
    <w:rsid w:val="005C1E32"/>
    <w:rsid w:val="005C5180"/>
    <w:rsid w:val="005C5926"/>
    <w:rsid w:val="005D18CC"/>
    <w:rsid w:val="005D198A"/>
    <w:rsid w:val="005D2219"/>
    <w:rsid w:val="005D40DF"/>
    <w:rsid w:val="005D67CA"/>
    <w:rsid w:val="005D6943"/>
    <w:rsid w:val="005D6C23"/>
    <w:rsid w:val="005D6D6F"/>
    <w:rsid w:val="005D7E74"/>
    <w:rsid w:val="005E1EFD"/>
    <w:rsid w:val="005E35E1"/>
    <w:rsid w:val="005E3D8F"/>
    <w:rsid w:val="005E480F"/>
    <w:rsid w:val="005E683C"/>
    <w:rsid w:val="005E72F3"/>
    <w:rsid w:val="006000A2"/>
    <w:rsid w:val="00601B16"/>
    <w:rsid w:val="00602F4E"/>
    <w:rsid w:val="00603383"/>
    <w:rsid w:val="00604B70"/>
    <w:rsid w:val="00605DFE"/>
    <w:rsid w:val="00615A22"/>
    <w:rsid w:val="00620D54"/>
    <w:rsid w:val="0062155E"/>
    <w:rsid w:val="00623953"/>
    <w:rsid w:val="0062402F"/>
    <w:rsid w:val="0062693F"/>
    <w:rsid w:val="006279DD"/>
    <w:rsid w:val="0063250B"/>
    <w:rsid w:val="00632C3D"/>
    <w:rsid w:val="00635B85"/>
    <w:rsid w:val="006363FB"/>
    <w:rsid w:val="00637B68"/>
    <w:rsid w:val="00640563"/>
    <w:rsid w:val="00646F90"/>
    <w:rsid w:val="00650DE4"/>
    <w:rsid w:val="00651FA6"/>
    <w:rsid w:val="0065784A"/>
    <w:rsid w:val="00657C7D"/>
    <w:rsid w:val="0066001F"/>
    <w:rsid w:val="00663DA3"/>
    <w:rsid w:val="00664B6E"/>
    <w:rsid w:val="00672892"/>
    <w:rsid w:val="00677125"/>
    <w:rsid w:val="00680DD2"/>
    <w:rsid w:val="00681F76"/>
    <w:rsid w:val="00684AC5"/>
    <w:rsid w:val="0069123F"/>
    <w:rsid w:val="00695DC1"/>
    <w:rsid w:val="0069662A"/>
    <w:rsid w:val="006977AE"/>
    <w:rsid w:val="006A4449"/>
    <w:rsid w:val="006A6051"/>
    <w:rsid w:val="006A7FDB"/>
    <w:rsid w:val="006B2566"/>
    <w:rsid w:val="006B3B7D"/>
    <w:rsid w:val="006B4F2A"/>
    <w:rsid w:val="006B75C1"/>
    <w:rsid w:val="006C2349"/>
    <w:rsid w:val="006C3B52"/>
    <w:rsid w:val="006C4E3B"/>
    <w:rsid w:val="006C5666"/>
    <w:rsid w:val="006C70A5"/>
    <w:rsid w:val="006D1432"/>
    <w:rsid w:val="006D3112"/>
    <w:rsid w:val="006E06F2"/>
    <w:rsid w:val="006E39FF"/>
    <w:rsid w:val="006E4A5A"/>
    <w:rsid w:val="006E6434"/>
    <w:rsid w:val="006E6687"/>
    <w:rsid w:val="006E7C9A"/>
    <w:rsid w:val="006F09EF"/>
    <w:rsid w:val="006F3155"/>
    <w:rsid w:val="006F379F"/>
    <w:rsid w:val="006F5114"/>
    <w:rsid w:val="006F7285"/>
    <w:rsid w:val="00700D99"/>
    <w:rsid w:val="0070194E"/>
    <w:rsid w:val="00703A40"/>
    <w:rsid w:val="007041D9"/>
    <w:rsid w:val="00705B03"/>
    <w:rsid w:val="00706141"/>
    <w:rsid w:val="00711ECD"/>
    <w:rsid w:val="00713C56"/>
    <w:rsid w:val="00721B6C"/>
    <w:rsid w:val="007225DC"/>
    <w:rsid w:val="007239A4"/>
    <w:rsid w:val="00724AA4"/>
    <w:rsid w:val="00724F43"/>
    <w:rsid w:val="00727160"/>
    <w:rsid w:val="007272F9"/>
    <w:rsid w:val="00732C23"/>
    <w:rsid w:val="007334AE"/>
    <w:rsid w:val="0073672D"/>
    <w:rsid w:val="007371EB"/>
    <w:rsid w:val="0074165B"/>
    <w:rsid w:val="007430EC"/>
    <w:rsid w:val="00746587"/>
    <w:rsid w:val="00747577"/>
    <w:rsid w:val="0074776E"/>
    <w:rsid w:val="00752B40"/>
    <w:rsid w:val="0075325A"/>
    <w:rsid w:val="00753F9F"/>
    <w:rsid w:val="00757F9B"/>
    <w:rsid w:val="007603CA"/>
    <w:rsid w:val="007631BB"/>
    <w:rsid w:val="007658C4"/>
    <w:rsid w:val="00766D13"/>
    <w:rsid w:val="007679A2"/>
    <w:rsid w:val="00770870"/>
    <w:rsid w:val="00774D5A"/>
    <w:rsid w:val="00774F92"/>
    <w:rsid w:val="00781279"/>
    <w:rsid w:val="007872D1"/>
    <w:rsid w:val="007916E4"/>
    <w:rsid w:val="007959C7"/>
    <w:rsid w:val="0079679C"/>
    <w:rsid w:val="007A1792"/>
    <w:rsid w:val="007A58A6"/>
    <w:rsid w:val="007C5651"/>
    <w:rsid w:val="007C5F20"/>
    <w:rsid w:val="007C664D"/>
    <w:rsid w:val="007D10F9"/>
    <w:rsid w:val="007D1BEE"/>
    <w:rsid w:val="007D26D3"/>
    <w:rsid w:val="007D5089"/>
    <w:rsid w:val="007D634B"/>
    <w:rsid w:val="007D6385"/>
    <w:rsid w:val="007D7BD1"/>
    <w:rsid w:val="007E2225"/>
    <w:rsid w:val="007E4C63"/>
    <w:rsid w:val="007E65AC"/>
    <w:rsid w:val="007F0947"/>
    <w:rsid w:val="007F0DD5"/>
    <w:rsid w:val="007F1409"/>
    <w:rsid w:val="007F38BE"/>
    <w:rsid w:val="007F4132"/>
    <w:rsid w:val="007F6AC7"/>
    <w:rsid w:val="0080100B"/>
    <w:rsid w:val="00802337"/>
    <w:rsid w:val="0080265E"/>
    <w:rsid w:val="008030B7"/>
    <w:rsid w:val="00803B42"/>
    <w:rsid w:val="008054A9"/>
    <w:rsid w:val="00807396"/>
    <w:rsid w:val="0081525C"/>
    <w:rsid w:val="008154E6"/>
    <w:rsid w:val="00816009"/>
    <w:rsid w:val="008219E9"/>
    <w:rsid w:val="00821AF9"/>
    <w:rsid w:val="00823EF2"/>
    <w:rsid w:val="00827DE4"/>
    <w:rsid w:val="00831700"/>
    <w:rsid w:val="008317B9"/>
    <w:rsid w:val="00832231"/>
    <w:rsid w:val="00832319"/>
    <w:rsid w:val="008324C2"/>
    <w:rsid w:val="0083375A"/>
    <w:rsid w:val="008361AF"/>
    <w:rsid w:val="008368F1"/>
    <w:rsid w:val="0083708E"/>
    <w:rsid w:val="0084133A"/>
    <w:rsid w:val="00842085"/>
    <w:rsid w:val="008459E7"/>
    <w:rsid w:val="0084738B"/>
    <w:rsid w:val="008474AA"/>
    <w:rsid w:val="00850014"/>
    <w:rsid w:val="00850603"/>
    <w:rsid w:val="00851BA0"/>
    <w:rsid w:val="00853DD2"/>
    <w:rsid w:val="00855D0F"/>
    <w:rsid w:val="008577C0"/>
    <w:rsid w:val="008578AA"/>
    <w:rsid w:val="00861C6F"/>
    <w:rsid w:val="00864B3F"/>
    <w:rsid w:val="00866572"/>
    <w:rsid w:val="008674B6"/>
    <w:rsid w:val="00870D5C"/>
    <w:rsid w:val="008734AE"/>
    <w:rsid w:val="0087618A"/>
    <w:rsid w:val="00877B59"/>
    <w:rsid w:val="00880636"/>
    <w:rsid w:val="0088204C"/>
    <w:rsid w:val="00883F47"/>
    <w:rsid w:val="008853B7"/>
    <w:rsid w:val="008900C1"/>
    <w:rsid w:val="00890476"/>
    <w:rsid w:val="00890EF2"/>
    <w:rsid w:val="00893A17"/>
    <w:rsid w:val="00897789"/>
    <w:rsid w:val="008A754A"/>
    <w:rsid w:val="008B02AC"/>
    <w:rsid w:val="008B065D"/>
    <w:rsid w:val="008B0860"/>
    <w:rsid w:val="008B7D76"/>
    <w:rsid w:val="008B7F7B"/>
    <w:rsid w:val="008C172C"/>
    <w:rsid w:val="008C3DA2"/>
    <w:rsid w:val="008C43BF"/>
    <w:rsid w:val="008C6F8B"/>
    <w:rsid w:val="008D3FC8"/>
    <w:rsid w:val="008D6F43"/>
    <w:rsid w:val="008E0367"/>
    <w:rsid w:val="008E3279"/>
    <w:rsid w:val="008E464F"/>
    <w:rsid w:val="008E588C"/>
    <w:rsid w:val="008E59D2"/>
    <w:rsid w:val="008E7574"/>
    <w:rsid w:val="008E78B2"/>
    <w:rsid w:val="008F2B01"/>
    <w:rsid w:val="008F35C1"/>
    <w:rsid w:val="008F3AD9"/>
    <w:rsid w:val="008F71B5"/>
    <w:rsid w:val="00900165"/>
    <w:rsid w:val="009012DB"/>
    <w:rsid w:val="009015EC"/>
    <w:rsid w:val="00903391"/>
    <w:rsid w:val="00903C30"/>
    <w:rsid w:val="00903E89"/>
    <w:rsid w:val="00910DB9"/>
    <w:rsid w:val="0091165A"/>
    <w:rsid w:val="00912EA7"/>
    <w:rsid w:val="00913D0F"/>
    <w:rsid w:val="009164FC"/>
    <w:rsid w:val="009175F5"/>
    <w:rsid w:val="00917D93"/>
    <w:rsid w:val="00920132"/>
    <w:rsid w:val="00922F2D"/>
    <w:rsid w:val="00923EDF"/>
    <w:rsid w:val="00924650"/>
    <w:rsid w:val="00925333"/>
    <w:rsid w:val="00925F38"/>
    <w:rsid w:val="00926654"/>
    <w:rsid w:val="009333C5"/>
    <w:rsid w:val="00933C1C"/>
    <w:rsid w:val="00935325"/>
    <w:rsid w:val="009379DF"/>
    <w:rsid w:val="00940AEB"/>
    <w:rsid w:val="009410C2"/>
    <w:rsid w:val="009420F0"/>
    <w:rsid w:val="00943E98"/>
    <w:rsid w:val="009442F7"/>
    <w:rsid w:val="009476BF"/>
    <w:rsid w:val="00953C8F"/>
    <w:rsid w:val="00955C73"/>
    <w:rsid w:val="00955D59"/>
    <w:rsid w:val="00956333"/>
    <w:rsid w:val="00956E28"/>
    <w:rsid w:val="00960040"/>
    <w:rsid w:val="00961D41"/>
    <w:rsid w:val="00962CB3"/>
    <w:rsid w:val="00963B64"/>
    <w:rsid w:val="009641DF"/>
    <w:rsid w:val="0096643C"/>
    <w:rsid w:val="00966764"/>
    <w:rsid w:val="0097050D"/>
    <w:rsid w:val="00970EA9"/>
    <w:rsid w:val="00972E63"/>
    <w:rsid w:val="0097332C"/>
    <w:rsid w:val="00975985"/>
    <w:rsid w:val="0097710A"/>
    <w:rsid w:val="00977BC3"/>
    <w:rsid w:val="009817B4"/>
    <w:rsid w:val="00984624"/>
    <w:rsid w:val="009871E9"/>
    <w:rsid w:val="00991B23"/>
    <w:rsid w:val="0099353C"/>
    <w:rsid w:val="00994A3D"/>
    <w:rsid w:val="009A0CF6"/>
    <w:rsid w:val="009A16B4"/>
    <w:rsid w:val="009A2885"/>
    <w:rsid w:val="009A5E16"/>
    <w:rsid w:val="009A761C"/>
    <w:rsid w:val="009B2281"/>
    <w:rsid w:val="009B57A5"/>
    <w:rsid w:val="009B7C18"/>
    <w:rsid w:val="009C0861"/>
    <w:rsid w:val="009C0D9B"/>
    <w:rsid w:val="009C2DE8"/>
    <w:rsid w:val="009C4142"/>
    <w:rsid w:val="009C4304"/>
    <w:rsid w:val="009C4936"/>
    <w:rsid w:val="009C5E4F"/>
    <w:rsid w:val="009C64EB"/>
    <w:rsid w:val="009D0381"/>
    <w:rsid w:val="009D1B1B"/>
    <w:rsid w:val="009D48BD"/>
    <w:rsid w:val="009E3EFD"/>
    <w:rsid w:val="009E4BEC"/>
    <w:rsid w:val="009E5618"/>
    <w:rsid w:val="009E5F56"/>
    <w:rsid w:val="009E6862"/>
    <w:rsid w:val="009F34E0"/>
    <w:rsid w:val="009F54FC"/>
    <w:rsid w:val="009F56CB"/>
    <w:rsid w:val="009F670B"/>
    <w:rsid w:val="00A00039"/>
    <w:rsid w:val="00A00BDD"/>
    <w:rsid w:val="00A01335"/>
    <w:rsid w:val="00A02DB4"/>
    <w:rsid w:val="00A0317E"/>
    <w:rsid w:val="00A06886"/>
    <w:rsid w:val="00A07A25"/>
    <w:rsid w:val="00A141CE"/>
    <w:rsid w:val="00A14AB0"/>
    <w:rsid w:val="00A240A4"/>
    <w:rsid w:val="00A251B4"/>
    <w:rsid w:val="00A254B2"/>
    <w:rsid w:val="00A254F0"/>
    <w:rsid w:val="00A261B2"/>
    <w:rsid w:val="00A26768"/>
    <w:rsid w:val="00A274A1"/>
    <w:rsid w:val="00A32292"/>
    <w:rsid w:val="00A35588"/>
    <w:rsid w:val="00A358CC"/>
    <w:rsid w:val="00A36851"/>
    <w:rsid w:val="00A45BC2"/>
    <w:rsid w:val="00A47BC8"/>
    <w:rsid w:val="00A527C4"/>
    <w:rsid w:val="00A56D86"/>
    <w:rsid w:val="00A60B13"/>
    <w:rsid w:val="00A6311E"/>
    <w:rsid w:val="00A651FD"/>
    <w:rsid w:val="00A65FD8"/>
    <w:rsid w:val="00A71A56"/>
    <w:rsid w:val="00A758E5"/>
    <w:rsid w:val="00A805CB"/>
    <w:rsid w:val="00A846D1"/>
    <w:rsid w:val="00A8512A"/>
    <w:rsid w:val="00A8610B"/>
    <w:rsid w:val="00A865BF"/>
    <w:rsid w:val="00A87A9E"/>
    <w:rsid w:val="00A87F47"/>
    <w:rsid w:val="00A910FE"/>
    <w:rsid w:val="00A9122B"/>
    <w:rsid w:val="00A91D46"/>
    <w:rsid w:val="00A95C31"/>
    <w:rsid w:val="00A96492"/>
    <w:rsid w:val="00A97FA4"/>
    <w:rsid w:val="00AA1456"/>
    <w:rsid w:val="00AA7DA4"/>
    <w:rsid w:val="00AB2696"/>
    <w:rsid w:val="00AB39EE"/>
    <w:rsid w:val="00AB42B5"/>
    <w:rsid w:val="00AB44A9"/>
    <w:rsid w:val="00AB4502"/>
    <w:rsid w:val="00AB4849"/>
    <w:rsid w:val="00AB65B4"/>
    <w:rsid w:val="00AB6EAD"/>
    <w:rsid w:val="00AB7BDF"/>
    <w:rsid w:val="00AC49D5"/>
    <w:rsid w:val="00AD40CA"/>
    <w:rsid w:val="00AD74AD"/>
    <w:rsid w:val="00AE24AE"/>
    <w:rsid w:val="00AE4F8E"/>
    <w:rsid w:val="00AE524A"/>
    <w:rsid w:val="00AE5360"/>
    <w:rsid w:val="00AE63F5"/>
    <w:rsid w:val="00AF1DD6"/>
    <w:rsid w:val="00AF674E"/>
    <w:rsid w:val="00AF6FAE"/>
    <w:rsid w:val="00AF7756"/>
    <w:rsid w:val="00B02862"/>
    <w:rsid w:val="00B033C9"/>
    <w:rsid w:val="00B04C9E"/>
    <w:rsid w:val="00B053B2"/>
    <w:rsid w:val="00B056E8"/>
    <w:rsid w:val="00B075FC"/>
    <w:rsid w:val="00B07EF7"/>
    <w:rsid w:val="00B142B2"/>
    <w:rsid w:val="00B14439"/>
    <w:rsid w:val="00B15A32"/>
    <w:rsid w:val="00B172D6"/>
    <w:rsid w:val="00B22A8D"/>
    <w:rsid w:val="00B26DD0"/>
    <w:rsid w:val="00B3384C"/>
    <w:rsid w:val="00B365E5"/>
    <w:rsid w:val="00B413AB"/>
    <w:rsid w:val="00B42C94"/>
    <w:rsid w:val="00B47BB4"/>
    <w:rsid w:val="00B521AC"/>
    <w:rsid w:val="00B527C7"/>
    <w:rsid w:val="00B555B3"/>
    <w:rsid w:val="00B64141"/>
    <w:rsid w:val="00B64259"/>
    <w:rsid w:val="00B655F7"/>
    <w:rsid w:val="00B6739C"/>
    <w:rsid w:val="00B73449"/>
    <w:rsid w:val="00B759B0"/>
    <w:rsid w:val="00B76C18"/>
    <w:rsid w:val="00B77436"/>
    <w:rsid w:val="00B81D2C"/>
    <w:rsid w:val="00B83814"/>
    <w:rsid w:val="00B83F4A"/>
    <w:rsid w:val="00B84346"/>
    <w:rsid w:val="00B85B32"/>
    <w:rsid w:val="00B85E5A"/>
    <w:rsid w:val="00B8738E"/>
    <w:rsid w:val="00B87D64"/>
    <w:rsid w:val="00B9021D"/>
    <w:rsid w:val="00B9329E"/>
    <w:rsid w:val="00B95A4E"/>
    <w:rsid w:val="00B9605B"/>
    <w:rsid w:val="00BA0768"/>
    <w:rsid w:val="00BA11A2"/>
    <w:rsid w:val="00BA309E"/>
    <w:rsid w:val="00BA3D68"/>
    <w:rsid w:val="00BA4A13"/>
    <w:rsid w:val="00BA6EF4"/>
    <w:rsid w:val="00BA7A7A"/>
    <w:rsid w:val="00BB1BEE"/>
    <w:rsid w:val="00BB3D2E"/>
    <w:rsid w:val="00BC1AE5"/>
    <w:rsid w:val="00BC3553"/>
    <w:rsid w:val="00BC46A6"/>
    <w:rsid w:val="00BD2770"/>
    <w:rsid w:val="00BD6539"/>
    <w:rsid w:val="00BD6BFE"/>
    <w:rsid w:val="00BE0594"/>
    <w:rsid w:val="00BE139E"/>
    <w:rsid w:val="00BE1501"/>
    <w:rsid w:val="00BE400F"/>
    <w:rsid w:val="00BE731B"/>
    <w:rsid w:val="00BE7329"/>
    <w:rsid w:val="00BF1DA5"/>
    <w:rsid w:val="00BF7BE3"/>
    <w:rsid w:val="00C00645"/>
    <w:rsid w:val="00C00905"/>
    <w:rsid w:val="00C02C35"/>
    <w:rsid w:val="00C05504"/>
    <w:rsid w:val="00C05971"/>
    <w:rsid w:val="00C06943"/>
    <w:rsid w:val="00C07B81"/>
    <w:rsid w:val="00C105BD"/>
    <w:rsid w:val="00C1154F"/>
    <w:rsid w:val="00C12CB1"/>
    <w:rsid w:val="00C13B66"/>
    <w:rsid w:val="00C16134"/>
    <w:rsid w:val="00C17A28"/>
    <w:rsid w:val="00C17B35"/>
    <w:rsid w:val="00C214C8"/>
    <w:rsid w:val="00C2535E"/>
    <w:rsid w:val="00C259AA"/>
    <w:rsid w:val="00C269BC"/>
    <w:rsid w:val="00C27C59"/>
    <w:rsid w:val="00C3272B"/>
    <w:rsid w:val="00C33172"/>
    <w:rsid w:val="00C33F3C"/>
    <w:rsid w:val="00C355D4"/>
    <w:rsid w:val="00C37508"/>
    <w:rsid w:val="00C41354"/>
    <w:rsid w:val="00C41F05"/>
    <w:rsid w:val="00C421A4"/>
    <w:rsid w:val="00C425C1"/>
    <w:rsid w:val="00C431AD"/>
    <w:rsid w:val="00C438E8"/>
    <w:rsid w:val="00C46C66"/>
    <w:rsid w:val="00C51726"/>
    <w:rsid w:val="00C5325B"/>
    <w:rsid w:val="00C558ED"/>
    <w:rsid w:val="00C55C6B"/>
    <w:rsid w:val="00C60861"/>
    <w:rsid w:val="00C632F1"/>
    <w:rsid w:val="00C63D45"/>
    <w:rsid w:val="00C63E7B"/>
    <w:rsid w:val="00C64FD4"/>
    <w:rsid w:val="00C65F3D"/>
    <w:rsid w:val="00C6783B"/>
    <w:rsid w:val="00C711EA"/>
    <w:rsid w:val="00C735AD"/>
    <w:rsid w:val="00C759EB"/>
    <w:rsid w:val="00C801C4"/>
    <w:rsid w:val="00C81469"/>
    <w:rsid w:val="00C83903"/>
    <w:rsid w:val="00C86FAF"/>
    <w:rsid w:val="00C87594"/>
    <w:rsid w:val="00C92952"/>
    <w:rsid w:val="00CA2C1B"/>
    <w:rsid w:val="00CA41A7"/>
    <w:rsid w:val="00CB35A4"/>
    <w:rsid w:val="00CB6BF6"/>
    <w:rsid w:val="00CB6CDB"/>
    <w:rsid w:val="00CC643A"/>
    <w:rsid w:val="00CD1498"/>
    <w:rsid w:val="00CD26B4"/>
    <w:rsid w:val="00CD7CAD"/>
    <w:rsid w:val="00CE078D"/>
    <w:rsid w:val="00CE2BE3"/>
    <w:rsid w:val="00CE66AA"/>
    <w:rsid w:val="00CF48ED"/>
    <w:rsid w:val="00CF4A55"/>
    <w:rsid w:val="00CF6AA7"/>
    <w:rsid w:val="00D049BA"/>
    <w:rsid w:val="00D04C1C"/>
    <w:rsid w:val="00D067F9"/>
    <w:rsid w:val="00D119F3"/>
    <w:rsid w:val="00D15539"/>
    <w:rsid w:val="00D173CB"/>
    <w:rsid w:val="00D202B9"/>
    <w:rsid w:val="00D20DD7"/>
    <w:rsid w:val="00D22304"/>
    <w:rsid w:val="00D25F07"/>
    <w:rsid w:val="00D276BF"/>
    <w:rsid w:val="00D33218"/>
    <w:rsid w:val="00D336D5"/>
    <w:rsid w:val="00D3552F"/>
    <w:rsid w:val="00D41E82"/>
    <w:rsid w:val="00D45999"/>
    <w:rsid w:val="00D46655"/>
    <w:rsid w:val="00D4678B"/>
    <w:rsid w:val="00D51A58"/>
    <w:rsid w:val="00D52913"/>
    <w:rsid w:val="00D53BFA"/>
    <w:rsid w:val="00D56C50"/>
    <w:rsid w:val="00D57E90"/>
    <w:rsid w:val="00D6114A"/>
    <w:rsid w:val="00D63B5A"/>
    <w:rsid w:val="00D643D6"/>
    <w:rsid w:val="00D64D13"/>
    <w:rsid w:val="00D66810"/>
    <w:rsid w:val="00D6750D"/>
    <w:rsid w:val="00D67A24"/>
    <w:rsid w:val="00D717D6"/>
    <w:rsid w:val="00D7673D"/>
    <w:rsid w:val="00D84204"/>
    <w:rsid w:val="00D8512E"/>
    <w:rsid w:val="00D85354"/>
    <w:rsid w:val="00D865C2"/>
    <w:rsid w:val="00D87257"/>
    <w:rsid w:val="00D90295"/>
    <w:rsid w:val="00D90ED1"/>
    <w:rsid w:val="00D9378D"/>
    <w:rsid w:val="00D9650F"/>
    <w:rsid w:val="00D96CC4"/>
    <w:rsid w:val="00DA119B"/>
    <w:rsid w:val="00DA2CFA"/>
    <w:rsid w:val="00DA5578"/>
    <w:rsid w:val="00DA6B1A"/>
    <w:rsid w:val="00DC2E13"/>
    <w:rsid w:val="00DC3EDC"/>
    <w:rsid w:val="00DC5984"/>
    <w:rsid w:val="00DD1225"/>
    <w:rsid w:val="00DD49F3"/>
    <w:rsid w:val="00DD51BD"/>
    <w:rsid w:val="00DD6BFB"/>
    <w:rsid w:val="00DD74AF"/>
    <w:rsid w:val="00DE20FE"/>
    <w:rsid w:val="00DE2DBC"/>
    <w:rsid w:val="00DF5A04"/>
    <w:rsid w:val="00DF6F68"/>
    <w:rsid w:val="00E00E2C"/>
    <w:rsid w:val="00E0302B"/>
    <w:rsid w:val="00E07B3A"/>
    <w:rsid w:val="00E101C8"/>
    <w:rsid w:val="00E15366"/>
    <w:rsid w:val="00E201FE"/>
    <w:rsid w:val="00E26100"/>
    <w:rsid w:val="00E322A3"/>
    <w:rsid w:val="00E32C67"/>
    <w:rsid w:val="00E35045"/>
    <w:rsid w:val="00E353F9"/>
    <w:rsid w:val="00E40B2A"/>
    <w:rsid w:val="00E40B34"/>
    <w:rsid w:val="00E43460"/>
    <w:rsid w:val="00E43935"/>
    <w:rsid w:val="00E4537D"/>
    <w:rsid w:val="00E45BA1"/>
    <w:rsid w:val="00E45C94"/>
    <w:rsid w:val="00E477C0"/>
    <w:rsid w:val="00E514D4"/>
    <w:rsid w:val="00E54238"/>
    <w:rsid w:val="00E60144"/>
    <w:rsid w:val="00E60158"/>
    <w:rsid w:val="00E66CD3"/>
    <w:rsid w:val="00E7179F"/>
    <w:rsid w:val="00E71923"/>
    <w:rsid w:val="00E74CFD"/>
    <w:rsid w:val="00E81629"/>
    <w:rsid w:val="00E85019"/>
    <w:rsid w:val="00E8615C"/>
    <w:rsid w:val="00E865D1"/>
    <w:rsid w:val="00E865ED"/>
    <w:rsid w:val="00E92FD1"/>
    <w:rsid w:val="00E9315B"/>
    <w:rsid w:val="00E95A24"/>
    <w:rsid w:val="00E97418"/>
    <w:rsid w:val="00E976AB"/>
    <w:rsid w:val="00E97900"/>
    <w:rsid w:val="00EA6CA0"/>
    <w:rsid w:val="00EA75D9"/>
    <w:rsid w:val="00EA7B13"/>
    <w:rsid w:val="00EB1958"/>
    <w:rsid w:val="00EB2C18"/>
    <w:rsid w:val="00EB3EC0"/>
    <w:rsid w:val="00EB6F17"/>
    <w:rsid w:val="00EB705A"/>
    <w:rsid w:val="00EC1B5E"/>
    <w:rsid w:val="00EC4786"/>
    <w:rsid w:val="00EC6BF4"/>
    <w:rsid w:val="00ED1BD2"/>
    <w:rsid w:val="00ED211A"/>
    <w:rsid w:val="00ED58D3"/>
    <w:rsid w:val="00EE1FB9"/>
    <w:rsid w:val="00EE3911"/>
    <w:rsid w:val="00EE43C3"/>
    <w:rsid w:val="00EE7960"/>
    <w:rsid w:val="00EF2490"/>
    <w:rsid w:val="00EF321F"/>
    <w:rsid w:val="00EF4EDC"/>
    <w:rsid w:val="00EF5121"/>
    <w:rsid w:val="00F0098A"/>
    <w:rsid w:val="00F035EC"/>
    <w:rsid w:val="00F04452"/>
    <w:rsid w:val="00F044ED"/>
    <w:rsid w:val="00F0635C"/>
    <w:rsid w:val="00F066A3"/>
    <w:rsid w:val="00F12AB7"/>
    <w:rsid w:val="00F1338E"/>
    <w:rsid w:val="00F152C8"/>
    <w:rsid w:val="00F17594"/>
    <w:rsid w:val="00F208C7"/>
    <w:rsid w:val="00F22AC9"/>
    <w:rsid w:val="00F300CB"/>
    <w:rsid w:val="00F31ED7"/>
    <w:rsid w:val="00F351FE"/>
    <w:rsid w:val="00F36C7B"/>
    <w:rsid w:val="00F439F2"/>
    <w:rsid w:val="00F447D4"/>
    <w:rsid w:val="00F45BB8"/>
    <w:rsid w:val="00F47EEF"/>
    <w:rsid w:val="00F618DD"/>
    <w:rsid w:val="00F65134"/>
    <w:rsid w:val="00F65B35"/>
    <w:rsid w:val="00F675A7"/>
    <w:rsid w:val="00F73345"/>
    <w:rsid w:val="00F73DAE"/>
    <w:rsid w:val="00F750DE"/>
    <w:rsid w:val="00F81A79"/>
    <w:rsid w:val="00F821EA"/>
    <w:rsid w:val="00F8258F"/>
    <w:rsid w:val="00F852EB"/>
    <w:rsid w:val="00F858C6"/>
    <w:rsid w:val="00F86DD6"/>
    <w:rsid w:val="00F928E6"/>
    <w:rsid w:val="00F93B8D"/>
    <w:rsid w:val="00F941E7"/>
    <w:rsid w:val="00F9489F"/>
    <w:rsid w:val="00F97FC8"/>
    <w:rsid w:val="00FA05E9"/>
    <w:rsid w:val="00FA38C2"/>
    <w:rsid w:val="00FA7BD1"/>
    <w:rsid w:val="00FB3957"/>
    <w:rsid w:val="00FB68CC"/>
    <w:rsid w:val="00FC41F1"/>
    <w:rsid w:val="00FC69F7"/>
    <w:rsid w:val="00FC7A60"/>
    <w:rsid w:val="00FD16EF"/>
    <w:rsid w:val="00FD1742"/>
    <w:rsid w:val="00FD4114"/>
    <w:rsid w:val="00FD413B"/>
    <w:rsid w:val="00FD4148"/>
    <w:rsid w:val="00FD5375"/>
    <w:rsid w:val="00FD53FB"/>
    <w:rsid w:val="00FF2E06"/>
    <w:rsid w:val="00FF3BD8"/>
    <w:rsid w:val="00FF4012"/>
    <w:rsid w:val="00FF462F"/>
    <w:rsid w:val="00FF54CE"/>
    <w:rsid w:val="00FF60FF"/>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docId w15:val="{41F8DD91-CE3D-4A68-8194-17B40BBF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73449"/>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84624"/>
    <w:pPr>
      <w:keepNext/>
      <w:keepLines/>
      <w:spacing w:before="200"/>
      <w:outlineLvl w:val="3"/>
    </w:pPr>
    <w:rPr>
      <w:rFonts w:ascii="Calibri Light" w:eastAsia="Times New Roman" w:hAnsi="Calibri Light"/>
      <w:b/>
      <w:bCs/>
      <w:i/>
      <w:iCs/>
      <w:color w:val="4472C4"/>
      <w:sz w:val="22"/>
    </w:rPr>
  </w:style>
  <w:style w:type="paragraph" w:styleId="Heading5">
    <w:name w:val="heading 5"/>
    <w:basedOn w:val="Normal"/>
    <w:next w:val="Normal"/>
    <w:link w:val="Heading5Char"/>
    <w:uiPriority w:val="9"/>
    <w:semiHidden/>
    <w:unhideWhenUsed/>
    <w:qFormat/>
    <w:rsid w:val="00E322A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B73449"/>
    <w:rPr>
      <w:rFonts w:ascii="Arial" w:eastAsiaTheme="majorEastAsia" w:hAnsi="Arial" w:cstheme="majorBidi"/>
      <w:b/>
      <w:sz w:val="24"/>
      <w:szCs w:val="26"/>
      <w:u w:val="singl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058C"/>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058C"/>
    <w:rPr>
      <w:rFonts w:ascii="Calibri" w:hAnsi="Calibri" w:cs="Times New Roman"/>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uiPriority w:val="1"/>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
    <w:link w:val="HeaderChar"/>
    <w:uiPriority w:val="99"/>
    <w:unhideWhenUsed/>
    <w:rsid w:val="00B73449"/>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B73449"/>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paragraph" w:customStyle="1" w:styleId="Classification">
    <w:name w:val="Classification"/>
    <w:basedOn w:val="Normal"/>
    <w:qFormat/>
    <w:rsid w:val="00B73449"/>
    <w:pPr>
      <w:spacing w:before="120" w:after="120"/>
      <w:jc w:val="both"/>
    </w:pPr>
    <w:rPr>
      <w:rFonts w:cs="Arial"/>
      <w:sz w:val="20"/>
      <w:szCs w:val="24"/>
      <w:lang w:eastAsia="en-GB"/>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D1225"/>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DD1225"/>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semiHidden/>
    <w:unhideWhenUsed/>
    <w:rsid w:val="004B5FF6"/>
    <w:rPr>
      <w:sz w:val="20"/>
      <w:szCs w:val="20"/>
    </w:rPr>
  </w:style>
  <w:style w:type="character" w:customStyle="1" w:styleId="CommentTextChar">
    <w:name w:val="Comment Text Char"/>
    <w:basedOn w:val="DefaultParagraphFont"/>
    <w:link w:val="CommentText"/>
    <w:uiPriority w:val="99"/>
    <w:semiHidden/>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 w:type="table" w:styleId="ListTable4-Accent5">
    <w:name w:val="List Table 4 Accent 5"/>
    <w:basedOn w:val="TableNormal"/>
    <w:uiPriority w:val="49"/>
    <w:rsid w:val="00FC69F7"/>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FC69F7"/>
    <w:pPr>
      <w:spacing w:after="0" w:line="240" w:lineRule="auto"/>
    </w:pPr>
    <w:rPr>
      <w:rFonts w:ascii="Arial" w:hAnsi="Arial"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FC69F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984624"/>
    <w:rPr>
      <w:rFonts w:ascii="Calibri Light" w:eastAsia="Times New Roman" w:hAnsi="Calibri Light" w:cs="Times New Roman"/>
      <w:b/>
      <w:bCs/>
      <w:i/>
      <w:iCs/>
      <w:color w:val="4472C4"/>
    </w:rPr>
  </w:style>
  <w:style w:type="table" w:customStyle="1" w:styleId="TableGrid1">
    <w:name w:val="Table Grid1"/>
    <w:basedOn w:val="TableNormal"/>
    <w:next w:val="TableGrid"/>
    <w:uiPriority w:val="39"/>
    <w:rsid w:val="00984624"/>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4624"/>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semiHidden/>
    <w:unhideWhenUsed/>
    <w:rsid w:val="001F3C19"/>
    <w:pPr>
      <w:spacing w:after="120"/>
    </w:pPr>
  </w:style>
  <w:style w:type="character" w:customStyle="1" w:styleId="BodyTextChar">
    <w:name w:val="Body Text Char"/>
    <w:basedOn w:val="DefaultParagraphFont"/>
    <w:link w:val="BodyText"/>
    <w:uiPriority w:val="99"/>
    <w:semiHidden/>
    <w:rsid w:val="001F3C19"/>
    <w:rPr>
      <w:rFonts w:ascii="Arial" w:eastAsia="Calibri" w:hAnsi="Arial" w:cs="Times New Roman"/>
      <w:sz w:val="24"/>
    </w:rPr>
  </w:style>
  <w:style w:type="character" w:customStyle="1" w:styleId="Heading5Char">
    <w:name w:val="Heading 5 Char"/>
    <w:basedOn w:val="DefaultParagraphFont"/>
    <w:link w:val="Heading5"/>
    <w:uiPriority w:val="9"/>
    <w:semiHidden/>
    <w:rsid w:val="00E322A3"/>
    <w:rPr>
      <w:rFonts w:asciiTheme="majorHAnsi" w:eastAsiaTheme="majorEastAsia" w:hAnsiTheme="majorHAnsi" w:cstheme="majorBidi"/>
      <w:color w:val="2F5496" w:themeColor="accent1" w:themeShade="BF"/>
      <w:sz w:val="24"/>
    </w:rPr>
  </w:style>
  <w:style w:type="numbering" w:customStyle="1" w:styleId="NoList1">
    <w:name w:val="No List1"/>
    <w:next w:val="NoList"/>
    <w:semiHidden/>
    <w:unhideWhenUsed/>
    <w:rsid w:val="00D202B9"/>
  </w:style>
  <w:style w:type="numbering" w:customStyle="1" w:styleId="NoList2">
    <w:name w:val="No List2"/>
    <w:next w:val="NoList"/>
    <w:semiHidden/>
    <w:rsid w:val="00D202B9"/>
  </w:style>
  <w:style w:type="numbering" w:customStyle="1" w:styleId="NoList3">
    <w:name w:val="No List3"/>
    <w:next w:val="NoList"/>
    <w:semiHidden/>
    <w:rsid w:val="00E97900"/>
  </w:style>
  <w:style w:type="table" w:customStyle="1" w:styleId="TableGrid2">
    <w:name w:val="Table Grid2"/>
    <w:basedOn w:val="TableNormal"/>
    <w:next w:val="TableGrid"/>
    <w:uiPriority w:val="39"/>
    <w:rsid w:val="00E97900"/>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93138002">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11037810">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361833014">
      <w:bodyDiv w:val="1"/>
      <w:marLeft w:val="0"/>
      <w:marRight w:val="0"/>
      <w:marTop w:val="0"/>
      <w:marBottom w:val="0"/>
      <w:divBdr>
        <w:top w:val="none" w:sz="0" w:space="0" w:color="auto"/>
        <w:left w:val="none" w:sz="0" w:space="0" w:color="auto"/>
        <w:bottom w:val="none" w:sz="0" w:space="0" w:color="auto"/>
        <w:right w:val="none" w:sz="0" w:space="0" w:color="auto"/>
      </w:divBdr>
    </w:div>
    <w:div w:id="385377499">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492911191">
      <w:bodyDiv w:val="1"/>
      <w:marLeft w:val="0"/>
      <w:marRight w:val="0"/>
      <w:marTop w:val="0"/>
      <w:marBottom w:val="0"/>
      <w:divBdr>
        <w:top w:val="none" w:sz="0" w:space="0" w:color="auto"/>
        <w:left w:val="none" w:sz="0" w:space="0" w:color="auto"/>
        <w:bottom w:val="none" w:sz="0" w:space="0" w:color="auto"/>
        <w:right w:val="none" w:sz="0" w:space="0" w:color="auto"/>
      </w:divBdr>
    </w:div>
    <w:div w:id="541137078">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665593182">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070883693">
      <w:bodyDiv w:val="1"/>
      <w:marLeft w:val="0"/>
      <w:marRight w:val="0"/>
      <w:marTop w:val="0"/>
      <w:marBottom w:val="0"/>
      <w:divBdr>
        <w:top w:val="none" w:sz="0" w:space="0" w:color="auto"/>
        <w:left w:val="none" w:sz="0" w:space="0" w:color="auto"/>
        <w:bottom w:val="none" w:sz="0" w:space="0" w:color="auto"/>
        <w:right w:val="none" w:sz="0" w:space="0" w:color="auto"/>
      </w:divBdr>
    </w:div>
    <w:div w:id="1136919559">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213273853">
      <w:bodyDiv w:val="1"/>
      <w:marLeft w:val="0"/>
      <w:marRight w:val="0"/>
      <w:marTop w:val="0"/>
      <w:marBottom w:val="0"/>
      <w:divBdr>
        <w:top w:val="none" w:sz="0" w:space="0" w:color="auto"/>
        <w:left w:val="none" w:sz="0" w:space="0" w:color="auto"/>
        <w:bottom w:val="none" w:sz="0" w:space="0" w:color="auto"/>
        <w:right w:val="none" w:sz="0" w:space="0" w:color="auto"/>
      </w:divBdr>
    </w:div>
    <w:div w:id="1260023732">
      <w:bodyDiv w:val="1"/>
      <w:marLeft w:val="0"/>
      <w:marRight w:val="0"/>
      <w:marTop w:val="0"/>
      <w:marBottom w:val="0"/>
      <w:divBdr>
        <w:top w:val="none" w:sz="0" w:space="0" w:color="auto"/>
        <w:left w:val="none" w:sz="0" w:space="0" w:color="auto"/>
        <w:bottom w:val="none" w:sz="0" w:space="0" w:color="auto"/>
        <w:right w:val="none" w:sz="0" w:space="0" w:color="auto"/>
      </w:divBdr>
    </w:div>
    <w:div w:id="1368872533">
      <w:bodyDiv w:val="1"/>
      <w:marLeft w:val="0"/>
      <w:marRight w:val="0"/>
      <w:marTop w:val="0"/>
      <w:marBottom w:val="0"/>
      <w:divBdr>
        <w:top w:val="none" w:sz="0" w:space="0" w:color="auto"/>
        <w:left w:val="none" w:sz="0" w:space="0" w:color="auto"/>
        <w:bottom w:val="none" w:sz="0" w:space="0" w:color="auto"/>
        <w:right w:val="none" w:sz="0" w:space="0" w:color="auto"/>
      </w:divBdr>
    </w:div>
    <w:div w:id="1458334409">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646618424">
      <w:bodyDiv w:val="1"/>
      <w:marLeft w:val="0"/>
      <w:marRight w:val="0"/>
      <w:marTop w:val="0"/>
      <w:marBottom w:val="0"/>
      <w:divBdr>
        <w:top w:val="none" w:sz="0" w:space="0" w:color="auto"/>
        <w:left w:val="none" w:sz="0" w:space="0" w:color="auto"/>
        <w:bottom w:val="none" w:sz="0" w:space="0" w:color="auto"/>
        <w:right w:val="none" w:sz="0" w:space="0" w:color="auto"/>
      </w:divBdr>
    </w:div>
    <w:div w:id="1674146073">
      <w:bodyDiv w:val="1"/>
      <w:marLeft w:val="0"/>
      <w:marRight w:val="0"/>
      <w:marTop w:val="0"/>
      <w:marBottom w:val="0"/>
      <w:divBdr>
        <w:top w:val="none" w:sz="0" w:space="0" w:color="auto"/>
        <w:left w:val="none" w:sz="0" w:space="0" w:color="auto"/>
        <w:bottom w:val="none" w:sz="0" w:space="0" w:color="auto"/>
        <w:right w:val="none" w:sz="0" w:space="0" w:color="auto"/>
      </w:divBdr>
    </w:div>
    <w:div w:id="1756629986">
      <w:bodyDiv w:val="1"/>
      <w:marLeft w:val="0"/>
      <w:marRight w:val="0"/>
      <w:marTop w:val="0"/>
      <w:marBottom w:val="0"/>
      <w:divBdr>
        <w:top w:val="none" w:sz="0" w:space="0" w:color="auto"/>
        <w:left w:val="none" w:sz="0" w:space="0" w:color="auto"/>
        <w:bottom w:val="none" w:sz="0" w:space="0" w:color="auto"/>
        <w:right w:val="none" w:sz="0" w:space="0" w:color="auto"/>
      </w:divBdr>
    </w:div>
    <w:div w:id="1779717770">
      <w:bodyDiv w:val="1"/>
      <w:marLeft w:val="0"/>
      <w:marRight w:val="0"/>
      <w:marTop w:val="0"/>
      <w:marBottom w:val="0"/>
      <w:divBdr>
        <w:top w:val="none" w:sz="0" w:space="0" w:color="auto"/>
        <w:left w:val="none" w:sz="0" w:space="0" w:color="auto"/>
        <w:bottom w:val="none" w:sz="0" w:space="0" w:color="auto"/>
        <w:right w:val="none" w:sz="0" w:space="0" w:color="auto"/>
      </w:divBdr>
    </w:div>
    <w:div w:id="1843231815">
      <w:bodyDiv w:val="1"/>
      <w:marLeft w:val="0"/>
      <w:marRight w:val="0"/>
      <w:marTop w:val="0"/>
      <w:marBottom w:val="0"/>
      <w:divBdr>
        <w:top w:val="none" w:sz="0" w:space="0" w:color="auto"/>
        <w:left w:val="none" w:sz="0" w:space="0" w:color="auto"/>
        <w:bottom w:val="none" w:sz="0" w:space="0" w:color="auto"/>
        <w:right w:val="none" w:sz="0" w:space="0" w:color="auto"/>
      </w:divBdr>
    </w:div>
    <w:div w:id="1899777758">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1910725981">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62364837">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38B6C-E1A5-4357-A4E4-20730BE64C6D}">
  <ds:schemaRefs>
    <ds:schemaRef ds:uri="http://schemas.microsoft.com/sharepoint/v3/contenttype/forms"/>
  </ds:schemaRefs>
</ds:datastoreItem>
</file>

<file path=customXml/itemProps2.xml><?xml version="1.0" encoding="utf-8"?>
<ds:datastoreItem xmlns:ds="http://schemas.openxmlformats.org/officeDocument/2006/customXml" ds:itemID="{6944D6DA-1E99-4866-9E1F-D1288E927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4.xml><?xml version="1.0" encoding="utf-8"?>
<ds:datastoreItem xmlns:ds="http://schemas.openxmlformats.org/officeDocument/2006/customXml" ds:itemID="{6B81AA48-71E5-4D5C-8F31-207B05B43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11990</Words>
  <Characters>68343</Characters>
  <Application>Microsoft Office Word</Application>
  <DocSecurity>8</DocSecurity>
  <Lines>569</Lines>
  <Paragraphs>160</Paragraphs>
  <ScaleCrop>false</ScaleCrop>
  <HeadingPairs>
    <vt:vector size="2" baseType="variant">
      <vt:variant>
        <vt:lpstr>Title</vt:lpstr>
      </vt:variant>
      <vt:variant>
        <vt:i4>1</vt:i4>
      </vt:variant>
    </vt:vector>
  </HeadingPairs>
  <TitlesOfParts>
    <vt:vector size="1" baseType="lpstr">
      <vt:lpstr>221213 CS 13 December 2022</vt:lpstr>
    </vt:vector>
  </TitlesOfParts>
  <Company>Ards and North Down Borough Council</Company>
  <LinksUpToDate>false</LinksUpToDate>
  <CharactersWithSpaces>80173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221213 CS 13 December 2022</dc:title>
  <dc:subject/>
  <dc:creator>Foster, Paulene</dc:creator>
  <cp:keywords/>
  <dc:description/>
  <cp:lastModifiedBy>Cull, Joshua</cp:lastModifiedBy>
  <cp:revision>9</cp:revision>
  <cp:lastPrinted>2022-12-20T12:24:00Z</cp:lastPrinted>
  <dcterms:created xsi:type="dcterms:W3CDTF">2022-12-20T12:19:00Z</dcterms:created>
  <dcterms:modified xsi:type="dcterms:W3CDTF">2026-01-09T11:45:00Z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