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712009A9"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D85354">
        <w:rPr>
          <w:rFonts w:cs="Arial"/>
          <w:szCs w:val="24"/>
        </w:rPr>
        <w:t>8</w:t>
      </w:r>
      <w:r w:rsidR="00370259">
        <w:rPr>
          <w:rFonts w:cs="Arial"/>
          <w:szCs w:val="24"/>
        </w:rPr>
        <w:t xml:space="preserve"> </w:t>
      </w:r>
      <w:r w:rsidR="00D85354">
        <w:rPr>
          <w:rFonts w:cs="Arial"/>
          <w:szCs w:val="24"/>
        </w:rPr>
        <w:t>November</w:t>
      </w:r>
      <w:r>
        <w:rPr>
          <w:rFonts w:cs="Arial"/>
          <w:szCs w:val="24"/>
        </w:rPr>
        <w:t xml:space="preserve"> 2022</w:t>
      </w:r>
      <w:r w:rsidRPr="00EA3D0C">
        <w:rPr>
          <w:rFonts w:cs="Arial"/>
          <w:szCs w:val="24"/>
        </w:rPr>
        <w:t xml:space="preserve"> at </w:t>
      </w:r>
      <w:r w:rsidR="006F5114">
        <w:rPr>
          <w:rFonts w:cs="Arial"/>
          <w:szCs w:val="24"/>
        </w:rPr>
        <w:t>7.00 pm</w:t>
      </w:r>
      <w:r w:rsidR="00C259AA">
        <w:rPr>
          <w:rFonts w:cs="Arial"/>
          <w:szCs w:val="24"/>
        </w:rPr>
        <w:t>.</w:t>
      </w:r>
      <w:r w:rsidRPr="00EA3D0C">
        <w:rPr>
          <w:rFonts w:cs="Arial"/>
          <w:szCs w:val="24"/>
        </w:rPr>
        <w:t xml:space="preserve">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53828A5"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370259" w:rsidRPr="003412CD">
        <w:rPr>
          <w:rFonts w:cs="Arial"/>
          <w:bCs/>
          <w:szCs w:val="24"/>
        </w:rPr>
        <w:t>Councillor P Smith</w:t>
      </w:r>
    </w:p>
    <w:p w14:paraId="0FF3C87E" w14:textId="77777777" w:rsidR="0033058C" w:rsidRPr="00EA3D0C" w:rsidRDefault="0033058C" w:rsidP="00147812">
      <w:pPr>
        <w:tabs>
          <w:tab w:val="left" w:pos="142"/>
          <w:tab w:val="left" w:pos="720"/>
        </w:tabs>
        <w:rPr>
          <w:rFonts w:cs="Arial"/>
          <w:szCs w:val="24"/>
        </w:rPr>
      </w:pPr>
    </w:p>
    <w:p w14:paraId="7C3BD08A" w14:textId="1562B95F"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BE1501" w:rsidRPr="00BE1501">
        <w:rPr>
          <w:rFonts w:cs="Arial"/>
          <w:bCs/>
          <w:szCs w:val="24"/>
        </w:rPr>
        <w:t>Girvan</w:t>
      </w:r>
      <w:r w:rsidR="00BE1501">
        <w:rPr>
          <w:rFonts w:cs="Arial"/>
          <w:b/>
          <w:szCs w:val="24"/>
        </w:rPr>
        <w:tab/>
      </w:r>
      <w:r w:rsidR="004A0840">
        <w:rPr>
          <w:rFonts w:cs="Arial"/>
          <w:bCs/>
          <w:szCs w:val="24"/>
        </w:rPr>
        <w:tab/>
      </w:r>
      <w:r w:rsidR="00C83903">
        <w:rPr>
          <w:rFonts w:cs="Arial"/>
          <w:bCs/>
          <w:szCs w:val="24"/>
        </w:rPr>
        <w:tab/>
      </w:r>
      <w:r w:rsidR="003412CD">
        <w:rPr>
          <w:rFonts w:cs="Arial"/>
          <w:bCs/>
          <w:szCs w:val="24"/>
        </w:rPr>
        <w:t>M</w:t>
      </w:r>
      <w:r w:rsidR="008F2B01">
        <w:rPr>
          <w:rFonts w:cs="Arial"/>
          <w:bCs/>
          <w:szCs w:val="24"/>
        </w:rPr>
        <w:t>cIlveen</w:t>
      </w:r>
    </w:p>
    <w:p w14:paraId="2ED6CDC5" w14:textId="2EE664F4" w:rsidR="003412CD"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E1501">
        <w:rPr>
          <w:rFonts w:cs="Arial"/>
          <w:bCs/>
          <w:szCs w:val="24"/>
        </w:rPr>
        <w:t>Irvine</w:t>
      </w:r>
      <w:r w:rsidR="003412CD">
        <w:rPr>
          <w:rFonts w:cs="Arial"/>
          <w:bCs/>
          <w:szCs w:val="24"/>
        </w:rPr>
        <w:tab/>
      </w:r>
      <w:r w:rsidR="00C83903">
        <w:rPr>
          <w:rFonts w:cs="Arial"/>
          <w:bCs/>
          <w:szCs w:val="24"/>
        </w:rPr>
        <w:tab/>
      </w:r>
      <w:r w:rsidR="003412CD">
        <w:rPr>
          <w:rFonts w:cs="Arial"/>
          <w:bCs/>
          <w:szCs w:val="24"/>
        </w:rPr>
        <w:t xml:space="preserve"> </w:t>
      </w:r>
    </w:p>
    <w:p w14:paraId="61A3308E" w14:textId="604FBC58" w:rsidR="0033058C" w:rsidRDefault="003412CD"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8324C2">
        <w:rPr>
          <w:rFonts w:cs="Arial"/>
          <w:bCs/>
          <w:szCs w:val="24"/>
        </w:rPr>
        <w:tab/>
      </w:r>
      <w:r w:rsidR="004A0840">
        <w:rPr>
          <w:rFonts w:cs="Arial"/>
          <w:bCs/>
          <w:szCs w:val="24"/>
        </w:rPr>
        <w:tab/>
      </w:r>
      <w:r w:rsidR="00007026">
        <w:rPr>
          <w:rFonts w:cs="Arial"/>
          <w:bCs/>
          <w:szCs w:val="24"/>
        </w:rPr>
        <w:t xml:space="preserve"> </w:t>
      </w:r>
    </w:p>
    <w:p w14:paraId="2673E84A" w14:textId="7AEC344F" w:rsidR="004A0840"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D56C50" w:rsidRPr="00D56C50">
        <w:rPr>
          <w:rFonts w:cs="Arial"/>
          <w:bCs/>
          <w:szCs w:val="24"/>
        </w:rPr>
        <w:t>Blaney</w:t>
      </w:r>
      <w:r w:rsidR="004A0840">
        <w:rPr>
          <w:rFonts w:cs="Arial"/>
          <w:bCs/>
          <w:szCs w:val="24"/>
        </w:rPr>
        <w:tab/>
      </w:r>
      <w:r w:rsidR="00E07B3A">
        <w:rPr>
          <w:rFonts w:cs="Arial"/>
          <w:bCs/>
          <w:szCs w:val="24"/>
        </w:rPr>
        <w:tab/>
      </w:r>
      <w:r w:rsidR="00153B00">
        <w:rPr>
          <w:rFonts w:cs="Arial"/>
          <w:bCs/>
          <w:szCs w:val="24"/>
        </w:rPr>
        <w:t>Gilmour</w:t>
      </w:r>
    </w:p>
    <w:p w14:paraId="3BFC57AF" w14:textId="2ECDC906" w:rsidR="00153B00" w:rsidRDefault="004A0840"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w:t>
      </w:r>
      <w:r w:rsidR="00153B00">
        <w:rPr>
          <w:rFonts w:cs="Arial"/>
          <w:bCs/>
          <w:szCs w:val="24"/>
        </w:rPr>
        <w:tab/>
      </w:r>
      <w:r w:rsidR="00153B00">
        <w:rPr>
          <w:rFonts w:cs="Arial"/>
          <w:bCs/>
          <w:szCs w:val="24"/>
        </w:rPr>
        <w:tab/>
        <w:t>Irwin</w:t>
      </w:r>
    </w:p>
    <w:p w14:paraId="1B58B9AC" w14:textId="78F32F0A" w:rsidR="004A0840" w:rsidRDefault="00153B0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E1501">
        <w:rPr>
          <w:rFonts w:cs="Arial"/>
          <w:bCs/>
          <w:szCs w:val="24"/>
        </w:rPr>
        <w:t>Dunlop</w:t>
      </w:r>
      <w:r>
        <w:rPr>
          <w:rFonts w:cs="Arial"/>
          <w:bCs/>
          <w:szCs w:val="24"/>
        </w:rPr>
        <w:tab/>
      </w:r>
      <w:r w:rsidR="004A0840">
        <w:rPr>
          <w:rFonts w:cs="Arial"/>
          <w:bCs/>
          <w:szCs w:val="24"/>
        </w:rPr>
        <w:tab/>
      </w:r>
      <w:r w:rsidR="00BE1501">
        <w:rPr>
          <w:rFonts w:cs="Arial"/>
          <w:bCs/>
          <w:szCs w:val="24"/>
        </w:rPr>
        <w:t>T Smith</w:t>
      </w:r>
    </w:p>
    <w:p w14:paraId="1109CD27" w14:textId="246098D5" w:rsidR="004A0840"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E1501">
        <w:rPr>
          <w:rFonts w:cs="Arial"/>
          <w:bCs/>
          <w:szCs w:val="24"/>
        </w:rPr>
        <w:t>Douglas</w:t>
      </w:r>
      <w:r>
        <w:rPr>
          <w:rFonts w:cs="Arial"/>
          <w:bCs/>
          <w:szCs w:val="24"/>
        </w:rPr>
        <w:tab/>
      </w:r>
      <w:r w:rsidR="00116726">
        <w:rPr>
          <w:rFonts w:cs="Arial"/>
          <w:bCs/>
          <w:szCs w:val="24"/>
        </w:rPr>
        <w:tab/>
      </w:r>
    </w:p>
    <w:p w14:paraId="68B194CF" w14:textId="24AE8BD4" w:rsidR="008324C2"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E1501">
        <w:rPr>
          <w:rFonts w:cs="Arial"/>
          <w:bCs/>
          <w:szCs w:val="24"/>
        </w:rPr>
        <w:t>Greer</w:t>
      </w:r>
      <w:r w:rsidR="00D56C50" w:rsidRPr="00D56C50">
        <w:rPr>
          <w:rFonts w:cs="Arial"/>
          <w:bCs/>
          <w:szCs w:val="24"/>
        </w:rPr>
        <w:t xml:space="preserve"> </w:t>
      </w:r>
      <w:r w:rsidR="008F2B01">
        <w:rPr>
          <w:rFonts w:cs="Arial"/>
          <w:bCs/>
          <w:szCs w:val="24"/>
        </w:rPr>
        <w:tab/>
      </w:r>
      <w:r w:rsidR="008324C2">
        <w:rPr>
          <w:rFonts w:cs="Arial"/>
          <w:bCs/>
          <w:szCs w:val="24"/>
        </w:rPr>
        <w:tab/>
      </w:r>
      <w:r w:rsidR="00956333">
        <w:rPr>
          <w:rFonts w:cs="Arial"/>
          <w:bCs/>
          <w:szCs w:val="24"/>
        </w:rPr>
        <w:t xml:space="preserve"> </w:t>
      </w:r>
    </w:p>
    <w:p w14:paraId="07B9A3B6" w14:textId="63BF3ECC" w:rsidR="0033058C" w:rsidRPr="00BE1501" w:rsidRDefault="008324C2" w:rsidP="00BE1501">
      <w:pPr>
        <w:tabs>
          <w:tab w:val="left" w:pos="142"/>
          <w:tab w:val="left" w:pos="720"/>
        </w:tabs>
        <w:ind w:left="2160" w:hanging="2160"/>
        <w:rPr>
          <w:rFonts w:cs="Arial"/>
          <w:bCs/>
          <w:szCs w:val="24"/>
        </w:rPr>
      </w:pPr>
      <w:r>
        <w:rPr>
          <w:rFonts w:cs="Arial"/>
          <w:bCs/>
          <w:szCs w:val="24"/>
        </w:rPr>
        <w:tab/>
      </w:r>
    </w:p>
    <w:p w14:paraId="77CA31B7" w14:textId="344EAD25" w:rsidR="0033058C" w:rsidRPr="00EA3D0C" w:rsidRDefault="0033058C" w:rsidP="0014781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2E226F4" w14:textId="24D5C760"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3A6CF4">
        <w:rPr>
          <w:rFonts w:cs="Arial"/>
          <w:szCs w:val="24"/>
        </w:rPr>
        <w:t xml:space="preserve">Chief Executive (S Reid), </w:t>
      </w:r>
      <w:r w:rsidR="000C4132">
        <w:rPr>
          <w:rFonts w:cs="Arial"/>
          <w:szCs w:val="24"/>
        </w:rPr>
        <w:t xml:space="preserve">Director of </w:t>
      </w:r>
      <w:r w:rsidR="00090004">
        <w:rPr>
          <w:rFonts w:cs="Arial"/>
          <w:szCs w:val="24"/>
        </w:rPr>
        <w:t>Organisational Development &amp; Administration (</w:t>
      </w:r>
      <w:r w:rsidR="00E95A24">
        <w:rPr>
          <w:rFonts w:cs="Arial"/>
          <w:szCs w:val="24"/>
        </w:rPr>
        <w:t>W</w:t>
      </w:r>
      <w:r w:rsidR="00090004">
        <w:rPr>
          <w:rFonts w:cs="Arial"/>
          <w:szCs w:val="24"/>
        </w:rPr>
        <w:t xml:space="preserve"> Swanston), Director of Finance &amp; Performance (S Christie)</w:t>
      </w:r>
      <w:r w:rsidR="00B759B0">
        <w:rPr>
          <w:rFonts w:cs="Arial"/>
          <w:szCs w:val="24"/>
        </w:rPr>
        <w:t xml:space="preserve"> </w:t>
      </w:r>
      <w:r>
        <w:rPr>
          <w:rFonts w:cs="Arial"/>
          <w:szCs w:val="24"/>
        </w:rPr>
        <w:t xml:space="preserve">and </w:t>
      </w:r>
      <w:r w:rsidRPr="00EA3D0C">
        <w:rPr>
          <w:rFonts w:cs="Arial"/>
          <w:szCs w:val="24"/>
        </w:rPr>
        <w:t>Democratic Services Officer (</w:t>
      </w:r>
      <w:r w:rsidR="00007026">
        <w:rPr>
          <w:rFonts w:cs="Arial"/>
          <w:szCs w:val="24"/>
        </w:rPr>
        <w:t>R King</w:t>
      </w:r>
      <w:r w:rsidRPr="00EA3D0C">
        <w:rPr>
          <w:rFonts w:cs="Arial"/>
          <w:szCs w:val="24"/>
        </w:rPr>
        <w:t xml:space="preserve">) </w:t>
      </w:r>
    </w:p>
    <w:p w14:paraId="1E1F4F56" w14:textId="77777777" w:rsidR="008F2B01" w:rsidRPr="0033767B" w:rsidRDefault="008F2B01" w:rsidP="00147812"/>
    <w:p w14:paraId="01DA817C" w14:textId="77777777" w:rsidR="0033058C" w:rsidRPr="00373C0D" w:rsidRDefault="0033058C" w:rsidP="00147812">
      <w:pPr>
        <w:pStyle w:val="Heading1"/>
      </w:pPr>
      <w:r w:rsidRPr="00342720">
        <w:rPr>
          <w:u w:val="none"/>
        </w:rPr>
        <w:t>1.</w:t>
      </w:r>
      <w:r w:rsidRPr="00342720">
        <w:rPr>
          <w:u w:val="none"/>
        </w:rPr>
        <w:tab/>
      </w:r>
      <w:r w:rsidRPr="000F6E2D">
        <w:t>Apologies</w:t>
      </w:r>
    </w:p>
    <w:p w14:paraId="36A62B38" w14:textId="77777777" w:rsidR="0033058C" w:rsidRDefault="0033058C" w:rsidP="00147812">
      <w:pPr>
        <w:ind w:left="567" w:hanging="567"/>
        <w:rPr>
          <w:rFonts w:cs="Arial"/>
          <w:szCs w:val="24"/>
        </w:rPr>
      </w:pPr>
    </w:p>
    <w:p w14:paraId="5D02612F" w14:textId="32550BC2" w:rsidR="00090004" w:rsidRPr="00F65134" w:rsidRDefault="00F65134" w:rsidP="00147812">
      <w:pPr>
        <w:rPr>
          <w:rFonts w:cs="Arial"/>
          <w:szCs w:val="24"/>
        </w:rPr>
      </w:pPr>
      <w:r w:rsidRPr="00F65134">
        <w:rPr>
          <w:rFonts w:cs="Arial"/>
          <w:szCs w:val="24"/>
        </w:rPr>
        <w:t xml:space="preserve">Apologies </w:t>
      </w:r>
      <w:r>
        <w:rPr>
          <w:rFonts w:cs="Arial"/>
          <w:szCs w:val="24"/>
        </w:rPr>
        <w:t>had been</w:t>
      </w:r>
      <w:r w:rsidRPr="00F65134">
        <w:rPr>
          <w:rFonts w:cs="Arial"/>
          <w:szCs w:val="24"/>
        </w:rPr>
        <w:t xml:space="preserve"> received from Councillor </w:t>
      </w:r>
      <w:r w:rsidR="00B759B0">
        <w:rPr>
          <w:rFonts w:cs="Arial"/>
          <w:szCs w:val="24"/>
        </w:rPr>
        <w:t>McKimm</w:t>
      </w:r>
      <w:r w:rsidRPr="00F65134">
        <w:rPr>
          <w:rFonts w:cs="Arial"/>
          <w:szCs w:val="24"/>
        </w:rPr>
        <w:t xml:space="preserve">. The Chair was sorry to hear that Councillor </w:t>
      </w:r>
      <w:r w:rsidR="00B759B0">
        <w:rPr>
          <w:rFonts w:cs="Arial"/>
          <w:szCs w:val="24"/>
        </w:rPr>
        <w:t>McKimm</w:t>
      </w:r>
      <w:r w:rsidRPr="00F65134">
        <w:rPr>
          <w:rFonts w:cs="Arial"/>
          <w:szCs w:val="24"/>
        </w:rPr>
        <w:t xml:space="preserve"> had been admitted to hospital and wished him well in his recovery.</w:t>
      </w:r>
    </w:p>
    <w:p w14:paraId="4EFC69ED" w14:textId="77777777" w:rsidR="00F65134" w:rsidRDefault="00F65134" w:rsidP="00147812">
      <w:pPr>
        <w:rPr>
          <w:rFonts w:cs="Arial"/>
          <w:b/>
          <w:bCs/>
          <w:szCs w:val="24"/>
        </w:rPr>
      </w:pPr>
    </w:p>
    <w:p w14:paraId="45B41FC3" w14:textId="6070A8A3"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rsidRPr="00342720">
        <w:rPr>
          <w:u w:val="none"/>
        </w:rPr>
        <w:t>2.</w:t>
      </w:r>
      <w:r w:rsidRPr="00342720">
        <w:rPr>
          <w:u w:val="none"/>
        </w:rPr>
        <w:tab/>
      </w:r>
      <w:r w:rsidRPr="000F6E2D">
        <w:t>Declarations of Interest</w:t>
      </w:r>
    </w:p>
    <w:p w14:paraId="5102C793" w14:textId="77777777" w:rsidR="0033058C" w:rsidRDefault="0033058C" w:rsidP="00147812"/>
    <w:p w14:paraId="13EE15CD" w14:textId="6F211AF8" w:rsidR="00956333" w:rsidRDefault="00A0317E" w:rsidP="00147812">
      <w:r>
        <w:t>Declarations of Interest were notified by the following Members:</w:t>
      </w:r>
    </w:p>
    <w:p w14:paraId="64149999" w14:textId="05556604" w:rsidR="00F65134" w:rsidRDefault="00F65134" w:rsidP="00147812"/>
    <w:p w14:paraId="38375C5A" w14:textId="2C75AE4F" w:rsidR="00F65134" w:rsidRDefault="00F65134" w:rsidP="00147812">
      <w:r>
        <w:t>Councillor Greer – Item 3 – Presentation – NIHE, Annual Housing Investment Plan.</w:t>
      </w:r>
    </w:p>
    <w:p w14:paraId="7434FC29" w14:textId="2FBAA7F5" w:rsidR="00A0317E" w:rsidRDefault="00A0317E" w:rsidP="00147812"/>
    <w:p w14:paraId="79A7A901" w14:textId="23F60503" w:rsidR="00A0317E" w:rsidRDefault="00A0317E" w:rsidP="00A0317E">
      <w:pPr>
        <w:rPr>
          <w:b/>
          <w:bCs/>
        </w:rPr>
      </w:pPr>
      <w:r w:rsidRPr="00A0317E">
        <w:rPr>
          <w:b/>
          <w:bCs/>
        </w:rPr>
        <w:t>NOTED.</w:t>
      </w:r>
    </w:p>
    <w:p w14:paraId="302B09ED" w14:textId="7E2887A9" w:rsidR="00925333" w:rsidRDefault="00925333" w:rsidP="00A0317E">
      <w:pPr>
        <w:rPr>
          <w:b/>
          <w:bCs/>
        </w:rPr>
      </w:pPr>
    </w:p>
    <w:p w14:paraId="73E951EE" w14:textId="18BC3ABC" w:rsidR="00925333" w:rsidRPr="009C64EB" w:rsidRDefault="00925333" w:rsidP="00A0317E">
      <w:r w:rsidRPr="009C64EB">
        <w:t xml:space="preserve">(Councillor Greer was excluded </w:t>
      </w:r>
      <w:r w:rsidR="00534818">
        <w:t>for</w:t>
      </w:r>
      <w:r w:rsidRPr="009C64EB">
        <w:t xml:space="preserve"> the duration of the following item having declared an interest</w:t>
      </w:r>
      <w:r w:rsidR="009C64EB">
        <w:t xml:space="preserve"> – 7.02pm</w:t>
      </w:r>
      <w:r w:rsidRPr="009C64EB">
        <w:t>)</w:t>
      </w:r>
    </w:p>
    <w:p w14:paraId="2FB3757F" w14:textId="1A009357" w:rsidR="000D36B2" w:rsidRDefault="000D36B2" w:rsidP="00147812"/>
    <w:p w14:paraId="3213A2C1" w14:textId="467741F4" w:rsidR="00D7673D" w:rsidRDefault="0033058C" w:rsidP="00062D77">
      <w:pPr>
        <w:pStyle w:val="Heading1"/>
        <w:ind w:left="720" w:hanging="720"/>
        <w:rPr>
          <w:rFonts w:eastAsia="Calibri" w:cs="Arial"/>
          <w:szCs w:val="28"/>
        </w:rPr>
      </w:pPr>
      <w:r w:rsidRPr="00342720">
        <w:rPr>
          <w:u w:val="none"/>
        </w:rPr>
        <w:t>3.</w:t>
      </w:r>
      <w:r w:rsidRPr="00342720">
        <w:rPr>
          <w:u w:val="none"/>
        </w:rPr>
        <w:tab/>
      </w:r>
      <w:r w:rsidR="00D85354" w:rsidRPr="00D85354">
        <w:rPr>
          <w:rFonts w:eastAsia="Calibri" w:cs="Arial"/>
          <w:szCs w:val="28"/>
        </w:rPr>
        <w:t>Presentation – NIHE, Annual Housing Investment Plan</w:t>
      </w:r>
    </w:p>
    <w:p w14:paraId="719BD8F9" w14:textId="6D50F62A" w:rsidR="00062D77" w:rsidRDefault="0055068C" w:rsidP="00062D77">
      <w:r>
        <w:tab/>
        <w:t>(Appendix I</w:t>
      </w:r>
      <w:r w:rsidR="009C64EB">
        <w:t xml:space="preserve"> - II</w:t>
      </w:r>
      <w:r>
        <w:t>)</w:t>
      </w:r>
    </w:p>
    <w:p w14:paraId="3E0A098E" w14:textId="77777777" w:rsidR="009C64EB" w:rsidRDefault="009C64EB" w:rsidP="00062D77"/>
    <w:p w14:paraId="49C3DDA1" w14:textId="55F0900E" w:rsidR="0055068C" w:rsidRDefault="009C64EB" w:rsidP="00062D77">
      <w:r>
        <w:t xml:space="preserve">Grainia Long and Owen Brady, NIHE, were welcomed </w:t>
      </w:r>
      <w:r w:rsidR="00534818">
        <w:t xml:space="preserve">to the meeting </w:t>
      </w:r>
      <w:r>
        <w:t>by the Chai</w:t>
      </w:r>
      <w:r w:rsidR="00534818">
        <w:t xml:space="preserve">r and Ms Long outlined </w:t>
      </w:r>
      <w:r>
        <w:t>the attached presentation.</w:t>
      </w:r>
    </w:p>
    <w:p w14:paraId="70A8DA19" w14:textId="18C3F3E9" w:rsidR="009C64EB" w:rsidRDefault="009C64EB" w:rsidP="00062D77"/>
    <w:p w14:paraId="5C3F0617" w14:textId="3AD8F3E6" w:rsidR="009C64EB" w:rsidRDefault="00F8258F" w:rsidP="00062D77">
      <w:r>
        <w:lastRenderedPageBreak/>
        <w:t>Members were invited to ask questions and the Chair had noted</w:t>
      </w:r>
      <w:r w:rsidR="003F5DF7">
        <w:t xml:space="preserve"> that there was a reported 167 adverse variance in the </w:t>
      </w:r>
      <w:r w:rsidR="00B759B0">
        <w:t>f</w:t>
      </w:r>
      <w:r w:rsidR="00B759B0" w:rsidRPr="003F5DF7">
        <w:t>ive-year</w:t>
      </w:r>
      <w:r w:rsidR="003F5DF7" w:rsidRPr="003F5DF7">
        <w:t xml:space="preserve"> SHDP Performance (2017/18</w:t>
      </w:r>
      <w:r w:rsidR="003F5DF7">
        <w:t>) figures</w:t>
      </w:r>
      <w:r w:rsidR="00534818">
        <w:t>. The</w:t>
      </w:r>
      <w:r w:rsidR="003F5DF7">
        <w:t xml:space="preserve"> target was 460 starts and the achievement was 293. </w:t>
      </w:r>
      <w:r w:rsidR="000814F4">
        <w:t xml:space="preserve"> </w:t>
      </w:r>
      <w:r>
        <w:t>He</w:t>
      </w:r>
      <w:r w:rsidR="003F5DF7">
        <w:t xml:space="preserve"> recognised the challenges in terms of capital and identifying sites and</w:t>
      </w:r>
      <w:r>
        <w:t xml:space="preserve"> asked </w:t>
      </w:r>
      <w:r w:rsidR="003F5DF7">
        <w:t>what other constraints were preventing NIHE from meeting that shortfall.</w:t>
      </w:r>
    </w:p>
    <w:p w14:paraId="0FFEFC84" w14:textId="442A20C1" w:rsidR="00F8258F" w:rsidRDefault="00F8258F" w:rsidP="00062D77"/>
    <w:p w14:paraId="1F376CEC" w14:textId="695C5789" w:rsidR="00F8258F" w:rsidRDefault="00F8258F" w:rsidP="00062D77">
      <w:r>
        <w:t xml:space="preserve">Ms Long </w:t>
      </w:r>
      <w:r w:rsidR="00977BC3">
        <w:t xml:space="preserve">advised that her </w:t>
      </w:r>
      <w:r w:rsidR="00C431AD">
        <w:t>organisation</w:t>
      </w:r>
      <w:r w:rsidR="00977BC3">
        <w:t xml:space="preserve"> was focusing on investing funding and capital through Housing </w:t>
      </w:r>
      <w:r w:rsidR="00C431AD">
        <w:t>Associations</w:t>
      </w:r>
      <w:r w:rsidR="00977BC3">
        <w:t xml:space="preserve"> to enable them to build. </w:t>
      </w:r>
      <w:r w:rsidR="00C431AD">
        <w:t>She explained the process of site</w:t>
      </w:r>
      <w:r w:rsidR="00977BC3">
        <w:t xml:space="preserve"> </w:t>
      </w:r>
      <w:r w:rsidR="00C431AD">
        <w:t>assessments</w:t>
      </w:r>
      <w:r w:rsidR="00534818">
        <w:t xml:space="preserve"> which</w:t>
      </w:r>
      <w:r w:rsidR="00977BC3">
        <w:t xml:space="preserve"> </w:t>
      </w:r>
      <w:r w:rsidR="00C431AD">
        <w:t>were</w:t>
      </w:r>
      <w:r w:rsidR="00977BC3">
        <w:t xml:space="preserve"> undertaken as locally as possible alongside need assessment</w:t>
      </w:r>
      <w:r w:rsidR="00534818">
        <w:t>s for a particular area,</w:t>
      </w:r>
      <w:r w:rsidR="00C431AD">
        <w:t xml:space="preserve"> and housing </w:t>
      </w:r>
      <w:r w:rsidR="003F5DF7">
        <w:t>associations</w:t>
      </w:r>
      <w:r w:rsidR="00C431AD">
        <w:t xml:space="preserve"> would </w:t>
      </w:r>
      <w:r w:rsidR="00534818">
        <w:t>then be</w:t>
      </w:r>
      <w:r w:rsidR="00C431AD">
        <w:t xml:space="preserve"> directed to explore areas of housing need.</w:t>
      </w:r>
    </w:p>
    <w:p w14:paraId="2C6C84B9" w14:textId="77777777" w:rsidR="00646F90" w:rsidRDefault="00646F90" w:rsidP="00062D77"/>
    <w:p w14:paraId="6DDB2A3F" w14:textId="45C73AAA" w:rsidR="009C64EB" w:rsidRDefault="00646F90" w:rsidP="00062D77">
      <w:r>
        <w:t>Community Planning was a key part of the work</w:t>
      </w:r>
      <w:r w:rsidR="00534818">
        <w:t xml:space="preserve"> and</w:t>
      </w:r>
      <w:r>
        <w:t xml:space="preserve"> </w:t>
      </w:r>
      <w:r w:rsidR="0069662A">
        <w:t>k</w:t>
      </w:r>
      <w:r>
        <w:t xml:space="preserve">ey </w:t>
      </w:r>
      <w:r w:rsidR="0069662A">
        <w:t>partners</w:t>
      </w:r>
      <w:r>
        <w:t xml:space="preserve"> could also bring sites forward</w:t>
      </w:r>
      <w:r w:rsidR="00CD1498">
        <w:t xml:space="preserve">. She pointed to </w:t>
      </w:r>
      <w:r>
        <w:t xml:space="preserve">a data sharing agreement with </w:t>
      </w:r>
      <w:r w:rsidR="006E06F2">
        <w:t xml:space="preserve">the </w:t>
      </w:r>
      <w:r>
        <w:t>Council</w:t>
      </w:r>
      <w:r w:rsidR="00CD1498">
        <w:t xml:space="preserve"> which</w:t>
      </w:r>
      <w:r>
        <w:t xml:space="preserve"> was being progressed to allow the NIHE to get a greater understanding of </w:t>
      </w:r>
      <w:r w:rsidR="00CD1498">
        <w:t>Council’s</w:t>
      </w:r>
      <w:r>
        <w:t xml:space="preserve"> assets.</w:t>
      </w:r>
    </w:p>
    <w:p w14:paraId="2B839192" w14:textId="5A2C7A02" w:rsidR="009C64EB" w:rsidRDefault="009C64EB" w:rsidP="00062D77"/>
    <w:p w14:paraId="77517F88" w14:textId="54A368F1" w:rsidR="00646F90" w:rsidRDefault="00646F90" w:rsidP="00062D77">
      <w:r>
        <w:t>It was also important</w:t>
      </w:r>
      <w:r w:rsidR="00CD1498">
        <w:t xml:space="preserve"> to</w:t>
      </w:r>
      <w:r>
        <w:t xml:space="preserve"> allow the Planning team to have access to data in order to support developments as they came forward. She added that if by 2025 the NIHE was in a position to borrow funding it would want to use that investment in its existing stock but also add to new supply for the first time in 25 years.</w:t>
      </w:r>
    </w:p>
    <w:p w14:paraId="70831207" w14:textId="6F578103" w:rsidR="00646F90" w:rsidRDefault="00646F90" w:rsidP="00062D77"/>
    <w:p w14:paraId="4E6B1303" w14:textId="7B772599" w:rsidR="006E7C9A" w:rsidRDefault="00646F90" w:rsidP="00062D77">
      <w:r>
        <w:t xml:space="preserve">Alderman Irvine </w:t>
      </w:r>
      <w:r w:rsidR="0043597F">
        <w:t xml:space="preserve">queried the scale of temporary accommodation shortages and </w:t>
      </w:r>
      <w:r w:rsidR="006E7C9A">
        <w:t>asked what the NIHE w</w:t>
      </w:r>
      <w:r w:rsidR="006E06F2">
        <w:t>as</w:t>
      </w:r>
      <w:r w:rsidR="006E7C9A">
        <w:t xml:space="preserve"> doing to address </w:t>
      </w:r>
      <w:r w:rsidR="0043597F">
        <w:t>the problem.</w:t>
      </w:r>
    </w:p>
    <w:p w14:paraId="7A4188FB" w14:textId="3F3106CF" w:rsidR="00646F90" w:rsidRDefault="00646F90" w:rsidP="00062D77"/>
    <w:p w14:paraId="56DF1654" w14:textId="00520076" w:rsidR="00646F90" w:rsidRDefault="00646F90" w:rsidP="00062D77">
      <w:r>
        <w:t>Ms Long advised that 384 placements w</w:t>
      </w:r>
      <w:r w:rsidR="0069662A">
        <w:t>e</w:t>
      </w:r>
      <w:r>
        <w:t>re made in</w:t>
      </w:r>
      <w:r w:rsidR="006E7C9A">
        <w:t xml:space="preserve"> the</w:t>
      </w:r>
      <w:r>
        <w:t xml:space="preserve"> last year and that included 149 placements to hotel and B&amp;B accommodation while 147 were in single lease properties. </w:t>
      </w:r>
      <w:r w:rsidR="006E06F2">
        <w:t xml:space="preserve"> S</w:t>
      </w:r>
      <w:r>
        <w:t xml:space="preserve">ingle lets were the main source </w:t>
      </w:r>
      <w:r w:rsidR="0069662A">
        <w:t>but there had been</w:t>
      </w:r>
      <w:r>
        <w:t xml:space="preserve"> 50 </w:t>
      </w:r>
      <w:r w:rsidR="0069662A">
        <w:t>placements</w:t>
      </w:r>
      <w:r>
        <w:t xml:space="preserve"> in hostels but officers were constantly looking for </w:t>
      </w:r>
      <w:r w:rsidR="0069662A">
        <w:t>opportunity</w:t>
      </w:r>
      <w:r>
        <w:t xml:space="preserve"> to leas</w:t>
      </w:r>
      <w:r w:rsidR="0069662A">
        <w:t xml:space="preserve">e property given that it was seven times more expensive to </w:t>
      </w:r>
      <w:r>
        <w:t xml:space="preserve">place people in hotels so it was only done in extreme circumstances. </w:t>
      </w:r>
      <w:r w:rsidR="006E7C9A">
        <w:t>In the longer</w:t>
      </w:r>
      <w:r>
        <w:t xml:space="preserve"> term</w:t>
      </w:r>
      <w:r w:rsidR="006E7C9A">
        <w:t>,</w:t>
      </w:r>
      <w:r>
        <w:t xml:space="preserve"> NIHE wanted </w:t>
      </w:r>
      <w:r w:rsidR="0069662A">
        <w:t>to</w:t>
      </w:r>
      <w:r>
        <w:t xml:space="preserve"> move </w:t>
      </w:r>
      <w:r w:rsidR="0069662A">
        <w:t>away</w:t>
      </w:r>
      <w:r>
        <w:t xml:space="preserve"> from short term leases. It would be better to lease over five years </w:t>
      </w:r>
      <w:r w:rsidR="0069662A">
        <w:t>for example</w:t>
      </w:r>
      <w:r w:rsidR="006E7C9A">
        <w:t>,</w:t>
      </w:r>
      <w:r w:rsidR="0069662A">
        <w:t xml:space="preserve"> </w:t>
      </w:r>
      <w:r>
        <w:t xml:space="preserve">but </w:t>
      </w:r>
      <w:r w:rsidR="0069662A">
        <w:t>multiyear</w:t>
      </w:r>
      <w:r>
        <w:t xml:space="preserve"> </w:t>
      </w:r>
      <w:r w:rsidR="0069662A">
        <w:t>budgets</w:t>
      </w:r>
      <w:r>
        <w:t xml:space="preserve"> were not available</w:t>
      </w:r>
      <w:r w:rsidR="006E7C9A">
        <w:t xml:space="preserve"> to enable that.</w:t>
      </w:r>
    </w:p>
    <w:p w14:paraId="0C1E1E8D" w14:textId="7A86B6CD" w:rsidR="00646F90" w:rsidRDefault="00646F90" w:rsidP="00062D77"/>
    <w:p w14:paraId="6CDFDEA6" w14:textId="78A1C88F" w:rsidR="00646F90" w:rsidRDefault="0043597F" w:rsidP="00062D77">
      <w:r>
        <w:t xml:space="preserve">Querying a demand and supply issue, </w:t>
      </w:r>
      <w:r w:rsidR="00646F90">
        <w:t xml:space="preserve">Councillor T Smith </w:t>
      </w:r>
      <w:r w:rsidR="0069662A">
        <w:t>noted that</w:t>
      </w:r>
      <w:r>
        <w:t xml:space="preserve"> the NIHE had identified the need for </w:t>
      </w:r>
      <w:r w:rsidR="0069662A">
        <w:t>50 properties in Donagh</w:t>
      </w:r>
      <w:r w:rsidR="003B2826">
        <w:t>a</w:t>
      </w:r>
      <w:r w:rsidR="0069662A">
        <w:t xml:space="preserve">dee and 28 </w:t>
      </w:r>
      <w:r>
        <w:t>in</w:t>
      </w:r>
      <w:r w:rsidR="0069662A">
        <w:t xml:space="preserve"> </w:t>
      </w:r>
      <w:r w:rsidR="006E7C9A">
        <w:t>Groomsport</w:t>
      </w:r>
      <w:r w:rsidR="0069662A">
        <w:t xml:space="preserve"> but the </w:t>
      </w:r>
      <w:r>
        <w:t xml:space="preserve">targeted </w:t>
      </w:r>
      <w:r w:rsidR="0069662A">
        <w:t xml:space="preserve">build </w:t>
      </w:r>
      <w:r>
        <w:t xml:space="preserve">in those areas </w:t>
      </w:r>
      <w:r w:rsidR="0069662A">
        <w:t>was only 15.</w:t>
      </w:r>
    </w:p>
    <w:p w14:paraId="33A3EFEA" w14:textId="3337C27E" w:rsidR="001444B6" w:rsidRDefault="001444B6" w:rsidP="00062D77"/>
    <w:p w14:paraId="7D2D377B" w14:textId="291EC62C" w:rsidR="001444B6" w:rsidRDefault="001444B6" w:rsidP="00062D77">
      <w:r>
        <w:t xml:space="preserve">While the NIHE continued to peruse both areas, Mr Brady advised that due to the rural locations of Groomsport and Donaghadee, the NIHE had struggled to compete with interest from the private sector. Generally </w:t>
      </w:r>
      <w:proofErr w:type="gramStart"/>
      <w:r>
        <w:t>speaking</w:t>
      </w:r>
      <w:proofErr w:type="gramEnd"/>
      <w:r>
        <w:t xml:space="preserve"> though, the failure to meet targeted need was down to site availability, interest from the private sector or lack of interest from Housing Associations.</w:t>
      </w:r>
    </w:p>
    <w:p w14:paraId="22E33BED" w14:textId="027EC67F" w:rsidR="0069662A" w:rsidRDefault="0069662A" w:rsidP="00062D77"/>
    <w:p w14:paraId="0D828889" w14:textId="72EFC3FA" w:rsidR="001444B6" w:rsidRDefault="0069662A" w:rsidP="00062D77">
      <w:r>
        <w:t>Councillor Irwin queried</w:t>
      </w:r>
      <w:r w:rsidR="001444B6">
        <w:t xml:space="preserve"> how a reported </w:t>
      </w:r>
      <w:r w:rsidR="003B2826">
        <w:t>12-month</w:t>
      </w:r>
      <w:r w:rsidR="001444B6">
        <w:t xml:space="preserve"> disruption to NIHE maintenance contracts would affect Ards and North Down housing stock, particularly in terms of sustainability targets.</w:t>
      </w:r>
    </w:p>
    <w:p w14:paraId="0F4AA7EE" w14:textId="3E191DC4" w:rsidR="00C60861" w:rsidRDefault="00C60861" w:rsidP="00062D77"/>
    <w:p w14:paraId="71639E0D" w14:textId="3026A0A5" w:rsidR="00CD7CAD" w:rsidRDefault="00C60861" w:rsidP="00062D77">
      <w:r>
        <w:t xml:space="preserve">Ms Long advised that the NIHE managed 130 contracts and </w:t>
      </w:r>
      <w:r w:rsidR="00CD7CAD">
        <w:t xml:space="preserve">the </w:t>
      </w:r>
      <w:r>
        <w:t xml:space="preserve">press reports related to 10 long term contracts delivering </w:t>
      </w:r>
      <w:r w:rsidR="00516AAD">
        <w:t>programmes</w:t>
      </w:r>
      <w:r>
        <w:t xml:space="preserve"> as part of</w:t>
      </w:r>
      <w:r w:rsidR="00CD7CAD">
        <w:t xml:space="preserve"> the NIHE’s</w:t>
      </w:r>
      <w:r>
        <w:t xml:space="preserve"> </w:t>
      </w:r>
      <w:r>
        <w:lastRenderedPageBreak/>
        <w:t>planned maintenance</w:t>
      </w:r>
      <w:r w:rsidR="007D5089">
        <w:t xml:space="preserve"> </w:t>
      </w:r>
      <w:r>
        <w:t xml:space="preserve">programme. </w:t>
      </w:r>
      <w:r w:rsidR="006E06F2">
        <w:t xml:space="preserve"> </w:t>
      </w:r>
      <w:r>
        <w:t>Those contractors</w:t>
      </w:r>
      <w:r w:rsidR="00CD7CAD">
        <w:t xml:space="preserve"> had</w:t>
      </w:r>
      <w:r>
        <w:t xml:space="preserve"> request</w:t>
      </w:r>
      <w:r w:rsidR="00CD7CAD">
        <w:t>ed</w:t>
      </w:r>
      <w:r>
        <w:t xml:space="preserve"> uplifts</w:t>
      </w:r>
      <w:r w:rsidR="00CD7CAD">
        <w:t xml:space="preserve"> and agreement was not possible due to procurement legislation. </w:t>
      </w:r>
      <w:r w:rsidR="006E06F2">
        <w:t xml:space="preserve"> </w:t>
      </w:r>
      <w:r w:rsidR="00CD7CAD">
        <w:t>I</w:t>
      </w:r>
      <w:r w:rsidR="006E06F2">
        <w:t>t</w:t>
      </w:r>
      <w:r w:rsidR="00CD7CAD">
        <w:t xml:space="preserve"> had been decided to </w:t>
      </w:r>
      <w:r>
        <w:t xml:space="preserve">let those contractors be released from the contracts. </w:t>
      </w:r>
      <w:r w:rsidR="006E06F2">
        <w:t xml:space="preserve"> </w:t>
      </w:r>
      <w:r>
        <w:t xml:space="preserve">It was felt that holding those contracts could have led to job losses so it was right for them to walk away. </w:t>
      </w:r>
    </w:p>
    <w:p w14:paraId="18177F82" w14:textId="77777777" w:rsidR="00CD7CAD" w:rsidRDefault="00CD7CAD" w:rsidP="00062D77"/>
    <w:p w14:paraId="6497CCE8" w14:textId="0C8433EE" w:rsidR="00C60861" w:rsidRDefault="00C60861" w:rsidP="00062D77">
      <w:proofErr w:type="gramStart"/>
      <w:r>
        <w:t>Overall</w:t>
      </w:r>
      <w:proofErr w:type="gramEnd"/>
      <w:r>
        <w:t xml:space="preserve"> the </w:t>
      </w:r>
      <w:proofErr w:type="gramStart"/>
      <w:r w:rsidR="002722E1">
        <w:t>affects</w:t>
      </w:r>
      <w:proofErr w:type="gramEnd"/>
      <w:r>
        <w:t xml:space="preserve"> for A</w:t>
      </w:r>
      <w:r w:rsidR="002722E1">
        <w:t>rds and North Down</w:t>
      </w:r>
      <w:r>
        <w:t xml:space="preserve"> were not significant. A </w:t>
      </w:r>
      <w:r w:rsidR="002722E1">
        <w:t>contract</w:t>
      </w:r>
      <w:r>
        <w:t xml:space="preserve"> was in</w:t>
      </w:r>
      <w:r w:rsidR="002722E1">
        <w:t xml:space="preserve"> </w:t>
      </w:r>
      <w:r>
        <w:t>place and operating well and jobs were being carried out in</w:t>
      </w:r>
      <w:r w:rsidR="002722E1">
        <w:t xml:space="preserve"> </w:t>
      </w:r>
      <w:r>
        <w:t xml:space="preserve">a timely manner and officers were satisfied. Bathroom, kitchen </w:t>
      </w:r>
      <w:r w:rsidR="002722E1">
        <w:t xml:space="preserve">and </w:t>
      </w:r>
      <w:r>
        <w:t>rewire sche</w:t>
      </w:r>
      <w:r w:rsidR="002722E1">
        <w:t>m</w:t>
      </w:r>
      <w:r>
        <w:t>es had received excellent feedback from tenants</w:t>
      </w:r>
      <w:r w:rsidR="002722E1">
        <w:t xml:space="preserve"> and </w:t>
      </w:r>
      <w:r w:rsidR="006E06F2">
        <w:t xml:space="preserve">the </w:t>
      </w:r>
      <w:r w:rsidR="002722E1">
        <w:t>situation</w:t>
      </w:r>
      <w:r>
        <w:t xml:space="preserve"> would not affect this year’s programme.</w:t>
      </w:r>
    </w:p>
    <w:p w14:paraId="68CA8E8D" w14:textId="3DCB9AF4" w:rsidR="00C60861" w:rsidRDefault="00C60861" w:rsidP="00062D77"/>
    <w:p w14:paraId="4704536A" w14:textId="5F4FDC42" w:rsidR="00C60861" w:rsidRDefault="00C60861" w:rsidP="00062D77">
      <w:r>
        <w:t xml:space="preserve">Alderman Girvan asked about strategic priorities and had found the future of climate change </w:t>
      </w:r>
      <w:r w:rsidR="007D5089">
        <w:t>frightening</w:t>
      </w:r>
      <w:r>
        <w:t xml:space="preserve">, she asked what policies were being put in place to ensure any new builds would have solar panels, electric car chargers and insultation, for </w:t>
      </w:r>
      <w:r w:rsidR="007D5089">
        <w:t>example, in order for them to be</w:t>
      </w:r>
      <w:r>
        <w:t xml:space="preserve"> as green as possible.</w:t>
      </w:r>
    </w:p>
    <w:p w14:paraId="5AE4191D" w14:textId="7BA45EC0" w:rsidR="00C60861" w:rsidRDefault="00C60861" w:rsidP="00062D77"/>
    <w:p w14:paraId="41484E0D" w14:textId="6EF6F9B1" w:rsidR="00C60861" w:rsidRDefault="00C60861" w:rsidP="00062D77">
      <w:r>
        <w:t xml:space="preserve">Ms Long explained </w:t>
      </w:r>
      <w:r w:rsidR="007D5089">
        <w:t>a S</w:t>
      </w:r>
      <w:r>
        <w:t xml:space="preserve">ustainable </w:t>
      </w:r>
      <w:r w:rsidR="007D5089">
        <w:t>D</w:t>
      </w:r>
      <w:r>
        <w:t xml:space="preserve">evelopment </w:t>
      </w:r>
      <w:r w:rsidR="007D5089">
        <w:t>S</w:t>
      </w:r>
      <w:r>
        <w:t xml:space="preserve">trategy </w:t>
      </w:r>
      <w:r w:rsidR="007D5089">
        <w:t>had been</w:t>
      </w:r>
      <w:r>
        <w:t xml:space="preserve"> launched earlier in the day and the focus was on decarbonising road stock and taking a fabric first approach towards energy efficiency in terms of warming people’s homes. </w:t>
      </w:r>
    </w:p>
    <w:p w14:paraId="13D5FF1A" w14:textId="77777777" w:rsidR="007D5089" w:rsidRDefault="007D5089" w:rsidP="00062D77"/>
    <w:p w14:paraId="446C143E" w14:textId="2ADBB0EE" w:rsidR="009C64EB" w:rsidRDefault="00C60861" w:rsidP="00062D77">
      <w:r>
        <w:t xml:space="preserve">It was unfortunately the case that NIHE was not responsible for </w:t>
      </w:r>
      <w:r w:rsidR="007D5089">
        <w:t>building</w:t>
      </w:r>
      <w:r>
        <w:t xml:space="preserve"> regulation</w:t>
      </w:r>
      <w:r w:rsidR="007D5089">
        <w:t>s</w:t>
      </w:r>
      <w:r>
        <w:t xml:space="preserve"> so therefor</w:t>
      </w:r>
      <w:r w:rsidR="007D5089">
        <w:t>e</w:t>
      </w:r>
      <w:r>
        <w:t xml:space="preserve"> could not enforce Housing Association</w:t>
      </w:r>
      <w:r w:rsidR="007D5089">
        <w:t>s</w:t>
      </w:r>
      <w:r>
        <w:t xml:space="preserve"> to build to </w:t>
      </w:r>
      <w:r w:rsidR="007D5089">
        <w:t xml:space="preserve">net </w:t>
      </w:r>
      <w:r>
        <w:t xml:space="preserve">zero carbon </w:t>
      </w:r>
      <w:r w:rsidR="007D5089">
        <w:t>standards</w:t>
      </w:r>
      <w:r>
        <w:t xml:space="preserve"> but it was certainly </w:t>
      </w:r>
      <w:r w:rsidR="007D5089">
        <w:t xml:space="preserve">NIHE </w:t>
      </w:r>
      <w:r>
        <w:t xml:space="preserve">advice that building should </w:t>
      </w:r>
      <w:r w:rsidR="007D5089">
        <w:t>move towards reducing greenhouse gasses.</w:t>
      </w:r>
    </w:p>
    <w:p w14:paraId="491F68E9" w14:textId="5508934D" w:rsidR="00516AAD" w:rsidRDefault="00516AAD" w:rsidP="00062D77"/>
    <w:p w14:paraId="4507D6F3" w14:textId="15A86FDE" w:rsidR="00516AAD" w:rsidRDefault="00516AAD" w:rsidP="00062D77">
      <w:r>
        <w:t xml:space="preserve">The Chair thanked </w:t>
      </w:r>
      <w:r w:rsidR="00534818">
        <w:t>Ms Long and Mr Brady for their attendance. They both left the meeting.</w:t>
      </w:r>
    </w:p>
    <w:p w14:paraId="27529BF7" w14:textId="1A6A7391" w:rsidR="00516AAD" w:rsidRDefault="00516AAD" w:rsidP="00062D77"/>
    <w:p w14:paraId="1335461F" w14:textId="394F7ECA" w:rsidR="00534818" w:rsidRDefault="00534818" w:rsidP="00062D77">
      <w:r>
        <w:t>(Councillor Greer returned to the meeting</w:t>
      </w:r>
      <w:r w:rsidR="00BE1501">
        <w:t xml:space="preserve"> – 7.33pm</w:t>
      </w:r>
      <w:r>
        <w:t>)</w:t>
      </w:r>
    </w:p>
    <w:p w14:paraId="23A92E6C" w14:textId="77777777" w:rsidR="00D85354" w:rsidRPr="00062D77" w:rsidRDefault="00D85354" w:rsidP="00062D77"/>
    <w:p w14:paraId="4EA48CD2" w14:textId="4AD452E1" w:rsidR="00CA2C1B" w:rsidRPr="00CA2C1B" w:rsidRDefault="00CA2C1B" w:rsidP="00CA2C1B">
      <w:pPr>
        <w:pStyle w:val="Heading1"/>
        <w:ind w:left="720" w:hanging="720"/>
        <w:rPr>
          <w:sz w:val="24"/>
        </w:rPr>
      </w:pPr>
      <w:r w:rsidRPr="00342720">
        <w:rPr>
          <w:u w:val="none"/>
        </w:rPr>
        <w:t>4.</w:t>
      </w:r>
      <w:r w:rsidRPr="00342720">
        <w:rPr>
          <w:u w:val="none"/>
        </w:rPr>
        <w:tab/>
      </w:r>
      <w:r w:rsidR="00D85354" w:rsidRPr="00D85354">
        <w:t>Deputation - St Anne’s Primary School, Donaghadee</w:t>
      </w:r>
    </w:p>
    <w:p w14:paraId="17F5E097" w14:textId="3D9EC024" w:rsidR="00CA2C1B" w:rsidRDefault="0055068C" w:rsidP="00D529E9">
      <w:r>
        <w:tab/>
      </w:r>
    </w:p>
    <w:p w14:paraId="1CFF9AF4" w14:textId="5B388868" w:rsidR="008853B7" w:rsidRDefault="00516AAD" w:rsidP="00CA2C1B">
      <w:pPr>
        <w:rPr>
          <w:rFonts w:cs="Arial"/>
          <w:szCs w:val="24"/>
        </w:rPr>
      </w:pPr>
      <w:r>
        <w:rPr>
          <w:rFonts w:cs="Arial"/>
          <w:szCs w:val="24"/>
        </w:rPr>
        <w:t>Mr John Hennessey, principal of St Anne’s Primary School, Donaghadee, was welcomed to the meeting and invited to</w:t>
      </w:r>
      <w:r w:rsidR="001328CF">
        <w:rPr>
          <w:rFonts w:cs="Arial"/>
          <w:szCs w:val="24"/>
        </w:rPr>
        <w:t xml:space="preserve"> </w:t>
      </w:r>
      <w:r>
        <w:rPr>
          <w:rFonts w:cs="Arial"/>
          <w:szCs w:val="24"/>
        </w:rPr>
        <w:t>address the Committee.</w:t>
      </w:r>
      <w:r w:rsidR="001328CF">
        <w:rPr>
          <w:rFonts w:cs="Arial"/>
          <w:szCs w:val="24"/>
        </w:rPr>
        <w:t xml:space="preserve"> He highlighted the following:</w:t>
      </w:r>
    </w:p>
    <w:p w14:paraId="492923E1" w14:textId="4A5258D6" w:rsidR="00516AAD" w:rsidRDefault="00516AAD" w:rsidP="00CA2C1B">
      <w:pPr>
        <w:rPr>
          <w:rFonts w:cs="Arial"/>
          <w:szCs w:val="24"/>
        </w:rPr>
      </w:pPr>
    </w:p>
    <w:p w14:paraId="43DD6C98" w14:textId="237F62CF" w:rsidR="00CB6BF6" w:rsidRPr="005C5180" w:rsidRDefault="009871E9" w:rsidP="005E35E1">
      <w:pPr>
        <w:numPr>
          <w:ilvl w:val="0"/>
          <w:numId w:val="7"/>
        </w:numPr>
        <w:rPr>
          <w:rFonts w:cs="Arial"/>
          <w:szCs w:val="24"/>
        </w:rPr>
      </w:pPr>
      <w:r w:rsidRPr="005C5180">
        <w:rPr>
          <w:rFonts w:cs="Arial"/>
          <w:szCs w:val="24"/>
        </w:rPr>
        <w:t xml:space="preserve">St Anne's had opened in 1932 as a Catholic maintained primary school but </w:t>
      </w:r>
      <w:r w:rsidR="00CB6BF6" w:rsidRPr="005C5180">
        <w:rPr>
          <w:rFonts w:cs="Arial"/>
          <w:szCs w:val="24"/>
        </w:rPr>
        <w:t>earlier this year had beg</w:t>
      </w:r>
      <w:r w:rsidR="006E06F2">
        <w:rPr>
          <w:rFonts w:cs="Arial"/>
          <w:szCs w:val="24"/>
        </w:rPr>
        <w:t>u</w:t>
      </w:r>
      <w:r w:rsidR="00CB6BF6" w:rsidRPr="005C5180">
        <w:rPr>
          <w:rFonts w:cs="Arial"/>
          <w:szCs w:val="24"/>
        </w:rPr>
        <w:t>n the application process for transformation to Integrated Status.</w:t>
      </w:r>
    </w:p>
    <w:p w14:paraId="08105C55" w14:textId="76B2D77B" w:rsidR="00CB6BF6" w:rsidRPr="005C5180" w:rsidRDefault="00CB6BF6" w:rsidP="00423FFA">
      <w:pPr>
        <w:rPr>
          <w:rFonts w:cs="Arial"/>
          <w:szCs w:val="24"/>
        </w:rPr>
      </w:pPr>
    </w:p>
    <w:p w14:paraId="46018923" w14:textId="0A612308" w:rsidR="00CB6BF6" w:rsidRPr="005C5180" w:rsidRDefault="00CB6BF6" w:rsidP="005E35E1">
      <w:pPr>
        <w:numPr>
          <w:ilvl w:val="0"/>
          <w:numId w:val="7"/>
        </w:numPr>
        <w:rPr>
          <w:rFonts w:cs="Arial"/>
          <w:szCs w:val="24"/>
        </w:rPr>
      </w:pPr>
      <w:r w:rsidRPr="005C5180">
        <w:rPr>
          <w:rFonts w:cs="Arial"/>
          <w:szCs w:val="24"/>
        </w:rPr>
        <w:t>The school had undertaken a ballot of parents and the results of that showed that 96% were in favour.</w:t>
      </w:r>
    </w:p>
    <w:p w14:paraId="484BDE47" w14:textId="77777777" w:rsidR="009871E9" w:rsidRPr="005C5180" w:rsidRDefault="009871E9" w:rsidP="00423FFA">
      <w:pPr>
        <w:rPr>
          <w:rFonts w:cs="Arial"/>
          <w:szCs w:val="24"/>
        </w:rPr>
      </w:pPr>
    </w:p>
    <w:p w14:paraId="4B97F0ED" w14:textId="5FE38F05" w:rsidR="00423FFA" w:rsidRPr="005C5180" w:rsidRDefault="009871E9" w:rsidP="005E35E1">
      <w:pPr>
        <w:numPr>
          <w:ilvl w:val="0"/>
          <w:numId w:val="7"/>
        </w:numPr>
        <w:rPr>
          <w:rFonts w:cs="Arial"/>
          <w:szCs w:val="24"/>
        </w:rPr>
      </w:pPr>
      <w:r w:rsidRPr="005C5180">
        <w:rPr>
          <w:rFonts w:cs="Arial"/>
          <w:szCs w:val="24"/>
        </w:rPr>
        <w:t xml:space="preserve">The school’s Board of </w:t>
      </w:r>
      <w:r w:rsidR="001328CF" w:rsidRPr="005C5180">
        <w:rPr>
          <w:rFonts w:cs="Arial"/>
          <w:szCs w:val="24"/>
        </w:rPr>
        <w:t>Governors</w:t>
      </w:r>
      <w:r w:rsidR="00423FFA" w:rsidRPr="005C5180">
        <w:rPr>
          <w:rFonts w:cs="Arial"/>
          <w:szCs w:val="24"/>
        </w:rPr>
        <w:t xml:space="preserve"> had submitted a formal case for the change to the Education Authority (EA) and a public consultation had ended on 14 October 2022.</w:t>
      </w:r>
    </w:p>
    <w:p w14:paraId="36A7FD16" w14:textId="65A503D1" w:rsidR="00423FFA" w:rsidRPr="005C5180" w:rsidRDefault="00423FFA" w:rsidP="00423FFA">
      <w:pPr>
        <w:rPr>
          <w:rFonts w:cs="Arial"/>
          <w:szCs w:val="24"/>
        </w:rPr>
      </w:pPr>
    </w:p>
    <w:p w14:paraId="5742E396" w14:textId="416B60F5" w:rsidR="00CB6BF6" w:rsidRPr="005C5180" w:rsidRDefault="00CB6BF6" w:rsidP="005E35E1">
      <w:pPr>
        <w:numPr>
          <w:ilvl w:val="0"/>
          <w:numId w:val="7"/>
        </w:numPr>
        <w:rPr>
          <w:rFonts w:cs="Arial"/>
          <w:szCs w:val="24"/>
        </w:rPr>
      </w:pPr>
      <w:r w:rsidRPr="005C5180">
        <w:rPr>
          <w:rFonts w:cs="Arial"/>
          <w:szCs w:val="24"/>
        </w:rPr>
        <w:lastRenderedPageBreak/>
        <w:t xml:space="preserve">208 formal expressions of support and </w:t>
      </w:r>
      <w:r w:rsidR="00423FFA" w:rsidRPr="005C5180">
        <w:rPr>
          <w:rFonts w:cs="Arial"/>
          <w:szCs w:val="24"/>
        </w:rPr>
        <w:t xml:space="preserve">150 expressions of interest had been received from parents </w:t>
      </w:r>
      <w:r w:rsidRPr="005C5180">
        <w:rPr>
          <w:rFonts w:cs="Arial"/>
          <w:szCs w:val="24"/>
        </w:rPr>
        <w:t>indicating a willingness</w:t>
      </w:r>
      <w:r w:rsidR="009871E9" w:rsidRPr="005C5180">
        <w:rPr>
          <w:rFonts w:cs="Arial"/>
          <w:szCs w:val="24"/>
        </w:rPr>
        <w:t xml:space="preserve"> to send their children to the school </w:t>
      </w:r>
      <w:r w:rsidR="00423FFA" w:rsidRPr="005C5180">
        <w:rPr>
          <w:rFonts w:cs="Arial"/>
          <w:szCs w:val="24"/>
        </w:rPr>
        <w:t xml:space="preserve">should </w:t>
      </w:r>
      <w:r w:rsidRPr="005C5180">
        <w:rPr>
          <w:rFonts w:cs="Arial"/>
          <w:szCs w:val="24"/>
        </w:rPr>
        <w:t>it make the change.</w:t>
      </w:r>
    </w:p>
    <w:p w14:paraId="5872D357" w14:textId="48228BDE" w:rsidR="00CB6BF6" w:rsidRPr="005C5180" w:rsidRDefault="00CB6BF6" w:rsidP="00423FFA">
      <w:pPr>
        <w:rPr>
          <w:rFonts w:cs="Arial"/>
          <w:szCs w:val="24"/>
        </w:rPr>
      </w:pPr>
    </w:p>
    <w:p w14:paraId="59311151" w14:textId="64A24F82" w:rsidR="009871E9" w:rsidRPr="005C5180" w:rsidRDefault="009871E9" w:rsidP="005E35E1">
      <w:pPr>
        <w:numPr>
          <w:ilvl w:val="0"/>
          <w:numId w:val="7"/>
        </w:numPr>
        <w:rPr>
          <w:rFonts w:cs="Arial"/>
          <w:szCs w:val="24"/>
        </w:rPr>
      </w:pPr>
      <w:r w:rsidRPr="005C5180">
        <w:rPr>
          <w:rFonts w:cs="Arial"/>
          <w:szCs w:val="24"/>
        </w:rPr>
        <w:t xml:space="preserve">If successful St Anne’s would become only the second Catholic school to change to </w:t>
      </w:r>
      <w:r w:rsidR="0069123F">
        <w:rPr>
          <w:rFonts w:cs="Arial"/>
          <w:szCs w:val="24"/>
        </w:rPr>
        <w:t>I</w:t>
      </w:r>
      <w:r w:rsidRPr="005C5180">
        <w:rPr>
          <w:rFonts w:cs="Arial"/>
          <w:szCs w:val="24"/>
        </w:rPr>
        <w:t xml:space="preserve">ntegrated </w:t>
      </w:r>
      <w:r w:rsidR="0069123F">
        <w:rPr>
          <w:rFonts w:cs="Arial"/>
          <w:szCs w:val="24"/>
        </w:rPr>
        <w:t>S</w:t>
      </w:r>
      <w:r w:rsidRPr="005C5180">
        <w:rPr>
          <w:rFonts w:cs="Arial"/>
          <w:szCs w:val="24"/>
        </w:rPr>
        <w:t>tatus.</w:t>
      </w:r>
      <w:r w:rsidR="00CB6BF6" w:rsidRPr="005C5180">
        <w:rPr>
          <w:rFonts w:cs="Arial"/>
          <w:szCs w:val="24"/>
        </w:rPr>
        <w:t xml:space="preserve"> </w:t>
      </w:r>
      <w:r w:rsidRPr="005C5180">
        <w:rPr>
          <w:rFonts w:cs="Arial"/>
          <w:szCs w:val="24"/>
        </w:rPr>
        <w:t>In September 2021, Seaview Primary in Glenarm had become the first Catholic school in Northern Ireland to reopen as an integrated school.</w:t>
      </w:r>
    </w:p>
    <w:p w14:paraId="697A4549" w14:textId="12C0FF8D" w:rsidR="00110A2F" w:rsidRPr="005C5180" w:rsidRDefault="00110A2F" w:rsidP="009871E9">
      <w:pPr>
        <w:rPr>
          <w:rFonts w:cs="Arial"/>
          <w:szCs w:val="24"/>
        </w:rPr>
      </w:pPr>
    </w:p>
    <w:p w14:paraId="11188BA2" w14:textId="0BD5FE5A" w:rsidR="00110A2F" w:rsidRPr="005C5180" w:rsidRDefault="001328CF" w:rsidP="005E35E1">
      <w:pPr>
        <w:numPr>
          <w:ilvl w:val="0"/>
          <w:numId w:val="7"/>
        </w:numPr>
        <w:rPr>
          <w:rFonts w:cs="Arial"/>
          <w:szCs w:val="24"/>
        </w:rPr>
      </w:pPr>
      <w:r w:rsidRPr="005C5180">
        <w:rPr>
          <w:rFonts w:cs="Arial"/>
          <w:szCs w:val="24"/>
        </w:rPr>
        <w:t>Integrated</w:t>
      </w:r>
      <w:r w:rsidR="00110A2F" w:rsidRPr="005C5180">
        <w:rPr>
          <w:rFonts w:cs="Arial"/>
          <w:szCs w:val="24"/>
        </w:rPr>
        <w:t xml:space="preserve"> </w:t>
      </w:r>
      <w:r w:rsidR="0069123F">
        <w:rPr>
          <w:rFonts w:cs="Arial"/>
          <w:szCs w:val="24"/>
        </w:rPr>
        <w:t>S</w:t>
      </w:r>
      <w:r w:rsidR="00110A2F" w:rsidRPr="005C5180">
        <w:rPr>
          <w:rFonts w:cs="Arial"/>
          <w:szCs w:val="24"/>
        </w:rPr>
        <w:t xml:space="preserve">tatus would enable to the </w:t>
      </w:r>
      <w:r w:rsidR="003B2826" w:rsidRPr="005C5180">
        <w:rPr>
          <w:rFonts w:cs="Arial"/>
          <w:szCs w:val="24"/>
        </w:rPr>
        <w:t>school</w:t>
      </w:r>
      <w:r w:rsidR="00110A2F" w:rsidRPr="005C5180">
        <w:rPr>
          <w:rFonts w:cs="Arial"/>
          <w:szCs w:val="24"/>
        </w:rPr>
        <w:t xml:space="preserve"> to become more sustainable and provide a vital part of the </w:t>
      </w:r>
      <w:r w:rsidR="003B2826" w:rsidRPr="005C5180">
        <w:rPr>
          <w:rFonts w:cs="Arial"/>
          <w:szCs w:val="24"/>
        </w:rPr>
        <w:t>Donaghadee’ s</w:t>
      </w:r>
      <w:r w:rsidR="00110A2F" w:rsidRPr="005C5180">
        <w:rPr>
          <w:rFonts w:cs="Arial"/>
          <w:szCs w:val="24"/>
        </w:rPr>
        <w:t xml:space="preserve"> infrastructure and an option for families, as a growing town.</w:t>
      </w:r>
    </w:p>
    <w:p w14:paraId="62BD2E40" w14:textId="0EA43DA5" w:rsidR="00110A2F" w:rsidRPr="005C5180" w:rsidRDefault="00110A2F" w:rsidP="009871E9">
      <w:pPr>
        <w:rPr>
          <w:rFonts w:cs="Arial"/>
          <w:szCs w:val="24"/>
        </w:rPr>
      </w:pPr>
    </w:p>
    <w:p w14:paraId="04773C4C" w14:textId="5DFAF7CF" w:rsidR="001328CF" w:rsidRPr="005C5180" w:rsidRDefault="001328CF" w:rsidP="005E35E1">
      <w:pPr>
        <w:numPr>
          <w:ilvl w:val="0"/>
          <w:numId w:val="7"/>
        </w:numPr>
        <w:rPr>
          <w:rFonts w:cs="Arial"/>
          <w:szCs w:val="24"/>
        </w:rPr>
      </w:pPr>
      <w:r w:rsidRPr="005C5180">
        <w:rPr>
          <w:rFonts w:cs="Arial"/>
          <w:szCs w:val="24"/>
        </w:rPr>
        <w:t>Despite a popular misconception,</w:t>
      </w:r>
      <w:r w:rsidR="00110A2F" w:rsidRPr="005C5180">
        <w:rPr>
          <w:rFonts w:cs="Arial"/>
          <w:szCs w:val="24"/>
        </w:rPr>
        <w:t xml:space="preserve"> the school had always been funded by the Department of Education</w:t>
      </w:r>
      <w:r w:rsidRPr="005C5180">
        <w:rPr>
          <w:rFonts w:cs="Arial"/>
          <w:szCs w:val="24"/>
        </w:rPr>
        <w:t xml:space="preserve"> and not the Catholic Church</w:t>
      </w:r>
      <w:r w:rsidR="00110A2F" w:rsidRPr="005C5180">
        <w:rPr>
          <w:rFonts w:cs="Arial"/>
          <w:szCs w:val="24"/>
        </w:rPr>
        <w:t>.</w:t>
      </w:r>
      <w:r w:rsidRPr="005C5180">
        <w:rPr>
          <w:rFonts w:cs="Arial"/>
          <w:szCs w:val="24"/>
        </w:rPr>
        <w:t xml:space="preserve"> </w:t>
      </w:r>
      <w:proofErr w:type="gramStart"/>
      <w:r w:rsidRPr="005C5180">
        <w:rPr>
          <w:rFonts w:cs="Arial"/>
          <w:szCs w:val="24"/>
        </w:rPr>
        <w:t>Therefore</w:t>
      </w:r>
      <w:proofErr w:type="gramEnd"/>
      <w:r w:rsidRPr="005C5180">
        <w:rPr>
          <w:rFonts w:cs="Arial"/>
          <w:szCs w:val="24"/>
        </w:rPr>
        <w:t xml:space="preserve"> no new burden on DoE resources.</w:t>
      </w:r>
    </w:p>
    <w:p w14:paraId="7BC16855" w14:textId="77777777" w:rsidR="00110A2F" w:rsidRPr="005C5180" w:rsidRDefault="00110A2F" w:rsidP="009871E9">
      <w:pPr>
        <w:rPr>
          <w:rFonts w:cs="Arial"/>
          <w:szCs w:val="24"/>
        </w:rPr>
      </w:pPr>
    </w:p>
    <w:p w14:paraId="1B3F51DF" w14:textId="1EDCD7B2" w:rsidR="001328CF" w:rsidRPr="005C5180" w:rsidRDefault="001328CF" w:rsidP="005E35E1">
      <w:pPr>
        <w:numPr>
          <w:ilvl w:val="0"/>
          <w:numId w:val="7"/>
        </w:numPr>
        <w:rPr>
          <w:rFonts w:cs="Arial"/>
          <w:szCs w:val="24"/>
        </w:rPr>
      </w:pPr>
      <w:r w:rsidRPr="005C5180">
        <w:rPr>
          <w:rFonts w:cs="Arial"/>
          <w:szCs w:val="24"/>
        </w:rPr>
        <w:t xml:space="preserve">Under Integrated </w:t>
      </w:r>
      <w:r w:rsidR="0069123F">
        <w:rPr>
          <w:rFonts w:cs="Arial"/>
          <w:szCs w:val="24"/>
        </w:rPr>
        <w:t>S</w:t>
      </w:r>
      <w:r w:rsidRPr="005C5180">
        <w:rPr>
          <w:rFonts w:cs="Arial"/>
          <w:szCs w:val="24"/>
        </w:rPr>
        <w:t xml:space="preserve">tatus, the </w:t>
      </w:r>
      <w:r w:rsidR="00F152C8" w:rsidRPr="005C5180">
        <w:rPr>
          <w:rFonts w:cs="Arial"/>
          <w:szCs w:val="24"/>
        </w:rPr>
        <w:t>school hoped to have 130 pupils attending by 2030</w:t>
      </w:r>
      <w:r w:rsidRPr="005C5180">
        <w:rPr>
          <w:rFonts w:cs="Arial"/>
          <w:szCs w:val="24"/>
        </w:rPr>
        <w:t>.</w:t>
      </w:r>
    </w:p>
    <w:p w14:paraId="68676E98" w14:textId="77777777" w:rsidR="001328CF" w:rsidRPr="005C5180" w:rsidRDefault="001328CF" w:rsidP="009871E9">
      <w:pPr>
        <w:rPr>
          <w:rFonts w:cs="Arial"/>
          <w:szCs w:val="24"/>
        </w:rPr>
      </w:pPr>
    </w:p>
    <w:p w14:paraId="432FE129" w14:textId="1D6EBAEF" w:rsidR="00F152C8" w:rsidRPr="005C5180" w:rsidRDefault="001328CF" w:rsidP="005E35E1">
      <w:pPr>
        <w:numPr>
          <w:ilvl w:val="0"/>
          <w:numId w:val="7"/>
        </w:numPr>
        <w:rPr>
          <w:rFonts w:cs="Arial"/>
          <w:szCs w:val="24"/>
        </w:rPr>
      </w:pPr>
      <w:r w:rsidRPr="005C5180">
        <w:rPr>
          <w:rFonts w:cs="Arial"/>
          <w:szCs w:val="24"/>
        </w:rPr>
        <w:t>There was</w:t>
      </w:r>
      <w:r w:rsidR="00F152C8" w:rsidRPr="005C5180">
        <w:rPr>
          <w:rFonts w:cs="Arial"/>
          <w:szCs w:val="24"/>
        </w:rPr>
        <w:t xml:space="preserve"> capacity to extend and add a further classroom to accommodate the expected demand.</w:t>
      </w:r>
    </w:p>
    <w:p w14:paraId="5CA0FFC0" w14:textId="77777777" w:rsidR="009871E9" w:rsidRPr="005C5180" w:rsidRDefault="009871E9" w:rsidP="00423FFA">
      <w:pPr>
        <w:rPr>
          <w:rFonts w:cs="Arial"/>
          <w:szCs w:val="24"/>
        </w:rPr>
      </w:pPr>
    </w:p>
    <w:p w14:paraId="79BA1A2C" w14:textId="537DB805" w:rsidR="00423FFA" w:rsidRPr="005C5180" w:rsidRDefault="00423FFA" w:rsidP="005E35E1">
      <w:pPr>
        <w:numPr>
          <w:ilvl w:val="0"/>
          <w:numId w:val="7"/>
        </w:numPr>
        <w:rPr>
          <w:rFonts w:cs="Arial"/>
          <w:szCs w:val="24"/>
        </w:rPr>
      </w:pPr>
      <w:r w:rsidRPr="005C5180">
        <w:rPr>
          <w:rFonts w:cs="Arial"/>
          <w:szCs w:val="24"/>
        </w:rPr>
        <w:t>The case for change, submitted by the board of governors to the EA, propose</w:t>
      </w:r>
      <w:r w:rsidR="00F152C8" w:rsidRPr="005C5180">
        <w:rPr>
          <w:rFonts w:cs="Arial"/>
          <w:szCs w:val="24"/>
        </w:rPr>
        <w:t>d</w:t>
      </w:r>
      <w:r w:rsidRPr="005C5180">
        <w:rPr>
          <w:rFonts w:cs="Arial"/>
          <w:szCs w:val="24"/>
        </w:rPr>
        <w:t xml:space="preserve"> that the school formally transform</w:t>
      </w:r>
      <w:r w:rsidR="00F152C8" w:rsidRPr="005C5180">
        <w:rPr>
          <w:rFonts w:cs="Arial"/>
          <w:szCs w:val="24"/>
        </w:rPr>
        <w:t>ed</w:t>
      </w:r>
      <w:r w:rsidRPr="005C5180">
        <w:rPr>
          <w:rFonts w:cs="Arial"/>
          <w:szCs w:val="24"/>
        </w:rPr>
        <w:t xml:space="preserve"> into an integrated school from September 2023</w:t>
      </w:r>
      <w:r w:rsidR="001328CF" w:rsidRPr="005C5180">
        <w:rPr>
          <w:rFonts w:cs="Arial"/>
          <w:szCs w:val="24"/>
        </w:rPr>
        <w:t>.</w:t>
      </w:r>
    </w:p>
    <w:p w14:paraId="738B1220" w14:textId="77777777" w:rsidR="00423FFA" w:rsidRPr="00423FFA" w:rsidRDefault="00423FFA" w:rsidP="00423FFA">
      <w:pPr>
        <w:rPr>
          <w:rFonts w:cs="Arial"/>
          <w:szCs w:val="24"/>
        </w:rPr>
      </w:pPr>
    </w:p>
    <w:p w14:paraId="17B74028" w14:textId="04A04358" w:rsidR="007A1792" w:rsidRDefault="00F152C8" w:rsidP="00CA2C1B">
      <w:pPr>
        <w:rPr>
          <w:rFonts w:cs="Arial"/>
          <w:szCs w:val="24"/>
        </w:rPr>
      </w:pPr>
      <w:r>
        <w:rPr>
          <w:rFonts w:cs="Arial"/>
          <w:szCs w:val="24"/>
        </w:rPr>
        <w:t xml:space="preserve">The Chair invited questions from Members and Alderman Girvan </w:t>
      </w:r>
      <w:r w:rsidR="007A1792">
        <w:rPr>
          <w:rFonts w:cs="Arial"/>
          <w:szCs w:val="24"/>
        </w:rPr>
        <w:t xml:space="preserve">queried existing and future capacity. She congratulated the school on its campaign for </w:t>
      </w:r>
      <w:r w:rsidR="0069123F">
        <w:rPr>
          <w:rFonts w:cs="Arial"/>
          <w:szCs w:val="24"/>
        </w:rPr>
        <w:t>I</w:t>
      </w:r>
      <w:r w:rsidR="007A1792">
        <w:rPr>
          <w:rFonts w:cs="Arial"/>
          <w:szCs w:val="24"/>
        </w:rPr>
        <w:t xml:space="preserve">ntegrated </w:t>
      </w:r>
      <w:r w:rsidR="0069123F">
        <w:rPr>
          <w:rFonts w:cs="Arial"/>
          <w:szCs w:val="24"/>
        </w:rPr>
        <w:t>S</w:t>
      </w:r>
      <w:r w:rsidR="007A1792">
        <w:rPr>
          <w:rFonts w:cs="Arial"/>
          <w:szCs w:val="24"/>
        </w:rPr>
        <w:t>tatus.</w:t>
      </w:r>
    </w:p>
    <w:p w14:paraId="63FCDF03" w14:textId="77777777" w:rsidR="007A1792" w:rsidRDefault="007A1792" w:rsidP="00CA2C1B">
      <w:pPr>
        <w:rPr>
          <w:rFonts w:cs="Arial"/>
          <w:szCs w:val="24"/>
        </w:rPr>
      </w:pPr>
    </w:p>
    <w:p w14:paraId="4FC4A284" w14:textId="1319119E" w:rsidR="00F152C8" w:rsidRDefault="00F152C8" w:rsidP="00CA2C1B">
      <w:pPr>
        <w:rPr>
          <w:rFonts w:cs="Arial"/>
          <w:szCs w:val="24"/>
        </w:rPr>
      </w:pPr>
      <w:r>
        <w:rPr>
          <w:rFonts w:cs="Arial"/>
          <w:szCs w:val="24"/>
        </w:rPr>
        <w:t>Mr Hennessey confirmed that 58 children currently attended the school, an increase of 16% on the same figure last year which was 50.</w:t>
      </w:r>
      <w:r w:rsidR="007A1792">
        <w:rPr>
          <w:rFonts w:cs="Arial"/>
          <w:szCs w:val="24"/>
        </w:rPr>
        <w:t xml:space="preserve"> The</w:t>
      </w:r>
      <w:r w:rsidR="00F17594">
        <w:rPr>
          <w:rFonts w:cs="Arial"/>
          <w:szCs w:val="24"/>
        </w:rPr>
        <w:t xml:space="preserve"> school could accommodate 76 pupils at present</w:t>
      </w:r>
      <w:r w:rsidR="007A1792">
        <w:rPr>
          <w:rFonts w:cs="Arial"/>
          <w:szCs w:val="24"/>
        </w:rPr>
        <w:t xml:space="preserve"> and </w:t>
      </w:r>
      <w:r w:rsidR="00F17594">
        <w:rPr>
          <w:rFonts w:cs="Arial"/>
          <w:szCs w:val="24"/>
        </w:rPr>
        <w:t>there were plans to provide a further classroom by 2025</w:t>
      </w:r>
      <w:r w:rsidR="007A1792">
        <w:rPr>
          <w:rFonts w:cs="Arial"/>
          <w:szCs w:val="24"/>
        </w:rPr>
        <w:t xml:space="preserve"> as it aimed to achieve 130 pupil places by 2030</w:t>
      </w:r>
      <w:r w:rsidR="00F17594">
        <w:rPr>
          <w:rFonts w:cs="Arial"/>
          <w:szCs w:val="24"/>
        </w:rPr>
        <w:t xml:space="preserve">. </w:t>
      </w:r>
      <w:r w:rsidR="007A1792">
        <w:rPr>
          <w:rFonts w:cs="Arial"/>
          <w:szCs w:val="24"/>
        </w:rPr>
        <w:t>That</w:t>
      </w:r>
      <w:r w:rsidR="00F17594">
        <w:rPr>
          <w:rFonts w:cs="Arial"/>
          <w:szCs w:val="24"/>
        </w:rPr>
        <w:t xml:space="preserve"> was feasible to do on the school’s existing grounds.</w:t>
      </w:r>
    </w:p>
    <w:p w14:paraId="5970C046" w14:textId="558D317E" w:rsidR="00F17594" w:rsidRDefault="00F17594" w:rsidP="00CA2C1B">
      <w:pPr>
        <w:rPr>
          <w:rFonts w:cs="Arial"/>
          <w:szCs w:val="24"/>
        </w:rPr>
      </w:pPr>
    </w:p>
    <w:p w14:paraId="24B0967A" w14:textId="3A4ED488" w:rsidR="00F17594" w:rsidRDefault="00F17594" w:rsidP="00CA2C1B">
      <w:pPr>
        <w:rPr>
          <w:rFonts w:cs="Arial"/>
          <w:szCs w:val="24"/>
        </w:rPr>
      </w:pPr>
      <w:r>
        <w:rPr>
          <w:rFonts w:cs="Arial"/>
          <w:szCs w:val="24"/>
        </w:rPr>
        <w:t>Councillor Irwin asked if there was support from the Department of Education</w:t>
      </w:r>
      <w:r w:rsidR="007A1792">
        <w:rPr>
          <w:rFonts w:cs="Arial"/>
          <w:szCs w:val="24"/>
        </w:rPr>
        <w:t xml:space="preserve"> and</w:t>
      </w:r>
      <w:r>
        <w:rPr>
          <w:rFonts w:cs="Arial"/>
          <w:szCs w:val="24"/>
        </w:rPr>
        <w:t xml:space="preserve"> Mr Hennessey explained that the Department would not get involved during this phase </w:t>
      </w:r>
      <w:r w:rsidR="00380636">
        <w:rPr>
          <w:rFonts w:cs="Arial"/>
          <w:szCs w:val="24"/>
        </w:rPr>
        <w:t>because</w:t>
      </w:r>
      <w:r>
        <w:rPr>
          <w:rFonts w:cs="Arial"/>
          <w:szCs w:val="24"/>
        </w:rPr>
        <w:t xml:space="preserve"> the decision </w:t>
      </w:r>
      <w:r w:rsidR="00380636">
        <w:rPr>
          <w:rFonts w:cs="Arial"/>
          <w:szCs w:val="24"/>
        </w:rPr>
        <w:t>had to</w:t>
      </w:r>
      <w:r>
        <w:rPr>
          <w:rFonts w:cs="Arial"/>
          <w:szCs w:val="24"/>
        </w:rPr>
        <w:t xml:space="preserve"> be made by the Education Minister. </w:t>
      </w:r>
      <w:r w:rsidR="0069123F">
        <w:rPr>
          <w:rFonts w:cs="Arial"/>
          <w:szCs w:val="24"/>
        </w:rPr>
        <w:t xml:space="preserve"> </w:t>
      </w:r>
      <w:r w:rsidR="007A1792">
        <w:rPr>
          <w:rFonts w:cs="Arial"/>
          <w:szCs w:val="24"/>
        </w:rPr>
        <w:t>The Minister</w:t>
      </w:r>
      <w:r>
        <w:rPr>
          <w:rFonts w:cs="Arial"/>
          <w:szCs w:val="24"/>
        </w:rPr>
        <w:t xml:space="preserve"> had taken the time to come and meet with pupils and staff along with a Transformation Action Group.</w:t>
      </w:r>
      <w:r w:rsidR="00380636">
        <w:rPr>
          <w:rFonts w:cs="Arial"/>
          <w:szCs w:val="24"/>
        </w:rPr>
        <w:t xml:space="preserve"> She had listened but had been unable to comment due to her role in making the decision.</w:t>
      </w:r>
    </w:p>
    <w:p w14:paraId="057C8604" w14:textId="152DF2D7" w:rsidR="00F17594" w:rsidRDefault="00F17594" w:rsidP="00CA2C1B">
      <w:pPr>
        <w:rPr>
          <w:rFonts w:cs="Arial"/>
          <w:szCs w:val="24"/>
        </w:rPr>
      </w:pPr>
    </w:p>
    <w:p w14:paraId="047BAA2E" w14:textId="6A3ED6CA" w:rsidR="007A1792" w:rsidRDefault="00F17594" w:rsidP="00CA2C1B">
      <w:pPr>
        <w:rPr>
          <w:rFonts w:cs="Arial"/>
          <w:szCs w:val="24"/>
        </w:rPr>
      </w:pPr>
      <w:r>
        <w:rPr>
          <w:rFonts w:cs="Arial"/>
          <w:szCs w:val="24"/>
        </w:rPr>
        <w:t xml:space="preserve">Alderman McIlveen asked if there was spare capacity at other schools in the Donaghadee area and </w:t>
      </w:r>
      <w:r w:rsidR="007A1792">
        <w:rPr>
          <w:rFonts w:cs="Arial"/>
          <w:szCs w:val="24"/>
        </w:rPr>
        <w:t>what St Anne’s would be providing that was</w:t>
      </w:r>
      <w:r w:rsidR="00342720">
        <w:rPr>
          <w:rFonts w:cs="Arial"/>
          <w:szCs w:val="24"/>
        </w:rPr>
        <w:t xml:space="preserve"> </w:t>
      </w:r>
      <w:r w:rsidR="007A1792">
        <w:rPr>
          <w:rFonts w:cs="Arial"/>
          <w:szCs w:val="24"/>
        </w:rPr>
        <w:t>n</w:t>
      </w:r>
      <w:r w:rsidR="00342720">
        <w:rPr>
          <w:rFonts w:cs="Arial"/>
          <w:szCs w:val="24"/>
        </w:rPr>
        <w:t>o</w:t>
      </w:r>
      <w:r w:rsidR="007A1792">
        <w:rPr>
          <w:rFonts w:cs="Arial"/>
          <w:szCs w:val="24"/>
        </w:rPr>
        <w:t>t already available.</w:t>
      </w:r>
    </w:p>
    <w:p w14:paraId="63287D52" w14:textId="77777777" w:rsidR="007A1792" w:rsidRDefault="007A1792" w:rsidP="00CA2C1B">
      <w:pPr>
        <w:rPr>
          <w:rFonts w:cs="Arial"/>
          <w:szCs w:val="24"/>
        </w:rPr>
      </w:pPr>
    </w:p>
    <w:p w14:paraId="2B7110F2" w14:textId="1097B9A8" w:rsidR="00380636" w:rsidRPr="0027339B" w:rsidRDefault="00F17594" w:rsidP="00CA2C1B">
      <w:pPr>
        <w:rPr>
          <w:rFonts w:cs="Arial"/>
          <w:szCs w:val="24"/>
        </w:rPr>
      </w:pPr>
      <w:r>
        <w:rPr>
          <w:rFonts w:cs="Arial"/>
          <w:szCs w:val="24"/>
        </w:rPr>
        <w:t xml:space="preserve">Mr Hennessey understood there was </w:t>
      </w:r>
      <w:r w:rsidR="00380636">
        <w:rPr>
          <w:rFonts w:cs="Arial"/>
          <w:szCs w:val="24"/>
        </w:rPr>
        <w:t xml:space="preserve">some </w:t>
      </w:r>
      <w:r>
        <w:rPr>
          <w:rFonts w:cs="Arial"/>
          <w:szCs w:val="24"/>
        </w:rPr>
        <w:t xml:space="preserve">spare capacity at Donaghadee Primary School but not at </w:t>
      </w:r>
      <w:proofErr w:type="spellStart"/>
      <w:r>
        <w:rPr>
          <w:rFonts w:cs="Arial"/>
          <w:szCs w:val="24"/>
        </w:rPr>
        <w:t>Ballyvester</w:t>
      </w:r>
      <w:proofErr w:type="spellEnd"/>
      <w:r>
        <w:rPr>
          <w:rFonts w:cs="Arial"/>
          <w:szCs w:val="24"/>
        </w:rPr>
        <w:t xml:space="preserve"> Primary School.</w:t>
      </w:r>
      <w:r w:rsidR="007A1792">
        <w:rPr>
          <w:rFonts w:cs="Arial"/>
          <w:szCs w:val="24"/>
        </w:rPr>
        <w:t xml:space="preserve"> </w:t>
      </w:r>
      <w:r w:rsidR="0069123F">
        <w:rPr>
          <w:rFonts w:cs="Arial"/>
          <w:szCs w:val="24"/>
        </w:rPr>
        <w:t xml:space="preserve"> </w:t>
      </w:r>
      <w:r w:rsidR="007A1792">
        <w:rPr>
          <w:rFonts w:cs="Arial"/>
          <w:szCs w:val="24"/>
        </w:rPr>
        <w:t xml:space="preserve">St Anne’s </w:t>
      </w:r>
      <w:r w:rsidR="00380636" w:rsidRPr="0027339B">
        <w:rPr>
          <w:rFonts w:cs="Arial"/>
          <w:szCs w:val="24"/>
        </w:rPr>
        <w:t xml:space="preserve">had always been inclusive </w:t>
      </w:r>
      <w:r w:rsidR="00380636" w:rsidRPr="0027339B">
        <w:rPr>
          <w:rFonts w:cs="Arial"/>
          <w:szCs w:val="24"/>
        </w:rPr>
        <w:lastRenderedPageBreak/>
        <w:t xml:space="preserve">and there was 25% </w:t>
      </w:r>
      <w:r w:rsidR="007A1792">
        <w:rPr>
          <w:rFonts w:cs="Arial"/>
          <w:szCs w:val="24"/>
        </w:rPr>
        <w:t>P</w:t>
      </w:r>
      <w:r w:rsidR="00380636" w:rsidRPr="0027339B">
        <w:rPr>
          <w:rFonts w:cs="Arial"/>
          <w:szCs w:val="24"/>
        </w:rPr>
        <w:t xml:space="preserve">rotestant and 25% </w:t>
      </w:r>
      <w:r w:rsidR="007A1792">
        <w:rPr>
          <w:rFonts w:cs="Arial"/>
          <w:szCs w:val="24"/>
        </w:rPr>
        <w:t>C</w:t>
      </w:r>
      <w:r w:rsidR="00202543" w:rsidRPr="0027339B">
        <w:rPr>
          <w:rFonts w:cs="Arial"/>
          <w:szCs w:val="24"/>
        </w:rPr>
        <w:t>atholic</w:t>
      </w:r>
      <w:r w:rsidR="001906C8">
        <w:rPr>
          <w:rFonts w:cs="Arial"/>
          <w:szCs w:val="24"/>
        </w:rPr>
        <w:t xml:space="preserve"> and</w:t>
      </w:r>
      <w:r w:rsidR="00380636" w:rsidRPr="0027339B">
        <w:rPr>
          <w:rFonts w:cs="Arial"/>
          <w:szCs w:val="24"/>
        </w:rPr>
        <w:t xml:space="preserve"> the remaining 50% was </w:t>
      </w:r>
      <w:r w:rsidR="001906C8">
        <w:rPr>
          <w:rFonts w:cs="Arial"/>
          <w:szCs w:val="24"/>
        </w:rPr>
        <w:t>‘</w:t>
      </w:r>
      <w:r w:rsidR="00380636" w:rsidRPr="0027339B">
        <w:rPr>
          <w:rFonts w:cs="Arial"/>
          <w:szCs w:val="24"/>
        </w:rPr>
        <w:t>other</w:t>
      </w:r>
      <w:r w:rsidR="001906C8">
        <w:rPr>
          <w:rFonts w:cs="Arial"/>
          <w:szCs w:val="24"/>
        </w:rPr>
        <w:t>’</w:t>
      </w:r>
      <w:r w:rsidR="00380636" w:rsidRPr="0027339B">
        <w:rPr>
          <w:rFonts w:cs="Arial"/>
          <w:szCs w:val="24"/>
        </w:rPr>
        <w:t xml:space="preserve"> or of </w:t>
      </w:r>
      <w:r w:rsidR="001906C8">
        <w:rPr>
          <w:rFonts w:cs="Arial"/>
          <w:szCs w:val="24"/>
        </w:rPr>
        <w:t>‘</w:t>
      </w:r>
      <w:r w:rsidR="00380636" w:rsidRPr="0027339B">
        <w:rPr>
          <w:rFonts w:cs="Arial"/>
          <w:szCs w:val="24"/>
        </w:rPr>
        <w:t>no religion</w:t>
      </w:r>
      <w:r w:rsidR="001906C8">
        <w:rPr>
          <w:rFonts w:cs="Arial"/>
          <w:szCs w:val="24"/>
        </w:rPr>
        <w:t>’</w:t>
      </w:r>
      <w:r w:rsidR="00380636" w:rsidRPr="0027339B">
        <w:rPr>
          <w:rFonts w:cs="Arial"/>
          <w:szCs w:val="24"/>
        </w:rPr>
        <w:t>. The school had represented</w:t>
      </w:r>
      <w:r w:rsidR="001906C8">
        <w:rPr>
          <w:rFonts w:cs="Arial"/>
          <w:szCs w:val="24"/>
        </w:rPr>
        <w:t xml:space="preserve"> the backgrounds of</w:t>
      </w:r>
      <w:r w:rsidR="00380636" w:rsidRPr="0027339B">
        <w:rPr>
          <w:rFonts w:cs="Arial"/>
          <w:szCs w:val="24"/>
        </w:rPr>
        <w:t xml:space="preserve"> all</w:t>
      </w:r>
      <w:r w:rsidR="001906C8">
        <w:rPr>
          <w:rFonts w:cs="Arial"/>
          <w:szCs w:val="24"/>
        </w:rPr>
        <w:t xml:space="preserve"> its</w:t>
      </w:r>
      <w:r w:rsidR="00380636" w:rsidRPr="0027339B">
        <w:rPr>
          <w:rFonts w:cs="Arial"/>
          <w:szCs w:val="24"/>
        </w:rPr>
        <w:t xml:space="preserve"> families and children. Integrat</w:t>
      </w:r>
      <w:r w:rsidR="001906C8">
        <w:rPr>
          <w:rFonts w:cs="Arial"/>
          <w:szCs w:val="24"/>
        </w:rPr>
        <w:t>ed</w:t>
      </w:r>
      <w:r w:rsidR="00380636" w:rsidRPr="0027339B">
        <w:rPr>
          <w:rFonts w:cs="Arial"/>
          <w:szCs w:val="24"/>
        </w:rPr>
        <w:t xml:space="preserve"> </w:t>
      </w:r>
      <w:r w:rsidR="0069123F">
        <w:rPr>
          <w:rFonts w:cs="Arial"/>
          <w:szCs w:val="24"/>
        </w:rPr>
        <w:t>S</w:t>
      </w:r>
      <w:r w:rsidR="00380636" w:rsidRPr="0027339B">
        <w:rPr>
          <w:rFonts w:cs="Arial"/>
          <w:szCs w:val="24"/>
        </w:rPr>
        <w:t xml:space="preserve">tatus would mean it was formal and the planning and </w:t>
      </w:r>
      <w:r w:rsidR="001906C8" w:rsidRPr="0027339B">
        <w:rPr>
          <w:rFonts w:cs="Arial"/>
          <w:szCs w:val="24"/>
        </w:rPr>
        <w:t>curriculum</w:t>
      </w:r>
      <w:r w:rsidR="00380636" w:rsidRPr="0027339B">
        <w:rPr>
          <w:rFonts w:cs="Arial"/>
          <w:szCs w:val="24"/>
        </w:rPr>
        <w:t xml:space="preserve"> would then </w:t>
      </w:r>
      <w:r w:rsidR="001906C8" w:rsidRPr="0027339B">
        <w:rPr>
          <w:rFonts w:cs="Arial"/>
          <w:szCs w:val="24"/>
        </w:rPr>
        <w:t>identify</w:t>
      </w:r>
      <w:r w:rsidR="00380636" w:rsidRPr="0027339B">
        <w:rPr>
          <w:rFonts w:cs="Arial"/>
          <w:szCs w:val="24"/>
        </w:rPr>
        <w:t xml:space="preserve"> the different </w:t>
      </w:r>
      <w:r w:rsidR="001906C8">
        <w:rPr>
          <w:rFonts w:cs="Arial"/>
          <w:szCs w:val="24"/>
        </w:rPr>
        <w:t>religions</w:t>
      </w:r>
      <w:r w:rsidR="00380636" w:rsidRPr="0027339B">
        <w:rPr>
          <w:rFonts w:cs="Arial"/>
          <w:szCs w:val="24"/>
        </w:rPr>
        <w:t xml:space="preserve"> in a more planned and intentional way.</w:t>
      </w:r>
      <w:r w:rsidR="0027339B" w:rsidRPr="0027339B">
        <w:rPr>
          <w:rFonts w:cs="Arial"/>
          <w:szCs w:val="24"/>
        </w:rPr>
        <w:t xml:space="preserve"> Staff would </w:t>
      </w:r>
      <w:r w:rsidR="001906C8">
        <w:rPr>
          <w:rFonts w:cs="Arial"/>
          <w:szCs w:val="24"/>
        </w:rPr>
        <w:t xml:space="preserve">also </w:t>
      </w:r>
      <w:r w:rsidR="0027339B" w:rsidRPr="0027339B">
        <w:rPr>
          <w:rFonts w:cs="Arial"/>
          <w:szCs w:val="24"/>
        </w:rPr>
        <w:t xml:space="preserve">be represented and it would be </w:t>
      </w:r>
      <w:r w:rsidR="001906C8" w:rsidRPr="0027339B">
        <w:rPr>
          <w:rFonts w:cs="Arial"/>
          <w:szCs w:val="24"/>
        </w:rPr>
        <w:t>intended</w:t>
      </w:r>
      <w:r w:rsidR="0027339B" w:rsidRPr="0027339B">
        <w:rPr>
          <w:rFonts w:cs="Arial"/>
          <w:szCs w:val="24"/>
        </w:rPr>
        <w:t xml:space="preserve"> to have a balanced workforce. </w:t>
      </w:r>
    </w:p>
    <w:p w14:paraId="509FA7BC" w14:textId="17F2BE2D" w:rsidR="0027339B" w:rsidRPr="0027339B" w:rsidRDefault="0027339B" w:rsidP="00CA2C1B">
      <w:pPr>
        <w:rPr>
          <w:rFonts w:cs="Arial"/>
          <w:szCs w:val="24"/>
        </w:rPr>
      </w:pPr>
    </w:p>
    <w:p w14:paraId="567686E2" w14:textId="0CEB5333" w:rsidR="0027339B" w:rsidRPr="0027339B" w:rsidRDefault="0027339B" w:rsidP="00CA2C1B">
      <w:pPr>
        <w:rPr>
          <w:rFonts w:cs="Arial"/>
          <w:szCs w:val="24"/>
        </w:rPr>
      </w:pPr>
      <w:r w:rsidRPr="0027339B">
        <w:rPr>
          <w:rFonts w:cs="Arial"/>
          <w:szCs w:val="24"/>
        </w:rPr>
        <w:t xml:space="preserve">Alderman McIlveen believed that maintained schools did have integration </w:t>
      </w:r>
      <w:proofErr w:type="gramStart"/>
      <w:r w:rsidRPr="0027339B">
        <w:rPr>
          <w:rFonts w:cs="Arial"/>
          <w:szCs w:val="24"/>
        </w:rPr>
        <w:t>already</w:t>
      </w:r>
      <w:proofErr w:type="gramEnd"/>
      <w:r w:rsidRPr="0027339B">
        <w:rPr>
          <w:rFonts w:cs="Arial"/>
          <w:szCs w:val="24"/>
        </w:rPr>
        <w:t xml:space="preserve"> but he asked if the school would be at risk of closure if it did not</w:t>
      </w:r>
      <w:r w:rsidR="001906C8">
        <w:rPr>
          <w:rFonts w:cs="Arial"/>
          <w:szCs w:val="24"/>
        </w:rPr>
        <w:t xml:space="preserve"> change its current status</w:t>
      </w:r>
      <w:r w:rsidRPr="0027339B">
        <w:rPr>
          <w:rFonts w:cs="Arial"/>
          <w:szCs w:val="24"/>
        </w:rPr>
        <w:t xml:space="preserve">. </w:t>
      </w:r>
      <w:r w:rsidR="0069123F">
        <w:rPr>
          <w:rFonts w:cs="Arial"/>
          <w:szCs w:val="24"/>
        </w:rPr>
        <w:t xml:space="preserve"> </w:t>
      </w:r>
      <w:r w:rsidRPr="0027339B">
        <w:rPr>
          <w:rFonts w:cs="Arial"/>
          <w:szCs w:val="24"/>
        </w:rPr>
        <w:t xml:space="preserve">Mr Hennessey advised that the school </w:t>
      </w:r>
      <w:r w:rsidR="001906C8">
        <w:rPr>
          <w:rFonts w:cs="Arial"/>
          <w:szCs w:val="24"/>
        </w:rPr>
        <w:t>had been</w:t>
      </w:r>
      <w:r w:rsidRPr="0027339B">
        <w:rPr>
          <w:rFonts w:cs="Arial"/>
          <w:szCs w:val="24"/>
        </w:rPr>
        <w:t xml:space="preserve"> </w:t>
      </w:r>
      <w:r w:rsidR="001906C8">
        <w:rPr>
          <w:rFonts w:cs="Arial"/>
          <w:szCs w:val="24"/>
        </w:rPr>
        <w:t>listed on the</w:t>
      </w:r>
      <w:r w:rsidRPr="0027339B">
        <w:rPr>
          <w:rFonts w:cs="Arial"/>
          <w:szCs w:val="24"/>
        </w:rPr>
        <w:t xml:space="preserve"> EAs area plan since 2008 </w:t>
      </w:r>
      <w:r w:rsidR="001906C8">
        <w:rPr>
          <w:rFonts w:cs="Arial"/>
          <w:szCs w:val="24"/>
        </w:rPr>
        <w:t>advising that it</w:t>
      </w:r>
      <w:r w:rsidRPr="0027339B">
        <w:rPr>
          <w:rFonts w:cs="Arial"/>
          <w:szCs w:val="24"/>
        </w:rPr>
        <w:t xml:space="preserve"> should be looking for opportunities for sustainability. Resources had been shared with </w:t>
      </w:r>
      <w:proofErr w:type="spellStart"/>
      <w:r w:rsidRPr="0027339B">
        <w:rPr>
          <w:rFonts w:cs="Arial"/>
          <w:szCs w:val="24"/>
        </w:rPr>
        <w:t>Ballyvester</w:t>
      </w:r>
      <w:proofErr w:type="spellEnd"/>
      <w:r w:rsidRPr="0027339B">
        <w:rPr>
          <w:rFonts w:cs="Arial"/>
          <w:szCs w:val="24"/>
        </w:rPr>
        <w:t xml:space="preserve"> </w:t>
      </w:r>
      <w:r w:rsidR="001906C8">
        <w:rPr>
          <w:rFonts w:cs="Arial"/>
          <w:szCs w:val="24"/>
        </w:rPr>
        <w:t xml:space="preserve">Primary School, </w:t>
      </w:r>
      <w:r w:rsidRPr="0027339B">
        <w:rPr>
          <w:rFonts w:cs="Arial"/>
          <w:szCs w:val="24"/>
        </w:rPr>
        <w:t>as an example of this</w:t>
      </w:r>
      <w:r w:rsidR="001906C8">
        <w:rPr>
          <w:rFonts w:cs="Arial"/>
          <w:szCs w:val="24"/>
        </w:rPr>
        <w:t>,</w:t>
      </w:r>
      <w:r w:rsidRPr="0027339B">
        <w:rPr>
          <w:rFonts w:cs="Arial"/>
          <w:szCs w:val="24"/>
        </w:rPr>
        <w:t xml:space="preserve"> and it had been recognised as good practice. </w:t>
      </w:r>
      <w:r w:rsidR="001906C8">
        <w:rPr>
          <w:rFonts w:cs="Arial"/>
          <w:szCs w:val="24"/>
        </w:rPr>
        <w:t>That work included s</w:t>
      </w:r>
      <w:r w:rsidRPr="0027339B">
        <w:rPr>
          <w:rFonts w:cs="Arial"/>
          <w:szCs w:val="24"/>
        </w:rPr>
        <w:t>hared staff development days</w:t>
      </w:r>
      <w:r w:rsidR="001906C8">
        <w:rPr>
          <w:rFonts w:cs="Arial"/>
          <w:szCs w:val="24"/>
        </w:rPr>
        <w:t xml:space="preserve"> and it was felt that i</w:t>
      </w:r>
      <w:r w:rsidRPr="0027339B">
        <w:rPr>
          <w:rFonts w:cs="Arial"/>
          <w:szCs w:val="24"/>
        </w:rPr>
        <w:t xml:space="preserve">ntegration </w:t>
      </w:r>
      <w:r w:rsidR="001906C8">
        <w:rPr>
          <w:rFonts w:cs="Arial"/>
          <w:szCs w:val="24"/>
        </w:rPr>
        <w:t>would be</w:t>
      </w:r>
      <w:r w:rsidRPr="0027339B">
        <w:rPr>
          <w:rFonts w:cs="Arial"/>
          <w:szCs w:val="24"/>
        </w:rPr>
        <w:t xml:space="preserve"> a natural step on from that to secure the </w:t>
      </w:r>
      <w:r w:rsidR="00CE66AA" w:rsidRPr="0027339B">
        <w:rPr>
          <w:rFonts w:cs="Arial"/>
          <w:szCs w:val="24"/>
        </w:rPr>
        <w:t>long-term</w:t>
      </w:r>
      <w:r w:rsidRPr="0027339B">
        <w:rPr>
          <w:rFonts w:cs="Arial"/>
          <w:szCs w:val="24"/>
        </w:rPr>
        <w:t xml:space="preserve"> future of the school.</w:t>
      </w:r>
    </w:p>
    <w:p w14:paraId="6D25411E" w14:textId="493FFF2E" w:rsidR="0027339B" w:rsidRPr="0027339B" w:rsidRDefault="0027339B" w:rsidP="00CA2C1B">
      <w:pPr>
        <w:rPr>
          <w:rFonts w:cs="Arial"/>
          <w:szCs w:val="24"/>
        </w:rPr>
      </w:pPr>
    </w:p>
    <w:p w14:paraId="372D551D" w14:textId="43052CA0" w:rsidR="0027339B" w:rsidRPr="0027339B" w:rsidRDefault="0027339B" w:rsidP="00CA2C1B">
      <w:pPr>
        <w:rPr>
          <w:rFonts w:cs="Arial"/>
          <w:szCs w:val="24"/>
        </w:rPr>
      </w:pPr>
      <w:r w:rsidRPr="0027339B">
        <w:rPr>
          <w:rFonts w:cs="Arial"/>
          <w:szCs w:val="24"/>
        </w:rPr>
        <w:t>There would still be an option for children to take part in</w:t>
      </w:r>
      <w:r w:rsidR="001906C8">
        <w:rPr>
          <w:rFonts w:cs="Arial"/>
          <w:szCs w:val="24"/>
        </w:rPr>
        <w:t xml:space="preserve"> their</w:t>
      </w:r>
      <w:r w:rsidRPr="0027339B">
        <w:rPr>
          <w:rFonts w:cs="Arial"/>
          <w:szCs w:val="24"/>
        </w:rPr>
        <w:t xml:space="preserve"> first </w:t>
      </w:r>
      <w:r w:rsidR="001906C8">
        <w:rPr>
          <w:rFonts w:cs="Arial"/>
          <w:szCs w:val="24"/>
        </w:rPr>
        <w:t>H</w:t>
      </w:r>
      <w:r w:rsidRPr="0027339B">
        <w:rPr>
          <w:rFonts w:cs="Arial"/>
          <w:szCs w:val="24"/>
        </w:rPr>
        <w:t xml:space="preserve">oly </w:t>
      </w:r>
      <w:r w:rsidR="0069123F">
        <w:rPr>
          <w:rFonts w:cs="Arial"/>
          <w:szCs w:val="24"/>
        </w:rPr>
        <w:t>C</w:t>
      </w:r>
      <w:r w:rsidR="001906C8" w:rsidRPr="0027339B">
        <w:rPr>
          <w:rFonts w:cs="Arial"/>
          <w:szCs w:val="24"/>
        </w:rPr>
        <w:t>ommunion</w:t>
      </w:r>
      <w:r w:rsidRPr="0027339B">
        <w:rPr>
          <w:rFonts w:cs="Arial"/>
          <w:szCs w:val="24"/>
        </w:rPr>
        <w:t xml:space="preserve"> for example if that was desired</w:t>
      </w:r>
      <w:r w:rsidR="001906C8">
        <w:rPr>
          <w:rFonts w:cs="Arial"/>
          <w:szCs w:val="24"/>
        </w:rPr>
        <w:t xml:space="preserve">, along with </w:t>
      </w:r>
      <w:r w:rsidRPr="0027339B">
        <w:rPr>
          <w:rFonts w:cs="Arial"/>
          <w:szCs w:val="24"/>
        </w:rPr>
        <w:t>celebration and recognition of other cultures and religions.</w:t>
      </w:r>
    </w:p>
    <w:p w14:paraId="34FF1B78" w14:textId="41655552" w:rsidR="00F152C8" w:rsidRDefault="00F152C8" w:rsidP="00CA2C1B">
      <w:pPr>
        <w:rPr>
          <w:rFonts w:cs="Arial"/>
          <w:szCs w:val="24"/>
        </w:rPr>
      </w:pPr>
    </w:p>
    <w:p w14:paraId="0BDFB8AA" w14:textId="27E93105" w:rsidR="001906C8" w:rsidRDefault="00F300CB" w:rsidP="00F17594">
      <w:pPr>
        <w:rPr>
          <w:rFonts w:cs="Arial"/>
          <w:szCs w:val="24"/>
        </w:rPr>
      </w:pPr>
      <w:r w:rsidRPr="00F300CB">
        <w:rPr>
          <w:rFonts w:cs="Arial"/>
          <w:szCs w:val="24"/>
        </w:rPr>
        <w:t xml:space="preserve">Councillor T Smith </w:t>
      </w:r>
      <w:r>
        <w:rPr>
          <w:rFonts w:cs="Arial"/>
          <w:szCs w:val="24"/>
        </w:rPr>
        <w:t xml:space="preserve">spoke highly of the school’s reputation and how Donaghadee was lucky </w:t>
      </w:r>
      <w:r w:rsidR="00380636">
        <w:rPr>
          <w:rFonts w:cs="Arial"/>
          <w:szCs w:val="24"/>
        </w:rPr>
        <w:t xml:space="preserve">to have the primary schools it did. </w:t>
      </w:r>
      <w:r w:rsidR="001906C8">
        <w:rPr>
          <w:rFonts w:cs="Arial"/>
          <w:szCs w:val="24"/>
        </w:rPr>
        <w:t xml:space="preserve">There had been </w:t>
      </w:r>
      <w:proofErr w:type="gramStart"/>
      <w:r w:rsidR="001906C8">
        <w:rPr>
          <w:rFonts w:cs="Arial"/>
          <w:szCs w:val="24"/>
        </w:rPr>
        <w:t>shock</w:t>
      </w:r>
      <w:proofErr w:type="gramEnd"/>
      <w:r w:rsidR="001906C8">
        <w:rPr>
          <w:rFonts w:cs="Arial"/>
          <w:szCs w:val="24"/>
        </w:rPr>
        <w:t xml:space="preserve"> in the town when there had been a threat of closure from the C</w:t>
      </w:r>
      <w:r w:rsidR="00CE66AA">
        <w:rPr>
          <w:rFonts w:cs="Arial"/>
          <w:szCs w:val="24"/>
        </w:rPr>
        <w:t>C</w:t>
      </w:r>
      <w:r w:rsidR="001906C8">
        <w:rPr>
          <w:rFonts w:cs="Arial"/>
          <w:szCs w:val="24"/>
        </w:rPr>
        <w:t>MS and any loss of the school would have been a huge blow for a growing town and population.</w:t>
      </w:r>
    </w:p>
    <w:p w14:paraId="66F6ADEB" w14:textId="77777777" w:rsidR="001906C8" w:rsidRDefault="001906C8" w:rsidP="00F17594">
      <w:pPr>
        <w:rPr>
          <w:rFonts w:cs="Arial"/>
          <w:szCs w:val="24"/>
        </w:rPr>
      </w:pPr>
    </w:p>
    <w:p w14:paraId="17A39649" w14:textId="311FE30B" w:rsidR="00F300CB" w:rsidRDefault="0027339B" w:rsidP="00F17594">
      <w:pPr>
        <w:rPr>
          <w:rFonts w:cs="Arial"/>
          <w:szCs w:val="24"/>
        </w:rPr>
      </w:pPr>
      <w:r>
        <w:rPr>
          <w:rFonts w:cs="Arial"/>
          <w:szCs w:val="24"/>
        </w:rPr>
        <w:t xml:space="preserve">He asked what role CCMS had in the </w:t>
      </w:r>
      <w:r w:rsidR="00CE66AA">
        <w:rPr>
          <w:rFonts w:cs="Arial"/>
          <w:szCs w:val="24"/>
        </w:rPr>
        <w:t xml:space="preserve">application </w:t>
      </w:r>
      <w:r>
        <w:rPr>
          <w:rFonts w:cs="Arial"/>
          <w:szCs w:val="24"/>
        </w:rPr>
        <w:t>process and it was confirmed that CCMS only managed the school in terms of staffing of teachers and the HR element</w:t>
      </w:r>
      <w:r w:rsidR="00CE66AA">
        <w:rPr>
          <w:rFonts w:cs="Arial"/>
          <w:szCs w:val="24"/>
        </w:rPr>
        <w:t xml:space="preserve"> </w:t>
      </w:r>
      <w:r>
        <w:rPr>
          <w:rFonts w:cs="Arial"/>
          <w:szCs w:val="24"/>
        </w:rPr>
        <w:t xml:space="preserve">and the </w:t>
      </w:r>
      <w:r w:rsidR="00CE66AA">
        <w:rPr>
          <w:rFonts w:cs="Arial"/>
          <w:szCs w:val="24"/>
        </w:rPr>
        <w:t>‘</w:t>
      </w:r>
      <w:r>
        <w:rPr>
          <w:rFonts w:cs="Arial"/>
          <w:szCs w:val="24"/>
        </w:rPr>
        <w:t>controlled</w:t>
      </w:r>
      <w:r w:rsidR="00CE66AA">
        <w:rPr>
          <w:rFonts w:cs="Arial"/>
          <w:szCs w:val="24"/>
        </w:rPr>
        <w:t>’</w:t>
      </w:r>
      <w:r>
        <w:rPr>
          <w:rFonts w:cs="Arial"/>
          <w:szCs w:val="24"/>
        </w:rPr>
        <w:t xml:space="preserve"> </w:t>
      </w:r>
      <w:r w:rsidR="00CE66AA">
        <w:rPr>
          <w:rFonts w:cs="Arial"/>
          <w:szCs w:val="24"/>
        </w:rPr>
        <w:t>perception</w:t>
      </w:r>
      <w:r>
        <w:rPr>
          <w:rFonts w:cs="Arial"/>
          <w:szCs w:val="24"/>
        </w:rPr>
        <w:t xml:space="preserve"> was</w:t>
      </w:r>
      <w:r w:rsidR="00CE66AA">
        <w:rPr>
          <w:rFonts w:cs="Arial"/>
          <w:szCs w:val="24"/>
        </w:rPr>
        <w:t xml:space="preserve"> a myth</w:t>
      </w:r>
      <w:r>
        <w:rPr>
          <w:rFonts w:cs="Arial"/>
          <w:szCs w:val="24"/>
        </w:rPr>
        <w:t xml:space="preserve">. It would be managed by the Education </w:t>
      </w:r>
      <w:r w:rsidR="00CE66AA">
        <w:rPr>
          <w:rFonts w:cs="Arial"/>
          <w:szCs w:val="24"/>
        </w:rPr>
        <w:t>Authority</w:t>
      </w:r>
      <w:r>
        <w:rPr>
          <w:rFonts w:cs="Arial"/>
          <w:szCs w:val="24"/>
        </w:rPr>
        <w:t xml:space="preserve"> and all </w:t>
      </w:r>
      <w:r w:rsidR="00CE66AA">
        <w:rPr>
          <w:rFonts w:cs="Arial"/>
          <w:szCs w:val="24"/>
        </w:rPr>
        <w:t>recruitment</w:t>
      </w:r>
      <w:r>
        <w:rPr>
          <w:rFonts w:cs="Arial"/>
          <w:szCs w:val="24"/>
        </w:rPr>
        <w:t xml:space="preserve"> would go through the EA under </w:t>
      </w:r>
      <w:r w:rsidR="00CE66AA">
        <w:rPr>
          <w:rFonts w:cs="Arial"/>
          <w:szCs w:val="24"/>
        </w:rPr>
        <w:t>Integrated</w:t>
      </w:r>
      <w:r>
        <w:rPr>
          <w:rFonts w:cs="Arial"/>
          <w:szCs w:val="24"/>
        </w:rPr>
        <w:t xml:space="preserve"> </w:t>
      </w:r>
      <w:r w:rsidR="0069123F">
        <w:rPr>
          <w:rFonts w:cs="Arial"/>
          <w:szCs w:val="24"/>
        </w:rPr>
        <w:t>S</w:t>
      </w:r>
      <w:r>
        <w:rPr>
          <w:rFonts w:cs="Arial"/>
          <w:szCs w:val="24"/>
        </w:rPr>
        <w:t>tatus.</w:t>
      </w:r>
    </w:p>
    <w:p w14:paraId="69521975" w14:textId="0DA78356" w:rsidR="0027339B" w:rsidRDefault="0027339B" w:rsidP="00F17594">
      <w:pPr>
        <w:rPr>
          <w:rFonts w:cs="Arial"/>
          <w:szCs w:val="24"/>
        </w:rPr>
      </w:pPr>
    </w:p>
    <w:p w14:paraId="6E6627F2" w14:textId="65AF879E" w:rsidR="0027339B" w:rsidRDefault="00CE66AA" w:rsidP="00F17594">
      <w:pPr>
        <w:rPr>
          <w:rFonts w:cs="Arial"/>
          <w:szCs w:val="24"/>
        </w:rPr>
      </w:pPr>
      <w:r>
        <w:rPr>
          <w:rFonts w:cs="Arial"/>
          <w:szCs w:val="24"/>
        </w:rPr>
        <w:t>Mr Hennessey added that t</w:t>
      </w:r>
      <w:r w:rsidR="0027339B">
        <w:rPr>
          <w:rFonts w:cs="Arial"/>
          <w:szCs w:val="24"/>
        </w:rPr>
        <w:t xml:space="preserve">he land </w:t>
      </w:r>
      <w:r w:rsidR="00B759B0">
        <w:rPr>
          <w:rFonts w:cs="Arial"/>
          <w:szCs w:val="24"/>
        </w:rPr>
        <w:t>was</w:t>
      </w:r>
      <w:r w:rsidR="0027339B">
        <w:rPr>
          <w:rFonts w:cs="Arial"/>
          <w:szCs w:val="24"/>
        </w:rPr>
        <w:t xml:space="preserve"> owned by the Church but</w:t>
      </w:r>
      <w:r>
        <w:rPr>
          <w:rFonts w:cs="Arial"/>
          <w:szCs w:val="24"/>
        </w:rPr>
        <w:t xml:space="preserve"> the land was</w:t>
      </w:r>
      <w:r w:rsidR="0027339B">
        <w:rPr>
          <w:rFonts w:cs="Arial"/>
          <w:szCs w:val="24"/>
        </w:rPr>
        <w:t xml:space="preserve"> vested by the DoE to build on. </w:t>
      </w:r>
      <w:r>
        <w:rPr>
          <w:rFonts w:cs="Arial"/>
          <w:szCs w:val="24"/>
        </w:rPr>
        <w:t>The DoE would make the final decision on the school’s application for Integrated Status.</w:t>
      </w:r>
    </w:p>
    <w:p w14:paraId="500F1DED" w14:textId="6EFBFF96" w:rsidR="0027339B" w:rsidRDefault="0027339B" w:rsidP="00F17594">
      <w:pPr>
        <w:rPr>
          <w:rFonts w:cs="Arial"/>
          <w:szCs w:val="24"/>
        </w:rPr>
      </w:pPr>
    </w:p>
    <w:p w14:paraId="54890C4F" w14:textId="307958D0" w:rsidR="0027339B" w:rsidRDefault="0027339B" w:rsidP="00F17594">
      <w:pPr>
        <w:rPr>
          <w:rFonts w:cs="Arial"/>
          <w:szCs w:val="24"/>
        </w:rPr>
      </w:pPr>
      <w:r>
        <w:rPr>
          <w:rFonts w:cs="Arial"/>
          <w:szCs w:val="24"/>
        </w:rPr>
        <w:t xml:space="preserve">Councillor T Smith </w:t>
      </w:r>
      <w:r w:rsidR="00B075FC">
        <w:rPr>
          <w:rFonts w:cs="Arial"/>
          <w:szCs w:val="24"/>
        </w:rPr>
        <w:t>recognised</w:t>
      </w:r>
      <w:r>
        <w:rPr>
          <w:rFonts w:cs="Arial"/>
          <w:szCs w:val="24"/>
        </w:rPr>
        <w:t xml:space="preserve"> </w:t>
      </w:r>
      <w:r w:rsidR="00B075FC">
        <w:rPr>
          <w:rFonts w:cs="Arial"/>
          <w:szCs w:val="24"/>
        </w:rPr>
        <w:t>that all</w:t>
      </w:r>
      <w:r>
        <w:rPr>
          <w:rFonts w:cs="Arial"/>
          <w:szCs w:val="24"/>
        </w:rPr>
        <w:t xml:space="preserve"> state schools did everything they could to break down</w:t>
      </w:r>
      <w:r w:rsidR="00CE66AA">
        <w:rPr>
          <w:rFonts w:cs="Arial"/>
          <w:szCs w:val="24"/>
        </w:rPr>
        <w:t xml:space="preserve"> social and religious</w:t>
      </w:r>
      <w:r>
        <w:rPr>
          <w:rFonts w:cs="Arial"/>
          <w:szCs w:val="24"/>
        </w:rPr>
        <w:t xml:space="preserve"> barriers</w:t>
      </w:r>
      <w:r w:rsidR="00CE66AA">
        <w:rPr>
          <w:rFonts w:cs="Arial"/>
          <w:szCs w:val="24"/>
        </w:rPr>
        <w:t xml:space="preserve">, but he </w:t>
      </w:r>
      <w:r w:rsidR="00B075FC">
        <w:rPr>
          <w:rFonts w:cs="Arial"/>
          <w:szCs w:val="24"/>
        </w:rPr>
        <w:t xml:space="preserve">was hopeful for </w:t>
      </w:r>
      <w:r w:rsidR="00CE66AA">
        <w:rPr>
          <w:rFonts w:cs="Arial"/>
          <w:szCs w:val="24"/>
        </w:rPr>
        <w:t xml:space="preserve">St Anne’s </w:t>
      </w:r>
      <w:r w:rsidR="00B075FC">
        <w:rPr>
          <w:rFonts w:cs="Arial"/>
          <w:szCs w:val="24"/>
        </w:rPr>
        <w:t>in its campaign.</w:t>
      </w:r>
    </w:p>
    <w:p w14:paraId="75D8F6C8" w14:textId="1F8053F0" w:rsidR="00B075FC" w:rsidRDefault="00B075FC" w:rsidP="00F17594">
      <w:pPr>
        <w:rPr>
          <w:rFonts w:cs="Arial"/>
          <w:szCs w:val="24"/>
        </w:rPr>
      </w:pPr>
    </w:p>
    <w:p w14:paraId="1CEB78E2" w14:textId="13444AE5" w:rsidR="00F152C8" w:rsidRDefault="00B075FC" w:rsidP="00CA2C1B">
      <w:pPr>
        <w:rPr>
          <w:rFonts w:cs="Arial"/>
          <w:szCs w:val="24"/>
        </w:rPr>
      </w:pPr>
      <w:r>
        <w:rPr>
          <w:rFonts w:cs="Arial"/>
          <w:szCs w:val="24"/>
        </w:rPr>
        <w:t xml:space="preserve">The Chair wished Mr </w:t>
      </w:r>
      <w:r w:rsidR="00CE66AA">
        <w:rPr>
          <w:rFonts w:cs="Arial"/>
          <w:szCs w:val="24"/>
        </w:rPr>
        <w:t>Hennessy</w:t>
      </w:r>
      <w:r>
        <w:rPr>
          <w:rFonts w:cs="Arial"/>
          <w:szCs w:val="24"/>
        </w:rPr>
        <w:t xml:space="preserve"> all the best with the school’s</w:t>
      </w:r>
      <w:r w:rsidR="00CE66AA">
        <w:rPr>
          <w:rFonts w:cs="Arial"/>
          <w:szCs w:val="24"/>
        </w:rPr>
        <w:t xml:space="preserve"> Integrated Status</w:t>
      </w:r>
      <w:r>
        <w:rPr>
          <w:rFonts w:cs="Arial"/>
          <w:szCs w:val="24"/>
        </w:rPr>
        <w:t xml:space="preserve"> transformation </w:t>
      </w:r>
      <w:r w:rsidR="00B759B0">
        <w:rPr>
          <w:rFonts w:cs="Arial"/>
          <w:szCs w:val="24"/>
        </w:rPr>
        <w:t>plans</w:t>
      </w:r>
      <w:r>
        <w:rPr>
          <w:rFonts w:cs="Arial"/>
          <w:szCs w:val="24"/>
        </w:rPr>
        <w:t>.</w:t>
      </w:r>
      <w:r w:rsidR="00BE1501">
        <w:rPr>
          <w:rFonts w:cs="Arial"/>
          <w:szCs w:val="24"/>
        </w:rPr>
        <w:t xml:space="preserve"> </w:t>
      </w:r>
      <w:r w:rsidR="00CE66AA">
        <w:rPr>
          <w:rFonts w:cs="Arial"/>
          <w:szCs w:val="24"/>
        </w:rPr>
        <w:t>Mr Hennessey left the meeting</w:t>
      </w:r>
      <w:r w:rsidR="00BE1501">
        <w:rPr>
          <w:rFonts w:cs="Arial"/>
          <w:szCs w:val="24"/>
        </w:rPr>
        <w:t>.</w:t>
      </w:r>
    </w:p>
    <w:p w14:paraId="70F1E934" w14:textId="77777777" w:rsidR="00F152C8" w:rsidRDefault="00F152C8" w:rsidP="00CA2C1B">
      <w:pPr>
        <w:rPr>
          <w:rFonts w:cs="Arial"/>
          <w:szCs w:val="24"/>
        </w:rPr>
      </w:pPr>
    </w:p>
    <w:p w14:paraId="24CD8BDC" w14:textId="2597213B" w:rsidR="004C6B87" w:rsidRPr="00994A3D" w:rsidRDefault="00D85354" w:rsidP="004C6B87">
      <w:pPr>
        <w:pStyle w:val="Heading1"/>
        <w:ind w:left="720" w:hanging="720"/>
        <w:rPr>
          <w:rFonts w:cs="Arial"/>
          <w:b w:val="0"/>
          <w:sz w:val="24"/>
          <w:szCs w:val="24"/>
        </w:rPr>
      </w:pPr>
      <w:bookmarkStart w:id="0" w:name="_Hlk116022667"/>
      <w:bookmarkStart w:id="1" w:name="_Hlk118730390"/>
      <w:r w:rsidRPr="00342720">
        <w:rPr>
          <w:u w:val="none"/>
        </w:rPr>
        <w:t>5</w:t>
      </w:r>
      <w:r w:rsidR="004C6B87" w:rsidRPr="00342720">
        <w:rPr>
          <w:u w:val="none"/>
        </w:rPr>
        <w:t>.</w:t>
      </w:r>
      <w:r w:rsidR="004C6B87" w:rsidRPr="00342720">
        <w:rPr>
          <w:u w:val="none"/>
        </w:rPr>
        <w:tab/>
      </w:r>
      <w:r w:rsidRPr="00D85354">
        <w:rPr>
          <w:bCs/>
        </w:rPr>
        <w:t xml:space="preserve">City Status Update </w:t>
      </w:r>
      <w:r w:rsidR="00F73DAE">
        <w:t>(FIN1</w:t>
      </w:r>
      <w:r w:rsidR="001F3C19">
        <w:t>5</w:t>
      </w:r>
      <w:r w:rsidR="00F73DAE">
        <w:t>0)</w:t>
      </w:r>
    </w:p>
    <w:p w14:paraId="6CCA7ABE" w14:textId="4752DECC" w:rsidR="00364619" w:rsidRDefault="004C6B87" w:rsidP="00CA2C1B">
      <w:pPr>
        <w:rPr>
          <w:rFonts w:cs="Arial"/>
          <w:szCs w:val="24"/>
        </w:rPr>
      </w:pPr>
      <w:r>
        <w:rPr>
          <w:rFonts w:cs="Arial"/>
          <w:szCs w:val="24"/>
        </w:rPr>
        <w:tab/>
      </w:r>
    </w:p>
    <w:p w14:paraId="734618DF" w14:textId="2D75A97C" w:rsidR="001F3C19" w:rsidRDefault="00364619" w:rsidP="001F3C19">
      <w:pPr>
        <w:rPr>
          <w:rFonts w:cs="Arial"/>
          <w:szCs w:val="24"/>
        </w:rPr>
      </w:pPr>
      <w:r>
        <w:rPr>
          <w:rFonts w:cs="Arial"/>
          <w:szCs w:val="24"/>
        </w:rPr>
        <w:t xml:space="preserve">PREVIOUSLY CIRCULATED:- Report from </w:t>
      </w:r>
      <w:r w:rsidR="00F73DAE">
        <w:rPr>
          <w:rFonts w:cs="Arial"/>
          <w:szCs w:val="24"/>
        </w:rPr>
        <w:t xml:space="preserve">the </w:t>
      </w:r>
      <w:r w:rsidR="00BB1BEE">
        <w:rPr>
          <w:rFonts w:cs="Arial"/>
          <w:szCs w:val="24"/>
        </w:rPr>
        <w:t>Chief Executive</w:t>
      </w:r>
      <w:r w:rsidR="00F73DAE">
        <w:rPr>
          <w:rFonts w:cs="Arial"/>
          <w:szCs w:val="24"/>
        </w:rPr>
        <w:t xml:space="preserve"> detailing </w:t>
      </w:r>
      <w:r w:rsidR="001F3C19">
        <w:rPr>
          <w:rFonts w:cs="Arial"/>
          <w:szCs w:val="24"/>
        </w:rPr>
        <w:t xml:space="preserve">the </w:t>
      </w:r>
      <w:r w:rsidR="00BB1BEE">
        <w:rPr>
          <w:rFonts w:cs="Arial"/>
          <w:szCs w:val="24"/>
        </w:rPr>
        <w:t>undernoted</w:t>
      </w:r>
      <w:r w:rsidR="001F3C19">
        <w:rPr>
          <w:rFonts w:cs="Arial"/>
          <w:szCs w:val="24"/>
        </w:rPr>
        <w:t>:</w:t>
      </w:r>
    </w:p>
    <w:p w14:paraId="0863E901" w14:textId="545569FC" w:rsidR="001F3C19" w:rsidRDefault="001F3C19" w:rsidP="001F3C19">
      <w:pPr>
        <w:rPr>
          <w:rFonts w:cs="Arial"/>
          <w:szCs w:val="24"/>
        </w:rPr>
      </w:pPr>
    </w:p>
    <w:p w14:paraId="2E1DEF24" w14:textId="77777777" w:rsidR="00BB1BEE" w:rsidRPr="00BB1BEE" w:rsidRDefault="00BB1BEE" w:rsidP="00BB1BEE">
      <w:pPr>
        <w:rPr>
          <w:rFonts w:eastAsia="Times New Roman" w:cs="Arial"/>
          <w:b/>
          <w:bCs/>
          <w:szCs w:val="24"/>
        </w:rPr>
      </w:pPr>
      <w:r w:rsidRPr="00BB1BEE">
        <w:rPr>
          <w:rFonts w:eastAsia="Times New Roman" w:cs="Arial"/>
          <w:b/>
          <w:bCs/>
          <w:szCs w:val="24"/>
        </w:rPr>
        <w:t>Background</w:t>
      </w:r>
    </w:p>
    <w:p w14:paraId="4D6C107E" w14:textId="34B5FD33" w:rsidR="00BB1BEE" w:rsidRPr="00BB1BEE" w:rsidRDefault="00BB1BEE" w:rsidP="00BB1BEE">
      <w:pPr>
        <w:rPr>
          <w:rFonts w:eastAsia="Times New Roman" w:cs="Arial"/>
          <w:szCs w:val="24"/>
        </w:rPr>
      </w:pPr>
      <w:r w:rsidRPr="00BB1BEE">
        <w:rPr>
          <w:rFonts w:eastAsia="Times New Roman" w:cs="Arial"/>
          <w:szCs w:val="24"/>
        </w:rPr>
        <w:t xml:space="preserve">Further to the letter received on 19 May 2022 from the Minister of State for the Cabinet Office, Lord True CBE, advising the Council that its application for </w:t>
      </w:r>
      <w:r w:rsidR="0069123F">
        <w:rPr>
          <w:rFonts w:eastAsia="Times New Roman" w:cs="Arial"/>
          <w:szCs w:val="24"/>
        </w:rPr>
        <w:t>C</w:t>
      </w:r>
      <w:r w:rsidRPr="00BB1BEE">
        <w:rPr>
          <w:rFonts w:eastAsia="Times New Roman" w:cs="Arial"/>
          <w:szCs w:val="24"/>
        </w:rPr>
        <w:t xml:space="preserve">ity </w:t>
      </w:r>
      <w:r w:rsidR="0069123F">
        <w:rPr>
          <w:rFonts w:eastAsia="Times New Roman" w:cs="Arial"/>
          <w:szCs w:val="24"/>
        </w:rPr>
        <w:lastRenderedPageBreak/>
        <w:t>S</w:t>
      </w:r>
      <w:r w:rsidRPr="00BB1BEE">
        <w:rPr>
          <w:rFonts w:eastAsia="Times New Roman" w:cs="Arial"/>
          <w:szCs w:val="24"/>
        </w:rPr>
        <w:t xml:space="preserve">tatus for Bangor had been successful, work had begun on the arrangements for the signing of the Royal Warrant and presentation of the Letters Patent. </w:t>
      </w:r>
    </w:p>
    <w:p w14:paraId="45C19880" w14:textId="77777777" w:rsidR="00BB1BEE" w:rsidRPr="00BB1BEE" w:rsidRDefault="00BB1BEE" w:rsidP="00BB1BEE">
      <w:pPr>
        <w:rPr>
          <w:rFonts w:eastAsia="Times New Roman" w:cs="Arial"/>
          <w:szCs w:val="24"/>
        </w:rPr>
      </w:pPr>
    </w:p>
    <w:p w14:paraId="2F044177" w14:textId="77777777" w:rsidR="00BB1BEE" w:rsidRPr="00BB1BEE" w:rsidRDefault="00BB1BEE" w:rsidP="00BB1BEE">
      <w:pPr>
        <w:rPr>
          <w:rFonts w:eastAsia="Times New Roman" w:cs="Arial"/>
          <w:b/>
          <w:bCs/>
          <w:szCs w:val="24"/>
        </w:rPr>
      </w:pPr>
      <w:r w:rsidRPr="00BB1BEE">
        <w:rPr>
          <w:rFonts w:eastAsia="Times New Roman" w:cs="Arial"/>
          <w:b/>
          <w:bCs/>
          <w:szCs w:val="24"/>
        </w:rPr>
        <w:t xml:space="preserve">Royal Warrant and Letters Patent </w:t>
      </w:r>
    </w:p>
    <w:p w14:paraId="51503956" w14:textId="77777777" w:rsidR="00BB1BEE" w:rsidRPr="00BB1BEE" w:rsidRDefault="00BB1BEE" w:rsidP="00BB1BEE">
      <w:pPr>
        <w:rPr>
          <w:rFonts w:eastAsia="Times New Roman" w:cs="Arial"/>
          <w:color w:val="000000" w:themeColor="text1"/>
          <w:szCs w:val="24"/>
        </w:rPr>
      </w:pPr>
      <w:r w:rsidRPr="00BB1BEE">
        <w:rPr>
          <w:rFonts w:eastAsia="Times New Roman" w:cs="Arial"/>
          <w:color w:val="000000" w:themeColor="text1"/>
          <w:szCs w:val="24"/>
        </w:rPr>
        <w:t xml:space="preserve">Following the sad death of Her Majesty Queen Elizabeth II on 8 September 2022, revisions to the Royal Warrant and Letters Patent were required to recognise the passage of the throne to His Majesty King Charles III. In consultation with the College of Arms, the Northern Ireland Office and the Office of the Clerk of the Crown for Northern Ireland, the wording of these documents </w:t>
      </w:r>
      <w:r w:rsidRPr="00BB1BEE">
        <w:rPr>
          <w:rFonts w:eastAsia="Times New Roman" w:cs="Arial"/>
          <w:szCs w:val="24"/>
        </w:rPr>
        <w:t xml:space="preserve">had now been agreed. </w:t>
      </w:r>
    </w:p>
    <w:p w14:paraId="0DB4808C" w14:textId="77777777" w:rsidR="00BB1BEE" w:rsidRPr="00BB1BEE" w:rsidRDefault="00BB1BEE" w:rsidP="00BB1BEE">
      <w:pPr>
        <w:rPr>
          <w:rFonts w:eastAsia="Times New Roman" w:cs="Arial"/>
          <w:szCs w:val="24"/>
        </w:rPr>
      </w:pPr>
    </w:p>
    <w:p w14:paraId="60B42857" w14:textId="77777777" w:rsidR="00BB1BEE" w:rsidRPr="00BB1BEE" w:rsidRDefault="00BB1BEE" w:rsidP="00BB1BEE">
      <w:pPr>
        <w:rPr>
          <w:rFonts w:eastAsia="Times New Roman" w:cs="Arial"/>
          <w:szCs w:val="24"/>
        </w:rPr>
      </w:pPr>
      <w:r w:rsidRPr="00BB1BEE">
        <w:rPr>
          <w:rFonts w:eastAsia="Times New Roman" w:cs="Arial"/>
          <w:szCs w:val="24"/>
        </w:rPr>
        <w:t>Work was now underway for the Letters Patent to be produced by the Crown Office, which would be scrivened on vellum and sealed. This was due to be completed by the end of November. The design of the Letters Patent would also include the Ards and North Down Borough Council Coat of Arms.</w:t>
      </w:r>
    </w:p>
    <w:p w14:paraId="7A7C7542" w14:textId="77777777" w:rsidR="00BB1BEE" w:rsidRPr="00BB1BEE" w:rsidRDefault="00BB1BEE" w:rsidP="00BB1BEE">
      <w:pPr>
        <w:rPr>
          <w:rFonts w:eastAsia="Times New Roman" w:cs="Arial"/>
          <w:szCs w:val="24"/>
        </w:rPr>
      </w:pPr>
    </w:p>
    <w:p w14:paraId="13AB5526" w14:textId="77777777" w:rsidR="00BB1BEE" w:rsidRPr="00BB1BEE" w:rsidRDefault="00BB1BEE" w:rsidP="00BB1BEE">
      <w:pPr>
        <w:rPr>
          <w:rFonts w:eastAsia="Times New Roman" w:cs="Arial"/>
          <w:szCs w:val="24"/>
        </w:rPr>
      </w:pPr>
      <w:r w:rsidRPr="00BB1BEE">
        <w:rPr>
          <w:rFonts w:eastAsia="Times New Roman" w:cs="Arial"/>
          <w:szCs w:val="24"/>
        </w:rPr>
        <w:t>The cost of the production and sealing of the Letters Patent would be covered by the Council and the Northern Ireland Office, payable to the Crown Office.</w:t>
      </w:r>
    </w:p>
    <w:p w14:paraId="2EEE4323" w14:textId="77777777" w:rsidR="00BB1BEE" w:rsidRPr="00BB1BEE" w:rsidRDefault="00BB1BEE" w:rsidP="00BB1BEE">
      <w:pPr>
        <w:rPr>
          <w:rFonts w:eastAsia="Times New Roman" w:cs="Arial"/>
          <w:szCs w:val="24"/>
        </w:rPr>
      </w:pPr>
    </w:p>
    <w:p w14:paraId="05924F43" w14:textId="77777777" w:rsidR="00BB1BEE" w:rsidRPr="00BB1BEE" w:rsidRDefault="00BB1BEE" w:rsidP="00BB1BEE">
      <w:pPr>
        <w:rPr>
          <w:rFonts w:eastAsia="Times New Roman" w:cs="Arial"/>
          <w:b/>
          <w:bCs/>
          <w:szCs w:val="24"/>
        </w:rPr>
      </w:pPr>
      <w:r w:rsidRPr="00BB1BEE">
        <w:rPr>
          <w:rFonts w:eastAsia="Times New Roman" w:cs="Arial"/>
          <w:b/>
          <w:bCs/>
          <w:szCs w:val="24"/>
        </w:rPr>
        <w:t xml:space="preserve">Conferment ceremony </w:t>
      </w:r>
    </w:p>
    <w:p w14:paraId="58F783FF" w14:textId="77777777" w:rsidR="00BB1BEE" w:rsidRPr="00BB1BEE" w:rsidRDefault="00BB1BEE" w:rsidP="00BB1BEE">
      <w:pPr>
        <w:rPr>
          <w:rFonts w:eastAsia="Times New Roman" w:cs="Arial"/>
          <w:szCs w:val="24"/>
        </w:rPr>
      </w:pPr>
      <w:r w:rsidRPr="00BB1BEE">
        <w:rPr>
          <w:rFonts w:eastAsia="Times New Roman" w:cs="Arial"/>
          <w:szCs w:val="24"/>
        </w:rPr>
        <w:t>Consultation at Officer level had taken place with the other eight Towns recently awarded City Status, as part of the Platinum Jubilee, concerning the conferral of their Letters Patent. Many of these had already completed the process.</w:t>
      </w:r>
    </w:p>
    <w:p w14:paraId="2A8FB27E" w14:textId="77777777" w:rsidR="00BB1BEE" w:rsidRPr="00BB1BEE" w:rsidRDefault="00BB1BEE" w:rsidP="00BB1BEE">
      <w:pPr>
        <w:rPr>
          <w:rFonts w:eastAsia="Times New Roman" w:cs="Arial"/>
          <w:szCs w:val="24"/>
        </w:rPr>
      </w:pPr>
    </w:p>
    <w:p w14:paraId="65BF51FB" w14:textId="77777777" w:rsidR="00BB1BEE" w:rsidRPr="00BB1BEE" w:rsidRDefault="00BB1BEE" w:rsidP="00BB1BEE">
      <w:pPr>
        <w:rPr>
          <w:rFonts w:eastAsia="Times New Roman" w:cs="Arial"/>
          <w:szCs w:val="24"/>
        </w:rPr>
      </w:pPr>
      <w:r w:rsidRPr="00BB1BEE">
        <w:rPr>
          <w:rFonts w:eastAsia="Times New Roman" w:cs="Arial"/>
          <w:szCs w:val="24"/>
        </w:rPr>
        <w:t xml:space="preserve">It was recommended that the conferment ceremony to present the Letters Patent to the Mayor on behalf of the Council in the presence of Members, the Lord Lieutenant and other dignitaries, in the form of a Civic Reception be held in early December.  </w:t>
      </w:r>
    </w:p>
    <w:p w14:paraId="77B8EB96" w14:textId="77777777" w:rsidR="00BB1BEE" w:rsidRPr="00BB1BEE" w:rsidRDefault="00BB1BEE" w:rsidP="00BB1BEE">
      <w:pPr>
        <w:rPr>
          <w:rFonts w:eastAsia="Times New Roman" w:cs="Arial"/>
          <w:szCs w:val="24"/>
        </w:rPr>
      </w:pPr>
    </w:p>
    <w:p w14:paraId="0C32DECB" w14:textId="77777777" w:rsidR="00BB1BEE" w:rsidRPr="00BB1BEE" w:rsidRDefault="00BB1BEE" w:rsidP="00BB1BEE">
      <w:pPr>
        <w:rPr>
          <w:rFonts w:eastAsia="Times New Roman" w:cs="Arial"/>
          <w:b/>
          <w:bCs/>
          <w:szCs w:val="24"/>
        </w:rPr>
      </w:pPr>
      <w:r w:rsidRPr="00BB1BEE">
        <w:rPr>
          <w:rFonts w:eastAsia="Times New Roman" w:cs="Arial"/>
          <w:b/>
          <w:bCs/>
          <w:szCs w:val="24"/>
        </w:rPr>
        <w:t xml:space="preserve">Marking of City Status </w:t>
      </w:r>
    </w:p>
    <w:p w14:paraId="1699CA9F" w14:textId="77777777" w:rsidR="00BB1BEE" w:rsidRPr="00BB1BEE" w:rsidRDefault="00BB1BEE" w:rsidP="00BB1BEE">
      <w:pPr>
        <w:rPr>
          <w:rFonts w:eastAsia="Times New Roman" w:cs="Arial"/>
          <w:szCs w:val="24"/>
        </w:rPr>
      </w:pPr>
      <w:r w:rsidRPr="00BB1BEE">
        <w:rPr>
          <w:rFonts w:eastAsia="Times New Roman" w:cs="Arial"/>
          <w:szCs w:val="24"/>
        </w:rPr>
        <w:t xml:space="preserve">Information had also been collated from other areas recently awarded City Status about ongoing plans to mark the award.  Responses varied, with some areas choosing not to make any significant investment, while others were undertaking events/ rebranding exercises and promotional activity.  </w:t>
      </w:r>
    </w:p>
    <w:p w14:paraId="24FEE412" w14:textId="77777777" w:rsidR="00BB1BEE" w:rsidRPr="00BB1BEE" w:rsidRDefault="00BB1BEE" w:rsidP="00BB1BEE">
      <w:pPr>
        <w:rPr>
          <w:rFonts w:eastAsia="Times New Roman" w:cs="Arial"/>
          <w:szCs w:val="24"/>
        </w:rPr>
      </w:pPr>
    </w:p>
    <w:p w14:paraId="618043C1" w14:textId="77777777" w:rsidR="00BB1BEE" w:rsidRPr="00BB1BEE" w:rsidRDefault="00BB1BEE" w:rsidP="00BB1BEE">
      <w:pPr>
        <w:rPr>
          <w:rFonts w:eastAsia="Times New Roman" w:cs="Arial"/>
          <w:b/>
          <w:bCs/>
          <w:i/>
          <w:iCs/>
          <w:szCs w:val="24"/>
        </w:rPr>
      </w:pPr>
      <w:r w:rsidRPr="00BB1BEE">
        <w:rPr>
          <w:rFonts w:eastAsia="Times New Roman" w:cs="Arial"/>
          <w:b/>
          <w:bCs/>
          <w:i/>
          <w:iCs/>
          <w:szCs w:val="24"/>
        </w:rPr>
        <w:t xml:space="preserve">Entrance Signage </w:t>
      </w:r>
    </w:p>
    <w:p w14:paraId="10B42C51" w14:textId="77777777" w:rsidR="00BB1BEE" w:rsidRPr="00BB1BEE" w:rsidRDefault="00BB1BEE" w:rsidP="00BB1BEE">
      <w:pPr>
        <w:rPr>
          <w:rFonts w:eastAsia="Times New Roman" w:cs="Arial"/>
          <w:szCs w:val="24"/>
        </w:rPr>
      </w:pPr>
      <w:r w:rsidRPr="00BB1BEE">
        <w:rPr>
          <w:rFonts w:eastAsia="Times New Roman" w:cs="Arial"/>
          <w:szCs w:val="24"/>
        </w:rPr>
        <w:t xml:space="preserve">A Notice of Motion to the September Environment Committee requested that consideration be given to future Bangor entrance signs </w:t>
      </w:r>
      <w:proofErr w:type="gramStart"/>
      <w:r w:rsidRPr="00BB1BEE">
        <w:rPr>
          <w:rFonts w:eastAsia="Times New Roman" w:cs="Arial"/>
          <w:szCs w:val="24"/>
        </w:rPr>
        <w:t>making reference</w:t>
      </w:r>
      <w:proofErr w:type="gramEnd"/>
      <w:r w:rsidRPr="00BB1BEE">
        <w:rPr>
          <w:rFonts w:eastAsia="Times New Roman" w:cs="Arial"/>
          <w:szCs w:val="24"/>
        </w:rPr>
        <w:t xml:space="preserve"> to Bangor being a Platinum Jubilee City.  Bangor’s entrance signs were created and installed in 2017 following consultation with the Chamber of Trade.  The other four towns in the Borough were also part of this project.  The signage was funded by the Department for Communities.  The style of the signs is such that a reference to City Status could not be added to the existing signs, instead it would need to be incorporated into the design when the signs were replaced.  The shelf life of the signs was around 8-10 years meaning they would not be due to be replaced until 2025.  </w:t>
      </w:r>
    </w:p>
    <w:p w14:paraId="6B14D3CC" w14:textId="77777777" w:rsidR="00BB1BEE" w:rsidRPr="00BB1BEE" w:rsidRDefault="00BB1BEE" w:rsidP="00BB1BEE">
      <w:pPr>
        <w:rPr>
          <w:rFonts w:eastAsia="Times New Roman" w:cs="Arial"/>
          <w:szCs w:val="24"/>
        </w:rPr>
      </w:pPr>
    </w:p>
    <w:p w14:paraId="190E380A" w14:textId="77777777" w:rsidR="00BB1BEE" w:rsidRPr="00BB1BEE" w:rsidRDefault="00BB1BEE" w:rsidP="00BB1BEE">
      <w:pPr>
        <w:rPr>
          <w:rFonts w:eastAsia="Times New Roman" w:cs="Arial"/>
          <w:szCs w:val="24"/>
        </w:rPr>
      </w:pPr>
      <w:r w:rsidRPr="00BB1BEE">
        <w:rPr>
          <w:rFonts w:eastAsia="Times New Roman" w:cs="Arial"/>
          <w:szCs w:val="24"/>
        </w:rPr>
        <w:t>There were signs at four entrance points into Bangor – replacing them like for like would cost in the region of £10,000 (fabrication and installation).  A simpler style of sign could be considered that would be less expensive to produce.  This would not align with the signage in the other towns, but this would not be a significant issue as it related to the new City.</w:t>
      </w:r>
    </w:p>
    <w:p w14:paraId="5188A615" w14:textId="77777777" w:rsidR="00BB1BEE" w:rsidRPr="00BB1BEE" w:rsidRDefault="00BB1BEE" w:rsidP="00BB1BEE">
      <w:pPr>
        <w:rPr>
          <w:rFonts w:eastAsia="Times New Roman" w:cs="Arial"/>
          <w:szCs w:val="24"/>
        </w:rPr>
      </w:pPr>
    </w:p>
    <w:p w14:paraId="11A65A80" w14:textId="15F3C341" w:rsidR="00BB1BEE" w:rsidRPr="00BB1BEE" w:rsidRDefault="00BB1BEE" w:rsidP="00BB1BEE">
      <w:pPr>
        <w:rPr>
          <w:rFonts w:eastAsia="Times New Roman" w:cs="Arial"/>
          <w:szCs w:val="24"/>
        </w:rPr>
      </w:pPr>
      <w:r w:rsidRPr="00BB1BEE">
        <w:rPr>
          <w:rFonts w:eastAsia="Times New Roman" w:cs="Arial"/>
          <w:szCs w:val="24"/>
        </w:rPr>
        <w:lastRenderedPageBreak/>
        <w:t xml:space="preserve">It was suggested that Members considered progressing this form of recognition of Bangor’s City Status now, rather than waiting for the replacement schedule for the existing signs.  A further report on costs and design would be brought to a future committee. To wait until 2025 would hardly be appropriate timing given the Jubilee was in 2022.  However, there was no current budget for this activity. </w:t>
      </w:r>
    </w:p>
    <w:p w14:paraId="35EA9C25" w14:textId="77777777" w:rsidR="00BB1BEE" w:rsidRPr="00BB1BEE" w:rsidRDefault="00BB1BEE" w:rsidP="00BB1BEE">
      <w:pPr>
        <w:rPr>
          <w:rFonts w:eastAsia="Times New Roman" w:cs="Arial"/>
          <w:szCs w:val="24"/>
        </w:rPr>
      </w:pPr>
    </w:p>
    <w:p w14:paraId="04751867" w14:textId="77777777" w:rsidR="00BB1BEE" w:rsidRPr="00BB1BEE" w:rsidRDefault="00BB1BEE" w:rsidP="00BB1BEE">
      <w:pPr>
        <w:rPr>
          <w:rFonts w:eastAsia="Times New Roman" w:cs="Arial"/>
          <w:b/>
          <w:bCs/>
          <w:i/>
          <w:iCs/>
          <w:szCs w:val="24"/>
        </w:rPr>
      </w:pPr>
      <w:r w:rsidRPr="00BB1BEE">
        <w:rPr>
          <w:rFonts w:eastAsia="Times New Roman" w:cs="Arial"/>
          <w:b/>
          <w:bCs/>
          <w:i/>
          <w:iCs/>
          <w:szCs w:val="24"/>
        </w:rPr>
        <w:t>Naming of a Building of Place</w:t>
      </w:r>
    </w:p>
    <w:p w14:paraId="1B35DC8B" w14:textId="77777777" w:rsidR="00BB1BEE" w:rsidRPr="00BB1BEE" w:rsidRDefault="00BB1BEE" w:rsidP="00BB1BEE">
      <w:pPr>
        <w:rPr>
          <w:rFonts w:eastAsia="Times New Roman" w:cs="Arial"/>
          <w:szCs w:val="24"/>
        </w:rPr>
      </w:pPr>
      <w:r w:rsidRPr="00BB1BEE">
        <w:rPr>
          <w:rFonts w:eastAsia="Times New Roman" w:cs="Arial"/>
          <w:szCs w:val="24"/>
        </w:rPr>
        <w:t xml:space="preserve">In the Notice of Motion to the September Environment Committee it was also agreed that Officers would develop proposals to name a place or building in Bangor in Her Majesty The Queen’s honour.  Officers had been advised that the Cabinet Office was developing guidance for public bodies that wished to name buildings or places in this way and it would be prudent to wait until this was available before progressing this part of the Notice of Motion. Members would be kept up to date on this. </w:t>
      </w:r>
    </w:p>
    <w:p w14:paraId="7C5A9204" w14:textId="77777777" w:rsidR="00BB1BEE" w:rsidRPr="00BB1BEE" w:rsidRDefault="00BB1BEE" w:rsidP="00BB1BEE">
      <w:pPr>
        <w:rPr>
          <w:rFonts w:eastAsia="Times New Roman" w:cs="Arial"/>
          <w:szCs w:val="24"/>
        </w:rPr>
      </w:pPr>
    </w:p>
    <w:p w14:paraId="39A09545" w14:textId="77777777" w:rsidR="00BB1BEE" w:rsidRPr="00BB1BEE" w:rsidRDefault="00BB1BEE" w:rsidP="00BB1BEE">
      <w:pPr>
        <w:rPr>
          <w:rFonts w:eastAsia="Times New Roman" w:cs="Arial"/>
          <w:b/>
          <w:bCs/>
          <w:i/>
          <w:iCs/>
          <w:szCs w:val="24"/>
        </w:rPr>
      </w:pPr>
      <w:r w:rsidRPr="00BB1BEE">
        <w:rPr>
          <w:rFonts w:eastAsia="Times New Roman" w:cs="Arial"/>
          <w:b/>
          <w:bCs/>
          <w:i/>
          <w:iCs/>
          <w:szCs w:val="24"/>
        </w:rPr>
        <w:t>Name of the ‘Town Hall’</w:t>
      </w:r>
    </w:p>
    <w:p w14:paraId="5B5388A4" w14:textId="439659D9" w:rsidR="00BB1BEE" w:rsidRPr="00BB1BEE" w:rsidRDefault="00BB1BEE" w:rsidP="00BB1BEE">
      <w:pPr>
        <w:rPr>
          <w:rFonts w:eastAsia="Times New Roman" w:cs="Arial"/>
          <w:szCs w:val="24"/>
        </w:rPr>
      </w:pPr>
      <w:r w:rsidRPr="00BB1BEE">
        <w:rPr>
          <w:rFonts w:eastAsia="Times New Roman" w:cs="Arial"/>
          <w:szCs w:val="24"/>
        </w:rPr>
        <w:t xml:space="preserve">Members may have wished to consider renaming the current Town Hall in Bangor as City Hall.  This would have required a ‘reskinning’ of the totem signage on the driveway into the forecourt (cost of £2,500 that could be met from this year’s budgets).  The name would also need to be changed on stationary (from the point of new orders) and in listings for the building (online directories – no cost). However, if this was agreed, it would be sensible to limit the use of the title to the period that it was in use as a civic building. </w:t>
      </w:r>
    </w:p>
    <w:p w14:paraId="2EADF0D8" w14:textId="77777777" w:rsidR="00BB1BEE" w:rsidRPr="00BB1BEE" w:rsidRDefault="00BB1BEE" w:rsidP="00BB1BEE">
      <w:pPr>
        <w:rPr>
          <w:rFonts w:eastAsia="Times New Roman" w:cs="Arial"/>
          <w:b/>
          <w:bCs/>
          <w:i/>
          <w:iCs/>
          <w:szCs w:val="24"/>
        </w:rPr>
      </w:pPr>
    </w:p>
    <w:p w14:paraId="61FD4C35" w14:textId="77777777" w:rsidR="00BB1BEE" w:rsidRPr="00BB1BEE" w:rsidRDefault="00BB1BEE" w:rsidP="00BB1BEE">
      <w:pPr>
        <w:rPr>
          <w:rFonts w:eastAsia="Times New Roman" w:cs="Arial"/>
          <w:b/>
          <w:bCs/>
          <w:i/>
          <w:iCs/>
          <w:szCs w:val="24"/>
        </w:rPr>
      </w:pPr>
      <w:r w:rsidRPr="00BB1BEE">
        <w:rPr>
          <w:rFonts w:eastAsia="Times New Roman" w:cs="Arial"/>
          <w:b/>
          <w:bCs/>
          <w:i/>
          <w:iCs/>
          <w:szCs w:val="24"/>
        </w:rPr>
        <w:t>Marketing Activity</w:t>
      </w:r>
    </w:p>
    <w:p w14:paraId="4D6180DE" w14:textId="77777777" w:rsidR="00BB1BEE" w:rsidRPr="00BB1BEE" w:rsidRDefault="00BB1BEE" w:rsidP="00BB1BEE">
      <w:pPr>
        <w:rPr>
          <w:rFonts w:eastAsia="Times New Roman" w:cs="Arial"/>
          <w:szCs w:val="24"/>
        </w:rPr>
      </w:pPr>
      <w:r w:rsidRPr="00BB1BEE">
        <w:rPr>
          <w:rFonts w:eastAsia="Times New Roman" w:cs="Arial"/>
          <w:szCs w:val="24"/>
        </w:rPr>
        <w:t xml:space="preserve">Internally Council had already begun to reference Bangor as a City in marketing materials (e.g. promotion for Christmas Switch Ons) and with relevant groups and documentation e.g. ‘City’ Advisory Group. We were using ‘City of Bangor’ as the title. </w:t>
      </w:r>
    </w:p>
    <w:p w14:paraId="3099A8E7" w14:textId="77777777" w:rsidR="00BB1BEE" w:rsidRPr="00BB1BEE" w:rsidRDefault="00BB1BEE" w:rsidP="00BB1BEE">
      <w:pPr>
        <w:rPr>
          <w:rFonts w:eastAsia="Times New Roman" w:cs="Arial"/>
          <w:szCs w:val="24"/>
        </w:rPr>
      </w:pPr>
      <w:r w:rsidRPr="00BB1BEE">
        <w:rPr>
          <w:rFonts w:eastAsia="Times New Roman" w:cs="Arial"/>
          <w:szCs w:val="24"/>
        </w:rPr>
        <w:t xml:space="preserve">Existing ezines for business, community and tourism contacts would be used to encourage the use of ‘City’ by relevant stakeholders and examples of businesses that were already using the term in their marketing activity would be shared.    </w:t>
      </w:r>
    </w:p>
    <w:p w14:paraId="11F1811C" w14:textId="77777777" w:rsidR="00BB1BEE" w:rsidRPr="00BB1BEE" w:rsidRDefault="00BB1BEE" w:rsidP="00BB1BEE">
      <w:pPr>
        <w:rPr>
          <w:rFonts w:eastAsia="Times New Roman" w:cs="Arial"/>
          <w:szCs w:val="24"/>
        </w:rPr>
      </w:pPr>
      <w:r w:rsidRPr="00BB1BEE">
        <w:rPr>
          <w:rFonts w:eastAsia="Times New Roman" w:cs="Arial"/>
          <w:szCs w:val="24"/>
        </w:rPr>
        <w:t xml:space="preserve">To coincide with the receipt of the Letters Patent a series of social media posts would be created to showcase elements of the winning City Status bid document.  This would help to explain why Bangor was awarded the honour.   </w:t>
      </w:r>
    </w:p>
    <w:p w14:paraId="78F2C4D1" w14:textId="77777777" w:rsidR="00BB1BEE" w:rsidRPr="00BB1BEE" w:rsidRDefault="00BB1BEE" w:rsidP="00BB1BEE">
      <w:pPr>
        <w:rPr>
          <w:rFonts w:eastAsia="Times New Roman" w:cs="Arial"/>
          <w:szCs w:val="24"/>
        </w:rPr>
      </w:pPr>
    </w:p>
    <w:p w14:paraId="7114D1F6" w14:textId="1D09DC42" w:rsidR="00BB1BEE" w:rsidRPr="00BB1BEE" w:rsidRDefault="00BB1BEE" w:rsidP="00BB1BEE">
      <w:pPr>
        <w:rPr>
          <w:rFonts w:eastAsia="Times New Roman" w:cs="Arial"/>
          <w:szCs w:val="24"/>
        </w:rPr>
      </w:pPr>
      <w:r w:rsidRPr="00BB1BEE">
        <w:rPr>
          <w:rFonts w:eastAsia="Times New Roman" w:cs="Arial"/>
          <w:szCs w:val="24"/>
        </w:rPr>
        <w:t>RECOMMENDED that Council considers the following:</w:t>
      </w:r>
    </w:p>
    <w:p w14:paraId="46C7B4FD" w14:textId="77777777" w:rsidR="00BB1BEE" w:rsidRPr="00BB1BEE" w:rsidRDefault="00BB1BEE" w:rsidP="00BB1BEE">
      <w:pPr>
        <w:rPr>
          <w:rFonts w:eastAsia="Times New Roman" w:cs="Arial"/>
          <w:szCs w:val="24"/>
        </w:rPr>
      </w:pPr>
    </w:p>
    <w:p w14:paraId="76773A07" w14:textId="77777777" w:rsidR="00BB1BEE" w:rsidRPr="00BB1BEE" w:rsidRDefault="00BB1BEE" w:rsidP="005E35E1">
      <w:pPr>
        <w:numPr>
          <w:ilvl w:val="0"/>
          <w:numId w:val="4"/>
        </w:numPr>
        <w:spacing w:after="160" w:line="259" w:lineRule="auto"/>
        <w:contextualSpacing/>
        <w:rPr>
          <w:rFonts w:eastAsiaTheme="minorHAnsi" w:cs="Arial"/>
          <w:szCs w:val="24"/>
        </w:rPr>
      </w:pPr>
      <w:r w:rsidRPr="00BB1BEE">
        <w:rPr>
          <w:rFonts w:eastAsiaTheme="minorHAnsi" w:cs="Arial"/>
          <w:szCs w:val="24"/>
        </w:rPr>
        <w:t xml:space="preserve">Approval of the arrangements for the presentation of the Letters Patent and the Conferment Ceremony. </w:t>
      </w:r>
    </w:p>
    <w:p w14:paraId="56FA22DE" w14:textId="77777777" w:rsidR="00BB1BEE" w:rsidRPr="00BB1BEE" w:rsidRDefault="00BB1BEE" w:rsidP="005E35E1">
      <w:pPr>
        <w:numPr>
          <w:ilvl w:val="0"/>
          <w:numId w:val="4"/>
        </w:numPr>
        <w:spacing w:after="160" w:line="259" w:lineRule="auto"/>
        <w:contextualSpacing/>
        <w:rPr>
          <w:rFonts w:eastAsiaTheme="minorHAnsi" w:cs="Arial"/>
          <w:szCs w:val="24"/>
        </w:rPr>
      </w:pPr>
      <w:r w:rsidRPr="00BB1BEE">
        <w:rPr>
          <w:rFonts w:eastAsiaTheme="minorHAnsi" w:cs="Arial"/>
          <w:szCs w:val="24"/>
        </w:rPr>
        <w:t xml:space="preserve">The timing of the replacement of entrance signage for Bangor and instructs officers to progress designs in keeping with the Cabinet Office Guidance when published. </w:t>
      </w:r>
    </w:p>
    <w:p w14:paraId="55187018" w14:textId="77777777" w:rsidR="00BB1BEE" w:rsidRPr="00BB1BEE" w:rsidRDefault="00BB1BEE" w:rsidP="005E35E1">
      <w:pPr>
        <w:numPr>
          <w:ilvl w:val="0"/>
          <w:numId w:val="4"/>
        </w:numPr>
        <w:spacing w:after="160" w:line="259" w:lineRule="auto"/>
        <w:contextualSpacing/>
        <w:rPr>
          <w:rFonts w:eastAsiaTheme="minorHAnsi" w:cs="Arial"/>
          <w:szCs w:val="24"/>
        </w:rPr>
      </w:pPr>
      <w:r w:rsidRPr="00BB1BEE">
        <w:rPr>
          <w:rFonts w:eastAsiaTheme="minorHAnsi" w:cs="Arial"/>
          <w:szCs w:val="24"/>
        </w:rPr>
        <w:t xml:space="preserve">Approval for the name change of the Town Hall, Bangor to ‘City Hall’ whilst it is in use as a civic building. </w:t>
      </w:r>
    </w:p>
    <w:p w14:paraId="25913392" w14:textId="77777777" w:rsidR="00BB1BEE" w:rsidRPr="00BB1BEE" w:rsidRDefault="00BB1BEE" w:rsidP="005E35E1">
      <w:pPr>
        <w:numPr>
          <w:ilvl w:val="0"/>
          <w:numId w:val="4"/>
        </w:numPr>
        <w:spacing w:after="160" w:line="259" w:lineRule="auto"/>
        <w:contextualSpacing/>
        <w:rPr>
          <w:rFonts w:eastAsiaTheme="minorHAnsi" w:cs="Arial"/>
          <w:szCs w:val="24"/>
        </w:rPr>
      </w:pPr>
      <w:r w:rsidRPr="00BB1BEE">
        <w:rPr>
          <w:rFonts w:eastAsiaTheme="minorHAnsi" w:cs="Arial"/>
          <w:szCs w:val="24"/>
        </w:rPr>
        <w:t>That a report be brought back on the naming of a building or place in Bangor or other locations, in honour of Her Majesty Queen Elizabeth II once Cabinet Office Guidance has been issued and considered.</w:t>
      </w:r>
    </w:p>
    <w:p w14:paraId="6BCFD1F8" w14:textId="6373505E" w:rsidR="00BB1BEE" w:rsidRDefault="00BB1BEE" w:rsidP="001F3C19">
      <w:pPr>
        <w:rPr>
          <w:rFonts w:cs="Arial"/>
          <w:szCs w:val="24"/>
        </w:rPr>
      </w:pPr>
    </w:p>
    <w:p w14:paraId="1236E833" w14:textId="1400B6B4" w:rsidR="00CE66AA" w:rsidRDefault="00B075FC" w:rsidP="001F3C19">
      <w:pPr>
        <w:rPr>
          <w:rFonts w:cs="Arial"/>
          <w:szCs w:val="24"/>
        </w:rPr>
      </w:pPr>
      <w:r>
        <w:rPr>
          <w:rFonts w:cs="Arial"/>
          <w:szCs w:val="24"/>
        </w:rPr>
        <w:t xml:space="preserve">Councillor Gilmour </w:t>
      </w:r>
      <w:r w:rsidR="00CE66AA">
        <w:rPr>
          <w:rFonts w:cs="Arial"/>
          <w:szCs w:val="24"/>
        </w:rPr>
        <w:t>indicated that she wished to make an alternative proposal</w:t>
      </w:r>
      <w:r w:rsidR="003A6CF4">
        <w:rPr>
          <w:rFonts w:cs="Arial"/>
          <w:szCs w:val="24"/>
        </w:rPr>
        <w:t xml:space="preserve"> with </w:t>
      </w:r>
      <w:r w:rsidR="0091165A">
        <w:rPr>
          <w:rFonts w:cs="Arial"/>
          <w:szCs w:val="24"/>
        </w:rPr>
        <w:t>changes</w:t>
      </w:r>
      <w:r w:rsidR="003A6CF4">
        <w:rPr>
          <w:rFonts w:cs="Arial"/>
          <w:szCs w:val="24"/>
        </w:rPr>
        <w:t xml:space="preserve"> to the second and fourth points of the officer’s recommendation.</w:t>
      </w:r>
    </w:p>
    <w:p w14:paraId="2FA7ECDE" w14:textId="36DB0037" w:rsidR="006B3B7D" w:rsidRDefault="003A6CF4" w:rsidP="001F3C19">
      <w:pPr>
        <w:rPr>
          <w:rFonts w:cs="Arial"/>
          <w:szCs w:val="24"/>
        </w:rPr>
      </w:pPr>
      <w:r>
        <w:rPr>
          <w:rFonts w:cs="Arial"/>
          <w:szCs w:val="24"/>
        </w:rPr>
        <w:lastRenderedPageBreak/>
        <w:t xml:space="preserve">Councillor Gilmour </w:t>
      </w:r>
      <w:r w:rsidR="006B3B7D">
        <w:rPr>
          <w:rFonts w:cs="Arial"/>
          <w:szCs w:val="24"/>
        </w:rPr>
        <w:t>proposed, seconded by Alderman Irvine, that:</w:t>
      </w:r>
    </w:p>
    <w:p w14:paraId="4B0143BD" w14:textId="77777777" w:rsidR="006B3B7D" w:rsidRDefault="006B3B7D" w:rsidP="001F3C19">
      <w:pPr>
        <w:rPr>
          <w:rFonts w:cs="Arial"/>
          <w:szCs w:val="24"/>
        </w:rPr>
      </w:pPr>
    </w:p>
    <w:p w14:paraId="70282FE4" w14:textId="77777777" w:rsidR="006B3B7D" w:rsidRPr="006B3B7D" w:rsidRDefault="00B075FC" w:rsidP="006B3B7D">
      <w:pPr>
        <w:rPr>
          <w:rFonts w:cs="Arial"/>
          <w:szCs w:val="24"/>
        </w:rPr>
      </w:pPr>
      <w:bookmarkStart w:id="2" w:name="_Hlk118990404"/>
      <w:r>
        <w:rPr>
          <w:rFonts w:cs="Arial"/>
          <w:szCs w:val="24"/>
        </w:rPr>
        <w:t xml:space="preserve"> </w:t>
      </w:r>
      <w:r w:rsidR="006B3B7D" w:rsidRPr="006B3B7D">
        <w:rPr>
          <w:rFonts w:cs="Arial"/>
          <w:szCs w:val="24"/>
        </w:rPr>
        <w:t>1.</w:t>
      </w:r>
      <w:r w:rsidR="006B3B7D" w:rsidRPr="006B3B7D">
        <w:rPr>
          <w:rFonts w:cs="Arial"/>
          <w:szCs w:val="24"/>
        </w:rPr>
        <w:tab/>
        <w:t xml:space="preserve">Approval of the arrangements for the presentation of the Letters Patent and the Conferment Ceremony. </w:t>
      </w:r>
    </w:p>
    <w:p w14:paraId="50C22B99" w14:textId="77777777" w:rsidR="006B3B7D" w:rsidRPr="006B3B7D" w:rsidRDefault="006B3B7D" w:rsidP="006B3B7D">
      <w:pPr>
        <w:rPr>
          <w:rFonts w:cs="Arial"/>
          <w:szCs w:val="24"/>
        </w:rPr>
      </w:pPr>
      <w:r w:rsidRPr="006B3B7D">
        <w:rPr>
          <w:rFonts w:cs="Arial"/>
          <w:szCs w:val="24"/>
        </w:rPr>
        <w:t>2.</w:t>
      </w:r>
      <w:r w:rsidRPr="006B3B7D">
        <w:rPr>
          <w:rFonts w:cs="Arial"/>
          <w:szCs w:val="24"/>
        </w:rPr>
        <w:tab/>
        <w:t>That a report be brought back with further information on alternative city signage referred to within the report.</w:t>
      </w:r>
    </w:p>
    <w:p w14:paraId="59DF1351" w14:textId="1E7447ED" w:rsidR="00B075FC" w:rsidRDefault="006B3B7D" w:rsidP="006B3B7D">
      <w:pPr>
        <w:rPr>
          <w:rFonts w:cs="Arial"/>
          <w:szCs w:val="24"/>
        </w:rPr>
      </w:pPr>
      <w:r w:rsidRPr="006B3B7D">
        <w:rPr>
          <w:rFonts w:cs="Arial"/>
          <w:szCs w:val="24"/>
        </w:rPr>
        <w:t>3.</w:t>
      </w:r>
      <w:r w:rsidRPr="006B3B7D">
        <w:rPr>
          <w:rFonts w:cs="Arial"/>
          <w:szCs w:val="24"/>
        </w:rPr>
        <w:tab/>
        <w:t>Approval for the name change of the Town Hall, Bangor to ‘City Hall’ whilst it is in use as a civic building.</w:t>
      </w:r>
    </w:p>
    <w:p w14:paraId="6DF809C4" w14:textId="4091D01B" w:rsidR="006B3B7D" w:rsidRDefault="006B3B7D" w:rsidP="006B3B7D">
      <w:pPr>
        <w:rPr>
          <w:rFonts w:cs="Arial"/>
          <w:szCs w:val="24"/>
        </w:rPr>
      </w:pPr>
      <w:r w:rsidRPr="006B3B7D">
        <w:rPr>
          <w:rFonts w:cs="Arial"/>
          <w:szCs w:val="24"/>
        </w:rPr>
        <w:t>4.</w:t>
      </w:r>
      <w:r w:rsidRPr="006B3B7D">
        <w:rPr>
          <w:rFonts w:cs="Arial"/>
          <w:szCs w:val="24"/>
        </w:rPr>
        <w:tab/>
        <w:t>That a report be brought back on the naming of a building or place in Bangor and also considers other locations, in honour of Her Majesty Queen Elizabeth II once Cabinet Office Guidance has been issued and considered.</w:t>
      </w:r>
    </w:p>
    <w:bookmarkEnd w:id="2"/>
    <w:p w14:paraId="1C9B2474" w14:textId="21CCF037" w:rsidR="00B075FC" w:rsidRDefault="00B075FC" w:rsidP="001F3C19">
      <w:pPr>
        <w:rPr>
          <w:rFonts w:cs="Arial"/>
          <w:szCs w:val="24"/>
        </w:rPr>
      </w:pPr>
    </w:p>
    <w:p w14:paraId="0FC0F411" w14:textId="3A0EF215" w:rsidR="00AE63F5" w:rsidRPr="00AE63F5" w:rsidRDefault="006B3B7D" w:rsidP="00AE63F5">
      <w:pPr>
        <w:rPr>
          <w:rFonts w:cs="Arial"/>
          <w:szCs w:val="24"/>
        </w:rPr>
      </w:pPr>
      <w:r>
        <w:rPr>
          <w:rFonts w:cs="Arial"/>
          <w:szCs w:val="24"/>
        </w:rPr>
        <w:t xml:space="preserve">Outlining </w:t>
      </w:r>
      <w:r w:rsidR="003A6CF4">
        <w:rPr>
          <w:rFonts w:cs="Arial"/>
          <w:szCs w:val="24"/>
        </w:rPr>
        <w:t>her</w:t>
      </w:r>
      <w:r>
        <w:rPr>
          <w:rFonts w:cs="Arial"/>
          <w:szCs w:val="24"/>
        </w:rPr>
        <w:t xml:space="preserve"> proposal, Councillor Gilmour </w:t>
      </w:r>
      <w:r w:rsidR="00AE63F5">
        <w:rPr>
          <w:rFonts w:cs="Arial"/>
          <w:szCs w:val="24"/>
        </w:rPr>
        <w:t xml:space="preserve">stated that she fully </w:t>
      </w:r>
      <w:r w:rsidR="00AE63F5" w:rsidRPr="00AE63F5">
        <w:rPr>
          <w:rFonts w:cs="Arial"/>
          <w:szCs w:val="24"/>
        </w:rPr>
        <w:t>support</w:t>
      </w:r>
      <w:r w:rsidR="00AE63F5">
        <w:rPr>
          <w:rFonts w:cs="Arial"/>
          <w:szCs w:val="24"/>
        </w:rPr>
        <w:t>ed</w:t>
      </w:r>
      <w:r w:rsidR="00AE63F5" w:rsidRPr="00AE63F5">
        <w:rPr>
          <w:rFonts w:cs="Arial"/>
          <w:szCs w:val="24"/>
        </w:rPr>
        <w:t xml:space="preserve"> the </w:t>
      </w:r>
      <w:r w:rsidR="00AE63F5">
        <w:rPr>
          <w:rFonts w:cs="Arial"/>
          <w:szCs w:val="24"/>
        </w:rPr>
        <w:t>proposed</w:t>
      </w:r>
      <w:r w:rsidR="00AE63F5" w:rsidRPr="00AE63F5">
        <w:rPr>
          <w:rFonts w:cs="Arial"/>
          <w:szCs w:val="24"/>
        </w:rPr>
        <w:t xml:space="preserve"> exciting development on the </w:t>
      </w:r>
      <w:r w:rsidR="0069123F">
        <w:rPr>
          <w:rFonts w:cs="Arial"/>
          <w:szCs w:val="24"/>
        </w:rPr>
        <w:t>C</w:t>
      </w:r>
      <w:r w:rsidR="00AE63F5" w:rsidRPr="00AE63F5">
        <w:rPr>
          <w:rFonts w:cs="Arial"/>
          <w:szCs w:val="24"/>
        </w:rPr>
        <w:t xml:space="preserve">ity </w:t>
      </w:r>
      <w:r w:rsidR="0069123F">
        <w:rPr>
          <w:rFonts w:cs="Arial"/>
          <w:szCs w:val="24"/>
        </w:rPr>
        <w:t>S</w:t>
      </w:r>
      <w:r w:rsidR="00AE63F5" w:rsidRPr="00AE63F5">
        <w:rPr>
          <w:rFonts w:cs="Arial"/>
          <w:szCs w:val="24"/>
        </w:rPr>
        <w:t xml:space="preserve">tatus journey.  </w:t>
      </w:r>
      <w:r w:rsidR="00AE63F5">
        <w:rPr>
          <w:rFonts w:cs="Arial"/>
          <w:szCs w:val="24"/>
        </w:rPr>
        <w:t>She</w:t>
      </w:r>
      <w:r w:rsidR="00AE63F5" w:rsidRPr="00AE63F5">
        <w:rPr>
          <w:rFonts w:cs="Arial"/>
          <w:szCs w:val="24"/>
        </w:rPr>
        <w:t xml:space="preserve"> would be keen to see </w:t>
      </w:r>
      <w:r w:rsidR="00AE63F5">
        <w:rPr>
          <w:rFonts w:cs="Arial"/>
          <w:szCs w:val="24"/>
        </w:rPr>
        <w:t xml:space="preserve">a </w:t>
      </w:r>
      <w:r w:rsidR="00AE63F5" w:rsidRPr="00AE63F5">
        <w:rPr>
          <w:rFonts w:cs="Arial"/>
          <w:szCs w:val="24"/>
        </w:rPr>
        <w:t xml:space="preserve">report brought back on exploring alternative </w:t>
      </w:r>
      <w:r w:rsidR="0069123F">
        <w:rPr>
          <w:rFonts w:cs="Arial"/>
          <w:szCs w:val="24"/>
        </w:rPr>
        <w:t>C</w:t>
      </w:r>
      <w:r w:rsidR="00AE63F5" w:rsidRPr="00AE63F5">
        <w:rPr>
          <w:rFonts w:cs="Arial"/>
          <w:szCs w:val="24"/>
        </w:rPr>
        <w:t>ity signage</w:t>
      </w:r>
      <w:r w:rsidR="004F6C98">
        <w:rPr>
          <w:rFonts w:cs="Arial"/>
          <w:szCs w:val="24"/>
        </w:rPr>
        <w:t xml:space="preserve"> once Cabinet </w:t>
      </w:r>
      <w:r w:rsidR="00EC1B5E">
        <w:rPr>
          <w:rFonts w:cs="Arial"/>
          <w:szCs w:val="24"/>
        </w:rPr>
        <w:t>Office Guidance was produced,</w:t>
      </w:r>
      <w:r w:rsidR="00AE63F5" w:rsidRPr="00AE63F5">
        <w:rPr>
          <w:rFonts w:cs="Arial"/>
          <w:szCs w:val="24"/>
        </w:rPr>
        <w:t xml:space="preserve"> as</w:t>
      </w:r>
      <w:r w:rsidR="00AE63F5">
        <w:rPr>
          <w:rFonts w:cs="Arial"/>
          <w:szCs w:val="24"/>
        </w:rPr>
        <w:t xml:space="preserve"> she believed that </w:t>
      </w:r>
      <w:r w:rsidR="00AE63F5" w:rsidRPr="00AE63F5">
        <w:rPr>
          <w:rFonts w:cs="Arial"/>
          <w:szCs w:val="24"/>
        </w:rPr>
        <w:t xml:space="preserve">waiting until 2025 would have missed the opportunity to celebrate and mark that </w:t>
      </w:r>
      <w:r w:rsidR="00AE63F5">
        <w:rPr>
          <w:rFonts w:cs="Arial"/>
          <w:szCs w:val="24"/>
        </w:rPr>
        <w:t>Bangor</w:t>
      </w:r>
      <w:r w:rsidR="00AE63F5" w:rsidRPr="00AE63F5">
        <w:rPr>
          <w:rFonts w:cs="Arial"/>
          <w:szCs w:val="24"/>
        </w:rPr>
        <w:t xml:space="preserve"> </w:t>
      </w:r>
      <w:r w:rsidR="00AE63F5">
        <w:rPr>
          <w:rFonts w:cs="Arial"/>
          <w:szCs w:val="24"/>
        </w:rPr>
        <w:t>was</w:t>
      </w:r>
      <w:r w:rsidR="00AE63F5" w:rsidRPr="00AE63F5">
        <w:rPr>
          <w:rFonts w:cs="Arial"/>
          <w:szCs w:val="24"/>
        </w:rPr>
        <w:t xml:space="preserve"> a </w:t>
      </w:r>
      <w:r w:rsidR="00AE63F5">
        <w:rPr>
          <w:rFonts w:cs="Arial"/>
          <w:szCs w:val="24"/>
        </w:rPr>
        <w:t>P</w:t>
      </w:r>
      <w:r w:rsidR="00AE63F5" w:rsidRPr="00AE63F5">
        <w:rPr>
          <w:rFonts w:cs="Arial"/>
          <w:szCs w:val="24"/>
        </w:rPr>
        <w:t xml:space="preserve">latinum </w:t>
      </w:r>
      <w:r w:rsidR="00AE63F5">
        <w:rPr>
          <w:rFonts w:cs="Arial"/>
          <w:szCs w:val="24"/>
        </w:rPr>
        <w:t>J</w:t>
      </w:r>
      <w:r w:rsidR="00AE63F5" w:rsidRPr="00AE63F5">
        <w:rPr>
          <w:rFonts w:cs="Arial"/>
          <w:szCs w:val="24"/>
        </w:rPr>
        <w:t xml:space="preserve">ubilee </w:t>
      </w:r>
      <w:r w:rsidR="0069123F">
        <w:rPr>
          <w:rFonts w:cs="Arial"/>
          <w:szCs w:val="24"/>
        </w:rPr>
        <w:t>C</w:t>
      </w:r>
      <w:r w:rsidR="00AE63F5" w:rsidRPr="00AE63F5">
        <w:rPr>
          <w:rFonts w:cs="Arial"/>
          <w:szCs w:val="24"/>
        </w:rPr>
        <w:t>ity</w:t>
      </w:r>
      <w:r w:rsidR="00AE63F5">
        <w:rPr>
          <w:rFonts w:cs="Arial"/>
          <w:szCs w:val="24"/>
        </w:rPr>
        <w:t>.</w:t>
      </w:r>
      <w:r w:rsidR="00AE63F5" w:rsidRPr="00AE63F5">
        <w:rPr>
          <w:rFonts w:cs="Arial"/>
          <w:szCs w:val="24"/>
        </w:rPr>
        <w:t xml:space="preserve"> </w:t>
      </w:r>
    </w:p>
    <w:p w14:paraId="785FF927" w14:textId="77777777" w:rsidR="00AE63F5" w:rsidRPr="00AE63F5" w:rsidRDefault="00AE63F5" w:rsidP="00AE63F5">
      <w:pPr>
        <w:rPr>
          <w:rFonts w:cs="Arial"/>
          <w:szCs w:val="24"/>
        </w:rPr>
      </w:pPr>
    </w:p>
    <w:p w14:paraId="14E64A3A" w14:textId="72FA8A67" w:rsidR="00AE63F5" w:rsidRPr="00AE63F5" w:rsidRDefault="00AE63F5" w:rsidP="00AE63F5">
      <w:pPr>
        <w:rPr>
          <w:rFonts w:cs="Arial"/>
          <w:szCs w:val="24"/>
        </w:rPr>
      </w:pPr>
      <w:r>
        <w:rPr>
          <w:rFonts w:cs="Arial"/>
          <w:szCs w:val="24"/>
        </w:rPr>
        <w:t xml:space="preserve">She had proposed an alternative to </w:t>
      </w:r>
      <w:r w:rsidR="003B2826">
        <w:rPr>
          <w:rFonts w:cs="Arial"/>
          <w:szCs w:val="24"/>
        </w:rPr>
        <w:t xml:space="preserve">point 4 of the </w:t>
      </w:r>
      <w:r w:rsidRPr="00AE63F5">
        <w:rPr>
          <w:rFonts w:cs="Arial"/>
          <w:szCs w:val="24"/>
        </w:rPr>
        <w:t xml:space="preserve">recommendation </w:t>
      </w:r>
      <w:r>
        <w:rPr>
          <w:rFonts w:cs="Arial"/>
          <w:szCs w:val="24"/>
        </w:rPr>
        <w:t>because</w:t>
      </w:r>
      <w:r w:rsidRPr="00AE63F5">
        <w:rPr>
          <w:rFonts w:cs="Arial"/>
          <w:szCs w:val="24"/>
        </w:rPr>
        <w:t xml:space="preserve"> when </w:t>
      </w:r>
      <w:r>
        <w:rPr>
          <w:rFonts w:cs="Arial"/>
          <w:szCs w:val="24"/>
        </w:rPr>
        <w:t>Councillor</w:t>
      </w:r>
      <w:r w:rsidRPr="00AE63F5">
        <w:rPr>
          <w:rFonts w:cs="Arial"/>
          <w:szCs w:val="24"/>
        </w:rPr>
        <w:t xml:space="preserve"> Cathcart</w:t>
      </w:r>
      <w:r w:rsidR="0062693F">
        <w:rPr>
          <w:rFonts w:cs="Arial"/>
          <w:szCs w:val="24"/>
        </w:rPr>
        <w:t xml:space="preserve"> had</w:t>
      </w:r>
      <w:r w:rsidRPr="00AE63F5">
        <w:rPr>
          <w:rFonts w:cs="Arial"/>
          <w:szCs w:val="24"/>
        </w:rPr>
        <w:t xml:space="preserve"> made </w:t>
      </w:r>
      <w:r w:rsidR="00F93B8D">
        <w:rPr>
          <w:rFonts w:cs="Arial"/>
          <w:szCs w:val="24"/>
        </w:rPr>
        <w:t>his</w:t>
      </w:r>
      <w:r w:rsidRPr="00AE63F5">
        <w:rPr>
          <w:rFonts w:cs="Arial"/>
          <w:szCs w:val="24"/>
        </w:rPr>
        <w:t xml:space="preserve"> proposal, the evening before Her Majesty died</w:t>
      </w:r>
      <w:r>
        <w:rPr>
          <w:rFonts w:cs="Arial"/>
          <w:szCs w:val="24"/>
        </w:rPr>
        <w:t>,</w:t>
      </w:r>
      <w:r w:rsidRPr="00AE63F5">
        <w:rPr>
          <w:rFonts w:cs="Arial"/>
          <w:szCs w:val="24"/>
        </w:rPr>
        <w:t xml:space="preserve"> he</w:t>
      </w:r>
      <w:r>
        <w:rPr>
          <w:rFonts w:cs="Arial"/>
          <w:szCs w:val="24"/>
        </w:rPr>
        <w:t xml:space="preserve"> had</w:t>
      </w:r>
      <w:r w:rsidRPr="00AE63F5">
        <w:rPr>
          <w:rFonts w:cs="Arial"/>
          <w:szCs w:val="24"/>
        </w:rPr>
        <w:t xml:space="preserve"> proposed the naming of </w:t>
      </w:r>
      <w:r w:rsidR="00B8738E">
        <w:rPr>
          <w:rFonts w:cs="Arial"/>
          <w:szCs w:val="24"/>
        </w:rPr>
        <w:t>a building or place</w:t>
      </w:r>
      <w:r w:rsidRPr="00AE63F5">
        <w:rPr>
          <w:rFonts w:cs="Arial"/>
          <w:szCs w:val="24"/>
        </w:rPr>
        <w:t xml:space="preserve"> in Bangor as</w:t>
      </w:r>
      <w:r w:rsidR="004B3136">
        <w:rPr>
          <w:rFonts w:cs="Arial"/>
          <w:szCs w:val="24"/>
        </w:rPr>
        <w:t xml:space="preserve"> a mark of gratitude</w:t>
      </w:r>
      <w:r w:rsidRPr="00AE63F5">
        <w:rPr>
          <w:rFonts w:cs="Arial"/>
          <w:szCs w:val="24"/>
        </w:rPr>
        <w:t xml:space="preserve"> for making </w:t>
      </w:r>
      <w:r w:rsidR="0062693F">
        <w:rPr>
          <w:rFonts w:cs="Arial"/>
          <w:szCs w:val="24"/>
        </w:rPr>
        <w:t>it</w:t>
      </w:r>
      <w:r w:rsidRPr="00AE63F5">
        <w:rPr>
          <w:rFonts w:cs="Arial"/>
          <w:szCs w:val="24"/>
        </w:rPr>
        <w:t xml:space="preserve"> a </w:t>
      </w:r>
      <w:r w:rsidR="004C0346">
        <w:rPr>
          <w:rFonts w:cs="Arial"/>
          <w:szCs w:val="24"/>
        </w:rPr>
        <w:t>c</w:t>
      </w:r>
      <w:r w:rsidRPr="00AE63F5">
        <w:rPr>
          <w:rFonts w:cs="Arial"/>
          <w:szCs w:val="24"/>
        </w:rPr>
        <w:t>ity</w:t>
      </w:r>
      <w:r w:rsidR="004B332A">
        <w:rPr>
          <w:rFonts w:cs="Arial"/>
          <w:szCs w:val="24"/>
        </w:rPr>
        <w:t xml:space="preserve"> in the Platinum Jubilee year</w:t>
      </w:r>
      <w:r w:rsidRPr="00AE63F5">
        <w:rPr>
          <w:rFonts w:cs="Arial"/>
          <w:szCs w:val="24"/>
        </w:rPr>
        <w:t xml:space="preserve">.  </w:t>
      </w:r>
      <w:proofErr w:type="gramStart"/>
      <w:r w:rsidRPr="00AE63F5">
        <w:rPr>
          <w:rFonts w:cs="Arial"/>
          <w:szCs w:val="24"/>
        </w:rPr>
        <w:t>So</w:t>
      </w:r>
      <w:proofErr w:type="gramEnd"/>
      <w:r w:rsidRPr="00AE63F5">
        <w:rPr>
          <w:rFonts w:cs="Arial"/>
          <w:szCs w:val="24"/>
        </w:rPr>
        <w:t xml:space="preserve"> while </w:t>
      </w:r>
      <w:r w:rsidR="0062693F">
        <w:rPr>
          <w:rFonts w:cs="Arial"/>
          <w:szCs w:val="24"/>
        </w:rPr>
        <w:t xml:space="preserve">she had </w:t>
      </w:r>
      <w:r w:rsidRPr="00AE63F5">
        <w:rPr>
          <w:rFonts w:cs="Arial"/>
          <w:szCs w:val="24"/>
        </w:rPr>
        <w:t>no issue with other locations</w:t>
      </w:r>
      <w:r w:rsidR="005676A3">
        <w:rPr>
          <w:rFonts w:cs="Arial"/>
          <w:szCs w:val="24"/>
        </w:rPr>
        <w:t xml:space="preserve"> in the Borough</w:t>
      </w:r>
      <w:r w:rsidRPr="00AE63F5">
        <w:rPr>
          <w:rFonts w:cs="Arial"/>
          <w:szCs w:val="24"/>
        </w:rPr>
        <w:t xml:space="preserve"> honouring </w:t>
      </w:r>
      <w:r w:rsidR="00AC49D5">
        <w:rPr>
          <w:rFonts w:cs="Arial"/>
          <w:szCs w:val="24"/>
        </w:rPr>
        <w:t>the</w:t>
      </w:r>
      <w:r w:rsidRPr="00AE63F5">
        <w:rPr>
          <w:rFonts w:cs="Arial"/>
          <w:szCs w:val="24"/>
        </w:rPr>
        <w:t xml:space="preserve"> late </w:t>
      </w:r>
      <w:r w:rsidR="003B2826" w:rsidRPr="00AE63F5">
        <w:rPr>
          <w:rFonts w:cs="Arial"/>
          <w:szCs w:val="24"/>
        </w:rPr>
        <w:t>Queen,</w:t>
      </w:r>
      <w:r w:rsidRPr="00AE63F5">
        <w:rPr>
          <w:rFonts w:cs="Arial"/>
          <w:szCs w:val="24"/>
        </w:rPr>
        <w:t xml:space="preserve"> </w:t>
      </w:r>
      <w:r w:rsidR="0062693F">
        <w:rPr>
          <w:rFonts w:cs="Arial"/>
          <w:szCs w:val="24"/>
        </w:rPr>
        <w:t xml:space="preserve">she thought it </w:t>
      </w:r>
      <w:r w:rsidRPr="00AE63F5">
        <w:rPr>
          <w:rFonts w:cs="Arial"/>
          <w:szCs w:val="24"/>
        </w:rPr>
        <w:t>fitting we should have</w:t>
      </w:r>
      <w:r w:rsidR="0062693F">
        <w:rPr>
          <w:rFonts w:cs="Arial"/>
          <w:szCs w:val="24"/>
        </w:rPr>
        <w:t xml:space="preserve"> had</w:t>
      </w:r>
      <w:r w:rsidRPr="00AE63F5">
        <w:rPr>
          <w:rFonts w:cs="Arial"/>
          <w:szCs w:val="24"/>
        </w:rPr>
        <w:t xml:space="preserve"> something within Bangor in response to the city status</w:t>
      </w:r>
      <w:r w:rsidR="00C87594">
        <w:rPr>
          <w:rFonts w:cs="Arial"/>
          <w:szCs w:val="24"/>
        </w:rPr>
        <w:t>.</w:t>
      </w:r>
    </w:p>
    <w:p w14:paraId="61BA4CB0" w14:textId="77777777" w:rsidR="00AE63F5" w:rsidRPr="00AE63F5" w:rsidRDefault="00AE63F5" w:rsidP="00AE63F5">
      <w:pPr>
        <w:rPr>
          <w:rFonts w:cs="Arial"/>
          <w:szCs w:val="24"/>
        </w:rPr>
      </w:pPr>
    </w:p>
    <w:p w14:paraId="77985FCB" w14:textId="6A42C754" w:rsidR="0062693F" w:rsidRDefault="0062693F" w:rsidP="00AE63F5">
      <w:pPr>
        <w:rPr>
          <w:rFonts w:cs="Arial"/>
          <w:szCs w:val="24"/>
        </w:rPr>
      </w:pPr>
      <w:r>
        <w:rPr>
          <w:rFonts w:cs="Arial"/>
          <w:szCs w:val="24"/>
        </w:rPr>
        <w:t>Councillor Gilmour</w:t>
      </w:r>
      <w:r w:rsidR="00AE63F5" w:rsidRPr="00AE63F5">
        <w:rPr>
          <w:rFonts w:cs="Arial"/>
          <w:szCs w:val="24"/>
        </w:rPr>
        <w:t xml:space="preserve"> welcome</w:t>
      </w:r>
      <w:r>
        <w:rPr>
          <w:rFonts w:cs="Arial"/>
          <w:szCs w:val="24"/>
        </w:rPr>
        <w:t>d</w:t>
      </w:r>
      <w:r w:rsidR="00AE63F5" w:rsidRPr="00AE63F5">
        <w:rPr>
          <w:rFonts w:cs="Arial"/>
          <w:szCs w:val="24"/>
        </w:rPr>
        <w:t xml:space="preserve"> the civic reception </w:t>
      </w:r>
      <w:r w:rsidR="00C735AD">
        <w:rPr>
          <w:rFonts w:cs="Arial"/>
          <w:szCs w:val="24"/>
        </w:rPr>
        <w:t>for</w:t>
      </w:r>
      <w:r w:rsidR="00AE63F5" w:rsidRPr="00AE63F5">
        <w:rPr>
          <w:rFonts w:cs="Arial"/>
          <w:szCs w:val="24"/>
        </w:rPr>
        <w:t xml:space="preserve"> the conferment of </w:t>
      </w:r>
      <w:r>
        <w:rPr>
          <w:rFonts w:cs="Arial"/>
          <w:szCs w:val="24"/>
        </w:rPr>
        <w:t>L</w:t>
      </w:r>
      <w:r w:rsidR="00AE63F5" w:rsidRPr="00AE63F5">
        <w:rPr>
          <w:rFonts w:cs="Arial"/>
          <w:szCs w:val="24"/>
        </w:rPr>
        <w:t xml:space="preserve">etters </w:t>
      </w:r>
      <w:r>
        <w:rPr>
          <w:rFonts w:cs="Arial"/>
          <w:szCs w:val="24"/>
        </w:rPr>
        <w:t>P</w:t>
      </w:r>
      <w:r w:rsidR="00AE63F5" w:rsidRPr="00AE63F5">
        <w:rPr>
          <w:rFonts w:cs="Arial"/>
          <w:szCs w:val="24"/>
        </w:rPr>
        <w:t xml:space="preserve">atent, </w:t>
      </w:r>
      <w:r>
        <w:rPr>
          <w:rFonts w:cs="Arial"/>
          <w:szCs w:val="24"/>
        </w:rPr>
        <w:t>and asked</w:t>
      </w:r>
      <w:r w:rsidR="003A6CF4">
        <w:rPr>
          <w:rFonts w:cs="Arial"/>
          <w:szCs w:val="24"/>
        </w:rPr>
        <w:t xml:space="preserve"> if there</w:t>
      </w:r>
      <w:r>
        <w:rPr>
          <w:rFonts w:cs="Arial"/>
          <w:szCs w:val="24"/>
        </w:rPr>
        <w:t xml:space="preserve"> </w:t>
      </w:r>
      <w:r w:rsidR="00AE63F5" w:rsidRPr="00AE63F5">
        <w:rPr>
          <w:rFonts w:cs="Arial"/>
          <w:szCs w:val="24"/>
        </w:rPr>
        <w:t>ha</w:t>
      </w:r>
      <w:r>
        <w:rPr>
          <w:rFonts w:cs="Arial"/>
          <w:szCs w:val="24"/>
        </w:rPr>
        <w:t>d</w:t>
      </w:r>
      <w:r w:rsidR="00AE63F5" w:rsidRPr="00AE63F5">
        <w:rPr>
          <w:rFonts w:cs="Arial"/>
          <w:szCs w:val="24"/>
        </w:rPr>
        <w:t xml:space="preserve"> there been any consideration of a wider </w:t>
      </w:r>
      <w:r w:rsidR="003A6CF4">
        <w:rPr>
          <w:rFonts w:cs="Arial"/>
          <w:szCs w:val="24"/>
        </w:rPr>
        <w:t xml:space="preserve">public </w:t>
      </w:r>
      <w:r w:rsidR="00AE63F5" w:rsidRPr="00AE63F5">
        <w:rPr>
          <w:rFonts w:cs="Arial"/>
          <w:szCs w:val="24"/>
        </w:rPr>
        <w:t>celebration and event to mark the</w:t>
      </w:r>
      <w:r w:rsidR="003A6CF4">
        <w:rPr>
          <w:rFonts w:cs="Arial"/>
          <w:szCs w:val="24"/>
        </w:rPr>
        <w:t xml:space="preserve"> granting of</w:t>
      </w:r>
      <w:r w:rsidR="00AE63F5" w:rsidRPr="00AE63F5">
        <w:rPr>
          <w:rFonts w:cs="Arial"/>
          <w:szCs w:val="24"/>
        </w:rPr>
        <w:t xml:space="preserve"> </w:t>
      </w:r>
      <w:r w:rsidR="004C0346">
        <w:rPr>
          <w:rFonts w:cs="Arial"/>
          <w:szCs w:val="24"/>
        </w:rPr>
        <w:t>C</w:t>
      </w:r>
      <w:r w:rsidR="00AE63F5" w:rsidRPr="00AE63F5">
        <w:rPr>
          <w:rFonts w:cs="Arial"/>
          <w:szCs w:val="24"/>
        </w:rPr>
        <w:t xml:space="preserve">ity </w:t>
      </w:r>
      <w:r w:rsidR="004C0346">
        <w:rPr>
          <w:rFonts w:cs="Arial"/>
          <w:szCs w:val="24"/>
        </w:rPr>
        <w:t>S</w:t>
      </w:r>
      <w:r w:rsidR="00AE63F5" w:rsidRPr="00AE63F5">
        <w:rPr>
          <w:rFonts w:cs="Arial"/>
          <w:szCs w:val="24"/>
        </w:rPr>
        <w:t xml:space="preserve">tatus? </w:t>
      </w:r>
    </w:p>
    <w:p w14:paraId="2F5A0C26" w14:textId="7F4C87BF" w:rsidR="0062693F" w:rsidRDefault="0062693F" w:rsidP="00AE63F5">
      <w:pPr>
        <w:rPr>
          <w:rFonts w:cs="Arial"/>
          <w:szCs w:val="24"/>
        </w:rPr>
      </w:pPr>
    </w:p>
    <w:p w14:paraId="3600AC3D" w14:textId="64F67F39" w:rsidR="0062693F" w:rsidRDefault="0062693F" w:rsidP="00AE63F5">
      <w:pPr>
        <w:rPr>
          <w:rFonts w:cs="Arial"/>
          <w:szCs w:val="24"/>
        </w:rPr>
      </w:pPr>
      <w:r>
        <w:rPr>
          <w:rFonts w:cs="Arial"/>
          <w:szCs w:val="24"/>
        </w:rPr>
        <w:t>The Chief Executive responded that there were no further events planned, pointing to the lack of available budget. H</w:t>
      </w:r>
      <w:r w:rsidR="00A06886">
        <w:rPr>
          <w:rFonts w:cs="Arial"/>
          <w:szCs w:val="24"/>
        </w:rPr>
        <w:t>owever, h</w:t>
      </w:r>
      <w:r>
        <w:rPr>
          <w:rFonts w:cs="Arial"/>
          <w:szCs w:val="24"/>
        </w:rPr>
        <w:t>e referred Members to a Notice of Motion listed on the agenda which related to resourcing for events to celebrate the Coronation of the King in May 2023. He suggested that officers could</w:t>
      </w:r>
      <w:r w:rsidR="00E54238">
        <w:rPr>
          <w:rFonts w:cs="Arial"/>
          <w:szCs w:val="24"/>
        </w:rPr>
        <w:t xml:space="preserve"> perhaps</w:t>
      </w:r>
      <w:r>
        <w:rPr>
          <w:rFonts w:cs="Arial"/>
          <w:szCs w:val="24"/>
        </w:rPr>
        <w:t xml:space="preserve"> look at ways of incorporating the award of the Letters Patent </w:t>
      </w:r>
      <w:r w:rsidR="00084D04">
        <w:rPr>
          <w:rFonts w:cs="Arial"/>
          <w:szCs w:val="24"/>
        </w:rPr>
        <w:t>into</w:t>
      </w:r>
      <w:r>
        <w:rPr>
          <w:rFonts w:cs="Arial"/>
          <w:szCs w:val="24"/>
        </w:rPr>
        <w:t xml:space="preserve"> a</w:t>
      </w:r>
      <w:r w:rsidR="004059C2">
        <w:rPr>
          <w:rFonts w:cs="Arial"/>
          <w:szCs w:val="24"/>
        </w:rPr>
        <w:t>n existing budgeted</w:t>
      </w:r>
      <w:r>
        <w:rPr>
          <w:rFonts w:cs="Arial"/>
          <w:szCs w:val="24"/>
        </w:rPr>
        <w:t xml:space="preserve"> family focused event.</w:t>
      </w:r>
    </w:p>
    <w:p w14:paraId="540E3C83" w14:textId="41344E2C" w:rsidR="0062693F" w:rsidRDefault="0062693F" w:rsidP="00AE63F5">
      <w:pPr>
        <w:rPr>
          <w:rFonts w:cs="Arial"/>
          <w:szCs w:val="24"/>
        </w:rPr>
      </w:pPr>
    </w:p>
    <w:p w14:paraId="674B3F9A" w14:textId="5EBEFA45" w:rsidR="00AE63F5" w:rsidRDefault="0062693F" w:rsidP="00AE63F5">
      <w:pPr>
        <w:rPr>
          <w:rFonts w:cs="Arial"/>
          <w:szCs w:val="24"/>
        </w:rPr>
      </w:pPr>
      <w:r>
        <w:rPr>
          <w:rFonts w:cs="Arial"/>
          <w:szCs w:val="24"/>
        </w:rPr>
        <w:t xml:space="preserve">Councillor Gilmour </w:t>
      </w:r>
      <w:r w:rsidR="0075325A">
        <w:rPr>
          <w:rFonts w:cs="Arial"/>
          <w:szCs w:val="24"/>
        </w:rPr>
        <w:t>felt</w:t>
      </w:r>
      <w:r>
        <w:rPr>
          <w:rFonts w:cs="Arial"/>
          <w:szCs w:val="24"/>
        </w:rPr>
        <w:t xml:space="preserve"> this had worked well earlier in the year,</w:t>
      </w:r>
      <w:r w:rsidR="00084D04">
        <w:rPr>
          <w:rFonts w:cs="Arial"/>
          <w:szCs w:val="24"/>
        </w:rPr>
        <w:t xml:space="preserve"> where the </w:t>
      </w:r>
      <w:r>
        <w:rPr>
          <w:rFonts w:cs="Arial"/>
          <w:szCs w:val="24"/>
        </w:rPr>
        <w:t xml:space="preserve">Queen’s </w:t>
      </w:r>
      <w:r w:rsidR="004059C2">
        <w:rPr>
          <w:rFonts w:cs="Arial"/>
          <w:szCs w:val="24"/>
        </w:rPr>
        <w:t>Platinum</w:t>
      </w:r>
      <w:r>
        <w:rPr>
          <w:rFonts w:cs="Arial"/>
          <w:szCs w:val="24"/>
        </w:rPr>
        <w:t xml:space="preserve"> Jubilee</w:t>
      </w:r>
      <w:r w:rsidR="00084D04">
        <w:rPr>
          <w:rFonts w:cs="Arial"/>
          <w:szCs w:val="24"/>
        </w:rPr>
        <w:t xml:space="preserve"> had been incorporated </w:t>
      </w:r>
      <w:r w:rsidR="004059C2">
        <w:rPr>
          <w:rFonts w:cs="Arial"/>
          <w:szCs w:val="24"/>
        </w:rPr>
        <w:t>into</w:t>
      </w:r>
      <w:r w:rsidR="00084D04">
        <w:rPr>
          <w:rFonts w:cs="Arial"/>
          <w:szCs w:val="24"/>
        </w:rPr>
        <w:t xml:space="preserve"> </w:t>
      </w:r>
      <w:r>
        <w:rPr>
          <w:rFonts w:cs="Arial"/>
          <w:szCs w:val="24"/>
        </w:rPr>
        <w:t>the annual Sea Bangor event.</w:t>
      </w:r>
      <w:r w:rsidR="00084D04">
        <w:rPr>
          <w:rFonts w:cs="Arial"/>
          <w:szCs w:val="24"/>
        </w:rPr>
        <w:t xml:space="preserve"> She added that </w:t>
      </w:r>
      <w:r w:rsidR="00AE63F5" w:rsidRPr="00AE63F5">
        <w:rPr>
          <w:rFonts w:cs="Arial"/>
          <w:szCs w:val="24"/>
        </w:rPr>
        <w:t xml:space="preserve">previously in response to the initial letter of award </w:t>
      </w:r>
      <w:r w:rsidR="00084D04">
        <w:rPr>
          <w:rFonts w:cs="Arial"/>
          <w:szCs w:val="24"/>
        </w:rPr>
        <w:t>she</w:t>
      </w:r>
      <w:r w:rsidR="00AE63F5" w:rsidRPr="00AE63F5">
        <w:rPr>
          <w:rFonts w:cs="Arial"/>
          <w:szCs w:val="24"/>
        </w:rPr>
        <w:t xml:space="preserve"> had proposed</w:t>
      </w:r>
      <w:r w:rsidR="004C0346">
        <w:rPr>
          <w:rFonts w:cs="Arial"/>
          <w:szCs w:val="24"/>
        </w:rPr>
        <w:t xml:space="preserve"> the </w:t>
      </w:r>
      <w:r w:rsidR="00084D04">
        <w:rPr>
          <w:rFonts w:cs="Arial"/>
          <w:szCs w:val="24"/>
        </w:rPr>
        <w:t>Council</w:t>
      </w:r>
      <w:r w:rsidR="00AE63F5" w:rsidRPr="00AE63F5">
        <w:rPr>
          <w:rFonts w:cs="Arial"/>
          <w:szCs w:val="24"/>
        </w:rPr>
        <w:t xml:space="preserve"> write</w:t>
      </w:r>
      <w:r w:rsidR="0075325A">
        <w:rPr>
          <w:rFonts w:cs="Arial"/>
          <w:szCs w:val="24"/>
        </w:rPr>
        <w:t xml:space="preserve"> a letter of thanks</w:t>
      </w:r>
      <w:r w:rsidR="00AE63F5" w:rsidRPr="00AE63F5">
        <w:rPr>
          <w:rFonts w:cs="Arial"/>
          <w:szCs w:val="24"/>
        </w:rPr>
        <w:t xml:space="preserve"> to </w:t>
      </w:r>
      <w:r w:rsidR="00084D04">
        <w:rPr>
          <w:rFonts w:cs="Arial"/>
          <w:szCs w:val="24"/>
        </w:rPr>
        <w:t xml:space="preserve">Buckingham Palace </w:t>
      </w:r>
      <w:r w:rsidR="00AE63F5" w:rsidRPr="00AE63F5">
        <w:rPr>
          <w:rFonts w:cs="Arial"/>
          <w:szCs w:val="24"/>
        </w:rPr>
        <w:t>and issue an open invitation for a royal visit to the new city.</w:t>
      </w:r>
    </w:p>
    <w:p w14:paraId="47CF74A1" w14:textId="7CBA2D76" w:rsidR="00084D04" w:rsidRDefault="00084D04" w:rsidP="00AE63F5">
      <w:pPr>
        <w:rPr>
          <w:rFonts w:cs="Arial"/>
          <w:szCs w:val="24"/>
        </w:rPr>
      </w:pPr>
    </w:p>
    <w:p w14:paraId="16CD7378" w14:textId="4C79CD5E" w:rsidR="009E3EFD" w:rsidRDefault="0075325A" w:rsidP="00AE63F5">
      <w:pPr>
        <w:rPr>
          <w:rFonts w:cs="Arial"/>
          <w:szCs w:val="24"/>
        </w:rPr>
      </w:pPr>
      <w:r>
        <w:rPr>
          <w:rFonts w:cs="Arial"/>
          <w:szCs w:val="24"/>
        </w:rPr>
        <w:t>The</w:t>
      </w:r>
      <w:r w:rsidR="00084D04">
        <w:rPr>
          <w:rFonts w:cs="Arial"/>
          <w:szCs w:val="24"/>
        </w:rPr>
        <w:t xml:space="preserve"> seconder, Alderman Irvine</w:t>
      </w:r>
      <w:r>
        <w:rPr>
          <w:rFonts w:cs="Arial"/>
          <w:szCs w:val="24"/>
        </w:rPr>
        <w:t xml:space="preserve">, </w:t>
      </w:r>
      <w:r w:rsidR="00084D04">
        <w:rPr>
          <w:rFonts w:cs="Arial"/>
          <w:szCs w:val="24"/>
        </w:rPr>
        <w:t xml:space="preserve">welcomed the proposal believing that it made sense to look at the </w:t>
      </w:r>
      <w:r>
        <w:rPr>
          <w:rFonts w:cs="Arial"/>
          <w:szCs w:val="24"/>
        </w:rPr>
        <w:t>signage</w:t>
      </w:r>
      <w:r w:rsidR="00084D04">
        <w:rPr>
          <w:rFonts w:cs="Arial"/>
          <w:szCs w:val="24"/>
        </w:rPr>
        <w:t xml:space="preserve"> now rather than defer it until 2025.</w:t>
      </w:r>
      <w:r w:rsidR="009E3EFD">
        <w:rPr>
          <w:rFonts w:cs="Arial"/>
          <w:szCs w:val="24"/>
        </w:rPr>
        <w:t xml:space="preserve"> The award of City </w:t>
      </w:r>
      <w:r w:rsidR="004C0346">
        <w:rPr>
          <w:rFonts w:cs="Arial"/>
          <w:szCs w:val="24"/>
        </w:rPr>
        <w:t>S</w:t>
      </w:r>
      <w:r w:rsidR="009E3EFD">
        <w:rPr>
          <w:rFonts w:cs="Arial"/>
          <w:szCs w:val="24"/>
        </w:rPr>
        <w:t xml:space="preserve">tatus now took on extra significance following the death of Her Majesty. There was no great rush in the naming a building as it was something that was important to get right in order to leave a lasting legacy. He was content with the rest of the officer’s </w:t>
      </w:r>
      <w:r>
        <w:rPr>
          <w:rFonts w:cs="Arial"/>
          <w:szCs w:val="24"/>
        </w:rPr>
        <w:t>recommendation,</w:t>
      </w:r>
      <w:r w:rsidR="009E3EFD">
        <w:rPr>
          <w:rFonts w:cs="Arial"/>
          <w:szCs w:val="24"/>
        </w:rPr>
        <w:t xml:space="preserve"> however.</w:t>
      </w:r>
    </w:p>
    <w:p w14:paraId="677AD254" w14:textId="6DE3CE35" w:rsidR="009E3EFD" w:rsidRDefault="009E3EFD" w:rsidP="00AE63F5">
      <w:pPr>
        <w:rPr>
          <w:rFonts w:cs="Arial"/>
          <w:szCs w:val="24"/>
        </w:rPr>
      </w:pPr>
    </w:p>
    <w:p w14:paraId="576AC475" w14:textId="7FCB9128" w:rsidR="009E3EFD" w:rsidRDefault="009E3EFD" w:rsidP="00AE63F5">
      <w:pPr>
        <w:rPr>
          <w:rFonts w:cs="Arial"/>
          <w:szCs w:val="24"/>
        </w:rPr>
      </w:pPr>
      <w:r>
        <w:rPr>
          <w:rFonts w:cs="Arial"/>
          <w:szCs w:val="24"/>
        </w:rPr>
        <w:lastRenderedPageBreak/>
        <w:t xml:space="preserve">The Chief Executive </w:t>
      </w:r>
      <w:r w:rsidR="0075325A">
        <w:rPr>
          <w:rFonts w:cs="Arial"/>
          <w:szCs w:val="24"/>
        </w:rPr>
        <w:t xml:space="preserve">advised </w:t>
      </w:r>
      <w:r w:rsidR="00F31ED7">
        <w:rPr>
          <w:rFonts w:cs="Arial"/>
          <w:szCs w:val="24"/>
        </w:rPr>
        <w:t>that it w</w:t>
      </w:r>
      <w:r w:rsidR="007371EB">
        <w:rPr>
          <w:rFonts w:cs="Arial"/>
          <w:szCs w:val="24"/>
        </w:rPr>
        <w:t>as important to hold the</w:t>
      </w:r>
      <w:r>
        <w:rPr>
          <w:rFonts w:cs="Arial"/>
          <w:szCs w:val="24"/>
        </w:rPr>
        <w:t xml:space="preserve"> civic </w:t>
      </w:r>
      <w:r w:rsidR="0075325A">
        <w:rPr>
          <w:rFonts w:cs="Arial"/>
          <w:szCs w:val="24"/>
        </w:rPr>
        <w:t>ceremony</w:t>
      </w:r>
      <w:r>
        <w:rPr>
          <w:rFonts w:cs="Arial"/>
          <w:szCs w:val="24"/>
        </w:rPr>
        <w:t xml:space="preserve"> </w:t>
      </w:r>
      <w:r w:rsidR="00910DB9">
        <w:rPr>
          <w:rFonts w:cs="Arial"/>
          <w:szCs w:val="24"/>
        </w:rPr>
        <w:t>for the presentation</w:t>
      </w:r>
      <w:r w:rsidR="00B64141">
        <w:rPr>
          <w:rFonts w:cs="Arial"/>
          <w:szCs w:val="24"/>
        </w:rPr>
        <w:t xml:space="preserve"> of the</w:t>
      </w:r>
      <w:r w:rsidR="0075325A">
        <w:rPr>
          <w:rFonts w:cs="Arial"/>
          <w:szCs w:val="24"/>
        </w:rPr>
        <w:t xml:space="preserve"> Letters Patent in </w:t>
      </w:r>
      <w:r>
        <w:rPr>
          <w:rFonts w:cs="Arial"/>
          <w:szCs w:val="24"/>
        </w:rPr>
        <w:t>the same year as the Platinum Jubilee</w:t>
      </w:r>
      <w:r w:rsidR="00C92952">
        <w:rPr>
          <w:rFonts w:cs="Arial"/>
          <w:szCs w:val="24"/>
        </w:rPr>
        <w:t>.</w:t>
      </w:r>
    </w:p>
    <w:p w14:paraId="1BC0861D" w14:textId="43E5D390" w:rsidR="009E3EFD" w:rsidRDefault="009E3EFD" w:rsidP="00AE63F5">
      <w:pPr>
        <w:rPr>
          <w:rFonts w:cs="Arial"/>
          <w:szCs w:val="24"/>
        </w:rPr>
      </w:pPr>
    </w:p>
    <w:p w14:paraId="62F20AA9" w14:textId="52458BCC" w:rsidR="009E3EFD" w:rsidRDefault="009E3EFD" w:rsidP="00AE63F5">
      <w:pPr>
        <w:rPr>
          <w:rFonts w:cs="Arial"/>
          <w:szCs w:val="24"/>
        </w:rPr>
      </w:pPr>
      <w:r>
        <w:rPr>
          <w:rFonts w:cs="Arial"/>
          <w:szCs w:val="24"/>
        </w:rPr>
        <w:t xml:space="preserve">Councillor Dunlop asked if there was a budget available for the Council to proceed with the </w:t>
      </w:r>
      <w:r w:rsidR="00361D79">
        <w:rPr>
          <w:rFonts w:cs="Arial"/>
          <w:szCs w:val="24"/>
        </w:rPr>
        <w:t xml:space="preserve">city </w:t>
      </w:r>
      <w:r>
        <w:rPr>
          <w:rFonts w:cs="Arial"/>
          <w:szCs w:val="24"/>
        </w:rPr>
        <w:t>signage now and the Chief Executive advised th</w:t>
      </w:r>
      <w:r w:rsidR="004C0346">
        <w:rPr>
          <w:rFonts w:cs="Arial"/>
          <w:szCs w:val="24"/>
        </w:rPr>
        <w:t>at</w:t>
      </w:r>
      <w:r>
        <w:rPr>
          <w:rFonts w:cs="Arial"/>
          <w:szCs w:val="24"/>
        </w:rPr>
        <w:t xml:space="preserve"> was unbudgeted due to the award</w:t>
      </w:r>
      <w:r w:rsidR="00C92952">
        <w:rPr>
          <w:rFonts w:cs="Arial"/>
          <w:szCs w:val="24"/>
        </w:rPr>
        <w:t xml:space="preserve"> of </w:t>
      </w:r>
      <w:r w:rsidR="004C0346">
        <w:rPr>
          <w:rFonts w:cs="Arial"/>
          <w:szCs w:val="24"/>
        </w:rPr>
        <w:t>C</w:t>
      </w:r>
      <w:r w:rsidR="00C92952">
        <w:rPr>
          <w:rFonts w:cs="Arial"/>
          <w:szCs w:val="24"/>
        </w:rPr>
        <w:t xml:space="preserve">ity </w:t>
      </w:r>
      <w:r w:rsidR="004C0346">
        <w:rPr>
          <w:rFonts w:cs="Arial"/>
          <w:szCs w:val="24"/>
        </w:rPr>
        <w:t>S</w:t>
      </w:r>
      <w:r w:rsidR="00C92952">
        <w:rPr>
          <w:rFonts w:cs="Arial"/>
          <w:szCs w:val="24"/>
        </w:rPr>
        <w:t>tatus</w:t>
      </w:r>
      <w:r>
        <w:rPr>
          <w:rFonts w:cs="Arial"/>
          <w:szCs w:val="24"/>
        </w:rPr>
        <w:t xml:space="preserve"> being confirmed after </w:t>
      </w:r>
      <w:r w:rsidR="004C0346">
        <w:rPr>
          <w:rFonts w:cs="Arial"/>
          <w:szCs w:val="24"/>
        </w:rPr>
        <w:t xml:space="preserve">the </w:t>
      </w:r>
      <w:r>
        <w:rPr>
          <w:rFonts w:cs="Arial"/>
          <w:szCs w:val="24"/>
        </w:rPr>
        <w:t>2022/23 budget setting process.</w:t>
      </w:r>
    </w:p>
    <w:p w14:paraId="7220ED71" w14:textId="74420CE5" w:rsidR="009E3EFD" w:rsidRDefault="009E3EFD" w:rsidP="00AE63F5">
      <w:pPr>
        <w:rPr>
          <w:rFonts w:cs="Arial"/>
          <w:szCs w:val="24"/>
        </w:rPr>
      </w:pPr>
    </w:p>
    <w:p w14:paraId="24F5AF58" w14:textId="428D110B" w:rsidR="009E3EFD" w:rsidRDefault="009E3EFD" w:rsidP="00AE63F5">
      <w:pPr>
        <w:rPr>
          <w:rFonts w:cs="Arial"/>
          <w:szCs w:val="24"/>
        </w:rPr>
      </w:pPr>
      <w:r>
        <w:rPr>
          <w:rFonts w:cs="Arial"/>
          <w:szCs w:val="24"/>
        </w:rPr>
        <w:t xml:space="preserve">While delighted that Bangor had been awarded City </w:t>
      </w:r>
      <w:r w:rsidR="004C0346">
        <w:rPr>
          <w:rFonts w:cs="Arial"/>
          <w:szCs w:val="24"/>
        </w:rPr>
        <w:t>S</w:t>
      </w:r>
      <w:r>
        <w:rPr>
          <w:rFonts w:cs="Arial"/>
          <w:szCs w:val="24"/>
        </w:rPr>
        <w:t xml:space="preserve">tatus, Councillor Dunlop would be concerned if the Council was going to proceed with signage given </w:t>
      </w:r>
      <w:r w:rsidR="00695DC1">
        <w:rPr>
          <w:rFonts w:cs="Arial"/>
          <w:szCs w:val="24"/>
        </w:rPr>
        <w:t xml:space="preserve">its </w:t>
      </w:r>
      <w:r>
        <w:rPr>
          <w:rFonts w:cs="Arial"/>
          <w:szCs w:val="24"/>
        </w:rPr>
        <w:t>financial position</w:t>
      </w:r>
      <w:r w:rsidR="002700FE">
        <w:rPr>
          <w:rFonts w:cs="Arial"/>
          <w:szCs w:val="24"/>
        </w:rPr>
        <w:t>.</w:t>
      </w:r>
    </w:p>
    <w:p w14:paraId="0AB0CA85" w14:textId="3B561194" w:rsidR="009E3EFD" w:rsidRDefault="009E3EFD" w:rsidP="00AE63F5">
      <w:pPr>
        <w:rPr>
          <w:rFonts w:cs="Arial"/>
          <w:szCs w:val="24"/>
        </w:rPr>
      </w:pPr>
    </w:p>
    <w:p w14:paraId="6FED3C9F" w14:textId="1342C4BC" w:rsidR="009E3EFD" w:rsidRDefault="009E3EFD" w:rsidP="00AE63F5">
      <w:pPr>
        <w:rPr>
          <w:rFonts w:cs="Arial"/>
          <w:szCs w:val="24"/>
        </w:rPr>
      </w:pPr>
      <w:r>
        <w:rPr>
          <w:rFonts w:cs="Arial"/>
          <w:szCs w:val="24"/>
        </w:rPr>
        <w:t>Councillor Chambers appreciated the decision had been taken</w:t>
      </w:r>
      <w:r w:rsidR="00695DC1">
        <w:rPr>
          <w:rFonts w:cs="Arial"/>
          <w:szCs w:val="24"/>
        </w:rPr>
        <w:t xml:space="preserve"> to accept</w:t>
      </w:r>
      <w:r w:rsidR="00E7179F">
        <w:rPr>
          <w:rFonts w:cs="Arial"/>
          <w:szCs w:val="24"/>
        </w:rPr>
        <w:t xml:space="preserve"> City </w:t>
      </w:r>
      <w:r w:rsidR="004C0346">
        <w:rPr>
          <w:rFonts w:cs="Arial"/>
          <w:szCs w:val="24"/>
        </w:rPr>
        <w:t>S</w:t>
      </w:r>
      <w:r w:rsidR="00E7179F">
        <w:rPr>
          <w:rFonts w:cs="Arial"/>
          <w:szCs w:val="24"/>
        </w:rPr>
        <w:t>tatus</w:t>
      </w:r>
      <w:r>
        <w:rPr>
          <w:rFonts w:cs="Arial"/>
          <w:szCs w:val="24"/>
        </w:rPr>
        <w:t xml:space="preserve"> and with that came responsibility</w:t>
      </w:r>
      <w:r w:rsidR="003E6C07">
        <w:rPr>
          <w:rFonts w:cs="Arial"/>
          <w:szCs w:val="24"/>
        </w:rPr>
        <w:t xml:space="preserve"> and felt that three years was </w:t>
      </w:r>
      <w:r w:rsidR="00E7179F">
        <w:rPr>
          <w:rFonts w:cs="Arial"/>
          <w:szCs w:val="24"/>
        </w:rPr>
        <w:t>too</w:t>
      </w:r>
      <w:r w:rsidR="003E6C07">
        <w:rPr>
          <w:rFonts w:cs="Arial"/>
          <w:szCs w:val="24"/>
        </w:rPr>
        <w:t xml:space="preserve"> long</w:t>
      </w:r>
      <w:r w:rsidR="00E7179F">
        <w:rPr>
          <w:rFonts w:cs="Arial"/>
          <w:szCs w:val="24"/>
        </w:rPr>
        <w:t xml:space="preserve"> to</w:t>
      </w:r>
      <w:r w:rsidR="003E6C07">
        <w:rPr>
          <w:rFonts w:cs="Arial"/>
          <w:szCs w:val="24"/>
        </w:rPr>
        <w:t xml:space="preserve"> wait for the signage</w:t>
      </w:r>
      <w:r w:rsidR="00BC46A6">
        <w:rPr>
          <w:rFonts w:cs="Arial"/>
          <w:szCs w:val="24"/>
        </w:rPr>
        <w:t xml:space="preserve"> to be installed</w:t>
      </w:r>
      <w:r w:rsidR="003E6C07">
        <w:rPr>
          <w:rFonts w:cs="Arial"/>
          <w:szCs w:val="24"/>
        </w:rPr>
        <w:t>. He looked forward to seeing a follow-up report and</w:t>
      </w:r>
      <w:r w:rsidR="00202543">
        <w:rPr>
          <w:rFonts w:cs="Arial"/>
          <w:szCs w:val="24"/>
        </w:rPr>
        <w:t xml:space="preserve"> the </w:t>
      </w:r>
      <w:r w:rsidR="003E6C07">
        <w:rPr>
          <w:rFonts w:cs="Arial"/>
          <w:szCs w:val="24"/>
        </w:rPr>
        <w:t>costings</w:t>
      </w:r>
      <w:r w:rsidR="00BC46A6">
        <w:rPr>
          <w:rFonts w:cs="Arial"/>
          <w:szCs w:val="24"/>
        </w:rPr>
        <w:t xml:space="preserve"> and design</w:t>
      </w:r>
      <w:r w:rsidR="003E6C07">
        <w:rPr>
          <w:rFonts w:cs="Arial"/>
          <w:szCs w:val="24"/>
        </w:rPr>
        <w:t>.</w:t>
      </w:r>
    </w:p>
    <w:p w14:paraId="15102D84" w14:textId="28AEDA5A" w:rsidR="003E6C07" w:rsidRDefault="003E6C07" w:rsidP="00AE63F5">
      <w:pPr>
        <w:rPr>
          <w:rFonts w:cs="Arial"/>
          <w:szCs w:val="24"/>
        </w:rPr>
      </w:pPr>
    </w:p>
    <w:p w14:paraId="0D9D986B" w14:textId="0382155A" w:rsidR="006B3B7D" w:rsidRDefault="003E6C07" w:rsidP="001F3C19">
      <w:pPr>
        <w:rPr>
          <w:rFonts w:cs="Arial"/>
          <w:szCs w:val="24"/>
        </w:rPr>
      </w:pPr>
      <w:r>
        <w:rPr>
          <w:rFonts w:cs="Arial"/>
          <w:szCs w:val="24"/>
        </w:rPr>
        <w:t xml:space="preserve">Given the scale of the recent staff pay deal that Council had agreed to, Councillor T Smith felt Council may as well pay for the signs in the existing year and felt they would last for many years to come. </w:t>
      </w:r>
      <w:r w:rsidR="004C0346">
        <w:rPr>
          <w:rFonts w:cs="Arial"/>
          <w:szCs w:val="24"/>
        </w:rPr>
        <w:t xml:space="preserve"> </w:t>
      </w:r>
      <w:r>
        <w:rPr>
          <w:rFonts w:cs="Arial"/>
          <w:szCs w:val="24"/>
        </w:rPr>
        <w:t xml:space="preserve">He felt it was right for Members to support the proposal and recognise the honour that Her Majesty had bestowed upon </w:t>
      </w:r>
      <w:r w:rsidR="00202543">
        <w:rPr>
          <w:rFonts w:cs="Arial"/>
          <w:szCs w:val="24"/>
        </w:rPr>
        <w:t>Bangor</w:t>
      </w:r>
      <w:r>
        <w:rPr>
          <w:rFonts w:cs="Arial"/>
          <w:szCs w:val="24"/>
        </w:rPr>
        <w:t>.</w:t>
      </w:r>
    </w:p>
    <w:bookmarkEnd w:id="0"/>
    <w:p w14:paraId="51FBFDEF" w14:textId="77777777" w:rsidR="005869AA" w:rsidRDefault="005869AA" w:rsidP="0062155E">
      <w:pPr>
        <w:rPr>
          <w:rFonts w:cs="Arial"/>
          <w:szCs w:val="24"/>
        </w:rPr>
      </w:pPr>
    </w:p>
    <w:p w14:paraId="5AC911D6" w14:textId="724CB834" w:rsidR="0062155E" w:rsidRDefault="0062155E" w:rsidP="0062155E">
      <w:pPr>
        <w:rPr>
          <w:rFonts w:cs="Arial"/>
          <w:b/>
          <w:bCs/>
          <w:szCs w:val="24"/>
        </w:rPr>
      </w:pPr>
      <w:r w:rsidRPr="00A011A8">
        <w:rPr>
          <w:rFonts w:cs="Arial"/>
          <w:b/>
          <w:bCs/>
          <w:szCs w:val="24"/>
        </w:rPr>
        <w:t>AGREED TO RECOMMEND, on the proposal of</w:t>
      </w:r>
      <w:r w:rsidR="00C86FAF">
        <w:rPr>
          <w:rFonts w:cs="Arial"/>
          <w:b/>
          <w:bCs/>
          <w:szCs w:val="24"/>
        </w:rPr>
        <w:t xml:space="preserve"> </w:t>
      </w:r>
      <w:r w:rsidR="003E6C07">
        <w:rPr>
          <w:rFonts w:cs="Arial"/>
          <w:b/>
          <w:bCs/>
          <w:szCs w:val="24"/>
        </w:rPr>
        <w:t>Councillor Gilmour</w:t>
      </w:r>
      <w:r w:rsidRPr="00A011A8">
        <w:rPr>
          <w:rFonts w:cs="Arial"/>
          <w:b/>
          <w:bCs/>
          <w:szCs w:val="24"/>
        </w:rPr>
        <w:t>, seconded by</w:t>
      </w:r>
      <w:r w:rsidR="00C86FAF">
        <w:rPr>
          <w:rFonts w:cs="Arial"/>
          <w:b/>
          <w:bCs/>
          <w:szCs w:val="24"/>
        </w:rPr>
        <w:t xml:space="preserve"> </w:t>
      </w:r>
      <w:r w:rsidR="003E6C07">
        <w:rPr>
          <w:rFonts w:cs="Arial"/>
          <w:b/>
          <w:bCs/>
          <w:szCs w:val="24"/>
        </w:rPr>
        <w:t>Alderman Irvine</w:t>
      </w:r>
      <w:r>
        <w:rPr>
          <w:rFonts w:cs="Arial"/>
          <w:b/>
          <w:bCs/>
          <w:szCs w:val="24"/>
        </w:rPr>
        <w:t>,</w:t>
      </w:r>
      <w:r w:rsidRPr="00A011A8">
        <w:rPr>
          <w:rFonts w:cs="Arial"/>
          <w:b/>
          <w:bCs/>
          <w:szCs w:val="24"/>
        </w:rPr>
        <w:t xml:space="preserve"> that</w:t>
      </w:r>
      <w:r w:rsidR="003E6C07">
        <w:rPr>
          <w:rFonts w:cs="Arial"/>
          <w:b/>
          <w:bCs/>
          <w:szCs w:val="24"/>
        </w:rPr>
        <w:t>:</w:t>
      </w:r>
    </w:p>
    <w:p w14:paraId="213AB67A" w14:textId="7AF3A173" w:rsidR="003E6C07" w:rsidRDefault="003E6C07" w:rsidP="0062155E">
      <w:pPr>
        <w:rPr>
          <w:rFonts w:cs="Arial"/>
          <w:b/>
          <w:bCs/>
          <w:szCs w:val="24"/>
        </w:rPr>
      </w:pPr>
    </w:p>
    <w:p w14:paraId="3CAB9DD7" w14:textId="326DFFD5" w:rsidR="003E6C07" w:rsidRPr="003E6C07" w:rsidRDefault="003E6C07" w:rsidP="005E35E1">
      <w:pPr>
        <w:numPr>
          <w:ilvl w:val="0"/>
          <w:numId w:val="6"/>
        </w:numPr>
        <w:rPr>
          <w:rFonts w:cs="Arial"/>
          <w:b/>
          <w:bCs/>
          <w:szCs w:val="24"/>
        </w:rPr>
      </w:pPr>
      <w:r w:rsidRPr="003E6C07">
        <w:rPr>
          <w:rFonts w:cs="Arial"/>
          <w:b/>
          <w:bCs/>
          <w:szCs w:val="24"/>
        </w:rPr>
        <w:t xml:space="preserve">Approval of the arrangements for the presentation of the Letters Patent and the Conferment Ceremony. </w:t>
      </w:r>
    </w:p>
    <w:p w14:paraId="1ED304B1" w14:textId="40FC5C01" w:rsidR="003E6C07" w:rsidRPr="003E6C07" w:rsidRDefault="003E6C07" w:rsidP="005E35E1">
      <w:pPr>
        <w:numPr>
          <w:ilvl w:val="0"/>
          <w:numId w:val="6"/>
        </w:numPr>
        <w:rPr>
          <w:rFonts w:cs="Arial"/>
          <w:b/>
          <w:bCs/>
          <w:szCs w:val="24"/>
        </w:rPr>
      </w:pPr>
      <w:r w:rsidRPr="003E6C07">
        <w:rPr>
          <w:rFonts w:cs="Arial"/>
          <w:b/>
          <w:bCs/>
          <w:szCs w:val="24"/>
        </w:rPr>
        <w:t>That a report be brought back with further information on alternative city signage referred to within the report.</w:t>
      </w:r>
    </w:p>
    <w:p w14:paraId="2067CDFF" w14:textId="2C627319" w:rsidR="003E6C07" w:rsidRPr="003E6C07" w:rsidRDefault="003E6C07" w:rsidP="005E35E1">
      <w:pPr>
        <w:numPr>
          <w:ilvl w:val="0"/>
          <w:numId w:val="6"/>
        </w:numPr>
        <w:rPr>
          <w:rFonts w:cs="Arial"/>
          <w:b/>
          <w:bCs/>
          <w:szCs w:val="24"/>
        </w:rPr>
      </w:pPr>
      <w:r w:rsidRPr="003E6C07">
        <w:rPr>
          <w:rFonts w:cs="Arial"/>
          <w:b/>
          <w:bCs/>
          <w:szCs w:val="24"/>
        </w:rPr>
        <w:t>Approval for the name change of the Town Hall, Bangor to ‘City Hall’ whilst it is in use as a civic building.</w:t>
      </w:r>
    </w:p>
    <w:p w14:paraId="6F85A319" w14:textId="10B3AE58" w:rsidR="003E6C07" w:rsidRPr="00C92952" w:rsidRDefault="003E6C07" w:rsidP="005E35E1">
      <w:pPr>
        <w:numPr>
          <w:ilvl w:val="0"/>
          <w:numId w:val="6"/>
        </w:numPr>
        <w:rPr>
          <w:rFonts w:cs="Arial"/>
          <w:b/>
          <w:bCs/>
          <w:szCs w:val="24"/>
        </w:rPr>
      </w:pPr>
      <w:r w:rsidRPr="00C92952">
        <w:rPr>
          <w:rFonts w:cs="Arial"/>
          <w:b/>
          <w:bCs/>
          <w:szCs w:val="24"/>
        </w:rPr>
        <w:t>That a report be brought back on the naming of a building or place in Bangor and also considers other locations, in honour of Her Majesty Queen Elizabeth II once Cabinet Office Guidance has been issued and considered.</w:t>
      </w:r>
    </w:p>
    <w:bookmarkEnd w:id="1"/>
    <w:p w14:paraId="7AB02A96" w14:textId="6EBE2DC9" w:rsidR="0062155E" w:rsidRDefault="0062155E" w:rsidP="00CA2C1B">
      <w:pPr>
        <w:rPr>
          <w:rFonts w:cs="Arial"/>
          <w:szCs w:val="24"/>
        </w:rPr>
      </w:pPr>
    </w:p>
    <w:p w14:paraId="52F0C785" w14:textId="32167E52" w:rsidR="00D85354" w:rsidRPr="00994A3D" w:rsidRDefault="00D85354" w:rsidP="00D85354">
      <w:pPr>
        <w:pStyle w:val="Heading1"/>
        <w:ind w:left="720" w:hanging="720"/>
        <w:rPr>
          <w:rFonts w:cs="Arial"/>
          <w:b w:val="0"/>
          <w:sz w:val="24"/>
          <w:szCs w:val="24"/>
        </w:rPr>
      </w:pPr>
      <w:r w:rsidRPr="00342720">
        <w:rPr>
          <w:u w:val="none"/>
        </w:rPr>
        <w:t>6.</w:t>
      </w:r>
      <w:r w:rsidRPr="00342720">
        <w:rPr>
          <w:u w:val="none"/>
        </w:rPr>
        <w:tab/>
      </w:r>
      <w:r w:rsidRPr="00D85354">
        <w:t xml:space="preserve">Budgetary Control Report </w:t>
      </w:r>
      <w:r>
        <w:t>(FIN</w:t>
      </w:r>
      <w:r w:rsidR="00BB1BEE">
        <w:t>45</w:t>
      </w:r>
      <w:r>
        <w:t>)</w:t>
      </w:r>
    </w:p>
    <w:p w14:paraId="7A231673" w14:textId="77777777" w:rsidR="00D85354" w:rsidRDefault="00D85354" w:rsidP="00D85354">
      <w:pPr>
        <w:rPr>
          <w:rFonts w:cs="Arial"/>
          <w:szCs w:val="24"/>
        </w:rPr>
      </w:pPr>
      <w:r>
        <w:rPr>
          <w:rFonts w:cs="Arial"/>
          <w:szCs w:val="24"/>
        </w:rPr>
        <w:tab/>
      </w:r>
    </w:p>
    <w:p w14:paraId="2D063663" w14:textId="5B398951" w:rsidR="00BB1BEE" w:rsidRPr="00BB1BEE" w:rsidRDefault="00D85354" w:rsidP="00BB1BEE">
      <w:pPr>
        <w:rPr>
          <w:rFonts w:eastAsia="Times New Roman"/>
          <w:szCs w:val="20"/>
        </w:rPr>
      </w:pPr>
      <w:r>
        <w:rPr>
          <w:rFonts w:cs="Arial"/>
          <w:szCs w:val="24"/>
        </w:rPr>
        <w:t xml:space="preserve">PREVIOUSLY CIRCULATED:- Report from the Director of Finance and Performance detailing </w:t>
      </w:r>
      <w:r w:rsidR="00BB1BEE">
        <w:rPr>
          <w:rFonts w:cs="Arial"/>
          <w:szCs w:val="24"/>
        </w:rPr>
        <w:t>that the</w:t>
      </w:r>
      <w:r w:rsidR="00BB1BEE" w:rsidRPr="00BB1BEE">
        <w:rPr>
          <w:rFonts w:eastAsia="Times New Roman"/>
          <w:szCs w:val="20"/>
        </w:rPr>
        <w:t xml:space="preserve"> Budgetary Control Report covered the 6-month period 1 April 2022 to 30 September 2022. The Revenue Budgetary Control Report by Directorate was set out in Report 1 on page 3 and showed an overall deficit of £211k. </w:t>
      </w:r>
    </w:p>
    <w:p w14:paraId="62612FE8" w14:textId="77777777" w:rsidR="00BB1BEE" w:rsidRPr="00BB1BEE" w:rsidRDefault="00BB1BEE" w:rsidP="00BB1BEE">
      <w:pPr>
        <w:spacing w:after="80"/>
        <w:ind w:right="141"/>
        <w:jc w:val="both"/>
        <w:rPr>
          <w:rFonts w:eastAsia="Times New Roman"/>
          <w:b/>
          <w:szCs w:val="20"/>
        </w:rPr>
      </w:pPr>
    </w:p>
    <w:p w14:paraId="4577BD1C" w14:textId="77777777" w:rsidR="00BB1BEE" w:rsidRPr="00BB1BEE" w:rsidRDefault="00BB1BEE" w:rsidP="00BB1BEE">
      <w:pPr>
        <w:spacing w:after="80"/>
        <w:ind w:right="141"/>
        <w:jc w:val="both"/>
        <w:rPr>
          <w:rFonts w:eastAsia="Times New Roman"/>
          <w:b/>
          <w:szCs w:val="20"/>
        </w:rPr>
      </w:pPr>
      <w:r w:rsidRPr="00BB1BEE">
        <w:rPr>
          <w:rFonts w:eastAsia="Times New Roman"/>
          <w:b/>
          <w:szCs w:val="20"/>
        </w:rPr>
        <w:t>Explanation of Variance</w:t>
      </w:r>
    </w:p>
    <w:p w14:paraId="1D9EAF3E" w14:textId="77777777" w:rsidR="00BB1BEE" w:rsidRPr="00BB1BEE" w:rsidRDefault="00BB1BEE" w:rsidP="00BB1BEE">
      <w:pPr>
        <w:spacing w:after="80"/>
        <w:ind w:right="141"/>
        <w:jc w:val="both"/>
        <w:rPr>
          <w:rFonts w:eastAsia="Times New Roman"/>
          <w:szCs w:val="20"/>
        </w:rPr>
      </w:pPr>
      <w:r w:rsidRPr="00BB1BEE">
        <w:rPr>
          <w:rFonts w:eastAsia="Times New Roman"/>
          <w:szCs w:val="20"/>
        </w:rPr>
        <w:t xml:space="preserve">The Council’s budget performance was further analysed on pages 4-6 into 3 key areas: </w:t>
      </w:r>
    </w:p>
    <w:p w14:paraId="6BB5AFB8" w14:textId="77777777" w:rsidR="00BB1BEE" w:rsidRPr="00BB1BEE" w:rsidRDefault="00BB1BEE" w:rsidP="00BB1BEE">
      <w:pPr>
        <w:spacing w:after="80"/>
        <w:ind w:right="141"/>
        <w:jc w:val="both"/>
        <w:rPr>
          <w:rFonts w:eastAsia="Times New Roman"/>
          <w:szCs w:val="20"/>
        </w:rPr>
      </w:pPr>
    </w:p>
    <w:tbl>
      <w:tblPr>
        <w:tblStyle w:val="TableGrid"/>
        <w:tblW w:w="0" w:type="auto"/>
        <w:tblLook w:val="04A0" w:firstRow="1" w:lastRow="0" w:firstColumn="1" w:lastColumn="0" w:noHBand="0" w:noVBand="1"/>
      </w:tblPr>
      <w:tblGrid>
        <w:gridCol w:w="1413"/>
        <w:gridCol w:w="3969"/>
        <w:gridCol w:w="2530"/>
        <w:gridCol w:w="931"/>
      </w:tblGrid>
      <w:tr w:rsidR="00BB1BEE" w:rsidRPr="00BB1BEE" w14:paraId="6CB659A5" w14:textId="77777777" w:rsidTr="00143E7F">
        <w:trPr>
          <w:trHeight w:val="397"/>
        </w:trPr>
        <w:tc>
          <w:tcPr>
            <w:tcW w:w="1413" w:type="dxa"/>
            <w:vAlign w:val="center"/>
          </w:tcPr>
          <w:p w14:paraId="342309A6" w14:textId="77777777" w:rsidR="00BB1BEE" w:rsidRPr="00BB1BEE" w:rsidRDefault="00BB1BEE" w:rsidP="00BB1BEE">
            <w:pPr>
              <w:ind w:right="141"/>
              <w:rPr>
                <w:rFonts w:eastAsia="Times New Roman"/>
                <w:b/>
              </w:rPr>
            </w:pPr>
            <w:r w:rsidRPr="00BB1BEE">
              <w:rPr>
                <w:rFonts w:eastAsia="Times New Roman"/>
                <w:b/>
              </w:rPr>
              <w:t>Report</w:t>
            </w:r>
          </w:p>
        </w:tc>
        <w:tc>
          <w:tcPr>
            <w:tcW w:w="3969" w:type="dxa"/>
            <w:vAlign w:val="center"/>
          </w:tcPr>
          <w:p w14:paraId="3F35FD0C" w14:textId="77777777" w:rsidR="00BB1BEE" w:rsidRPr="00BB1BEE" w:rsidRDefault="00BB1BEE" w:rsidP="00BB1BEE">
            <w:pPr>
              <w:ind w:right="141"/>
              <w:rPr>
                <w:rFonts w:eastAsia="Times New Roman"/>
                <w:b/>
              </w:rPr>
            </w:pPr>
            <w:r w:rsidRPr="00BB1BEE">
              <w:rPr>
                <w:rFonts w:eastAsia="Times New Roman"/>
                <w:b/>
              </w:rPr>
              <w:t>Type</w:t>
            </w:r>
          </w:p>
        </w:tc>
        <w:tc>
          <w:tcPr>
            <w:tcW w:w="2530" w:type="dxa"/>
            <w:vAlign w:val="center"/>
          </w:tcPr>
          <w:p w14:paraId="153983BD" w14:textId="77777777" w:rsidR="00BB1BEE" w:rsidRPr="00BB1BEE" w:rsidRDefault="00BB1BEE" w:rsidP="00BB1BEE">
            <w:pPr>
              <w:ind w:right="141"/>
              <w:rPr>
                <w:rFonts w:eastAsia="Times New Roman"/>
                <w:b/>
              </w:rPr>
            </w:pPr>
            <w:r w:rsidRPr="00BB1BEE">
              <w:rPr>
                <w:rFonts w:eastAsia="Times New Roman"/>
                <w:b/>
              </w:rPr>
              <w:t>Variance</w:t>
            </w:r>
          </w:p>
        </w:tc>
        <w:tc>
          <w:tcPr>
            <w:tcW w:w="931" w:type="dxa"/>
            <w:vAlign w:val="center"/>
          </w:tcPr>
          <w:p w14:paraId="5A7F9CFC" w14:textId="77777777" w:rsidR="00BB1BEE" w:rsidRPr="00BB1BEE" w:rsidRDefault="00BB1BEE" w:rsidP="00BB1BEE">
            <w:pPr>
              <w:ind w:right="141"/>
              <w:rPr>
                <w:rFonts w:eastAsia="Times New Roman"/>
                <w:b/>
              </w:rPr>
            </w:pPr>
            <w:r w:rsidRPr="00BB1BEE">
              <w:rPr>
                <w:rFonts w:eastAsia="Times New Roman"/>
                <w:b/>
              </w:rPr>
              <w:t>Page</w:t>
            </w:r>
          </w:p>
        </w:tc>
      </w:tr>
      <w:tr w:rsidR="00BB1BEE" w:rsidRPr="00BB1BEE" w14:paraId="464D604C" w14:textId="77777777" w:rsidTr="00143E7F">
        <w:trPr>
          <w:trHeight w:val="397"/>
        </w:trPr>
        <w:tc>
          <w:tcPr>
            <w:tcW w:w="1413" w:type="dxa"/>
            <w:shd w:val="clear" w:color="auto" w:fill="FFFF99"/>
            <w:vAlign w:val="center"/>
          </w:tcPr>
          <w:p w14:paraId="2A99F093" w14:textId="77777777" w:rsidR="00BB1BEE" w:rsidRPr="00BB1BEE" w:rsidRDefault="00BB1BEE" w:rsidP="00BB1BEE">
            <w:pPr>
              <w:ind w:right="141"/>
              <w:rPr>
                <w:rFonts w:eastAsia="Times New Roman"/>
                <w:b/>
              </w:rPr>
            </w:pPr>
            <w:r w:rsidRPr="00BB1BEE">
              <w:rPr>
                <w:rFonts w:eastAsia="Times New Roman"/>
                <w:b/>
              </w:rPr>
              <w:t>Report 2</w:t>
            </w:r>
          </w:p>
        </w:tc>
        <w:tc>
          <w:tcPr>
            <w:tcW w:w="3969" w:type="dxa"/>
            <w:shd w:val="clear" w:color="auto" w:fill="FFFF99"/>
            <w:vAlign w:val="center"/>
          </w:tcPr>
          <w:p w14:paraId="6EAF04F3" w14:textId="77777777" w:rsidR="00BB1BEE" w:rsidRPr="00BB1BEE" w:rsidRDefault="00BB1BEE" w:rsidP="00BB1BEE">
            <w:pPr>
              <w:ind w:right="141"/>
              <w:rPr>
                <w:rFonts w:eastAsia="Times New Roman"/>
              </w:rPr>
            </w:pPr>
            <w:r w:rsidRPr="00BB1BEE">
              <w:rPr>
                <w:rFonts w:eastAsia="Times New Roman"/>
              </w:rPr>
              <w:t>Payroll Expenditure</w:t>
            </w:r>
          </w:p>
        </w:tc>
        <w:tc>
          <w:tcPr>
            <w:tcW w:w="2530" w:type="dxa"/>
            <w:shd w:val="clear" w:color="auto" w:fill="FFFF99"/>
            <w:vAlign w:val="center"/>
          </w:tcPr>
          <w:p w14:paraId="4B5DDE68" w14:textId="77777777" w:rsidR="00BB1BEE" w:rsidRPr="00BB1BEE" w:rsidRDefault="00BB1BEE" w:rsidP="00BB1BEE">
            <w:pPr>
              <w:ind w:right="141"/>
              <w:rPr>
                <w:rFonts w:eastAsia="Times New Roman"/>
              </w:rPr>
            </w:pPr>
            <w:r w:rsidRPr="00BB1BEE">
              <w:rPr>
                <w:rFonts w:eastAsia="Times New Roman"/>
                <w:color w:val="FF0000"/>
              </w:rPr>
              <w:t>£316k adverse</w:t>
            </w:r>
          </w:p>
        </w:tc>
        <w:tc>
          <w:tcPr>
            <w:tcW w:w="931" w:type="dxa"/>
            <w:shd w:val="clear" w:color="auto" w:fill="FFFF99"/>
            <w:vAlign w:val="center"/>
          </w:tcPr>
          <w:p w14:paraId="6B2A06A2" w14:textId="77777777" w:rsidR="00BB1BEE" w:rsidRPr="00BB1BEE" w:rsidRDefault="00BB1BEE" w:rsidP="00BB1BEE">
            <w:pPr>
              <w:ind w:right="141"/>
              <w:rPr>
                <w:rFonts w:eastAsia="Times New Roman"/>
                <w:b/>
              </w:rPr>
            </w:pPr>
            <w:r w:rsidRPr="00BB1BEE">
              <w:rPr>
                <w:rFonts w:eastAsia="Times New Roman"/>
                <w:b/>
              </w:rPr>
              <w:t>4</w:t>
            </w:r>
          </w:p>
        </w:tc>
      </w:tr>
      <w:tr w:rsidR="00BB1BEE" w:rsidRPr="00BB1BEE" w14:paraId="2926F01F" w14:textId="77777777" w:rsidTr="00BB1BEE">
        <w:trPr>
          <w:trHeight w:val="397"/>
        </w:trPr>
        <w:tc>
          <w:tcPr>
            <w:tcW w:w="1413" w:type="dxa"/>
            <w:shd w:val="clear" w:color="auto" w:fill="C5E0B3"/>
            <w:vAlign w:val="center"/>
          </w:tcPr>
          <w:p w14:paraId="21742FBC" w14:textId="77777777" w:rsidR="00BB1BEE" w:rsidRPr="00BB1BEE" w:rsidRDefault="00BB1BEE" w:rsidP="00BB1BEE">
            <w:pPr>
              <w:ind w:right="141"/>
              <w:rPr>
                <w:rFonts w:eastAsia="Times New Roman"/>
                <w:b/>
              </w:rPr>
            </w:pPr>
            <w:r w:rsidRPr="00BB1BEE">
              <w:rPr>
                <w:rFonts w:eastAsia="Times New Roman"/>
                <w:b/>
              </w:rPr>
              <w:lastRenderedPageBreak/>
              <w:t>Report 3</w:t>
            </w:r>
          </w:p>
        </w:tc>
        <w:tc>
          <w:tcPr>
            <w:tcW w:w="3969" w:type="dxa"/>
            <w:shd w:val="clear" w:color="auto" w:fill="C5E0B3"/>
            <w:vAlign w:val="center"/>
          </w:tcPr>
          <w:p w14:paraId="0157F6E6" w14:textId="77777777" w:rsidR="00BB1BEE" w:rsidRPr="00BB1BEE" w:rsidRDefault="00BB1BEE" w:rsidP="00BB1BEE">
            <w:pPr>
              <w:ind w:right="141"/>
              <w:rPr>
                <w:rFonts w:eastAsia="Times New Roman"/>
              </w:rPr>
            </w:pPr>
            <w:r w:rsidRPr="00BB1BEE">
              <w:rPr>
                <w:rFonts w:eastAsia="Times New Roman"/>
              </w:rPr>
              <w:t>Goods &amp; Services Expenditure</w:t>
            </w:r>
          </w:p>
        </w:tc>
        <w:tc>
          <w:tcPr>
            <w:tcW w:w="2530" w:type="dxa"/>
            <w:shd w:val="clear" w:color="auto" w:fill="C5E0B3"/>
            <w:vAlign w:val="center"/>
          </w:tcPr>
          <w:p w14:paraId="26A7807E" w14:textId="77777777" w:rsidR="00BB1BEE" w:rsidRPr="00BB1BEE" w:rsidRDefault="00BB1BEE" w:rsidP="00BB1BEE">
            <w:pPr>
              <w:ind w:right="141"/>
              <w:rPr>
                <w:rFonts w:eastAsia="Times New Roman"/>
                <w:color w:val="FF0000"/>
              </w:rPr>
            </w:pPr>
            <w:r w:rsidRPr="00BB1BEE">
              <w:rPr>
                <w:rFonts w:eastAsia="Times New Roman"/>
                <w:color w:val="FF0000"/>
              </w:rPr>
              <w:t>£1,491k adverse</w:t>
            </w:r>
          </w:p>
        </w:tc>
        <w:tc>
          <w:tcPr>
            <w:tcW w:w="931" w:type="dxa"/>
            <w:shd w:val="clear" w:color="auto" w:fill="C5E0B3"/>
            <w:vAlign w:val="center"/>
          </w:tcPr>
          <w:p w14:paraId="02F91854" w14:textId="77777777" w:rsidR="00BB1BEE" w:rsidRPr="00BB1BEE" w:rsidRDefault="00BB1BEE" w:rsidP="00BB1BEE">
            <w:pPr>
              <w:ind w:right="141"/>
              <w:rPr>
                <w:rFonts w:eastAsia="Times New Roman"/>
                <w:b/>
              </w:rPr>
            </w:pPr>
            <w:r w:rsidRPr="00BB1BEE">
              <w:rPr>
                <w:rFonts w:eastAsia="Times New Roman"/>
                <w:b/>
              </w:rPr>
              <w:t>5</w:t>
            </w:r>
          </w:p>
        </w:tc>
      </w:tr>
      <w:tr w:rsidR="00BB1BEE" w:rsidRPr="00BB1BEE" w14:paraId="3EAEF945" w14:textId="77777777" w:rsidTr="00BB1BEE">
        <w:trPr>
          <w:trHeight w:val="397"/>
        </w:trPr>
        <w:tc>
          <w:tcPr>
            <w:tcW w:w="1413" w:type="dxa"/>
            <w:shd w:val="clear" w:color="auto" w:fill="8EAADB"/>
            <w:vAlign w:val="center"/>
          </w:tcPr>
          <w:p w14:paraId="55D6ADCA" w14:textId="77777777" w:rsidR="00BB1BEE" w:rsidRPr="00BB1BEE" w:rsidRDefault="00BB1BEE" w:rsidP="00BB1BEE">
            <w:pPr>
              <w:ind w:right="141"/>
              <w:rPr>
                <w:rFonts w:eastAsia="Times New Roman"/>
                <w:b/>
              </w:rPr>
            </w:pPr>
            <w:r w:rsidRPr="00BB1BEE">
              <w:rPr>
                <w:rFonts w:eastAsia="Times New Roman"/>
                <w:b/>
              </w:rPr>
              <w:t>Report 4</w:t>
            </w:r>
          </w:p>
        </w:tc>
        <w:tc>
          <w:tcPr>
            <w:tcW w:w="3969" w:type="dxa"/>
            <w:shd w:val="clear" w:color="auto" w:fill="8EAADB"/>
            <w:vAlign w:val="center"/>
          </w:tcPr>
          <w:p w14:paraId="27D61363" w14:textId="77777777" w:rsidR="00BB1BEE" w:rsidRPr="00BB1BEE" w:rsidRDefault="00BB1BEE" w:rsidP="00BB1BEE">
            <w:pPr>
              <w:ind w:right="141"/>
              <w:rPr>
                <w:rFonts w:eastAsia="Times New Roman"/>
              </w:rPr>
            </w:pPr>
            <w:r w:rsidRPr="00BB1BEE">
              <w:rPr>
                <w:rFonts w:eastAsia="Times New Roman"/>
              </w:rPr>
              <w:t>Income</w:t>
            </w:r>
          </w:p>
        </w:tc>
        <w:tc>
          <w:tcPr>
            <w:tcW w:w="2530" w:type="dxa"/>
            <w:shd w:val="clear" w:color="auto" w:fill="8EAADB"/>
            <w:vAlign w:val="center"/>
          </w:tcPr>
          <w:p w14:paraId="5AB27576" w14:textId="77777777" w:rsidR="00BB1BEE" w:rsidRPr="00BB1BEE" w:rsidRDefault="00BB1BEE" w:rsidP="00BB1BEE">
            <w:pPr>
              <w:ind w:right="141"/>
              <w:rPr>
                <w:rFonts w:eastAsia="Times New Roman"/>
              </w:rPr>
            </w:pPr>
            <w:r w:rsidRPr="00BB1BEE">
              <w:rPr>
                <w:rFonts w:eastAsia="Times New Roman"/>
              </w:rPr>
              <w:t>£1,596k favourable</w:t>
            </w:r>
          </w:p>
        </w:tc>
        <w:tc>
          <w:tcPr>
            <w:tcW w:w="931" w:type="dxa"/>
            <w:shd w:val="clear" w:color="auto" w:fill="8EAADB"/>
            <w:vAlign w:val="center"/>
          </w:tcPr>
          <w:p w14:paraId="0B510810" w14:textId="77777777" w:rsidR="00BB1BEE" w:rsidRPr="00BB1BEE" w:rsidRDefault="00BB1BEE" w:rsidP="00BB1BEE">
            <w:pPr>
              <w:ind w:right="141"/>
              <w:rPr>
                <w:rFonts w:eastAsia="Times New Roman"/>
                <w:b/>
              </w:rPr>
            </w:pPr>
            <w:r w:rsidRPr="00BB1BEE">
              <w:rPr>
                <w:rFonts w:eastAsia="Times New Roman"/>
                <w:b/>
              </w:rPr>
              <w:t>6</w:t>
            </w:r>
          </w:p>
        </w:tc>
      </w:tr>
    </w:tbl>
    <w:p w14:paraId="599DB364" w14:textId="77777777" w:rsidR="00BB1BEE" w:rsidRPr="00BB1BEE" w:rsidRDefault="00BB1BEE" w:rsidP="00BB1BEE">
      <w:pPr>
        <w:spacing w:after="80"/>
        <w:ind w:right="141"/>
        <w:jc w:val="both"/>
        <w:rPr>
          <w:rFonts w:eastAsia="Times New Roman"/>
          <w:szCs w:val="20"/>
        </w:rPr>
      </w:pPr>
    </w:p>
    <w:p w14:paraId="2DBBF7F2" w14:textId="77777777" w:rsidR="00BB1BEE" w:rsidRPr="00BB1BEE" w:rsidRDefault="00BB1BEE" w:rsidP="00BB1BEE">
      <w:pPr>
        <w:rPr>
          <w:rFonts w:eastAsia="Times New Roman"/>
          <w:b/>
          <w:szCs w:val="20"/>
        </w:rPr>
      </w:pPr>
      <w:r w:rsidRPr="00BB1BEE">
        <w:rPr>
          <w:rFonts w:eastAsia="Times New Roman"/>
          <w:b/>
          <w:szCs w:val="20"/>
        </w:rPr>
        <w:t>Explanation of Variance</w:t>
      </w:r>
    </w:p>
    <w:p w14:paraId="1F23D7B5" w14:textId="77777777" w:rsidR="00BB1BEE" w:rsidRPr="00BB1BEE" w:rsidRDefault="00BB1BEE" w:rsidP="00BB1BEE">
      <w:pPr>
        <w:rPr>
          <w:rFonts w:eastAsia="Times New Roman"/>
          <w:b/>
          <w:szCs w:val="20"/>
        </w:rPr>
      </w:pPr>
      <w:r w:rsidRPr="00BB1BEE">
        <w:rPr>
          <w:rFonts w:eastAsia="Times New Roman"/>
          <w:szCs w:val="20"/>
        </w:rPr>
        <w:t xml:space="preserve">The Council’s overall variance could be summarised by the following table (variances over £100k): </w:t>
      </w:r>
    </w:p>
    <w:p w14:paraId="3D16F799" w14:textId="77777777" w:rsidR="00BB1BEE" w:rsidRPr="00BB1BEE" w:rsidRDefault="00BB1BEE" w:rsidP="00BB1BEE">
      <w:pPr>
        <w:spacing w:after="80"/>
        <w:ind w:right="141"/>
        <w:jc w:val="both"/>
        <w:rPr>
          <w:rFonts w:eastAsia="Times New Roman"/>
          <w:szCs w:val="20"/>
        </w:rPr>
      </w:pPr>
    </w:p>
    <w:tbl>
      <w:tblPr>
        <w:tblStyle w:val="GridTable4-Accent5"/>
        <w:tblW w:w="9051" w:type="dxa"/>
        <w:tblLayout w:type="fixed"/>
        <w:tblLook w:val="04A0" w:firstRow="1" w:lastRow="0" w:firstColumn="1" w:lastColumn="0" w:noHBand="0" w:noVBand="1"/>
      </w:tblPr>
      <w:tblGrid>
        <w:gridCol w:w="2701"/>
        <w:gridCol w:w="1361"/>
        <w:gridCol w:w="4989"/>
      </w:tblGrid>
      <w:tr w:rsidR="00BB1BEE" w:rsidRPr="00BB1BEE" w14:paraId="039560CE" w14:textId="77777777" w:rsidTr="00BB1BEE">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35256EF1" w14:textId="77777777" w:rsidR="00BB1BEE" w:rsidRPr="00BB1BEE" w:rsidRDefault="00BB1BEE" w:rsidP="00BB1BEE">
            <w:pPr>
              <w:ind w:right="141"/>
              <w:rPr>
                <w:rFonts w:eastAsia="Times New Roman"/>
                <w:color w:val="FFFFFF"/>
                <w:szCs w:val="20"/>
              </w:rPr>
            </w:pPr>
            <w:r w:rsidRPr="00BB1BEE">
              <w:rPr>
                <w:rFonts w:eastAsia="Times New Roman"/>
                <w:color w:val="FFFFFF"/>
                <w:szCs w:val="20"/>
              </w:rPr>
              <w:t>Type</w:t>
            </w:r>
          </w:p>
        </w:tc>
        <w:tc>
          <w:tcPr>
            <w:tcW w:w="1361" w:type="dxa"/>
            <w:vAlign w:val="center"/>
          </w:tcPr>
          <w:p w14:paraId="781DDC87" w14:textId="77777777" w:rsidR="00BB1BEE" w:rsidRPr="00BB1BEE" w:rsidRDefault="00BB1BEE" w:rsidP="00BB1BEE">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BB1BEE">
              <w:rPr>
                <w:rFonts w:eastAsia="Times New Roman"/>
                <w:color w:val="FFFFFF"/>
                <w:szCs w:val="20"/>
              </w:rPr>
              <w:t>Variance</w:t>
            </w:r>
          </w:p>
          <w:p w14:paraId="2CA2241A" w14:textId="77777777" w:rsidR="00BB1BEE" w:rsidRPr="00BB1BEE" w:rsidRDefault="00BB1BEE" w:rsidP="00BB1BEE">
            <w:pPr>
              <w:ind w:right="141"/>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BB1BEE">
              <w:rPr>
                <w:rFonts w:eastAsia="Times New Roman"/>
                <w:color w:val="FFFFFF"/>
                <w:szCs w:val="20"/>
              </w:rPr>
              <w:t>£’000</w:t>
            </w:r>
          </w:p>
        </w:tc>
        <w:tc>
          <w:tcPr>
            <w:tcW w:w="4989" w:type="dxa"/>
          </w:tcPr>
          <w:p w14:paraId="634FB310" w14:textId="77777777" w:rsidR="00BB1BEE" w:rsidRPr="00BB1BEE" w:rsidRDefault="00BB1BEE" w:rsidP="00BB1BEE">
            <w:pPr>
              <w:ind w:right="141"/>
              <w:jc w:val="both"/>
              <w:cnfStyle w:val="100000000000" w:firstRow="1" w:lastRow="0" w:firstColumn="0" w:lastColumn="0" w:oddVBand="0" w:evenVBand="0" w:oddHBand="0" w:evenHBand="0" w:firstRowFirstColumn="0" w:firstRowLastColumn="0" w:lastRowFirstColumn="0" w:lastRowLastColumn="0"/>
              <w:rPr>
                <w:rFonts w:eastAsia="Times New Roman"/>
                <w:color w:val="FFFFFF"/>
                <w:szCs w:val="20"/>
              </w:rPr>
            </w:pPr>
            <w:r w:rsidRPr="00BB1BEE">
              <w:rPr>
                <w:rFonts w:eastAsia="Times New Roman"/>
                <w:color w:val="FFFFFF"/>
                <w:szCs w:val="20"/>
              </w:rPr>
              <w:t>Comment</w:t>
            </w:r>
          </w:p>
        </w:tc>
      </w:tr>
      <w:tr w:rsidR="00BB1BEE" w:rsidRPr="00BB1BEE" w14:paraId="62DB9488" w14:textId="77777777" w:rsidTr="00BB1BE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4AF7935" w14:textId="77777777" w:rsidR="00BB1BEE" w:rsidRPr="00BB1BEE" w:rsidRDefault="00BB1BEE" w:rsidP="00BB1BEE">
            <w:pPr>
              <w:ind w:right="141"/>
              <w:rPr>
                <w:rFonts w:eastAsia="Times New Roman"/>
                <w:szCs w:val="20"/>
              </w:rPr>
            </w:pPr>
            <w:r w:rsidRPr="00BB1BEE">
              <w:rPr>
                <w:rFonts w:eastAsia="Times New Roman"/>
                <w:szCs w:val="20"/>
              </w:rPr>
              <w:t>Payroll Expenditure</w:t>
            </w:r>
          </w:p>
        </w:tc>
        <w:tc>
          <w:tcPr>
            <w:tcW w:w="1361" w:type="dxa"/>
            <w:vAlign w:val="center"/>
          </w:tcPr>
          <w:p w14:paraId="2AC9ACD7" w14:textId="77777777" w:rsidR="00BB1BEE" w:rsidRPr="00BB1BEE" w:rsidRDefault="00BB1BEE" w:rsidP="00BB1BEE">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BB1BEE">
              <w:rPr>
                <w:rFonts w:eastAsia="Times New Roman"/>
                <w:color w:val="FF0000"/>
                <w:szCs w:val="20"/>
              </w:rPr>
              <w:t>316</w:t>
            </w:r>
          </w:p>
        </w:tc>
        <w:tc>
          <w:tcPr>
            <w:tcW w:w="4989" w:type="dxa"/>
            <w:vAlign w:val="center"/>
          </w:tcPr>
          <w:p w14:paraId="15F86BA1" w14:textId="77777777" w:rsidR="00BB1BEE" w:rsidRPr="00BB1BEE" w:rsidRDefault="00BB1BEE" w:rsidP="00BB1BEE">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BB1BEE">
              <w:rPr>
                <w:rFonts w:eastAsia="Times New Roman" w:cs="Arial"/>
              </w:rPr>
              <w:t xml:space="preserve">Environment - covid related - </w:t>
            </w:r>
            <w:r w:rsidRPr="00BB1BEE">
              <w:rPr>
                <w:rFonts w:eastAsia="Times New Roman" w:cs="Arial"/>
                <w:color w:val="FF0000"/>
              </w:rPr>
              <w:t>£183k*</w:t>
            </w:r>
            <w:r w:rsidRPr="00BB1BEE">
              <w:rPr>
                <w:rFonts w:eastAsia="Times New Roman" w:cs="Arial"/>
              </w:rPr>
              <w:t>.</w:t>
            </w:r>
          </w:p>
          <w:p w14:paraId="7645C9D0" w14:textId="77777777" w:rsidR="00BB1BEE" w:rsidRPr="00BB1BEE" w:rsidRDefault="00BB1BEE" w:rsidP="00BB1BEE">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BB1BEE">
              <w:rPr>
                <w:rFonts w:eastAsia="Times New Roman" w:cs="Arial"/>
              </w:rPr>
              <w:t xml:space="preserve">Waste &amp; Cleansing - </w:t>
            </w:r>
            <w:r w:rsidRPr="00BB1BEE">
              <w:rPr>
                <w:rFonts w:eastAsia="Times New Roman" w:cs="Arial"/>
                <w:color w:val="FF0000"/>
              </w:rPr>
              <w:t>£245k</w:t>
            </w:r>
          </w:p>
          <w:p w14:paraId="6E5C37F5" w14:textId="77777777" w:rsidR="00BB1BEE" w:rsidRPr="00BB1BEE" w:rsidRDefault="00BB1BEE" w:rsidP="00BB1BEE">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BB1BEE">
              <w:rPr>
                <w:rFonts w:eastAsia="Times New Roman" w:cs="Arial"/>
              </w:rPr>
              <w:t>Vacancies – (£112k)</w:t>
            </w:r>
          </w:p>
        </w:tc>
      </w:tr>
      <w:tr w:rsidR="00BB1BEE" w:rsidRPr="00BB1BEE" w14:paraId="5603490C" w14:textId="77777777" w:rsidTr="00143E7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CDE2037" w14:textId="77777777" w:rsidR="00BB1BEE" w:rsidRPr="00BB1BEE" w:rsidRDefault="00BB1BEE" w:rsidP="00BB1BEE">
            <w:pPr>
              <w:ind w:right="141"/>
              <w:rPr>
                <w:rFonts w:eastAsia="Times New Roman"/>
                <w:szCs w:val="20"/>
              </w:rPr>
            </w:pPr>
            <w:r w:rsidRPr="00BB1BEE">
              <w:rPr>
                <w:rFonts w:eastAsia="Times New Roman"/>
                <w:szCs w:val="20"/>
              </w:rPr>
              <w:t>Goods &amp; Services Expenditure</w:t>
            </w:r>
          </w:p>
        </w:tc>
        <w:tc>
          <w:tcPr>
            <w:tcW w:w="1361" w:type="dxa"/>
            <w:vAlign w:val="center"/>
          </w:tcPr>
          <w:p w14:paraId="1086ACA9" w14:textId="77777777" w:rsidR="00BB1BEE" w:rsidRPr="00BB1BEE" w:rsidRDefault="00BB1BEE" w:rsidP="00BB1BEE">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p>
        </w:tc>
        <w:tc>
          <w:tcPr>
            <w:tcW w:w="4989" w:type="dxa"/>
            <w:vAlign w:val="center"/>
          </w:tcPr>
          <w:p w14:paraId="199A783C"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p>
        </w:tc>
      </w:tr>
      <w:tr w:rsidR="00BB1BEE" w:rsidRPr="00BB1BEE" w14:paraId="735BC4BD" w14:textId="77777777" w:rsidTr="00BB1BE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716347D" w14:textId="77777777" w:rsidR="00BB1BEE" w:rsidRPr="00BB1BEE" w:rsidRDefault="00BB1BEE" w:rsidP="00BB1BEE">
            <w:pPr>
              <w:ind w:right="141"/>
              <w:rPr>
                <w:rFonts w:eastAsia="Times New Roman"/>
                <w:szCs w:val="20"/>
              </w:rPr>
            </w:pPr>
            <w:r w:rsidRPr="00BB1BEE">
              <w:rPr>
                <w:rFonts w:eastAsia="Times New Roman"/>
                <w:szCs w:val="20"/>
              </w:rPr>
              <w:t>Leisure</w:t>
            </w:r>
          </w:p>
        </w:tc>
        <w:tc>
          <w:tcPr>
            <w:tcW w:w="1361" w:type="dxa"/>
            <w:vAlign w:val="center"/>
          </w:tcPr>
          <w:p w14:paraId="09E8852B" w14:textId="77777777" w:rsidR="00BB1BEE" w:rsidRPr="00BB1BEE" w:rsidRDefault="00BB1BEE" w:rsidP="00BB1BEE">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BB1BEE">
              <w:rPr>
                <w:rFonts w:eastAsia="Times New Roman"/>
                <w:color w:val="FF0000"/>
                <w:szCs w:val="20"/>
              </w:rPr>
              <w:t>507</w:t>
            </w:r>
          </w:p>
        </w:tc>
        <w:tc>
          <w:tcPr>
            <w:tcW w:w="4989" w:type="dxa"/>
            <w:vAlign w:val="center"/>
          </w:tcPr>
          <w:p w14:paraId="3849695C" w14:textId="77777777" w:rsidR="00BB1BEE" w:rsidRPr="00BB1BEE" w:rsidRDefault="00BB1BEE" w:rsidP="00BB1BEE">
            <w:pPr>
              <w:ind w:right="141"/>
              <w:cnfStyle w:val="000000100000" w:firstRow="0" w:lastRow="0" w:firstColumn="0" w:lastColumn="0" w:oddVBand="0" w:evenVBand="0" w:oddHBand="1" w:evenHBand="0" w:firstRowFirstColumn="0" w:firstRowLastColumn="0" w:lastRowFirstColumn="0" w:lastRowLastColumn="0"/>
              <w:rPr>
                <w:rFonts w:eastAsia="Times New Roman"/>
                <w:szCs w:val="20"/>
                <w:highlight w:val="yellow"/>
              </w:rPr>
            </w:pPr>
            <w:r w:rsidRPr="00BB1BEE">
              <w:rPr>
                <w:rFonts w:eastAsia="Times New Roman"/>
                <w:szCs w:val="20"/>
              </w:rPr>
              <w:t>Tariff risk and operating subsidy</w:t>
            </w:r>
          </w:p>
        </w:tc>
      </w:tr>
      <w:tr w:rsidR="00BB1BEE" w:rsidRPr="00BB1BEE" w14:paraId="6EAD07F8" w14:textId="77777777" w:rsidTr="00143E7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976A18" w14:textId="77777777" w:rsidR="00BB1BEE" w:rsidRPr="00BB1BEE" w:rsidRDefault="00BB1BEE" w:rsidP="00BB1BEE">
            <w:pPr>
              <w:ind w:right="141"/>
              <w:rPr>
                <w:rFonts w:eastAsia="Times New Roman"/>
                <w:szCs w:val="20"/>
              </w:rPr>
            </w:pPr>
            <w:r w:rsidRPr="00BB1BEE">
              <w:rPr>
                <w:rFonts w:eastAsia="Times New Roman"/>
                <w:szCs w:val="20"/>
              </w:rPr>
              <w:t>Assets &amp; Property</w:t>
            </w:r>
          </w:p>
        </w:tc>
        <w:tc>
          <w:tcPr>
            <w:tcW w:w="1361" w:type="dxa"/>
            <w:vAlign w:val="center"/>
          </w:tcPr>
          <w:p w14:paraId="25CDCFB2" w14:textId="77777777" w:rsidR="00BB1BEE" w:rsidRPr="00BB1BEE" w:rsidRDefault="00BB1BEE" w:rsidP="00BB1BEE">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BB1BEE">
              <w:rPr>
                <w:rFonts w:eastAsia="Times New Roman"/>
                <w:color w:val="FF0000"/>
                <w:szCs w:val="20"/>
              </w:rPr>
              <w:t>856</w:t>
            </w:r>
          </w:p>
        </w:tc>
        <w:tc>
          <w:tcPr>
            <w:tcW w:w="4989" w:type="dxa"/>
            <w:vAlign w:val="center"/>
          </w:tcPr>
          <w:p w14:paraId="63A5A33F"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BB1BEE">
              <w:rPr>
                <w:rFonts w:eastAsia="Times New Roman"/>
                <w:szCs w:val="20"/>
              </w:rPr>
              <w:t xml:space="preserve">Electricity - </w:t>
            </w:r>
            <w:r w:rsidRPr="00BB1BEE">
              <w:rPr>
                <w:rFonts w:eastAsia="Times New Roman"/>
                <w:color w:val="FF0000"/>
                <w:szCs w:val="20"/>
              </w:rPr>
              <w:t>£254k</w:t>
            </w:r>
            <w:r w:rsidRPr="00BB1BEE">
              <w:rPr>
                <w:rFonts w:eastAsia="Times New Roman" w:cs="Arial"/>
                <w:color w:val="FF0000"/>
                <w:szCs w:val="20"/>
              </w:rPr>
              <w:t>*</w:t>
            </w:r>
          </w:p>
          <w:p w14:paraId="6474A1F1"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BB1BEE">
              <w:rPr>
                <w:rFonts w:eastAsia="Times New Roman"/>
                <w:szCs w:val="20"/>
              </w:rPr>
              <w:t xml:space="preserve">Gas - </w:t>
            </w:r>
            <w:r w:rsidRPr="00BB1BEE">
              <w:rPr>
                <w:rFonts w:eastAsia="Times New Roman"/>
                <w:color w:val="FF0000"/>
                <w:szCs w:val="20"/>
              </w:rPr>
              <w:t>£71k</w:t>
            </w:r>
            <w:r w:rsidRPr="00BB1BEE">
              <w:rPr>
                <w:rFonts w:eastAsia="Times New Roman" w:cs="Arial"/>
                <w:color w:val="FF0000"/>
                <w:szCs w:val="20"/>
              </w:rPr>
              <w:t>*</w:t>
            </w:r>
          </w:p>
          <w:p w14:paraId="697596A1"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BB1BEE">
              <w:rPr>
                <w:rFonts w:eastAsia="Times New Roman"/>
                <w:szCs w:val="20"/>
              </w:rPr>
              <w:t xml:space="preserve">Vehicle fuel - </w:t>
            </w:r>
            <w:r w:rsidRPr="00BB1BEE">
              <w:rPr>
                <w:rFonts w:eastAsia="Times New Roman"/>
                <w:color w:val="FF0000"/>
                <w:szCs w:val="20"/>
              </w:rPr>
              <w:t>£106k</w:t>
            </w:r>
            <w:r w:rsidRPr="00BB1BEE">
              <w:rPr>
                <w:rFonts w:eastAsia="Times New Roman" w:cs="Arial"/>
                <w:color w:val="FF0000"/>
                <w:szCs w:val="20"/>
              </w:rPr>
              <w:t>*</w:t>
            </w:r>
          </w:p>
          <w:p w14:paraId="5F2096E5"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BB1BEE">
              <w:rPr>
                <w:rFonts w:eastAsia="Times New Roman"/>
                <w:szCs w:val="20"/>
              </w:rPr>
              <w:t xml:space="preserve">Vehicle maintenance - </w:t>
            </w:r>
            <w:r w:rsidRPr="00BB1BEE">
              <w:rPr>
                <w:rFonts w:eastAsia="Times New Roman"/>
                <w:color w:val="FF0000"/>
                <w:szCs w:val="20"/>
              </w:rPr>
              <w:t>£122k</w:t>
            </w:r>
          </w:p>
          <w:p w14:paraId="0049CB6D"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color w:val="FF0000"/>
                <w:szCs w:val="20"/>
              </w:rPr>
            </w:pPr>
            <w:r w:rsidRPr="00BB1BEE">
              <w:rPr>
                <w:rFonts w:eastAsia="Times New Roman"/>
                <w:szCs w:val="20"/>
              </w:rPr>
              <w:t>Property Maintenance -</w:t>
            </w:r>
            <w:r w:rsidRPr="00BB1BEE">
              <w:rPr>
                <w:rFonts w:eastAsia="Times New Roman"/>
                <w:color w:val="FF0000"/>
                <w:szCs w:val="20"/>
              </w:rPr>
              <w:t xml:space="preserve"> £164k</w:t>
            </w:r>
          </w:p>
          <w:p w14:paraId="2A0DCE38"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BB1BEE">
              <w:rPr>
                <w:rFonts w:eastAsia="Times New Roman"/>
                <w:szCs w:val="20"/>
              </w:rPr>
              <w:t>Technical Services -</w:t>
            </w:r>
            <w:r w:rsidRPr="00BB1BEE">
              <w:rPr>
                <w:rFonts w:eastAsia="Times New Roman"/>
                <w:color w:val="FF0000"/>
                <w:szCs w:val="20"/>
              </w:rPr>
              <w:t xml:space="preserve"> £61k</w:t>
            </w:r>
          </w:p>
        </w:tc>
      </w:tr>
      <w:tr w:rsidR="00BB1BEE" w:rsidRPr="00BB1BEE" w14:paraId="03F42D45" w14:textId="77777777" w:rsidTr="00BB1BE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F17A435" w14:textId="77777777" w:rsidR="00BB1BEE" w:rsidRPr="00BB1BEE" w:rsidRDefault="00BB1BEE" w:rsidP="00BB1BEE">
            <w:pPr>
              <w:ind w:right="141"/>
              <w:rPr>
                <w:rFonts w:eastAsia="Times New Roman"/>
                <w:szCs w:val="20"/>
              </w:rPr>
            </w:pPr>
            <w:r w:rsidRPr="00BB1BEE">
              <w:rPr>
                <w:rFonts w:eastAsia="Times New Roman"/>
                <w:szCs w:val="20"/>
              </w:rPr>
              <w:t>Administration</w:t>
            </w:r>
          </w:p>
        </w:tc>
        <w:tc>
          <w:tcPr>
            <w:tcW w:w="1361" w:type="dxa"/>
            <w:vAlign w:val="center"/>
          </w:tcPr>
          <w:p w14:paraId="490393D8" w14:textId="77777777" w:rsidR="00BB1BEE" w:rsidRPr="00BB1BEE" w:rsidRDefault="00BB1BEE" w:rsidP="00BB1BEE">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BB1BEE">
              <w:rPr>
                <w:rFonts w:eastAsia="Times New Roman"/>
                <w:color w:val="FF0000"/>
                <w:szCs w:val="20"/>
              </w:rPr>
              <w:t>111</w:t>
            </w:r>
          </w:p>
        </w:tc>
        <w:tc>
          <w:tcPr>
            <w:tcW w:w="4989" w:type="dxa"/>
            <w:vAlign w:val="center"/>
          </w:tcPr>
          <w:p w14:paraId="294B926C" w14:textId="77777777" w:rsidR="00BB1BEE" w:rsidRPr="00BB1BEE" w:rsidRDefault="00BB1BEE" w:rsidP="00BB1BEE">
            <w:pPr>
              <w:ind w:right="141"/>
              <w:cnfStyle w:val="000000100000" w:firstRow="0" w:lastRow="0" w:firstColumn="0" w:lastColumn="0" w:oddVBand="0" w:evenVBand="0" w:oddHBand="1" w:evenHBand="0" w:firstRowFirstColumn="0" w:firstRowLastColumn="0" w:lastRowFirstColumn="0" w:lastRowLastColumn="0"/>
              <w:rPr>
                <w:rFonts w:eastAsia="Times New Roman"/>
                <w:szCs w:val="20"/>
              </w:rPr>
            </w:pPr>
          </w:p>
          <w:p w14:paraId="533D019D" w14:textId="77777777" w:rsidR="00BB1BEE" w:rsidRPr="00BB1BEE" w:rsidRDefault="00BB1BEE" w:rsidP="00BB1BEE">
            <w:pPr>
              <w:ind w:right="141"/>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r w:rsidRPr="00BB1BEE">
              <w:rPr>
                <w:rFonts w:eastAsia="Times New Roman"/>
                <w:szCs w:val="20"/>
              </w:rPr>
              <w:t xml:space="preserve">Insurance </w:t>
            </w:r>
          </w:p>
          <w:p w14:paraId="6673CFB5" w14:textId="77777777" w:rsidR="00BB1BEE" w:rsidRPr="00BB1BEE" w:rsidRDefault="00BB1BEE" w:rsidP="00BB1BEE">
            <w:pPr>
              <w:ind w:right="141"/>
              <w:cnfStyle w:val="000000100000" w:firstRow="0" w:lastRow="0" w:firstColumn="0" w:lastColumn="0" w:oddVBand="0" w:evenVBand="0" w:oddHBand="1" w:evenHBand="0" w:firstRowFirstColumn="0" w:firstRowLastColumn="0" w:lastRowFirstColumn="0" w:lastRowLastColumn="0"/>
              <w:rPr>
                <w:rFonts w:eastAsia="Times New Roman"/>
                <w:color w:val="FF0000"/>
                <w:szCs w:val="20"/>
              </w:rPr>
            </w:pPr>
          </w:p>
        </w:tc>
      </w:tr>
      <w:tr w:rsidR="00BB1BEE" w:rsidRPr="00BB1BEE" w14:paraId="7345711C" w14:textId="77777777" w:rsidTr="00143E7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97973BA" w14:textId="77777777" w:rsidR="00BB1BEE" w:rsidRPr="00BB1BEE" w:rsidRDefault="00BB1BEE" w:rsidP="00BB1BEE">
            <w:pPr>
              <w:ind w:right="141"/>
              <w:rPr>
                <w:rFonts w:eastAsia="Times New Roman"/>
                <w:szCs w:val="20"/>
              </w:rPr>
            </w:pPr>
            <w:r w:rsidRPr="00BB1BEE">
              <w:rPr>
                <w:rFonts w:eastAsia="Times New Roman"/>
                <w:szCs w:val="20"/>
              </w:rPr>
              <w:t>Income</w:t>
            </w:r>
          </w:p>
        </w:tc>
        <w:tc>
          <w:tcPr>
            <w:tcW w:w="1361" w:type="dxa"/>
            <w:vAlign w:val="center"/>
          </w:tcPr>
          <w:p w14:paraId="5359813C" w14:textId="77777777" w:rsidR="00BB1BEE" w:rsidRPr="00BB1BEE" w:rsidRDefault="00BB1BEE" w:rsidP="00BB1BEE">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rPr>
            </w:pPr>
          </w:p>
        </w:tc>
        <w:tc>
          <w:tcPr>
            <w:tcW w:w="4989" w:type="dxa"/>
            <w:vAlign w:val="center"/>
          </w:tcPr>
          <w:p w14:paraId="2BBFAC65"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highlight w:val="yellow"/>
              </w:rPr>
            </w:pPr>
          </w:p>
        </w:tc>
      </w:tr>
      <w:tr w:rsidR="00BB1BEE" w:rsidRPr="00BB1BEE" w14:paraId="0C2B6C16" w14:textId="77777777" w:rsidTr="00BB1BE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A1137E2" w14:textId="77777777" w:rsidR="00BB1BEE" w:rsidRPr="00BB1BEE" w:rsidRDefault="00BB1BEE" w:rsidP="00BB1BEE">
            <w:pPr>
              <w:ind w:right="141"/>
              <w:rPr>
                <w:rFonts w:eastAsia="Times New Roman"/>
                <w:szCs w:val="20"/>
              </w:rPr>
            </w:pPr>
            <w:r w:rsidRPr="00BB1BEE">
              <w:rPr>
                <w:rFonts w:eastAsia="Times New Roman"/>
                <w:szCs w:val="20"/>
              </w:rPr>
              <w:t>Services Income</w:t>
            </w:r>
          </w:p>
        </w:tc>
        <w:tc>
          <w:tcPr>
            <w:tcW w:w="1361" w:type="dxa"/>
            <w:vAlign w:val="center"/>
          </w:tcPr>
          <w:p w14:paraId="1199A48F" w14:textId="77777777" w:rsidR="00BB1BEE" w:rsidRPr="00BB1BEE" w:rsidRDefault="00BB1BEE" w:rsidP="00BB1BEE">
            <w:pPr>
              <w:ind w:right="141"/>
              <w:jc w:val="center"/>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BB1BEE">
              <w:rPr>
                <w:rFonts w:eastAsia="Times New Roman"/>
                <w:szCs w:val="20"/>
              </w:rPr>
              <w:t>(486)</w:t>
            </w:r>
          </w:p>
        </w:tc>
        <w:tc>
          <w:tcPr>
            <w:tcW w:w="4989" w:type="dxa"/>
            <w:vAlign w:val="center"/>
          </w:tcPr>
          <w:p w14:paraId="4E4AB20D" w14:textId="77777777" w:rsidR="00BB1BEE" w:rsidRPr="00BB1BEE" w:rsidRDefault="00BB1BEE" w:rsidP="00BB1BEE">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BB1BEE">
              <w:rPr>
                <w:rFonts w:eastAsia="Times New Roman"/>
                <w:iCs/>
                <w:szCs w:val="20"/>
              </w:rPr>
              <w:t>Waste &amp; Cleansing – (£148k)</w:t>
            </w:r>
          </w:p>
          <w:p w14:paraId="229D8E17" w14:textId="77777777" w:rsidR="00BB1BEE" w:rsidRPr="00BB1BEE" w:rsidRDefault="00BB1BEE" w:rsidP="00BB1BEE">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BB1BEE">
              <w:rPr>
                <w:rFonts w:eastAsia="Times New Roman"/>
                <w:iCs/>
                <w:szCs w:val="20"/>
              </w:rPr>
              <w:t>Leisure – (£89k)</w:t>
            </w:r>
          </w:p>
          <w:p w14:paraId="1160DB61" w14:textId="77777777" w:rsidR="00BB1BEE" w:rsidRPr="00BB1BEE" w:rsidRDefault="00BB1BEE" w:rsidP="00BB1BEE">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BB1BEE">
              <w:rPr>
                <w:rFonts w:eastAsia="Times New Roman"/>
                <w:iCs/>
                <w:szCs w:val="20"/>
              </w:rPr>
              <w:t>Parks &amp; Cemeteries – (£53k)</w:t>
            </w:r>
          </w:p>
          <w:p w14:paraId="4BCCD59B" w14:textId="77777777" w:rsidR="00BB1BEE" w:rsidRPr="00BB1BEE" w:rsidRDefault="00BB1BEE" w:rsidP="00BB1BEE">
            <w:pPr>
              <w:ind w:right="142"/>
              <w:cnfStyle w:val="000000100000" w:firstRow="0" w:lastRow="0" w:firstColumn="0" w:lastColumn="0" w:oddVBand="0" w:evenVBand="0" w:oddHBand="1" w:evenHBand="0" w:firstRowFirstColumn="0" w:firstRowLastColumn="0" w:lastRowFirstColumn="0" w:lastRowLastColumn="0"/>
              <w:rPr>
                <w:rFonts w:eastAsia="Times New Roman"/>
                <w:iCs/>
                <w:szCs w:val="20"/>
              </w:rPr>
            </w:pPr>
            <w:r w:rsidRPr="00BB1BEE">
              <w:rPr>
                <w:rFonts w:eastAsia="Times New Roman"/>
                <w:iCs/>
                <w:szCs w:val="20"/>
              </w:rPr>
              <w:t>Assets &amp; Property – (£53k)</w:t>
            </w:r>
          </w:p>
        </w:tc>
      </w:tr>
      <w:tr w:rsidR="00BB1BEE" w:rsidRPr="00BB1BEE" w14:paraId="19209161" w14:textId="77777777" w:rsidTr="00143E7F">
        <w:trPr>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8DE341F" w14:textId="77777777" w:rsidR="00BB1BEE" w:rsidRPr="00BB1BEE" w:rsidRDefault="00BB1BEE" w:rsidP="00BB1BEE">
            <w:pPr>
              <w:ind w:right="141"/>
              <w:rPr>
                <w:rFonts w:eastAsia="Times New Roman"/>
                <w:szCs w:val="20"/>
              </w:rPr>
            </w:pPr>
            <w:r w:rsidRPr="00BB1BEE">
              <w:rPr>
                <w:rFonts w:eastAsia="Times New Roman"/>
                <w:szCs w:val="20"/>
              </w:rPr>
              <w:t xml:space="preserve">Non-Service </w:t>
            </w:r>
          </w:p>
        </w:tc>
        <w:tc>
          <w:tcPr>
            <w:tcW w:w="1361" w:type="dxa"/>
            <w:vAlign w:val="center"/>
          </w:tcPr>
          <w:p w14:paraId="7F8288F0" w14:textId="77777777" w:rsidR="00BB1BEE" w:rsidRPr="00BB1BEE" w:rsidRDefault="00BB1BEE" w:rsidP="00BB1BEE">
            <w:pPr>
              <w:ind w:right="141"/>
              <w:jc w:val="center"/>
              <w:cnfStyle w:val="000000000000" w:firstRow="0" w:lastRow="0" w:firstColumn="0" w:lastColumn="0" w:oddVBand="0" w:evenVBand="0" w:oddHBand="0" w:evenHBand="0" w:firstRowFirstColumn="0" w:firstRowLastColumn="0" w:lastRowFirstColumn="0" w:lastRowLastColumn="0"/>
              <w:rPr>
                <w:rFonts w:eastAsia="Times New Roman"/>
                <w:szCs w:val="20"/>
                <w:highlight w:val="yellow"/>
              </w:rPr>
            </w:pPr>
            <w:r w:rsidRPr="00BB1BEE">
              <w:rPr>
                <w:rFonts w:eastAsia="Times New Roman"/>
                <w:szCs w:val="20"/>
              </w:rPr>
              <w:t>(1,110)</w:t>
            </w:r>
          </w:p>
        </w:tc>
        <w:tc>
          <w:tcPr>
            <w:tcW w:w="4989" w:type="dxa"/>
            <w:vAlign w:val="center"/>
          </w:tcPr>
          <w:p w14:paraId="4DCC4CCF"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BB1BEE">
              <w:rPr>
                <w:rFonts w:eastAsia="Times New Roman"/>
                <w:szCs w:val="20"/>
              </w:rPr>
              <w:t xml:space="preserve">LPS are indicating a positive 22/23 District Rates finalisation based on August data. </w:t>
            </w:r>
          </w:p>
          <w:p w14:paraId="31AB7126" w14:textId="77777777" w:rsidR="00BB1BEE" w:rsidRPr="00BB1BEE" w:rsidRDefault="00BB1BEE" w:rsidP="00BB1BEE">
            <w:pPr>
              <w:ind w:right="141"/>
              <w:cnfStyle w:val="000000000000" w:firstRow="0" w:lastRow="0" w:firstColumn="0" w:lastColumn="0" w:oddVBand="0" w:evenVBand="0" w:oddHBand="0" w:evenHBand="0" w:firstRowFirstColumn="0" w:firstRowLastColumn="0" w:lastRowFirstColumn="0" w:lastRowLastColumn="0"/>
              <w:rPr>
                <w:rFonts w:eastAsia="Times New Roman"/>
                <w:szCs w:val="20"/>
                <w:highlight w:val="yellow"/>
              </w:rPr>
            </w:pPr>
            <w:r w:rsidRPr="00BB1BEE">
              <w:rPr>
                <w:rFonts w:eastAsia="Times New Roman"/>
                <w:szCs w:val="20"/>
              </w:rPr>
              <w:t xml:space="preserve">In addition, transfers from Earmarked Fund to offset Covid, utility and fuel cost pressures (indicated above with an </w:t>
            </w:r>
            <w:r w:rsidRPr="00BB1BEE">
              <w:rPr>
                <w:rFonts w:eastAsia="Times New Roman" w:cs="Arial"/>
                <w:color w:val="FF0000"/>
                <w:szCs w:val="20"/>
              </w:rPr>
              <w:t>*)</w:t>
            </w:r>
            <w:r w:rsidRPr="00BB1BEE">
              <w:rPr>
                <w:rFonts w:eastAsia="Times New Roman"/>
                <w:szCs w:val="20"/>
              </w:rPr>
              <w:t>.</w:t>
            </w:r>
          </w:p>
        </w:tc>
      </w:tr>
    </w:tbl>
    <w:p w14:paraId="1175F029" w14:textId="77777777" w:rsidR="00BB1BEE" w:rsidRPr="00BB1BEE" w:rsidRDefault="00BB1BEE" w:rsidP="00BB1BEE">
      <w:pPr>
        <w:spacing w:after="80"/>
        <w:rPr>
          <w:rFonts w:eastAsia="Times New Roman"/>
          <w:szCs w:val="20"/>
        </w:rPr>
      </w:pPr>
    </w:p>
    <w:p w14:paraId="748B1807" w14:textId="77777777" w:rsidR="00BB1BEE" w:rsidRPr="00BB1BEE" w:rsidRDefault="00BB1BEE" w:rsidP="00BB1BEE">
      <w:pPr>
        <w:spacing w:after="80"/>
        <w:rPr>
          <w:rFonts w:eastAsia="Times New Roman"/>
          <w:szCs w:val="20"/>
          <w:lang w:eastAsia="en-GB"/>
        </w:rPr>
      </w:pPr>
    </w:p>
    <w:p w14:paraId="1725BB28" w14:textId="77777777" w:rsidR="00BB1BEE" w:rsidRPr="00BB1BEE" w:rsidRDefault="00BB1BEE" w:rsidP="00BB1BEE">
      <w:pPr>
        <w:spacing w:after="80"/>
        <w:rPr>
          <w:rFonts w:eastAsia="Times New Roman" w:cs="Arial"/>
          <w:b/>
          <w:bCs/>
          <w:szCs w:val="24"/>
          <w:lang w:eastAsia="en-GB"/>
        </w:rPr>
      </w:pPr>
    </w:p>
    <w:p w14:paraId="1D89B5B1" w14:textId="77777777" w:rsidR="00BB1BEE" w:rsidRPr="00BB1BEE" w:rsidRDefault="00BB1BEE" w:rsidP="00BB1BEE">
      <w:pPr>
        <w:spacing w:after="80"/>
        <w:jc w:val="center"/>
        <w:rPr>
          <w:rFonts w:eastAsia="Times New Roman" w:cs="Arial"/>
          <w:b/>
          <w:bCs/>
          <w:szCs w:val="24"/>
          <w:lang w:eastAsia="en-GB"/>
        </w:rPr>
      </w:pPr>
    </w:p>
    <w:p w14:paraId="517E8C12" w14:textId="77777777" w:rsidR="00BB1BEE" w:rsidRPr="00BB1BEE" w:rsidRDefault="00BB1BEE" w:rsidP="00BB1BEE">
      <w:pPr>
        <w:spacing w:after="80"/>
        <w:jc w:val="center"/>
        <w:rPr>
          <w:rFonts w:eastAsia="Times New Roman" w:cs="Arial"/>
          <w:b/>
          <w:bCs/>
          <w:szCs w:val="24"/>
          <w:lang w:eastAsia="en-GB"/>
        </w:rPr>
      </w:pPr>
      <w:r w:rsidRPr="00BB1BEE">
        <w:rPr>
          <w:rFonts w:eastAsia="Times New Roman" w:cs="Arial"/>
          <w:b/>
          <w:bCs/>
          <w:szCs w:val="24"/>
          <w:lang w:eastAsia="en-GB"/>
        </w:rPr>
        <w:lastRenderedPageBreak/>
        <w:t xml:space="preserve">  </w:t>
      </w:r>
      <w:r w:rsidRPr="00BB1BEE">
        <w:rPr>
          <w:rFonts w:eastAsia="Times New Roman"/>
          <w:noProof/>
          <w:szCs w:val="20"/>
        </w:rPr>
        <w:drawing>
          <wp:inline distT="0" distB="0" distL="0" distR="0" wp14:anchorId="2DCD3419" wp14:editId="3454714F">
            <wp:extent cx="5093970" cy="914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3970" cy="9147175"/>
                    </a:xfrm>
                    <a:prstGeom prst="rect">
                      <a:avLst/>
                    </a:prstGeom>
                    <a:noFill/>
                    <a:ln>
                      <a:noFill/>
                    </a:ln>
                  </pic:spPr>
                </pic:pic>
              </a:graphicData>
            </a:graphic>
          </wp:inline>
        </w:drawing>
      </w:r>
      <w:r w:rsidRPr="00BB1BEE">
        <w:rPr>
          <w:rFonts w:eastAsia="Times New Roman" w:cs="Arial"/>
          <w:b/>
          <w:bCs/>
          <w:szCs w:val="24"/>
          <w:lang w:eastAsia="en-GB"/>
        </w:rPr>
        <w:t xml:space="preserve"> </w:t>
      </w:r>
      <w:r w:rsidRPr="00BB1BEE">
        <w:rPr>
          <w:rFonts w:eastAsia="Times New Roman"/>
          <w:noProof/>
          <w:szCs w:val="20"/>
        </w:rPr>
        <w:lastRenderedPageBreak/>
        <w:drawing>
          <wp:inline distT="0" distB="0" distL="0" distR="0" wp14:anchorId="268BAF74" wp14:editId="57D6C11E">
            <wp:extent cx="5205730" cy="914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5730" cy="9147175"/>
                    </a:xfrm>
                    <a:prstGeom prst="rect">
                      <a:avLst/>
                    </a:prstGeom>
                    <a:noFill/>
                    <a:ln>
                      <a:noFill/>
                    </a:ln>
                  </pic:spPr>
                </pic:pic>
              </a:graphicData>
            </a:graphic>
          </wp:inline>
        </w:drawing>
      </w:r>
      <w:r w:rsidRPr="00BB1BEE">
        <w:rPr>
          <w:rFonts w:eastAsia="Times New Roman" w:cs="Arial"/>
          <w:b/>
          <w:bCs/>
          <w:szCs w:val="24"/>
          <w:lang w:eastAsia="en-GB"/>
        </w:rPr>
        <w:t xml:space="preserve"> </w:t>
      </w:r>
      <w:r w:rsidRPr="00BB1BEE">
        <w:rPr>
          <w:rFonts w:eastAsia="Times New Roman"/>
          <w:noProof/>
          <w:szCs w:val="20"/>
        </w:rPr>
        <w:lastRenderedPageBreak/>
        <w:drawing>
          <wp:inline distT="0" distB="0" distL="0" distR="0" wp14:anchorId="64BB7CC7" wp14:editId="07AED92E">
            <wp:extent cx="5173980" cy="914717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9147175"/>
                    </a:xfrm>
                    <a:prstGeom prst="rect">
                      <a:avLst/>
                    </a:prstGeom>
                    <a:noFill/>
                    <a:ln>
                      <a:noFill/>
                    </a:ln>
                  </pic:spPr>
                </pic:pic>
              </a:graphicData>
            </a:graphic>
          </wp:inline>
        </w:drawing>
      </w:r>
      <w:r w:rsidRPr="00BB1BEE">
        <w:rPr>
          <w:rFonts w:eastAsia="Times New Roman" w:cs="Arial"/>
          <w:b/>
          <w:bCs/>
          <w:szCs w:val="24"/>
          <w:lang w:eastAsia="en-GB"/>
        </w:rPr>
        <w:t xml:space="preserve"> </w:t>
      </w:r>
      <w:r w:rsidRPr="00BB1BEE">
        <w:rPr>
          <w:rFonts w:eastAsia="Times New Roman"/>
          <w:noProof/>
          <w:szCs w:val="20"/>
        </w:rPr>
        <w:lastRenderedPageBreak/>
        <w:drawing>
          <wp:inline distT="0" distB="0" distL="0" distR="0" wp14:anchorId="59CE68FD" wp14:editId="5E9EA35A">
            <wp:extent cx="5185410" cy="781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5410" cy="7810500"/>
                    </a:xfrm>
                    <a:prstGeom prst="rect">
                      <a:avLst/>
                    </a:prstGeom>
                    <a:noFill/>
                    <a:ln>
                      <a:noFill/>
                    </a:ln>
                  </pic:spPr>
                </pic:pic>
              </a:graphicData>
            </a:graphic>
          </wp:inline>
        </w:drawing>
      </w:r>
    </w:p>
    <w:p w14:paraId="6222364D" w14:textId="77777777" w:rsidR="00C92952" w:rsidRDefault="00C92952" w:rsidP="00BB1BEE">
      <w:pPr>
        <w:spacing w:after="80"/>
        <w:jc w:val="both"/>
        <w:rPr>
          <w:rFonts w:eastAsia="Times New Roman" w:cs="Arial"/>
          <w:szCs w:val="24"/>
          <w:lang w:eastAsia="en-GB"/>
        </w:rPr>
      </w:pPr>
    </w:p>
    <w:p w14:paraId="7ED06F58" w14:textId="498A8522" w:rsidR="00BB1BEE" w:rsidRPr="00BB1BEE" w:rsidRDefault="00BB1BEE" w:rsidP="00BB1BEE">
      <w:pPr>
        <w:spacing w:after="80"/>
        <w:jc w:val="both"/>
        <w:rPr>
          <w:rFonts w:eastAsia="Times New Roman" w:cs="Arial"/>
          <w:szCs w:val="24"/>
          <w:lang w:eastAsia="en-GB"/>
        </w:rPr>
      </w:pPr>
      <w:r w:rsidRPr="00BB1BEE">
        <w:rPr>
          <w:rFonts w:eastAsia="Times New Roman" w:cs="Arial"/>
          <w:szCs w:val="24"/>
          <w:lang w:eastAsia="en-GB"/>
        </w:rPr>
        <w:t>The next budget report would be to the December Corporate Services Committee, covering the period from April to October 2022.</w:t>
      </w:r>
    </w:p>
    <w:p w14:paraId="6619621C" w14:textId="77777777" w:rsidR="00BB1BEE" w:rsidRDefault="00BB1BEE" w:rsidP="00BB1BEE">
      <w:pPr>
        <w:spacing w:after="80"/>
        <w:jc w:val="both"/>
        <w:rPr>
          <w:rFonts w:eastAsia="Times New Roman" w:cs="Arial"/>
          <w:b/>
          <w:bCs/>
          <w:szCs w:val="24"/>
          <w:lang w:eastAsia="en-GB"/>
        </w:rPr>
      </w:pPr>
    </w:p>
    <w:p w14:paraId="687A1038" w14:textId="558A16B7" w:rsidR="00BB1BEE" w:rsidRDefault="00BB1BEE" w:rsidP="00BB1BEE">
      <w:pPr>
        <w:spacing w:after="80"/>
        <w:jc w:val="both"/>
        <w:rPr>
          <w:rFonts w:eastAsia="Times New Roman" w:cs="Arial"/>
          <w:szCs w:val="24"/>
          <w:lang w:eastAsia="en-GB"/>
        </w:rPr>
      </w:pPr>
      <w:r w:rsidRPr="00BB1BEE">
        <w:rPr>
          <w:rFonts w:eastAsia="Times New Roman" w:cs="Arial"/>
          <w:szCs w:val="24"/>
          <w:lang w:eastAsia="en-GB"/>
        </w:rPr>
        <w:lastRenderedPageBreak/>
        <w:t>RECOMMENDED that the Council notes this report.</w:t>
      </w:r>
    </w:p>
    <w:p w14:paraId="2D965627" w14:textId="77777777" w:rsidR="00C92952" w:rsidRDefault="00C92952" w:rsidP="00BB1BEE">
      <w:pPr>
        <w:spacing w:after="80"/>
        <w:jc w:val="both"/>
        <w:rPr>
          <w:rFonts w:eastAsia="Times New Roman" w:cs="Arial"/>
          <w:szCs w:val="24"/>
          <w:lang w:eastAsia="en-GB"/>
        </w:rPr>
      </w:pPr>
    </w:p>
    <w:p w14:paraId="482BD3CB" w14:textId="536DBB02" w:rsidR="0097332C" w:rsidRPr="00933C1C" w:rsidRDefault="0097332C" w:rsidP="00933C1C">
      <w:r w:rsidRPr="00933C1C">
        <w:t xml:space="preserve">Briefly outlining the report, the Director of Finance and Performance advised that </w:t>
      </w:r>
      <w:proofErr w:type="gramStart"/>
      <w:r w:rsidRPr="00933C1C">
        <w:t>overall</w:t>
      </w:r>
      <w:proofErr w:type="gramEnd"/>
      <w:r w:rsidRPr="00933C1C">
        <w:t xml:space="preserve"> the report was showing a </w:t>
      </w:r>
      <w:r w:rsidR="00C92952" w:rsidRPr="00933C1C">
        <w:t xml:space="preserve">relatively </w:t>
      </w:r>
      <w:r w:rsidRPr="00933C1C">
        <w:t>small overspend of £200,000 which given the scale of the external cost pressures was good. Other pressures coming from goods and services were being managed due to additional income from Council services and increased rates that had not been budgeted for.</w:t>
      </w:r>
    </w:p>
    <w:p w14:paraId="33AC28C0" w14:textId="77777777" w:rsidR="00C92952" w:rsidRPr="00933C1C" w:rsidRDefault="00C92952" w:rsidP="00933C1C"/>
    <w:p w14:paraId="3BFE5CDD" w14:textId="77777777" w:rsidR="00933C1C" w:rsidRPr="00933C1C" w:rsidRDefault="00746587" w:rsidP="00933C1C">
      <w:r w:rsidRPr="00933C1C">
        <w:t>Proposed by Councillor T Smith, seconded by Alderman Irvine, that the recommendation be adopted.</w:t>
      </w:r>
    </w:p>
    <w:p w14:paraId="577BC2AF" w14:textId="77777777" w:rsidR="00933C1C" w:rsidRPr="00933C1C" w:rsidRDefault="00933C1C" w:rsidP="00933C1C"/>
    <w:p w14:paraId="5C0379D8" w14:textId="641B1C71" w:rsidR="004C61CB" w:rsidRPr="00933C1C" w:rsidRDefault="00746587" w:rsidP="00933C1C">
      <w:r w:rsidRPr="00933C1C">
        <w:t xml:space="preserve">Councillor T Smith </w:t>
      </w:r>
      <w:r w:rsidR="00404415" w:rsidRPr="00933C1C">
        <w:t>queried</w:t>
      </w:r>
      <w:r w:rsidRPr="00933C1C">
        <w:t xml:space="preserve"> the reported overspend </w:t>
      </w:r>
      <w:r w:rsidR="004C61CB" w:rsidRPr="00933C1C">
        <w:t xml:space="preserve">in terms of payroll and the Director clarified that this was due to the additional costs of managing Covid in the first quarter of the year. There </w:t>
      </w:r>
      <w:r w:rsidR="00933C1C">
        <w:t>had been</w:t>
      </w:r>
      <w:r w:rsidR="004C61CB" w:rsidRPr="00933C1C">
        <w:t xml:space="preserve"> contingencies in place around waste collections services where support vans had been in place to ensure social distancing, for example.</w:t>
      </w:r>
    </w:p>
    <w:p w14:paraId="2EBAFD85" w14:textId="77777777" w:rsidR="00933C1C" w:rsidRPr="00933C1C" w:rsidRDefault="00933C1C" w:rsidP="00933C1C"/>
    <w:p w14:paraId="4794597B" w14:textId="765C2418" w:rsidR="004C61CB" w:rsidRPr="00933C1C" w:rsidRDefault="004C61CB" w:rsidP="00933C1C">
      <w:r w:rsidRPr="00933C1C">
        <w:t>Councillor T Smith queried further overspends in the Assets and Property (£320k) and Leisure (£500k) and the Director confirmed those were the result of higher fuel costs particularly in gas and electricity</w:t>
      </w:r>
    </w:p>
    <w:p w14:paraId="47E1A282" w14:textId="36241D62" w:rsidR="004C61CB" w:rsidRPr="00933C1C" w:rsidRDefault="004C61CB" w:rsidP="00933C1C"/>
    <w:p w14:paraId="22880F5F" w14:textId="5D861CF7" w:rsidR="004C61CB" w:rsidRPr="00933C1C" w:rsidRDefault="004C61CB" w:rsidP="00933C1C">
      <w:r w:rsidRPr="00933C1C">
        <w:t>Councillor T Smith queried</w:t>
      </w:r>
      <w:r w:rsidR="00933C1C">
        <w:t xml:space="preserve"> reports of</w:t>
      </w:r>
      <w:r w:rsidRPr="00933C1C">
        <w:t xml:space="preserve"> </w:t>
      </w:r>
      <w:r w:rsidR="00C92952" w:rsidRPr="00933C1C">
        <w:t>Cost-of-Living</w:t>
      </w:r>
      <w:r w:rsidRPr="00933C1C">
        <w:t xml:space="preserve"> </w:t>
      </w:r>
      <w:r w:rsidR="004C0346">
        <w:t>P</w:t>
      </w:r>
      <w:r w:rsidRPr="00933C1C">
        <w:t>ayments</w:t>
      </w:r>
      <w:r w:rsidR="00933C1C">
        <w:t xml:space="preserve"> being</w:t>
      </w:r>
      <w:r w:rsidRPr="00933C1C">
        <w:t xml:space="preserve"> released</w:t>
      </w:r>
      <w:r w:rsidR="00933C1C">
        <w:t xml:space="preserve"> to</w:t>
      </w:r>
      <w:r w:rsidR="004C0346">
        <w:t xml:space="preserve"> the </w:t>
      </w:r>
      <w:r w:rsidR="00933C1C">
        <w:t>Council</w:t>
      </w:r>
      <w:r w:rsidRPr="00933C1C">
        <w:t xml:space="preserve"> from the Department for Communities and what Council could do with it to help ease the crisis. </w:t>
      </w:r>
      <w:r w:rsidR="0097332C" w:rsidRPr="00933C1C">
        <w:t>The Director was aware that the question related to recent media coverage reporting that £33million had been released to Councils to help with cost of living but that money had already been allocated last year and the Department had allowed Councils to carry the money forward in to 2022/23. Th</w:t>
      </w:r>
      <w:r w:rsidR="00900165">
        <w:t>at</w:t>
      </w:r>
      <w:r w:rsidR="0097332C" w:rsidRPr="00933C1C">
        <w:t xml:space="preserve"> announcement was giving Councils formal permission to use the funding for any </w:t>
      </w:r>
      <w:r w:rsidR="00C92952" w:rsidRPr="00933C1C">
        <w:t>cost</w:t>
      </w:r>
      <w:r w:rsidR="00900165">
        <w:t xml:space="preserve"> </w:t>
      </w:r>
      <w:r w:rsidR="00C92952" w:rsidRPr="00933C1C">
        <w:t>of</w:t>
      </w:r>
      <w:r w:rsidR="00900165">
        <w:t xml:space="preserve"> </w:t>
      </w:r>
      <w:r w:rsidR="00C92952" w:rsidRPr="00933C1C">
        <w:t>living</w:t>
      </w:r>
      <w:r w:rsidR="0097332C" w:rsidRPr="00933C1C">
        <w:t xml:space="preserve"> pressures</w:t>
      </w:r>
      <w:r w:rsidR="00933C1C">
        <w:t>.</w:t>
      </w:r>
    </w:p>
    <w:p w14:paraId="4B2AAE62" w14:textId="3F70D3D2" w:rsidR="0097332C" w:rsidRPr="00933C1C" w:rsidRDefault="0097332C" w:rsidP="00933C1C"/>
    <w:p w14:paraId="667B008B" w14:textId="50ACD15E" w:rsidR="0097332C" w:rsidRPr="00933C1C" w:rsidRDefault="0097332C" w:rsidP="00933C1C">
      <w:r w:rsidRPr="00933C1C">
        <w:t>Councillor T Smith thanked the Director for clarifying and understood why people would assume</w:t>
      </w:r>
      <w:r w:rsidR="00933C1C">
        <w:t xml:space="preserve"> from the report</w:t>
      </w:r>
      <w:r w:rsidRPr="00933C1C">
        <w:t xml:space="preserve"> that</w:t>
      </w:r>
      <w:r w:rsidR="00933C1C">
        <w:t xml:space="preserve"> it</w:t>
      </w:r>
      <w:r w:rsidRPr="00933C1C">
        <w:t xml:space="preserve"> was £33million of new money.</w:t>
      </w:r>
    </w:p>
    <w:p w14:paraId="50F66478" w14:textId="17793EF1" w:rsidR="0097332C" w:rsidRPr="00933C1C" w:rsidRDefault="0097332C" w:rsidP="00933C1C"/>
    <w:p w14:paraId="360AF167" w14:textId="0A5F3BCC" w:rsidR="00BB1BEE" w:rsidRPr="00933C1C" w:rsidRDefault="0097332C" w:rsidP="00933C1C">
      <w:r w:rsidRPr="00933C1C">
        <w:t xml:space="preserve">Alderman Irvine queried </w:t>
      </w:r>
      <w:r w:rsidR="00933C1C">
        <w:t xml:space="preserve">the reported </w:t>
      </w:r>
      <w:r w:rsidRPr="00933C1C">
        <w:t>£100,000 costs for insurance and the Director clarified th</w:t>
      </w:r>
      <w:r w:rsidR="00900165">
        <w:t>at</w:t>
      </w:r>
      <w:r w:rsidRPr="00933C1C">
        <w:t xml:space="preserve"> was the impact of cost</w:t>
      </w:r>
      <w:r w:rsidR="00900165">
        <w:t xml:space="preserve"> </w:t>
      </w:r>
      <w:r w:rsidRPr="00933C1C">
        <w:t>of</w:t>
      </w:r>
      <w:r w:rsidR="00900165">
        <w:t xml:space="preserve"> </w:t>
      </w:r>
      <w:r w:rsidRPr="00933C1C">
        <w:t xml:space="preserve">living prices. </w:t>
      </w:r>
      <w:r w:rsidR="00900165">
        <w:t xml:space="preserve"> </w:t>
      </w:r>
      <w:r w:rsidRPr="00933C1C">
        <w:t xml:space="preserve">Insurance premiums were increasing significantly and that was something that would be come through as a cost pressure in the rate setting process. Alderman Irvine welcomed the reported leisure income, </w:t>
      </w:r>
      <w:r w:rsidR="00933C1C">
        <w:t xml:space="preserve">which was </w:t>
      </w:r>
      <w:r w:rsidRPr="00933C1C">
        <w:t>an indication that people were using the leisure centres again</w:t>
      </w:r>
      <w:r w:rsidR="00933C1C">
        <w:t xml:space="preserve"> after Covid-19 restrictions were lifted,</w:t>
      </w:r>
      <w:r w:rsidRPr="00933C1C">
        <w:t xml:space="preserve"> but appreciated the benefit was not as good as it would have been due to the external cost pressures</w:t>
      </w:r>
      <w:r w:rsidR="00933C1C">
        <w:t xml:space="preserve"> outlined.</w:t>
      </w:r>
    </w:p>
    <w:p w14:paraId="5AEF640B" w14:textId="77777777" w:rsidR="00D85354" w:rsidRPr="00933C1C" w:rsidRDefault="00D85354" w:rsidP="00933C1C"/>
    <w:p w14:paraId="2CDDE25F" w14:textId="632BEE8E" w:rsidR="00D85354" w:rsidRPr="00933C1C" w:rsidRDefault="00D85354" w:rsidP="00933C1C">
      <w:pPr>
        <w:rPr>
          <w:b/>
          <w:bCs/>
        </w:rPr>
      </w:pPr>
      <w:r w:rsidRPr="00933C1C">
        <w:rPr>
          <w:b/>
          <w:bCs/>
        </w:rPr>
        <w:t xml:space="preserve">AGREED TO RECOMMEND, on the proposal of </w:t>
      </w:r>
      <w:r w:rsidR="0097332C" w:rsidRPr="00933C1C">
        <w:rPr>
          <w:b/>
          <w:bCs/>
        </w:rPr>
        <w:t>Councillor T Smith</w:t>
      </w:r>
      <w:r w:rsidRPr="00933C1C">
        <w:rPr>
          <w:b/>
          <w:bCs/>
        </w:rPr>
        <w:t xml:space="preserve">, seconded by </w:t>
      </w:r>
      <w:r w:rsidR="0097332C" w:rsidRPr="00933C1C">
        <w:rPr>
          <w:b/>
          <w:bCs/>
        </w:rPr>
        <w:t>Alderman Irvine</w:t>
      </w:r>
      <w:r w:rsidRPr="00933C1C">
        <w:rPr>
          <w:b/>
          <w:bCs/>
        </w:rPr>
        <w:t>, that the recommendation be adopted.</w:t>
      </w:r>
    </w:p>
    <w:p w14:paraId="68ADA794" w14:textId="4F395475" w:rsidR="0062155E" w:rsidRDefault="0062155E" w:rsidP="00CA2C1B">
      <w:pPr>
        <w:rPr>
          <w:rFonts w:cs="Arial"/>
          <w:szCs w:val="24"/>
        </w:rPr>
      </w:pPr>
    </w:p>
    <w:p w14:paraId="6569E2AB" w14:textId="2A29B5FB" w:rsidR="00D529E9" w:rsidRDefault="00D529E9" w:rsidP="00CA2C1B">
      <w:pPr>
        <w:rPr>
          <w:rFonts w:cs="Arial"/>
          <w:szCs w:val="24"/>
        </w:rPr>
      </w:pPr>
    </w:p>
    <w:p w14:paraId="1D371B54" w14:textId="66202162" w:rsidR="00D529E9" w:rsidRDefault="00D529E9" w:rsidP="00CA2C1B">
      <w:pPr>
        <w:rPr>
          <w:rFonts w:cs="Arial"/>
          <w:szCs w:val="24"/>
        </w:rPr>
      </w:pPr>
    </w:p>
    <w:p w14:paraId="79AD8B75" w14:textId="11CC0610" w:rsidR="00D529E9" w:rsidRDefault="00D529E9" w:rsidP="00CA2C1B">
      <w:pPr>
        <w:rPr>
          <w:rFonts w:cs="Arial"/>
          <w:szCs w:val="24"/>
        </w:rPr>
      </w:pPr>
    </w:p>
    <w:p w14:paraId="5B113F58" w14:textId="3FB80143" w:rsidR="00D529E9" w:rsidRDefault="00D529E9" w:rsidP="00CA2C1B">
      <w:pPr>
        <w:rPr>
          <w:rFonts w:cs="Arial"/>
          <w:szCs w:val="24"/>
        </w:rPr>
      </w:pPr>
    </w:p>
    <w:p w14:paraId="11154F91" w14:textId="77777777" w:rsidR="00D529E9" w:rsidRDefault="00D529E9" w:rsidP="00CA2C1B">
      <w:pPr>
        <w:rPr>
          <w:rFonts w:cs="Arial"/>
          <w:szCs w:val="24"/>
        </w:rPr>
      </w:pPr>
    </w:p>
    <w:p w14:paraId="6DE21C5D" w14:textId="4BE9C71C" w:rsidR="00D85354" w:rsidRDefault="00D85354" w:rsidP="00D85354">
      <w:pPr>
        <w:pStyle w:val="Heading1"/>
        <w:ind w:left="720" w:hanging="720"/>
      </w:pPr>
      <w:r w:rsidRPr="00342720">
        <w:rPr>
          <w:u w:val="none"/>
        </w:rPr>
        <w:lastRenderedPageBreak/>
        <w:t>7.</w:t>
      </w:r>
      <w:r w:rsidRPr="00342720">
        <w:rPr>
          <w:u w:val="none"/>
        </w:rPr>
        <w:tab/>
      </w:r>
      <w:r>
        <w:t>light up requests</w:t>
      </w:r>
    </w:p>
    <w:p w14:paraId="62885D74" w14:textId="247614A4" w:rsidR="00D85354" w:rsidRDefault="00D85354" w:rsidP="00D85354"/>
    <w:p w14:paraId="6102A7D3" w14:textId="1E248296" w:rsidR="00D85354" w:rsidRPr="00D85354" w:rsidRDefault="00D85354" w:rsidP="00D529E9">
      <w:pPr>
        <w:pStyle w:val="Heading2"/>
        <w:rPr>
          <w:b w:val="0"/>
        </w:rPr>
      </w:pPr>
      <w:bookmarkStart w:id="3" w:name="_Hlk118730545"/>
      <w:r w:rsidRPr="00D529E9">
        <w:rPr>
          <w:u w:val="none"/>
        </w:rPr>
        <w:t>(a)</w:t>
      </w:r>
      <w:r w:rsidRPr="00D529E9">
        <w:rPr>
          <w:u w:val="none"/>
        </w:rPr>
        <w:tab/>
      </w:r>
      <w:r w:rsidR="00900165">
        <w:t>Fo</w:t>
      </w:r>
      <w:r w:rsidRPr="00D85354">
        <w:t>r OG Cancer NI</w:t>
      </w:r>
      <w:r w:rsidR="00BB1BEE">
        <w:t xml:space="preserve"> (FILE LP37)</w:t>
      </w:r>
    </w:p>
    <w:p w14:paraId="16671F96" w14:textId="77777777" w:rsidR="00D85354" w:rsidRDefault="00D85354" w:rsidP="00D85354">
      <w:pPr>
        <w:rPr>
          <w:rFonts w:cs="Arial"/>
          <w:szCs w:val="24"/>
        </w:rPr>
      </w:pPr>
      <w:r>
        <w:rPr>
          <w:rFonts w:cs="Arial"/>
          <w:szCs w:val="24"/>
        </w:rPr>
        <w:tab/>
      </w:r>
    </w:p>
    <w:p w14:paraId="0D338474" w14:textId="797ECFF9" w:rsidR="00D85354" w:rsidRDefault="00D85354" w:rsidP="00D85354">
      <w:pPr>
        <w:rPr>
          <w:rFonts w:cs="Arial"/>
          <w:szCs w:val="24"/>
        </w:rPr>
      </w:pPr>
      <w:r>
        <w:rPr>
          <w:rFonts w:cs="Arial"/>
          <w:szCs w:val="24"/>
        </w:rPr>
        <w:t xml:space="preserve">PREVIOUSLY CIRCULATED:- Report from the Director of </w:t>
      </w:r>
      <w:r w:rsidR="000C4D2B">
        <w:rPr>
          <w:rFonts w:cs="Arial"/>
          <w:szCs w:val="24"/>
        </w:rPr>
        <w:t>Organisational Development and Administration</w:t>
      </w:r>
      <w:r>
        <w:rPr>
          <w:rFonts w:cs="Arial"/>
          <w:szCs w:val="24"/>
        </w:rPr>
        <w:t xml:space="preserve"> detailing the following</w:t>
      </w:r>
      <w:r w:rsidR="007D26D3">
        <w:rPr>
          <w:rFonts w:cs="Arial"/>
          <w:szCs w:val="24"/>
        </w:rPr>
        <w:t xml:space="preserve"> request.</w:t>
      </w:r>
    </w:p>
    <w:p w14:paraId="0C6D0A25" w14:textId="474D822A" w:rsidR="00D85354" w:rsidRDefault="00D85354" w:rsidP="00D85354">
      <w:pPr>
        <w:rPr>
          <w:rFonts w:cs="Arial"/>
          <w:szCs w:val="24"/>
        </w:rPr>
      </w:pPr>
    </w:p>
    <w:p w14:paraId="2E5AA84B" w14:textId="77777777" w:rsidR="007D26D3" w:rsidRPr="007D26D3" w:rsidRDefault="007D26D3" w:rsidP="007D26D3">
      <w:pPr>
        <w:rPr>
          <w:rFonts w:cs="Arial"/>
          <w:b/>
          <w:bCs/>
          <w:szCs w:val="24"/>
          <w:lang w:eastAsia="en-GB"/>
        </w:rPr>
      </w:pPr>
      <w:bookmarkStart w:id="4" w:name="_Hlk104302521"/>
      <w:r w:rsidRPr="007D26D3">
        <w:rPr>
          <w:rFonts w:cs="Arial"/>
          <w:b/>
          <w:bCs/>
          <w:szCs w:val="24"/>
          <w:lang w:eastAsia="en-GB"/>
        </w:rPr>
        <w:t>Requestor</w:t>
      </w:r>
    </w:p>
    <w:p w14:paraId="66F71DCF" w14:textId="77777777" w:rsidR="007D26D3" w:rsidRPr="007D26D3" w:rsidRDefault="007D26D3" w:rsidP="007D26D3">
      <w:pPr>
        <w:rPr>
          <w:rFonts w:cs="Arial"/>
          <w:szCs w:val="24"/>
          <w:lang w:eastAsia="en-GB"/>
        </w:rPr>
      </w:pPr>
      <w:r w:rsidRPr="007D26D3">
        <w:rPr>
          <w:rFonts w:cs="Arial"/>
          <w:szCs w:val="24"/>
          <w:lang w:eastAsia="en-GB"/>
        </w:rPr>
        <w:t xml:space="preserve">Helen Setterfield – </w:t>
      </w:r>
      <w:proofErr w:type="spellStart"/>
      <w:r w:rsidRPr="007D26D3">
        <w:rPr>
          <w:rFonts w:cs="Arial"/>
          <w:szCs w:val="24"/>
          <w:lang w:eastAsia="en-GB"/>
        </w:rPr>
        <w:t>Oesophago</w:t>
      </w:r>
      <w:proofErr w:type="spellEnd"/>
      <w:r w:rsidRPr="007D26D3">
        <w:rPr>
          <w:rFonts w:cs="Arial"/>
          <w:szCs w:val="24"/>
          <w:lang w:eastAsia="en-GB"/>
        </w:rPr>
        <w:t>-Gastric (OG) Cancer NI.</w:t>
      </w:r>
    </w:p>
    <w:p w14:paraId="313F82DD" w14:textId="77777777" w:rsidR="007D26D3" w:rsidRPr="007D26D3" w:rsidRDefault="007D26D3" w:rsidP="007D26D3">
      <w:pPr>
        <w:rPr>
          <w:rFonts w:cs="Arial"/>
          <w:szCs w:val="24"/>
          <w:lang w:eastAsia="en-GB"/>
        </w:rPr>
      </w:pPr>
    </w:p>
    <w:p w14:paraId="6C8C2B01" w14:textId="77777777" w:rsidR="007D26D3" w:rsidRPr="007D26D3" w:rsidRDefault="007D26D3" w:rsidP="007D26D3">
      <w:pPr>
        <w:rPr>
          <w:rFonts w:cs="Arial"/>
          <w:b/>
          <w:bCs/>
          <w:szCs w:val="24"/>
          <w:lang w:eastAsia="en-GB"/>
        </w:rPr>
      </w:pPr>
      <w:r w:rsidRPr="007D26D3">
        <w:rPr>
          <w:rFonts w:cs="Arial"/>
          <w:b/>
          <w:bCs/>
          <w:szCs w:val="24"/>
          <w:lang w:eastAsia="en-GB"/>
        </w:rPr>
        <w:t>Reason for request</w:t>
      </w:r>
    </w:p>
    <w:p w14:paraId="585AB395" w14:textId="77777777" w:rsidR="007D26D3" w:rsidRPr="007D26D3" w:rsidRDefault="007D26D3" w:rsidP="007D26D3">
      <w:pPr>
        <w:rPr>
          <w:rFonts w:cs="Arial"/>
          <w:szCs w:val="24"/>
          <w:lang w:eastAsia="en-GB"/>
        </w:rPr>
      </w:pPr>
      <w:r w:rsidRPr="007D26D3">
        <w:rPr>
          <w:rFonts w:cs="Arial"/>
          <w:szCs w:val="24"/>
          <w:lang w:eastAsia="en-GB"/>
        </w:rPr>
        <w:t xml:space="preserve">To raise awareness of OG Cancer. </w:t>
      </w:r>
    </w:p>
    <w:p w14:paraId="2AA83C76" w14:textId="77777777" w:rsidR="007D26D3" w:rsidRPr="007D26D3" w:rsidRDefault="007D26D3" w:rsidP="007D26D3">
      <w:pPr>
        <w:rPr>
          <w:rFonts w:cs="Arial"/>
          <w:b/>
          <w:bCs/>
          <w:szCs w:val="24"/>
          <w:lang w:eastAsia="en-GB"/>
        </w:rPr>
      </w:pPr>
    </w:p>
    <w:p w14:paraId="132452D6" w14:textId="77777777" w:rsidR="007D26D3" w:rsidRPr="007D26D3" w:rsidRDefault="007D26D3" w:rsidP="007D26D3">
      <w:pPr>
        <w:rPr>
          <w:rFonts w:cs="Arial"/>
          <w:b/>
          <w:bCs/>
          <w:szCs w:val="24"/>
          <w:lang w:eastAsia="en-GB"/>
        </w:rPr>
      </w:pPr>
      <w:r w:rsidRPr="007D26D3">
        <w:rPr>
          <w:rFonts w:cs="Arial"/>
          <w:b/>
          <w:bCs/>
          <w:szCs w:val="24"/>
          <w:lang w:eastAsia="en-GB"/>
        </w:rPr>
        <w:t>Dates and colours</w:t>
      </w:r>
    </w:p>
    <w:p w14:paraId="738A98A8" w14:textId="77777777" w:rsidR="007D26D3" w:rsidRPr="007D26D3" w:rsidRDefault="007D26D3" w:rsidP="007D26D3">
      <w:pPr>
        <w:rPr>
          <w:rFonts w:cs="Arial"/>
          <w:szCs w:val="24"/>
          <w:lang w:eastAsia="en-GB"/>
        </w:rPr>
      </w:pPr>
      <w:r w:rsidRPr="007D26D3">
        <w:rPr>
          <w:rFonts w:cs="Arial"/>
          <w:szCs w:val="24"/>
          <w:lang w:eastAsia="en-GB"/>
        </w:rPr>
        <w:t xml:space="preserve">Lighting up Ards Arts Centre / Ards Town Hall and McKee Clock green on 11 January 2023.  </w:t>
      </w:r>
    </w:p>
    <w:p w14:paraId="270F58B9" w14:textId="77777777" w:rsidR="007D26D3" w:rsidRPr="007D26D3" w:rsidRDefault="007D26D3" w:rsidP="007D26D3">
      <w:pPr>
        <w:rPr>
          <w:rFonts w:cs="Arial"/>
          <w:szCs w:val="24"/>
          <w:u w:val="single"/>
          <w:lang w:eastAsia="en-GB"/>
        </w:rPr>
      </w:pPr>
    </w:p>
    <w:p w14:paraId="12CB7612" w14:textId="77777777" w:rsidR="007D26D3" w:rsidRPr="007D26D3" w:rsidRDefault="007D26D3" w:rsidP="007D26D3">
      <w:pPr>
        <w:rPr>
          <w:rFonts w:cs="Arial"/>
          <w:b/>
          <w:bCs/>
          <w:szCs w:val="24"/>
          <w:lang w:eastAsia="en-GB"/>
        </w:rPr>
      </w:pPr>
      <w:r w:rsidRPr="007D26D3">
        <w:rPr>
          <w:rFonts w:cs="Arial"/>
          <w:b/>
          <w:bCs/>
          <w:szCs w:val="24"/>
          <w:lang w:eastAsia="en-GB"/>
        </w:rPr>
        <w:t>Background information</w:t>
      </w:r>
    </w:p>
    <w:p w14:paraId="227D413F" w14:textId="77777777" w:rsidR="007D26D3" w:rsidRPr="007D26D3" w:rsidRDefault="007D26D3" w:rsidP="007D26D3">
      <w:pPr>
        <w:rPr>
          <w:rFonts w:eastAsia="Times New Roman"/>
          <w:szCs w:val="20"/>
        </w:rPr>
      </w:pPr>
      <w:r w:rsidRPr="007D26D3">
        <w:rPr>
          <w:rFonts w:eastAsia="Times New Roman"/>
          <w:szCs w:val="20"/>
        </w:rPr>
        <w:t xml:space="preserve">OG Cancer was a Less Survivable Cancer. The signs and symptoms of OG Cancer could be easily brushed off and ignored. Early detection of OG Cancer significantly improved treatment and recovery. </w:t>
      </w:r>
    </w:p>
    <w:p w14:paraId="3A3CC3E9" w14:textId="77777777" w:rsidR="007D26D3" w:rsidRPr="007D26D3" w:rsidRDefault="007D26D3" w:rsidP="007D26D3">
      <w:pPr>
        <w:rPr>
          <w:rFonts w:eastAsia="Times New Roman"/>
          <w:szCs w:val="20"/>
        </w:rPr>
      </w:pPr>
    </w:p>
    <w:p w14:paraId="48349A0F" w14:textId="77777777" w:rsidR="007D26D3" w:rsidRPr="007D26D3" w:rsidRDefault="007D26D3" w:rsidP="007D26D3">
      <w:pPr>
        <w:rPr>
          <w:rFonts w:eastAsia="Times New Roman"/>
          <w:szCs w:val="20"/>
        </w:rPr>
      </w:pPr>
      <w:proofErr w:type="spellStart"/>
      <w:r w:rsidRPr="007D26D3">
        <w:rPr>
          <w:rFonts w:eastAsia="Times New Roman"/>
          <w:szCs w:val="20"/>
        </w:rPr>
        <w:t>OGCancerNI</w:t>
      </w:r>
      <w:proofErr w:type="spellEnd"/>
      <w:r w:rsidRPr="007D26D3">
        <w:rPr>
          <w:rFonts w:eastAsia="Times New Roman"/>
          <w:szCs w:val="20"/>
        </w:rPr>
        <w:t xml:space="preserve">, was a registered charity in NI, set up in 2018 specifically to benefit patients and families affected by </w:t>
      </w:r>
      <w:proofErr w:type="spellStart"/>
      <w:r w:rsidRPr="007D26D3">
        <w:rPr>
          <w:rFonts w:eastAsia="Times New Roman"/>
          <w:szCs w:val="20"/>
        </w:rPr>
        <w:t>Oesophago</w:t>
      </w:r>
      <w:proofErr w:type="spellEnd"/>
      <w:r w:rsidRPr="007D26D3">
        <w:rPr>
          <w:rFonts w:eastAsia="Times New Roman"/>
          <w:szCs w:val="20"/>
        </w:rPr>
        <w:t>- gastric cancer. </w:t>
      </w:r>
    </w:p>
    <w:p w14:paraId="2507182E" w14:textId="77777777" w:rsidR="007D26D3" w:rsidRPr="007D26D3" w:rsidRDefault="007D26D3" w:rsidP="007D26D3">
      <w:pPr>
        <w:rPr>
          <w:rFonts w:eastAsia="Times New Roman"/>
          <w:szCs w:val="20"/>
        </w:rPr>
      </w:pPr>
    </w:p>
    <w:p w14:paraId="1C375150" w14:textId="77777777" w:rsidR="007D26D3" w:rsidRPr="007D26D3" w:rsidRDefault="007D26D3" w:rsidP="007D26D3">
      <w:pPr>
        <w:rPr>
          <w:rFonts w:eastAsia="Times New Roman"/>
          <w:szCs w:val="20"/>
        </w:rPr>
      </w:pPr>
      <w:r w:rsidRPr="007D26D3">
        <w:rPr>
          <w:rFonts w:eastAsia="Times New Roman"/>
          <w:szCs w:val="20"/>
        </w:rPr>
        <w:t>They had three main objectives:</w:t>
      </w:r>
    </w:p>
    <w:p w14:paraId="1137312C" w14:textId="77777777" w:rsidR="007D26D3" w:rsidRPr="007D26D3" w:rsidRDefault="007D26D3" w:rsidP="005E35E1">
      <w:pPr>
        <w:numPr>
          <w:ilvl w:val="0"/>
          <w:numId w:val="5"/>
        </w:numPr>
        <w:contextualSpacing/>
        <w:rPr>
          <w:rFonts w:eastAsia="Times New Roman"/>
          <w:szCs w:val="20"/>
        </w:rPr>
      </w:pPr>
      <w:r w:rsidRPr="007D26D3">
        <w:rPr>
          <w:rFonts w:eastAsia="Times New Roman"/>
          <w:szCs w:val="20"/>
        </w:rPr>
        <w:t xml:space="preserve">To support patients and carers affected by </w:t>
      </w:r>
      <w:proofErr w:type="spellStart"/>
      <w:r w:rsidRPr="007D26D3">
        <w:rPr>
          <w:rFonts w:eastAsia="Times New Roman"/>
          <w:szCs w:val="20"/>
        </w:rPr>
        <w:t>Oesophago</w:t>
      </w:r>
      <w:proofErr w:type="spellEnd"/>
      <w:r w:rsidRPr="007D26D3">
        <w:rPr>
          <w:rFonts w:eastAsia="Times New Roman"/>
          <w:szCs w:val="20"/>
        </w:rPr>
        <w:t>-gastric cancer</w:t>
      </w:r>
    </w:p>
    <w:p w14:paraId="0D6626ED" w14:textId="77777777" w:rsidR="007D26D3" w:rsidRPr="007D26D3" w:rsidRDefault="007D26D3" w:rsidP="005E35E1">
      <w:pPr>
        <w:numPr>
          <w:ilvl w:val="0"/>
          <w:numId w:val="5"/>
        </w:numPr>
        <w:contextualSpacing/>
        <w:rPr>
          <w:rFonts w:eastAsia="Times New Roman"/>
          <w:szCs w:val="20"/>
        </w:rPr>
      </w:pPr>
      <w:r w:rsidRPr="007D26D3">
        <w:rPr>
          <w:rFonts w:eastAsia="Times New Roman"/>
          <w:szCs w:val="20"/>
        </w:rPr>
        <w:t xml:space="preserve">To communicate and raise awareness of the early signs and symptoms of </w:t>
      </w:r>
      <w:proofErr w:type="spellStart"/>
      <w:r w:rsidRPr="007D26D3">
        <w:rPr>
          <w:rFonts w:eastAsia="Times New Roman"/>
          <w:szCs w:val="20"/>
        </w:rPr>
        <w:t>Oesophago</w:t>
      </w:r>
      <w:proofErr w:type="spellEnd"/>
      <w:r w:rsidRPr="007D26D3">
        <w:rPr>
          <w:rFonts w:eastAsia="Times New Roman"/>
          <w:szCs w:val="20"/>
        </w:rPr>
        <w:t>-gastric cancer and promote early intervention and </w:t>
      </w:r>
    </w:p>
    <w:p w14:paraId="22EFFF95" w14:textId="77777777" w:rsidR="007D26D3" w:rsidRPr="007D26D3" w:rsidRDefault="007D26D3" w:rsidP="005E35E1">
      <w:pPr>
        <w:numPr>
          <w:ilvl w:val="0"/>
          <w:numId w:val="5"/>
        </w:numPr>
        <w:contextualSpacing/>
        <w:rPr>
          <w:rFonts w:eastAsia="Times New Roman"/>
          <w:szCs w:val="20"/>
        </w:rPr>
      </w:pPr>
      <w:r w:rsidRPr="007D26D3">
        <w:rPr>
          <w:rFonts w:eastAsia="Times New Roman"/>
          <w:szCs w:val="20"/>
        </w:rPr>
        <w:t>To advocate for patients, by working in partnership with healthcare providers and promote best outcomes. </w:t>
      </w:r>
    </w:p>
    <w:p w14:paraId="6C2CB46B" w14:textId="77777777" w:rsidR="007D26D3" w:rsidRPr="007D26D3" w:rsidRDefault="007D26D3" w:rsidP="007D26D3">
      <w:pPr>
        <w:rPr>
          <w:rFonts w:eastAsia="Times New Roman"/>
          <w:szCs w:val="20"/>
        </w:rPr>
      </w:pPr>
    </w:p>
    <w:p w14:paraId="0A125D0B" w14:textId="77777777" w:rsidR="007D26D3" w:rsidRPr="007D26D3" w:rsidRDefault="007D26D3" w:rsidP="007D26D3">
      <w:pPr>
        <w:rPr>
          <w:rFonts w:eastAsia="Times New Roman"/>
          <w:szCs w:val="20"/>
        </w:rPr>
      </w:pPr>
      <w:r w:rsidRPr="007D26D3">
        <w:rPr>
          <w:rFonts w:eastAsia="Times New Roman"/>
          <w:szCs w:val="20"/>
        </w:rPr>
        <w:t xml:space="preserve">In 2022 they were successful with a funding application through the Community Lottery fund, to purchase a Mobile Unit. They were using this unit (van) to travel around NI attending a variety of different events to raise awareness of OG Cancer. </w:t>
      </w:r>
    </w:p>
    <w:p w14:paraId="7D881F52" w14:textId="77777777" w:rsidR="007D26D3" w:rsidRPr="007D26D3" w:rsidRDefault="007D26D3" w:rsidP="007D26D3">
      <w:pPr>
        <w:rPr>
          <w:rFonts w:cs="Arial"/>
          <w:szCs w:val="24"/>
          <w:lang w:eastAsia="en-GB"/>
        </w:rPr>
      </w:pPr>
    </w:p>
    <w:p w14:paraId="6A26930F" w14:textId="77777777" w:rsidR="007D26D3" w:rsidRPr="007D26D3" w:rsidRDefault="007D26D3" w:rsidP="007D26D3">
      <w:pPr>
        <w:rPr>
          <w:rFonts w:cs="Arial"/>
          <w:b/>
          <w:bCs/>
          <w:szCs w:val="24"/>
          <w:lang w:eastAsia="en-GB"/>
        </w:rPr>
      </w:pPr>
      <w:r w:rsidRPr="007D26D3">
        <w:rPr>
          <w:rFonts w:cs="Arial"/>
          <w:b/>
          <w:bCs/>
          <w:szCs w:val="24"/>
          <w:lang w:eastAsia="en-GB"/>
        </w:rPr>
        <w:t>Does it meet policy requirements</w:t>
      </w:r>
    </w:p>
    <w:p w14:paraId="64E49378" w14:textId="77777777" w:rsidR="007D26D3" w:rsidRPr="007D26D3" w:rsidRDefault="007D26D3" w:rsidP="007D26D3">
      <w:pPr>
        <w:rPr>
          <w:rFonts w:cs="Arial"/>
          <w:bCs/>
          <w:szCs w:val="24"/>
          <w:lang w:eastAsia="en-GB"/>
        </w:rPr>
      </w:pPr>
      <w:r w:rsidRPr="007D26D3">
        <w:rPr>
          <w:rFonts w:cs="Arial"/>
          <w:bCs/>
          <w:szCs w:val="24"/>
          <w:lang w:eastAsia="en-GB"/>
        </w:rPr>
        <w:t>As this request did not meet the specific criteria set out in the policy (not based in or connected to the Borough), it required the consideration and approval of the Council.</w:t>
      </w:r>
    </w:p>
    <w:bookmarkEnd w:id="4"/>
    <w:p w14:paraId="2FFA4773" w14:textId="77777777" w:rsidR="007D26D3" w:rsidRPr="007D26D3" w:rsidRDefault="007D26D3" w:rsidP="007D26D3">
      <w:pPr>
        <w:rPr>
          <w:rFonts w:eastAsia="Times New Roman" w:cs="Arial"/>
          <w:bCs/>
          <w:szCs w:val="24"/>
        </w:rPr>
      </w:pPr>
    </w:p>
    <w:p w14:paraId="03875942" w14:textId="276BA716" w:rsidR="007D26D3" w:rsidRDefault="007D26D3" w:rsidP="00D85354">
      <w:pPr>
        <w:rPr>
          <w:rFonts w:cs="Arial"/>
          <w:szCs w:val="24"/>
        </w:rPr>
      </w:pPr>
      <w:r w:rsidRPr="007D26D3">
        <w:rPr>
          <w:rFonts w:eastAsia="Times New Roman" w:cs="Arial"/>
          <w:bCs/>
          <w:szCs w:val="24"/>
        </w:rPr>
        <w:t xml:space="preserve">RECOMMENDED that the Council accedes to the request to light up Council buildings green on 11 January 2023 to raise awareness of OG Cancer.  </w:t>
      </w:r>
    </w:p>
    <w:p w14:paraId="4E2AE32A" w14:textId="77777777" w:rsidR="00D85354" w:rsidRDefault="00D85354" w:rsidP="00D85354">
      <w:pPr>
        <w:rPr>
          <w:rFonts w:cs="Arial"/>
          <w:szCs w:val="24"/>
        </w:rPr>
      </w:pPr>
    </w:p>
    <w:p w14:paraId="5E59A529" w14:textId="44C4CDA4" w:rsidR="00D85354" w:rsidRDefault="00D85354" w:rsidP="00D85354">
      <w:pPr>
        <w:rPr>
          <w:rFonts w:cs="Arial"/>
          <w:b/>
          <w:bCs/>
          <w:szCs w:val="24"/>
        </w:rPr>
      </w:pPr>
      <w:r w:rsidRPr="00A011A8">
        <w:rPr>
          <w:rFonts w:cs="Arial"/>
          <w:b/>
          <w:bCs/>
          <w:szCs w:val="24"/>
        </w:rPr>
        <w:t>AGREED TO RECOMMEND, on the proposal of</w:t>
      </w:r>
      <w:r>
        <w:rPr>
          <w:rFonts w:cs="Arial"/>
          <w:b/>
          <w:bCs/>
          <w:szCs w:val="24"/>
        </w:rPr>
        <w:t xml:space="preserve"> </w:t>
      </w:r>
      <w:r w:rsidR="0097332C">
        <w:rPr>
          <w:rFonts w:cs="Arial"/>
          <w:b/>
          <w:bCs/>
          <w:szCs w:val="24"/>
        </w:rPr>
        <w:t>Councillor Chambers</w:t>
      </w:r>
      <w:r w:rsidRPr="00A011A8">
        <w:rPr>
          <w:rFonts w:cs="Arial"/>
          <w:b/>
          <w:bCs/>
          <w:szCs w:val="24"/>
        </w:rPr>
        <w:t>, seconded by</w:t>
      </w:r>
      <w:r>
        <w:rPr>
          <w:rFonts w:cs="Arial"/>
          <w:b/>
          <w:bCs/>
          <w:szCs w:val="24"/>
        </w:rPr>
        <w:t xml:space="preserve"> </w:t>
      </w:r>
      <w:r w:rsidR="0097332C">
        <w:rPr>
          <w:rFonts w:cs="Arial"/>
          <w:b/>
          <w:bCs/>
          <w:szCs w:val="24"/>
        </w:rPr>
        <w:t>Councillor Gilmour</w:t>
      </w:r>
      <w:r>
        <w:rPr>
          <w:rFonts w:cs="Arial"/>
          <w:b/>
          <w:bCs/>
          <w:szCs w:val="24"/>
        </w:rPr>
        <w:t>,</w:t>
      </w:r>
      <w:r w:rsidRPr="00A011A8">
        <w:rPr>
          <w:rFonts w:cs="Arial"/>
          <w:b/>
          <w:bCs/>
          <w:szCs w:val="24"/>
        </w:rPr>
        <w:t xml:space="preserve"> that the recommendation be </w:t>
      </w:r>
      <w:r>
        <w:rPr>
          <w:rFonts w:cs="Arial"/>
          <w:b/>
          <w:bCs/>
          <w:szCs w:val="24"/>
        </w:rPr>
        <w:t>adopted.</w:t>
      </w:r>
    </w:p>
    <w:bookmarkEnd w:id="3"/>
    <w:p w14:paraId="636B13C3" w14:textId="1DE20E10" w:rsidR="00D85354" w:rsidRDefault="00D85354" w:rsidP="00CA2C1B">
      <w:pPr>
        <w:rPr>
          <w:rFonts w:cs="Arial"/>
          <w:szCs w:val="24"/>
        </w:rPr>
      </w:pPr>
    </w:p>
    <w:p w14:paraId="1C24CA1E" w14:textId="5F57DFA6" w:rsidR="00D85354" w:rsidRPr="00D85354" w:rsidRDefault="00D85354" w:rsidP="00D529E9">
      <w:pPr>
        <w:pStyle w:val="Heading2"/>
      </w:pPr>
      <w:r w:rsidRPr="00D529E9">
        <w:rPr>
          <w:u w:val="none"/>
        </w:rPr>
        <w:t>(b)</w:t>
      </w:r>
      <w:r w:rsidRPr="00D529E9">
        <w:rPr>
          <w:u w:val="none"/>
        </w:rPr>
        <w:tab/>
      </w:r>
      <w:r w:rsidRPr="00D85354">
        <w:t>In Support of Ukraine</w:t>
      </w:r>
      <w:r w:rsidR="000C4D2B">
        <w:t xml:space="preserve"> (LP37)</w:t>
      </w:r>
    </w:p>
    <w:p w14:paraId="4A6AA023" w14:textId="77777777" w:rsidR="00D85354" w:rsidRDefault="00D85354" w:rsidP="00D85354">
      <w:pPr>
        <w:rPr>
          <w:rFonts w:cs="Arial"/>
          <w:szCs w:val="24"/>
        </w:rPr>
      </w:pPr>
      <w:r>
        <w:rPr>
          <w:rFonts w:cs="Arial"/>
          <w:szCs w:val="24"/>
        </w:rPr>
        <w:tab/>
      </w:r>
    </w:p>
    <w:p w14:paraId="3EBFB1AD" w14:textId="50DF4712" w:rsidR="000C4D2B" w:rsidRPr="000C4D2B" w:rsidRDefault="00D85354" w:rsidP="000C4D2B">
      <w:pPr>
        <w:rPr>
          <w:rFonts w:cs="Arial"/>
          <w:szCs w:val="24"/>
        </w:rPr>
      </w:pPr>
      <w:r>
        <w:rPr>
          <w:rFonts w:cs="Arial"/>
          <w:szCs w:val="24"/>
        </w:rPr>
        <w:t xml:space="preserve">PREVIOUSLY CIRCULATED:- Report from the Director of </w:t>
      </w:r>
      <w:r w:rsidR="000C4D2B">
        <w:rPr>
          <w:rFonts w:cs="Arial"/>
          <w:szCs w:val="24"/>
        </w:rPr>
        <w:t>Organisational Development and Administration</w:t>
      </w:r>
      <w:r>
        <w:rPr>
          <w:rFonts w:cs="Arial"/>
          <w:szCs w:val="24"/>
        </w:rPr>
        <w:t xml:space="preserve"> detailing </w:t>
      </w:r>
      <w:r w:rsidR="000C4D2B">
        <w:rPr>
          <w:rFonts w:cs="Arial"/>
          <w:szCs w:val="24"/>
        </w:rPr>
        <w:t>that i</w:t>
      </w:r>
      <w:r w:rsidR="000C4D2B" w:rsidRPr="000C4D2B">
        <w:rPr>
          <w:rFonts w:cs="Arial"/>
          <w:szCs w:val="24"/>
        </w:rPr>
        <w:t xml:space="preserve">n response to the invasion by Russia </w:t>
      </w:r>
      <w:r w:rsidR="000C4D2B" w:rsidRPr="000C4D2B">
        <w:rPr>
          <w:rFonts w:cs="Arial"/>
          <w:szCs w:val="24"/>
        </w:rPr>
        <w:lastRenderedPageBreak/>
        <w:t>of Ukraine in February 2022, and to show Council’s support for and solidarity with Ukraine, it was agreed at March 2022 Corporate Committee (and subsequently ratified at March Council) to light up Council buildings blue and yellow on Friday 25</w:t>
      </w:r>
      <w:r w:rsidR="000C4D2B" w:rsidRPr="000C4D2B">
        <w:rPr>
          <w:rFonts w:cs="Arial"/>
          <w:szCs w:val="24"/>
          <w:vertAlign w:val="superscript"/>
        </w:rPr>
        <w:t>th</w:t>
      </w:r>
      <w:r w:rsidR="000C4D2B" w:rsidRPr="000C4D2B">
        <w:rPr>
          <w:rFonts w:cs="Arial"/>
          <w:szCs w:val="24"/>
        </w:rPr>
        <w:t>, Saturday 26</w:t>
      </w:r>
      <w:r w:rsidR="000C4D2B" w:rsidRPr="000C4D2B">
        <w:rPr>
          <w:rFonts w:cs="Arial"/>
          <w:szCs w:val="24"/>
          <w:vertAlign w:val="superscript"/>
        </w:rPr>
        <w:t>th</w:t>
      </w:r>
      <w:r w:rsidR="000C4D2B" w:rsidRPr="000C4D2B">
        <w:rPr>
          <w:rFonts w:cs="Arial"/>
          <w:szCs w:val="24"/>
        </w:rPr>
        <w:t xml:space="preserve"> and Sunday 27</w:t>
      </w:r>
      <w:r w:rsidR="000C4D2B" w:rsidRPr="000C4D2B">
        <w:rPr>
          <w:rFonts w:cs="Arial"/>
          <w:szCs w:val="24"/>
          <w:vertAlign w:val="superscript"/>
        </w:rPr>
        <w:t>th</w:t>
      </w:r>
      <w:r w:rsidR="000C4D2B" w:rsidRPr="000C4D2B">
        <w:rPr>
          <w:rFonts w:cs="Arial"/>
          <w:szCs w:val="24"/>
        </w:rPr>
        <w:t xml:space="preserve"> February 2022.  </w:t>
      </w:r>
    </w:p>
    <w:p w14:paraId="5B10000E" w14:textId="77777777" w:rsidR="000C4D2B" w:rsidRPr="000C4D2B" w:rsidRDefault="000C4D2B" w:rsidP="000C4D2B">
      <w:pPr>
        <w:rPr>
          <w:rFonts w:cs="Arial"/>
          <w:szCs w:val="24"/>
        </w:rPr>
      </w:pPr>
    </w:p>
    <w:p w14:paraId="0FDEFA7F" w14:textId="77777777" w:rsidR="000C4D2B" w:rsidRPr="000C4D2B" w:rsidRDefault="000C4D2B" w:rsidP="000C4D2B">
      <w:pPr>
        <w:rPr>
          <w:rFonts w:cs="Arial"/>
          <w:szCs w:val="24"/>
        </w:rPr>
      </w:pPr>
      <w:r w:rsidRPr="000C4D2B">
        <w:rPr>
          <w:rFonts w:cs="Arial"/>
          <w:szCs w:val="24"/>
        </w:rPr>
        <w:t xml:space="preserve">It was further proposed that the Council continued to light up its buildings in support and in solidarity with the people of Ukraine if there were no other scheduled events and to keep this decision under review.  </w:t>
      </w:r>
    </w:p>
    <w:p w14:paraId="783C92B4" w14:textId="77777777" w:rsidR="000C4D2B" w:rsidRPr="000C4D2B" w:rsidRDefault="000C4D2B" w:rsidP="000C4D2B">
      <w:pPr>
        <w:rPr>
          <w:rFonts w:cs="Arial"/>
          <w:szCs w:val="24"/>
        </w:rPr>
      </w:pPr>
    </w:p>
    <w:p w14:paraId="46D508EA" w14:textId="77777777" w:rsidR="000C4D2B" w:rsidRPr="000C4D2B" w:rsidRDefault="000C4D2B" w:rsidP="000C4D2B">
      <w:pPr>
        <w:rPr>
          <w:rFonts w:cs="Arial"/>
          <w:szCs w:val="24"/>
        </w:rPr>
      </w:pPr>
      <w:r w:rsidRPr="000C4D2B">
        <w:rPr>
          <w:rFonts w:cs="Arial"/>
          <w:szCs w:val="24"/>
        </w:rPr>
        <w:t xml:space="preserve">It should be noted that a review of costs for lighting up Council buildings was also being undertaken with the intention of reporting back to Corporate Services Committee in December 2022.  Also due to a fault with the lighting system, only the Ards Arts Centre was currently lit up.  </w:t>
      </w:r>
    </w:p>
    <w:p w14:paraId="75C3C6DB" w14:textId="77777777" w:rsidR="000C4D2B" w:rsidRPr="000C4D2B" w:rsidRDefault="000C4D2B" w:rsidP="000C4D2B">
      <w:pPr>
        <w:rPr>
          <w:rFonts w:cs="Arial"/>
          <w:szCs w:val="24"/>
        </w:rPr>
      </w:pPr>
    </w:p>
    <w:p w14:paraId="27DCDD16" w14:textId="4D11D795" w:rsidR="00D85354" w:rsidRDefault="000C4D2B" w:rsidP="00D85354">
      <w:pPr>
        <w:rPr>
          <w:rFonts w:cs="Arial"/>
          <w:szCs w:val="24"/>
        </w:rPr>
      </w:pPr>
      <w:r w:rsidRPr="000C4D2B">
        <w:rPr>
          <w:rFonts w:cs="Arial"/>
          <w:bCs/>
          <w:szCs w:val="24"/>
        </w:rPr>
        <w:t xml:space="preserve">RECOMMENDED that Council continues to review the decision to light up in support of Ukraine on a monthly basis at Corporate Services Committee, on dates when there are no other light ups programmed.  </w:t>
      </w:r>
    </w:p>
    <w:p w14:paraId="5F1A5175" w14:textId="77777777" w:rsidR="00D85354" w:rsidRDefault="00D85354" w:rsidP="00D85354">
      <w:pPr>
        <w:rPr>
          <w:rFonts w:cs="Arial"/>
          <w:szCs w:val="24"/>
        </w:rPr>
      </w:pPr>
    </w:p>
    <w:p w14:paraId="0FB3E5C0" w14:textId="0F740950" w:rsidR="00D85354" w:rsidRDefault="00D85354" w:rsidP="00D85354">
      <w:pPr>
        <w:rPr>
          <w:rFonts w:cs="Arial"/>
          <w:b/>
          <w:bCs/>
          <w:szCs w:val="24"/>
        </w:rPr>
      </w:pPr>
      <w:r w:rsidRPr="00A011A8">
        <w:rPr>
          <w:rFonts w:cs="Arial"/>
          <w:b/>
          <w:bCs/>
          <w:szCs w:val="24"/>
        </w:rPr>
        <w:t>AGREED TO RECOMMEND, on the proposal of</w:t>
      </w:r>
      <w:r>
        <w:rPr>
          <w:rFonts w:cs="Arial"/>
          <w:b/>
          <w:bCs/>
          <w:szCs w:val="24"/>
        </w:rPr>
        <w:t xml:space="preserve"> </w:t>
      </w:r>
      <w:r w:rsidR="0097332C">
        <w:rPr>
          <w:rFonts w:cs="Arial"/>
          <w:b/>
          <w:bCs/>
          <w:szCs w:val="24"/>
        </w:rPr>
        <w:t>Councillor Chambers</w:t>
      </w:r>
      <w:r w:rsidRPr="00A011A8">
        <w:rPr>
          <w:rFonts w:cs="Arial"/>
          <w:b/>
          <w:bCs/>
          <w:szCs w:val="24"/>
        </w:rPr>
        <w:t>, seconded by</w:t>
      </w:r>
      <w:r>
        <w:rPr>
          <w:rFonts w:cs="Arial"/>
          <w:b/>
          <w:bCs/>
          <w:szCs w:val="24"/>
        </w:rPr>
        <w:t xml:space="preserve"> </w:t>
      </w:r>
      <w:r w:rsidR="0097332C">
        <w:rPr>
          <w:rFonts w:cs="Arial"/>
          <w:b/>
          <w:bCs/>
          <w:szCs w:val="24"/>
        </w:rPr>
        <w:t>Councillor Gilmour</w:t>
      </w:r>
      <w:r>
        <w:rPr>
          <w:rFonts w:cs="Arial"/>
          <w:b/>
          <w:bCs/>
          <w:szCs w:val="24"/>
        </w:rPr>
        <w:t>,</w:t>
      </w:r>
      <w:r w:rsidRPr="00A011A8">
        <w:rPr>
          <w:rFonts w:cs="Arial"/>
          <w:b/>
          <w:bCs/>
          <w:szCs w:val="24"/>
        </w:rPr>
        <w:t xml:space="preserve"> that the recommendation be </w:t>
      </w:r>
      <w:r>
        <w:rPr>
          <w:rFonts w:cs="Arial"/>
          <w:b/>
          <w:bCs/>
          <w:szCs w:val="24"/>
        </w:rPr>
        <w:t>adopted.</w:t>
      </w:r>
    </w:p>
    <w:p w14:paraId="044236B6" w14:textId="7B398EC0" w:rsidR="00D85354" w:rsidRDefault="00D85354" w:rsidP="00CA2C1B">
      <w:pPr>
        <w:rPr>
          <w:rFonts w:cs="Arial"/>
          <w:szCs w:val="24"/>
        </w:rPr>
      </w:pPr>
    </w:p>
    <w:p w14:paraId="27970468" w14:textId="6E165723" w:rsidR="00D85354" w:rsidRDefault="00D85354" w:rsidP="00342720">
      <w:pPr>
        <w:pStyle w:val="Heading1"/>
        <w:rPr>
          <w:rFonts w:eastAsiaTheme="minorHAnsi"/>
        </w:rPr>
      </w:pPr>
      <w:bookmarkStart w:id="5" w:name="_Hlk118295490"/>
      <w:r w:rsidRPr="00342720">
        <w:rPr>
          <w:rFonts w:eastAsiaTheme="minorHAnsi"/>
          <w:u w:val="none"/>
        </w:rPr>
        <w:t>8.</w:t>
      </w:r>
      <w:r w:rsidRPr="00342720">
        <w:rPr>
          <w:rFonts w:eastAsiaTheme="minorHAnsi"/>
          <w:u w:val="none"/>
        </w:rPr>
        <w:tab/>
      </w:r>
      <w:r w:rsidRPr="00D85354">
        <w:rPr>
          <w:rFonts w:eastAsiaTheme="minorHAnsi"/>
        </w:rPr>
        <w:t>NOTICES OF MOTION</w:t>
      </w:r>
    </w:p>
    <w:p w14:paraId="20A82814" w14:textId="77777777" w:rsidR="00D529E9" w:rsidRPr="00D85354" w:rsidRDefault="00D529E9" w:rsidP="00D85354">
      <w:pPr>
        <w:tabs>
          <w:tab w:val="left" w:pos="567"/>
        </w:tabs>
        <w:contextualSpacing/>
        <w:rPr>
          <w:rFonts w:eastAsiaTheme="minorHAnsi" w:cs="Arial"/>
          <w:b/>
          <w:sz w:val="28"/>
          <w:szCs w:val="28"/>
        </w:rPr>
      </w:pPr>
    </w:p>
    <w:p w14:paraId="6790DBD3" w14:textId="17811E88" w:rsidR="00D85354" w:rsidRPr="00D85354" w:rsidRDefault="00D85354" w:rsidP="00D529E9">
      <w:pPr>
        <w:pStyle w:val="Heading2"/>
        <w:numPr>
          <w:ilvl w:val="0"/>
          <w:numId w:val="8"/>
        </w:numPr>
        <w:ind w:left="567" w:hanging="567"/>
      </w:pPr>
      <w:r w:rsidRPr="00D85354">
        <w:rPr>
          <w:rFonts w:eastAsia="Times New Roman"/>
        </w:rPr>
        <w:t xml:space="preserve">Notice of Motion submitted by </w:t>
      </w:r>
      <w:r w:rsidRPr="00D85354">
        <w:t>Councillor Cathcart and Councillor Cummings</w:t>
      </w:r>
    </w:p>
    <w:p w14:paraId="3B4E29E2" w14:textId="77777777" w:rsidR="00D85354" w:rsidRPr="00D85354" w:rsidRDefault="00D85354" w:rsidP="00D85354">
      <w:pPr>
        <w:framePr w:hSpace="180" w:wrap="around" w:vAnchor="text" w:hAnchor="page" w:x="1417" w:y="325"/>
        <w:suppressOverlap/>
        <w:rPr>
          <w:rFonts w:cs="Arial"/>
          <w:szCs w:val="24"/>
        </w:rPr>
      </w:pPr>
    </w:p>
    <w:p w14:paraId="40A9A316" w14:textId="77777777" w:rsidR="00D85354" w:rsidRPr="00D85354" w:rsidRDefault="00D85354" w:rsidP="00D85354">
      <w:pPr>
        <w:framePr w:hSpace="180" w:wrap="around" w:vAnchor="text" w:hAnchor="page" w:x="1417" w:y="325"/>
        <w:suppressOverlap/>
        <w:rPr>
          <w:rFonts w:cs="Arial"/>
          <w:szCs w:val="24"/>
        </w:rPr>
      </w:pPr>
      <w:r w:rsidRPr="00D85354">
        <w:rPr>
          <w:rFonts w:cs="Arial"/>
          <w:szCs w:val="24"/>
        </w:rPr>
        <w:t xml:space="preserve">That </w:t>
      </w:r>
      <w:bookmarkStart w:id="6" w:name="_Hlk119333080"/>
      <w:r w:rsidRPr="00D85354">
        <w:rPr>
          <w:rFonts w:cs="Arial"/>
          <w:szCs w:val="24"/>
        </w:rPr>
        <w:t>this Council recognises the amazing work undertaken by care workers in caring for vulnerable people in our Borough, especially during the Covid-19 pandemic. It is deeply regrettable that care workers have received penalty charge notices (PCN) for parking on double yellow lines whilst performing their caring duties.</w:t>
      </w:r>
    </w:p>
    <w:p w14:paraId="46E2509E" w14:textId="77777777" w:rsidR="00D85354" w:rsidRPr="00D85354" w:rsidRDefault="00D85354" w:rsidP="00D85354">
      <w:pPr>
        <w:framePr w:hSpace="180" w:wrap="around" w:vAnchor="text" w:hAnchor="page" w:x="1417" w:y="325"/>
        <w:suppressOverlap/>
        <w:rPr>
          <w:rFonts w:cs="Arial"/>
          <w:szCs w:val="24"/>
        </w:rPr>
      </w:pPr>
    </w:p>
    <w:p w14:paraId="733B9E21" w14:textId="77777777" w:rsidR="00D85354" w:rsidRPr="00D85354" w:rsidRDefault="00D85354" w:rsidP="00D85354">
      <w:pPr>
        <w:shd w:val="clear" w:color="auto" w:fill="FFFFFF"/>
        <w:rPr>
          <w:rFonts w:ascii="Calibri" w:eastAsiaTheme="minorHAnsi" w:hAnsi="Calibri" w:cs="Calibri"/>
          <w:color w:val="201F1E"/>
          <w:szCs w:val="24"/>
          <w:lang w:eastAsia="en-GB"/>
        </w:rPr>
      </w:pPr>
    </w:p>
    <w:p w14:paraId="512E44EF" w14:textId="7195F370" w:rsidR="00D85354" w:rsidRDefault="00D85354" w:rsidP="00D85354">
      <w:pPr>
        <w:rPr>
          <w:rFonts w:cs="Arial"/>
          <w:szCs w:val="24"/>
        </w:rPr>
      </w:pPr>
      <w:r w:rsidRPr="00D85354">
        <w:rPr>
          <w:rFonts w:cs="Arial"/>
          <w:szCs w:val="24"/>
        </w:rPr>
        <w:t>The Council, therefore, agrees to write to the Infrastructure Minister to urge that the Department amends the Parking Enforcement Protocol to add that care workers, whilst on duty are added to the list of exemptions to restrictions to allow parking outside an address of who they are caring for, to ensure that they can provide essential care in a timely manner.</w:t>
      </w:r>
    </w:p>
    <w:bookmarkEnd w:id="6"/>
    <w:p w14:paraId="20A9046E" w14:textId="0F1BA371" w:rsidR="0097332C" w:rsidRDefault="0097332C" w:rsidP="00D85354">
      <w:pPr>
        <w:rPr>
          <w:rFonts w:cs="Arial"/>
          <w:szCs w:val="24"/>
        </w:rPr>
      </w:pPr>
    </w:p>
    <w:p w14:paraId="3259D15C" w14:textId="12A1F0E5" w:rsidR="0097332C" w:rsidRDefault="0097332C" w:rsidP="00D85354">
      <w:pPr>
        <w:rPr>
          <w:rFonts w:cs="Arial"/>
          <w:szCs w:val="24"/>
        </w:rPr>
      </w:pPr>
      <w:r>
        <w:rPr>
          <w:rFonts w:cs="Arial"/>
          <w:szCs w:val="24"/>
        </w:rPr>
        <w:t>(Councillor Cathcart joined the meeting</w:t>
      </w:r>
      <w:r w:rsidR="00BE1501">
        <w:rPr>
          <w:rFonts w:cs="Arial"/>
          <w:szCs w:val="24"/>
        </w:rPr>
        <w:t xml:space="preserve"> – 8.29pm</w:t>
      </w:r>
      <w:r>
        <w:rPr>
          <w:rFonts w:cs="Arial"/>
          <w:szCs w:val="24"/>
        </w:rPr>
        <w:t>)</w:t>
      </w:r>
    </w:p>
    <w:p w14:paraId="44B49DF2" w14:textId="601C392F" w:rsidR="00BA3D68" w:rsidRDefault="00BA3D68" w:rsidP="00D85354">
      <w:pPr>
        <w:rPr>
          <w:rFonts w:cs="Arial"/>
          <w:szCs w:val="24"/>
        </w:rPr>
      </w:pPr>
    </w:p>
    <w:p w14:paraId="35CAABF9" w14:textId="08343C1E" w:rsidR="00BA3D68" w:rsidRDefault="00BA3D68" w:rsidP="00D85354">
      <w:pPr>
        <w:rPr>
          <w:rFonts w:cs="Arial"/>
          <w:szCs w:val="24"/>
        </w:rPr>
      </w:pPr>
      <w:r>
        <w:rPr>
          <w:rFonts w:cs="Arial"/>
          <w:szCs w:val="24"/>
        </w:rPr>
        <w:t xml:space="preserve">Councillor Cathcart indicated that he had a minor amendment to make to the proposal and that would be to amend </w:t>
      </w:r>
      <w:r w:rsidRPr="00BA3D68">
        <w:rPr>
          <w:rFonts w:cs="Arial"/>
          <w:szCs w:val="24"/>
        </w:rPr>
        <w:t>“write to</w:t>
      </w:r>
      <w:r w:rsidR="00870D5C">
        <w:rPr>
          <w:rFonts w:cs="Arial"/>
          <w:szCs w:val="24"/>
        </w:rPr>
        <w:t xml:space="preserve"> the</w:t>
      </w:r>
      <w:r w:rsidRPr="00BA3D68">
        <w:rPr>
          <w:rFonts w:cs="Arial"/>
          <w:szCs w:val="24"/>
        </w:rPr>
        <w:t xml:space="preserve"> Infrastructure Minister” to “write to the </w:t>
      </w:r>
      <w:r w:rsidR="00870D5C">
        <w:rPr>
          <w:rFonts w:cs="Arial"/>
          <w:szCs w:val="24"/>
        </w:rPr>
        <w:t>P</w:t>
      </w:r>
      <w:r w:rsidRPr="00BA3D68">
        <w:rPr>
          <w:rFonts w:cs="Arial"/>
          <w:szCs w:val="24"/>
        </w:rPr>
        <w:t xml:space="preserve">ermanent </w:t>
      </w:r>
      <w:r w:rsidR="00870D5C">
        <w:rPr>
          <w:rFonts w:cs="Arial"/>
          <w:szCs w:val="24"/>
        </w:rPr>
        <w:t>S</w:t>
      </w:r>
      <w:r w:rsidRPr="00BA3D68">
        <w:rPr>
          <w:rFonts w:cs="Arial"/>
          <w:szCs w:val="24"/>
        </w:rPr>
        <w:t>ecretary at the Dep</w:t>
      </w:r>
      <w:r w:rsidR="00900165">
        <w:rPr>
          <w:rFonts w:cs="Arial"/>
          <w:szCs w:val="24"/>
        </w:rPr>
        <w:t xml:space="preserve">artment </w:t>
      </w:r>
      <w:r w:rsidRPr="00BA3D68">
        <w:rPr>
          <w:rFonts w:cs="Arial"/>
          <w:szCs w:val="24"/>
        </w:rPr>
        <w:t>for Infrastructure.”</w:t>
      </w:r>
    </w:p>
    <w:p w14:paraId="1B303362" w14:textId="232FED14" w:rsidR="0097332C" w:rsidRDefault="0097332C" w:rsidP="00D85354">
      <w:pPr>
        <w:rPr>
          <w:rFonts w:cs="Arial"/>
          <w:szCs w:val="24"/>
        </w:rPr>
      </w:pPr>
    </w:p>
    <w:p w14:paraId="00A6CDC5" w14:textId="21D24917" w:rsidR="0097332C" w:rsidRDefault="0097332C" w:rsidP="00D85354">
      <w:pPr>
        <w:rPr>
          <w:rFonts w:cs="Arial"/>
          <w:szCs w:val="24"/>
        </w:rPr>
      </w:pPr>
      <w:r>
        <w:rPr>
          <w:rFonts w:cs="Arial"/>
          <w:szCs w:val="24"/>
        </w:rPr>
        <w:t>Councillor Cathcart proposed, seconded by Councillor Gilmour, that the above Notice of Motion be adopted</w:t>
      </w:r>
      <w:r w:rsidR="00BA3D68">
        <w:rPr>
          <w:rFonts w:cs="Arial"/>
          <w:szCs w:val="24"/>
        </w:rPr>
        <w:t xml:space="preserve"> with the </w:t>
      </w:r>
      <w:r w:rsidR="00870D5C">
        <w:rPr>
          <w:rFonts w:cs="Arial"/>
          <w:szCs w:val="24"/>
        </w:rPr>
        <w:t>outlined amendment</w:t>
      </w:r>
      <w:r w:rsidR="00BA3D68">
        <w:rPr>
          <w:rFonts w:cs="Arial"/>
          <w:szCs w:val="24"/>
        </w:rPr>
        <w:t>.</w:t>
      </w:r>
    </w:p>
    <w:p w14:paraId="50D8C391" w14:textId="26D37DF4" w:rsidR="0097332C" w:rsidRDefault="0097332C" w:rsidP="00D85354">
      <w:pPr>
        <w:rPr>
          <w:rFonts w:cs="Arial"/>
          <w:szCs w:val="24"/>
        </w:rPr>
      </w:pPr>
    </w:p>
    <w:p w14:paraId="3C4984C0" w14:textId="2C6F960E" w:rsidR="00BA3D68" w:rsidRPr="00BA3D68" w:rsidRDefault="0097332C" w:rsidP="00BA3D68">
      <w:pPr>
        <w:rPr>
          <w:rFonts w:cs="Arial"/>
          <w:szCs w:val="24"/>
        </w:rPr>
      </w:pPr>
      <w:r>
        <w:rPr>
          <w:rFonts w:cs="Arial"/>
          <w:szCs w:val="24"/>
        </w:rPr>
        <w:t>Outlining his proposal, Councillor Cathcart, told the Committee that</w:t>
      </w:r>
      <w:r w:rsidR="00870D5C">
        <w:rPr>
          <w:rFonts w:cs="Arial"/>
          <w:szCs w:val="24"/>
        </w:rPr>
        <w:t xml:space="preserve"> he</w:t>
      </w:r>
      <w:r>
        <w:rPr>
          <w:rFonts w:cs="Arial"/>
          <w:szCs w:val="24"/>
        </w:rPr>
        <w:t xml:space="preserve"> </w:t>
      </w:r>
      <w:r w:rsidR="00BA3D68">
        <w:rPr>
          <w:rFonts w:cs="Arial"/>
          <w:szCs w:val="24"/>
        </w:rPr>
        <w:t>had been</w:t>
      </w:r>
      <w:r w:rsidR="00BA3D68" w:rsidRPr="00BA3D68">
        <w:rPr>
          <w:rFonts w:cs="Arial"/>
          <w:szCs w:val="24"/>
        </w:rPr>
        <w:t xml:space="preserve"> saddened to </w:t>
      </w:r>
      <w:r w:rsidR="00870D5C">
        <w:rPr>
          <w:rFonts w:cs="Arial"/>
          <w:szCs w:val="24"/>
        </w:rPr>
        <w:t>have been</w:t>
      </w:r>
      <w:r w:rsidR="00BA3D68" w:rsidRPr="00BA3D68">
        <w:rPr>
          <w:rFonts w:cs="Arial"/>
          <w:szCs w:val="24"/>
        </w:rPr>
        <w:t xml:space="preserve"> contacted by an elderly gentleman who, along with his wife </w:t>
      </w:r>
      <w:r w:rsidR="00870D5C">
        <w:rPr>
          <w:rFonts w:cs="Arial"/>
          <w:szCs w:val="24"/>
        </w:rPr>
        <w:t>had</w:t>
      </w:r>
      <w:r w:rsidR="00BA3D68" w:rsidRPr="00BA3D68">
        <w:rPr>
          <w:rFonts w:cs="Arial"/>
          <w:szCs w:val="24"/>
        </w:rPr>
        <w:t xml:space="preserve"> severe mobility issues and required care workers to attend their house </w:t>
      </w:r>
      <w:r w:rsidR="00870D5C">
        <w:rPr>
          <w:rFonts w:cs="Arial"/>
          <w:szCs w:val="24"/>
        </w:rPr>
        <w:t>four</w:t>
      </w:r>
      <w:r w:rsidR="00BA3D68" w:rsidRPr="00BA3D68">
        <w:rPr>
          <w:rFonts w:cs="Arial"/>
          <w:szCs w:val="24"/>
        </w:rPr>
        <w:t xml:space="preserve"> </w:t>
      </w:r>
      <w:r w:rsidR="00BA3D68" w:rsidRPr="00BA3D68">
        <w:rPr>
          <w:rFonts w:cs="Arial"/>
          <w:szCs w:val="24"/>
        </w:rPr>
        <w:lastRenderedPageBreak/>
        <w:t>times a day</w:t>
      </w:r>
      <w:r w:rsidR="00E95A24">
        <w:rPr>
          <w:rFonts w:cs="Arial"/>
          <w:szCs w:val="24"/>
        </w:rPr>
        <w:t>.  H</w:t>
      </w:r>
      <w:r w:rsidR="00BA3D68" w:rsidRPr="00BA3D68">
        <w:rPr>
          <w:rFonts w:cs="Arial"/>
          <w:szCs w:val="24"/>
        </w:rPr>
        <w:t xml:space="preserve">e was upset that carers who provided wonderful care to him </w:t>
      </w:r>
      <w:r w:rsidR="00870D5C">
        <w:rPr>
          <w:rFonts w:cs="Arial"/>
          <w:szCs w:val="24"/>
        </w:rPr>
        <w:t>had been</w:t>
      </w:r>
      <w:r w:rsidR="00BA3D68" w:rsidRPr="00BA3D68">
        <w:rPr>
          <w:rFonts w:cs="Arial"/>
          <w:szCs w:val="24"/>
        </w:rPr>
        <w:t xml:space="preserve"> fined for parking on double yellow lines outside his house.</w:t>
      </w:r>
    </w:p>
    <w:p w14:paraId="6B76929D" w14:textId="77777777" w:rsidR="00BA3D68" w:rsidRPr="00BA3D68" w:rsidRDefault="00BA3D68" w:rsidP="00BA3D68">
      <w:pPr>
        <w:rPr>
          <w:rFonts w:cs="Arial"/>
          <w:szCs w:val="24"/>
        </w:rPr>
      </w:pPr>
    </w:p>
    <w:p w14:paraId="3EE37B35" w14:textId="56F2FCF3" w:rsidR="00BA3D68" w:rsidRPr="00BA3D68" w:rsidRDefault="00BA3D68" w:rsidP="00BA3D68">
      <w:pPr>
        <w:rPr>
          <w:rFonts w:cs="Arial"/>
          <w:szCs w:val="24"/>
        </w:rPr>
      </w:pPr>
      <w:r w:rsidRPr="00BA3D68">
        <w:rPr>
          <w:rFonts w:cs="Arial"/>
          <w:szCs w:val="24"/>
        </w:rPr>
        <w:t xml:space="preserve">He lived in the city centre of Bangor. There was very limited on-street parking and during the working day it was very difficult to </w:t>
      </w:r>
      <w:r w:rsidR="00870D5C">
        <w:rPr>
          <w:rFonts w:cs="Arial"/>
          <w:szCs w:val="24"/>
        </w:rPr>
        <w:t>park close to the house</w:t>
      </w:r>
      <w:r w:rsidRPr="00BA3D68">
        <w:rPr>
          <w:rFonts w:cs="Arial"/>
          <w:szCs w:val="24"/>
        </w:rPr>
        <w:t xml:space="preserve">. </w:t>
      </w:r>
      <w:r w:rsidR="00900165">
        <w:rPr>
          <w:rFonts w:cs="Arial"/>
          <w:szCs w:val="24"/>
        </w:rPr>
        <w:t xml:space="preserve"> </w:t>
      </w:r>
      <w:r w:rsidRPr="00BA3D68">
        <w:rPr>
          <w:rFonts w:cs="Arial"/>
          <w:szCs w:val="24"/>
        </w:rPr>
        <w:t>Care workers</w:t>
      </w:r>
      <w:r w:rsidR="00870D5C">
        <w:rPr>
          <w:rFonts w:cs="Arial"/>
          <w:szCs w:val="24"/>
        </w:rPr>
        <w:t xml:space="preserve"> </w:t>
      </w:r>
      <w:r w:rsidRPr="00BA3D68">
        <w:rPr>
          <w:rFonts w:cs="Arial"/>
          <w:szCs w:val="24"/>
        </w:rPr>
        <w:t>only had 15</w:t>
      </w:r>
      <w:r w:rsidR="00870D5C">
        <w:rPr>
          <w:rFonts w:cs="Arial"/>
          <w:szCs w:val="24"/>
        </w:rPr>
        <w:t xml:space="preserve"> to 20 minutes allocated for each</w:t>
      </w:r>
      <w:r w:rsidRPr="00BA3D68">
        <w:rPr>
          <w:rFonts w:cs="Arial"/>
          <w:szCs w:val="24"/>
        </w:rPr>
        <w:t xml:space="preserve"> visit so, time spent finding a car parking space or parking in a car park a distance away was time away from those who they were caring for. </w:t>
      </w:r>
    </w:p>
    <w:p w14:paraId="37FA88EE" w14:textId="77777777" w:rsidR="00BA3D68" w:rsidRPr="00BA3D68" w:rsidRDefault="00BA3D68" w:rsidP="00BA3D68">
      <w:pPr>
        <w:rPr>
          <w:rFonts w:cs="Arial"/>
          <w:szCs w:val="24"/>
        </w:rPr>
      </w:pPr>
    </w:p>
    <w:p w14:paraId="4A58375A" w14:textId="12ECF994" w:rsidR="00BA3D68" w:rsidRPr="00BA3D68" w:rsidRDefault="00BA3D68" w:rsidP="00870D5C">
      <w:pPr>
        <w:rPr>
          <w:rFonts w:cs="Arial"/>
          <w:szCs w:val="24"/>
        </w:rPr>
      </w:pPr>
      <w:r w:rsidRPr="00BA3D68">
        <w:rPr>
          <w:rFonts w:cs="Arial"/>
          <w:szCs w:val="24"/>
        </w:rPr>
        <w:t>Councillor Cathcart had encouraged the carers to appeal but he was yet to hear the outcome</w:t>
      </w:r>
      <w:r w:rsidR="00870D5C">
        <w:rPr>
          <w:rFonts w:cs="Arial"/>
          <w:szCs w:val="24"/>
        </w:rPr>
        <w:t xml:space="preserve"> and </w:t>
      </w:r>
      <w:proofErr w:type="spellStart"/>
      <w:r w:rsidR="00870D5C">
        <w:rPr>
          <w:rFonts w:cs="Arial"/>
          <w:szCs w:val="24"/>
        </w:rPr>
        <w:t>DfI</w:t>
      </w:r>
      <w:proofErr w:type="spellEnd"/>
      <w:r w:rsidR="00870D5C">
        <w:rPr>
          <w:rFonts w:cs="Arial"/>
          <w:szCs w:val="24"/>
        </w:rPr>
        <w:t xml:space="preserve"> had confirmed there were no parking exemptions for care workers</w:t>
      </w:r>
      <w:r w:rsidR="00E95A24">
        <w:rPr>
          <w:rFonts w:cs="Arial"/>
          <w:szCs w:val="24"/>
        </w:rPr>
        <w:t xml:space="preserve"> under </w:t>
      </w:r>
      <w:r w:rsidRPr="00BA3D68">
        <w:rPr>
          <w:rFonts w:cs="Arial"/>
          <w:szCs w:val="24"/>
        </w:rPr>
        <w:t xml:space="preserve">the Department’s Parking Enforcement Protocol which parking attendants were required to follow. </w:t>
      </w:r>
    </w:p>
    <w:p w14:paraId="35505CC6" w14:textId="77777777" w:rsidR="00BA3D68" w:rsidRPr="00BA3D68" w:rsidRDefault="00BA3D68" w:rsidP="00BA3D68">
      <w:pPr>
        <w:rPr>
          <w:rFonts w:cs="Arial"/>
          <w:szCs w:val="24"/>
        </w:rPr>
      </w:pPr>
    </w:p>
    <w:p w14:paraId="5F7EE75E" w14:textId="5F1E9F23" w:rsidR="00870D5C" w:rsidRDefault="00BA3D68" w:rsidP="00BA3D68">
      <w:pPr>
        <w:rPr>
          <w:rFonts w:cs="Arial"/>
          <w:szCs w:val="24"/>
        </w:rPr>
      </w:pPr>
      <w:r w:rsidRPr="00BA3D68">
        <w:rPr>
          <w:rFonts w:cs="Arial"/>
          <w:szCs w:val="24"/>
        </w:rPr>
        <w:t>On reading th</w:t>
      </w:r>
      <w:r w:rsidR="00900165">
        <w:rPr>
          <w:rFonts w:cs="Arial"/>
          <w:szCs w:val="24"/>
        </w:rPr>
        <w:t>at</w:t>
      </w:r>
      <w:r w:rsidRPr="00BA3D68">
        <w:rPr>
          <w:rFonts w:cs="Arial"/>
          <w:szCs w:val="24"/>
        </w:rPr>
        <w:t xml:space="preserve">, he </w:t>
      </w:r>
      <w:r w:rsidR="00870D5C">
        <w:rPr>
          <w:rFonts w:cs="Arial"/>
          <w:szCs w:val="24"/>
        </w:rPr>
        <w:t>had been</w:t>
      </w:r>
      <w:r w:rsidRPr="00BA3D68">
        <w:rPr>
          <w:rFonts w:cs="Arial"/>
          <w:szCs w:val="24"/>
        </w:rPr>
        <w:t xml:space="preserve"> baffled that</w:t>
      </w:r>
      <w:r w:rsidR="00870D5C">
        <w:rPr>
          <w:rFonts w:cs="Arial"/>
          <w:szCs w:val="24"/>
        </w:rPr>
        <w:t xml:space="preserve">, given an extensive list, </w:t>
      </w:r>
      <w:r w:rsidRPr="00BA3D68">
        <w:rPr>
          <w:rFonts w:cs="Arial"/>
          <w:szCs w:val="24"/>
        </w:rPr>
        <w:t>there were no allowances for care workers</w:t>
      </w:r>
      <w:r w:rsidR="00870D5C">
        <w:rPr>
          <w:rFonts w:cs="Arial"/>
          <w:szCs w:val="24"/>
        </w:rPr>
        <w:t xml:space="preserve"> yet it made exemptions for customs officers, utility companies and postal wor</w:t>
      </w:r>
      <w:r w:rsidR="00AF1DD6">
        <w:rPr>
          <w:rFonts w:cs="Arial"/>
          <w:szCs w:val="24"/>
        </w:rPr>
        <w:t>kers and courier services.</w:t>
      </w:r>
    </w:p>
    <w:p w14:paraId="77C38C28" w14:textId="77777777" w:rsidR="00870D5C" w:rsidRDefault="00870D5C" w:rsidP="00BA3D68">
      <w:pPr>
        <w:rPr>
          <w:rFonts w:cs="Arial"/>
          <w:szCs w:val="24"/>
        </w:rPr>
      </w:pPr>
    </w:p>
    <w:p w14:paraId="64CAEC2C" w14:textId="690AC51E" w:rsidR="00BA3D68" w:rsidRDefault="00BA3D68" w:rsidP="00BA3D68">
      <w:pPr>
        <w:rPr>
          <w:rFonts w:cs="Arial"/>
          <w:szCs w:val="24"/>
        </w:rPr>
      </w:pPr>
      <w:r w:rsidRPr="00BA3D68">
        <w:rPr>
          <w:rFonts w:cs="Arial"/>
          <w:szCs w:val="24"/>
        </w:rPr>
        <w:t>Carers were a lifeline to</w:t>
      </w:r>
      <w:r w:rsidR="00AF1DD6">
        <w:rPr>
          <w:rFonts w:cs="Arial"/>
          <w:szCs w:val="24"/>
        </w:rPr>
        <w:t xml:space="preserve"> the </w:t>
      </w:r>
      <w:r w:rsidRPr="00BA3D68">
        <w:rPr>
          <w:rFonts w:cs="Arial"/>
          <w:szCs w:val="24"/>
        </w:rPr>
        <w:t xml:space="preserve">most vulnerable in society. To many they were the only people they saw </w:t>
      </w:r>
      <w:r w:rsidR="00AF1DD6">
        <w:rPr>
          <w:rFonts w:cs="Arial"/>
          <w:szCs w:val="24"/>
        </w:rPr>
        <w:t>throughout the</w:t>
      </w:r>
      <w:r w:rsidRPr="00BA3D68">
        <w:rPr>
          <w:rFonts w:cs="Arial"/>
          <w:szCs w:val="24"/>
        </w:rPr>
        <w:t xml:space="preserve"> day. During the pandemic, </w:t>
      </w:r>
      <w:r w:rsidR="00AF1DD6">
        <w:rPr>
          <w:rFonts w:cs="Arial"/>
          <w:szCs w:val="24"/>
        </w:rPr>
        <w:t>care workers</w:t>
      </w:r>
      <w:r w:rsidRPr="00BA3D68">
        <w:rPr>
          <w:rFonts w:cs="Arial"/>
          <w:szCs w:val="24"/>
        </w:rPr>
        <w:t xml:space="preserve"> had stepped up</w:t>
      </w:r>
      <w:r w:rsidR="00AF1DD6">
        <w:rPr>
          <w:rFonts w:cs="Arial"/>
          <w:szCs w:val="24"/>
        </w:rPr>
        <w:t xml:space="preserve">, taking on extra shifts </w:t>
      </w:r>
      <w:r w:rsidRPr="00BA3D68">
        <w:rPr>
          <w:rFonts w:cs="Arial"/>
          <w:szCs w:val="24"/>
        </w:rPr>
        <w:t>so colleagues could self-isolate. They brought</w:t>
      </w:r>
      <w:r w:rsidR="00AF1DD6">
        <w:rPr>
          <w:rFonts w:cs="Arial"/>
          <w:szCs w:val="24"/>
        </w:rPr>
        <w:t xml:space="preserve"> </w:t>
      </w:r>
      <w:r w:rsidR="00900165">
        <w:rPr>
          <w:rFonts w:cs="Arial"/>
          <w:szCs w:val="24"/>
        </w:rPr>
        <w:t>i</w:t>
      </w:r>
      <w:r w:rsidR="00900165" w:rsidRPr="00BA3D68">
        <w:rPr>
          <w:rFonts w:cs="Arial"/>
          <w:szCs w:val="24"/>
        </w:rPr>
        <w:t>Pad</w:t>
      </w:r>
      <w:r w:rsidR="00900165">
        <w:rPr>
          <w:rFonts w:cs="Arial"/>
          <w:szCs w:val="24"/>
        </w:rPr>
        <w:t>s</w:t>
      </w:r>
      <w:r w:rsidRPr="00BA3D68">
        <w:rPr>
          <w:rFonts w:cs="Arial"/>
          <w:szCs w:val="24"/>
        </w:rPr>
        <w:t xml:space="preserve"> and phones to keep residents connected to their loved ones</w:t>
      </w:r>
      <w:r w:rsidR="00AF1DD6">
        <w:rPr>
          <w:rFonts w:cs="Arial"/>
          <w:szCs w:val="24"/>
        </w:rPr>
        <w:t xml:space="preserve"> and </w:t>
      </w:r>
      <w:r w:rsidRPr="00BA3D68">
        <w:rPr>
          <w:rFonts w:cs="Arial"/>
          <w:szCs w:val="24"/>
        </w:rPr>
        <w:t xml:space="preserve">endured endless testing to protect those at greatest risk from Covid. Like other jobs in healthcare, they were underpaid and undervalued. </w:t>
      </w:r>
    </w:p>
    <w:p w14:paraId="57F4A3F6" w14:textId="77777777" w:rsidR="00BA3D68" w:rsidRPr="00BA3D68" w:rsidRDefault="00BA3D68" w:rsidP="00BA3D68">
      <w:pPr>
        <w:rPr>
          <w:rFonts w:cs="Arial"/>
          <w:szCs w:val="24"/>
        </w:rPr>
      </w:pPr>
    </w:p>
    <w:p w14:paraId="57D33158" w14:textId="6F821A41" w:rsidR="00BA3D68" w:rsidRDefault="00BA3D68" w:rsidP="00BA3D68">
      <w:pPr>
        <w:rPr>
          <w:rFonts w:cs="Arial"/>
          <w:szCs w:val="24"/>
        </w:rPr>
      </w:pPr>
      <w:r w:rsidRPr="00BA3D68">
        <w:rPr>
          <w:rFonts w:cs="Arial"/>
          <w:szCs w:val="24"/>
        </w:rPr>
        <w:t xml:space="preserve">Councillor Cathcart </w:t>
      </w:r>
      <w:r w:rsidR="00AF1DD6">
        <w:rPr>
          <w:rFonts w:cs="Arial"/>
          <w:szCs w:val="24"/>
        </w:rPr>
        <w:t>felt he was</w:t>
      </w:r>
      <w:r w:rsidRPr="00BA3D68">
        <w:rPr>
          <w:rFonts w:cs="Arial"/>
          <w:szCs w:val="24"/>
        </w:rPr>
        <w:t xml:space="preserve"> suggesting something that was simple and doable that would make </w:t>
      </w:r>
      <w:r w:rsidR="00AF1DD6">
        <w:rPr>
          <w:rFonts w:cs="Arial"/>
          <w:szCs w:val="24"/>
        </w:rPr>
        <w:t>care workers’</w:t>
      </w:r>
      <w:r w:rsidRPr="00BA3D68">
        <w:rPr>
          <w:rFonts w:cs="Arial"/>
          <w:szCs w:val="24"/>
        </w:rPr>
        <w:t xml:space="preserve"> job</w:t>
      </w:r>
      <w:r w:rsidR="00AF1DD6">
        <w:rPr>
          <w:rFonts w:cs="Arial"/>
          <w:szCs w:val="24"/>
        </w:rPr>
        <w:t>s</w:t>
      </w:r>
      <w:r w:rsidRPr="00BA3D68">
        <w:rPr>
          <w:rFonts w:cs="Arial"/>
          <w:szCs w:val="24"/>
        </w:rPr>
        <w:t xml:space="preserve"> that bit easier. A blue badge scheme was already available for those with mobility issues, a badge could be displayed on carers car</w:t>
      </w:r>
      <w:r w:rsidR="00AF1DD6">
        <w:rPr>
          <w:rFonts w:cs="Arial"/>
          <w:szCs w:val="24"/>
        </w:rPr>
        <w:t>, perhaps,</w:t>
      </w:r>
      <w:r w:rsidRPr="00BA3D68">
        <w:rPr>
          <w:rFonts w:cs="Arial"/>
          <w:szCs w:val="24"/>
        </w:rPr>
        <w:t xml:space="preserve"> whilst they were on duty. A lot of the times it would not be needed as it was relatively easy to park near a house in the suburbs but for city and town centre locations, this could allow a carer to park outside the houses of those that they were caring for and immediately start providing that important and necessary care. </w:t>
      </w:r>
      <w:r w:rsidR="00AF1DD6">
        <w:rPr>
          <w:rFonts w:cs="Arial"/>
          <w:szCs w:val="24"/>
        </w:rPr>
        <w:t xml:space="preserve">This was </w:t>
      </w:r>
      <w:r w:rsidRPr="00BA3D68">
        <w:rPr>
          <w:rFonts w:cs="Arial"/>
          <w:szCs w:val="24"/>
        </w:rPr>
        <w:t xml:space="preserve">not </w:t>
      </w:r>
      <w:r w:rsidR="00AF1DD6">
        <w:rPr>
          <w:rFonts w:cs="Arial"/>
          <w:szCs w:val="24"/>
        </w:rPr>
        <w:t>asking for</w:t>
      </w:r>
      <w:r w:rsidRPr="00BA3D68">
        <w:rPr>
          <w:rFonts w:cs="Arial"/>
          <w:szCs w:val="24"/>
        </w:rPr>
        <w:t xml:space="preserve"> all day parking, </w:t>
      </w:r>
      <w:r w:rsidR="00900165">
        <w:rPr>
          <w:rFonts w:cs="Arial"/>
          <w:szCs w:val="24"/>
        </w:rPr>
        <w:t>h</w:t>
      </w:r>
      <w:r w:rsidRPr="00BA3D68">
        <w:rPr>
          <w:rFonts w:cs="Arial"/>
          <w:szCs w:val="24"/>
        </w:rPr>
        <w:t xml:space="preserve">e </w:t>
      </w:r>
      <w:r w:rsidR="00AF1DD6">
        <w:rPr>
          <w:rFonts w:cs="Arial"/>
          <w:szCs w:val="24"/>
        </w:rPr>
        <w:t>understood that</w:t>
      </w:r>
      <w:r w:rsidRPr="00BA3D68">
        <w:rPr>
          <w:rFonts w:cs="Arial"/>
          <w:szCs w:val="24"/>
        </w:rPr>
        <w:t xml:space="preserve"> for example a blue badge allowed up to 3 hours on a </w:t>
      </w:r>
      <w:proofErr w:type="gramStart"/>
      <w:r w:rsidRPr="00BA3D68">
        <w:rPr>
          <w:rFonts w:cs="Arial"/>
          <w:szCs w:val="24"/>
        </w:rPr>
        <w:t>double yellow lines</w:t>
      </w:r>
      <w:proofErr w:type="gramEnd"/>
      <w:r w:rsidRPr="00BA3D68">
        <w:rPr>
          <w:rFonts w:cs="Arial"/>
          <w:szCs w:val="24"/>
        </w:rPr>
        <w:t>, although carers wouldn’t need that long.</w:t>
      </w:r>
    </w:p>
    <w:p w14:paraId="26BECD29" w14:textId="77777777" w:rsidR="00BA3D68" w:rsidRPr="00BA3D68" w:rsidRDefault="00BA3D68" w:rsidP="00BA3D68">
      <w:pPr>
        <w:rPr>
          <w:rFonts w:cs="Arial"/>
          <w:szCs w:val="24"/>
        </w:rPr>
      </w:pPr>
    </w:p>
    <w:p w14:paraId="5C18E33F" w14:textId="6D362B78" w:rsidR="00BA3D68" w:rsidRDefault="00BA3D68" w:rsidP="00BA3D68">
      <w:pPr>
        <w:rPr>
          <w:rFonts w:cs="Arial"/>
          <w:szCs w:val="24"/>
        </w:rPr>
      </w:pPr>
      <w:r w:rsidRPr="00BA3D68">
        <w:rPr>
          <w:rFonts w:cs="Arial"/>
          <w:szCs w:val="24"/>
        </w:rPr>
        <w:t>He added that this NOM was focusing on paid, professional carers rather than unpaid or those that claimed carers allowance that were usually family members. They played a critical role too, however, they usually had access to a blue badge from the person they were caring for (those employed by companies did not). He was</w:t>
      </w:r>
      <w:r w:rsidR="00900165">
        <w:rPr>
          <w:rFonts w:cs="Arial"/>
          <w:szCs w:val="24"/>
        </w:rPr>
        <w:t>,</w:t>
      </w:r>
      <w:r w:rsidRPr="00BA3D68">
        <w:rPr>
          <w:rFonts w:cs="Arial"/>
          <w:szCs w:val="24"/>
        </w:rPr>
        <w:t xml:space="preserve"> however, happy for this to be looked at as well to ensure that they were covered</w:t>
      </w:r>
      <w:r w:rsidR="00AF1DD6">
        <w:rPr>
          <w:rFonts w:cs="Arial"/>
          <w:szCs w:val="24"/>
        </w:rPr>
        <w:t>.</w:t>
      </w:r>
    </w:p>
    <w:p w14:paraId="7A64CD15" w14:textId="77777777" w:rsidR="00BA3D68" w:rsidRPr="00BA3D68" w:rsidRDefault="00BA3D68" w:rsidP="00BA3D68">
      <w:pPr>
        <w:rPr>
          <w:rFonts w:cs="Arial"/>
          <w:szCs w:val="24"/>
        </w:rPr>
      </w:pPr>
    </w:p>
    <w:p w14:paraId="1A93AFD1" w14:textId="02905E06" w:rsidR="0097332C" w:rsidRDefault="00BA3D68" w:rsidP="00BA3D68">
      <w:pPr>
        <w:rPr>
          <w:rFonts w:cs="Arial"/>
          <w:szCs w:val="24"/>
        </w:rPr>
      </w:pPr>
      <w:r w:rsidRPr="00BA3D68">
        <w:rPr>
          <w:rFonts w:cs="Arial"/>
          <w:szCs w:val="24"/>
        </w:rPr>
        <w:t xml:space="preserve">In closing, </w:t>
      </w:r>
      <w:r w:rsidR="00AF1DD6">
        <w:rPr>
          <w:rFonts w:cs="Arial"/>
          <w:szCs w:val="24"/>
        </w:rPr>
        <w:t xml:space="preserve">Councillor Cathcart </w:t>
      </w:r>
      <w:r w:rsidRPr="00BA3D68">
        <w:rPr>
          <w:rFonts w:cs="Arial"/>
          <w:szCs w:val="24"/>
        </w:rPr>
        <w:t xml:space="preserve">reflected on a lot of debates recently in </w:t>
      </w:r>
      <w:r w:rsidR="002B3A3C">
        <w:rPr>
          <w:rFonts w:cs="Arial"/>
          <w:szCs w:val="24"/>
        </w:rPr>
        <w:t>the</w:t>
      </w:r>
      <w:r w:rsidRPr="00BA3D68">
        <w:rPr>
          <w:rFonts w:cs="Arial"/>
          <w:szCs w:val="24"/>
        </w:rPr>
        <w:t xml:space="preserve"> Council regarding protocols but he hoped that Members could all agree that the </w:t>
      </w:r>
      <w:proofErr w:type="spellStart"/>
      <w:r w:rsidRPr="00BA3D68">
        <w:rPr>
          <w:rFonts w:cs="Arial"/>
          <w:szCs w:val="24"/>
        </w:rPr>
        <w:t>DfI’s</w:t>
      </w:r>
      <w:proofErr w:type="spellEnd"/>
      <w:r w:rsidRPr="00BA3D68">
        <w:rPr>
          <w:rFonts w:cs="Arial"/>
          <w:szCs w:val="24"/>
        </w:rPr>
        <w:t xml:space="preserve"> Parking Enforcement protocol needed to be amended to assist </w:t>
      </w:r>
      <w:r w:rsidR="00AF1DD6">
        <w:rPr>
          <w:rFonts w:cs="Arial"/>
          <w:szCs w:val="24"/>
        </w:rPr>
        <w:t>the Borough’s</w:t>
      </w:r>
      <w:r w:rsidRPr="00BA3D68">
        <w:rPr>
          <w:rFonts w:cs="Arial"/>
          <w:szCs w:val="24"/>
        </w:rPr>
        <w:t xml:space="preserve"> wonderful carers and allow them to provide timely care to the most vulnerable in society.   </w:t>
      </w:r>
    </w:p>
    <w:p w14:paraId="6E5E3DEA" w14:textId="307A3A96" w:rsidR="00BA3D68" w:rsidRDefault="00BA3D68" w:rsidP="00BA3D68">
      <w:pPr>
        <w:rPr>
          <w:rFonts w:cs="Arial"/>
          <w:szCs w:val="24"/>
        </w:rPr>
      </w:pPr>
    </w:p>
    <w:p w14:paraId="4F05EAD5" w14:textId="77777777" w:rsidR="00AF1DD6" w:rsidRDefault="00BA3D68" w:rsidP="00BA3D68">
      <w:pPr>
        <w:rPr>
          <w:rFonts w:cs="Arial"/>
          <w:szCs w:val="24"/>
        </w:rPr>
      </w:pPr>
      <w:r>
        <w:rPr>
          <w:rFonts w:cs="Arial"/>
          <w:szCs w:val="24"/>
        </w:rPr>
        <w:t xml:space="preserve">The seconder, Councillor Gilmour, recognised that carers were key workers, </w:t>
      </w:r>
      <w:r w:rsidR="00580D51">
        <w:rPr>
          <w:rFonts w:cs="Arial"/>
          <w:szCs w:val="24"/>
        </w:rPr>
        <w:t>carrying</w:t>
      </w:r>
      <w:r>
        <w:rPr>
          <w:rFonts w:cs="Arial"/>
          <w:szCs w:val="24"/>
        </w:rPr>
        <w:t xml:space="preserve"> out essential services for the most vulnerable. They were vital and a lifeline to the </w:t>
      </w:r>
      <w:r>
        <w:rPr>
          <w:rFonts w:cs="Arial"/>
          <w:szCs w:val="24"/>
        </w:rPr>
        <w:lastRenderedPageBreak/>
        <w:t xml:space="preserve">people who depended on them. Often care workers were not the highest workers and under extreme time pressures to meet specific schedules of their clients and delays to the service caused a major upset. </w:t>
      </w:r>
    </w:p>
    <w:p w14:paraId="20145479" w14:textId="77777777" w:rsidR="00AF1DD6" w:rsidRDefault="00AF1DD6" w:rsidP="00BA3D68">
      <w:pPr>
        <w:rPr>
          <w:rFonts w:cs="Arial"/>
          <w:szCs w:val="24"/>
        </w:rPr>
      </w:pPr>
    </w:p>
    <w:p w14:paraId="5C265AA4" w14:textId="5B516263" w:rsidR="00BA3D68" w:rsidRDefault="00BA3D68" w:rsidP="00BA3D68">
      <w:pPr>
        <w:rPr>
          <w:rFonts w:cs="Arial"/>
          <w:szCs w:val="24"/>
        </w:rPr>
      </w:pPr>
      <w:r>
        <w:rPr>
          <w:rFonts w:cs="Arial"/>
          <w:szCs w:val="24"/>
        </w:rPr>
        <w:t xml:space="preserve">Time should not be wasted </w:t>
      </w:r>
      <w:r w:rsidR="00AF1DD6">
        <w:rPr>
          <w:rFonts w:cs="Arial"/>
          <w:szCs w:val="24"/>
        </w:rPr>
        <w:t>trying</w:t>
      </w:r>
      <w:r>
        <w:rPr>
          <w:rFonts w:cs="Arial"/>
          <w:szCs w:val="24"/>
        </w:rPr>
        <w:t xml:space="preserve"> to find parking spaces. Examples of people having tickets were not acceptable and the </w:t>
      </w:r>
      <w:r w:rsidR="00C33172">
        <w:rPr>
          <w:rFonts w:cs="Arial"/>
          <w:szCs w:val="24"/>
        </w:rPr>
        <w:t>M</w:t>
      </w:r>
      <w:r>
        <w:rPr>
          <w:rFonts w:cs="Arial"/>
          <w:szCs w:val="24"/>
        </w:rPr>
        <w:t xml:space="preserve">otion was asking for legislative change to allow carers to carry out their duties. </w:t>
      </w:r>
      <w:r w:rsidR="00C33172">
        <w:rPr>
          <w:rFonts w:cs="Arial"/>
          <w:szCs w:val="24"/>
        </w:rPr>
        <w:t xml:space="preserve"> </w:t>
      </w:r>
      <w:r>
        <w:rPr>
          <w:rFonts w:cs="Arial"/>
          <w:szCs w:val="24"/>
        </w:rPr>
        <w:t xml:space="preserve">During the pandemic the public </w:t>
      </w:r>
      <w:r w:rsidR="00580D51">
        <w:rPr>
          <w:rFonts w:cs="Arial"/>
          <w:szCs w:val="24"/>
        </w:rPr>
        <w:t>stood on their doorsteps</w:t>
      </w:r>
      <w:r w:rsidR="00AF1DD6">
        <w:rPr>
          <w:rFonts w:cs="Arial"/>
          <w:szCs w:val="24"/>
        </w:rPr>
        <w:t xml:space="preserve"> and clapped in support </w:t>
      </w:r>
      <w:r w:rsidR="00C33172">
        <w:rPr>
          <w:rFonts w:cs="Arial"/>
          <w:szCs w:val="24"/>
        </w:rPr>
        <w:t xml:space="preserve">of </w:t>
      </w:r>
      <w:r w:rsidR="00AF1DD6">
        <w:rPr>
          <w:rFonts w:cs="Arial"/>
          <w:szCs w:val="24"/>
        </w:rPr>
        <w:t>care workers</w:t>
      </w:r>
      <w:r w:rsidR="00580D51">
        <w:rPr>
          <w:rFonts w:cs="Arial"/>
          <w:szCs w:val="24"/>
        </w:rPr>
        <w:t xml:space="preserve"> but </w:t>
      </w:r>
      <w:r w:rsidR="00AF1DD6">
        <w:rPr>
          <w:rFonts w:cs="Arial"/>
          <w:szCs w:val="24"/>
        </w:rPr>
        <w:t>this</w:t>
      </w:r>
      <w:r w:rsidR="00580D51">
        <w:rPr>
          <w:rFonts w:cs="Arial"/>
          <w:szCs w:val="24"/>
        </w:rPr>
        <w:t xml:space="preserve"> was more practical </w:t>
      </w:r>
      <w:r w:rsidR="00AF1DD6">
        <w:rPr>
          <w:rFonts w:cs="Arial"/>
          <w:szCs w:val="24"/>
        </w:rPr>
        <w:t>assistance</w:t>
      </w:r>
      <w:r w:rsidR="00580D51">
        <w:rPr>
          <w:rFonts w:cs="Arial"/>
          <w:szCs w:val="24"/>
        </w:rPr>
        <w:t xml:space="preserve"> that could go a long way to help them do their jobs. Parking would only be for a limited time and there were other professions that were assisted by exemptions so she was pleased to support the </w:t>
      </w:r>
      <w:r w:rsidR="00C33172">
        <w:rPr>
          <w:rFonts w:cs="Arial"/>
          <w:szCs w:val="24"/>
        </w:rPr>
        <w:t>M</w:t>
      </w:r>
      <w:r w:rsidR="00580D51">
        <w:rPr>
          <w:rFonts w:cs="Arial"/>
          <w:szCs w:val="24"/>
        </w:rPr>
        <w:t>otion.</w:t>
      </w:r>
    </w:p>
    <w:p w14:paraId="42F62E2A" w14:textId="7955DBB1" w:rsidR="00580D51" w:rsidRDefault="00580D51" w:rsidP="00BA3D68">
      <w:pPr>
        <w:rPr>
          <w:rFonts w:cs="Arial"/>
          <w:szCs w:val="24"/>
        </w:rPr>
      </w:pPr>
    </w:p>
    <w:p w14:paraId="6DDA1EB8" w14:textId="550B4CAC" w:rsidR="00580D51" w:rsidRDefault="00580D51" w:rsidP="00BA3D68">
      <w:pPr>
        <w:rPr>
          <w:rFonts w:cs="Arial"/>
          <w:szCs w:val="24"/>
        </w:rPr>
      </w:pPr>
      <w:r>
        <w:rPr>
          <w:rFonts w:cs="Arial"/>
          <w:szCs w:val="24"/>
        </w:rPr>
        <w:t xml:space="preserve">Alderman McIlveen supported the </w:t>
      </w:r>
      <w:r w:rsidR="00770870">
        <w:rPr>
          <w:rFonts w:cs="Arial"/>
          <w:szCs w:val="24"/>
        </w:rPr>
        <w:t>M</w:t>
      </w:r>
      <w:r>
        <w:rPr>
          <w:rFonts w:cs="Arial"/>
          <w:szCs w:val="24"/>
        </w:rPr>
        <w:t>otion but wished to point out that in relation to Customs exemptions, this was to allow for activities such as raids and he understood why the exemption was there. He agreed that the role of the carer was relieving stress on other parts of the health service in terms of enabling people to be released from hospital. Th</w:t>
      </w:r>
      <w:r w:rsidR="00770870">
        <w:rPr>
          <w:rFonts w:cs="Arial"/>
          <w:szCs w:val="24"/>
        </w:rPr>
        <w:t>at</w:t>
      </w:r>
      <w:r>
        <w:rPr>
          <w:rFonts w:cs="Arial"/>
          <w:szCs w:val="24"/>
        </w:rPr>
        <w:t xml:space="preserve"> would go one small step to help care workers and relieve them of the pressure of worry of getting a ticket. He felt the </w:t>
      </w:r>
      <w:r w:rsidR="00770870">
        <w:rPr>
          <w:rFonts w:cs="Arial"/>
          <w:szCs w:val="24"/>
        </w:rPr>
        <w:t>M</w:t>
      </w:r>
      <w:r>
        <w:rPr>
          <w:rFonts w:cs="Arial"/>
          <w:szCs w:val="24"/>
        </w:rPr>
        <w:t>otion was an excellent idea.</w:t>
      </w:r>
    </w:p>
    <w:p w14:paraId="28BDAF91" w14:textId="10051370" w:rsidR="00580D51" w:rsidRDefault="00580D51" w:rsidP="00BA3D68">
      <w:pPr>
        <w:rPr>
          <w:rFonts w:cs="Arial"/>
          <w:szCs w:val="24"/>
        </w:rPr>
      </w:pPr>
    </w:p>
    <w:p w14:paraId="2DC76749" w14:textId="08D87FEB" w:rsidR="00580D51" w:rsidRDefault="00580D51" w:rsidP="00BA3D68">
      <w:pPr>
        <w:rPr>
          <w:rFonts w:cs="Arial"/>
          <w:szCs w:val="24"/>
        </w:rPr>
      </w:pPr>
      <w:r>
        <w:rPr>
          <w:rFonts w:cs="Arial"/>
          <w:szCs w:val="24"/>
        </w:rPr>
        <w:t xml:space="preserve">Councillor Chambers </w:t>
      </w:r>
      <w:r w:rsidR="00A9122B">
        <w:rPr>
          <w:rFonts w:cs="Arial"/>
          <w:szCs w:val="24"/>
        </w:rPr>
        <w:t>supported</w:t>
      </w:r>
      <w:r>
        <w:rPr>
          <w:rFonts w:cs="Arial"/>
          <w:szCs w:val="24"/>
        </w:rPr>
        <w:t xml:space="preserve"> the </w:t>
      </w:r>
      <w:r w:rsidR="00770870">
        <w:rPr>
          <w:rFonts w:cs="Arial"/>
          <w:szCs w:val="24"/>
        </w:rPr>
        <w:t>M</w:t>
      </w:r>
      <w:r>
        <w:rPr>
          <w:rFonts w:cs="Arial"/>
          <w:szCs w:val="24"/>
        </w:rPr>
        <w:t xml:space="preserve">otion and recognised the task of care workers and felt they did a thankless job. He was aware of carers who had received tickets but wondered what the regulations were in terms of how far away carers would be able to park and if there was a limit to the distance and how the traffic warden would be alerted to the fact the vehicle belonged to a </w:t>
      </w:r>
      <w:proofErr w:type="spellStart"/>
      <w:r>
        <w:rPr>
          <w:rFonts w:cs="Arial"/>
          <w:szCs w:val="24"/>
        </w:rPr>
        <w:t>carer</w:t>
      </w:r>
      <w:proofErr w:type="spellEnd"/>
      <w:r>
        <w:rPr>
          <w:rFonts w:cs="Arial"/>
          <w:szCs w:val="24"/>
        </w:rPr>
        <w:t>.</w:t>
      </w:r>
    </w:p>
    <w:p w14:paraId="43CCC056" w14:textId="20FB6DF3" w:rsidR="00580D51" w:rsidRDefault="00580D51" w:rsidP="00BA3D68">
      <w:pPr>
        <w:rPr>
          <w:rFonts w:cs="Arial"/>
          <w:szCs w:val="24"/>
        </w:rPr>
      </w:pPr>
    </w:p>
    <w:p w14:paraId="68B5BA6C" w14:textId="318E9B87" w:rsidR="00580D51" w:rsidRDefault="00580D51" w:rsidP="00BA3D68">
      <w:pPr>
        <w:rPr>
          <w:rFonts w:cs="Arial"/>
          <w:szCs w:val="24"/>
        </w:rPr>
      </w:pPr>
      <w:r>
        <w:rPr>
          <w:rFonts w:cs="Arial"/>
          <w:szCs w:val="24"/>
        </w:rPr>
        <w:t>Summing up, Councillor Cathcart had spoken to one of the local care providers and they were not aware of notices that could be put on a dashboard but he f</w:t>
      </w:r>
      <w:r w:rsidR="00E74CFD">
        <w:rPr>
          <w:rFonts w:cs="Arial"/>
          <w:szCs w:val="24"/>
        </w:rPr>
        <w:t>elt</w:t>
      </w:r>
      <w:r>
        <w:rPr>
          <w:rFonts w:cs="Arial"/>
          <w:szCs w:val="24"/>
        </w:rPr>
        <w:t xml:space="preserve"> that longer term a badge would be suitable. He was not sure about the </w:t>
      </w:r>
      <w:r w:rsidR="002B3A3C">
        <w:rPr>
          <w:rFonts w:cs="Arial"/>
          <w:szCs w:val="24"/>
        </w:rPr>
        <w:t>distances but</w:t>
      </w:r>
      <w:r>
        <w:rPr>
          <w:rFonts w:cs="Arial"/>
          <w:szCs w:val="24"/>
        </w:rPr>
        <w:t xml:space="preserve"> given the short period of time it was not right to force care workers to park further away when a blue badge holder could park anywhere. He also felt that if the </w:t>
      </w:r>
      <w:r w:rsidR="002B3A3C">
        <w:rPr>
          <w:rFonts w:cs="Arial"/>
          <w:szCs w:val="24"/>
        </w:rPr>
        <w:t xml:space="preserve">patient was a </w:t>
      </w:r>
      <w:r>
        <w:rPr>
          <w:rFonts w:cs="Arial"/>
          <w:szCs w:val="24"/>
        </w:rPr>
        <w:t xml:space="preserve">car driver they would qualify for a blue badge anyway. He felt though it was an easy workable solution that the </w:t>
      </w:r>
      <w:proofErr w:type="spellStart"/>
      <w:r>
        <w:rPr>
          <w:rFonts w:cs="Arial"/>
          <w:szCs w:val="24"/>
        </w:rPr>
        <w:t>DfI</w:t>
      </w:r>
      <w:proofErr w:type="spellEnd"/>
      <w:r>
        <w:rPr>
          <w:rFonts w:cs="Arial"/>
          <w:szCs w:val="24"/>
        </w:rPr>
        <w:t xml:space="preserve"> needed to look at</w:t>
      </w:r>
      <w:r w:rsidR="00770870">
        <w:rPr>
          <w:rFonts w:cs="Arial"/>
          <w:szCs w:val="24"/>
        </w:rPr>
        <w:t xml:space="preserve"> it</w:t>
      </w:r>
      <w:r>
        <w:rPr>
          <w:rFonts w:cs="Arial"/>
          <w:szCs w:val="24"/>
        </w:rPr>
        <w:t>.</w:t>
      </w:r>
      <w:r w:rsidR="00A9122B">
        <w:rPr>
          <w:rFonts w:cs="Arial"/>
          <w:szCs w:val="24"/>
        </w:rPr>
        <w:t xml:space="preserve"> He thanked Members for their comments.</w:t>
      </w:r>
    </w:p>
    <w:p w14:paraId="74501EC6" w14:textId="40B98013" w:rsidR="00A9122B" w:rsidRDefault="00A9122B" w:rsidP="00BA3D68">
      <w:pPr>
        <w:rPr>
          <w:rFonts w:cs="Arial"/>
          <w:szCs w:val="24"/>
        </w:rPr>
      </w:pPr>
    </w:p>
    <w:p w14:paraId="1558C79F" w14:textId="0CFF4BCF" w:rsidR="00A9122B" w:rsidRPr="00A9122B" w:rsidRDefault="00A9122B" w:rsidP="00A9122B">
      <w:pPr>
        <w:rPr>
          <w:rFonts w:cs="Arial"/>
          <w:b/>
          <w:bCs/>
          <w:szCs w:val="24"/>
        </w:rPr>
      </w:pPr>
      <w:r w:rsidRPr="00A9122B">
        <w:rPr>
          <w:rFonts w:cs="Arial"/>
          <w:b/>
          <w:bCs/>
          <w:szCs w:val="24"/>
        </w:rPr>
        <w:t>AGREED</w:t>
      </w:r>
      <w:r>
        <w:rPr>
          <w:rFonts w:cs="Arial"/>
          <w:b/>
          <w:bCs/>
          <w:szCs w:val="24"/>
        </w:rPr>
        <w:t xml:space="preserve"> TO RECOMMEND</w:t>
      </w:r>
      <w:r w:rsidRPr="00A9122B">
        <w:rPr>
          <w:rFonts w:cs="Arial"/>
          <w:b/>
          <w:bCs/>
          <w:szCs w:val="24"/>
        </w:rPr>
        <w:t>, on the proposal of Councillor Cathcart, seconded by Councillor Gilmour, that this Council recognises the amazing work undertaken by care workers in caring for vulnerable people in our Borough, especially during the Covid-19 pandemic. It is deeply regrettable that care workers have received penalty charge notices (PCN) for parking on double yellow lines whilst performing their caring duties.</w:t>
      </w:r>
    </w:p>
    <w:p w14:paraId="09EED337" w14:textId="77777777" w:rsidR="00A9122B" w:rsidRPr="00A9122B" w:rsidRDefault="00A9122B" w:rsidP="00A9122B">
      <w:pPr>
        <w:rPr>
          <w:rFonts w:cs="Arial"/>
          <w:b/>
          <w:bCs/>
          <w:szCs w:val="24"/>
        </w:rPr>
      </w:pPr>
    </w:p>
    <w:p w14:paraId="27733358" w14:textId="69A33530" w:rsidR="00A9122B" w:rsidRDefault="00A9122B" w:rsidP="00A9122B">
      <w:pPr>
        <w:rPr>
          <w:rFonts w:cs="Arial"/>
          <w:b/>
          <w:bCs/>
          <w:szCs w:val="24"/>
        </w:rPr>
      </w:pPr>
      <w:r w:rsidRPr="00A9122B">
        <w:rPr>
          <w:rFonts w:cs="Arial"/>
          <w:b/>
          <w:bCs/>
          <w:szCs w:val="24"/>
        </w:rPr>
        <w:t>The Council, therefore, agrees to write to the Permanent Secretary at the Department for Infrastructure, to urge that the Department amends the Parking Enforcement Protocol to add that care workers, whilst on duty are added to the list of exemptions to restrictions to allow parking outside an address of who they are caring for, to ensure that they can provide essential care in a timely manner.</w:t>
      </w:r>
    </w:p>
    <w:p w14:paraId="353C74E3" w14:textId="6B5D0B5E" w:rsidR="00BE1501" w:rsidRDefault="00BE1501" w:rsidP="00A9122B">
      <w:pPr>
        <w:rPr>
          <w:rFonts w:cs="Arial"/>
          <w:b/>
          <w:bCs/>
          <w:szCs w:val="24"/>
        </w:rPr>
      </w:pPr>
    </w:p>
    <w:p w14:paraId="6B8A0C5B" w14:textId="2BC26601" w:rsidR="00BE1501" w:rsidRPr="00BE1501" w:rsidRDefault="00BE1501" w:rsidP="00A9122B">
      <w:pPr>
        <w:rPr>
          <w:rFonts w:cs="Arial"/>
          <w:szCs w:val="24"/>
        </w:rPr>
      </w:pPr>
      <w:r w:rsidRPr="00BE1501">
        <w:rPr>
          <w:rFonts w:cs="Arial"/>
          <w:szCs w:val="24"/>
        </w:rPr>
        <w:t>(Councillor Cathcart left the meeting – 8.46pm)</w:t>
      </w:r>
    </w:p>
    <w:p w14:paraId="771762DB" w14:textId="77777777" w:rsidR="00D85354" w:rsidRPr="00D85354" w:rsidRDefault="00D85354" w:rsidP="00D85354">
      <w:pPr>
        <w:rPr>
          <w:rFonts w:cs="Arial"/>
          <w:szCs w:val="24"/>
        </w:rPr>
      </w:pPr>
    </w:p>
    <w:p w14:paraId="57386A30" w14:textId="3C7BCE86" w:rsidR="00D85354" w:rsidRPr="00D85354" w:rsidRDefault="00D85354" w:rsidP="00D529E9">
      <w:pPr>
        <w:pStyle w:val="Heading2"/>
        <w:ind w:left="720" w:hanging="720"/>
        <w:rPr>
          <w:rFonts w:eastAsiaTheme="minorHAnsi"/>
        </w:rPr>
      </w:pPr>
      <w:r w:rsidRPr="00D529E9">
        <w:rPr>
          <w:u w:val="none"/>
        </w:rPr>
        <w:lastRenderedPageBreak/>
        <w:t xml:space="preserve">(b) </w:t>
      </w:r>
      <w:r w:rsidR="00D529E9" w:rsidRPr="00D529E9">
        <w:rPr>
          <w:u w:val="none"/>
        </w:rPr>
        <w:tab/>
      </w:r>
      <w:r w:rsidRPr="00D85354">
        <w:rPr>
          <w:rFonts w:eastAsiaTheme="minorHAnsi"/>
        </w:rPr>
        <w:t xml:space="preserve">Notice of Motion submitted by Councillor McRandal and Alderman Wilson and Councillor Irwin </w:t>
      </w:r>
    </w:p>
    <w:p w14:paraId="6F8DB5CC" w14:textId="77777777" w:rsidR="00D529E9" w:rsidRDefault="00D529E9" w:rsidP="002B3A3C"/>
    <w:p w14:paraId="2A4E8C61" w14:textId="74AEC378" w:rsidR="00D85354" w:rsidRDefault="00D85354" w:rsidP="002B3A3C">
      <w:r w:rsidRPr="002B3A3C">
        <w:t xml:space="preserve">That </w:t>
      </w:r>
      <w:bookmarkStart w:id="7" w:name="_Hlk119421998"/>
      <w:r w:rsidRPr="002B3A3C">
        <w:t>this Council notes with concern the situation regarding Priory Surgery, with the potential of services ceasing from February 2023 affecting over 14,000 patients across Bangor West and Holywood.</w:t>
      </w:r>
    </w:p>
    <w:p w14:paraId="56F472F2" w14:textId="77777777" w:rsidR="002B3A3C" w:rsidRPr="002B3A3C" w:rsidRDefault="002B3A3C" w:rsidP="002B3A3C"/>
    <w:p w14:paraId="6F5FD25E" w14:textId="77777777" w:rsidR="002B3A3C" w:rsidRDefault="00D85354" w:rsidP="002B3A3C">
      <w:r w:rsidRPr="002B3A3C">
        <w:t xml:space="preserve">We ask that this Council calls for a deputation from the Department of Health and British Medical Association alongside the Royal College of Surgeons to discuss options for the practice should partners not be found to take over the contract.  Given the urgency of the situation, this should happen at the earliest possible opportunity. </w:t>
      </w:r>
    </w:p>
    <w:p w14:paraId="226C3005" w14:textId="4EECD979" w:rsidR="00D85354" w:rsidRPr="002B3A3C" w:rsidRDefault="00D85354" w:rsidP="002B3A3C">
      <w:r w:rsidRPr="002B3A3C">
        <w:t xml:space="preserve">  </w:t>
      </w:r>
    </w:p>
    <w:bookmarkEnd w:id="7"/>
    <w:p w14:paraId="11D3CEAB" w14:textId="338EBD28" w:rsidR="00A9122B" w:rsidRDefault="00A9122B" w:rsidP="002B3A3C">
      <w:r w:rsidRPr="002B3A3C">
        <w:t>(Councillor McRandal and Alderman Wilson were admitted to the meeting</w:t>
      </w:r>
      <w:r w:rsidR="00BE1501">
        <w:t xml:space="preserve"> – 8.47pm</w:t>
      </w:r>
      <w:r w:rsidRPr="002B3A3C">
        <w:t>)</w:t>
      </w:r>
    </w:p>
    <w:p w14:paraId="5530C8D3" w14:textId="77777777" w:rsidR="002B3A3C" w:rsidRPr="002B3A3C" w:rsidRDefault="002B3A3C" w:rsidP="002B3A3C"/>
    <w:p w14:paraId="12E780C8" w14:textId="7AEA90AB" w:rsidR="00FF60FF" w:rsidRDefault="00FF60FF" w:rsidP="002B3A3C">
      <w:r w:rsidRPr="002B3A3C">
        <w:t>Before proposing, Councillor Irwin advised of a minor amendment to the original motion which was to change ‘the Royal College of Surgeons’ to the ‘Royal College of GPs’.</w:t>
      </w:r>
    </w:p>
    <w:p w14:paraId="13BCD966" w14:textId="77777777" w:rsidR="002B3A3C" w:rsidRPr="002B3A3C" w:rsidRDefault="002B3A3C" w:rsidP="002B3A3C"/>
    <w:p w14:paraId="1CE7057A" w14:textId="318E3E39" w:rsidR="00A9122B" w:rsidRDefault="00A9122B" w:rsidP="002B3A3C">
      <w:r w:rsidRPr="002B3A3C">
        <w:t xml:space="preserve">Councillor Irwin proposed, seconded by Councillor McRandal, that the </w:t>
      </w:r>
      <w:r w:rsidR="00770870">
        <w:t>N</w:t>
      </w:r>
      <w:r w:rsidR="002B3A3C">
        <w:t xml:space="preserve">otice of </w:t>
      </w:r>
      <w:r w:rsidR="00770870">
        <w:t>M</w:t>
      </w:r>
      <w:r w:rsidR="002B3A3C">
        <w:t xml:space="preserve">otion </w:t>
      </w:r>
      <w:r w:rsidRPr="002B3A3C">
        <w:t>be adopted</w:t>
      </w:r>
      <w:r w:rsidR="00FF60FF" w:rsidRPr="002B3A3C">
        <w:t xml:space="preserve"> with the above amendment.</w:t>
      </w:r>
    </w:p>
    <w:p w14:paraId="3387EDE3" w14:textId="77777777" w:rsidR="002B3A3C" w:rsidRPr="002B3A3C" w:rsidRDefault="002B3A3C" w:rsidP="002B3A3C"/>
    <w:p w14:paraId="330521DA" w14:textId="4BC3DF16" w:rsidR="00A9122B" w:rsidRDefault="00A9122B" w:rsidP="002B3A3C">
      <w:r w:rsidRPr="002B3A3C">
        <w:t xml:space="preserve">The proposer had brought this </w:t>
      </w:r>
      <w:r w:rsidR="00770870">
        <w:t>M</w:t>
      </w:r>
      <w:r w:rsidRPr="002B3A3C">
        <w:t xml:space="preserve">otion due to the situation regarding Priory Surgery. If partners were not found to take over the contract before February of next year, services would cease, affecting over 14,000 patients, primarily across Bangor West and Holywood.  </w:t>
      </w:r>
    </w:p>
    <w:p w14:paraId="10EB6610" w14:textId="77777777" w:rsidR="002B3A3C" w:rsidRPr="002B3A3C" w:rsidRDefault="002B3A3C" w:rsidP="002B3A3C"/>
    <w:p w14:paraId="66F089AD" w14:textId="13ACE88D" w:rsidR="00A9122B" w:rsidRDefault="002B3A3C" w:rsidP="002B3A3C">
      <w:r>
        <w:t>She felt that the</w:t>
      </w:r>
      <w:r w:rsidR="00A9122B" w:rsidRPr="002B3A3C">
        <w:t xml:space="preserve"> health service was in crisis, and primary care services, which should be citizens</w:t>
      </w:r>
      <w:r w:rsidR="00E74CFD">
        <w:t>’</w:t>
      </w:r>
      <w:r w:rsidR="00A9122B" w:rsidRPr="002B3A3C">
        <w:t xml:space="preserve"> first point of contact for many health issues, were a prime example of this. With emergency departments facing a perennial battle during the </w:t>
      </w:r>
      <w:r w:rsidR="008A754A">
        <w:t>W</w:t>
      </w:r>
      <w:r w:rsidR="00A9122B" w:rsidRPr="002B3A3C">
        <w:t xml:space="preserve">inter rush, shockingly long waiting lists for procedures and planning and budgeting issues throughout the workforce, it was vital that people could access GP services easily to ease the burden on </w:t>
      </w:r>
      <w:r>
        <w:t>an</w:t>
      </w:r>
      <w:r w:rsidR="00A9122B" w:rsidRPr="002B3A3C">
        <w:t xml:space="preserve"> already struggling health service.</w:t>
      </w:r>
    </w:p>
    <w:p w14:paraId="594BA07C" w14:textId="77777777" w:rsidR="002B3A3C" w:rsidRPr="002B3A3C" w:rsidRDefault="002B3A3C" w:rsidP="002B3A3C"/>
    <w:p w14:paraId="5A707BC9" w14:textId="2614221A" w:rsidR="00A9122B" w:rsidRDefault="00A9122B" w:rsidP="002B3A3C">
      <w:r w:rsidRPr="002B3A3C">
        <w:t>The issue of potential closures of GP surgeries was not isolated to Priory Surgery, however the impact th</w:t>
      </w:r>
      <w:r w:rsidR="008A754A">
        <w:t>at</w:t>
      </w:r>
      <w:r w:rsidRPr="002B3A3C">
        <w:t xml:space="preserve"> could have in </w:t>
      </w:r>
      <w:r w:rsidR="002B3A3C">
        <w:t>the</w:t>
      </w:r>
      <w:r w:rsidRPr="002B3A3C">
        <w:t xml:space="preserve"> Borough could not be overstated. Priory Surgery was the second largest practice in </w:t>
      </w:r>
      <w:r w:rsidR="002B3A3C">
        <w:t>Northern Ireland</w:t>
      </w:r>
      <w:r w:rsidRPr="002B3A3C">
        <w:t xml:space="preserve">, and with other practices struggling with similar issues, the 14,000 patients affected would likely struggle to find a new surgery to register with, without the potential for knock-on effects in those surgeries. </w:t>
      </w:r>
      <w:r w:rsidR="002B3A3C">
        <w:t xml:space="preserve">Across Northern Ireland there was </w:t>
      </w:r>
      <w:r w:rsidRPr="002B3A3C">
        <w:t xml:space="preserve">a domino effect of GP surgeries facing potential closure, patients moving to other surgeries causing increased pressure on the existing partners, causing partners to potentially move or retire, leaving those practices at risk. </w:t>
      </w:r>
    </w:p>
    <w:p w14:paraId="75A17BC4" w14:textId="77777777" w:rsidR="002B3A3C" w:rsidRPr="002B3A3C" w:rsidRDefault="002B3A3C" w:rsidP="002B3A3C"/>
    <w:p w14:paraId="2849C276" w14:textId="0B542DFC" w:rsidR="00A9122B" w:rsidRDefault="002B3A3C" w:rsidP="002B3A3C">
      <w:r>
        <w:t>There</w:t>
      </w:r>
      <w:r w:rsidR="00A9122B" w:rsidRPr="002B3A3C">
        <w:t xml:space="preserve"> needed to </w:t>
      </w:r>
      <w:r>
        <w:t>be</w:t>
      </w:r>
      <w:r w:rsidR="00A9122B" w:rsidRPr="002B3A3C">
        <w:t xml:space="preserve"> a long-term solution to secure primary care services, but in the short-term, it was vital that everything was done to ensure continuity of care was secured and improved for those over 14,000 patients registered with Priory Surgery.</w:t>
      </w:r>
    </w:p>
    <w:p w14:paraId="3774C861" w14:textId="77777777" w:rsidR="002B3A3C" w:rsidRPr="002B3A3C" w:rsidRDefault="002B3A3C" w:rsidP="002B3A3C"/>
    <w:p w14:paraId="4D5F9BCB" w14:textId="1638150C" w:rsidR="00A9122B" w:rsidRDefault="00A9122B" w:rsidP="002B3A3C">
      <w:r w:rsidRPr="002B3A3C">
        <w:t xml:space="preserve">Councillor Irwin’s Alliance Party colleagues Stephen Farry MP, Andrew Muir MLA and Connie Egan MLA had been proactive in engaging and meeting with Department of Health officials, the BMA and the Royal College of GPs since the </w:t>
      </w:r>
      <w:r w:rsidRPr="002B3A3C">
        <w:lastRenderedPageBreak/>
        <w:t>announcement regarding Priory Surgery was made, ensuring that planning was underway to protect the patients affected, whether partners could be found or not.</w:t>
      </w:r>
    </w:p>
    <w:p w14:paraId="008C1EBE" w14:textId="77777777" w:rsidR="002B3A3C" w:rsidRPr="002B3A3C" w:rsidRDefault="002B3A3C" w:rsidP="002B3A3C"/>
    <w:p w14:paraId="5582C017" w14:textId="4507EDFF" w:rsidR="00A9122B" w:rsidRDefault="00A9122B" w:rsidP="002B3A3C">
      <w:r w:rsidRPr="002B3A3C">
        <w:t>The news coming from the Department of Health in relation to Priory ha</w:t>
      </w:r>
      <w:r w:rsidR="00963B64" w:rsidRPr="002B3A3C">
        <w:t>d</w:t>
      </w:r>
      <w:r w:rsidRPr="002B3A3C">
        <w:t xml:space="preserve"> been cautiously hopeful that a resolution </w:t>
      </w:r>
      <w:r w:rsidR="00963B64" w:rsidRPr="002B3A3C">
        <w:t>could</w:t>
      </w:r>
      <w:r w:rsidRPr="002B3A3C">
        <w:t xml:space="preserve"> be found, however given </w:t>
      </w:r>
      <w:r w:rsidR="002B3A3C">
        <w:t>the February deadline was</w:t>
      </w:r>
      <w:r w:rsidRPr="002B3A3C">
        <w:t xml:space="preserve"> rapidly approaching, it </w:t>
      </w:r>
      <w:r w:rsidR="00963B64" w:rsidRPr="002B3A3C">
        <w:t>was</w:t>
      </w:r>
      <w:r w:rsidRPr="002B3A3C">
        <w:t xml:space="preserve"> vital that plans </w:t>
      </w:r>
      <w:r w:rsidR="00963B64" w:rsidRPr="002B3A3C">
        <w:t>were</w:t>
      </w:r>
      <w:r w:rsidRPr="002B3A3C">
        <w:t xml:space="preserve"> put in place and patients </w:t>
      </w:r>
      <w:r w:rsidR="00963B64" w:rsidRPr="002B3A3C">
        <w:t>were</w:t>
      </w:r>
      <w:r w:rsidRPr="002B3A3C">
        <w:t xml:space="preserve"> kept informed should partners not be found. This </w:t>
      </w:r>
      <w:r w:rsidR="00963B64" w:rsidRPr="002B3A3C">
        <w:t>was</w:t>
      </w:r>
      <w:r w:rsidRPr="002B3A3C">
        <w:t xml:space="preserve"> why </w:t>
      </w:r>
      <w:r w:rsidR="00963B64" w:rsidRPr="002B3A3C">
        <w:t xml:space="preserve">the </w:t>
      </w:r>
      <w:r w:rsidR="008A754A">
        <w:t>M</w:t>
      </w:r>
      <w:r w:rsidR="00963B64" w:rsidRPr="002B3A3C">
        <w:t>otion called for</w:t>
      </w:r>
      <w:r w:rsidRPr="002B3A3C">
        <w:t xml:space="preserve"> </w:t>
      </w:r>
      <w:r w:rsidR="008A754A">
        <w:t xml:space="preserve">the </w:t>
      </w:r>
      <w:r w:rsidRPr="002B3A3C">
        <w:t xml:space="preserve">Council to agree </w:t>
      </w:r>
      <w:r w:rsidR="00963B64" w:rsidRPr="002B3A3C">
        <w:t>to</w:t>
      </w:r>
      <w:r w:rsidRPr="002B3A3C">
        <w:t xml:space="preserve"> a deputation from the agencies stated to receive an update on progress and an update on planning for a potential Plan B for the Trust to take over services if required</w:t>
      </w:r>
      <w:r w:rsidR="00963B64" w:rsidRPr="002B3A3C">
        <w:t>.</w:t>
      </w:r>
    </w:p>
    <w:p w14:paraId="29DE5734" w14:textId="77777777" w:rsidR="002B3A3C" w:rsidRPr="002B3A3C" w:rsidRDefault="002B3A3C" w:rsidP="002B3A3C"/>
    <w:p w14:paraId="3A02CCBB" w14:textId="77777777" w:rsidR="008A754A" w:rsidRDefault="00963B64" w:rsidP="002B3A3C">
      <w:r w:rsidRPr="002B3A3C">
        <w:t>Seconding the Motion, Councillor McRandal told the Committee that he was a registered patient at the</w:t>
      </w:r>
      <w:r w:rsidR="002B3A3C">
        <w:t xml:space="preserve"> Holywood</w:t>
      </w:r>
      <w:r w:rsidRPr="002B3A3C">
        <w:t xml:space="preserve"> surgery along with his family. </w:t>
      </w:r>
      <w:r w:rsidR="00AE5360" w:rsidRPr="002B3A3C">
        <w:t>Patients</w:t>
      </w:r>
      <w:r w:rsidRPr="002B3A3C">
        <w:t xml:space="preserve"> had received a letter in August notifying </w:t>
      </w:r>
      <w:r w:rsidR="00AE5360" w:rsidRPr="002B3A3C">
        <w:t>them</w:t>
      </w:r>
      <w:r w:rsidRPr="002B3A3C">
        <w:t xml:space="preserve"> of the resignation of the existing </w:t>
      </w:r>
      <w:r w:rsidR="00681F76">
        <w:t>practice</w:t>
      </w:r>
      <w:r w:rsidRPr="002B3A3C">
        <w:t xml:space="preserve"> and that a replacement practice was sought to be in place by February 2023.</w:t>
      </w:r>
      <w:r w:rsidR="00AE5360" w:rsidRPr="002B3A3C">
        <w:t xml:space="preserve"> </w:t>
      </w:r>
      <w:r w:rsidR="008A754A">
        <w:t xml:space="preserve"> P</w:t>
      </w:r>
      <w:r w:rsidR="00AE5360" w:rsidRPr="002B3A3C">
        <w:t>atients had been given no further information</w:t>
      </w:r>
      <w:r w:rsidR="0096643C" w:rsidRPr="002B3A3C">
        <w:t xml:space="preserve"> which was alarming given that access to a GP was considered to be a basic healthcare requirement.</w:t>
      </w:r>
    </w:p>
    <w:p w14:paraId="154DDF9A" w14:textId="58D33771" w:rsidR="0096643C" w:rsidRPr="002B3A3C" w:rsidRDefault="0096643C" w:rsidP="002B3A3C">
      <w:r w:rsidRPr="002B3A3C">
        <w:t xml:space="preserve"> </w:t>
      </w:r>
    </w:p>
    <w:p w14:paraId="5FD51ACF" w14:textId="47A4B6A4" w:rsidR="00706141" w:rsidRDefault="00AE5360" w:rsidP="002B3A3C">
      <w:r w:rsidRPr="002B3A3C">
        <w:t xml:space="preserve">He was grateful to all those </w:t>
      </w:r>
      <w:r w:rsidR="0019434E" w:rsidRPr="002B3A3C">
        <w:t>representatives</w:t>
      </w:r>
      <w:r w:rsidRPr="002B3A3C">
        <w:t xml:space="preserve"> working to get a positive outcome</w:t>
      </w:r>
      <w:r w:rsidR="00C214C8" w:rsidRPr="002B3A3C">
        <w:t xml:space="preserve"> and a</w:t>
      </w:r>
      <w:r w:rsidRPr="002B3A3C">
        <w:t xml:space="preserve">ware that his party colleague Andrew Muir MLA had </w:t>
      </w:r>
      <w:r w:rsidR="00706141" w:rsidRPr="002B3A3C">
        <w:t xml:space="preserve">received correspondence </w:t>
      </w:r>
      <w:r w:rsidR="00C214C8" w:rsidRPr="002B3A3C">
        <w:t xml:space="preserve">from the relevant body, the Strategic Planning and Performance Group, </w:t>
      </w:r>
      <w:r w:rsidR="008E59D2" w:rsidRPr="002B3A3C">
        <w:t xml:space="preserve">which </w:t>
      </w:r>
      <w:r w:rsidR="00C214C8" w:rsidRPr="002B3A3C">
        <w:t>advised that</w:t>
      </w:r>
      <w:r w:rsidR="00681F76">
        <w:t xml:space="preserve"> the</w:t>
      </w:r>
      <w:r w:rsidR="00C214C8" w:rsidRPr="002B3A3C">
        <w:t xml:space="preserve"> </w:t>
      </w:r>
      <w:r w:rsidR="002E7D5C" w:rsidRPr="002B3A3C">
        <w:t xml:space="preserve">process to find a contractor had begun and </w:t>
      </w:r>
      <w:r w:rsidR="00C214C8" w:rsidRPr="002B3A3C">
        <w:t>there had been</w:t>
      </w:r>
      <w:r w:rsidR="008E59D2" w:rsidRPr="002B3A3C">
        <w:t xml:space="preserve"> expressions of interest</w:t>
      </w:r>
      <w:r w:rsidR="00C214C8" w:rsidRPr="002B3A3C">
        <w:t xml:space="preserve"> over the vacancy</w:t>
      </w:r>
      <w:r w:rsidR="008E59D2" w:rsidRPr="002B3A3C">
        <w:t xml:space="preserve"> but</w:t>
      </w:r>
      <w:r w:rsidR="002E7D5C" w:rsidRPr="002B3A3C">
        <w:t xml:space="preserve"> while there was some hope</w:t>
      </w:r>
      <w:r w:rsidR="008E59D2" w:rsidRPr="002B3A3C">
        <w:t xml:space="preserve"> this did not provide any guarantees. </w:t>
      </w:r>
      <w:r w:rsidR="002E7D5C" w:rsidRPr="002B3A3C">
        <w:t>It was important to get clarity on what the Department of Health would do if there was no replacement in the planned timeline and how it would deliver GP services to the affected 14,000 patients.</w:t>
      </w:r>
    </w:p>
    <w:p w14:paraId="14FF8C9E" w14:textId="77777777" w:rsidR="00681F76" w:rsidRPr="002B3A3C" w:rsidRDefault="00681F76" w:rsidP="002B3A3C"/>
    <w:p w14:paraId="31C75EB5" w14:textId="5C307DFC" w:rsidR="002E7D5C" w:rsidRDefault="002E7D5C" w:rsidP="002B3A3C">
      <w:r w:rsidRPr="002B3A3C">
        <w:t xml:space="preserve">He hoped that Members could support the </w:t>
      </w:r>
      <w:r w:rsidR="008A754A">
        <w:t>M</w:t>
      </w:r>
      <w:r w:rsidRPr="002B3A3C">
        <w:t>otion.</w:t>
      </w:r>
    </w:p>
    <w:p w14:paraId="7CA2A122" w14:textId="77777777" w:rsidR="00681F76" w:rsidRPr="002B3A3C" w:rsidRDefault="00681F76" w:rsidP="002B3A3C"/>
    <w:p w14:paraId="5B288C97" w14:textId="237C086C" w:rsidR="002E7D5C" w:rsidRDefault="002E7D5C" w:rsidP="002B3A3C">
      <w:r w:rsidRPr="002B3A3C">
        <w:t xml:space="preserve">Alderman Irvine was supportive </w:t>
      </w:r>
      <w:r w:rsidR="00681F76">
        <w:t>of what he described as a critical issue and the amount of</w:t>
      </w:r>
      <w:r w:rsidRPr="002B3A3C">
        <w:t xml:space="preserve"> people affected </w:t>
      </w:r>
      <w:r w:rsidR="00681F76">
        <w:t>as</w:t>
      </w:r>
      <w:r w:rsidRPr="002B3A3C">
        <w:t xml:space="preserve"> phenomenal. The Department had already had significant time to sort the contract and the </w:t>
      </w:r>
      <w:r w:rsidR="00681F76" w:rsidRPr="002B3A3C">
        <w:t>patients’</w:t>
      </w:r>
      <w:r w:rsidRPr="002B3A3C">
        <w:t xml:space="preserve"> deserved answers on what was happening. Many elderly and vulnerable people were facing uncertainty and needed to know what alternative plans would be put in place. He also noted there was a freeze on new registrations at other surgeries in the areas so he looked forward to getting some movement on the issue.</w:t>
      </w:r>
    </w:p>
    <w:p w14:paraId="3CC672AE" w14:textId="77777777" w:rsidR="00681F76" w:rsidRPr="002B3A3C" w:rsidRDefault="00681F76" w:rsidP="002B3A3C"/>
    <w:p w14:paraId="24CB6F1E" w14:textId="6B9458A2" w:rsidR="00F941E7" w:rsidRDefault="002E7D5C" w:rsidP="002B3A3C">
      <w:r w:rsidRPr="002B3A3C">
        <w:t>Councillor Gilmour felt that the lack of communication with the patients across the practice</w:t>
      </w:r>
      <w:r w:rsidR="00681F76">
        <w:t>s</w:t>
      </w:r>
      <w:r w:rsidRPr="002B3A3C">
        <w:t xml:space="preserve"> had been the most </w:t>
      </w:r>
      <w:r w:rsidR="006A6051" w:rsidRPr="002B3A3C">
        <w:t>shocking</w:t>
      </w:r>
      <w:r w:rsidRPr="002B3A3C">
        <w:t xml:space="preserve"> factor in the </w:t>
      </w:r>
      <w:r w:rsidR="00FF60FF" w:rsidRPr="002B3A3C">
        <w:t>entire</w:t>
      </w:r>
      <w:r w:rsidRPr="002B3A3C">
        <w:t xml:space="preserve"> situation, as </w:t>
      </w:r>
      <w:r w:rsidR="00FF60FF" w:rsidRPr="002B3A3C">
        <w:t>patients</w:t>
      </w:r>
      <w:r w:rsidRPr="002B3A3C">
        <w:t xml:space="preserve"> had</w:t>
      </w:r>
      <w:r w:rsidR="006A6051" w:rsidRPr="002B3A3C">
        <w:t xml:space="preserve"> received</w:t>
      </w:r>
      <w:r w:rsidRPr="002B3A3C">
        <w:t xml:space="preserve"> little reassurance or update </w:t>
      </w:r>
      <w:r w:rsidR="006A6051" w:rsidRPr="002B3A3C">
        <w:t xml:space="preserve">from the </w:t>
      </w:r>
      <w:r w:rsidR="00FF60FF" w:rsidRPr="002B3A3C">
        <w:t>relevant authorities</w:t>
      </w:r>
      <w:r w:rsidR="006A6051" w:rsidRPr="002B3A3C">
        <w:t xml:space="preserve">. She was aware that her colleague Stephen Dunne MLA had delivered a petition to the Department of Health calling for the retention of the two surgeries </w:t>
      </w:r>
      <w:r w:rsidR="00F941E7" w:rsidRPr="002B3A3C">
        <w:t>with</w:t>
      </w:r>
      <w:r w:rsidR="006A6051" w:rsidRPr="002B3A3C">
        <w:t xml:space="preserve"> a clear succession plan. The response had outlined that GP practices were independent businesses and outlined the role of the SPPG in terms of contract management for GP surgeries. More recently</w:t>
      </w:r>
      <w:r w:rsidR="00FF60FF" w:rsidRPr="002B3A3C">
        <w:t xml:space="preserve">, </w:t>
      </w:r>
      <w:r w:rsidR="006A6051" w:rsidRPr="002B3A3C">
        <w:t>the Minister of Health had responded with a statement that the SPPG was seeking to ensure a replacement practice was in place by 1st February 202</w:t>
      </w:r>
      <w:r w:rsidR="00F941E7" w:rsidRPr="002B3A3C">
        <w:t>3</w:t>
      </w:r>
      <w:r w:rsidR="006A6051" w:rsidRPr="002B3A3C">
        <w:t xml:space="preserve">. </w:t>
      </w:r>
      <w:r w:rsidR="00F941E7" w:rsidRPr="002B3A3C">
        <w:t xml:space="preserve">That was in October and there had been no </w:t>
      </w:r>
      <w:r w:rsidR="00681F76">
        <w:t>update announced since</w:t>
      </w:r>
      <w:r w:rsidR="00F941E7" w:rsidRPr="002B3A3C">
        <w:t>. Patients were in limbo and answers were required. Rumours and scaremongering were growing legs and would only exasperate the situation.</w:t>
      </w:r>
    </w:p>
    <w:p w14:paraId="3519226F" w14:textId="77777777" w:rsidR="00681F76" w:rsidRPr="002B3A3C" w:rsidRDefault="00681F76" w:rsidP="002B3A3C"/>
    <w:p w14:paraId="49ED0A93" w14:textId="760A3D61" w:rsidR="00681F76" w:rsidRDefault="00F941E7" w:rsidP="002B3A3C">
      <w:r w:rsidRPr="002B3A3C">
        <w:lastRenderedPageBreak/>
        <w:t xml:space="preserve">Councillor Chambers </w:t>
      </w:r>
      <w:r w:rsidR="00E74CFD">
        <w:t xml:space="preserve">stated that he </w:t>
      </w:r>
      <w:r w:rsidRPr="002B3A3C">
        <w:t xml:space="preserve">had intended to bring an amendment but </w:t>
      </w:r>
      <w:r w:rsidR="00FF60FF" w:rsidRPr="002B3A3C">
        <w:t>had been unable to do so within the timeframe set out within the Standing Orders. The amendment would have been along the lines of</w:t>
      </w:r>
      <w:r w:rsidRPr="002B3A3C">
        <w:t xml:space="preserve"> Council welcoming the arrangements </w:t>
      </w:r>
      <w:r w:rsidR="00681F76">
        <w:t xml:space="preserve">for </w:t>
      </w:r>
      <w:r w:rsidR="00B77436" w:rsidRPr="002B3A3C">
        <w:t>a replacement service</w:t>
      </w:r>
      <w:r w:rsidRPr="002B3A3C">
        <w:t xml:space="preserve"> and to write to the</w:t>
      </w:r>
      <w:r w:rsidR="00681F76">
        <w:t xml:space="preserve"> S</w:t>
      </w:r>
      <w:r w:rsidRPr="002B3A3C">
        <w:t xml:space="preserve">ecretary for an update. While the </w:t>
      </w:r>
      <w:r w:rsidR="008A754A">
        <w:t>M</w:t>
      </w:r>
      <w:r w:rsidRPr="002B3A3C">
        <w:t>otion was well intended and he understood the reasons</w:t>
      </w:r>
      <w:r w:rsidR="00681F76">
        <w:t xml:space="preserve"> for bringing it, </w:t>
      </w:r>
      <w:r w:rsidRPr="002B3A3C">
        <w:t xml:space="preserve">he did not think it would be helpful </w:t>
      </w:r>
      <w:r w:rsidR="00681F76">
        <w:t>or achieve anything to bring in the relevant agencies for a deputation</w:t>
      </w:r>
      <w:r w:rsidRPr="002B3A3C">
        <w:t xml:space="preserve">. He wondered what role the BMA would play in the process but it was his belief that the best interests of the patients involved were being served behind the scenes. </w:t>
      </w:r>
    </w:p>
    <w:p w14:paraId="2613EE48" w14:textId="77777777" w:rsidR="00681F76" w:rsidRDefault="00681F76" w:rsidP="002B3A3C"/>
    <w:p w14:paraId="6FC09BF1" w14:textId="04EE5C65" w:rsidR="00F941E7" w:rsidRDefault="00F941E7" w:rsidP="002B3A3C">
      <w:r w:rsidRPr="002B3A3C">
        <w:t xml:space="preserve">He understood that </w:t>
      </w:r>
      <w:r w:rsidR="00FF60FF" w:rsidRPr="002B3A3C">
        <w:t>negotiations</w:t>
      </w:r>
      <w:r w:rsidR="00681F76">
        <w:t xml:space="preserve"> for a replacement</w:t>
      </w:r>
      <w:r w:rsidRPr="002B3A3C">
        <w:t xml:space="preserve"> were at an advanced stage and</w:t>
      </w:r>
      <w:r w:rsidR="00681F76">
        <w:t xml:space="preserve"> it</w:t>
      </w:r>
      <w:r w:rsidRPr="002B3A3C">
        <w:t xml:space="preserve"> would not be </w:t>
      </w:r>
      <w:r w:rsidR="00FF60FF" w:rsidRPr="002B3A3C">
        <w:t>helpful</w:t>
      </w:r>
      <w:r w:rsidRPr="002B3A3C">
        <w:t xml:space="preserve"> to cause any delay to those talks. </w:t>
      </w:r>
      <w:r w:rsidR="008A754A">
        <w:t xml:space="preserve"> </w:t>
      </w:r>
      <w:r w:rsidRPr="002B3A3C">
        <w:t xml:space="preserve">He </w:t>
      </w:r>
      <w:r w:rsidR="00681F76">
        <w:t>also understood</w:t>
      </w:r>
      <w:r w:rsidRPr="002B3A3C">
        <w:t xml:space="preserve"> that in the event of a gap in contract, it was the intention for locum GPs to be put in place until a replacement was found. Alan Chambers MLA and </w:t>
      </w:r>
      <w:r w:rsidR="00E74CFD">
        <w:t>Alderman</w:t>
      </w:r>
      <w:r w:rsidRPr="002B3A3C">
        <w:t xml:space="preserve"> M Smith had met with </w:t>
      </w:r>
      <w:r w:rsidR="00681F76">
        <w:t xml:space="preserve">Health Minister, </w:t>
      </w:r>
      <w:r w:rsidRPr="002B3A3C">
        <w:t>Robin Swann</w:t>
      </w:r>
      <w:r w:rsidR="00681F76">
        <w:t xml:space="preserve"> MLA</w:t>
      </w:r>
      <w:r w:rsidR="008A754A">
        <w:t>,</w:t>
      </w:r>
      <w:r w:rsidRPr="002B3A3C">
        <w:t xml:space="preserve"> and two officials that worked directly with GPs. He understood from that meeting that a lot of work had already take</w:t>
      </w:r>
      <w:r w:rsidR="008A754A">
        <w:t>n</w:t>
      </w:r>
      <w:r w:rsidRPr="002B3A3C">
        <w:t xml:space="preserve"> place and they were working towards a successful conclusion. The contracts were commercial arrangements and details </w:t>
      </w:r>
      <w:r w:rsidR="00681F76">
        <w:t>had to be kept confidential</w:t>
      </w:r>
      <w:r w:rsidRPr="002B3A3C">
        <w:t xml:space="preserve"> which explained why there </w:t>
      </w:r>
      <w:r w:rsidR="00681F76">
        <w:t>had</w:t>
      </w:r>
      <w:r w:rsidRPr="002B3A3C">
        <w:t xml:space="preserve"> not</w:t>
      </w:r>
      <w:r w:rsidR="00681F76">
        <w:t xml:space="preserve"> been</w:t>
      </w:r>
      <w:r w:rsidRPr="002B3A3C">
        <w:t xml:space="preserve"> a running commentary of events conveyed to the public. It was clear from that meeting that developments were progressing well and he understood a positive </w:t>
      </w:r>
      <w:r w:rsidR="00681F76" w:rsidRPr="002B3A3C">
        <w:t>public</w:t>
      </w:r>
      <w:r w:rsidRPr="002B3A3C">
        <w:t xml:space="preserve"> announcement would be </w:t>
      </w:r>
      <w:r w:rsidR="00BA7A7A" w:rsidRPr="002B3A3C">
        <w:t>imminent</w:t>
      </w:r>
      <w:r w:rsidRPr="002B3A3C">
        <w:t>.</w:t>
      </w:r>
    </w:p>
    <w:p w14:paraId="6F0BDBA7" w14:textId="77777777" w:rsidR="00681F76" w:rsidRPr="002B3A3C" w:rsidRDefault="00681F76" w:rsidP="002B3A3C"/>
    <w:p w14:paraId="024923C2" w14:textId="13765841" w:rsidR="00BA7A7A" w:rsidRDefault="00681F76" w:rsidP="002B3A3C">
      <w:r>
        <w:t xml:space="preserve">In response, </w:t>
      </w:r>
      <w:r w:rsidR="00F941E7" w:rsidRPr="002B3A3C">
        <w:t>Alderman McIlveen</w:t>
      </w:r>
      <w:r w:rsidR="006E4A5A" w:rsidRPr="002B3A3C">
        <w:t xml:space="preserve"> </w:t>
      </w:r>
      <w:r w:rsidR="00657C7D">
        <w:t xml:space="preserve">stated that he </w:t>
      </w:r>
      <w:r w:rsidR="00D9378D" w:rsidRPr="002B3A3C">
        <w:t xml:space="preserve">did not take any reassurance from Councillor Chambers given </w:t>
      </w:r>
      <w:r w:rsidR="00580C00" w:rsidRPr="002B3A3C">
        <w:t>that the attempts of reassurance he referred to had come from an Ulster Unionist Health Minister to</w:t>
      </w:r>
      <w:r w:rsidR="00BA7A7A" w:rsidRPr="002B3A3C">
        <w:t xml:space="preserve"> his</w:t>
      </w:r>
      <w:r w:rsidR="00580C00" w:rsidRPr="002B3A3C">
        <w:t xml:space="preserve"> Ulster Unionist colleagues. </w:t>
      </w:r>
      <w:r w:rsidR="008A754A">
        <w:t xml:space="preserve"> </w:t>
      </w:r>
      <w:r w:rsidR="00580C00" w:rsidRPr="002B3A3C">
        <w:t>His own mother-in-law and father-in-law were patients at the Holywood practice and he could understand how people in their late 70s could be struck by fear to be told their</w:t>
      </w:r>
      <w:r w:rsidR="00BA7A7A" w:rsidRPr="002B3A3C">
        <w:t xml:space="preserve"> GP</w:t>
      </w:r>
      <w:r w:rsidR="00580C00" w:rsidRPr="002B3A3C">
        <w:t xml:space="preserve"> practice was closing and then to have complete silence after that news. </w:t>
      </w:r>
      <w:r w:rsidR="008A754A">
        <w:t xml:space="preserve"> </w:t>
      </w:r>
      <w:r w:rsidR="00580C00" w:rsidRPr="002B3A3C">
        <w:t xml:space="preserve">He did agree with Councillor Chambers </w:t>
      </w:r>
      <w:r w:rsidR="00BA7A7A" w:rsidRPr="002B3A3C">
        <w:t xml:space="preserve">in terms of what </w:t>
      </w:r>
      <w:r w:rsidR="00415138">
        <w:t xml:space="preserve">little </w:t>
      </w:r>
      <w:r w:rsidR="00BA7A7A" w:rsidRPr="002B3A3C">
        <w:t>would</w:t>
      </w:r>
      <w:r w:rsidR="00580C00" w:rsidRPr="002B3A3C">
        <w:t xml:space="preserve"> be achieved from a deputation given the commercial </w:t>
      </w:r>
      <w:r w:rsidR="00BA7A7A" w:rsidRPr="002B3A3C">
        <w:t xml:space="preserve">and confidential </w:t>
      </w:r>
      <w:r w:rsidR="00580C00" w:rsidRPr="002B3A3C">
        <w:t>sensitivities associated with the process.</w:t>
      </w:r>
    </w:p>
    <w:p w14:paraId="36314CFF" w14:textId="77777777" w:rsidR="00415138" w:rsidRPr="002B3A3C" w:rsidRDefault="00415138" w:rsidP="002B3A3C"/>
    <w:p w14:paraId="7DAB7CA4" w14:textId="2DFFB48C" w:rsidR="00F941E7" w:rsidRDefault="00580C00" w:rsidP="002B3A3C">
      <w:r w:rsidRPr="002B3A3C">
        <w:t xml:space="preserve">He supported the </w:t>
      </w:r>
      <w:r w:rsidR="008A754A">
        <w:t>M</w:t>
      </w:r>
      <w:r w:rsidRPr="002B3A3C">
        <w:t>otion however to move along the process and highlight the concerns that were affecting a huge number of patients.</w:t>
      </w:r>
      <w:r w:rsidR="00BA7A7A" w:rsidRPr="002B3A3C">
        <w:t xml:space="preserve"> </w:t>
      </w:r>
      <w:r w:rsidR="008A754A">
        <w:t xml:space="preserve"> </w:t>
      </w:r>
      <w:r w:rsidR="00757F9B" w:rsidRPr="002B3A3C">
        <w:t>Even if it resulted in just getting a response</w:t>
      </w:r>
      <w:r w:rsidR="00054634">
        <w:t>,</w:t>
      </w:r>
      <w:r w:rsidR="00757F9B" w:rsidRPr="002B3A3C">
        <w:t xml:space="preserve"> </w:t>
      </w:r>
      <w:r w:rsidR="00415138">
        <w:t xml:space="preserve">the </w:t>
      </w:r>
      <w:r w:rsidR="008A754A">
        <w:t>M</w:t>
      </w:r>
      <w:r w:rsidR="00415138">
        <w:t>otion</w:t>
      </w:r>
      <w:r w:rsidR="00757F9B" w:rsidRPr="002B3A3C">
        <w:t xml:space="preserve"> would be successful but i</w:t>
      </w:r>
      <w:r w:rsidR="00BA7A7A" w:rsidRPr="002B3A3C">
        <w:t>t was incumbent of the Department that those patients were provided with a GP service.</w:t>
      </w:r>
    </w:p>
    <w:p w14:paraId="12407A2A" w14:textId="77777777" w:rsidR="00415138" w:rsidRPr="002B3A3C" w:rsidRDefault="00415138" w:rsidP="002B3A3C"/>
    <w:p w14:paraId="6943098E" w14:textId="692B24A0" w:rsidR="00BA7A7A" w:rsidRDefault="00BA7A7A" w:rsidP="002B3A3C">
      <w:r w:rsidRPr="002B3A3C">
        <w:t>Summing up, Councillor Irwin</w:t>
      </w:r>
      <w:r w:rsidR="00757F9B" w:rsidRPr="002B3A3C">
        <w:t xml:space="preserve"> thanked Members for their comments and appreciated that news from the Department of Health had been helpful and she agreed that given the scale of the issue and the number of patients that would be </w:t>
      </w:r>
      <w:r w:rsidR="00415138">
        <w:t>a</w:t>
      </w:r>
      <w:r w:rsidR="00757F9B" w:rsidRPr="002B3A3C">
        <w:t>ffected, it was not in the interests of the D</w:t>
      </w:r>
      <w:r w:rsidR="008A754A">
        <w:t xml:space="preserve">epartment of </w:t>
      </w:r>
      <w:r w:rsidR="00757F9B" w:rsidRPr="002B3A3C">
        <w:t>H</w:t>
      </w:r>
      <w:r w:rsidR="008A754A">
        <w:t>ealth</w:t>
      </w:r>
      <w:r w:rsidR="00757F9B" w:rsidRPr="002B3A3C">
        <w:t xml:space="preserve"> to not address the matter, but it was important that </w:t>
      </w:r>
      <w:r w:rsidR="008A754A">
        <w:t xml:space="preserve">the </w:t>
      </w:r>
      <w:r w:rsidR="00757F9B" w:rsidRPr="002B3A3C">
        <w:t>Council sought that reassurance for those people.</w:t>
      </w:r>
    </w:p>
    <w:p w14:paraId="3638E7B2" w14:textId="77777777" w:rsidR="00415138" w:rsidRPr="002B3A3C" w:rsidRDefault="00415138" w:rsidP="002B3A3C"/>
    <w:p w14:paraId="6CCAD4C3" w14:textId="77777777" w:rsidR="00FF60FF" w:rsidRPr="00415138" w:rsidRDefault="00757F9B" w:rsidP="002B3A3C">
      <w:pPr>
        <w:rPr>
          <w:b/>
          <w:bCs/>
        </w:rPr>
      </w:pPr>
      <w:r w:rsidRPr="00415138">
        <w:rPr>
          <w:b/>
          <w:bCs/>
        </w:rPr>
        <w:t xml:space="preserve">AGREED TO RECOMMEND, on the proposal of Councillor Irwin, seconded by Councillor McRandal, that </w:t>
      </w:r>
      <w:r w:rsidR="00FF60FF" w:rsidRPr="00415138">
        <w:rPr>
          <w:b/>
          <w:bCs/>
        </w:rPr>
        <w:t xml:space="preserve">this Council notes with concern the situation regarding Priory Surgery, with the potential of services ceasing from February 2023 affecting over 14,000 patients across Bangor West and Holywood.   </w:t>
      </w:r>
    </w:p>
    <w:p w14:paraId="2273B074" w14:textId="156E96C7" w:rsidR="00757F9B" w:rsidRPr="00415138" w:rsidRDefault="00FF60FF" w:rsidP="002B3A3C">
      <w:pPr>
        <w:rPr>
          <w:b/>
          <w:bCs/>
        </w:rPr>
      </w:pPr>
      <w:r w:rsidRPr="00415138">
        <w:rPr>
          <w:b/>
          <w:bCs/>
        </w:rPr>
        <w:t xml:space="preserve">We ask that this Council calls for a deputation from the Department of Health and British Medical Association alongside the Royal College of GPs to discuss options for the practice should partners not be found to take over the contract.  </w:t>
      </w:r>
      <w:r w:rsidRPr="00415138">
        <w:rPr>
          <w:b/>
          <w:bCs/>
        </w:rPr>
        <w:lastRenderedPageBreak/>
        <w:t xml:space="preserve">Given the urgency of the situation, this should happen at the earliest possible opportunity.   </w:t>
      </w:r>
    </w:p>
    <w:p w14:paraId="4E9B15D3" w14:textId="05FB65F3" w:rsidR="00415138" w:rsidRDefault="00415138" w:rsidP="002B3A3C"/>
    <w:p w14:paraId="1882DA85" w14:textId="36B413C4" w:rsidR="00BE1501" w:rsidRDefault="00BE1501" w:rsidP="002B3A3C">
      <w:r>
        <w:t>(Councillor McRandal and Alderman Wilson left the meeting – 9.10pm)</w:t>
      </w:r>
    </w:p>
    <w:p w14:paraId="4F5B503E" w14:textId="77777777" w:rsidR="00BE1501" w:rsidRPr="002B3A3C" w:rsidRDefault="00BE1501" w:rsidP="002B3A3C"/>
    <w:p w14:paraId="2B7F55A7" w14:textId="61652D4F" w:rsidR="00580C00" w:rsidRDefault="00B77436" w:rsidP="002B3A3C">
      <w:r w:rsidRPr="002B3A3C">
        <w:t xml:space="preserve">(The meeting went </w:t>
      </w:r>
      <w:r w:rsidR="00BE1501" w:rsidRPr="002B3A3C">
        <w:t>into</w:t>
      </w:r>
      <w:r w:rsidRPr="002B3A3C">
        <w:t xml:space="preserve"> recess at 9.10pm and resumed at 9</w:t>
      </w:r>
      <w:r w:rsidR="00415138">
        <w:t>.</w:t>
      </w:r>
      <w:r w:rsidRPr="002B3A3C">
        <w:t>25pm)</w:t>
      </w:r>
    </w:p>
    <w:p w14:paraId="35F8704E" w14:textId="77777777" w:rsidR="00415138" w:rsidRPr="002B3A3C" w:rsidRDefault="00415138" w:rsidP="002B3A3C"/>
    <w:p w14:paraId="2606B38E" w14:textId="7991B0E2" w:rsidR="00D85354" w:rsidRPr="00D85354" w:rsidRDefault="00D85354" w:rsidP="00D529E9">
      <w:pPr>
        <w:pStyle w:val="Heading2"/>
        <w:ind w:left="720" w:hanging="720"/>
        <w:rPr>
          <w:rFonts w:eastAsia="Times New Roman"/>
        </w:rPr>
      </w:pPr>
      <w:r w:rsidRPr="00D529E9">
        <w:rPr>
          <w:rFonts w:eastAsiaTheme="minorHAnsi"/>
          <w:u w:val="none"/>
        </w:rPr>
        <w:t xml:space="preserve">(c) </w:t>
      </w:r>
      <w:r w:rsidR="00D529E9" w:rsidRPr="00D529E9">
        <w:rPr>
          <w:rFonts w:eastAsiaTheme="minorHAnsi"/>
          <w:u w:val="none"/>
        </w:rPr>
        <w:tab/>
      </w:r>
      <w:r w:rsidRPr="00D85354">
        <w:rPr>
          <w:rFonts w:eastAsia="Times New Roman"/>
        </w:rPr>
        <w:t xml:space="preserve">Notice of Motion submitted by Councillor MacArthur and councillor Gilmour </w:t>
      </w:r>
    </w:p>
    <w:p w14:paraId="6A231E3C" w14:textId="77777777" w:rsidR="00D85354" w:rsidRPr="00D85354" w:rsidRDefault="00D85354" w:rsidP="00D85354">
      <w:pPr>
        <w:rPr>
          <w:rFonts w:eastAsia="Times New Roman" w:cs="Arial"/>
          <w:color w:val="000000"/>
          <w:szCs w:val="24"/>
        </w:rPr>
      </w:pPr>
    </w:p>
    <w:p w14:paraId="0805F765" w14:textId="77777777" w:rsidR="00B77436" w:rsidRDefault="00D85354" w:rsidP="00D85354">
      <w:pPr>
        <w:rPr>
          <w:rFonts w:eastAsia="Times New Roman" w:cs="Arial"/>
          <w:color w:val="000000"/>
          <w:szCs w:val="24"/>
        </w:rPr>
      </w:pPr>
      <w:r w:rsidRPr="00D85354">
        <w:rPr>
          <w:rFonts w:eastAsia="Times New Roman" w:cs="Arial"/>
          <w:color w:val="000000"/>
          <w:szCs w:val="24"/>
        </w:rPr>
        <w:t>In light of the fact that the Coronation of King Charles III will take place on 6 May 2023, this Council tasks officers to make provision for community celebrations across the Ards and North Down Borough Council area, and tasks them to allow for this in the forthcoming rate setting process</w:t>
      </w:r>
      <w:bookmarkEnd w:id="5"/>
      <w:r w:rsidRPr="00D85354">
        <w:rPr>
          <w:rFonts w:eastAsia="Times New Roman" w:cs="Arial"/>
          <w:color w:val="000000"/>
          <w:szCs w:val="24"/>
        </w:rPr>
        <w:t xml:space="preserve">.  </w:t>
      </w:r>
    </w:p>
    <w:p w14:paraId="12E13197" w14:textId="77777777" w:rsidR="00B77436" w:rsidRDefault="00B77436" w:rsidP="00D85354">
      <w:pPr>
        <w:rPr>
          <w:rFonts w:eastAsia="Times New Roman" w:cs="Arial"/>
          <w:color w:val="000000"/>
          <w:szCs w:val="24"/>
        </w:rPr>
      </w:pPr>
    </w:p>
    <w:p w14:paraId="6A264326" w14:textId="1D1F139D" w:rsidR="00D85354" w:rsidRDefault="00B77436" w:rsidP="00D85354">
      <w:pPr>
        <w:rPr>
          <w:rFonts w:eastAsia="Times New Roman" w:cs="Arial"/>
          <w:color w:val="000000"/>
          <w:szCs w:val="24"/>
        </w:rPr>
      </w:pPr>
      <w:r>
        <w:rPr>
          <w:rFonts w:eastAsia="Times New Roman" w:cs="Arial"/>
          <w:color w:val="000000"/>
          <w:szCs w:val="24"/>
        </w:rPr>
        <w:t>(Councillor MacArthur joined the meeting – 9.25pm)</w:t>
      </w:r>
      <w:r w:rsidR="00D85354" w:rsidRPr="00D85354">
        <w:rPr>
          <w:rFonts w:eastAsia="Times New Roman" w:cs="Arial"/>
          <w:color w:val="000000"/>
          <w:szCs w:val="24"/>
        </w:rPr>
        <w:t xml:space="preserve"> </w:t>
      </w:r>
    </w:p>
    <w:p w14:paraId="4C402C4D" w14:textId="54F05DA3" w:rsidR="00B77436" w:rsidRDefault="00B77436" w:rsidP="00D85354">
      <w:pPr>
        <w:rPr>
          <w:rFonts w:eastAsia="Times New Roman" w:cs="Arial"/>
          <w:color w:val="000000"/>
          <w:szCs w:val="24"/>
        </w:rPr>
      </w:pPr>
    </w:p>
    <w:p w14:paraId="244523FD" w14:textId="79FCDFF0" w:rsidR="00B77436" w:rsidRDefault="00B77436" w:rsidP="00D85354">
      <w:pPr>
        <w:rPr>
          <w:rFonts w:eastAsia="Times New Roman" w:cs="Arial"/>
          <w:color w:val="000000"/>
          <w:szCs w:val="24"/>
        </w:rPr>
      </w:pPr>
      <w:r>
        <w:rPr>
          <w:rFonts w:eastAsia="Times New Roman" w:cs="Arial"/>
          <w:color w:val="000000"/>
          <w:szCs w:val="24"/>
        </w:rPr>
        <w:t xml:space="preserve">Councillor MacArthur proposed, seconded by Councillor Gilmour, that the </w:t>
      </w:r>
      <w:r w:rsidR="008A754A">
        <w:rPr>
          <w:rFonts w:eastAsia="Times New Roman" w:cs="Arial"/>
          <w:color w:val="000000"/>
          <w:szCs w:val="24"/>
        </w:rPr>
        <w:t>N</w:t>
      </w:r>
      <w:r>
        <w:rPr>
          <w:rFonts w:eastAsia="Times New Roman" w:cs="Arial"/>
          <w:color w:val="000000"/>
          <w:szCs w:val="24"/>
        </w:rPr>
        <w:t xml:space="preserve">otice of </w:t>
      </w:r>
      <w:r w:rsidR="008A754A">
        <w:rPr>
          <w:rFonts w:eastAsia="Times New Roman" w:cs="Arial"/>
          <w:color w:val="000000"/>
          <w:szCs w:val="24"/>
        </w:rPr>
        <w:t>M</w:t>
      </w:r>
      <w:r>
        <w:rPr>
          <w:rFonts w:eastAsia="Times New Roman" w:cs="Arial"/>
          <w:color w:val="000000"/>
          <w:szCs w:val="24"/>
        </w:rPr>
        <w:t>otion be adopted.</w:t>
      </w:r>
    </w:p>
    <w:p w14:paraId="6250E7A5" w14:textId="54D396FB" w:rsidR="00B77436" w:rsidRDefault="00B77436" w:rsidP="00D85354">
      <w:pPr>
        <w:rPr>
          <w:rFonts w:eastAsia="Times New Roman" w:cs="Arial"/>
          <w:color w:val="000000"/>
          <w:szCs w:val="24"/>
        </w:rPr>
      </w:pPr>
    </w:p>
    <w:p w14:paraId="078685F2" w14:textId="18EBC998" w:rsidR="00ED1BD2" w:rsidRDefault="00B77436" w:rsidP="00D85354">
      <w:pPr>
        <w:rPr>
          <w:rFonts w:eastAsia="Times New Roman" w:cs="Arial"/>
          <w:color w:val="000000"/>
          <w:szCs w:val="24"/>
        </w:rPr>
      </w:pPr>
      <w:r>
        <w:rPr>
          <w:rFonts w:eastAsia="Times New Roman" w:cs="Arial"/>
          <w:color w:val="000000"/>
          <w:szCs w:val="24"/>
        </w:rPr>
        <w:t xml:space="preserve">Outlining her proposal, Councillor MacArthur explained the </w:t>
      </w:r>
      <w:r w:rsidR="00ED1BD2">
        <w:rPr>
          <w:rFonts w:eastAsia="Times New Roman" w:cs="Arial"/>
          <w:color w:val="000000"/>
          <w:szCs w:val="24"/>
        </w:rPr>
        <w:t xml:space="preserve">events of the late Queen’s </w:t>
      </w:r>
      <w:r w:rsidR="00451D75">
        <w:rPr>
          <w:rFonts w:eastAsia="Times New Roman" w:cs="Arial"/>
          <w:color w:val="000000"/>
          <w:szCs w:val="24"/>
        </w:rPr>
        <w:t>Coronation</w:t>
      </w:r>
      <w:r w:rsidR="00ED1BD2">
        <w:rPr>
          <w:rFonts w:eastAsia="Times New Roman" w:cs="Arial"/>
          <w:color w:val="000000"/>
          <w:szCs w:val="24"/>
        </w:rPr>
        <w:t xml:space="preserve"> on 2 June 1953</w:t>
      </w:r>
      <w:r w:rsidR="00A141CE">
        <w:rPr>
          <w:rFonts w:eastAsia="Times New Roman" w:cs="Arial"/>
          <w:color w:val="000000"/>
          <w:szCs w:val="24"/>
        </w:rPr>
        <w:t>, fourteen</w:t>
      </w:r>
      <w:r w:rsidR="00ED1BD2">
        <w:rPr>
          <w:rFonts w:eastAsia="Times New Roman" w:cs="Arial"/>
          <w:color w:val="000000"/>
          <w:szCs w:val="24"/>
        </w:rPr>
        <w:t xml:space="preserve"> months after her assession to the throne. </w:t>
      </w:r>
      <w:r w:rsidR="008A754A">
        <w:rPr>
          <w:rFonts w:eastAsia="Times New Roman" w:cs="Arial"/>
          <w:color w:val="000000"/>
          <w:szCs w:val="24"/>
        </w:rPr>
        <w:t xml:space="preserve"> </w:t>
      </w:r>
      <w:r w:rsidR="00ED1BD2">
        <w:rPr>
          <w:rFonts w:eastAsia="Times New Roman" w:cs="Arial"/>
          <w:color w:val="000000"/>
          <w:szCs w:val="24"/>
        </w:rPr>
        <w:t xml:space="preserve">She had learned that the </w:t>
      </w:r>
      <w:r w:rsidR="00451D75">
        <w:rPr>
          <w:rFonts w:eastAsia="Times New Roman" w:cs="Arial"/>
          <w:color w:val="000000"/>
          <w:szCs w:val="24"/>
        </w:rPr>
        <w:t>Coronation</w:t>
      </w:r>
      <w:r w:rsidR="00ED1BD2">
        <w:rPr>
          <w:rFonts w:eastAsia="Times New Roman" w:cs="Arial"/>
          <w:color w:val="000000"/>
          <w:szCs w:val="24"/>
        </w:rPr>
        <w:t xml:space="preserve"> bouquet had included white carnations from Northern Ireland</w:t>
      </w:r>
      <w:r w:rsidR="00415138">
        <w:rPr>
          <w:rFonts w:eastAsia="Times New Roman" w:cs="Arial"/>
          <w:color w:val="000000"/>
          <w:szCs w:val="24"/>
        </w:rPr>
        <w:t xml:space="preserve"> and that the </w:t>
      </w:r>
      <w:r w:rsidR="00451D75">
        <w:rPr>
          <w:rFonts w:eastAsia="Times New Roman" w:cs="Arial"/>
          <w:color w:val="000000"/>
          <w:szCs w:val="24"/>
        </w:rPr>
        <w:t>Coronation</w:t>
      </w:r>
      <w:r w:rsidR="00415138">
        <w:rPr>
          <w:rFonts w:eastAsia="Times New Roman" w:cs="Arial"/>
          <w:color w:val="000000"/>
          <w:szCs w:val="24"/>
        </w:rPr>
        <w:t>,</w:t>
      </w:r>
      <w:r w:rsidR="00ED1BD2">
        <w:rPr>
          <w:rFonts w:eastAsia="Times New Roman" w:cs="Arial"/>
          <w:color w:val="000000"/>
          <w:szCs w:val="24"/>
        </w:rPr>
        <w:t xml:space="preserve"> 69 years ago</w:t>
      </w:r>
      <w:r w:rsidR="00415138">
        <w:rPr>
          <w:rFonts w:eastAsia="Times New Roman" w:cs="Arial"/>
          <w:color w:val="000000"/>
          <w:szCs w:val="24"/>
        </w:rPr>
        <w:t>,</w:t>
      </w:r>
      <w:r w:rsidR="00ED1BD2">
        <w:rPr>
          <w:rFonts w:eastAsia="Times New Roman" w:cs="Arial"/>
          <w:color w:val="000000"/>
          <w:szCs w:val="24"/>
        </w:rPr>
        <w:t xml:space="preserve"> had made history as the first televised </w:t>
      </w:r>
      <w:r w:rsidR="00451D75">
        <w:rPr>
          <w:rFonts w:eastAsia="Times New Roman" w:cs="Arial"/>
          <w:color w:val="000000"/>
          <w:szCs w:val="24"/>
        </w:rPr>
        <w:t>Coronation</w:t>
      </w:r>
      <w:r w:rsidR="00ED1BD2">
        <w:rPr>
          <w:rFonts w:eastAsia="Times New Roman" w:cs="Arial"/>
          <w:color w:val="000000"/>
          <w:szCs w:val="24"/>
        </w:rPr>
        <w:t xml:space="preserve">. </w:t>
      </w:r>
      <w:r w:rsidR="008A754A">
        <w:rPr>
          <w:rFonts w:eastAsia="Times New Roman" w:cs="Arial"/>
          <w:color w:val="000000"/>
          <w:szCs w:val="24"/>
        </w:rPr>
        <w:t xml:space="preserve"> </w:t>
      </w:r>
      <w:r w:rsidR="00ED1BD2">
        <w:rPr>
          <w:rFonts w:eastAsia="Times New Roman" w:cs="Arial"/>
          <w:color w:val="000000"/>
          <w:szCs w:val="24"/>
        </w:rPr>
        <w:t xml:space="preserve">Her mother-in-law had recalled making so many sandwiches for the street party and had been disappointed to </w:t>
      </w:r>
      <w:r w:rsidR="00B759B0">
        <w:rPr>
          <w:rFonts w:eastAsia="Times New Roman" w:cs="Arial"/>
          <w:color w:val="000000"/>
          <w:szCs w:val="24"/>
        </w:rPr>
        <w:t>have been</w:t>
      </w:r>
      <w:r w:rsidR="00ED1BD2">
        <w:rPr>
          <w:rFonts w:eastAsia="Times New Roman" w:cs="Arial"/>
          <w:color w:val="000000"/>
          <w:szCs w:val="24"/>
        </w:rPr>
        <w:t xml:space="preserve"> unable to watch the coverage but remembered joining with people afterwards for a street party.</w:t>
      </w:r>
    </w:p>
    <w:p w14:paraId="335F2183" w14:textId="77777777" w:rsidR="00ED1BD2" w:rsidRDefault="00ED1BD2" w:rsidP="00D85354">
      <w:pPr>
        <w:rPr>
          <w:rFonts w:eastAsia="Times New Roman" w:cs="Arial"/>
          <w:color w:val="000000"/>
          <w:szCs w:val="24"/>
        </w:rPr>
      </w:pPr>
    </w:p>
    <w:p w14:paraId="5454068E" w14:textId="2E9D1E5B" w:rsidR="00B77436" w:rsidRDefault="00ED1BD2" w:rsidP="00D85354">
      <w:pPr>
        <w:rPr>
          <w:rFonts w:eastAsia="Times New Roman" w:cs="Arial"/>
          <w:color w:val="000000"/>
          <w:szCs w:val="24"/>
        </w:rPr>
      </w:pPr>
      <w:r>
        <w:rPr>
          <w:rFonts w:eastAsia="Times New Roman" w:cs="Arial"/>
          <w:color w:val="000000"/>
          <w:szCs w:val="24"/>
        </w:rPr>
        <w:t>Another resident had recalled going to Conway Square in Newtownards with his school to receive a mug to mark the celebration. There was a sense of national pride despite hard times when money was tight following the war. Despite th</w:t>
      </w:r>
      <w:r w:rsidR="008A754A">
        <w:rPr>
          <w:rFonts w:eastAsia="Times New Roman" w:cs="Arial"/>
          <w:color w:val="000000"/>
          <w:szCs w:val="24"/>
        </w:rPr>
        <w:t>at</w:t>
      </w:r>
      <w:r>
        <w:rPr>
          <w:rFonts w:eastAsia="Times New Roman" w:cs="Arial"/>
          <w:color w:val="000000"/>
          <w:szCs w:val="24"/>
        </w:rPr>
        <w:t>, memories were made</w:t>
      </w:r>
      <w:r w:rsidR="00254D86">
        <w:rPr>
          <w:rFonts w:eastAsia="Times New Roman" w:cs="Arial"/>
          <w:color w:val="000000"/>
          <w:szCs w:val="24"/>
        </w:rPr>
        <w:t xml:space="preserve">. King Charles III had attended his mother’s </w:t>
      </w:r>
      <w:r w:rsidR="00451D75">
        <w:rPr>
          <w:rFonts w:eastAsia="Times New Roman" w:cs="Arial"/>
          <w:color w:val="000000"/>
          <w:szCs w:val="24"/>
        </w:rPr>
        <w:t>Coronation</w:t>
      </w:r>
      <w:r w:rsidR="00254D86">
        <w:rPr>
          <w:rFonts w:eastAsia="Times New Roman" w:cs="Arial"/>
          <w:color w:val="000000"/>
          <w:szCs w:val="24"/>
        </w:rPr>
        <w:t xml:space="preserve"> and on 6 May 2023 millions again would be viewing his </w:t>
      </w:r>
      <w:r w:rsidR="00451D75">
        <w:rPr>
          <w:rFonts w:eastAsia="Times New Roman" w:cs="Arial"/>
          <w:color w:val="000000"/>
          <w:szCs w:val="24"/>
        </w:rPr>
        <w:t>Coronation</w:t>
      </w:r>
      <w:r w:rsidR="00254D86">
        <w:rPr>
          <w:rFonts w:eastAsia="Times New Roman" w:cs="Arial"/>
          <w:color w:val="000000"/>
          <w:szCs w:val="24"/>
        </w:rPr>
        <w:t xml:space="preserve"> and become a part of history.</w:t>
      </w:r>
      <w:r w:rsidR="00B759B0">
        <w:rPr>
          <w:rFonts w:eastAsia="Times New Roman" w:cs="Arial"/>
          <w:color w:val="000000"/>
          <w:szCs w:val="24"/>
        </w:rPr>
        <w:t xml:space="preserve"> It would be a si</w:t>
      </w:r>
      <w:r w:rsidR="008E464F">
        <w:rPr>
          <w:rFonts w:eastAsia="Times New Roman" w:cs="Arial"/>
          <w:color w:val="000000"/>
          <w:szCs w:val="24"/>
        </w:rPr>
        <w:t>ght</w:t>
      </w:r>
      <w:r w:rsidR="00B759B0">
        <w:rPr>
          <w:rFonts w:eastAsia="Times New Roman" w:cs="Arial"/>
          <w:color w:val="000000"/>
          <w:szCs w:val="24"/>
        </w:rPr>
        <w:t xml:space="preserve"> that most of the population had never witnessed before.</w:t>
      </w:r>
      <w:r w:rsidR="00254D86">
        <w:rPr>
          <w:rFonts w:eastAsia="Times New Roman" w:cs="Arial"/>
          <w:color w:val="000000"/>
          <w:szCs w:val="24"/>
        </w:rPr>
        <w:t xml:space="preserve"> </w:t>
      </w:r>
    </w:p>
    <w:p w14:paraId="793025C2" w14:textId="0FC4A133" w:rsidR="00254D86" w:rsidRDefault="00254D86" w:rsidP="00D85354">
      <w:pPr>
        <w:rPr>
          <w:rFonts w:eastAsia="Times New Roman" w:cs="Arial"/>
          <w:color w:val="000000"/>
          <w:szCs w:val="24"/>
        </w:rPr>
      </w:pPr>
    </w:p>
    <w:p w14:paraId="008890DC" w14:textId="5CA24DEB" w:rsidR="00516EE9" w:rsidRDefault="00254D86" w:rsidP="00D85354">
      <w:pPr>
        <w:rPr>
          <w:rFonts w:eastAsia="Times New Roman" w:cs="Arial"/>
          <w:color w:val="000000"/>
          <w:szCs w:val="24"/>
        </w:rPr>
      </w:pPr>
      <w:r>
        <w:rPr>
          <w:rFonts w:eastAsia="Times New Roman" w:cs="Arial"/>
          <w:color w:val="000000"/>
          <w:szCs w:val="24"/>
        </w:rPr>
        <w:t xml:space="preserve">It was therefore imperative that the Council’s </w:t>
      </w:r>
      <w:r w:rsidR="008E464F">
        <w:rPr>
          <w:rFonts w:eastAsia="Times New Roman" w:cs="Arial"/>
          <w:color w:val="000000"/>
          <w:szCs w:val="24"/>
        </w:rPr>
        <w:t xml:space="preserve">2023/24 </w:t>
      </w:r>
      <w:r>
        <w:rPr>
          <w:rFonts w:eastAsia="Times New Roman" w:cs="Arial"/>
          <w:color w:val="000000"/>
          <w:szCs w:val="24"/>
        </w:rPr>
        <w:t>budget included provision for community celebrations to take place. Community Groups had availed of funding up to £1</w:t>
      </w:r>
      <w:r w:rsidR="008A754A">
        <w:rPr>
          <w:rFonts w:eastAsia="Times New Roman" w:cs="Arial"/>
          <w:color w:val="000000"/>
          <w:szCs w:val="24"/>
        </w:rPr>
        <w:t>,</w:t>
      </w:r>
      <w:r>
        <w:rPr>
          <w:rFonts w:eastAsia="Times New Roman" w:cs="Arial"/>
          <w:color w:val="000000"/>
          <w:szCs w:val="24"/>
        </w:rPr>
        <w:t xml:space="preserve">000 for the Queen’s </w:t>
      </w:r>
      <w:r w:rsidR="00EA6CA0">
        <w:rPr>
          <w:rFonts w:eastAsia="Times New Roman" w:cs="Arial"/>
          <w:color w:val="000000"/>
          <w:szCs w:val="24"/>
        </w:rPr>
        <w:t>Platinum</w:t>
      </w:r>
      <w:r>
        <w:rPr>
          <w:rFonts w:eastAsia="Times New Roman" w:cs="Arial"/>
          <w:color w:val="000000"/>
          <w:szCs w:val="24"/>
        </w:rPr>
        <w:t xml:space="preserve"> Jubilee over the </w:t>
      </w:r>
      <w:r w:rsidR="00415138">
        <w:rPr>
          <w:rFonts w:eastAsia="Times New Roman" w:cs="Arial"/>
          <w:color w:val="000000"/>
          <w:szCs w:val="24"/>
        </w:rPr>
        <w:t xml:space="preserve">previous </w:t>
      </w:r>
      <w:r>
        <w:rPr>
          <w:rFonts w:eastAsia="Times New Roman" w:cs="Arial"/>
          <w:color w:val="000000"/>
          <w:szCs w:val="24"/>
        </w:rPr>
        <w:t xml:space="preserve">summer and events had included street parties, </w:t>
      </w:r>
      <w:r w:rsidR="004D0A7A">
        <w:rPr>
          <w:rFonts w:eastAsia="Times New Roman" w:cs="Arial"/>
          <w:color w:val="000000"/>
          <w:szCs w:val="24"/>
        </w:rPr>
        <w:t xml:space="preserve">dancing, lighting of beacons, fancy dress parades and other activities. </w:t>
      </w:r>
      <w:r w:rsidR="00415138">
        <w:rPr>
          <w:rFonts w:eastAsia="Times New Roman" w:cs="Arial"/>
          <w:color w:val="000000"/>
          <w:szCs w:val="24"/>
        </w:rPr>
        <w:t>Those</w:t>
      </w:r>
      <w:r w:rsidR="00516EE9" w:rsidRPr="00516EE9">
        <w:rPr>
          <w:rFonts w:eastAsia="Times New Roman" w:cs="Arial"/>
          <w:color w:val="000000"/>
          <w:szCs w:val="24"/>
        </w:rPr>
        <w:t xml:space="preserve"> events for the Jubilee had provided a focal point for communities after the previous two years of lock downs and Covid-19 restrictions.</w:t>
      </w:r>
    </w:p>
    <w:p w14:paraId="7A0B648A" w14:textId="2FDADC61" w:rsidR="00BC1AE5" w:rsidRDefault="00BC1AE5" w:rsidP="00D85354">
      <w:pPr>
        <w:rPr>
          <w:rFonts w:eastAsia="Times New Roman" w:cs="Arial"/>
          <w:color w:val="000000"/>
          <w:szCs w:val="24"/>
        </w:rPr>
      </w:pPr>
    </w:p>
    <w:p w14:paraId="7A4537FF" w14:textId="03CB41DE" w:rsidR="00BC1AE5" w:rsidRDefault="00BC1AE5" w:rsidP="00D85354">
      <w:pPr>
        <w:rPr>
          <w:rFonts w:eastAsia="Times New Roman" w:cs="Arial"/>
          <w:color w:val="000000"/>
          <w:szCs w:val="24"/>
        </w:rPr>
      </w:pPr>
      <w:r>
        <w:rPr>
          <w:rFonts w:eastAsia="Times New Roman" w:cs="Arial"/>
          <w:color w:val="000000"/>
          <w:szCs w:val="24"/>
        </w:rPr>
        <w:t>For events for the Coronation of the new King she had thought about the possibility of engagement with schools,</w:t>
      </w:r>
      <w:r w:rsidR="00516EE9">
        <w:rPr>
          <w:rFonts w:eastAsia="Times New Roman" w:cs="Arial"/>
          <w:color w:val="000000"/>
          <w:szCs w:val="24"/>
        </w:rPr>
        <w:t xml:space="preserve"> exhibition of the life of King Charles, colouring in and designing crowns etc, along with commemorative</w:t>
      </w:r>
      <w:r>
        <w:rPr>
          <w:rFonts w:eastAsia="Times New Roman" w:cs="Arial"/>
          <w:color w:val="000000"/>
          <w:szCs w:val="24"/>
        </w:rPr>
        <w:t xml:space="preserve"> tree planting and tester sessions for </w:t>
      </w:r>
      <w:r w:rsidR="00516EE9">
        <w:rPr>
          <w:rFonts w:eastAsia="Times New Roman" w:cs="Arial"/>
          <w:color w:val="000000"/>
          <w:szCs w:val="24"/>
        </w:rPr>
        <w:t xml:space="preserve">traditional </w:t>
      </w:r>
      <w:r>
        <w:rPr>
          <w:rFonts w:eastAsia="Times New Roman" w:cs="Arial"/>
          <w:color w:val="000000"/>
          <w:szCs w:val="24"/>
        </w:rPr>
        <w:t xml:space="preserve">crafts and apprentice trades that King Charles </w:t>
      </w:r>
      <w:r w:rsidR="000F0F08">
        <w:rPr>
          <w:rFonts w:eastAsia="Times New Roman" w:cs="Arial"/>
          <w:color w:val="000000"/>
          <w:szCs w:val="24"/>
        </w:rPr>
        <w:t>was</w:t>
      </w:r>
      <w:r>
        <w:rPr>
          <w:rFonts w:eastAsia="Times New Roman" w:cs="Arial"/>
          <w:color w:val="000000"/>
          <w:szCs w:val="24"/>
        </w:rPr>
        <w:t xml:space="preserve"> reportedly fond of such as willow weaving and stone </w:t>
      </w:r>
      <w:r w:rsidR="00EA6CA0">
        <w:rPr>
          <w:rFonts w:eastAsia="Times New Roman" w:cs="Arial"/>
          <w:color w:val="000000"/>
          <w:szCs w:val="24"/>
        </w:rPr>
        <w:t>masonry</w:t>
      </w:r>
      <w:r>
        <w:rPr>
          <w:rFonts w:eastAsia="Times New Roman" w:cs="Arial"/>
          <w:color w:val="000000"/>
          <w:szCs w:val="24"/>
        </w:rPr>
        <w:t>.</w:t>
      </w:r>
    </w:p>
    <w:p w14:paraId="0B8F7B4A" w14:textId="1A7974A4" w:rsidR="00235293" w:rsidRDefault="00235293" w:rsidP="00D85354">
      <w:pPr>
        <w:rPr>
          <w:rFonts w:eastAsia="Times New Roman" w:cs="Arial"/>
          <w:color w:val="000000"/>
          <w:szCs w:val="24"/>
        </w:rPr>
      </w:pPr>
    </w:p>
    <w:p w14:paraId="407C783E" w14:textId="32D56576" w:rsidR="00235293" w:rsidRDefault="00235293" w:rsidP="00D85354">
      <w:pPr>
        <w:rPr>
          <w:rFonts w:eastAsia="Times New Roman" w:cs="Arial"/>
          <w:color w:val="000000"/>
          <w:szCs w:val="24"/>
        </w:rPr>
      </w:pPr>
      <w:r>
        <w:rPr>
          <w:rFonts w:eastAsia="Times New Roman" w:cs="Arial"/>
          <w:color w:val="000000"/>
          <w:szCs w:val="24"/>
        </w:rPr>
        <w:t xml:space="preserve">Pointing to any concerns over budgets, she reminded </w:t>
      </w:r>
      <w:r w:rsidR="008A754A">
        <w:rPr>
          <w:rFonts w:eastAsia="Times New Roman" w:cs="Arial"/>
          <w:color w:val="000000"/>
          <w:szCs w:val="24"/>
        </w:rPr>
        <w:t>M</w:t>
      </w:r>
      <w:r>
        <w:rPr>
          <w:rFonts w:eastAsia="Times New Roman" w:cs="Arial"/>
          <w:color w:val="000000"/>
          <w:szCs w:val="24"/>
        </w:rPr>
        <w:t xml:space="preserve">embers that the financial hardships of 1953 had not stopped the communities from celebrating and the recent </w:t>
      </w:r>
      <w:r>
        <w:rPr>
          <w:rFonts w:eastAsia="Times New Roman" w:cs="Arial"/>
          <w:color w:val="000000"/>
          <w:szCs w:val="24"/>
        </w:rPr>
        <w:lastRenderedPageBreak/>
        <w:t xml:space="preserve">Jubilee celebrations and the events around the Queen’s recent passing had shown that communities wanted to come together for such occasions. There was </w:t>
      </w:r>
      <w:r w:rsidR="00415138">
        <w:rPr>
          <w:rFonts w:eastAsia="Times New Roman" w:cs="Arial"/>
          <w:color w:val="000000"/>
          <w:szCs w:val="24"/>
        </w:rPr>
        <w:t xml:space="preserve">also great </w:t>
      </w:r>
      <w:r>
        <w:rPr>
          <w:rFonts w:eastAsia="Times New Roman" w:cs="Arial"/>
          <w:color w:val="000000"/>
          <w:szCs w:val="24"/>
        </w:rPr>
        <w:t xml:space="preserve">appreciation when </w:t>
      </w:r>
      <w:r w:rsidR="008A754A">
        <w:rPr>
          <w:rFonts w:eastAsia="Times New Roman" w:cs="Arial"/>
          <w:color w:val="000000"/>
          <w:szCs w:val="24"/>
        </w:rPr>
        <w:t xml:space="preserve">the </w:t>
      </w:r>
      <w:r>
        <w:rPr>
          <w:rFonts w:eastAsia="Times New Roman" w:cs="Arial"/>
          <w:color w:val="000000"/>
          <w:szCs w:val="24"/>
        </w:rPr>
        <w:t>Council helped out.</w:t>
      </w:r>
    </w:p>
    <w:p w14:paraId="03F65590" w14:textId="1C3D1EE6" w:rsidR="00235293" w:rsidRDefault="00235293" w:rsidP="00D85354">
      <w:pPr>
        <w:rPr>
          <w:rFonts w:eastAsia="Times New Roman" w:cs="Arial"/>
          <w:color w:val="000000"/>
          <w:szCs w:val="24"/>
        </w:rPr>
      </w:pPr>
    </w:p>
    <w:p w14:paraId="6FD73020" w14:textId="4444078C" w:rsidR="00235293" w:rsidRDefault="00415138" w:rsidP="00D85354">
      <w:pPr>
        <w:rPr>
          <w:rFonts w:eastAsia="Times New Roman" w:cs="Arial"/>
          <w:color w:val="000000"/>
          <w:szCs w:val="24"/>
        </w:rPr>
      </w:pPr>
      <w:r>
        <w:rPr>
          <w:rFonts w:eastAsia="Times New Roman" w:cs="Arial"/>
          <w:color w:val="000000"/>
          <w:szCs w:val="24"/>
        </w:rPr>
        <w:t>Continuing, she</w:t>
      </w:r>
      <w:r w:rsidR="00235293">
        <w:rPr>
          <w:rFonts w:eastAsia="Times New Roman" w:cs="Arial"/>
          <w:color w:val="000000"/>
          <w:szCs w:val="24"/>
        </w:rPr>
        <w:t xml:space="preserve"> explained the costs of events </w:t>
      </w:r>
      <w:r>
        <w:rPr>
          <w:rFonts w:eastAsia="Times New Roman" w:cs="Arial"/>
          <w:color w:val="000000"/>
          <w:szCs w:val="24"/>
        </w:rPr>
        <w:t xml:space="preserve">that had been </w:t>
      </w:r>
      <w:r w:rsidR="00235293">
        <w:rPr>
          <w:rFonts w:eastAsia="Times New Roman" w:cs="Arial"/>
          <w:color w:val="000000"/>
          <w:szCs w:val="24"/>
        </w:rPr>
        <w:t xml:space="preserve">held in Donaghadee for the Queen’s </w:t>
      </w:r>
      <w:r w:rsidR="00B056E8">
        <w:rPr>
          <w:rFonts w:eastAsia="Times New Roman" w:cs="Arial"/>
          <w:color w:val="000000"/>
          <w:szCs w:val="24"/>
        </w:rPr>
        <w:t>Platinum</w:t>
      </w:r>
      <w:r w:rsidR="00235293">
        <w:rPr>
          <w:rFonts w:eastAsia="Times New Roman" w:cs="Arial"/>
          <w:color w:val="000000"/>
          <w:szCs w:val="24"/>
        </w:rPr>
        <w:t xml:space="preserve"> Jubilee celebrations and how the Council </w:t>
      </w:r>
      <w:r w:rsidR="00B056E8">
        <w:rPr>
          <w:rFonts w:eastAsia="Times New Roman" w:cs="Arial"/>
          <w:color w:val="000000"/>
          <w:szCs w:val="24"/>
        </w:rPr>
        <w:t>contribution</w:t>
      </w:r>
      <w:r w:rsidR="00235293">
        <w:rPr>
          <w:rFonts w:eastAsia="Times New Roman" w:cs="Arial"/>
          <w:color w:val="000000"/>
          <w:szCs w:val="24"/>
        </w:rPr>
        <w:t xml:space="preserve"> of £1,000 had only been a small but important part of the overall cost, but it had brought much </w:t>
      </w:r>
      <w:r w:rsidR="00B056E8">
        <w:rPr>
          <w:rFonts w:eastAsia="Times New Roman" w:cs="Arial"/>
          <w:color w:val="000000"/>
          <w:szCs w:val="24"/>
        </w:rPr>
        <w:t>enjoyment</w:t>
      </w:r>
      <w:r w:rsidR="00235293">
        <w:rPr>
          <w:rFonts w:eastAsia="Times New Roman" w:cs="Arial"/>
          <w:color w:val="000000"/>
          <w:szCs w:val="24"/>
        </w:rPr>
        <w:t xml:space="preserve"> to the families who had attended</w:t>
      </w:r>
      <w:r>
        <w:rPr>
          <w:rFonts w:eastAsia="Times New Roman" w:cs="Arial"/>
          <w:color w:val="000000"/>
          <w:szCs w:val="24"/>
        </w:rPr>
        <w:t xml:space="preserve"> free o</w:t>
      </w:r>
      <w:r w:rsidR="009D48BD">
        <w:rPr>
          <w:rFonts w:eastAsia="Times New Roman" w:cs="Arial"/>
          <w:color w:val="000000"/>
          <w:szCs w:val="24"/>
        </w:rPr>
        <w:t>f</w:t>
      </w:r>
      <w:r>
        <w:rPr>
          <w:rFonts w:eastAsia="Times New Roman" w:cs="Arial"/>
          <w:color w:val="000000"/>
          <w:szCs w:val="24"/>
        </w:rPr>
        <w:t xml:space="preserve"> charge.</w:t>
      </w:r>
    </w:p>
    <w:p w14:paraId="77BB0AE8" w14:textId="2B50A021" w:rsidR="00B056E8" w:rsidRDefault="00B056E8" w:rsidP="00D85354">
      <w:pPr>
        <w:rPr>
          <w:rFonts w:eastAsia="Times New Roman" w:cs="Arial"/>
          <w:color w:val="000000"/>
          <w:szCs w:val="24"/>
        </w:rPr>
      </w:pPr>
    </w:p>
    <w:p w14:paraId="4F1BE502" w14:textId="00E26FBD" w:rsidR="00B056E8" w:rsidRDefault="00B056E8" w:rsidP="00D85354">
      <w:pPr>
        <w:rPr>
          <w:rFonts w:eastAsia="Times New Roman" w:cs="Arial"/>
          <w:color w:val="000000"/>
          <w:szCs w:val="24"/>
        </w:rPr>
      </w:pPr>
      <w:r>
        <w:rPr>
          <w:rFonts w:eastAsia="Times New Roman" w:cs="Arial"/>
          <w:color w:val="000000"/>
          <w:szCs w:val="24"/>
        </w:rPr>
        <w:t xml:space="preserve">In order to save costs, she felt it could be prudent to </w:t>
      </w:r>
      <w:r w:rsidR="00415138">
        <w:rPr>
          <w:rFonts w:eastAsia="Times New Roman" w:cs="Arial"/>
          <w:color w:val="000000"/>
          <w:szCs w:val="24"/>
        </w:rPr>
        <w:t>re</w:t>
      </w:r>
      <w:r w:rsidR="009D48BD">
        <w:rPr>
          <w:rFonts w:eastAsia="Times New Roman" w:cs="Arial"/>
          <w:color w:val="000000"/>
          <w:szCs w:val="24"/>
        </w:rPr>
        <w:t>-</w:t>
      </w:r>
      <w:r w:rsidR="00415138">
        <w:rPr>
          <w:rFonts w:eastAsia="Times New Roman" w:cs="Arial"/>
          <w:color w:val="000000"/>
          <w:szCs w:val="24"/>
        </w:rPr>
        <w:t>use</w:t>
      </w:r>
      <w:r>
        <w:rPr>
          <w:rFonts w:eastAsia="Times New Roman" w:cs="Arial"/>
          <w:color w:val="000000"/>
          <w:szCs w:val="24"/>
        </w:rPr>
        <w:t xml:space="preserve"> the beacons from those events if possible.</w:t>
      </w:r>
    </w:p>
    <w:p w14:paraId="05F92D35" w14:textId="4347F87C" w:rsidR="00B056E8" w:rsidRDefault="00B056E8" w:rsidP="00D85354">
      <w:pPr>
        <w:rPr>
          <w:rFonts w:eastAsia="Times New Roman" w:cs="Arial"/>
          <w:color w:val="000000"/>
          <w:szCs w:val="24"/>
        </w:rPr>
      </w:pPr>
    </w:p>
    <w:p w14:paraId="69B51EF1" w14:textId="49F7AFAE" w:rsidR="00516EE9" w:rsidRDefault="00415138" w:rsidP="00D85354">
      <w:pPr>
        <w:rPr>
          <w:rFonts w:eastAsia="Times New Roman" w:cs="Arial"/>
          <w:color w:val="000000"/>
          <w:szCs w:val="24"/>
        </w:rPr>
      </w:pPr>
      <w:r>
        <w:rPr>
          <w:rFonts w:eastAsia="Times New Roman" w:cs="Arial"/>
          <w:color w:val="000000"/>
          <w:szCs w:val="24"/>
        </w:rPr>
        <w:t>In closing, she</w:t>
      </w:r>
      <w:r w:rsidR="00B056E8">
        <w:rPr>
          <w:rFonts w:eastAsia="Times New Roman" w:cs="Arial"/>
          <w:color w:val="000000"/>
          <w:szCs w:val="24"/>
        </w:rPr>
        <w:t xml:space="preserve"> requested </w:t>
      </w:r>
      <w:r>
        <w:rPr>
          <w:rFonts w:eastAsia="Times New Roman" w:cs="Arial"/>
          <w:color w:val="000000"/>
          <w:szCs w:val="24"/>
        </w:rPr>
        <w:t>that</w:t>
      </w:r>
      <w:r w:rsidR="00B056E8">
        <w:rPr>
          <w:rFonts w:eastAsia="Times New Roman" w:cs="Arial"/>
          <w:color w:val="000000"/>
          <w:szCs w:val="24"/>
        </w:rPr>
        <w:t xml:space="preserve"> Members support the </w:t>
      </w:r>
      <w:r w:rsidR="008A754A">
        <w:rPr>
          <w:rFonts w:eastAsia="Times New Roman" w:cs="Arial"/>
          <w:color w:val="000000"/>
          <w:szCs w:val="24"/>
        </w:rPr>
        <w:t>M</w:t>
      </w:r>
      <w:r w:rsidR="00B056E8">
        <w:rPr>
          <w:rFonts w:eastAsia="Times New Roman" w:cs="Arial"/>
          <w:color w:val="000000"/>
          <w:szCs w:val="24"/>
        </w:rPr>
        <w:t>otion to celebrate a moment of national importance for the United Kingdom and the Commonwealth.</w:t>
      </w:r>
    </w:p>
    <w:p w14:paraId="63AEEBB4" w14:textId="48954809" w:rsidR="00EA6CA0" w:rsidRDefault="00EA6CA0" w:rsidP="00D85354">
      <w:pPr>
        <w:rPr>
          <w:rFonts w:eastAsia="Times New Roman" w:cs="Arial"/>
          <w:color w:val="000000"/>
          <w:szCs w:val="24"/>
        </w:rPr>
      </w:pPr>
    </w:p>
    <w:p w14:paraId="1FB0DFC3" w14:textId="77777777" w:rsidR="008A754A" w:rsidRDefault="00EA6CA0" w:rsidP="00D85354">
      <w:pPr>
        <w:rPr>
          <w:rFonts w:eastAsia="Times New Roman" w:cs="Arial"/>
          <w:color w:val="000000"/>
          <w:szCs w:val="24"/>
        </w:rPr>
      </w:pPr>
      <w:r>
        <w:rPr>
          <w:rFonts w:eastAsia="Times New Roman" w:cs="Arial"/>
          <w:color w:val="000000"/>
          <w:szCs w:val="24"/>
        </w:rPr>
        <w:t>The seconder Councillor Gilmour</w:t>
      </w:r>
      <w:r w:rsidR="00B056E8">
        <w:rPr>
          <w:rFonts w:eastAsia="Times New Roman" w:cs="Arial"/>
          <w:color w:val="000000"/>
          <w:szCs w:val="24"/>
        </w:rPr>
        <w:t xml:space="preserve"> felt it only fitting the Council mark the momentous occasion. She too referred to the events and celebrations of the Queen’s </w:t>
      </w:r>
      <w:r w:rsidR="00451D75">
        <w:rPr>
          <w:rFonts w:eastAsia="Times New Roman" w:cs="Arial"/>
          <w:color w:val="000000"/>
          <w:szCs w:val="24"/>
        </w:rPr>
        <w:t>Coronation</w:t>
      </w:r>
      <w:r w:rsidR="00B056E8">
        <w:rPr>
          <w:rFonts w:eastAsia="Times New Roman" w:cs="Arial"/>
          <w:color w:val="000000"/>
          <w:szCs w:val="24"/>
        </w:rPr>
        <w:t xml:space="preserve"> and she had heard of a story from a resident who remembered </w:t>
      </w:r>
      <w:r w:rsidR="002D69A9">
        <w:rPr>
          <w:rFonts w:eastAsia="Times New Roman" w:cs="Arial"/>
          <w:color w:val="000000"/>
          <w:szCs w:val="24"/>
        </w:rPr>
        <w:t>receiving a c</w:t>
      </w:r>
      <w:r w:rsidR="00B056E8">
        <w:rPr>
          <w:rFonts w:eastAsia="Times New Roman" w:cs="Arial"/>
          <w:color w:val="000000"/>
          <w:szCs w:val="24"/>
        </w:rPr>
        <w:t xml:space="preserve">ommemorative penknife. Although a penknife would not be deemed appropriate for a school child in 2023, it was an example of the impact and lasting memory that the </w:t>
      </w:r>
      <w:r w:rsidR="00451D75">
        <w:rPr>
          <w:rFonts w:eastAsia="Times New Roman" w:cs="Arial"/>
          <w:color w:val="000000"/>
          <w:szCs w:val="24"/>
        </w:rPr>
        <w:t>Coronation</w:t>
      </w:r>
      <w:r w:rsidR="00B056E8">
        <w:rPr>
          <w:rFonts w:eastAsia="Times New Roman" w:cs="Arial"/>
          <w:color w:val="000000"/>
          <w:szCs w:val="24"/>
        </w:rPr>
        <w:t xml:space="preserve"> had </w:t>
      </w:r>
      <w:r w:rsidR="00D717D6">
        <w:rPr>
          <w:rFonts w:eastAsia="Times New Roman" w:cs="Arial"/>
          <w:color w:val="000000"/>
          <w:szCs w:val="24"/>
        </w:rPr>
        <w:t xml:space="preserve">had </w:t>
      </w:r>
      <w:r w:rsidR="00B056E8">
        <w:rPr>
          <w:rFonts w:eastAsia="Times New Roman" w:cs="Arial"/>
          <w:color w:val="000000"/>
          <w:szCs w:val="24"/>
        </w:rPr>
        <w:t>on residents.</w:t>
      </w:r>
      <w:r w:rsidR="00D717D6">
        <w:rPr>
          <w:rFonts w:eastAsia="Times New Roman" w:cs="Arial"/>
          <w:color w:val="000000"/>
          <w:szCs w:val="24"/>
        </w:rPr>
        <w:t xml:space="preserve"> </w:t>
      </w:r>
      <w:r w:rsidR="008A754A">
        <w:rPr>
          <w:rFonts w:eastAsia="Times New Roman" w:cs="Arial"/>
          <w:color w:val="000000"/>
          <w:szCs w:val="24"/>
        </w:rPr>
        <w:t xml:space="preserve"> </w:t>
      </w:r>
      <w:r w:rsidR="00D717D6">
        <w:rPr>
          <w:rFonts w:eastAsia="Times New Roman" w:cs="Arial"/>
          <w:color w:val="000000"/>
          <w:szCs w:val="24"/>
        </w:rPr>
        <w:t xml:space="preserve">We were living through history and that needed to be noted and celebrated. She recalled a strong desire to celebrate around the Jubilee in the summer and then a coming together following the Queen’s passing. </w:t>
      </w:r>
    </w:p>
    <w:p w14:paraId="09BB49A7" w14:textId="77777777" w:rsidR="008A754A" w:rsidRDefault="008A754A" w:rsidP="00D85354">
      <w:pPr>
        <w:rPr>
          <w:rFonts w:eastAsia="Times New Roman" w:cs="Arial"/>
          <w:color w:val="000000"/>
          <w:szCs w:val="24"/>
        </w:rPr>
      </w:pPr>
    </w:p>
    <w:p w14:paraId="21F94D79" w14:textId="5F84EE6A" w:rsidR="00EA6CA0" w:rsidRDefault="00D717D6" w:rsidP="00D85354">
      <w:pPr>
        <w:rPr>
          <w:rFonts w:eastAsia="Times New Roman" w:cs="Arial"/>
          <w:color w:val="000000"/>
          <w:szCs w:val="24"/>
        </w:rPr>
      </w:pPr>
      <w:r>
        <w:rPr>
          <w:rFonts w:eastAsia="Times New Roman" w:cs="Arial"/>
          <w:color w:val="000000"/>
          <w:szCs w:val="24"/>
        </w:rPr>
        <w:t xml:space="preserve">The </w:t>
      </w:r>
      <w:r w:rsidR="00451D75">
        <w:rPr>
          <w:rFonts w:eastAsia="Times New Roman" w:cs="Arial"/>
          <w:color w:val="000000"/>
          <w:szCs w:val="24"/>
        </w:rPr>
        <w:t>Coronation</w:t>
      </w:r>
      <w:r>
        <w:rPr>
          <w:rFonts w:eastAsia="Times New Roman" w:cs="Arial"/>
          <w:color w:val="000000"/>
          <w:szCs w:val="24"/>
        </w:rPr>
        <w:t xml:space="preserve"> would be a boost in difficult times for the nation and she looked forward to a report </w:t>
      </w:r>
      <w:r w:rsidR="00415138">
        <w:rPr>
          <w:rFonts w:eastAsia="Times New Roman" w:cs="Arial"/>
          <w:color w:val="000000"/>
          <w:szCs w:val="24"/>
        </w:rPr>
        <w:t>with costs and options with</w:t>
      </w:r>
      <w:r>
        <w:rPr>
          <w:rFonts w:eastAsia="Times New Roman" w:cs="Arial"/>
          <w:color w:val="000000"/>
          <w:szCs w:val="24"/>
        </w:rPr>
        <w:t xml:space="preserve"> whatever direction came from Buckingham Palace.</w:t>
      </w:r>
    </w:p>
    <w:p w14:paraId="0DBAD3EC" w14:textId="5360AFF8" w:rsidR="00C55C6B" w:rsidRDefault="00C55C6B" w:rsidP="00D85354">
      <w:pPr>
        <w:rPr>
          <w:rFonts w:eastAsia="Times New Roman" w:cs="Arial"/>
          <w:color w:val="000000"/>
          <w:szCs w:val="24"/>
        </w:rPr>
      </w:pPr>
    </w:p>
    <w:p w14:paraId="1825F3EF" w14:textId="5058121A" w:rsidR="00EE7960" w:rsidRDefault="00C55C6B" w:rsidP="00D85354">
      <w:pPr>
        <w:rPr>
          <w:rFonts w:eastAsia="Times New Roman" w:cs="Arial"/>
          <w:color w:val="000000"/>
          <w:szCs w:val="24"/>
        </w:rPr>
      </w:pPr>
      <w:r>
        <w:rPr>
          <w:rFonts w:eastAsia="Times New Roman" w:cs="Arial"/>
          <w:color w:val="000000"/>
          <w:szCs w:val="24"/>
        </w:rPr>
        <w:t xml:space="preserve">Alderman McIlveen spoke of the significance of the </w:t>
      </w:r>
      <w:r w:rsidR="00451D75">
        <w:rPr>
          <w:rFonts w:eastAsia="Times New Roman" w:cs="Arial"/>
          <w:color w:val="000000"/>
          <w:szCs w:val="24"/>
        </w:rPr>
        <w:t>Coronation</w:t>
      </w:r>
      <w:r>
        <w:rPr>
          <w:rFonts w:eastAsia="Times New Roman" w:cs="Arial"/>
          <w:color w:val="000000"/>
          <w:szCs w:val="24"/>
        </w:rPr>
        <w:t xml:space="preserve"> whether you were a royalist or not</w:t>
      </w:r>
      <w:r w:rsidR="00D717D6">
        <w:rPr>
          <w:rFonts w:eastAsia="Times New Roman" w:cs="Arial"/>
          <w:color w:val="000000"/>
          <w:szCs w:val="24"/>
        </w:rPr>
        <w:t>, and that was how eras were marked in the United Kingdom</w:t>
      </w:r>
      <w:r>
        <w:rPr>
          <w:rFonts w:eastAsia="Times New Roman" w:cs="Arial"/>
          <w:color w:val="000000"/>
          <w:szCs w:val="24"/>
        </w:rPr>
        <w:t xml:space="preserve">. </w:t>
      </w:r>
      <w:r w:rsidR="00EE7960">
        <w:rPr>
          <w:rFonts w:eastAsia="Times New Roman" w:cs="Arial"/>
          <w:color w:val="000000"/>
          <w:szCs w:val="24"/>
        </w:rPr>
        <w:t>H</w:t>
      </w:r>
      <w:r>
        <w:rPr>
          <w:rFonts w:eastAsia="Times New Roman" w:cs="Arial"/>
          <w:color w:val="000000"/>
          <w:szCs w:val="24"/>
        </w:rPr>
        <w:t xml:space="preserve">e </w:t>
      </w:r>
      <w:r w:rsidR="00EE7960">
        <w:rPr>
          <w:rFonts w:eastAsia="Times New Roman" w:cs="Arial"/>
          <w:color w:val="000000"/>
          <w:szCs w:val="24"/>
        </w:rPr>
        <w:t>wanted to flag up that many of the people wishing to organise such events were not necessarily part of a constituted group and would often miss out on opportunities for funding due to the criteria that was set in funding programme</w:t>
      </w:r>
      <w:r w:rsidR="00451D75">
        <w:rPr>
          <w:rFonts w:eastAsia="Times New Roman" w:cs="Arial"/>
          <w:color w:val="000000"/>
          <w:szCs w:val="24"/>
        </w:rPr>
        <w:t>s</w:t>
      </w:r>
      <w:r w:rsidR="00EE7960">
        <w:rPr>
          <w:rFonts w:eastAsia="Times New Roman" w:cs="Arial"/>
          <w:color w:val="000000"/>
          <w:szCs w:val="24"/>
        </w:rPr>
        <w:t xml:space="preserve">. This was something that he had taken onboard following feedback around the Queen’s </w:t>
      </w:r>
      <w:r w:rsidR="00451D75">
        <w:rPr>
          <w:rFonts w:eastAsia="Times New Roman" w:cs="Arial"/>
          <w:color w:val="000000"/>
          <w:szCs w:val="24"/>
        </w:rPr>
        <w:t>Platinum</w:t>
      </w:r>
      <w:r w:rsidR="00EE7960">
        <w:rPr>
          <w:rFonts w:eastAsia="Times New Roman" w:cs="Arial"/>
          <w:color w:val="000000"/>
          <w:szCs w:val="24"/>
        </w:rPr>
        <w:t xml:space="preserve"> Jubilee funding scheme. He hoped the report would look at alternatives to</w:t>
      </w:r>
      <w:r>
        <w:rPr>
          <w:rFonts w:eastAsia="Times New Roman" w:cs="Arial"/>
          <w:color w:val="000000"/>
          <w:szCs w:val="24"/>
        </w:rPr>
        <w:t xml:space="preserve"> giving </w:t>
      </w:r>
      <w:r w:rsidR="00EE7960">
        <w:rPr>
          <w:rFonts w:eastAsia="Times New Roman" w:cs="Arial"/>
          <w:color w:val="000000"/>
          <w:szCs w:val="24"/>
        </w:rPr>
        <w:t xml:space="preserve">out </w:t>
      </w:r>
      <w:r>
        <w:rPr>
          <w:rFonts w:eastAsia="Times New Roman" w:cs="Arial"/>
          <w:color w:val="000000"/>
          <w:szCs w:val="24"/>
        </w:rPr>
        <w:t xml:space="preserve">funds for events </w:t>
      </w:r>
      <w:r w:rsidR="00EE7960">
        <w:rPr>
          <w:rFonts w:eastAsia="Times New Roman" w:cs="Arial"/>
          <w:color w:val="000000"/>
          <w:szCs w:val="24"/>
        </w:rPr>
        <w:t>and how</w:t>
      </w:r>
      <w:r>
        <w:rPr>
          <w:rFonts w:eastAsia="Times New Roman" w:cs="Arial"/>
          <w:color w:val="000000"/>
          <w:szCs w:val="24"/>
        </w:rPr>
        <w:t xml:space="preserve"> Council could </w:t>
      </w:r>
      <w:proofErr w:type="gramStart"/>
      <w:r>
        <w:rPr>
          <w:rFonts w:eastAsia="Times New Roman" w:cs="Arial"/>
          <w:color w:val="000000"/>
          <w:szCs w:val="24"/>
        </w:rPr>
        <w:t>provide assistance</w:t>
      </w:r>
      <w:proofErr w:type="gramEnd"/>
      <w:r>
        <w:rPr>
          <w:rFonts w:eastAsia="Times New Roman" w:cs="Arial"/>
          <w:color w:val="000000"/>
          <w:szCs w:val="24"/>
        </w:rPr>
        <w:t xml:space="preserve"> in other ways such as distributing materials</w:t>
      </w:r>
      <w:r w:rsidR="008577C0">
        <w:rPr>
          <w:rFonts w:eastAsia="Times New Roman" w:cs="Arial"/>
          <w:color w:val="000000"/>
          <w:szCs w:val="24"/>
        </w:rPr>
        <w:t xml:space="preserve"> to groups</w:t>
      </w:r>
      <w:r>
        <w:rPr>
          <w:rFonts w:eastAsia="Times New Roman" w:cs="Arial"/>
          <w:color w:val="000000"/>
          <w:szCs w:val="24"/>
        </w:rPr>
        <w:t xml:space="preserve"> for decorations, for example. </w:t>
      </w:r>
    </w:p>
    <w:p w14:paraId="78C200C7" w14:textId="77777777" w:rsidR="00EE7960" w:rsidRDefault="00EE7960" w:rsidP="00D85354">
      <w:pPr>
        <w:rPr>
          <w:rFonts w:eastAsia="Times New Roman" w:cs="Arial"/>
          <w:color w:val="000000"/>
          <w:szCs w:val="24"/>
        </w:rPr>
      </w:pPr>
    </w:p>
    <w:p w14:paraId="72FCFBB0" w14:textId="406FDC31" w:rsidR="00EE7960" w:rsidRDefault="00C55C6B" w:rsidP="00D85354">
      <w:pPr>
        <w:rPr>
          <w:rFonts w:eastAsia="Times New Roman" w:cs="Arial"/>
          <w:color w:val="000000"/>
          <w:szCs w:val="24"/>
        </w:rPr>
      </w:pPr>
      <w:r>
        <w:rPr>
          <w:rFonts w:eastAsia="Times New Roman" w:cs="Arial"/>
          <w:color w:val="000000"/>
          <w:szCs w:val="24"/>
        </w:rPr>
        <w:t>Alderman Irvine agreed it was important to set money aside in the rate setting process as community events were vital to mark such historic occasion</w:t>
      </w:r>
      <w:r w:rsidR="00451D75">
        <w:rPr>
          <w:rFonts w:eastAsia="Times New Roman" w:cs="Arial"/>
          <w:color w:val="000000"/>
          <w:szCs w:val="24"/>
        </w:rPr>
        <w:t>s</w:t>
      </w:r>
      <w:r>
        <w:rPr>
          <w:rFonts w:eastAsia="Times New Roman" w:cs="Arial"/>
          <w:color w:val="000000"/>
          <w:szCs w:val="24"/>
        </w:rPr>
        <w:t xml:space="preserve">. </w:t>
      </w:r>
      <w:r w:rsidR="00EE7960">
        <w:rPr>
          <w:rFonts w:eastAsia="Times New Roman" w:cs="Arial"/>
          <w:color w:val="000000"/>
          <w:szCs w:val="24"/>
        </w:rPr>
        <w:t xml:space="preserve">He appreciated that some of the traditional provisions for large events, such as big screens, could often be cost prohibitive but it was important that </w:t>
      </w:r>
      <w:r w:rsidR="008A754A">
        <w:rPr>
          <w:rFonts w:eastAsia="Times New Roman" w:cs="Arial"/>
          <w:color w:val="000000"/>
          <w:szCs w:val="24"/>
        </w:rPr>
        <w:t xml:space="preserve">the </w:t>
      </w:r>
      <w:r w:rsidR="00EE7960">
        <w:rPr>
          <w:rFonts w:eastAsia="Times New Roman" w:cs="Arial"/>
          <w:color w:val="000000"/>
          <w:szCs w:val="24"/>
        </w:rPr>
        <w:t xml:space="preserve">Council supported the celebrations over the </w:t>
      </w:r>
      <w:r w:rsidR="00451D75">
        <w:rPr>
          <w:rFonts w:eastAsia="Times New Roman" w:cs="Arial"/>
          <w:color w:val="000000"/>
          <w:szCs w:val="24"/>
        </w:rPr>
        <w:t>Coronation</w:t>
      </w:r>
      <w:r w:rsidR="00EE7960">
        <w:rPr>
          <w:rFonts w:eastAsia="Times New Roman" w:cs="Arial"/>
          <w:color w:val="000000"/>
          <w:szCs w:val="24"/>
        </w:rPr>
        <w:t xml:space="preserve"> weekend that had been extended with the confirmation of a</w:t>
      </w:r>
      <w:r w:rsidR="00E35045">
        <w:rPr>
          <w:rFonts w:eastAsia="Times New Roman" w:cs="Arial"/>
          <w:color w:val="000000"/>
          <w:szCs w:val="24"/>
        </w:rPr>
        <w:t>n additional</w:t>
      </w:r>
      <w:r w:rsidR="00EE7960">
        <w:rPr>
          <w:rFonts w:eastAsia="Times New Roman" w:cs="Arial"/>
          <w:color w:val="000000"/>
          <w:szCs w:val="24"/>
        </w:rPr>
        <w:t xml:space="preserve"> bank holiday.</w:t>
      </w:r>
    </w:p>
    <w:p w14:paraId="40932FEC" w14:textId="69A24E18" w:rsidR="008577C0" w:rsidRDefault="008577C0" w:rsidP="00D85354">
      <w:pPr>
        <w:rPr>
          <w:rFonts w:eastAsia="Times New Roman" w:cs="Arial"/>
          <w:color w:val="000000"/>
          <w:szCs w:val="24"/>
        </w:rPr>
      </w:pPr>
    </w:p>
    <w:p w14:paraId="129AD500" w14:textId="31694624" w:rsidR="008577C0" w:rsidRDefault="008577C0" w:rsidP="00D85354">
      <w:pPr>
        <w:rPr>
          <w:rFonts w:eastAsia="Times New Roman" w:cs="Arial"/>
          <w:color w:val="000000"/>
          <w:szCs w:val="24"/>
        </w:rPr>
      </w:pPr>
      <w:r>
        <w:rPr>
          <w:rFonts w:eastAsia="Times New Roman" w:cs="Arial"/>
          <w:color w:val="000000"/>
          <w:szCs w:val="24"/>
        </w:rPr>
        <w:t xml:space="preserve">While it was important to mark the </w:t>
      </w:r>
      <w:r w:rsidR="00451D75">
        <w:rPr>
          <w:rFonts w:eastAsia="Times New Roman" w:cs="Arial"/>
          <w:color w:val="000000"/>
          <w:szCs w:val="24"/>
        </w:rPr>
        <w:t>Coronation</w:t>
      </w:r>
      <w:r>
        <w:rPr>
          <w:rFonts w:eastAsia="Times New Roman" w:cs="Arial"/>
          <w:color w:val="000000"/>
          <w:szCs w:val="24"/>
        </w:rPr>
        <w:t xml:space="preserve">, Alderman Girvan was mindful of the Council’s financial status and wondered what the costs would be and the impact it would have on </w:t>
      </w:r>
      <w:r w:rsidR="00451D75">
        <w:rPr>
          <w:rFonts w:eastAsia="Times New Roman" w:cs="Arial"/>
          <w:color w:val="000000"/>
          <w:szCs w:val="24"/>
        </w:rPr>
        <w:t>next year’s rate and other areas of spend in the upcoming budget setting process</w:t>
      </w:r>
      <w:r>
        <w:rPr>
          <w:rFonts w:eastAsia="Times New Roman" w:cs="Arial"/>
          <w:color w:val="000000"/>
          <w:szCs w:val="24"/>
        </w:rPr>
        <w:t>. She also wondered if there was a possibility for external funding</w:t>
      </w:r>
      <w:r w:rsidR="00E35045">
        <w:rPr>
          <w:rFonts w:eastAsia="Times New Roman" w:cs="Arial"/>
          <w:color w:val="000000"/>
          <w:szCs w:val="24"/>
        </w:rPr>
        <w:t>, through the Treasury for example.</w:t>
      </w:r>
    </w:p>
    <w:p w14:paraId="32D40743" w14:textId="0B276524" w:rsidR="008577C0" w:rsidRDefault="008577C0" w:rsidP="00D85354">
      <w:pPr>
        <w:rPr>
          <w:rFonts w:eastAsia="Times New Roman" w:cs="Arial"/>
          <w:color w:val="000000"/>
          <w:szCs w:val="24"/>
        </w:rPr>
      </w:pPr>
    </w:p>
    <w:p w14:paraId="015FDAB7" w14:textId="065885BB" w:rsidR="008577C0" w:rsidRDefault="008577C0" w:rsidP="00D85354">
      <w:pPr>
        <w:rPr>
          <w:rFonts w:eastAsia="Times New Roman" w:cs="Arial"/>
          <w:color w:val="000000"/>
          <w:szCs w:val="24"/>
        </w:rPr>
      </w:pPr>
      <w:r>
        <w:rPr>
          <w:rFonts w:eastAsia="Times New Roman" w:cs="Arial"/>
          <w:color w:val="000000"/>
          <w:szCs w:val="24"/>
        </w:rPr>
        <w:t xml:space="preserve">The Director of Finance and Performance said </w:t>
      </w:r>
      <w:r w:rsidR="00F97FC8">
        <w:rPr>
          <w:rFonts w:eastAsia="Times New Roman" w:cs="Arial"/>
          <w:color w:val="000000"/>
          <w:szCs w:val="24"/>
        </w:rPr>
        <w:t xml:space="preserve">it was difficult to give details of the affect it would have on the rates without a cost but as an example the £100,000 budget allocated for the Platinum </w:t>
      </w:r>
      <w:r w:rsidR="00D717D6">
        <w:rPr>
          <w:rFonts w:eastAsia="Times New Roman" w:cs="Arial"/>
          <w:color w:val="000000"/>
          <w:szCs w:val="24"/>
        </w:rPr>
        <w:t>Jubilee</w:t>
      </w:r>
      <w:r w:rsidR="00F97FC8">
        <w:rPr>
          <w:rFonts w:eastAsia="Times New Roman" w:cs="Arial"/>
          <w:color w:val="000000"/>
          <w:szCs w:val="24"/>
        </w:rPr>
        <w:t xml:space="preserve"> celebrations would have represented 0.2% of the rate increase.</w:t>
      </w:r>
      <w:r w:rsidR="00E35045">
        <w:rPr>
          <w:rFonts w:eastAsia="Times New Roman" w:cs="Arial"/>
          <w:color w:val="000000"/>
          <w:szCs w:val="24"/>
        </w:rPr>
        <w:t xml:space="preserve"> It would ultimately be the choice of Members as to what they would want to keep and take off the list of discretionary spend throughout the estimates process.</w:t>
      </w:r>
    </w:p>
    <w:p w14:paraId="4667F0FE" w14:textId="1C952C79" w:rsidR="00F97FC8" w:rsidRDefault="00F97FC8" w:rsidP="00D85354">
      <w:pPr>
        <w:rPr>
          <w:rFonts w:eastAsia="Times New Roman" w:cs="Arial"/>
          <w:color w:val="000000"/>
          <w:szCs w:val="24"/>
        </w:rPr>
      </w:pPr>
    </w:p>
    <w:p w14:paraId="1FB860CC" w14:textId="7107908B" w:rsidR="00C105BD" w:rsidRDefault="00F97FC8" w:rsidP="00D85354">
      <w:pPr>
        <w:rPr>
          <w:rFonts w:eastAsia="Times New Roman" w:cs="Arial"/>
          <w:color w:val="000000"/>
          <w:szCs w:val="24"/>
        </w:rPr>
      </w:pPr>
      <w:r>
        <w:rPr>
          <w:rFonts w:eastAsia="Times New Roman" w:cs="Arial"/>
          <w:color w:val="000000"/>
          <w:szCs w:val="24"/>
        </w:rPr>
        <w:t>Given that response, Alderman Girvan felt it would be prudent for officers to bring back a report detailing the activities and the costs</w:t>
      </w:r>
      <w:r w:rsidR="00451D75">
        <w:rPr>
          <w:rFonts w:eastAsia="Times New Roman" w:cs="Arial"/>
          <w:color w:val="000000"/>
          <w:szCs w:val="24"/>
        </w:rPr>
        <w:t xml:space="preserve"> and </w:t>
      </w:r>
      <w:r>
        <w:rPr>
          <w:rFonts w:eastAsia="Times New Roman" w:cs="Arial"/>
          <w:color w:val="000000"/>
          <w:szCs w:val="24"/>
        </w:rPr>
        <w:t xml:space="preserve">she would be happy if the proposer and seconder could take that on board and include in the </w:t>
      </w:r>
      <w:r w:rsidR="000971E8">
        <w:rPr>
          <w:rFonts w:eastAsia="Times New Roman" w:cs="Arial"/>
          <w:color w:val="000000"/>
          <w:szCs w:val="24"/>
        </w:rPr>
        <w:t>M</w:t>
      </w:r>
      <w:r>
        <w:rPr>
          <w:rFonts w:eastAsia="Times New Roman" w:cs="Arial"/>
          <w:color w:val="000000"/>
          <w:szCs w:val="24"/>
        </w:rPr>
        <w:t xml:space="preserve">otion. </w:t>
      </w:r>
    </w:p>
    <w:p w14:paraId="132EAAAC" w14:textId="77777777" w:rsidR="00C07B81" w:rsidRDefault="00C07B81" w:rsidP="00D85354">
      <w:pPr>
        <w:rPr>
          <w:rFonts w:eastAsia="Times New Roman" w:cs="Arial"/>
          <w:color w:val="000000"/>
          <w:szCs w:val="24"/>
        </w:rPr>
      </w:pPr>
    </w:p>
    <w:p w14:paraId="28BD6602" w14:textId="66061A5F" w:rsidR="00F97FC8" w:rsidRDefault="00F97FC8" w:rsidP="00D85354">
      <w:pPr>
        <w:rPr>
          <w:rFonts w:eastAsia="Times New Roman" w:cs="Arial"/>
          <w:color w:val="000000"/>
          <w:szCs w:val="24"/>
        </w:rPr>
      </w:pPr>
      <w:r>
        <w:rPr>
          <w:rFonts w:eastAsia="Times New Roman" w:cs="Arial"/>
          <w:color w:val="000000"/>
          <w:szCs w:val="24"/>
        </w:rPr>
        <w:t xml:space="preserve">Councillor Greer agreed with that approach and felt that any funding needed to reflect the </w:t>
      </w:r>
      <w:r w:rsidR="00451D75">
        <w:rPr>
          <w:rFonts w:eastAsia="Times New Roman" w:cs="Arial"/>
          <w:color w:val="000000"/>
          <w:szCs w:val="24"/>
        </w:rPr>
        <w:t>cost-of-living</w:t>
      </w:r>
      <w:r>
        <w:rPr>
          <w:rFonts w:eastAsia="Times New Roman" w:cs="Arial"/>
          <w:color w:val="000000"/>
          <w:szCs w:val="24"/>
        </w:rPr>
        <w:t xml:space="preserve"> crisis</w:t>
      </w:r>
      <w:r w:rsidR="00D63B5A">
        <w:rPr>
          <w:rFonts w:eastAsia="Times New Roman" w:cs="Arial"/>
          <w:color w:val="000000"/>
          <w:szCs w:val="24"/>
        </w:rPr>
        <w:t xml:space="preserve"> and it was right to explore other funding options.</w:t>
      </w:r>
    </w:p>
    <w:p w14:paraId="0AFD381F" w14:textId="2F5EC62B" w:rsidR="00D63B5A" w:rsidRDefault="00D63B5A" w:rsidP="00D85354">
      <w:pPr>
        <w:rPr>
          <w:rFonts w:eastAsia="Times New Roman" w:cs="Arial"/>
          <w:color w:val="000000"/>
          <w:szCs w:val="24"/>
        </w:rPr>
      </w:pPr>
    </w:p>
    <w:p w14:paraId="3A7CDDFA" w14:textId="1283C3DC" w:rsidR="00D63B5A" w:rsidRDefault="00451D75" w:rsidP="00D85354">
      <w:pPr>
        <w:rPr>
          <w:rFonts w:eastAsia="Times New Roman" w:cs="Arial"/>
          <w:color w:val="000000"/>
          <w:szCs w:val="24"/>
        </w:rPr>
      </w:pPr>
      <w:r>
        <w:rPr>
          <w:rFonts w:eastAsia="Times New Roman" w:cs="Arial"/>
          <w:color w:val="000000"/>
          <w:szCs w:val="24"/>
        </w:rPr>
        <w:t xml:space="preserve">In response, </w:t>
      </w:r>
      <w:r w:rsidR="00D63B5A">
        <w:rPr>
          <w:rFonts w:eastAsia="Times New Roman" w:cs="Arial"/>
          <w:color w:val="000000"/>
          <w:szCs w:val="24"/>
        </w:rPr>
        <w:t xml:space="preserve">Councillor T Smith </w:t>
      </w:r>
      <w:r w:rsidR="00C07B81">
        <w:rPr>
          <w:rFonts w:eastAsia="Times New Roman" w:cs="Arial"/>
          <w:color w:val="000000"/>
          <w:szCs w:val="24"/>
        </w:rPr>
        <w:t xml:space="preserve">stated that he </w:t>
      </w:r>
      <w:r w:rsidR="00D63B5A">
        <w:rPr>
          <w:rFonts w:eastAsia="Times New Roman" w:cs="Arial"/>
          <w:color w:val="000000"/>
          <w:szCs w:val="24"/>
        </w:rPr>
        <w:t>was annoyed at the view taken by the Alliance Party</w:t>
      </w:r>
      <w:r>
        <w:rPr>
          <w:rFonts w:eastAsia="Times New Roman" w:cs="Arial"/>
          <w:color w:val="000000"/>
          <w:szCs w:val="24"/>
        </w:rPr>
        <w:t xml:space="preserve"> </w:t>
      </w:r>
      <w:r w:rsidR="000971E8">
        <w:rPr>
          <w:rFonts w:eastAsia="Times New Roman" w:cs="Arial"/>
          <w:color w:val="000000"/>
          <w:szCs w:val="24"/>
        </w:rPr>
        <w:t>M</w:t>
      </w:r>
      <w:r>
        <w:rPr>
          <w:rFonts w:eastAsia="Times New Roman" w:cs="Arial"/>
          <w:color w:val="000000"/>
          <w:szCs w:val="24"/>
        </w:rPr>
        <w:t>embers</w:t>
      </w:r>
      <w:r w:rsidR="00D63B5A">
        <w:rPr>
          <w:rFonts w:eastAsia="Times New Roman" w:cs="Arial"/>
          <w:color w:val="000000"/>
          <w:szCs w:val="24"/>
        </w:rPr>
        <w:t xml:space="preserve"> given </w:t>
      </w:r>
      <w:r>
        <w:rPr>
          <w:rFonts w:eastAsia="Times New Roman" w:cs="Arial"/>
          <w:color w:val="000000"/>
          <w:szCs w:val="24"/>
        </w:rPr>
        <w:t>that</w:t>
      </w:r>
      <w:r w:rsidR="00D63B5A">
        <w:rPr>
          <w:rFonts w:eastAsia="Times New Roman" w:cs="Arial"/>
          <w:color w:val="000000"/>
          <w:szCs w:val="24"/>
        </w:rPr>
        <w:t xml:space="preserve"> they had supported funding for other causes that he felt were not a good use of rate payer’s money. There was no way that </w:t>
      </w:r>
      <w:r w:rsidR="000971E8">
        <w:rPr>
          <w:rFonts w:eastAsia="Times New Roman" w:cs="Arial"/>
          <w:color w:val="000000"/>
          <w:szCs w:val="24"/>
        </w:rPr>
        <w:t xml:space="preserve">the </w:t>
      </w:r>
      <w:r w:rsidR="00D63B5A">
        <w:rPr>
          <w:rFonts w:eastAsia="Times New Roman" w:cs="Arial"/>
          <w:color w:val="000000"/>
          <w:szCs w:val="24"/>
        </w:rPr>
        <w:t xml:space="preserve">Council could not support the </w:t>
      </w:r>
      <w:r w:rsidR="000971E8">
        <w:rPr>
          <w:rFonts w:eastAsia="Times New Roman" w:cs="Arial"/>
          <w:color w:val="000000"/>
          <w:szCs w:val="24"/>
        </w:rPr>
        <w:t>M</w:t>
      </w:r>
      <w:r w:rsidR="00D63B5A">
        <w:rPr>
          <w:rFonts w:eastAsia="Times New Roman" w:cs="Arial"/>
          <w:color w:val="000000"/>
          <w:szCs w:val="24"/>
        </w:rPr>
        <w:t xml:space="preserve">otion for such an occasion, he added. It was a perfect time to bring people together to support the </w:t>
      </w:r>
      <w:r>
        <w:rPr>
          <w:rFonts w:eastAsia="Times New Roman" w:cs="Arial"/>
          <w:color w:val="000000"/>
          <w:szCs w:val="24"/>
        </w:rPr>
        <w:t>Coronation</w:t>
      </w:r>
      <w:r w:rsidR="00D63B5A">
        <w:rPr>
          <w:rFonts w:eastAsia="Times New Roman" w:cs="Arial"/>
          <w:color w:val="000000"/>
          <w:szCs w:val="24"/>
        </w:rPr>
        <w:t xml:space="preserve"> of the new King.</w:t>
      </w:r>
    </w:p>
    <w:p w14:paraId="5DABF858" w14:textId="29633631" w:rsidR="00D63B5A" w:rsidRDefault="00D63B5A" w:rsidP="00D85354">
      <w:pPr>
        <w:rPr>
          <w:rFonts w:eastAsia="Times New Roman" w:cs="Arial"/>
          <w:color w:val="000000"/>
          <w:szCs w:val="24"/>
        </w:rPr>
      </w:pPr>
    </w:p>
    <w:p w14:paraId="78D94CD1" w14:textId="1146804C" w:rsidR="00451D75" w:rsidRDefault="00D63B5A" w:rsidP="00D85354">
      <w:pPr>
        <w:rPr>
          <w:rFonts w:eastAsia="Times New Roman" w:cs="Arial"/>
          <w:color w:val="000000"/>
          <w:szCs w:val="24"/>
        </w:rPr>
      </w:pPr>
      <w:r>
        <w:rPr>
          <w:rFonts w:eastAsia="Times New Roman" w:cs="Arial"/>
          <w:color w:val="000000"/>
          <w:szCs w:val="24"/>
        </w:rPr>
        <w:t xml:space="preserve">Summing up, Councillor MacArthur explained that the </w:t>
      </w:r>
      <w:r w:rsidR="000971E8">
        <w:rPr>
          <w:rFonts w:eastAsia="Times New Roman" w:cs="Arial"/>
          <w:color w:val="000000"/>
          <w:szCs w:val="24"/>
        </w:rPr>
        <w:t>M</w:t>
      </w:r>
      <w:r>
        <w:rPr>
          <w:rFonts w:eastAsia="Times New Roman" w:cs="Arial"/>
          <w:color w:val="000000"/>
          <w:szCs w:val="24"/>
        </w:rPr>
        <w:t>otion had called for officers to look at the costings</w:t>
      </w:r>
      <w:r w:rsidR="00E35045">
        <w:rPr>
          <w:rFonts w:eastAsia="Times New Roman" w:cs="Arial"/>
          <w:color w:val="000000"/>
          <w:szCs w:val="24"/>
        </w:rPr>
        <w:t xml:space="preserve">, </w:t>
      </w:r>
      <w:r w:rsidR="00105859">
        <w:rPr>
          <w:rFonts w:eastAsia="Times New Roman" w:cs="Arial"/>
          <w:color w:val="000000"/>
          <w:szCs w:val="24"/>
        </w:rPr>
        <w:t>with consideration as to</w:t>
      </w:r>
      <w:r w:rsidR="00E35045">
        <w:rPr>
          <w:rFonts w:eastAsia="Times New Roman" w:cs="Arial"/>
          <w:color w:val="000000"/>
          <w:szCs w:val="24"/>
        </w:rPr>
        <w:t xml:space="preserve"> what was spent in the past and </w:t>
      </w:r>
      <w:r w:rsidR="00C07B81">
        <w:rPr>
          <w:rFonts w:eastAsia="Times New Roman" w:cs="Arial"/>
          <w:color w:val="000000"/>
          <w:szCs w:val="24"/>
        </w:rPr>
        <w:t xml:space="preserve">might </w:t>
      </w:r>
      <w:r w:rsidR="00E35045">
        <w:rPr>
          <w:rFonts w:eastAsia="Times New Roman" w:cs="Arial"/>
          <w:color w:val="000000"/>
          <w:szCs w:val="24"/>
        </w:rPr>
        <w:t>be spent in future,</w:t>
      </w:r>
      <w:r>
        <w:rPr>
          <w:rFonts w:eastAsia="Times New Roman" w:cs="Arial"/>
          <w:color w:val="000000"/>
          <w:szCs w:val="24"/>
        </w:rPr>
        <w:t xml:space="preserve"> </w:t>
      </w:r>
      <w:r w:rsidR="00516EE9">
        <w:rPr>
          <w:rFonts w:eastAsia="Times New Roman" w:cs="Arial"/>
          <w:color w:val="000000"/>
          <w:szCs w:val="24"/>
        </w:rPr>
        <w:t xml:space="preserve">and </w:t>
      </w:r>
      <w:r w:rsidR="00E35045">
        <w:rPr>
          <w:rFonts w:eastAsia="Times New Roman" w:cs="Arial"/>
          <w:color w:val="000000"/>
          <w:szCs w:val="24"/>
        </w:rPr>
        <w:t>also to consider</w:t>
      </w:r>
      <w:r w:rsidR="00516EE9">
        <w:rPr>
          <w:rFonts w:eastAsia="Times New Roman" w:cs="Arial"/>
          <w:color w:val="000000"/>
          <w:szCs w:val="24"/>
        </w:rPr>
        <w:t xml:space="preserve"> other funding sources</w:t>
      </w:r>
      <w:r w:rsidR="00E35045">
        <w:rPr>
          <w:rFonts w:eastAsia="Times New Roman" w:cs="Arial"/>
          <w:color w:val="000000"/>
          <w:szCs w:val="24"/>
        </w:rPr>
        <w:t xml:space="preserve"> such as NIO or Department for Communities</w:t>
      </w:r>
      <w:r w:rsidR="00516EE9">
        <w:rPr>
          <w:rFonts w:eastAsia="Times New Roman" w:cs="Arial"/>
          <w:color w:val="000000"/>
          <w:szCs w:val="24"/>
        </w:rPr>
        <w:t xml:space="preserve">. </w:t>
      </w:r>
    </w:p>
    <w:p w14:paraId="125AF660" w14:textId="77777777" w:rsidR="00451D75" w:rsidRDefault="00451D75" w:rsidP="00D85354">
      <w:pPr>
        <w:rPr>
          <w:rFonts w:eastAsia="Times New Roman" w:cs="Arial"/>
          <w:color w:val="000000"/>
          <w:szCs w:val="24"/>
        </w:rPr>
      </w:pPr>
    </w:p>
    <w:p w14:paraId="77EE6284" w14:textId="232BF7A2" w:rsidR="00451D75" w:rsidRDefault="00E35045" w:rsidP="00D85354">
      <w:pPr>
        <w:rPr>
          <w:rFonts w:eastAsia="Times New Roman" w:cs="Arial"/>
          <w:color w:val="000000"/>
          <w:szCs w:val="24"/>
        </w:rPr>
      </w:pPr>
      <w:r>
        <w:rPr>
          <w:rFonts w:eastAsia="Times New Roman" w:cs="Arial"/>
          <w:color w:val="000000"/>
          <w:szCs w:val="24"/>
        </w:rPr>
        <w:t>It was also her understanding that any agreed spend would have to be signed off by Members in the rate setting process anyway, so it was</w:t>
      </w:r>
      <w:r w:rsidR="00516EE9">
        <w:rPr>
          <w:rFonts w:eastAsia="Times New Roman" w:cs="Arial"/>
          <w:color w:val="000000"/>
          <w:szCs w:val="24"/>
        </w:rPr>
        <w:t xml:space="preserve"> important to get </w:t>
      </w:r>
      <w:r>
        <w:rPr>
          <w:rFonts w:eastAsia="Times New Roman" w:cs="Arial"/>
          <w:color w:val="000000"/>
          <w:szCs w:val="24"/>
        </w:rPr>
        <w:t xml:space="preserve">to that point </w:t>
      </w:r>
      <w:r w:rsidR="00516EE9">
        <w:rPr>
          <w:rFonts w:eastAsia="Times New Roman" w:cs="Arial"/>
          <w:color w:val="000000"/>
          <w:szCs w:val="24"/>
        </w:rPr>
        <w:t xml:space="preserve">given the </w:t>
      </w:r>
      <w:r>
        <w:rPr>
          <w:rFonts w:eastAsia="Times New Roman" w:cs="Arial"/>
          <w:color w:val="000000"/>
          <w:szCs w:val="24"/>
        </w:rPr>
        <w:t>timescales involved for agreeing those estimates</w:t>
      </w:r>
      <w:r w:rsidR="00516EE9">
        <w:rPr>
          <w:rFonts w:eastAsia="Times New Roman" w:cs="Arial"/>
          <w:color w:val="000000"/>
          <w:szCs w:val="24"/>
        </w:rPr>
        <w:t xml:space="preserve">. She </w:t>
      </w:r>
      <w:r>
        <w:rPr>
          <w:rFonts w:eastAsia="Times New Roman" w:cs="Arial"/>
          <w:color w:val="000000"/>
          <w:szCs w:val="24"/>
        </w:rPr>
        <w:t xml:space="preserve">agreed with Councillor T Smith that there were quite a number </w:t>
      </w:r>
      <w:r w:rsidR="00451D75">
        <w:rPr>
          <w:rFonts w:eastAsia="Times New Roman" w:cs="Arial"/>
          <w:color w:val="000000"/>
          <w:szCs w:val="24"/>
        </w:rPr>
        <w:t>of</w:t>
      </w:r>
      <w:r>
        <w:rPr>
          <w:rFonts w:eastAsia="Times New Roman" w:cs="Arial"/>
          <w:color w:val="000000"/>
          <w:szCs w:val="24"/>
        </w:rPr>
        <w:t xml:space="preserve"> </w:t>
      </w:r>
      <w:r w:rsidR="00451D75">
        <w:rPr>
          <w:rFonts w:eastAsia="Times New Roman" w:cs="Arial"/>
          <w:color w:val="000000"/>
          <w:szCs w:val="24"/>
        </w:rPr>
        <w:t>spend items</w:t>
      </w:r>
      <w:r>
        <w:rPr>
          <w:rFonts w:eastAsia="Times New Roman" w:cs="Arial"/>
          <w:color w:val="000000"/>
          <w:szCs w:val="24"/>
        </w:rPr>
        <w:t xml:space="preserve"> that </w:t>
      </w:r>
      <w:r w:rsidR="000971E8">
        <w:rPr>
          <w:rFonts w:eastAsia="Times New Roman" w:cs="Arial"/>
          <w:color w:val="000000"/>
          <w:szCs w:val="24"/>
        </w:rPr>
        <w:t>M</w:t>
      </w:r>
      <w:r>
        <w:rPr>
          <w:rFonts w:eastAsia="Times New Roman" w:cs="Arial"/>
          <w:color w:val="000000"/>
          <w:szCs w:val="24"/>
        </w:rPr>
        <w:t xml:space="preserve">embers felt were trivial, with significant </w:t>
      </w:r>
      <w:r w:rsidR="00451D75">
        <w:rPr>
          <w:rFonts w:eastAsia="Times New Roman" w:cs="Arial"/>
          <w:color w:val="000000"/>
          <w:szCs w:val="24"/>
        </w:rPr>
        <w:t>cost</w:t>
      </w:r>
      <w:r>
        <w:rPr>
          <w:rFonts w:eastAsia="Times New Roman" w:cs="Arial"/>
          <w:color w:val="000000"/>
          <w:szCs w:val="24"/>
        </w:rPr>
        <w:t xml:space="preserve"> attached, and she </w:t>
      </w:r>
      <w:r w:rsidR="00516EE9">
        <w:rPr>
          <w:rFonts w:eastAsia="Times New Roman" w:cs="Arial"/>
          <w:color w:val="000000"/>
          <w:szCs w:val="24"/>
        </w:rPr>
        <w:t>was quite happy to provide suggestions of where Council could make cuts elsewhere</w:t>
      </w:r>
      <w:r>
        <w:rPr>
          <w:rFonts w:eastAsia="Times New Roman" w:cs="Arial"/>
          <w:color w:val="000000"/>
          <w:szCs w:val="24"/>
        </w:rPr>
        <w:t xml:space="preserve"> to make funding available for this</w:t>
      </w:r>
      <w:r w:rsidR="00516EE9">
        <w:rPr>
          <w:rFonts w:eastAsia="Times New Roman" w:cs="Arial"/>
          <w:color w:val="000000"/>
          <w:szCs w:val="24"/>
        </w:rPr>
        <w:t xml:space="preserve">. </w:t>
      </w:r>
    </w:p>
    <w:p w14:paraId="18A97BDE" w14:textId="77777777" w:rsidR="00451D75" w:rsidRDefault="00451D75" w:rsidP="00D85354">
      <w:pPr>
        <w:rPr>
          <w:rFonts w:eastAsia="Times New Roman" w:cs="Arial"/>
          <w:color w:val="000000"/>
          <w:szCs w:val="24"/>
        </w:rPr>
      </w:pPr>
    </w:p>
    <w:p w14:paraId="6AA5F3E9" w14:textId="6BB628FE" w:rsidR="00105859" w:rsidRDefault="00C759EB" w:rsidP="00D85354">
      <w:pPr>
        <w:rPr>
          <w:rFonts w:eastAsia="Times New Roman" w:cs="Arial"/>
          <w:color w:val="000000"/>
          <w:szCs w:val="24"/>
        </w:rPr>
      </w:pPr>
      <w:r>
        <w:rPr>
          <w:rFonts w:eastAsia="Times New Roman" w:cs="Arial"/>
          <w:color w:val="000000"/>
          <w:szCs w:val="24"/>
        </w:rPr>
        <w:t>S</w:t>
      </w:r>
      <w:r w:rsidR="00105859">
        <w:rPr>
          <w:rFonts w:eastAsia="Times New Roman" w:cs="Arial"/>
          <w:color w:val="000000"/>
          <w:szCs w:val="24"/>
        </w:rPr>
        <w:t>he agreed that many areas such as Bangor East in her own DEA, did not have constituted groups</w:t>
      </w:r>
      <w:r w:rsidR="00451D75">
        <w:rPr>
          <w:rFonts w:eastAsia="Times New Roman" w:cs="Arial"/>
          <w:color w:val="000000"/>
          <w:szCs w:val="24"/>
        </w:rPr>
        <w:t>,</w:t>
      </w:r>
      <w:r w:rsidR="00516EE9">
        <w:rPr>
          <w:rFonts w:eastAsia="Times New Roman" w:cs="Arial"/>
          <w:color w:val="000000"/>
          <w:szCs w:val="24"/>
        </w:rPr>
        <w:t xml:space="preserve"> </w:t>
      </w:r>
      <w:r w:rsidR="00105859">
        <w:rPr>
          <w:rFonts w:eastAsia="Times New Roman" w:cs="Arial"/>
          <w:color w:val="000000"/>
          <w:szCs w:val="24"/>
        </w:rPr>
        <w:t>which she felt was a particular issue. At a time of celebration people wanted a focal point and she was aware that some other Councils had provided big screens but it was possibly a suggestion for areas of where there was not an option for funding</w:t>
      </w:r>
      <w:r w:rsidR="00451D75">
        <w:rPr>
          <w:rFonts w:eastAsia="Times New Roman" w:cs="Arial"/>
          <w:color w:val="000000"/>
          <w:szCs w:val="24"/>
        </w:rPr>
        <w:t xml:space="preserve"> as referred to</w:t>
      </w:r>
      <w:r w:rsidR="00105859">
        <w:rPr>
          <w:rFonts w:eastAsia="Times New Roman" w:cs="Arial"/>
          <w:color w:val="000000"/>
          <w:szCs w:val="24"/>
        </w:rPr>
        <w:t xml:space="preserve">. She </w:t>
      </w:r>
      <w:r w:rsidR="00451D75">
        <w:rPr>
          <w:rFonts w:eastAsia="Times New Roman" w:cs="Arial"/>
          <w:color w:val="000000"/>
          <w:szCs w:val="24"/>
        </w:rPr>
        <w:t>suggested that</w:t>
      </w:r>
      <w:r w:rsidR="00105859">
        <w:rPr>
          <w:rFonts w:eastAsia="Times New Roman" w:cs="Arial"/>
          <w:color w:val="000000"/>
          <w:szCs w:val="24"/>
        </w:rPr>
        <w:t xml:space="preserve"> </w:t>
      </w:r>
      <w:r w:rsidR="00451D75">
        <w:rPr>
          <w:rFonts w:eastAsia="Times New Roman" w:cs="Arial"/>
          <w:color w:val="000000"/>
          <w:szCs w:val="24"/>
        </w:rPr>
        <w:t>the</w:t>
      </w:r>
      <w:r w:rsidR="00105859">
        <w:rPr>
          <w:rFonts w:eastAsia="Times New Roman" w:cs="Arial"/>
          <w:color w:val="000000"/>
          <w:szCs w:val="24"/>
        </w:rPr>
        <w:t xml:space="preserve"> Council could step up and organise something. She looked forward to seeing a substantive report brought back and ideas and options attached to it.</w:t>
      </w:r>
    </w:p>
    <w:p w14:paraId="212A5B60" w14:textId="77777777" w:rsidR="00105859" w:rsidRDefault="00105859" w:rsidP="00D85354">
      <w:pPr>
        <w:rPr>
          <w:rFonts w:eastAsia="Times New Roman" w:cs="Arial"/>
          <w:color w:val="000000"/>
          <w:szCs w:val="24"/>
        </w:rPr>
      </w:pPr>
    </w:p>
    <w:p w14:paraId="2FF67C29" w14:textId="5B867A24" w:rsidR="00F97FC8" w:rsidRDefault="00105859" w:rsidP="00D85354">
      <w:pPr>
        <w:rPr>
          <w:rFonts w:eastAsia="Times New Roman" w:cs="Arial"/>
          <w:color w:val="000000"/>
          <w:szCs w:val="24"/>
        </w:rPr>
      </w:pPr>
      <w:r>
        <w:rPr>
          <w:rFonts w:eastAsia="Times New Roman" w:cs="Arial"/>
          <w:color w:val="000000"/>
          <w:szCs w:val="24"/>
        </w:rPr>
        <w:t>Councillor T Smith requested a recorded vote.</w:t>
      </w:r>
    </w:p>
    <w:p w14:paraId="510899AF" w14:textId="51FCA9E9" w:rsidR="00105859" w:rsidRDefault="00105859" w:rsidP="00D85354">
      <w:pPr>
        <w:rPr>
          <w:rFonts w:eastAsia="Times New Roman" w:cs="Arial"/>
          <w:color w:val="000000"/>
          <w:szCs w:val="24"/>
        </w:rPr>
      </w:pPr>
    </w:p>
    <w:p w14:paraId="650F3997" w14:textId="7FAC3841" w:rsidR="00105859" w:rsidRDefault="00105859" w:rsidP="00D85354">
      <w:pPr>
        <w:rPr>
          <w:rFonts w:eastAsia="Times New Roman" w:cs="Arial"/>
          <w:color w:val="000000"/>
          <w:szCs w:val="24"/>
        </w:rPr>
      </w:pPr>
      <w:r>
        <w:rPr>
          <w:rFonts w:eastAsia="Times New Roman" w:cs="Arial"/>
          <w:color w:val="000000"/>
          <w:szCs w:val="24"/>
        </w:rPr>
        <w:t xml:space="preserve">One being put to the meeting with </w:t>
      </w:r>
      <w:r w:rsidR="00CA41A7">
        <w:rPr>
          <w:rFonts w:eastAsia="Times New Roman" w:cs="Arial"/>
          <w:color w:val="000000"/>
          <w:szCs w:val="24"/>
        </w:rPr>
        <w:t>12 voting FOR, 0 voting AGAINST, 0 ABSTAINING and 4 ABSENT, the motion was declared CARRIED.</w:t>
      </w:r>
    </w:p>
    <w:p w14:paraId="0CF719B7" w14:textId="7EA23DF2" w:rsidR="00CA41A7" w:rsidRDefault="00CA41A7" w:rsidP="00D85354">
      <w:pPr>
        <w:rPr>
          <w:rFonts w:eastAsia="Times New Roman" w:cs="Arial"/>
          <w:color w:val="000000"/>
          <w:szCs w:val="24"/>
        </w:rPr>
      </w:pPr>
    </w:p>
    <w:p w14:paraId="312F5D28" w14:textId="648E6374" w:rsidR="00CA41A7" w:rsidRDefault="00CA41A7" w:rsidP="00D85354">
      <w:pPr>
        <w:rPr>
          <w:rFonts w:eastAsia="Times New Roman" w:cs="Arial"/>
          <w:color w:val="000000"/>
          <w:szCs w:val="24"/>
        </w:rPr>
      </w:pPr>
      <w:r>
        <w:rPr>
          <w:rFonts w:eastAsia="Times New Roman" w:cs="Arial"/>
          <w:color w:val="000000"/>
          <w:szCs w:val="24"/>
        </w:rPr>
        <w:t>The voting was as follows:</w:t>
      </w:r>
    </w:p>
    <w:p w14:paraId="737ECA32" w14:textId="621FD31A" w:rsidR="00105859" w:rsidRDefault="00105859" w:rsidP="00D85354">
      <w:pPr>
        <w:rPr>
          <w:rFonts w:eastAsia="Times New Roman" w:cs="Arial"/>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105859" w14:paraId="51E55BBB" w14:textId="77777777" w:rsidTr="00CA41A7">
        <w:tc>
          <w:tcPr>
            <w:tcW w:w="2254" w:type="dxa"/>
          </w:tcPr>
          <w:p w14:paraId="6C4F19DA" w14:textId="6BE84441" w:rsidR="00105859" w:rsidRPr="00CA41A7" w:rsidRDefault="00105859" w:rsidP="00D85354">
            <w:pPr>
              <w:rPr>
                <w:rFonts w:eastAsia="Times New Roman" w:cs="Arial"/>
                <w:b/>
                <w:bCs/>
                <w:color w:val="000000"/>
              </w:rPr>
            </w:pPr>
            <w:r w:rsidRPr="00CA41A7">
              <w:rPr>
                <w:rFonts w:eastAsia="Times New Roman" w:cs="Arial"/>
                <w:b/>
                <w:bCs/>
                <w:color w:val="000000"/>
              </w:rPr>
              <w:t>FOR</w:t>
            </w:r>
            <w:r w:rsidR="00CA41A7" w:rsidRPr="00CA41A7">
              <w:rPr>
                <w:rFonts w:eastAsia="Times New Roman" w:cs="Arial"/>
                <w:b/>
                <w:bCs/>
                <w:color w:val="000000"/>
              </w:rPr>
              <w:t xml:space="preserve"> (12)</w:t>
            </w:r>
          </w:p>
        </w:tc>
        <w:tc>
          <w:tcPr>
            <w:tcW w:w="2254" w:type="dxa"/>
          </w:tcPr>
          <w:p w14:paraId="319FB3E3" w14:textId="1C7B6C24" w:rsidR="00105859" w:rsidRPr="00CA41A7" w:rsidRDefault="00105859" w:rsidP="00D85354">
            <w:pPr>
              <w:rPr>
                <w:rFonts w:eastAsia="Times New Roman" w:cs="Arial"/>
                <w:b/>
                <w:bCs/>
                <w:color w:val="000000"/>
              </w:rPr>
            </w:pPr>
            <w:r w:rsidRPr="00CA41A7">
              <w:rPr>
                <w:rFonts w:eastAsia="Times New Roman" w:cs="Arial"/>
                <w:b/>
                <w:bCs/>
                <w:color w:val="000000"/>
              </w:rPr>
              <w:t>AGAINST</w:t>
            </w:r>
            <w:r w:rsidR="00CA41A7" w:rsidRPr="00CA41A7">
              <w:rPr>
                <w:rFonts w:eastAsia="Times New Roman" w:cs="Arial"/>
                <w:b/>
                <w:bCs/>
                <w:color w:val="000000"/>
              </w:rPr>
              <w:t xml:space="preserve"> (0)</w:t>
            </w:r>
          </w:p>
        </w:tc>
        <w:tc>
          <w:tcPr>
            <w:tcW w:w="2254" w:type="dxa"/>
          </w:tcPr>
          <w:p w14:paraId="56C4D053" w14:textId="29197F01" w:rsidR="00105859" w:rsidRPr="00CA41A7" w:rsidRDefault="00105859" w:rsidP="00D85354">
            <w:pPr>
              <w:rPr>
                <w:rFonts w:eastAsia="Times New Roman" w:cs="Arial"/>
                <w:b/>
                <w:bCs/>
                <w:color w:val="000000"/>
              </w:rPr>
            </w:pPr>
            <w:r w:rsidRPr="00CA41A7">
              <w:rPr>
                <w:rFonts w:eastAsia="Times New Roman" w:cs="Arial"/>
                <w:b/>
                <w:bCs/>
                <w:color w:val="000000"/>
              </w:rPr>
              <w:t>ABSTAINED</w:t>
            </w:r>
            <w:r w:rsidR="00CA41A7" w:rsidRPr="00CA41A7">
              <w:rPr>
                <w:rFonts w:eastAsia="Times New Roman" w:cs="Arial"/>
                <w:b/>
                <w:bCs/>
                <w:color w:val="000000"/>
              </w:rPr>
              <w:t xml:space="preserve"> (0)</w:t>
            </w:r>
          </w:p>
        </w:tc>
        <w:tc>
          <w:tcPr>
            <w:tcW w:w="2254" w:type="dxa"/>
          </w:tcPr>
          <w:p w14:paraId="5778D738" w14:textId="710DE70F" w:rsidR="00105859" w:rsidRPr="00CA41A7" w:rsidRDefault="00105859" w:rsidP="00D85354">
            <w:pPr>
              <w:rPr>
                <w:rFonts w:eastAsia="Times New Roman" w:cs="Arial"/>
                <w:b/>
                <w:bCs/>
                <w:color w:val="000000"/>
              </w:rPr>
            </w:pPr>
            <w:r w:rsidRPr="00CA41A7">
              <w:rPr>
                <w:rFonts w:eastAsia="Times New Roman" w:cs="Arial"/>
                <w:b/>
                <w:bCs/>
                <w:color w:val="000000"/>
              </w:rPr>
              <w:t>ABSENT</w:t>
            </w:r>
            <w:r w:rsidR="00CA41A7" w:rsidRPr="00CA41A7">
              <w:rPr>
                <w:rFonts w:eastAsia="Times New Roman" w:cs="Arial"/>
                <w:b/>
                <w:bCs/>
                <w:color w:val="000000"/>
              </w:rPr>
              <w:t xml:space="preserve"> (4)</w:t>
            </w:r>
          </w:p>
        </w:tc>
      </w:tr>
      <w:tr w:rsidR="00105859" w14:paraId="46B4EC56" w14:textId="77777777" w:rsidTr="00CA41A7">
        <w:tc>
          <w:tcPr>
            <w:tcW w:w="2254" w:type="dxa"/>
          </w:tcPr>
          <w:p w14:paraId="66FCED59" w14:textId="20864584" w:rsidR="00105859" w:rsidRPr="00BE1501" w:rsidRDefault="005D6C23" w:rsidP="00D85354">
            <w:pPr>
              <w:rPr>
                <w:rFonts w:eastAsia="Times New Roman" w:cs="Arial"/>
                <w:b/>
                <w:bCs/>
                <w:color w:val="000000"/>
              </w:rPr>
            </w:pPr>
            <w:r w:rsidRPr="00BE1501">
              <w:rPr>
                <w:rFonts w:eastAsia="Times New Roman" w:cs="Arial"/>
                <w:b/>
                <w:bCs/>
                <w:color w:val="000000"/>
              </w:rPr>
              <w:lastRenderedPageBreak/>
              <w:t>Aldermen:</w:t>
            </w:r>
          </w:p>
        </w:tc>
        <w:tc>
          <w:tcPr>
            <w:tcW w:w="2254" w:type="dxa"/>
          </w:tcPr>
          <w:p w14:paraId="102A5610" w14:textId="77777777" w:rsidR="00105859" w:rsidRDefault="00105859" w:rsidP="00D85354">
            <w:pPr>
              <w:rPr>
                <w:rFonts w:eastAsia="Times New Roman" w:cs="Arial"/>
                <w:color w:val="000000"/>
              </w:rPr>
            </w:pPr>
          </w:p>
        </w:tc>
        <w:tc>
          <w:tcPr>
            <w:tcW w:w="2254" w:type="dxa"/>
          </w:tcPr>
          <w:p w14:paraId="4334586A" w14:textId="77777777" w:rsidR="00105859" w:rsidRDefault="00105859" w:rsidP="00D85354">
            <w:pPr>
              <w:rPr>
                <w:rFonts w:eastAsia="Times New Roman" w:cs="Arial"/>
                <w:color w:val="000000"/>
              </w:rPr>
            </w:pPr>
          </w:p>
        </w:tc>
        <w:tc>
          <w:tcPr>
            <w:tcW w:w="2254" w:type="dxa"/>
          </w:tcPr>
          <w:p w14:paraId="4A30A19D" w14:textId="5495E9FA" w:rsidR="00105859" w:rsidRPr="00BE1501" w:rsidRDefault="005D6C23" w:rsidP="00D85354">
            <w:pPr>
              <w:rPr>
                <w:rFonts w:eastAsia="Times New Roman" w:cs="Arial"/>
                <w:b/>
                <w:bCs/>
                <w:color w:val="000000"/>
              </w:rPr>
            </w:pPr>
            <w:r w:rsidRPr="00BE1501">
              <w:rPr>
                <w:rFonts w:eastAsia="Times New Roman" w:cs="Arial"/>
                <w:b/>
                <w:bCs/>
                <w:color w:val="000000"/>
              </w:rPr>
              <w:t>Alderm</w:t>
            </w:r>
            <w:r w:rsidR="00BE1501" w:rsidRPr="00BE1501">
              <w:rPr>
                <w:rFonts w:eastAsia="Times New Roman" w:cs="Arial"/>
                <w:b/>
                <w:bCs/>
                <w:color w:val="000000"/>
              </w:rPr>
              <w:t>e</w:t>
            </w:r>
            <w:r w:rsidRPr="00BE1501">
              <w:rPr>
                <w:rFonts w:eastAsia="Times New Roman" w:cs="Arial"/>
                <w:b/>
                <w:bCs/>
                <w:color w:val="000000"/>
              </w:rPr>
              <w:t>n:</w:t>
            </w:r>
          </w:p>
        </w:tc>
      </w:tr>
      <w:tr w:rsidR="00105859" w14:paraId="69192E31" w14:textId="77777777" w:rsidTr="00CA41A7">
        <w:tc>
          <w:tcPr>
            <w:tcW w:w="2254" w:type="dxa"/>
          </w:tcPr>
          <w:p w14:paraId="25DB7317" w14:textId="4579CE5C" w:rsidR="00105859" w:rsidRDefault="005D6C23" w:rsidP="00D85354">
            <w:pPr>
              <w:rPr>
                <w:rFonts w:eastAsia="Times New Roman" w:cs="Arial"/>
                <w:color w:val="000000"/>
              </w:rPr>
            </w:pPr>
            <w:r>
              <w:rPr>
                <w:rFonts w:eastAsia="Times New Roman" w:cs="Arial"/>
                <w:color w:val="000000"/>
              </w:rPr>
              <w:t>Girvan</w:t>
            </w:r>
          </w:p>
        </w:tc>
        <w:tc>
          <w:tcPr>
            <w:tcW w:w="2254" w:type="dxa"/>
          </w:tcPr>
          <w:p w14:paraId="6EDAF6A5" w14:textId="77777777" w:rsidR="00105859" w:rsidRDefault="00105859" w:rsidP="00D85354">
            <w:pPr>
              <w:rPr>
                <w:rFonts w:eastAsia="Times New Roman" w:cs="Arial"/>
                <w:color w:val="000000"/>
              </w:rPr>
            </w:pPr>
          </w:p>
        </w:tc>
        <w:tc>
          <w:tcPr>
            <w:tcW w:w="2254" w:type="dxa"/>
          </w:tcPr>
          <w:p w14:paraId="6135081B" w14:textId="77777777" w:rsidR="00105859" w:rsidRDefault="00105859" w:rsidP="00D85354">
            <w:pPr>
              <w:rPr>
                <w:rFonts w:eastAsia="Times New Roman" w:cs="Arial"/>
                <w:color w:val="000000"/>
              </w:rPr>
            </w:pPr>
          </w:p>
        </w:tc>
        <w:tc>
          <w:tcPr>
            <w:tcW w:w="2254" w:type="dxa"/>
          </w:tcPr>
          <w:p w14:paraId="4A84F0DD" w14:textId="5E68C0F6" w:rsidR="00105859" w:rsidRDefault="005D6C23" w:rsidP="00D85354">
            <w:pPr>
              <w:rPr>
                <w:rFonts w:eastAsia="Times New Roman" w:cs="Arial"/>
                <w:color w:val="000000"/>
              </w:rPr>
            </w:pPr>
            <w:r>
              <w:rPr>
                <w:rFonts w:eastAsia="Times New Roman" w:cs="Arial"/>
                <w:color w:val="000000"/>
              </w:rPr>
              <w:t>Gibson</w:t>
            </w:r>
          </w:p>
        </w:tc>
      </w:tr>
      <w:tr w:rsidR="00105859" w14:paraId="7138C60C" w14:textId="77777777" w:rsidTr="00CA41A7">
        <w:tc>
          <w:tcPr>
            <w:tcW w:w="2254" w:type="dxa"/>
          </w:tcPr>
          <w:p w14:paraId="060DFAD3" w14:textId="4781B2AA" w:rsidR="00105859" w:rsidRDefault="005D6C23" w:rsidP="00D85354">
            <w:pPr>
              <w:rPr>
                <w:rFonts w:eastAsia="Times New Roman" w:cs="Arial"/>
                <w:color w:val="000000"/>
              </w:rPr>
            </w:pPr>
            <w:r>
              <w:rPr>
                <w:rFonts w:eastAsia="Times New Roman" w:cs="Arial"/>
                <w:color w:val="000000"/>
              </w:rPr>
              <w:t>Irvine</w:t>
            </w:r>
          </w:p>
        </w:tc>
        <w:tc>
          <w:tcPr>
            <w:tcW w:w="2254" w:type="dxa"/>
          </w:tcPr>
          <w:p w14:paraId="615C2F24" w14:textId="77777777" w:rsidR="00105859" w:rsidRDefault="00105859" w:rsidP="00D85354">
            <w:pPr>
              <w:rPr>
                <w:rFonts w:eastAsia="Times New Roman" w:cs="Arial"/>
                <w:color w:val="000000"/>
              </w:rPr>
            </w:pPr>
          </w:p>
        </w:tc>
        <w:tc>
          <w:tcPr>
            <w:tcW w:w="2254" w:type="dxa"/>
          </w:tcPr>
          <w:p w14:paraId="288964A7" w14:textId="77777777" w:rsidR="00105859" w:rsidRDefault="00105859" w:rsidP="00D85354">
            <w:pPr>
              <w:rPr>
                <w:rFonts w:eastAsia="Times New Roman" w:cs="Arial"/>
                <w:color w:val="000000"/>
              </w:rPr>
            </w:pPr>
          </w:p>
        </w:tc>
        <w:tc>
          <w:tcPr>
            <w:tcW w:w="2254" w:type="dxa"/>
          </w:tcPr>
          <w:p w14:paraId="39E715B6" w14:textId="13D4CEDD" w:rsidR="00105859" w:rsidRDefault="005D6C23" w:rsidP="00D85354">
            <w:pPr>
              <w:rPr>
                <w:rFonts w:eastAsia="Times New Roman" w:cs="Arial"/>
                <w:color w:val="000000"/>
              </w:rPr>
            </w:pPr>
            <w:r>
              <w:rPr>
                <w:rFonts w:eastAsia="Times New Roman" w:cs="Arial"/>
                <w:color w:val="000000"/>
              </w:rPr>
              <w:t>Keery</w:t>
            </w:r>
          </w:p>
        </w:tc>
      </w:tr>
      <w:tr w:rsidR="00105859" w14:paraId="79E2E9DD" w14:textId="77777777" w:rsidTr="00CA41A7">
        <w:tc>
          <w:tcPr>
            <w:tcW w:w="2254" w:type="dxa"/>
          </w:tcPr>
          <w:p w14:paraId="2A12BFE2" w14:textId="7257C1E8" w:rsidR="00105859" w:rsidRDefault="005D6C23" w:rsidP="00D85354">
            <w:pPr>
              <w:rPr>
                <w:rFonts w:eastAsia="Times New Roman" w:cs="Arial"/>
                <w:color w:val="000000"/>
              </w:rPr>
            </w:pPr>
            <w:r>
              <w:rPr>
                <w:rFonts w:eastAsia="Times New Roman" w:cs="Arial"/>
                <w:color w:val="000000"/>
              </w:rPr>
              <w:t>McIlveen</w:t>
            </w:r>
          </w:p>
        </w:tc>
        <w:tc>
          <w:tcPr>
            <w:tcW w:w="2254" w:type="dxa"/>
          </w:tcPr>
          <w:p w14:paraId="2C580EF4" w14:textId="77777777" w:rsidR="00105859" w:rsidRDefault="00105859" w:rsidP="00D85354">
            <w:pPr>
              <w:rPr>
                <w:rFonts w:eastAsia="Times New Roman" w:cs="Arial"/>
                <w:color w:val="000000"/>
              </w:rPr>
            </w:pPr>
          </w:p>
        </w:tc>
        <w:tc>
          <w:tcPr>
            <w:tcW w:w="2254" w:type="dxa"/>
          </w:tcPr>
          <w:p w14:paraId="494275EA" w14:textId="77777777" w:rsidR="00105859" w:rsidRDefault="00105859" w:rsidP="00D85354">
            <w:pPr>
              <w:rPr>
                <w:rFonts w:eastAsia="Times New Roman" w:cs="Arial"/>
                <w:color w:val="000000"/>
              </w:rPr>
            </w:pPr>
          </w:p>
        </w:tc>
        <w:tc>
          <w:tcPr>
            <w:tcW w:w="2254" w:type="dxa"/>
          </w:tcPr>
          <w:p w14:paraId="15B27298" w14:textId="7734130A" w:rsidR="00105859" w:rsidRDefault="00CA41A7" w:rsidP="00D85354">
            <w:pPr>
              <w:rPr>
                <w:rFonts w:eastAsia="Times New Roman" w:cs="Arial"/>
                <w:color w:val="000000"/>
              </w:rPr>
            </w:pPr>
            <w:r w:rsidRPr="00BE1501">
              <w:rPr>
                <w:rFonts w:eastAsia="Times New Roman" w:cs="Arial"/>
                <w:b/>
                <w:bCs/>
                <w:color w:val="000000"/>
              </w:rPr>
              <w:t>Councillors</w:t>
            </w:r>
            <w:r>
              <w:rPr>
                <w:rFonts w:eastAsia="Times New Roman" w:cs="Arial"/>
                <w:color w:val="000000"/>
              </w:rPr>
              <w:t>:</w:t>
            </w:r>
          </w:p>
        </w:tc>
      </w:tr>
      <w:tr w:rsidR="00105859" w14:paraId="7E34BE8A" w14:textId="77777777" w:rsidTr="00CA41A7">
        <w:tc>
          <w:tcPr>
            <w:tcW w:w="2254" w:type="dxa"/>
          </w:tcPr>
          <w:p w14:paraId="1132A96A" w14:textId="61345D1E" w:rsidR="00105859" w:rsidRPr="00BE1501" w:rsidRDefault="005D6C23" w:rsidP="00D85354">
            <w:pPr>
              <w:rPr>
                <w:rFonts w:eastAsia="Times New Roman" w:cs="Arial"/>
                <w:b/>
                <w:bCs/>
                <w:color w:val="000000"/>
              </w:rPr>
            </w:pPr>
            <w:r w:rsidRPr="00BE1501">
              <w:rPr>
                <w:rFonts w:eastAsia="Times New Roman" w:cs="Arial"/>
                <w:b/>
                <w:bCs/>
                <w:color w:val="000000"/>
              </w:rPr>
              <w:t>Councillors:</w:t>
            </w:r>
          </w:p>
        </w:tc>
        <w:tc>
          <w:tcPr>
            <w:tcW w:w="2254" w:type="dxa"/>
          </w:tcPr>
          <w:p w14:paraId="5F9A1129" w14:textId="77777777" w:rsidR="00105859" w:rsidRDefault="00105859" w:rsidP="00D85354">
            <w:pPr>
              <w:rPr>
                <w:rFonts w:eastAsia="Times New Roman" w:cs="Arial"/>
                <w:color w:val="000000"/>
              </w:rPr>
            </w:pPr>
          </w:p>
        </w:tc>
        <w:tc>
          <w:tcPr>
            <w:tcW w:w="2254" w:type="dxa"/>
          </w:tcPr>
          <w:p w14:paraId="349140F0" w14:textId="77777777" w:rsidR="00105859" w:rsidRDefault="00105859" w:rsidP="00D85354">
            <w:pPr>
              <w:rPr>
                <w:rFonts w:eastAsia="Times New Roman" w:cs="Arial"/>
                <w:color w:val="000000"/>
              </w:rPr>
            </w:pPr>
          </w:p>
        </w:tc>
        <w:tc>
          <w:tcPr>
            <w:tcW w:w="2254" w:type="dxa"/>
          </w:tcPr>
          <w:p w14:paraId="4375185F" w14:textId="25C3E61C" w:rsidR="00105859" w:rsidRDefault="00CA41A7" w:rsidP="00D85354">
            <w:pPr>
              <w:rPr>
                <w:rFonts w:eastAsia="Times New Roman" w:cs="Arial"/>
                <w:color w:val="000000"/>
              </w:rPr>
            </w:pPr>
            <w:r>
              <w:rPr>
                <w:rFonts w:eastAsia="Times New Roman" w:cs="Arial"/>
                <w:color w:val="000000"/>
              </w:rPr>
              <w:t>Cooper</w:t>
            </w:r>
          </w:p>
        </w:tc>
      </w:tr>
      <w:tr w:rsidR="00105859" w14:paraId="6DF84144" w14:textId="77777777" w:rsidTr="00CA41A7">
        <w:tc>
          <w:tcPr>
            <w:tcW w:w="2254" w:type="dxa"/>
          </w:tcPr>
          <w:p w14:paraId="487E9FA8" w14:textId="2D938DCB" w:rsidR="00105859" w:rsidRDefault="005D6C23" w:rsidP="00D85354">
            <w:pPr>
              <w:rPr>
                <w:rFonts w:eastAsia="Times New Roman" w:cs="Arial"/>
                <w:color w:val="000000"/>
              </w:rPr>
            </w:pPr>
            <w:r>
              <w:rPr>
                <w:rFonts w:eastAsia="Times New Roman" w:cs="Arial"/>
                <w:color w:val="000000"/>
              </w:rPr>
              <w:t>Blaney</w:t>
            </w:r>
          </w:p>
        </w:tc>
        <w:tc>
          <w:tcPr>
            <w:tcW w:w="2254" w:type="dxa"/>
          </w:tcPr>
          <w:p w14:paraId="3CBFBCAF" w14:textId="77777777" w:rsidR="00105859" w:rsidRDefault="00105859" w:rsidP="00D85354">
            <w:pPr>
              <w:rPr>
                <w:rFonts w:eastAsia="Times New Roman" w:cs="Arial"/>
                <w:color w:val="000000"/>
              </w:rPr>
            </w:pPr>
          </w:p>
        </w:tc>
        <w:tc>
          <w:tcPr>
            <w:tcW w:w="2254" w:type="dxa"/>
          </w:tcPr>
          <w:p w14:paraId="22B65872" w14:textId="77777777" w:rsidR="00105859" w:rsidRDefault="00105859" w:rsidP="00D85354">
            <w:pPr>
              <w:rPr>
                <w:rFonts w:eastAsia="Times New Roman" w:cs="Arial"/>
                <w:color w:val="000000"/>
              </w:rPr>
            </w:pPr>
          </w:p>
        </w:tc>
        <w:tc>
          <w:tcPr>
            <w:tcW w:w="2254" w:type="dxa"/>
          </w:tcPr>
          <w:p w14:paraId="486BE335" w14:textId="24A63E34" w:rsidR="00105859" w:rsidRDefault="00CA41A7" w:rsidP="00D85354">
            <w:pPr>
              <w:rPr>
                <w:rFonts w:eastAsia="Times New Roman" w:cs="Arial"/>
                <w:color w:val="000000"/>
              </w:rPr>
            </w:pPr>
            <w:r>
              <w:rPr>
                <w:rFonts w:eastAsia="Times New Roman" w:cs="Arial"/>
                <w:color w:val="000000"/>
              </w:rPr>
              <w:t>McKimm</w:t>
            </w:r>
          </w:p>
        </w:tc>
      </w:tr>
      <w:tr w:rsidR="00105859" w14:paraId="67F240EB" w14:textId="77777777" w:rsidTr="00CA41A7">
        <w:tc>
          <w:tcPr>
            <w:tcW w:w="2254" w:type="dxa"/>
          </w:tcPr>
          <w:p w14:paraId="67ECC5D0" w14:textId="67E587D0" w:rsidR="00105859" w:rsidRDefault="005D6C23" w:rsidP="00D85354">
            <w:pPr>
              <w:rPr>
                <w:rFonts w:eastAsia="Times New Roman" w:cs="Arial"/>
                <w:color w:val="000000"/>
              </w:rPr>
            </w:pPr>
            <w:r>
              <w:rPr>
                <w:rFonts w:eastAsia="Times New Roman" w:cs="Arial"/>
                <w:color w:val="000000"/>
              </w:rPr>
              <w:t>Chambers</w:t>
            </w:r>
          </w:p>
        </w:tc>
        <w:tc>
          <w:tcPr>
            <w:tcW w:w="2254" w:type="dxa"/>
          </w:tcPr>
          <w:p w14:paraId="016D9D00" w14:textId="77777777" w:rsidR="00105859" w:rsidRDefault="00105859" w:rsidP="00D85354">
            <w:pPr>
              <w:rPr>
                <w:rFonts w:eastAsia="Times New Roman" w:cs="Arial"/>
                <w:color w:val="000000"/>
              </w:rPr>
            </w:pPr>
          </w:p>
        </w:tc>
        <w:tc>
          <w:tcPr>
            <w:tcW w:w="2254" w:type="dxa"/>
          </w:tcPr>
          <w:p w14:paraId="652CB3B5" w14:textId="77777777" w:rsidR="00105859" w:rsidRDefault="00105859" w:rsidP="00D85354">
            <w:pPr>
              <w:rPr>
                <w:rFonts w:eastAsia="Times New Roman" w:cs="Arial"/>
                <w:color w:val="000000"/>
              </w:rPr>
            </w:pPr>
          </w:p>
        </w:tc>
        <w:tc>
          <w:tcPr>
            <w:tcW w:w="2254" w:type="dxa"/>
          </w:tcPr>
          <w:p w14:paraId="7EF7151F" w14:textId="77777777" w:rsidR="00105859" w:rsidRDefault="00105859" w:rsidP="00D85354">
            <w:pPr>
              <w:rPr>
                <w:rFonts w:eastAsia="Times New Roman" w:cs="Arial"/>
                <w:color w:val="000000"/>
              </w:rPr>
            </w:pPr>
          </w:p>
        </w:tc>
      </w:tr>
      <w:tr w:rsidR="005D6C23" w14:paraId="623A217D" w14:textId="77777777" w:rsidTr="00CA41A7">
        <w:tc>
          <w:tcPr>
            <w:tcW w:w="2254" w:type="dxa"/>
          </w:tcPr>
          <w:p w14:paraId="7E2FE4E6" w14:textId="30DB6BAE" w:rsidR="005D6C23" w:rsidRDefault="00CA41A7" w:rsidP="00D85354">
            <w:pPr>
              <w:rPr>
                <w:rFonts w:eastAsia="Times New Roman" w:cs="Arial"/>
                <w:color w:val="000000"/>
              </w:rPr>
            </w:pPr>
            <w:r>
              <w:rPr>
                <w:rFonts w:eastAsia="Times New Roman" w:cs="Arial"/>
                <w:color w:val="000000"/>
              </w:rPr>
              <w:t>Douglas</w:t>
            </w:r>
          </w:p>
        </w:tc>
        <w:tc>
          <w:tcPr>
            <w:tcW w:w="2254" w:type="dxa"/>
          </w:tcPr>
          <w:p w14:paraId="0E6D5461" w14:textId="77777777" w:rsidR="005D6C23" w:rsidRDefault="005D6C23" w:rsidP="00D85354">
            <w:pPr>
              <w:rPr>
                <w:rFonts w:eastAsia="Times New Roman" w:cs="Arial"/>
                <w:color w:val="000000"/>
              </w:rPr>
            </w:pPr>
          </w:p>
        </w:tc>
        <w:tc>
          <w:tcPr>
            <w:tcW w:w="2254" w:type="dxa"/>
          </w:tcPr>
          <w:p w14:paraId="134AB46E" w14:textId="77777777" w:rsidR="005D6C23" w:rsidRDefault="005D6C23" w:rsidP="00D85354">
            <w:pPr>
              <w:rPr>
                <w:rFonts w:eastAsia="Times New Roman" w:cs="Arial"/>
                <w:color w:val="000000"/>
              </w:rPr>
            </w:pPr>
          </w:p>
        </w:tc>
        <w:tc>
          <w:tcPr>
            <w:tcW w:w="2254" w:type="dxa"/>
          </w:tcPr>
          <w:p w14:paraId="33F8935D" w14:textId="77777777" w:rsidR="005D6C23" w:rsidRDefault="005D6C23" w:rsidP="00D85354">
            <w:pPr>
              <w:rPr>
                <w:rFonts w:eastAsia="Times New Roman" w:cs="Arial"/>
                <w:color w:val="000000"/>
              </w:rPr>
            </w:pPr>
          </w:p>
        </w:tc>
      </w:tr>
      <w:tr w:rsidR="005D6C23" w14:paraId="135EF339" w14:textId="77777777" w:rsidTr="00CA41A7">
        <w:tc>
          <w:tcPr>
            <w:tcW w:w="2254" w:type="dxa"/>
          </w:tcPr>
          <w:p w14:paraId="034617EC" w14:textId="231B7B12" w:rsidR="005D6C23" w:rsidRDefault="00CA41A7" w:rsidP="00D85354">
            <w:pPr>
              <w:rPr>
                <w:rFonts w:eastAsia="Times New Roman" w:cs="Arial"/>
                <w:color w:val="000000"/>
              </w:rPr>
            </w:pPr>
            <w:r>
              <w:rPr>
                <w:rFonts w:eastAsia="Times New Roman" w:cs="Arial"/>
                <w:color w:val="000000"/>
              </w:rPr>
              <w:t>Dunlop</w:t>
            </w:r>
          </w:p>
        </w:tc>
        <w:tc>
          <w:tcPr>
            <w:tcW w:w="2254" w:type="dxa"/>
          </w:tcPr>
          <w:p w14:paraId="331078E0" w14:textId="77777777" w:rsidR="005D6C23" w:rsidRDefault="005D6C23" w:rsidP="00D85354">
            <w:pPr>
              <w:rPr>
                <w:rFonts w:eastAsia="Times New Roman" w:cs="Arial"/>
                <w:color w:val="000000"/>
              </w:rPr>
            </w:pPr>
          </w:p>
        </w:tc>
        <w:tc>
          <w:tcPr>
            <w:tcW w:w="2254" w:type="dxa"/>
          </w:tcPr>
          <w:p w14:paraId="19F9EF70" w14:textId="77777777" w:rsidR="005D6C23" w:rsidRDefault="005D6C23" w:rsidP="00D85354">
            <w:pPr>
              <w:rPr>
                <w:rFonts w:eastAsia="Times New Roman" w:cs="Arial"/>
                <w:color w:val="000000"/>
              </w:rPr>
            </w:pPr>
          </w:p>
        </w:tc>
        <w:tc>
          <w:tcPr>
            <w:tcW w:w="2254" w:type="dxa"/>
          </w:tcPr>
          <w:p w14:paraId="24635FCD" w14:textId="77777777" w:rsidR="005D6C23" w:rsidRDefault="005D6C23" w:rsidP="00D85354">
            <w:pPr>
              <w:rPr>
                <w:rFonts w:eastAsia="Times New Roman" w:cs="Arial"/>
                <w:color w:val="000000"/>
              </w:rPr>
            </w:pPr>
          </w:p>
        </w:tc>
      </w:tr>
      <w:tr w:rsidR="005D6C23" w14:paraId="12FAD06E" w14:textId="77777777" w:rsidTr="00CA41A7">
        <w:tc>
          <w:tcPr>
            <w:tcW w:w="2254" w:type="dxa"/>
          </w:tcPr>
          <w:p w14:paraId="3EA885A3" w14:textId="4519224B" w:rsidR="005D6C23" w:rsidRDefault="00CA41A7" w:rsidP="00D85354">
            <w:pPr>
              <w:rPr>
                <w:rFonts w:eastAsia="Times New Roman" w:cs="Arial"/>
                <w:color w:val="000000"/>
              </w:rPr>
            </w:pPr>
            <w:r>
              <w:rPr>
                <w:rFonts w:eastAsia="Times New Roman" w:cs="Arial"/>
                <w:color w:val="000000"/>
              </w:rPr>
              <w:t>Gilmour</w:t>
            </w:r>
          </w:p>
        </w:tc>
        <w:tc>
          <w:tcPr>
            <w:tcW w:w="2254" w:type="dxa"/>
          </w:tcPr>
          <w:p w14:paraId="621B96C7" w14:textId="77777777" w:rsidR="005D6C23" w:rsidRDefault="005D6C23" w:rsidP="00D85354">
            <w:pPr>
              <w:rPr>
                <w:rFonts w:eastAsia="Times New Roman" w:cs="Arial"/>
                <w:color w:val="000000"/>
              </w:rPr>
            </w:pPr>
          </w:p>
        </w:tc>
        <w:tc>
          <w:tcPr>
            <w:tcW w:w="2254" w:type="dxa"/>
          </w:tcPr>
          <w:p w14:paraId="577444F5" w14:textId="77777777" w:rsidR="005D6C23" w:rsidRDefault="005D6C23" w:rsidP="00D85354">
            <w:pPr>
              <w:rPr>
                <w:rFonts w:eastAsia="Times New Roman" w:cs="Arial"/>
                <w:color w:val="000000"/>
              </w:rPr>
            </w:pPr>
          </w:p>
        </w:tc>
        <w:tc>
          <w:tcPr>
            <w:tcW w:w="2254" w:type="dxa"/>
          </w:tcPr>
          <w:p w14:paraId="22863DBA" w14:textId="77777777" w:rsidR="005D6C23" w:rsidRDefault="005D6C23" w:rsidP="00D85354">
            <w:pPr>
              <w:rPr>
                <w:rFonts w:eastAsia="Times New Roman" w:cs="Arial"/>
                <w:color w:val="000000"/>
              </w:rPr>
            </w:pPr>
          </w:p>
        </w:tc>
      </w:tr>
      <w:tr w:rsidR="005D6C23" w14:paraId="354087EC" w14:textId="77777777" w:rsidTr="00CA41A7">
        <w:tc>
          <w:tcPr>
            <w:tcW w:w="2254" w:type="dxa"/>
          </w:tcPr>
          <w:p w14:paraId="5A63F2AA" w14:textId="0F60F5C1" w:rsidR="005D6C23" w:rsidRDefault="00CA41A7" w:rsidP="00D85354">
            <w:pPr>
              <w:rPr>
                <w:rFonts w:eastAsia="Times New Roman" w:cs="Arial"/>
                <w:color w:val="000000"/>
              </w:rPr>
            </w:pPr>
            <w:r>
              <w:rPr>
                <w:rFonts w:eastAsia="Times New Roman" w:cs="Arial"/>
                <w:color w:val="000000"/>
              </w:rPr>
              <w:t>Greer</w:t>
            </w:r>
          </w:p>
        </w:tc>
        <w:tc>
          <w:tcPr>
            <w:tcW w:w="2254" w:type="dxa"/>
          </w:tcPr>
          <w:p w14:paraId="47614F6E" w14:textId="77777777" w:rsidR="005D6C23" w:rsidRDefault="005D6C23" w:rsidP="00D85354">
            <w:pPr>
              <w:rPr>
                <w:rFonts w:eastAsia="Times New Roman" w:cs="Arial"/>
                <w:color w:val="000000"/>
              </w:rPr>
            </w:pPr>
          </w:p>
        </w:tc>
        <w:tc>
          <w:tcPr>
            <w:tcW w:w="2254" w:type="dxa"/>
          </w:tcPr>
          <w:p w14:paraId="7B310979" w14:textId="77777777" w:rsidR="005D6C23" w:rsidRDefault="005D6C23" w:rsidP="00D85354">
            <w:pPr>
              <w:rPr>
                <w:rFonts w:eastAsia="Times New Roman" w:cs="Arial"/>
                <w:color w:val="000000"/>
              </w:rPr>
            </w:pPr>
          </w:p>
        </w:tc>
        <w:tc>
          <w:tcPr>
            <w:tcW w:w="2254" w:type="dxa"/>
          </w:tcPr>
          <w:p w14:paraId="234550FC" w14:textId="77777777" w:rsidR="005D6C23" w:rsidRDefault="005D6C23" w:rsidP="00D85354">
            <w:pPr>
              <w:rPr>
                <w:rFonts w:eastAsia="Times New Roman" w:cs="Arial"/>
                <w:color w:val="000000"/>
              </w:rPr>
            </w:pPr>
          </w:p>
        </w:tc>
      </w:tr>
      <w:tr w:rsidR="005D6C23" w14:paraId="14DB6850" w14:textId="77777777" w:rsidTr="00CA41A7">
        <w:tc>
          <w:tcPr>
            <w:tcW w:w="2254" w:type="dxa"/>
          </w:tcPr>
          <w:p w14:paraId="3E208070" w14:textId="4683E729" w:rsidR="005D6C23" w:rsidRDefault="00CA41A7" w:rsidP="00D85354">
            <w:pPr>
              <w:rPr>
                <w:rFonts w:eastAsia="Times New Roman" w:cs="Arial"/>
                <w:color w:val="000000"/>
              </w:rPr>
            </w:pPr>
            <w:r>
              <w:rPr>
                <w:rFonts w:eastAsia="Times New Roman" w:cs="Arial"/>
                <w:color w:val="000000"/>
              </w:rPr>
              <w:t>Irwin</w:t>
            </w:r>
          </w:p>
        </w:tc>
        <w:tc>
          <w:tcPr>
            <w:tcW w:w="2254" w:type="dxa"/>
          </w:tcPr>
          <w:p w14:paraId="7FEC19AE" w14:textId="77777777" w:rsidR="005D6C23" w:rsidRDefault="005D6C23" w:rsidP="00D85354">
            <w:pPr>
              <w:rPr>
                <w:rFonts w:eastAsia="Times New Roman" w:cs="Arial"/>
                <w:color w:val="000000"/>
              </w:rPr>
            </w:pPr>
          </w:p>
        </w:tc>
        <w:tc>
          <w:tcPr>
            <w:tcW w:w="2254" w:type="dxa"/>
          </w:tcPr>
          <w:p w14:paraId="1FA235FA" w14:textId="77777777" w:rsidR="005D6C23" w:rsidRDefault="005D6C23" w:rsidP="00D85354">
            <w:pPr>
              <w:rPr>
                <w:rFonts w:eastAsia="Times New Roman" w:cs="Arial"/>
                <w:color w:val="000000"/>
              </w:rPr>
            </w:pPr>
          </w:p>
        </w:tc>
        <w:tc>
          <w:tcPr>
            <w:tcW w:w="2254" w:type="dxa"/>
          </w:tcPr>
          <w:p w14:paraId="2CFD84C6" w14:textId="77777777" w:rsidR="005D6C23" w:rsidRDefault="005D6C23" w:rsidP="00D85354">
            <w:pPr>
              <w:rPr>
                <w:rFonts w:eastAsia="Times New Roman" w:cs="Arial"/>
                <w:color w:val="000000"/>
              </w:rPr>
            </w:pPr>
          </w:p>
        </w:tc>
      </w:tr>
      <w:tr w:rsidR="00CA41A7" w14:paraId="2B71B818" w14:textId="77777777" w:rsidTr="00CA41A7">
        <w:tc>
          <w:tcPr>
            <w:tcW w:w="2254" w:type="dxa"/>
          </w:tcPr>
          <w:p w14:paraId="619663F6" w14:textId="2726FA1B" w:rsidR="00CA41A7" w:rsidRDefault="00CA41A7" w:rsidP="00D85354">
            <w:pPr>
              <w:rPr>
                <w:rFonts w:eastAsia="Times New Roman" w:cs="Arial"/>
                <w:color w:val="000000"/>
              </w:rPr>
            </w:pPr>
            <w:r>
              <w:rPr>
                <w:rFonts w:eastAsia="Times New Roman" w:cs="Arial"/>
                <w:color w:val="000000"/>
              </w:rPr>
              <w:t>Smith, P</w:t>
            </w:r>
          </w:p>
        </w:tc>
        <w:tc>
          <w:tcPr>
            <w:tcW w:w="2254" w:type="dxa"/>
          </w:tcPr>
          <w:p w14:paraId="6185CAD4" w14:textId="77777777" w:rsidR="00CA41A7" w:rsidRDefault="00CA41A7" w:rsidP="00D85354">
            <w:pPr>
              <w:rPr>
                <w:rFonts w:eastAsia="Times New Roman" w:cs="Arial"/>
                <w:color w:val="000000"/>
              </w:rPr>
            </w:pPr>
          </w:p>
        </w:tc>
        <w:tc>
          <w:tcPr>
            <w:tcW w:w="2254" w:type="dxa"/>
          </w:tcPr>
          <w:p w14:paraId="64C30785" w14:textId="77777777" w:rsidR="00CA41A7" w:rsidRDefault="00CA41A7" w:rsidP="00D85354">
            <w:pPr>
              <w:rPr>
                <w:rFonts w:eastAsia="Times New Roman" w:cs="Arial"/>
                <w:color w:val="000000"/>
              </w:rPr>
            </w:pPr>
          </w:p>
        </w:tc>
        <w:tc>
          <w:tcPr>
            <w:tcW w:w="2254" w:type="dxa"/>
          </w:tcPr>
          <w:p w14:paraId="290477B9" w14:textId="77777777" w:rsidR="00CA41A7" w:rsidRDefault="00CA41A7" w:rsidP="00D85354">
            <w:pPr>
              <w:rPr>
                <w:rFonts w:eastAsia="Times New Roman" w:cs="Arial"/>
                <w:color w:val="000000"/>
              </w:rPr>
            </w:pPr>
          </w:p>
        </w:tc>
      </w:tr>
      <w:tr w:rsidR="00CA41A7" w14:paraId="7BFA093D" w14:textId="77777777" w:rsidTr="00CA41A7">
        <w:tc>
          <w:tcPr>
            <w:tcW w:w="2254" w:type="dxa"/>
          </w:tcPr>
          <w:p w14:paraId="6425F286" w14:textId="3C95F1B3" w:rsidR="00CA41A7" w:rsidRDefault="00CA41A7" w:rsidP="00D85354">
            <w:pPr>
              <w:rPr>
                <w:rFonts w:eastAsia="Times New Roman" w:cs="Arial"/>
                <w:color w:val="000000"/>
              </w:rPr>
            </w:pPr>
            <w:r>
              <w:rPr>
                <w:rFonts w:eastAsia="Times New Roman" w:cs="Arial"/>
                <w:color w:val="000000"/>
              </w:rPr>
              <w:t>Smith, T</w:t>
            </w:r>
          </w:p>
        </w:tc>
        <w:tc>
          <w:tcPr>
            <w:tcW w:w="2254" w:type="dxa"/>
          </w:tcPr>
          <w:p w14:paraId="1ED5FA2A" w14:textId="77777777" w:rsidR="00CA41A7" w:rsidRDefault="00CA41A7" w:rsidP="00D85354">
            <w:pPr>
              <w:rPr>
                <w:rFonts w:eastAsia="Times New Roman" w:cs="Arial"/>
                <w:color w:val="000000"/>
              </w:rPr>
            </w:pPr>
          </w:p>
        </w:tc>
        <w:tc>
          <w:tcPr>
            <w:tcW w:w="2254" w:type="dxa"/>
          </w:tcPr>
          <w:p w14:paraId="11EADDED" w14:textId="77777777" w:rsidR="00CA41A7" w:rsidRDefault="00CA41A7" w:rsidP="00D85354">
            <w:pPr>
              <w:rPr>
                <w:rFonts w:eastAsia="Times New Roman" w:cs="Arial"/>
                <w:color w:val="000000"/>
              </w:rPr>
            </w:pPr>
          </w:p>
        </w:tc>
        <w:tc>
          <w:tcPr>
            <w:tcW w:w="2254" w:type="dxa"/>
          </w:tcPr>
          <w:p w14:paraId="7A507734" w14:textId="77777777" w:rsidR="00CA41A7" w:rsidRDefault="00CA41A7" w:rsidP="00D85354">
            <w:pPr>
              <w:rPr>
                <w:rFonts w:eastAsia="Times New Roman" w:cs="Arial"/>
                <w:color w:val="000000"/>
              </w:rPr>
            </w:pPr>
          </w:p>
        </w:tc>
      </w:tr>
    </w:tbl>
    <w:p w14:paraId="79F27EDC" w14:textId="77777777" w:rsidR="00105859" w:rsidRDefault="00105859" w:rsidP="00D85354">
      <w:pPr>
        <w:rPr>
          <w:rFonts w:eastAsia="Times New Roman" w:cs="Arial"/>
          <w:color w:val="000000"/>
          <w:szCs w:val="24"/>
        </w:rPr>
      </w:pPr>
    </w:p>
    <w:p w14:paraId="31AD5D9D" w14:textId="2B7341B3" w:rsidR="00C55C6B" w:rsidRPr="005D6C23" w:rsidRDefault="005D6C23" w:rsidP="00D85354">
      <w:pPr>
        <w:rPr>
          <w:rFonts w:cs="Arial"/>
          <w:b/>
          <w:bCs/>
          <w:szCs w:val="24"/>
        </w:rPr>
      </w:pPr>
      <w:r w:rsidRPr="005D6C23">
        <w:rPr>
          <w:rFonts w:cs="Arial"/>
          <w:b/>
          <w:bCs/>
          <w:szCs w:val="24"/>
        </w:rPr>
        <w:t>AGREED TO RECOMMEND, on the proposal of Councillor MacArthur, seconded by Councillor Gilmour, that the notice of motion be adopted.</w:t>
      </w:r>
      <w:r w:rsidR="00CA41A7">
        <w:rPr>
          <w:rFonts w:cs="Arial"/>
          <w:b/>
          <w:bCs/>
          <w:szCs w:val="24"/>
        </w:rPr>
        <w:t xml:space="preserve"> </w:t>
      </w:r>
      <w:r w:rsidR="00CA41A7">
        <w:rPr>
          <w:rFonts w:cs="Arial"/>
          <w:b/>
          <w:szCs w:val="24"/>
        </w:rPr>
        <w:t>Further Agreed to recommend that an officer’s report be brought back exploring options including costs and externally funded sources.</w:t>
      </w:r>
    </w:p>
    <w:p w14:paraId="75532D0D" w14:textId="35671A59" w:rsidR="00D85354" w:rsidRDefault="00D85354" w:rsidP="00CA2C1B">
      <w:pPr>
        <w:rPr>
          <w:rFonts w:cs="Arial"/>
          <w:szCs w:val="24"/>
        </w:rPr>
      </w:pPr>
    </w:p>
    <w:p w14:paraId="4F6AA17F" w14:textId="1DE9A58F" w:rsidR="00BE1501" w:rsidRDefault="00BE1501" w:rsidP="00CA2C1B">
      <w:pPr>
        <w:rPr>
          <w:rFonts w:cs="Arial"/>
          <w:szCs w:val="24"/>
        </w:rPr>
      </w:pPr>
      <w:r>
        <w:rPr>
          <w:rFonts w:cs="Arial"/>
          <w:szCs w:val="24"/>
        </w:rPr>
        <w:t xml:space="preserve">(Councillor MacArthur left the meeting </w:t>
      </w:r>
      <w:r w:rsidR="007430EC">
        <w:rPr>
          <w:rFonts w:cs="Arial"/>
          <w:szCs w:val="24"/>
        </w:rPr>
        <w:t>–</w:t>
      </w:r>
      <w:r>
        <w:rPr>
          <w:rFonts w:cs="Arial"/>
          <w:szCs w:val="24"/>
        </w:rPr>
        <w:t xml:space="preserve"> </w:t>
      </w:r>
      <w:r w:rsidR="007430EC">
        <w:rPr>
          <w:rFonts w:cs="Arial"/>
          <w:szCs w:val="24"/>
        </w:rPr>
        <w:t>9.55pm)</w:t>
      </w:r>
    </w:p>
    <w:p w14:paraId="49D6F9A4" w14:textId="77777777" w:rsidR="00D85354" w:rsidRDefault="00D85354" w:rsidP="00CA2C1B">
      <w:pPr>
        <w:rPr>
          <w:rFonts w:cs="Arial"/>
          <w:szCs w:val="24"/>
        </w:rPr>
      </w:pPr>
    </w:p>
    <w:p w14:paraId="319220A1" w14:textId="7D3A3D9E" w:rsidR="00463EFB" w:rsidRDefault="0012274E" w:rsidP="00463EFB">
      <w:pPr>
        <w:pStyle w:val="Heading1"/>
        <w:ind w:left="720" w:hanging="720"/>
      </w:pPr>
      <w:r w:rsidRPr="00342720">
        <w:rPr>
          <w:u w:val="none"/>
        </w:rPr>
        <w:t>9</w:t>
      </w:r>
      <w:r w:rsidR="00463EFB" w:rsidRPr="00342720">
        <w:rPr>
          <w:u w:val="none"/>
        </w:rPr>
        <w:t>.</w:t>
      </w:r>
      <w:r w:rsidR="00463EFB" w:rsidRPr="00342720">
        <w:rPr>
          <w:u w:val="none"/>
        </w:rPr>
        <w:tab/>
      </w:r>
      <w:r w:rsidR="00124D5D">
        <w:t>any other notified business</w:t>
      </w:r>
    </w:p>
    <w:p w14:paraId="41B89739" w14:textId="277BAB52" w:rsidR="004C6B87" w:rsidRDefault="00463EFB" w:rsidP="00CA2C1B">
      <w:pPr>
        <w:rPr>
          <w:rFonts w:cs="Arial"/>
          <w:b/>
          <w:bCs/>
          <w:szCs w:val="24"/>
        </w:rPr>
      </w:pPr>
      <w:r>
        <w:rPr>
          <w:rFonts w:eastAsiaTheme="majorEastAsia" w:cstheme="majorBidi"/>
          <w:b/>
          <w:caps/>
          <w:sz w:val="28"/>
          <w:szCs w:val="32"/>
        </w:rPr>
        <w:tab/>
      </w:r>
    </w:p>
    <w:p w14:paraId="533D8EAC" w14:textId="77777777" w:rsidR="00124D5D" w:rsidRDefault="00124D5D" w:rsidP="00124D5D">
      <w:pPr>
        <w:contextualSpacing/>
        <w:rPr>
          <w:rFonts w:cs="Arial"/>
          <w:szCs w:val="24"/>
        </w:rPr>
      </w:pPr>
      <w:r w:rsidRPr="00524229">
        <w:rPr>
          <w:rFonts w:cs="Arial"/>
          <w:szCs w:val="24"/>
        </w:rPr>
        <w:t>There were no items of any other notified business.</w:t>
      </w:r>
    </w:p>
    <w:p w14:paraId="7B97362C" w14:textId="77777777" w:rsidR="00124D5D" w:rsidRDefault="00124D5D" w:rsidP="00124D5D">
      <w:pPr>
        <w:contextualSpacing/>
        <w:rPr>
          <w:rFonts w:cs="Arial"/>
          <w:szCs w:val="24"/>
        </w:rPr>
      </w:pPr>
    </w:p>
    <w:p w14:paraId="73062014" w14:textId="6954414E" w:rsidR="00124D5D" w:rsidRPr="00C801C4" w:rsidRDefault="00124D5D" w:rsidP="00124D5D">
      <w:pPr>
        <w:rPr>
          <w:rFonts w:cs="Arial"/>
          <w:b/>
          <w:bCs/>
          <w:caps/>
          <w:szCs w:val="24"/>
        </w:rPr>
      </w:pPr>
      <w:r w:rsidRPr="00C801C4">
        <w:rPr>
          <w:rFonts w:cs="Arial"/>
          <w:b/>
          <w:bCs/>
          <w:caps/>
          <w:szCs w:val="24"/>
        </w:rPr>
        <w:t>NOTED</w:t>
      </w:r>
      <w:r w:rsidR="00BA6EF4">
        <w:rPr>
          <w:rFonts w:cs="Arial"/>
          <w:b/>
          <w:bCs/>
          <w:caps/>
          <w:szCs w:val="24"/>
        </w:rPr>
        <w:t>.</w:t>
      </w:r>
    </w:p>
    <w:p w14:paraId="1F7215E1" w14:textId="77777777" w:rsidR="00040B46" w:rsidRDefault="00040B46" w:rsidP="00040B46">
      <w:pPr>
        <w:rPr>
          <w:rFonts w:cs="Arial"/>
          <w:szCs w:val="24"/>
        </w:rPr>
      </w:pPr>
    </w:p>
    <w:p w14:paraId="4F1355E5" w14:textId="77777777" w:rsidR="00FC69F7" w:rsidRPr="00A04568" w:rsidRDefault="00FC69F7" w:rsidP="00FC69F7">
      <w:pPr>
        <w:contextualSpacing/>
        <w:rPr>
          <w:rFonts w:cs="Arial"/>
          <w:b/>
          <w:bCs/>
          <w:caps/>
          <w:sz w:val="28"/>
          <w:szCs w:val="28"/>
          <w:u w:val="single"/>
        </w:rPr>
      </w:pPr>
      <w:r w:rsidRPr="00A04568">
        <w:rPr>
          <w:rFonts w:cs="Arial"/>
          <w:b/>
          <w:bCs/>
          <w:caps/>
          <w:sz w:val="28"/>
          <w:szCs w:val="28"/>
          <w:u w:val="single"/>
        </w:rPr>
        <w:t>Exclusion of Public/Press</w:t>
      </w:r>
    </w:p>
    <w:p w14:paraId="33D31758" w14:textId="77777777" w:rsidR="00FC69F7" w:rsidRPr="00A04568" w:rsidRDefault="00FC69F7" w:rsidP="00FC69F7">
      <w:pPr>
        <w:contextualSpacing/>
        <w:rPr>
          <w:rFonts w:cs="Arial"/>
          <w:b/>
          <w:bCs/>
          <w:szCs w:val="24"/>
        </w:rPr>
      </w:pPr>
    </w:p>
    <w:p w14:paraId="44336D0D" w14:textId="31231DD2" w:rsidR="00FC69F7" w:rsidRDefault="00FC69F7" w:rsidP="00FC69F7">
      <w:pPr>
        <w:contextualSpacing/>
        <w:rPr>
          <w:rFonts w:cs="Arial"/>
          <w:b/>
          <w:bCs/>
          <w:szCs w:val="24"/>
        </w:rPr>
      </w:pPr>
      <w:r w:rsidRPr="00A04568">
        <w:rPr>
          <w:rFonts w:cs="Arial"/>
          <w:b/>
          <w:bCs/>
          <w:szCs w:val="24"/>
        </w:rPr>
        <w:t>AGREED, that the public/press be excluded during the discussion of the undernoted items of confidential business</w:t>
      </w:r>
      <w:r w:rsidR="00007026">
        <w:rPr>
          <w:rFonts w:cs="Arial"/>
          <w:b/>
          <w:bCs/>
          <w:szCs w:val="24"/>
        </w:rPr>
        <w:t>.</w:t>
      </w:r>
    </w:p>
    <w:p w14:paraId="2B3BCC4B" w14:textId="30192C45" w:rsidR="009C4304" w:rsidRDefault="009C4304" w:rsidP="00FC69F7">
      <w:pPr>
        <w:contextualSpacing/>
        <w:rPr>
          <w:rFonts w:cs="Arial"/>
          <w:b/>
          <w:bCs/>
          <w:szCs w:val="24"/>
        </w:rPr>
      </w:pPr>
    </w:p>
    <w:p w14:paraId="701554D2" w14:textId="0CC1AA3F" w:rsidR="0012274E" w:rsidRDefault="0012274E" w:rsidP="0012274E">
      <w:pPr>
        <w:pStyle w:val="Heading1"/>
        <w:ind w:left="720" w:hanging="720"/>
      </w:pPr>
      <w:bookmarkStart w:id="8" w:name="_Hlk118730866"/>
      <w:r w:rsidRPr="00342720">
        <w:rPr>
          <w:u w:val="none"/>
        </w:rPr>
        <w:t>10.</w:t>
      </w:r>
      <w:r w:rsidRPr="00342720">
        <w:rPr>
          <w:u w:val="none"/>
        </w:rPr>
        <w:tab/>
      </w:r>
      <w:r w:rsidRPr="0012274E">
        <w:rPr>
          <w:bCs/>
        </w:rPr>
        <w:t xml:space="preserve">Renewal of Tender for Event Support Services </w:t>
      </w:r>
      <w:r>
        <w:t>(</w:t>
      </w:r>
      <w:r w:rsidR="000C4D2B">
        <w:t>CC22admin</w:t>
      </w:r>
      <w:r>
        <w:t>)</w:t>
      </w:r>
    </w:p>
    <w:p w14:paraId="110EB430" w14:textId="7C234670" w:rsidR="0012274E" w:rsidRDefault="0012274E" w:rsidP="0012274E"/>
    <w:p w14:paraId="70522EF2" w14:textId="514D8977" w:rsidR="0012274E" w:rsidRDefault="0012274E" w:rsidP="0012274E">
      <w:pPr>
        <w:rPr>
          <w:b/>
          <w:bCs/>
        </w:rPr>
      </w:pPr>
      <w:r w:rsidRPr="0012274E">
        <w:rPr>
          <w:b/>
          <w:bCs/>
        </w:rPr>
        <w:t>**IN CONFIDENCE**</w:t>
      </w:r>
    </w:p>
    <w:p w14:paraId="269F8B13" w14:textId="51A72082" w:rsidR="00926B35" w:rsidRDefault="00926B35" w:rsidP="0012274E">
      <w:pPr>
        <w:rPr>
          <w:b/>
          <w:bCs/>
        </w:rPr>
      </w:pPr>
    </w:p>
    <w:p w14:paraId="2152BE34"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bookmarkEnd w:id="8"/>
    <w:p w14:paraId="798D2C60" w14:textId="0E4471A3" w:rsidR="0012274E" w:rsidRDefault="0012274E" w:rsidP="00AF6FAE">
      <w:pPr>
        <w:contextualSpacing/>
        <w:rPr>
          <w:rFonts w:cs="Arial"/>
          <w:szCs w:val="24"/>
        </w:rPr>
      </w:pPr>
    </w:p>
    <w:p w14:paraId="711897D7" w14:textId="25C29659" w:rsidR="0012274E" w:rsidRDefault="0012274E" w:rsidP="0012274E">
      <w:pPr>
        <w:pStyle w:val="Heading1"/>
        <w:ind w:left="720" w:hanging="720"/>
      </w:pPr>
      <w:r w:rsidRPr="00342720">
        <w:rPr>
          <w:u w:val="none"/>
        </w:rPr>
        <w:t>11.</w:t>
      </w:r>
      <w:r w:rsidRPr="00342720">
        <w:rPr>
          <w:u w:val="none"/>
        </w:rPr>
        <w:tab/>
      </w:r>
      <w:r w:rsidRPr="0012274E">
        <w:rPr>
          <w:bCs/>
        </w:rPr>
        <w:t xml:space="preserve">Renewal of Tender for Council Advertising (Recruitment, Public Notices and Tenders) </w:t>
      </w:r>
      <w:r>
        <w:t>(</w:t>
      </w:r>
      <w:r w:rsidR="000C4D2B">
        <w:t>cc22admin</w:t>
      </w:r>
      <w:r>
        <w:t>)</w:t>
      </w:r>
    </w:p>
    <w:p w14:paraId="57860BAA" w14:textId="77777777" w:rsidR="0012274E" w:rsidRDefault="0012274E" w:rsidP="0012274E"/>
    <w:p w14:paraId="4C7A5CA3" w14:textId="1BD4A951" w:rsidR="0012274E" w:rsidRDefault="0012274E" w:rsidP="0012274E">
      <w:pPr>
        <w:rPr>
          <w:b/>
          <w:bCs/>
        </w:rPr>
      </w:pPr>
      <w:r w:rsidRPr="0012274E">
        <w:rPr>
          <w:b/>
          <w:bCs/>
        </w:rPr>
        <w:t>**IN CONFIDENCE**</w:t>
      </w:r>
    </w:p>
    <w:p w14:paraId="487044E5" w14:textId="160FCF13" w:rsidR="00926B35" w:rsidRDefault="00926B35" w:rsidP="0012274E">
      <w:pPr>
        <w:rPr>
          <w:b/>
          <w:bCs/>
        </w:rPr>
      </w:pPr>
    </w:p>
    <w:p w14:paraId="2E557772" w14:textId="15692A2D" w:rsidR="00926B35" w:rsidRDefault="00926B35" w:rsidP="00926B35">
      <w:pPr>
        <w:contextualSpacing/>
        <w:rPr>
          <w:b/>
          <w:bCs/>
        </w:rPr>
      </w:pPr>
      <w:r w:rsidRPr="00C65CBF">
        <w:rPr>
          <w:b/>
          <w:bCs/>
        </w:rPr>
        <w:lastRenderedPageBreak/>
        <w:t>NOT FOR PUBLICATION SCHEDULE 6 – INFORMATION RELATING TO THE FINANCIAL OR BUSINESS AFFAIRS OF ANY PARTICULAR PERSON (INCLUDING THE COUNCIL HOLDNG THAT INFORMATION)</w:t>
      </w:r>
    </w:p>
    <w:p w14:paraId="7E83C9A0" w14:textId="0DE7A19A" w:rsidR="00926B35" w:rsidRDefault="00926B35" w:rsidP="00926B35">
      <w:pPr>
        <w:contextualSpacing/>
        <w:rPr>
          <w:b/>
          <w:bCs/>
        </w:rPr>
      </w:pPr>
    </w:p>
    <w:p w14:paraId="7D2EBD12" w14:textId="30B4FEE7" w:rsidR="0012274E" w:rsidRDefault="0012274E" w:rsidP="0012274E">
      <w:pPr>
        <w:pStyle w:val="Heading1"/>
        <w:ind w:left="720" w:hanging="720"/>
      </w:pPr>
      <w:r w:rsidRPr="00342720">
        <w:rPr>
          <w:u w:val="none"/>
        </w:rPr>
        <w:t>12.</w:t>
      </w:r>
      <w:r w:rsidRPr="00342720">
        <w:rPr>
          <w:u w:val="none"/>
        </w:rPr>
        <w:tab/>
      </w:r>
      <w:r w:rsidRPr="0012274E">
        <w:rPr>
          <w:bCs/>
        </w:rPr>
        <w:t>Renewal of Tender for Signage and Fixings</w:t>
      </w:r>
    </w:p>
    <w:p w14:paraId="0518492A" w14:textId="77777777" w:rsidR="0012274E" w:rsidRDefault="0012274E" w:rsidP="0012274E"/>
    <w:p w14:paraId="0FBB79D9" w14:textId="034D77CA" w:rsidR="0012274E" w:rsidRDefault="0012274E" w:rsidP="0012274E">
      <w:pPr>
        <w:rPr>
          <w:b/>
          <w:bCs/>
        </w:rPr>
      </w:pPr>
      <w:r w:rsidRPr="0012274E">
        <w:rPr>
          <w:b/>
          <w:bCs/>
        </w:rPr>
        <w:t>**IN CONFIDENCE**</w:t>
      </w:r>
    </w:p>
    <w:p w14:paraId="4DF937FB" w14:textId="6CE5697B" w:rsidR="00926B35" w:rsidRDefault="00926B35" w:rsidP="0012274E">
      <w:pPr>
        <w:rPr>
          <w:b/>
          <w:bCs/>
        </w:rPr>
      </w:pPr>
    </w:p>
    <w:p w14:paraId="53BAD26C"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263E260B" w14:textId="7FDEA7B4" w:rsidR="0012274E" w:rsidRDefault="0012274E" w:rsidP="0012274E">
      <w:pPr>
        <w:rPr>
          <w:rFonts w:cs="Arial"/>
          <w:szCs w:val="24"/>
        </w:rPr>
      </w:pPr>
    </w:p>
    <w:p w14:paraId="31D669DC" w14:textId="2C161EC9" w:rsidR="0012274E" w:rsidRDefault="0012274E" w:rsidP="0012274E">
      <w:pPr>
        <w:pStyle w:val="Heading1"/>
        <w:ind w:left="720" w:hanging="720"/>
      </w:pPr>
      <w:r w:rsidRPr="00342720">
        <w:rPr>
          <w:u w:val="none"/>
        </w:rPr>
        <w:t>13.</w:t>
      </w:r>
      <w:r w:rsidRPr="00342720">
        <w:rPr>
          <w:u w:val="none"/>
        </w:rPr>
        <w:tab/>
      </w:r>
      <w:r w:rsidRPr="0012274E">
        <w:rPr>
          <w:bCs/>
        </w:rPr>
        <w:t xml:space="preserve">Extension of Legal Services Contract </w:t>
      </w:r>
      <w:r>
        <w:t>(</w:t>
      </w:r>
      <w:r w:rsidR="00CE2BE3">
        <w:t>PRO100</w:t>
      </w:r>
      <w:r>
        <w:t>)</w:t>
      </w:r>
    </w:p>
    <w:p w14:paraId="09A7E827" w14:textId="77777777" w:rsidR="0012274E" w:rsidRDefault="0012274E" w:rsidP="0012274E"/>
    <w:p w14:paraId="0981E1BC" w14:textId="57FA19B6" w:rsidR="0012274E" w:rsidRDefault="0012274E" w:rsidP="0012274E">
      <w:pPr>
        <w:rPr>
          <w:b/>
          <w:bCs/>
        </w:rPr>
      </w:pPr>
      <w:r w:rsidRPr="0012274E">
        <w:rPr>
          <w:b/>
          <w:bCs/>
        </w:rPr>
        <w:t>**IN CONFIDENCE**</w:t>
      </w:r>
    </w:p>
    <w:p w14:paraId="30B93DF3" w14:textId="4D8A5D28" w:rsidR="00926B35" w:rsidRDefault="00926B35" w:rsidP="0012274E">
      <w:pPr>
        <w:rPr>
          <w:b/>
          <w:bCs/>
        </w:rPr>
      </w:pPr>
    </w:p>
    <w:p w14:paraId="28DF44B8"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0747726B" w14:textId="696CE065" w:rsidR="0012274E" w:rsidRDefault="0012274E" w:rsidP="00AF6FAE">
      <w:pPr>
        <w:contextualSpacing/>
        <w:rPr>
          <w:rFonts w:cs="Arial"/>
          <w:szCs w:val="24"/>
        </w:rPr>
      </w:pPr>
    </w:p>
    <w:p w14:paraId="4782E723" w14:textId="445AE5A2" w:rsidR="0012274E" w:rsidRDefault="0012274E" w:rsidP="0012274E">
      <w:pPr>
        <w:pStyle w:val="Heading1"/>
        <w:ind w:left="720" w:hanging="720"/>
      </w:pPr>
      <w:r w:rsidRPr="00342720">
        <w:rPr>
          <w:u w:val="none"/>
        </w:rPr>
        <w:t>14.</w:t>
      </w:r>
      <w:r w:rsidRPr="00342720">
        <w:rPr>
          <w:u w:val="none"/>
        </w:rPr>
        <w:tab/>
      </w:r>
      <w:r w:rsidRPr="0012274E">
        <w:rPr>
          <w:bCs/>
        </w:rPr>
        <w:t>Renewal of the tenancy agreement for the Gate Lodge, Abbey Street</w:t>
      </w:r>
    </w:p>
    <w:p w14:paraId="03E9F65F" w14:textId="77777777" w:rsidR="0012274E" w:rsidRDefault="0012274E" w:rsidP="0012274E"/>
    <w:p w14:paraId="419D4705" w14:textId="0C640640" w:rsidR="0012274E" w:rsidRDefault="0012274E" w:rsidP="0012274E">
      <w:pPr>
        <w:rPr>
          <w:b/>
          <w:bCs/>
        </w:rPr>
      </w:pPr>
      <w:r w:rsidRPr="0012274E">
        <w:rPr>
          <w:b/>
          <w:bCs/>
        </w:rPr>
        <w:t>**IN CONFIDENCE**</w:t>
      </w:r>
    </w:p>
    <w:p w14:paraId="745071C1" w14:textId="4D28F545" w:rsidR="00926B35" w:rsidRDefault="00926B35" w:rsidP="0012274E">
      <w:pPr>
        <w:rPr>
          <w:b/>
          <w:bCs/>
        </w:rPr>
      </w:pPr>
    </w:p>
    <w:p w14:paraId="7748D04C"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49BA609C" w14:textId="77777777" w:rsidR="0012274E" w:rsidRDefault="0012274E" w:rsidP="0012274E">
      <w:pPr>
        <w:rPr>
          <w:rFonts w:cs="Arial"/>
          <w:szCs w:val="24"/>
        </w:rPr>
      </w:pPr>
      <w:r>
        <w:rPr>
          <w:rFonts w:cs="Arial"/>
          <w:szCs w:val="24"/>
        </w:rPr>
        <w:tab/>
      </w:r>
    </w:p>
    <w:p w14:paraId="383557FD" w14:textId="5402DC40" w:rsidR="0012274E" w:rsidRDefault="0012274E" w:rsidP="0012274E">
      <w:pPr>
        <w:pStyle w:val="Heading1"/>
        <w:ind w:left="720" w:hanging="720"/>
      </w:pPr>
      <w:bookmarkStart w:id="9" w:name="_Hlk118731202"/>
      <w:r w:rsidRPr="00342720">
        <w:rPr>
          <w:u w:val="none"/>
        </w:rPr>
        <w:t>15.</w:t>
      </w:r>
      <w:r w:rsidRPr="00342720">
        <w:rPr>
          <w:u w:val="none"/>
        </w:rPr>
        <w:tab/>
      </w:r>
      <w:r w:rsidRPr="0012274E">
        <w:rPr>
          <w:bCs/>
        </w:rPr>
        <w:t>Request from Market Place Europe Limited to hold an International Market at Conway Square 16</w:t>
      </w:r>
      <w:r w:rsidRPr="0012274E">
        <w:rPr>
          <w:bCs/>
          <w:vertAlign w:val="superscript"/>
        </w:rPr>
        <w:t>th</w:t>
      </w:r>
      <w:r w:rsidRPr="0012274E">
        <w:rPr>
          <w:bCs/>
        </w:rPr>
        <w:t xml:space="preserve"> to 18</w:t>
      </w:r>
      <w:r w:rsidRPr="0012274E">
        <w:rPr>
          <w:bCs/>
          <w:vertAlign w:val="superscript"/>
        </w:rPr>
        <w:t>th</w:t>
      </w:r>
      <w:r w:rsidRPr="0012274E">
        <w:rPr>
          <w:bCs/>
        </w:rPr>
        <w:t xml:space="preserve"> May 2023 </w:t>
      </w:r>
      <w:r>
        <w:t>(</w:t>
      </w:r>
      <w:r w:rsidR="00CE2BE3">
        <w:t>LP2G (3)</w:t>
      </w:r>
      <w:r>
        <w:t>)</w:t>
      </w:r>
    </w:p>
    <w:p w14:paraId="717D553B" w14:textId="77777777" w:rsidR="0012274E" w:rsidRDefault="0012274E" w:rsidP="0012274E"/>
    <w:p w14:paraId="703BADD8" w14:textId="17A065AF" w:rsidR="0012274E" w:rsidRDefault="0012274E" w:rsidP="0012274E">
      <w:pPr>
        <w:rPr>
          <w:b/>
          <w:bCs/>
        </w:rPr>
      </w:pPr>
      <w:r w:rsidRPr="0012274E">
        <w:rPr>
          <w:b/>
          <w:bCs/>
        </w:rPr>
        <w:t>**IN CONFIDENCE**</w:t>
      </w:r>
    </w:p>
    <w:p w14:paraId="7F69A145" w14:textId="125CC4D6" w:rsidR="00926B35" w:rsidRDefault="00926B35" w:rsidP="0012274E">
      <w:pPr>
        <w:rPr>
          <w:b/>
          <w:bCs/>
        </w:rPr>
      </w:pPr>
    </w:p>
    <w:p w14:paraId="4542D272"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24B41CE3" w14:textId="77777777" w:rsidR="00CE2BE3" w:rsidRPr="00CE2BE3" w:rsidRDefault="00CE2BE3" w:rsidP="00CE2BE3">
      <w:pPr>
        <w:rPr>
          <w:rFonts w:cs="Arial"/>
          <w:szCs w:val="24"/>
        </w:rPr>
      </w:pPr>
    </w:p>
    <w:bookmarkEnd w:id="9"/>
    <w:p w14:paraId="496551CD" w14:textId="340089A9" w:rsidR="0012274E" w:rsidRDefault="0012274E" w:rsidP="0012274E">
      <w:pPr>
        <w:pStyle w:val="Heading1"/>
        <w:ind w:left="720" w:hanging="720"/>
      </w:pPr>
      <w:r w:rsidRPr="00342720">
        <w:rPr>
          <w:u w:val="none"/>
        </w:rPr>
        <w:t>16.</w:t>
      </w:r>
      <w:r w:rsidRPr="00342720">
        <w:rPr>
          <w:u w:val="none"/>
        </w:rPr>
        <w:tab/>
      </w:r>
      <w:r w:rsidRPr="0012274E">
        <w:rPr>
          <w:bCs/>
        </w:rPr>
        <w:t xml:space="preserve">Renewal of RNLI Lease of station at The Parade </w:t>
      </w:r>
      <w:r>
        <w:t>(</w:t>
      </w:r>
      <w:r w:rsidR="002B2F92">
        <w:t>LP99</w:t>
      </w:r>
      <w:r>
        <w:t>)</w:t>
      </w:r>
    </w:p>
    <w:p w14:paraId="4F000232" w14:textId="77777777" w:rsidR="0012274E" w:rsidRDefault="0012274E" w:rsidP="0012274E"/>
    <w:p w14:paraId="4E611CB8" w14:textId="10C44783" w:rsidR="0012274E" w:rsidRDefault="0012274E" w:rsidP="0012274E">
      <w:pPr>
        <w:rPr>
          <w:b/>
          <w:bCs/>
        </w:rPr>
      </w:pPr>
      <w:r w:rsidRPr="0012274E">
        <w:rPr>
          <w:b/>
          <w:bCs/>
        </w:rPr>
        <w:t>**IN CONFIDENCE**</w:t>
      </w:r>
    </w:p>
    <w:p w14:paraId="54F835F2" w14:textId="513A5815" w:rsidR="00926B35" w:rsidRDefault="00926B35" w:rsidP="0012274E">
      <w:pPr>
        <w:rPr>
          <w:b/>
          <w:bCs/>
        </w:rPr>
      </w:pPr>
    </w:p>
    <w:p w14:paraId="55219F24" w14:textId="77777777" w:rsidR="00926B35" w:rsidRPr="00C65CBF" w:rsidRDefault="00926B35" w:rsidP="00926B35">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7395DB2B" w14:textId="77777777" w:rsidR="00D529E9" w:rsidRDefault="00D529E9" w:rsidP="0012274E">
      <w:pPr>
        <w:rPr>
          <w:rFonts w:cs="Arial"/>
          <w:szCs w:val="24"/>
        </w:rPr>
      </w:pPr>
    </w:p>
    <w:p w14:paraId="1D65681F" w14:textId="45FC5214" w:rsidR="0033058C" w:rsidRPr="00D529E9" w:rsidRDefault="0033058C" w:rsidP="00D529E9">
      <w:pPr>
        <w:rPr>
          <w:b/>
          <w:bCs/>
          <w:caps/>
          <w:sz w:val="28"/>
          <w:szCs w:val="28"/>
          <w:u w:val="single"/>
        </w:rPr>
      </w:pPr>
      <w:r w:rsidRPr="00D529E9">
        <w:rPr>
          <w:b/>
          <w:bCs/>
          <w:caps/>
          <w:sz w:val="28"/>
          <w:szCs w:val="28"/>
          <w:u w:val="single"/>
        </w:rPr>
        <w:lastRenderedPageBreak/>
        <w:t xml:space="preserve">Re-admittance of Public/Press </w:t>
      </w:r>
    </w:p>
    <w:p w14:paraId="565832F2" w14:textId="77777777" w:rsidR="0033058C" w:rsidRPr="00D529E9" w:rsidRDefault="0033058C" w:rsidP="00AF6FAE">
      <w:pPr>
        <w:rPr>
          <w:b/>
          <w:bCs/>
          <w:caps/>
          <w:sz w:val="28"/>
          <w:szCs w:val="28"/>
          <w:u w:val="single"/>
        </w:rPr>
      </w:pPr>
    </w:p>
    <w:p w14:paraId="10A744E9" w14:textId="69D9CA57" w:rsidR="0033058C" w:rsidRPr="00CB58F9" w:rsidRDefault="0033058C" w:rsidP="00AF6FAE">
      <w:pPr>
        <w:rPr>
          <w:b/>
          <w:bCs/>
        </w:rPr>
      </w:pPr>
      <w:r w:rsidRPr="00CB58F9">
        <w:rPr>
          <w:b/>
          <w:bCs/>
        </w:rPr>
        <w:t xml:space="preserve">AGREED, on the proposal of </w:t>
      </w:r>
      <w:r w:rsidR="00534818">
        <w:rPr>
          <w:b/>
          <w:bCs/>
        </w:rPr>
        <w:t>Councillor Gilmour</w:t>
      </w:r>
      <w:r w:rsidRPr="00CB58F9">
        <w:rPr>
          <w:b/>
          <w:bCs/>
        </w:rPr>
        <w:t xml:space="preserve">, seconded by </w:t>
      </w:r>
      <w:r w:rsidR="00534818">
        <w:rPr>
          <w:b/>
          <w:bCs/>
        </w:rPr>
        <w:t>Alderman Girvan</w:t>
      </w:r>
      <w:r w:rsidRPr="00CB58F9">
        <w:rPr>
          <w:b/>
          <w:bCs/>
        </w:rPr>
        <w:t>, that the public/press be re-admitted to the meeting.</w:t>
      </w:r>
    </w:p>
    <w:p w14:paraId="7C0B4DB2" w14:textId="77777777" w:rsidR="0033058C" w:rsidRDefault="0033058C" w:rsidP="00AF6FAE"/>
    <w:p w14:paraId="58B0A890" w14:textId="77777777" w:rsidR="0033058C" w:rsidRPr="00D529E9" w:rsidRDefault="0033058C" w:rsidP="00D529E9">
      <w:pPr>
        <w:rPr>
          <w:b/>
          <w:bCs/>
          <w:caps/>
          <w:sz w:val="28"/>
          <w:szCs w:val="28"/>
          <w:u w:val="single"/>
        </w:rPr>
      </w:pPr>
      <w:r w:rsidRPr="00D529E9">
        <w:rPr>
          <w:b/>
          <w:bCs/>
          <w:caps/>
          <w:sz w:val="28"/>
          <w:szCs w:val="28"/>
          <w:u w:val="single"/>
        </w:rPr>
        <w:t xml:space="preserve">Termination of meeting </w:t>
      </w:r>
    </w:p>
    <w:p w14:paraId="0C3F82BE" w14:textId="77777777" w:rsidR="0033058C" w:rsidRDefault="0033058C" w:rsidP="00AF6FAE"/>
    <w:p w14:paraId="39C72026" w14:textId="214691C0" w:rsidR="009410C2" w:rsidRDefault="0033058C" w:rsidP="00AF6FAE">
      <w:r>
        <w:t xml:space="preserve">The meeting terminated at </w:t>
      </w:r>
      <w:r w:rsidR="0050051E">
        <w:t>10.</w:t>
      </w:r>
      <w:r w:rsidR="00534818">
        <w:t>05</w:t>
      </w:r>
      <w:r w:rsidR="000971E8">
        <w:t xml:space="preserve"> </w:t>
      </w:r>
      <w:r w:rsidR="00534818">
        <w:t>pm.</w:t>
      </w:r>
    </w:p>
    <w:p w14:paraId="2B52342A" w14:textId="77777777" w:rsidR="00D529E9" w:rsidRPr="009410C2" w:rsidRDefault="00D529E9" w:rsidP="00AF6FAE"/>
    <w:sectPr w:rsidR="00D529E9" w:rsidRPr="009410C2" w:rsidSect="008E58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800D" w14:textId="77777777" w:rsidR="00B22A8D" w:rsidRDefault="00B22A8D" w:rsidP="0033058C">
      <w:r>
        <w:separator/>
      </w:r>
    </w:p>
  </w:endnote>
  <w:endnote w:type="continuationSeparator" w:id="0">
    <w:p w14:paraId="5284D239" w14:textId="77777777" w:rsidR="00B22A8D" w:rsidRDefault="00B22A8D"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8CAF" w14:textId="77777777" w:rsidR="00342720" w:rsidRDefault="00342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01139"/>
      <w:docPartObj>
        <w:docPartGallery w:val="Page Numbers (Bottom of Page)"/>
        <w:docPartUnique/>
      </w:docPartObj>
    </w:sdtPr>
    <w:sdtEndPr>
      <w:rPr>
        <w:noProof/>
      </w:rPr>
    </w:sdtEndPr>
    <w:sdtContent>
      <w:p w14:paraId="3DD877F8" w14:textId="4D34783F" w:rsidR="00D57E90" w:rsidRDefault="00D57E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4E68B0" w14:textId="77777777" w:rsidR="00D57E90" w:rsidRDefault="00D5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72A6" w14:textId="77777777" w:rsidR="00B22A8D" w:rsidRDefault="00B22A8D" w:rsidP="0033058C">
      <w:r>
        <w:separator/>
      </w:r>
    </w:p>
  </w:footnote>
  <w:footnote w:type="continuationSeparator" w:id="0">
    <w:p w14:paraId="729113B7" w14:textId="77777777" w:rsidR="00B22A8D" w:rsidRDefault="00B22A8D"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11C2" w14:textId="77777777" w:rsidR="00342720" w:rsidRDefault="00342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1355454C" w:rsidR="00405229" w:rsidRPr="00721B6C" w:rsidRDefault="00405229" w:rsidP="008E588C">
    <w:pPr>
      <w:pStyle w:val="Header"/>
      <w:rPr>
        <w:sz w:val="24"/>
        <w:u w:val="single"/>
        <w:lang w:eastAsia="en-US"/>
      </w:rPr>
    </w:pPr>
    <w:r>
      <w:rPr>
        <w:sz w:val="24"/>
        <w:lang w:eastAsia="en-US"/>
      </w:rPr>
      <w:tab/>
    </w:r>
    <w:r>
      <w:rPr>
        <w:sz w:val="24"/>
        <w:lang w:eastAsia="en-US"/>
      </w:rPr>
      <w:tab/>
    </w:r>
    <w:r w:rsidR="00721B6C">
      <w:rPr>
        <w:sz w:val="24"/>
        <w:lang w:eastAsia="en-US"/>
      </w:rPr>
      <w:t>CS.</w:t>
    </w:r>
    <w:r w:rsidR="00D85354">
      <w:rPr>
        <w:sz w:val="24"/>
        <w:lang w:eastAsia="en-US"/>
      </w:rPr>
      <w:t>08</w:t>
    </w:r>
    <w:r w:rsidR="00721B6C">
      <w:rPr>
        <w:sz w:val="24"/>
        <w:lang w:eastAsia="en-US"/>
      </w:rPr>
      <w:t>.</w:t>
    </w:r>
    <w:r w:rsidR="00007026">
      <w:rPr>
        <w:sz w:val="24"/>
        <w:lang w:eastAsia="en-US"/>
      </w:rPr>
      <w:t>1</w:t>
    </w:r>
    <w:r w:rsidR="00D85354">
      <w:rPr>
        <w:sz w:val="24"/>
        <w:lang w:eastAsia="en-US"/>
      </w:rPr>
      <w:t>1</w:t>
    </w:r>
    <w:r w:rsidR="00721B6C">
      <w:rPr>
        <w:sz w:val="24"/>
        <w:lang w:eastAsia="en-US"/>
      </w:rPr>
      <w:t>.22</w:t>
    </w:r>
    <w:r w:rsidR="002158B5">
      <w:rPr>
        <w:sz w:val="24"/>
        <w:lang w:eastAsia="en-US"/>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21B84198" w:rsidR="00405229" w:rsidRPr="00DA2CFA" w:rsidRDefault="007658C4" w:rsidP="007658C4">
    <w:pPr>
      <w:pStyle w:val="Header"/>
      <w:jc w:val="right"/>
      <w:rPr>
        <w:b/>
        <w:bCs/>
        <w:sz w:val="36"/>
        <w:szCs w:val="36"/>
      </w:rPr>
    </w:pPr>
    <w:r>
      <w:rPr>
        <w:b/>
        <w:bCs/>
        <w:sz w:val="36"/>
        <w:szCs w:val="36"/>
      </w:rPr>
      <w:t xml:space="preserve">ITEM </w:t>
    </w:r>
    <w:r w:rsidR="006F5114">
      <w:rPr>
        <w:b/>
        <w:bCs/>
        <w:sz w:val="36"/>
        <w:szCs w:val="36"/>
      </w:rPr>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4665D"/>
    <w:multiLevelType w:val="hybridMultilevel"/>
    <w:tmpl w:val="92707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C5FD6"/>
    <w:multiLevelType w:val="hybridMultilevel"/>
    <w:tmpl w:val="B828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2429D"/>
    <w:multiLevelType w:val="hybridMultilevel"/>
    <w:tmpl w:val="7BF4B2EA"/>
    <w:lvl w:ilvl="0" w:tplc="47865348">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2774D23"/>
    <w:multiLevelType w:val="hybridMultilevel"/>
    <w:tmpl w:val="0EBE06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A77986"/>
    <w:multiLevelType w:val="hybridMultilevel"/>
    <w:tmpl w:val="A232F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787151">
    <w:abstractNumId w:val="0"/>
  </w:num>
  <w:num w:numId="2" w16cid:durableId="2029060307">
    <w:abstractNumId w:val="4"/>
  </w:num>
  <w:num w:numId="3" w16cid:durableId="1437944721">
    <w:abstractNumId w:val="7"/>
  </w:num>
  <w:num w:numId="4" w16cid:durableId="1109274373">
    <w:abstractNumId w:val="2"/>
  </w:num>
  <w:num w:numId="5" w16cid:durableId="424115620">
    <w:abstractNumId w:val="1"/>
  </w:num>
  <w:num w:numId="6" w16cid:durableId="1435520514">
    <w:abstractNumId w:val="6"/>
  </w:num>
  <w:num w:numId="7" w16cid:durableId="268052806">
    <w:abstractNumId w:val="5"/>
  </w:num>
  <w:num w:numId="8" w16cid:durableId="1116328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6iAhLHZ3xE04az74Vgx7wmcr82kyH/9HDX/RTSo7VQJaro14Kxbqp3xdbGzFpTgQ2xobyoOJuilb4vYHcb8ew==" w:salt="969hUr8K0HTqCfObq8Il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8 CS 8 November 2022"/>
    <w:docVar w:name="Trove_G_1_Withdraw" w:val="-1"/>
    <w:docVar w:name="Trove_H_Title_1" w:val="221108 CS 8 November 2022"/>
    <w:docVar w:name="Trove_H_Version_1" w:val=" "/>
  </w:docVars>
  <w:rsids>
    <w:rsidRoot w:val="0033058C"/>
    <w:rsid w:val="00000FE7"/>
    <w:rsid w:val="0000442B"/>
    <w:rsid w:val="00007026"/>
    <w:rsid w:val="00012188"/>
    <w:rsid w:val="0001297A"/>
    <w:rsid w:val="0001458F"/>
    <w:rsid w:val="0001494E"/>
    <w:rsid w:val="0001628C"/>
    <w:rsid w:val="000167C0"/>
    <w:rsid w:val="00030950"/>
    <w:rsid w:val="0003114B"/>
    <w:rsid w:val="00035FD3"/>
    <w:rsid w:val="00037DBA"/>
    <w:rsid w:val="00040B46"/>
    <w:rsid w:val="00042124"/>
    <w:rsid w:val="00050B34"/>
    <w:rsid w:val="00050F71"/>
    <w:rsid w:val="00054396"/>
    <w:rsid w:val="00054634"/>
    <w:rsid w:val="00055853"/>
    <w:rsid w:val="00062D77"/>
    <w:rsid w:val="00065A24"/>
    <w:rsid w:val="0006618D"/>
    <w:rsid w:val="00071A7B"/>
    <w:rsid w:val="000779D3"/>
    <w:rsid w:val="00077B4D"/>
    <w:rsid w:val="000814F4"/>
    <w:rsid w:val="00084D04"/>
    <w:rsid w:val="00090004"/>
    <w:rsid w:val="00092B18"/>
    <w:rsid w:val="0009650C"/>
    <w:rsid w:val="000971E8"/>
    <w:rsid w:val="00097F16"/>
    <w:rsid w:val="000A008E"/>
    <w:rsid w:val="000A10E8"/>
    <w:rsid w:val="000A21E7"/>
    <w:rsid w:val="000A234C"/>
    <w:rsid w:val="000A3965"/>
    <w:rsid w:val="000B17C7"/>
    <w:rsid w:val="000B1C88"/>
    <w:rsid w:val="000B1FB5"/>
    <w:rsid w:val="000B5A00"/>
    <w:rsid w:val="000B7B46"/>
    <w:rsid w:val="000C0A52"/>
    <w:rsid w:val="000C4132"/>
    <w:rsid w:val="000C4D2B"/>
    <w:rsid w:val="000C74EE"/>
    <w:rsid w:val="000D04BA"/>
    <w:rsid w:val="000D36B2"/>
    <w:rsid w:val="000D57A7"/>
    <w:rsid w:val="000E26FE"/>
    <w:rsid w:val="000E321D"/>
    <w:rsid w:val="000F0F08"/>
    <w:rsid w:val="000F3842"/>
    <w:rsid w:val="000F539A"/>
    <w:rsid w:val="00105859"/>
    <w:rsid w:val="00110190"/>
    <w:rsid w:val="00110A2F"/>
    <w:rsid w:val="001126ED"/>
    <w:rsid w:val="001129F8"/>
    <w:rsid w:val="00116726"/>
    <w:rsid w:val="00121327"/>
    <w:rsid w:val="0012274E"/>
    <w:rsid w:val="00124D5D"/>
    <w:rsid w:val="001255C4"/>
    <w:rsid w:val="00127F5B"/>
    <w:rsid w:val="00131BD1"/>
    <w:rsid w:val="001328CF"/>
    <w:rsid w:val="00136230"/>
    <w:rsid w:val="0014157E"/>
    <w:rsid w:val="0014286E"/>
    <w:rsid w:val="00143128"/>
    <w:rsid w:val="001444B6"/>
    <w:rsid w:val="00144971"/>
    <w:rsid w:val="00146C54"/>
    <w:rsid w:val="00147812"/>
    <w:rsid w:val="00147C00"/>
    <w:rsid w:val="0015251F"/>
    <w:rsid w:val="00153B00"/>
    <w:rsid w:val="0016524A"/>
    <w:rsid w:val="00165D40"/>
    <w:rsid w:val="00166B1B"/>
    <w:rsid w:val="001706DD"/>
    <w:rsid w:val="00176F73"/>
    <w:rsid w:val="00185248"/>
    <w:rsid w:val="001906C8"/>
    <w:rsid w:val="0019434E"/>
    <w:rsid w:val="00195C23"/>
    <w:rsid w:val="001A462B"/>
    <w:rsid w:val="001B2D42"/>
    <w:rsid w:val="001B3CA9"/>
    <w:rsid w:val="001B5C5C"/>
    <w:rsid w:val="001D0276"/>
    <w:rsid w:val="001D2082"/>
    <w:rsid w:val="001E0F91"/>
    <w:rsid w:val="001E25DB"/>
    <w:rsid w:val="001E2B81"/>
    <w:rsid w:val="001E7D36"/>
    <w:rsid w:val="001F05CD"/>
    <w:rsid w:val="001F0B42"/>
    <w:rsid w:val="001F3C19"/>
    <w:rsid w:val="00202543"/>
    <w:rsid w:val="00206B07"/>
    <w:rsid w:val="00210004"/>
    <w:rsid w:val="00211298"/>
    <w:rsid w:val="00213529"/>
    <w:rsid w:val="00215175"/>
    <w:rsid w:val="002158B5"/>
    <w:rsid w:val="00217E0B"/>
    <w:rsid w:val="00220C76"/>
    <w:rsid w:val="002212C0"/>
    <w:rsid w:val="00231A96"/>
    <w:rsid w:val="00232604"/>
    <w:rsid w:val="00235293"/>
    <w:rsid w:val="00244065"/>
    <w:rsid w:val="00247918"/>
    <w:rsid w:val="00254D86"/>
    <w:rsid w:val="002550FE"/>
    <w:rsid w:val="00256BBC"/>
    <w:rsid w:val="00257452"/>
    <w:rsid w:val="002610F2"/>
    <w:rsid w:val="0026555E"/>
    <w:rsid w:val="00265B01"/>
    <w:rsid w:val="002700FE"/>
    <w:rsid w:val="00271337"/>
    <w:rsid w:val="002722E1"/>
    <w:rsid w:val="00272B20"/>
    <w:rsid w:val="0027339B"/>
    <w:rsid w:val="0027377A"/>
    <w:rsid w:val="002739C3"/>
    <w:rsid w:val="002805E5"/>
    <w:rsid w:val="0028631E"/>
    <w:rsid w:val="002871B8"/>
    <w:rsid w:val="00290F0D"/>
    <w:rsid w:val="002957CA"/>
    <w:rsid w:val="00295EAC"/>
    <w:rsid w:val="002A16F3"/>
    <w:rsid w:val="002A2DDE"/>
    <w:rsid w:val="002A4C5F"/>
    <w:rsid w:val="002B2F92"/>
    <w:rsid w:val="002B3A3C"/>
    <w:rsid w:val="002B3C67"/>
    <w:rsid w:val="002C1905"/>
    <w:rsid w:val="002C2618"/>
    <w:rsid w:val="002C3EB9"/>
    <w:rsid w:val="002C736C"/>
    <w:rsid w:val="002D1F0C"/>
    <w:rsid w:val="002D2F95"/>
    <w:rsid w:val="002D69A9"/>
    <w:rsid w:val="002D7A8E"/>
    <w:rsid w:val="002E32BC"/>
    <w:rsid w:val="002E7099"/>
    <w:rsid w:val="002E7D5C"/>
    <w:rsid w:val="002F000C"/>
    <w:rsid w:val="002F02FA"/>
    <w:rsid w:val="002F1925"/>
    <w:rsid w:val="002F33AE"/>
    <w:rsid w:val="002F4F57"/>
    <w:rsid w:val="003043C7"/>
    <w:rsid w:val="003045C0"/>
    <w:rsid w:val="0030511C"/>
    <w:rsid w:val="00316552"/>
    <w:rsid w:val="003167BB"/>
    <w:rsid w:val="00316ACA"/>
    <w:rsid w:val="00317499"/>
    <w:rsid w:val="00317633"/>
    <w:rsid w:val="00317EDD"/>
    <w:rsid w:val="003227B3"/>
    <w:rsid w:val="00323330"/>
    <w:rsid w:val="0032631A"/>
    <w:rsid w:val="0033058C"/>
    <w:rsid w:val="00335B5B"/>
    <w:rsid w:val="00340C5C"/>
    <w:rsid w:val="00340C64"/>
    <w:rsid w:val="003412CD"/>
    <w:rsid w:val="00342720"/>
    <w:rsid w:val="0035490B"/>
    <w:rsid w:val="00355DDA"/>
    <w:rsid w:val="00361D79"/>
    <w:rsid w:val="00362514"/>
    <w:rsid w:val="00364619"/>
    <w:rsid w:val="00370259"/>
    <w:rsid w:val="00380636"/>
    <w:rsid w:val="0038502B"/>
    <w:rsid w:val="003856AC"/>
    <w:rsid w:val="00385758"/>
    <w:rsid w:val="00385F87"/>
    <w:rsid w:val="003860A8"/>
    <w:rsid w:val="00392A10"/>
    <w:rsid w:val="0039322C"/>
    <w:rsid w:val="003973D1"/>
    <w:rsid w:val="003A1559"/>
    <w:rsid w:val="003A1A44"/>
    <w:rsid w:val="003A6CF4"/>
    <w:rsid w:val="003B00D1"/>
    <w:rsid w:val="003B0237"/>
    <w:rsid w:val="003B1B3F"/>
    <w:rsid w:val="003B2826"/>
    <w:rsid w:val="003B5C95"/>
    <w:rsid w:val="003C0010"/>
    <w:rsid w:val="003C13E5"/>
    <w:rsid w:val="003C6591"/>
    <w:rsid w:val="003C6A31"/>
    <w:rsid w:val="003D5F54"/>
    <w:rsid w:val="003E320F"/>
    <w:rsid w:val="003E46D7"/>
    <w:rsid w:val="003E6C07"/>
    <w:rsid w:val="003F2F82"/>
    <w:rsid w:val="003F56A5"/>
    <w:rsid w:val="003F5DF7"/>
    <w:rsid w:val="0040321B"/>
    <w:rsid w:val="00404217"/>
    <w:rsid w:val="00404415"/>
    <w:rsid w:val="004044E4"/>
    <w:rsid w:val="00405229"/>
    <w:rsid w:val="004059C2"/>
    <w:rsid w:val="00414FC6"/>
    <w:rsid w:val="00415138"/>
    <w:rsid w:val="004164F7"/>
    <w:rsid w:val="00423FFA"/>
    <w:rsid w:val="0042470F"/>
    <w:rsid w:val="00432245"/>
    <w:rsid w:val="00432F50"/>
    <w:rsid w:val="00433117"/>
    <w:rsid w:val="0043391E"/>
    <w:rsid w:val="00433951"/>
    <w:rsid w:val="0043597F"/>
    <w:rsid w:val="00436605"/>
    <w:rsid w:val="00437300"/>
    <w:rsid w:val="00441453"/>
    <w:rsid w:val="0044393E"/>
    <w:rsid w:val="00451D75"/>
    <w:rsid w:val="004555EF"/>
    <w:rsid w:val="00455CEB"/>
    <w:rsid w:val="00456115"/>
    <w:rsid w:val="0045668E"/>
    <w:rsid w:val="0046151F"/>
    <w:rsid w:val="00463EFB"/>
    <w:rsid w:val="004654F4"/>
    <w:rsid w:val="00473EC1"/>
    <w:rsid w:val="004742F4"/>
    <w:rsid w:val="00480B17"/>
    <w:rsid w:val="0048161B"/>
    <w:rsid w:val="00481DC4"/>
    <w:rsid w:val="00484166"/>
    <w:rsid w:val="004848B0"/>
    <w:rsid w:val="00484C70"/>
    <w:rsid w:val="004853B9"/>
    <w:rsid w:val="00486784"/>
    <w:rsid w:val="00491C6F"/>
    <w:rsid w:val="00494F91"/>
    <w:rsid w:val="0049539E"/>
    <w:rsid w:val="004A0840"/>
    <w:rsid w:val="004A2428"/>
    <w:rsid w:val="004A7F78"/>
    <w:rsid w:val="004B3136"/>
    <w:rsid w:val="004B332A"/>
    <w:rsid w:val="004B3B46"/>
    <w:rsid w:val="004B4319"/>
    <w:rsid w:val="004B5FF6"/>
    <w:rsid w:val="004C0346"/>
    <w:rsid w:val="004C1945"/>
    <w:rsid w:val="004C5A84"/>
    <w:rsid w:val="004C61CB"/>
    <w:rsid w:val="004C6B87"/>
    <w:rsid w:val="004D0A7A"/>
    <w:rsid w:val="004D22EB"/>
    <w:rsid w:val="004D291F"/>
    <w:rsid w:val="004D3F2B"/>
    <w:rsid w:val="004D7348"/>
    <w:rsid w:val="004E017E"/>
    <w:rsid w:val="004E1A98"/>
    <w:rsid w:val="004E3F45"/>
    <w:rsid w:val="004E4169"/>
    <w:rsid w:val="004E753D"/>
    <w:rsid w:val="004E7ACC"/>
    <w:rsid w:val="004E7F02"/>
    <w:rsid w:val="004F006F"/>
    <w:rsid w:val="004F313A"/>
    <w:rsid w:val="004F36CC"/>
    <w:rsid w:val="004F3791"/>
    <w:rsid w:val="004F6C98"/>
    <w:rsid w:val="00500267"/>
    <w:rsid w:val="0050051E"/>
    <w:rsid w:val="00506F12"/>
    <w:rsid w:val="0050770C"/>
    <w:rsid w:val="005136E2"/>
    <w:rsid w:val="00516AAD"/>
    <w:rsid w:val="00516EE9"/>
    <w:rsid w:val="00520402"/>
    <w:rsid w:val="005205E1"/>
    <w:rsid w:val="0052417D"/>
    <w:rsid w:val="00530423"/>
    <w:rsid w:val="00531938"/>
    <w:rsid w:val="005336B7"/>
    <w:rsid w:val="005343A5"/>
    <w:rsid w:val="00534818"/>
    <w:rsid w:val="00542C2C"/>
    <w:rsid w:val="0054424B"/>
    <w:rsid w:val="00544860"/>
    <w:rsid w:val="005500D1"/>
    <w:rsid w:val="0055068C"/>
    <w:rsid w:val="005518CD"/>
    <w:rsid w:val="00555555"/>
    <w:rsid w:val="0055726F"/>
    <w:rsid w:val="005638BA"/>
    <w:rsid w:val="00565F02"/>
    <w:rsid w:val="00566898"/>
    <w:rsid w:val="005676A3"/>
    <w:rsid w:val="00571F42"/>
    <w:rsid w:val="00580C00"/>
    <w:rsid w:val="00580D51"/>
    <w:rsid w:val="00581F05"/>
    <w:rsid w:val="0058230D"/>
    <w:rsid w:val="005827D4"/>
    <w:rsid w:val="0058337B"/>
    <w:rsid w:val="00586288"/>
    <w:rsid w:val="005869AA"/>
    <w:rsid w:val="00590824"/>
    <w:rsid w:val="00590C7D"/>
    <w:rsid w:val="00595B49"/>
    <w:rsid w:val="0059749D"/>
    <w:rsid w:val="005A061F"/>
    <w:rsid w:val="005A4F9D"/>
    <w:rsid w:val="005A50D1"/>
    <w:rsid w:val="005A57AC"/>
    <w:rsid w:val="005A6D9A"/>
    <w:rsid w:val="005A6E45"/>
    <w:rsid w:val="005C0136"/>
    <w:rsid w:val="005C1E32"/>
    <w:rsid w:val="005C5180"/>
    <w:rsid w:val="005C5926"/>
    <w:rsid w:val="005D18CC"/>
    <w:rsid w:val="005D198A"/>
    <w:rsid w:val="005D40DF"/>
    <w:rsid w:val="005D67CA"/>
    <w:rsid w:val="005D6943"/>
    <w:rsid w:val="005D6C23"/>
    <w:rsid w:val="005D6D6F"/>
    <w:rsid w:val="005D7E74"/>
    <w:rsid w:val="005E1EFD"/>
    <w:rsid w:val="005E35E1"/>
    <w:rsid w:val="005E3D8F"/>
    <w:rsid w:val="005E683C"/>
    <w:rsid w:val="005E72F3"/>
    <w:rsid w:val="006000A2"/>
    <w:rsid w:val="00601B16"/>
    <w:rsid w:val="00602F4E"/>
    <w:rsid w:val="00603383"/>
    <w:rsid w:val="00604B70"/>
    <w:rsid w:val="00605DFE"/>
    <w:rsid w:val="00615A22"/>
    <w:rsid w:val="0062155E"/>
    <w:rsid w:val="00623953"/>
    <w:rsid w:val="0062402F"/>
    <w:rsid w:val="0062693F"/>
    <w:rsid w:val="006279DD"/>
    <w:rsid w:val="0063250B"/>
    <w:rsid w:val="00632C3D"/>
    <w:rsid w:val="00635B85"/>
    <w:rsid w:val="006363FB"/>
    <w:rsid w:val="00637B68"/>
    <w:rsid w:val="00640563"/>
    <w:rsid w:val="00646F90"/>
    <w:rsid w:val="00650DE4"/>
    <w:rsid w:val="00651FA6"/>
    <w:rsid w:val="0065784A"/>
    <w:rsid w:val="00657C7D"/>
    <w:rsid w:val="0066001F"/>
    <w:rsid w:val="00664B6E"/>
    <w:rsid w:val="00672892"/>
    <w:rsid w:val="00680DD2"/>
    <w:rsid w:val="00681F76"/>
    <w:rsid w:val="00684AC5"/>
    <w:rsid w:val="0069123F"/>
    <w:rsid w:val="00695DC1"/>
    <w:rsid w:val="0069662A"/>
    <w:rsid w:val="006977AE"/>
    <w:rsid w:val="006A4449"/>
    <w:rsid w:val="006A6051"/>
    <w:rsid w:val="006B3B7D"/>
    <w:rsid w:val="006B75C1"/>
    <w:rsid w:val="006C2349"/>
    <w:rsid w:val="006C4E3B"/>
    <w:rsid w:val="006C5666"/>
    <w:rsid w:val="006D1432"/>
    <w:rsid w:val="006D3112"/>
    <w:rsid w:val="006E06F2"/>
    <w:rsid w:val="006E39FF"/>
    <w:rsid w:val="006E4A5A"/>
    <w:rsid w:val="006E6434"/>
    <w:rsid w:val="006E6687"/>
    <w:rsid w:val="006E7C9A"/>
    <w:rsid w:val="006F09EF"/>
    <w:rsid w:val="006F3155"/>
    <w:rsid w:val="006F379F"/>
    <w:rsid w:val="006F5114"/>
    <w:rsid w:val="006F7285"/>
    <w:rsid w:val="00700D99"/>
    <w:rsid w:val="0070194E"/>
    <w:rsid w:val="00703A40"/>
    <w:rsid w:val="007041D9"/>
    <w:rsid w:val="00705B03"/>
    <w:rsid w:val="00706141"/>
    <w:rsid w:val="00711ECD"/>
    <w:rsid w:val="00713C56"/>
    <w:rsid w:val="00721B6C"/>
    <w:rsid w:val="007225DC"/>
    <w:rsid w:val="007239A4"/>
    <w:rsid w:val="00724AA4"/>
    <w:rsid w:val="00724F43"/>
    <w:rsid w:val="00727160"/>
    <w:rsid w:val="007272F9"/>
    <w:rsid w:val="00732C23"/>
    <w:rsid w:val="007334AE"/>
    <w:rsid w:val="0073672D"/>
    <w:rsid w:val="007371EB"/>
    <w:rsid w:val="007430EC"/>
    <w:rsid w:val="00746587"/>
    <w:rsid w:val="00747577"/>
    <w:rsid w:val="0074776E"/>
    <w:rsid w:val="00752B40"/>
    <w:rsid w:val="0075325A"/>
    <w:rsid w:val="00753F9F"/>
    <w:rsid w:val="00757F9B"/>
    <w:rsid w:val="007603CA"/>
    <w:rsid w:val="007631BB"/>
    <w:rsid w:val="007658C4"/>
    <w:rsid w:val="00766D13"/>
    <w:rsid w:val="00770870"/>
    <w:rsid w:val="00774D5A"/>
    <w:rsid w:val="00774F92"/>
    <w:rsid w:val="00781279"/>
    <w:rsid w:val="007872D1"/>
    <w:rsid w:val="007959C7"/>
    <w:rsid w:val="0079679C"/>
    <w:rsid w:val="007A1792"/>
    <w:rsid w:val="007C5651"/>
    <w:rsid w:val="007C5F20"/>
    <w:rsid w:val="007C664D"/>
    <w:rsid w:val="007D10F9"/>
    <w:rsid w:val="007D1BEE"/>
    <w:rsid w:val="007D26D3"/>
    <w:rsid w:val="007D5089"/>
    <w:rsid w:val="007D634B"/>
    <w:rsid w:val="007D7BD1"/>
    <w:rsid w:val="007E2225"/>
    <w:rsid w:val="007E4C63"/>
    <w:rsid w:val="007F0947"/>
    <w:rsid w:val="007F38BE"/>
    <w:rsid w:val="007F4132"/>
    <w:rsid w:val="007F6AC7"/>
    <w:rsid w:val="0080100B"/>
    <w:rsid w:val="00802337"/>
    <w:rsid w:val="0080265E"/>
    <w:rsid w:val="00803B42"/>
    <w:rsid w:val="00807396"/>
    <w:rsid w:val="0081525C"/>
    <w:rsid w:val="008154E6"/>
    <w:rsid w:val="00816009"/>
    <w:rsid w:val="008219E9"/>
    <w:rsid w:val="00821AF9"/>
    <w:rsid w:val="00823EF2"/>
    <w:rsid w:val="00827DE4"/>
    <w:rsid w:val="00831700"/>
    <w:rsid w:val="00832231"/>
    <w:rsid w:val="00832319"/>
    <w:rsid w:val="008324C2"/>
    <w:rsid w:val="008361AF"/>
    <w:rsid w:val="008368F1"/>
    <w:rsid w:val="0083708E"/>
    <w:rsid w:val="0084133A"/>
    <w:rsid w:val="00842085"/>
    <w:rsid w:val="008459E7"/>
    <w:rsid w:val="0084738B"/>
    <w:rsid w:val="008474AA"/>
    <w:rsid w:val="00850014"/>
    <w:rsid w:val="00850603"/>
    <w:rsid w:val="00851BA0"/>
    <w:rsid w:val="008577C0"/>
    <w:rsid w:val="008578AA"/>
    <w:rsid w:val="00861C6F"/>
    <w:rsid w:val="00866572"/>
    <w:rsid w:val="008674B6"/>
    <w:rsid w:val="00870D5C"/>
    <w:rsid w:val="008734AE"/>
    <w:rsid w:val="0087618A"/>
    <w:rsid w:val="00877B59"/>
    <w:rsid w:val="0088204C"/>
    <w:rsid w:val="00883F47"/>
    <w:rsid w:val="008853B7"/>
    <w:rsid w:val="008900C1"/>
    <w:rsid w:val="00890EF2"/>
    <w:rsid w:val="00893A17"/>
    <w:rsid w:val="00897789"/>
    <w:rsid w:val="008A754A"/>
    <w:rsid w:val="008B02AC"/>
    <w:rsid w:val="008B065D"/>
    <w:rsid w:val="008B0860"/>
    <w:rsid w:val="008B7D76"/>
    <w:rsid w:val="008B7F7B"/>
    <w:rsid w:val="008C172C"/>
    <w:rsid w:val="008C217F"/>
    <w:rsid w:val="008C43BF"/>
    <w:rsid w:val="008D3FC8"/>
    <w:rsid w:val="008E0367"/>
    <w:rsid w:val="008E3279"/>
    <w:rsid w:val="008E464F"/>
    <w:rsid w:val="008E588C"/>
    <w:rsid w:val="008E59D2"/>
    <w:rsid w:val="008E7574"/>
    <w:rsid w:val="008E78B2"/>
    <w:rsid w:val="008F2B01"/>
    <w:rsid w:val="008F35C1"/>
    <w:rsid w:val="008F3AD9"/>
    <w:rsid w:val="008F71B5"/>
    <w:rsid w:val="00900165"/>
    <w:rsid w:val="009012DB"/>
    <w:rsid w:val="009015EC"/>
    <w:rsid w:val="00903391"/>
    <w:rsid w:val="00903C30"/>
    <w:rsid w:val="00903E89"/>
    <w:rsid w:val="00910DB9"/>
    <w:rsid w:val="0091165A"/>
    <w:rsid w:val="00912EA7"/>
    <w:rsid w:val="00913D0F"/>
    <w:rsid w:val="009164FC"/>
    <w:rsid w:val="009175F5"/>
    <w:rsid w:val="00917D93"/>
    <w:rsid w:val="00922F2D"/>
    <w:rsid w:val="00923EDF"/>
    <w:rsid w:val="00924650"/>
    <w:rsid w:val="00925333"/>
    <w:rsid w:val="00925F38"/>
    <w:rsid w:val="00926654"/>
    <w:rsid w:val="00926B35"/>
    <w:rsid w:val="009333C5"/>
    <w:rsid w:val="00933C1C"/>
    <w:rsid w:val="00935325"/>
    <w:rsid w:val="00940AEB"/>
    <w:rsid w:val="009410C2"/>
    <w:rsid w:val="009420F0"/>
    <w:rsid w:val="00943E98"/>
    <w:rsid w:val="009476BF"/>
    <w:rsid w:val="00955C73"/>
    <w:rsid w:val="00955D59"/>
    <w:rsid w:val="00956333"/>
    <w:rsid w:val="00956E28"/>
    <w:rsid w:val="00960040"/>
    <w:rsid w:val="00961D41"/>
    <w:rsid w:val="00962CB3"/>
    <w:rsid w:val="00963B64"/>
    <w:rsid w:val="009641DF"/>
    <w:rsid w:val="0096643C"/>
    <w:rsid w:val="00966764"/>
    <w:rsid w:val="0097050D"/>
    <w:rsid w:val="00970EA9"/>
    <w:rsid w:val="00972E63"/>
    <w:rsid w:val="0097332C"/>
    <w:rsid w:val="00977BC3"/>
    <w:rsid w:val="009817B4"/>
    <w:rsid w:val="00984624"/>
    <w:rsid w:val="009871E9"/>
    <w:rsid w:val="00991B23"/>
    <w:rsid w:val="0099353C"/>
    <w:rsid w:val="00994A3D"/>
    <w:rsid w:val="009A0CF6"/>
    <w:rsid w:val="009A16B4"/>
    <w:rsid w:val="009A2885"/>
    <w:rsid w:val="009A5E16"/>
    <w:rsid w:val="009A761C"/>
    <w:rsid w:val="009B2281"/>
    <w:rsid w:val="009B57A5"/>
    <w:rsid w:val="009B7C18"/>
    <w:rsid w:val="009C0861"/>
    <w:rsid w:val="009C0D9B"/>
    <w:rsid w:val="009C2DE8"/>
    <w:rsid w:val="009C4142"/>
    <w:rsid w:val="009C4304"/>
    <w:rsid w:val="009C4936"/>
    <w:rsid w:val="009C64EB"/>
    <w:rsid w:val="009D0381"/>
    <w:rsid w:val="009D1B1B"/>
    <w:rsid w:val="009D48BD"/>
    <w:rsid w:val="009E3EFD"/>
    <w:rsid w:val="009E4BEC"/>
    <w:rsid w:val="009E5618"/>
    <w:rsid w:val="009E6862"/>
    <w:rsid w:val="009F34E0"/>
    <w:rsid w:val="009F54FC"/>
    <w:rsid w:val="009F56CB"/>
    <w:rsid w:val="009F670B"/>
    <w:rsid w:val="00A00039"/>
    <w:rsid w:val="00A00BDD"/>
    <w:rsid w:val="00A01335"/>
    <w:rsid w:val="00A0317E"/>
    <w:rsid w:val="00A06886"/>
    <w:rsid w:val="00A07A25"/>
    <w:rsid w:val="00A141CE"/>
    <w:rsid w:val="00A14AB0"/>
    <w:rsid w:val="00A240A4"/>
    <w:rsid w:val="00A251B4"/>
    <w:rsid w:val="00A254B2"/>
    <w:rsid w:val="00A254F0"/>
    <w:rsid w:val="00A261B2"/>
    <w:rsid w:val="00A26768"/>
    <w:rsid w:val="00A274A1"/>
    <w:rsid w:val="00A32292"/>
    <w:rsid w:val="00A35588"/>
    <w:rsid w:val="00A358CC"/>
    <w:rsid w:val="00A36851"/>
    <w:rsid w:val="00A45BC2"/>
    <w:rsid w:val="00A47BC8"/>
    <w:rsid w:val="00A527C4"/>
    <w:rsid w:val="00A56D86"/>
    <w:rsid w:val="00A6311E"/>
    <w:rsid w:val="00A651FD"/>
    <w:rsid w:val="00A65FD8"/>
    <w:rsid w:val="00A71A56"/>
    <w:rsid w:val="00A805CB"/>
    <w:rsid w:val="00A846D1"/>
    <w:rsid w:val="00A8512A"/>
    <w:rsid w:val="00A8610B"/>
    <w:rsid w:val="00A865BF"/>
    <w:rsid w:val="00A87A9E"/>
    <w:rsid w:val="00A87F47"/>
    <w:rsid w:val="00A910FE"/>
    <w:rsid w:val="00A9122B"/>
    <w:rsid w:val="00A91D46"/>
    <w:rsid w:val="00A95C31"/>
    <w:rsid w:val="00A96492"/>
    <w:rsid w:val="00A97FA4"/>
    <w:rsid w:val="00AA1456"/>
    <w:rsid w:val="00AA7DA4"/>
    <w:rsid w:val="00AB39EE"/>
    <w:rsid w:val="00AB42B5"/>
    <w:rsid w:val="00AB44A9"/>
    <w:rsid w:val="00AB4849"/>
    <w:rsid w:val="00AB6EAD"/>
    <w:rsid w:val="00AB7BDF"/>
    <w:rsid w:val="00AC49D5"/>
    <w:rsid w:val="00AD40CA"/>
    <w:rsid w:val="00AD74AD"/>
    <w:rsid w:val="00AE24AE"/>
    <w:rsid w:val="00AE4F8E"/>
    <w:rsid w:val="00AE524A"/>
    <w:rsid w:val="00AE5360"/>
    <w:rsid w:val="00AE63F5"/>
    <w:rsid w:val="00AF1DD6"/>
    <w:rsid w:val="00AF674E"/>
    <w:rsid w:val="00AF6FAE"/>
    <w:rsid w:val="00AF7756"/>
    <w:rsid w:val="00B02862"/>
    <w:rsid w:val="00B033C9"/>
    <w:rsid w:val="00B04C9E"/>
    <w:rsid w:val="00B056E8"/>
    <w:rsid w:val="00B075FC"/>
    <w:rsid w:val="00B07EF7"/>
    <w:rsid w:val="00B142B2"/>
    <w:rsid w:val="00B14439"/>
    <w:rsid w:val="00B15A32"/>
    <w:rsid w:val="00B172D6"/>
    <w:rsid w:val="00B22A8D"/>
    <w:rsid w:val="00B26DD0"/>
    <w:rsid w:val="00B3384C"/>
    <w:rsid w:val="00B365E5"/>
    <w:rsid w:val="00B413AB"/>
    <w:rsid w:val="00B42C94"/>
    <w:rsid w:val="00B521AC"/>
    <w:rsid w:val="00B527C7"/>
    <w:rsid w:val="00B555B3"/>
    <w:rsid w:val="00B64141"/>
    <w:rsid w:val="00B64259"/>
    <w:rsid w:val="00B655F7"/>
    <w:rsid w:val="00B6739C"/>
    <w:rsid w:val="00B759B0"/>
    <w:rsid w:val="00B77436"/>
    <w:rsid w:val="00B81D2C"/>
    <w:rsid w:val="00B83814"/>
    <w:rsid w:val="00B83F4A"/>
    <w:rsid w:val="00B84346"/>
    <w:rsid w:val="00B85B32"/>
    <w:rsid w:val="00B8738E"/>
    <w:rsid w:val="00B87D64"/>
    <w:rsid w:val="00B95A4E"/>
    <w:rsid w:val="00B9605B"/>
    <w:rsid w:val="00BA11A2"/>
    <w:rsid w:val="00BA3D68"/>
    <w:rsid w:val="00BA4A13"/>
    <w:rsid w:val="00BA6EF4"/>
    <w:rsid w:val="00BA7A7A"/>
    <w:rsid w:val="00BB1BEE"/>
    <w:rsid w:val="00BB3D2E"/>
    <w:rsid w:val="00BC1AE5"/>
    <w:rsid w:val="00BC3553"/>
    <w:rsid w:val="00BC46A6"/>
    <w:rsid w:val="00BD2770"/>
    <w:rsid w:val="00BD6539"/>
    <w:rsid w:val="00BE0594"/>
    <w:rsid w:val="00BE139E"/>
    <w:rsid w:val="00BE1501"/>
    <w:rsid w:val="00BE400F"/>
    <w:rsid w:val="00BF1DA5"/>
    <w:rsid w:val="00BF7BE3"/>
    <w:rsid w:val="00C00645"/>
    <w:rsid w:val="00C02C35"/>
    <w:rsid w:val="00C05504"/>
    <w:rsid w:val="00C05971"/>
    <w:rsid w:val="00C07B81"/>
    <w:rsid w:val="00C105BD"/>
    <w:rsid w:val="00C12CB1"/>
    <w:rsid w:val="00C13B66"/>
    <w:rsid w:val="00C16134"/>
    <w:rsid w:val="00C17A28"/>
    <w:rsid w:val="00C214C8"/>
    <w:rsid w:val="00C2535E"/>
    <w:rsid w:val="00C259AA"/>
    <w:rsid w:val="00C269BC"/>
    <w:rsid w:val="00C27C59"/>
    <w:rsid w:val="00C3272B"/>
    <w:rsid w:val="00C33172"/>
    <w:rsid w:val="00C33F3C"/>
    <w:rsid w:val="00C355D4"/>
    <w:rsid w:val="00C41354"/>
    <w:rsid w:val="00C41F05"/>
    <w:rsid w:val="00C421A4"/>
    <w:rsid w:val="00C425C1"/>
    <w:rsid w:val="00C431AD"/>
    <w:rsid w:val="00C438E8"/>
    <w:rsid w:val="00C46C66"/>
    <w:rsid w:val="00C51726"/>
    <w:rsid w:val="00C5325B"/>
    <w:rsid w:val="00C558ED"/>
    <w:rsid w:val="00C55C6B"/>
    <w:rsid w:val="00C60861"/>
    <w:rsid w:val="00C632F1"/>
    <w:rsid w:val="00C63D45"/>
    <w:rsid w:val="00C63E7B"/>
    <w:rsid w:val="00C64FD4"/>
    <w:rsid w:val="00C65F3D"/>
    <w:rsid w:val="00C6783B"/>
    <w:rsid w:val="00C711EA"/>
    <w:rsid w:val="00C735AD"/>
    <w:rsid w:val="00C759EB"/>
    <w:rsid w:val="00C801C4"/>
    <w:rsid w:val="00C81469"/>
    <w:rsid w:val="00C83903"/>
    <w:rsid w:val="00C86FAF"/>
    <w:rsid w:val="00C87594"/>
    <w:rsid w:val="00C92952"/>
    <w:rsid w:val="00CA2C1B"/>
    <w:rsid w:val="00CA41A7"/>
    <w:rsid w:val="00CB35A4"/>
    <w:rsid w:val="00CB6BF6"/>
    <w:rsid w:val="00CB6CDB"/>
    <w:rsid w:val="00CC643A"/>
    <w:rsid w:val="00CD1498"/>
    <w:rsid w:val="00CD26B4"/>
    <w:rsid w:val="00CD7CAD"/>
    <w:rsid w:val="00CE078D"/>
    <w:rsid w:val="00CE2BE3"/>
    <w:rsid w:val="00CE66AA"/>
    <w:rsid w:val="00CF48ED"/>
    <w:rsid w:val="00CF4A55"/>
    <w:rsid w:val="00CF6AA7"/>
    <w:rsid w:val="00D04C1C"/>
    <w:rsid w:val="00D067F9"/>
    <w:rsid w:val="00D119F3"/>
    <w:rsid w:val="00D15539"/>
    <w:rsid w:val="00D173CB"/>
    <w:rsid w:val="00D20DD7"/>
    <w:rsid w:val="00D22304"/>
    <w:rsid w:val="00D25F07"/>
    <w:rsid w:val="00D276BF"/>
    <w:rsid w:val="00D33218"/>
    <w:rsid w:val="00D336D5"/>
    <w:rsid w:val="00D41E82"/>
    <w:rsid w:val="00D45999"/>
    <w:rsid w:val="00D46655"/>
    <w:rsid w:val="00D4678B"/>
    <w:rsid w:val="00D51A58"/>
    <w:rsid w:val="00D52913"/>
    <w:rsid w:val="00D529E9"/>
    <w:rsid w:val="00D53BFA"/>
    <w:rsid w:val="00D56C50"/>
    <w:rsid w:val="00D57E90"/>
    <w:rsid w:val="00D6114A"/>
    <w:rsid w:val="00D63B5A"/>
    <w:rsid w:val="00D643D6"/>
    <w:rsid w:val="00D64D13"/>
    <w:rsid w:val="00D6750D"/>
    <w:rsid w:val="00D67A24"/>
    <w:rsid w:val="00D717D6"/>
    <w:rsid w:val="00D7673D"/>
    <w:rsid w:val="00D84204"/>
    <w:rsid w:val="00D8512E"/>
    <w:rsid w:val="00D85354"/>
    <w:rsid w:val="00D865C2"/>
    <w:rsid w:val="00D87257"/>
    <w:rsid w:val="00D90295"/>
    <w:rsid w:val="00D90ED1"/>
    <w:rsid w:val="00D9378D"/>
    <w:rsid w:val="00D9650F"/>
    <w:rsid w:val="00DA119B"/>
    <w:rsid w:val="00DA2CFA"/>
    <w:rsid w:val="00DA5578"/>
    <w:rsid w:val="00DA6B1A"/>
    <w:rsid w:val="00DC2E13"/>
    <w:rsid w:val="00DC3EDC"/>
    <w:rsid w:val="00DC47EA"/>
    <w:rsid w:val="00DC5984"/>
    <w:rsid w:val="00DD1225"/>
    <w:rsid w:val="00DD49F3"/>
    <w:rsid w:val="00DD51BD"/>
    <w:rsid w:val="00DD6BFB"/>
    <w:rsid w:val="00DD74AF"/>
    <w:rsid w:val="00DE20FE"/>
    <w:rsid w:val="00DE2DBC"/>
    <w:rsid w:val="00DF5A04"/>
    <w:rsid w:val="00E00E2C"/>
    <w:rsid w:val="00E0302B"/>
    <w:rsid w:val="00E07B3A"/>
    <w:rsid w:val="00E101C8"/>
    <w:rsid w:val="00E15366"/>
    <w:rsid w:val="00E26100"/>
    <w:rsid w:val="00E322A3"/>
    <w:rsid w:val="00E35045"/>
    <w:rsid w:val="00E353F9"/>
    <w:rsid w:val="00E40B2A"/>
    <w:rsid w:val="00E40B34"/>
    <w:rsid w:val="00E43460"/>
    <w:rsid w:val="00E43935"/>
    <w:rsid w:val="00E4537D"/>
    <w:rsid w:val="00E45C94"/>
    <w:rsid w:val="00E477C0"/>
    <w:rsid w:val="00E54238"/>
    <w:rsid w:val="00E60144"/>
    <w:rsid w:val="00E60158"/>
    <w:rsid w:val="00E66CD3"/>
    <w:rsid w:val="00E7179F"/>
    <w:rsid w:val="00E71923"/>
    <w:rsid w:val="00E7460A"/>
    <w:rsid w:val="00E74CFD"/>
    <w:rsid w:val="00E81629"/>
    <w:rsid w:val="00E85019"/>
    <w:rsid w:val="00E8615C"/>
    <w:rsid w:val="00E865D1"/>
    <w:rsid w:val="00E865ED"/>
    <w:rsid w:val="00E92FD1"/>
    <w:rsid w:val="00E9315B"/>
    <w:rsid w:val="00E95A24"/>
    <w:rsid w:val="00E97418"/>
    <w:rsid w:val="00E976AB"/>
    <w:rsid w:val="00EA6CA0"/>
    <w:rsid w:val="00EA75D9"/>
    <w:rsid w:val="00EA7B13"/>
    <w:rsid w:val="00EB1958"/>
    <w:rsid w:val="00EB2C18"/>
    <w:rsid w:val="00EB3EC0"/>
    <w:rsid w:val="00EB6F17"/>
    <w:rsid w:val="00EB705A"/>
    <w:rsid w:val="00EC1B5E"/>
    <w:rsid w:val="00EC4786"/>
    <w:rsid w:val="00EC6BF4"/>
    <w:rsid w:val="00ED1BD2"/>
    <w:rsid w:val="00ED211A"/>
    <w:rsid w:val="00ED58D3"/>
    <w:rsid w:val="00EE1FB9"/>
    <w:rsid w:val="00EE3911"/>
    <w:rsid w:val="00EE43C3"/>
    <w:rsid w:val="00EE7960"/>
    <w:rsid w:val="00EF2490"/>
    <w:rsid w:val="00EF321F"/>
    <w:rsid w:val="00EF4EDC"/>
    <w:rsid w:val="00EF5121"/>
    <w:rsid w:val="00F0098A"/>
    <w:rsid w:val="00F035EC"/>
    <w:rsid w:val="00F044ED"/>
    <w:rsid w:val="00F0635C"/>
    <w:rsid w:val="00F12AB7"/>
    <w:rsid w:val="00F152C8"/>
    <w:rsid w:val="00F17594"/>
    <w:rsid w:val="00F208C7"/>
    <w:rsid w:val="00F22AC9"/>
    <w:rsid w:val="00F300CB"/>
    <w:rsid w:val="00F31ED7"/>
    <w:rsid w:val="00F36C7B"/>
    <w:rsid w:val="00F439F2"/>
    <w:rsid w:val="00F447D4"/>
    <w:rsid w:val="00F45BB8"/>
    <w:rsid w:val="00F47EEF"/>
    <w:rsid w:val="00F618DD"/>
    <w:rsid w:val="00F65134"/>
    <w:rsid w:val="00F65B35"/>
    <w:rsid w:val="00F675A7"/>
    <w:rsid w:val="00F73345"/>
    <w:rsid w:val="00F73DAE"/>
    <w:rsid w:val="00F750DE"/>
    <w:rsid w:val="00F81A79"/>
    <w:rsid w:val="00F821EA"/>
    <w:rsid w:val="00F8258F"/>
    <w:rsid w:val="00F852EB"/>
    <w:rsid w:val="00F858C6"/>
    <w:rsid w:val="00F86DD6"/>
    <w:rsid w:val="00F928E6"/>
    <w:rsid w:val="00F93B8D"/>
    <w:rsid w:val="00F941E7"/>
    <w:rsid w:val="00F9489F"/>
    <w:rsid w:val="00F97FC8"/>
    <w:rsid w:val="00FA05E9"/>
    <w:rsid w:val="00FA7BD1"/>
    <w:rsid w:val="00FB3957"/>
    <w:rsid w:val="00FB68CC"/>
    <w:rsid w:val="00FC41F1"/>
    <w:rsid w:val="00FC69F7"/>
    <w:rsid w:val="00FC7A60"/>
    <w:rsid w:val="00FD1742"/>
    <w:rsid w:val="00FD4114"/>
    <w:rsid w:val="00FD413B"/>
    <w:rsid w:val="00FD4148"/>
    <w:rsid w:val="00FF3BD8"/>
    <w:rsid w:val="00FF4012"/>
    <w:rsid w:val="00FF54CE"/>
    <w:rsid w:val="00FF60FF"/>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docId w15:val="{41F8DD91-CE3D-4A68-8194-17B40BBF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42720"/>
    <w:pPr>
      <w:keepNext/>
      <w:keepLines/>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D529E9"/>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84624"/>
    <w:pPr>
      <w:keepNext/>
      <w:keepLines/>
      <w:spacing w:before="200"/>
      <w:outlineLvl w:val="3"/>
    </w:pPr>
    <w:rPr>
      <w:rFonts w:ascii="Calibri Light" w:eastAsia="Times New Roman" w:hAnsi="Calibri Light"/>
      <w:b/>
      <w:bCs/>
      <w:i/>
      <w:iCs/>
      <w:color w:val="4472C4"/>
      <w:sz w:val="22"/>
    </w:rPr>
  </w:style>
  <w:style w:type="paragraph" w:styleId="Heading5">
    <w:name w:val="heading 5"/>
    <w:basedOn w:val="Normal"/>
    <w:next w:val="Normal"/>
    <w:link w:val="Heading5Char"/>
    <w:uiPriority w:val="9"/>
    <w:semiHidden/>
    <w:unhideWhenUsed/>
    <w:qFormat/>
    <w:rsid w:val="00E322A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720"/>
    <w:rPr>
      <w:rFonts w:ascii="Arial" w:eastAsiaTheme="majorEastAsia" w:hAnsi="Arial" w:cstheme="majorBidi"/>
      <w:b/>
      <w:caps/>
      <w:sz w:val="28"/>
      <w:szCs w:val="32"/>
      <w:u w:val="single"/>
    </w:rPr>
  </w:style>
  <w:style w:type="character" w:customStyle="1" w:styleId="Heading2Char">
    <w:name w:val="Heading 2 Char"/>
    <w:basedOn w:val="DefaultParagraphFont"/>
    <w:link w:val="Heading2"/>
    <w:uiPriority w:val="9"/>
    <w:rsid w:val="00D529E9"/>
    <w:rPr>
      <w:rFonts w:ascii="Arial" w:eastAsiaTheme="majorEastAsia" w:hAnsi="Arial" w:cstheme="majorBidi"/>
      <w:b/>
      <w:sz w:val="24"/>
      <w:szCs w:val="26"/>
      <w:u w:val="single"/>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uiPriority w:val="1"/>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33058C"/>
    <w:pPr>
      <w:spacing w:after="0" w:line="240" w:lineRule="auto"/>
    </w:pPr>
    <w:rPr>
      <w:rFonts w:ascii="Arial" w:eastAsia="Times New Roman" w:hAnsi="Arial" w:cs="Times New Roman"/>
      <w:sz w:val="20"/>
      <w:szCs w:val="20"/>
      <w:lang w:eastAsia="en-GB"/>
    </w:rPr>
  </w:style>
  <w:style w:type="paragraph" w:customStyle="1" w:styleId="Normal0">
    <w:name w:val="Normal_0"/>
    <w:qFormat/>
    <w:rsid w:val="0033058C"/>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33058C"/>
    <w:pPr>
      <w:tabs>
        <w:tab w:val="center" w:pos="4513"/>
        <w:tab w:val="right" w:pos="9026"/>
      </w:tabs>
    </w:p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33058C"/>
    <w:pPr>
      <w:tabs>
        <w:tab w:val="center" w:pos="4513"/>
        <w:tab w:val="right" w:pos="9026"/>
      </w:tabs>
    </w:p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paragraph" w:customStyle="1" w:styleId="Classification">
    <w:name w:val="Classification"/>
    <w:basedOn w:val="Normal0"/>
    <w:qFormat/>
    <w:rsid w:val="00684AC5"/>
    <w:pPr>
      <w:spacing w:before="120" w:after="120"/>
      <w:jc w:val="both"/>
    </w:pPr>
    <w:rPr>
      <w:rFonts w:eastAsia="Calibri" w:cs="Arial"/>
      <w:szCs w:val="24"/>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D1225"/>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DD1225"/>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semiHidden/>
    <w:unhideWhenUsed/>
    <w:rsid w:val="004B5FF6"/>
    <w:rPr>
      <w:sz w:val="20"/>
      <w:szCs w:val="20"/>
    </w:rPr>
  </w:style>
  <w:style w:type="character" w:customStyle="1" w:styleId="CommentTextChar">
    <w:name w:val="Comment Text Char"/>
    <w:basedOn w:val="DefaultParagraphFont"/>
    <w:link w:val="CommentText"/>
    <w:uiPriority w:val="99"/>
    <w:semiHidden/>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 w:type="table" w:styleId="ListTable4-Accent5">
    <w:name w:val="List Table 4 Accent 5"/>
    <w:basedOn w:val="TableNormal"/>
    <w:uiPriority w:val="49"/>
    <w:rsid w:val="00FC69F7"/>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FC69F7"/>
    <w:pPr>
      <w:spacing w:after="0" w:line="240" w:lineRule="auto"/>
    </w:pPr>
    <w:rPr>
      <w:rFonts w:ascii="Arial" w:hAnsi="Arial" w:cs="Times New Roman"/>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FC69F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984624"/>
    <w:rPr>
      <w:rFonts w:ascii="Calibri Light" w:eastAsia="Times New Roman" w:hAnsi="Calibri Light" w:cs="Times New Roman"/>
      <w:b/>
      <w:bCs/>
      <w:i/>
      <w:iCs/>
      <w:color w:val="4472C4"/>
    </w:rPr>
  </w:style>
  <w:style w:type="table" w:customStyle="1" w:styleId="TableGrid1">
    <w:name w:val="Table Grid1"/>
    <w:basedOn w:val="TableNormal"/>
    <w:next w:val="TableGrid"/>
    <w:uiPriority w:val="39"/>
    <w:rsid w:val="00984624"/>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4624"/>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semiHidden/>
    <w:unhideWhenUsed/>
    <w:rsid w:val="001F3C19"/>
    <w:pPr>
      <w:spacing w:after="120"/>
    </w:pPr>
  </w:style>
  <w:style w:type="character" w:customStyle="1" w:styleId="BodyTextChar">
    <w:name w:val="Body Text Char"/>
    <w:basedOn w:val="DefaultParagraphFont"/>
    <w:link w:val="BodyText"/>
    <w:uiPriority w:val="99"/>
    <w:semiHidden/>
    <w:rsid w:val="001F3C19"/>
    <w:rPr>
      <w:rFonts w:ascii="Arial" w:eastAsia="Calibri" w:hAnsi="Arial" w:cs="Times New Roman"/>
      <w:sz w:val="24"/>
    </w:rPr>
  </w:style>
  <w:style w:type="character" w:customStyle="1" w:styleId="Heading5Char">
    <w:name w:val="Heading 5 Char"/>
    <w:basedOn w:val="DefaultParagraphFont"/>
    <w:link w:val="Heading5"/>
    <w:uiPriority w:val="9"/>
    <w:semiHidden/>
    <w:rsid w:val="00E322A3"/>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93138002">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361833014">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070883693">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260023732">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62364837">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EC1F6-6594-4524-98DD-8378D6C5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3.xml><?xml version="1.0" encoding="utf-8"?>
<ds:datastoreItem xmlns:ds="http://schemas.openxmlformats.org/officeDocument/2006/customXml" ds:itemID="{616AEB81-2F2B-4C88-990E-6B960164FC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65D070-BFE2-47B9-84DC-35E084A76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8730</Words>
  <Characters>49761</Characters>
  <Application>Microsoft Office Word</Application>
  <DocSecurity>8</DocSecurity>
  <Lines>414</Lines>
  <Paragraphs>116</Paragraphs>
  <ScaleCrop>false</ScaleCrop>
  <HeadingPairs>
    <vt:vector size="2" baseType="variant">
      <vt:variant>
        <vt:lpstr>Title</vt:lpstr>
      </vt:variant>
      <vt:variant>
        <vt:i4>1</vt:i4>
      </vt:variant>
    </vt:vector>
  </HeadingPairs>
  <TitlesOfParts>
    <vt:vector size="1" baseType="lpstr">
      <vt:lpstr>221108 CS 8 November 2022</vt:lpstr>
    </vt:vector>
  </TitlesOfParts>
  <Company>Ards and North Down Borough Council</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221108 CS 8 November 2022</dc:title>
  <dc:subject/>
  <dc:creator>Foster, Paulene</dc:creator>
  <cp:keywords/>
  <dc:description/>
  <cp:lastModifiedBy>Cull, Joshua</cp:lastModifiedBy>
  <cp:revision>8</cp:revision>
  <cp:lastPrinted>2022-09-26T11:05:00Z</cp:lastPrinted>
  <dcterms:created xsi:type="dcterms:W3CDTF">2022-11-21T15:59:00Z</dcterms:created>
  <dcterms:modified xsi:type="dcterms:W3CDTF">2026-01-09T11:45:00Z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