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78E98E" w14:textId="77777777" w:rsidR="0033058C" w:rsidRPr="00EA3D0C" w:rsidRDefault="0033058C" w:rsidP="00A01335">
      <w:pPr>
        <w:jc w:val="center"/>
        <w:rPr>
          <w:rFonts w:cs="Arial"/>
          <w:b/>
          <w:caps/>
          <w:sz w:val="28"/>
          <w:szCs w:val="28"/>
          <w:u w:val="single"/>
        </w:rPr>
      </w:pPr>
      <w:r w:rsidRPr="00EA3D0C">
        <w:rPr>
          <w:rFonts w:cs="Arial"/>
          <w:b/>
          <w:caps/>
          <w:sz w:val="28"/>
          <w:szCs w:val="28"/>
          <w:u w:val="single"/>
        </w:rPr>
        <w:t>ARDS and North Down Borough Council</w:t>
      </w:r>
    </w:p>
    <w:p w14:paraId="19A4CDFF" w14:textId="77777777" w:rsidR="0033058C" w:rsidRPr="00EA3D0C" w:rsidRDefault="0033058C" w:rsidP="00147812">
      <w:pPr>
        <w:rPr>
          <w:rFonts w:cs="Arial"/>
          <w:b/>
          <w:caps/>
          <w:szCs w:val="24"/>
          <w:u w:val="single"/>
        </w:rPr>
      </w:pPr>
    </w:p>
    <w:p w14:paraId="627F6835" w14:textId="6EFDF827" w:rsidR="0033058C" w:rsidRPr="00EA3D0C" w:rsidRDefault="0033058C" w:rsidP="00147812">
      <w:pPr>
        <w:rPr>
          <w:rFonts w:cs="Arial"/>
          <w:szCs w:val="24"/>
        </w:rPr>
      </w:pPr>
      <w:r w:rsidRPr="00EA3D0C">
        <w:rPr>
          <w:rFonts w:cs="Arial"/>
          <w:szCs w:val="24"/>
        </w:rPr>
        <w:t xml:space="preserve">A virtual meeting of the Corporate Services </w:t>
      </w:r>
      <w:r>
        <w:rPr>
          <w:rFonts w:cs="Arial"/>
          <w:szCs w:val="24"/>
        </w:rPr>
        <w:t>Committee</w:t>
      </w:r>
      <w:r w:rsidRPr="00EA3D0C">
        <w:rPr>
          <w:rFonts w:cs="Arial"/>
          <w:szCs w:val="24"/>
        </w:rPr>
        <w:t xml:space="preserve"> was held via Zoom on </w:t>
      </w:r>
      <w:r>
        <w:rPr>
          <w:rFonts w:cs="Arial"/>
          <w:szCs w:val="24"/>
        </w:rPr>
        <w:t xml:space="preserve">Tuesday </w:t>
      </w:r>
      <w:r w:rsidR="00007026">
        <w:rPr>
          <w:rFonts w:cs="Arial"/>
          <w:szCs w:val="24"/>
        </w:rPr>
        <w:t>11</w:t>
      </w:r>
      <w:r w:rsidR="00370259">
        <w:rPr>
          <w:rFonts w:cs="Arial"/>
          <w:szCs w:val="24"/>
        </w:rPr>
        <w:t xml:space="preserve"> </w:t>
      </w:r>
      <w:r w:rsidR="00007026">
        <w:rPr>
          <w:rFonts w:cs="Arial"/>
          <w:szCs w:val="24"/>
        </w:rPr>
        <w:t>October</w:t>
      </w:r>
      <w:r>
        <w:rPr>
          <w:rFonts w:cs="Arial"/>
          <w:szCs w:val="24"/>
        </w:rPr>
        <w:t xml:space="preserve"> 2022</w:t>
      </w:r>
      <w:r w:rsidRPr="00EA3D0C">
        <w:rPr>
          <w:rFonts w:cs="Arial"/>
          <w:szCs w:val="24"/>
        </w:rPr>
        <w:t xml:space="preserve"> at </w:t>
      </w:r>
      <w:r w:rsidR="006F5114">
        <w:rPr>
          <w:rFonts w:cs="Arial"/>
          <w:szCs w:val="24"/>
        </w:rPr>
        <w:t>7.00 pm</w:t>
      </w:r>
      <w:r w:rsidR="00C259AA">
        <w:rPr>
          <w:rFonts w:cs="Arial"/>
          <w:szCs w:val="24"/>
        </w:rPr>
        <w:t>.</w:t>
      </w:r>
      <w:r w:rsidRPr="00EA3D0C">
        <w:rPr>
          <w:rFonts w:cs="Arial"/>
          <w:szCs w:val="24"/>
        </w:rPr>
        <w:t xml:space="preserve"> </w:t>
      </w:r>
    </w:p>
    <w:p w14:paraId="4CCD986A" w14:textId="77777777" w:rsidR="0033058C" w:rsidRPr="00EA3D0C" w:rsidRDefault="0033058C" w:rsidP="00147812">
      <w:pPr>
        <w:rPr>
          <w:rFonts w:cs="Arial"/>
          <w:b/>
          <w:szCs w:val="24"/>
        </w:rPr>
      </w:pPr>
    </w:p>
    <w:p w14:paraId="065CE836" w14:textId="77777777" w:rsidR="0033058C" w:rsidRPr="00EA3D0C" w:rsidRDefault="0033058C" w:rsidP="00147812">
      <w:pPr>
        <w:rPr>
          <w:rFonts w:cs="Arial"/>
          <w:b/>
          <w:szCs w:val="24"/>
        </w:rPr>
      </w:pPr>
      <w:r w:rsidRPr="00EA3D0C">
        <w:rPr>
          <w:rFonts w:cs="Arial"/>
          <w:b/>
          <w:szCs w:val="24"/>
        </w:rPr>
        <w:t xml:space="preserve">PRESENT: </w:t>
      </w:r>
    </w:p>
    <w:p w14:paraId="354520F5" w14:textId="77777777" w:rsidR="0033058C" w:rsidRPr="00EA3D0C" w:rsidRDefault="0033058C" w:rsidP="00147812">
      <w:pPr>
        <w:rPr>
          <w:rFonts w:cs="Arial"/>
          <w:szCs w:val="24"/>
        </w:rPr>
      </w:pPr>
    </w:p>
    <w:p w14:paraId="380E1977" w14:textId="053828A5" w:rsidR="0033058C" w:rsidRPr="00EA3D0C" w:rsidRDefault="0033058C" w:rsidP="00147812">
      <w:pPr>
        <w:rPr>
          <w:rFonts w:cs="Arial"/>
          <w:bCs/>
          <w:szCs w:val="24"/>
        </w:rPr>
      </w:pPr>
      <w:r w:rsidRPr="00EA3D0C">
        <w:rPr>
          <w:rFonts w:cs="Arial"/>
          <w:b/>
          <w:szCs w:val="24"/>
        </w:rPr>
        <w:t xml:space="preserve">In the Chair: </w:t>
      </w:r>
      <w:r w:rsidR="00D56C50">
        <w:rPr>
          <w:rFonts w:cs="Arial"/>
          <w:b/>
          <w:szCs w:val="24"/>
        </w:rPr>
        <w:t xml:space="preserve"> </w:t>
      </w:r>
      <w:r w:rsidRPr="00EA3D0C">
        <w:rPr>
          <w:rFonts w:cs="Arial"/>
          <w:b/>
          <w:szCs w:val="24"/>
        </w:rPr>
        <w:tab/>
      </w:r>
      <w:r w:rsidR="00370259" w:rsidRPr="003412CD">
        <w:rPr>
          <w:rFonts w:cs="Arial"/>
          <w:bCs/>
          <w:szCs w:val="24"/>
        </w:rPr>
        <w:t>Councillor P Smith</w:t>
      </w:r>
    </w:p>
    <w:p w14:paraId="0FF3C87E" w14:textId="77777777" w:rsidR="0033058C" w:rsidRPr="00EA3D0C" w:rsidRDefault="0033058C" w:rsidP="00147812">
      <w:pPr>
        <w:tabs>
          <w:tab w:val="left" w:pos="142"/>
          <w:tab w:val="left" w:pos="720"/>
        </w:tabs>
        <w:rPr>
          <w:rFonts w:cs="Arial"/>
          <w:szCs w:val="24"/>
        </w:rPr>
      </w:pPr>
    </w:p>
    <w:p w14:paraId="7C3BD08A" w14:textId="582D972D" w:rsidR="004A0840" w:rsidRDefault="0033058C" w:rsidP="00D56C50">
      <w:pPr>
        <w:tabs>
          <w:tab w:val="left" w:pos="142"/>
          <w:tab w:val="left" w:pos="720"/>
        </w:tabs>
        <w:ind w:left="2160" w:hanging="2160"/>
        <w:rPr>
          <w:rFonts w:cs="Arial"/>
          <w:bCs/>
          <w:szCs w:val="24"/>
        </w:rPr>
      </w:pPr>
      <w:r w:rsidRPr="00EA3D0C">
        <w:rPr>
          <w:rFonts w:cs="Arial"/>
          <w:b/>
          <w:szCs w:val="24"/>
        </w:rPr>
        <w:t>Aldermen:</w:t>
      </w:r>
      <w:r w:rsidR="00D56C50">
        <w:rPr>
          <w:rFonts w:cs="Arial"/>
          <w:b/>
          <w:szCs w:val="24"/>
        </w:rPr>
        <w:tab/>
      </w:r>
      <w:r w:rsidR="00D56C50">
        <w:rPr>
          <w:rFonts w:cs="Arial"/>
          <w:bCs/>
          <w:szCs w:val="24"/>
        </w:rPr>
        <w:t>Gibson</w:t>
      </w:r>
      <w:r w:rsidR="004A0840">
        <w:rPr>
          <w:rFonts w:cs="Arial"/>
          <w:bCs/>
          <w:szCs w:val="24"/>
        </w:rPr>
        <w:tab/>
      </w:r>
      <w:r w:rsidR="00C83903">
        <w:rPr>
          <w:rFonts w:cs="Arial"/>
          <w:bCs/>
          <w:szCs w:val="24"/>
        </w:rPr>
        <w:tab/>
      </w:r>
      <w:r w:rsidR="003412CD">
        <w:rPr>
          <w:rFonts w:cs="Arial"/>
          <w:bCs/>
          <w:szCs w:val="24"/>
        </w:rPr>
        <w:t>M</w:t>
      </w:r>
      <w:r w:rsidR="008F2B01">
        <w:rPr>
          <w:rFonts w:cs="Arial"/>
          <w:bCs/>
          <w:szCs w:val="24"/>
        </w:rPr>
        <w:t>cIlveen</w:t>
      </w:r>
    </w:p>
    <w:p w14:paraId="2ED6CDC5" w14:textId="680D7090" w:rsidR="003412CD" w:rsidRDefault="004A0840" w:rsidP="00D56C50">
      <w:pPr>
        <w:tabs>
          <w:tab w:val="left" w:pos="142"/>
          <w:tab w:val="left" w:pos="720"/>
        </w:tabs>
        <w:ind w:left="2160" w:hanging="2160"/>
        <w:rPr>
          <w:rFonts w:cs="Arial"/>
          <w:bCs/>
          <w:szCs w:val="24"/>
        </w:rPr>
      </w:pPr>
      <w:r>
        <w:rPr>
          <w:rFonts w:cs="Arial"/>
          <w:b/>
          <w:szCs w:val="24"/>
        </w:rPr>
        <w:tab/>
      </w:r>
      <w:r>
        <w:rPr>
          <w:rFonts w:cs="Arial"/>
          <w:b/>
          <w:szCs w:val="24"/>
        </w:rPr>
        <w:tab/>
      </w:r>
      <w:r>
        <w:rPr>
          <w:rFonts w:cs="Arial"/>
          <w:b/>
          <w:szCs w:val="24"/>
        </w:rPr>
        <w:tab/>
      </w:r>
      <w:r w:rsidR="00D56C50">
        <w:rPr>
          <w:rFonts w:cs="Arial"/>
          <w:bCs/>
          <w:szCs w:val="24"/>
        </w:rPr>
        <w:t>Girvan</w:t>
      </w:r>
      <w:r w:rsidR="003412CD">
        <w:rPr>
          <w:rFonts w:cs="Arial"/>
          <w:bCs/>
          <w:szCs w:val="24"/>
        </w:rPr>
        <w:tab/>
      </w:r>
      <w:r w:rsidR="003412CD">
        <w:rPr>
          <w:rFonts w:cs="Arial"/>
          <w:bCs/>
          <w:szCs w:val="24"/>
        </w:rPr>
        <w:tab/>
      </w:r>
      <w:r w:rsidR="00C83903">
        <w:rPr>
          <w:rFonts w:cs="Arial"/>
          <w:bCs/>
          <w:szCs w:val="24"/>
        </w:rPr>
        <w:tab/>
      </w:r>
      <w:r w:rsidR="003412CD">
        <w:rPr>
          <w:rFonts w:cs="Arial"/>
          <w:bCs/>
          <w:szCs w:val="24"/>
        </w:rPr>
        <w:t xml:space="preserve">Keery </w:t>
      </w:r>
    </w:p>
    <w:p w14:paraId="61A3308E" w14:textId="3704798B" w:rsidR="0033058C" w:rsidRDefault="003412CD" w:rsidP="00D56C50">
      <w:pPr>
        <w:tabs>
          <w:tab w:val="left" w:pos="142"/>
          <w:tab w:val="left" w:pos="720"/>
        </w:tabs>
        <w:ind w:left="2160" w:hanging="2160"/>
        <w:rPr>
          <w:rFonts w:cs="Arial"/>
          <w:bCs/>
          <w:szCs w:val="24"/>
        </w:rPr>
      </w:pPr>
      <w:r>
        <w:rPr>
          <w:rFonts w:cs="Arial"/>
          <w:bCs/>
          <w:szCs w:val="24"/>
        </w:rPr>
        <w:tab/>
      </w:r>
      <w:r>
        <w:rPr>
          <w:rFonts w:cs="Arial"/>
          <w:bCs/>
          <w:szCs w:val="24"/>
        </w:rPr>
        <w:tab/>
      </w:r>
      <w:r>
        <w:rPr>
          <w:rFonts w:cs="Arial"/>
          <w:bCs/>
          <w:szCs w:val="24"/>
        </w:rPr>
        <w:tab/>
        <w:t>Irvine</w:t>
      </w:r>
      <w:r w:rsidR="008324C2">
        <w:rPr>
          <w:rFonts w:cs="Arial"/>
          <w:bCs/>
          <w:szCs w:val="24"/>
        </w:rPr>
        <w:tab/>
      </w:r>
      <w:r w:rsidR="004A0840">
        <w:rPr>
          <w:rFonts w:cs="Arial"/>
          <w:bCs/>
          <w:szCs w:val="24"/>
        </w:rPr>
        <w:tab/>
      </w:r>
      <w:r w:rsidR="00D56C50">
        <w:rPr>
          <w:rFonts w:cs="Arial"/>
          <w:bCs/>
          <w:szCs w:val="24"/>
        </w:rPr>
        <w:t xml:space="preserve"> </w:t>
      </w:r>
      <w:r w:rsidR="00007026">
        <w:rPr>
          <w:rFonts w:cs="Arial"/>
          <w:bCs/>
          <w:szCs w:val="24"/>
        </w:rPr>
        <w:tab/>
        <w:t xml:space="preserve"> </w:t>
      </w:r>
    </w:p>
    <w:p w14:paraId="2D30CC3B" w14:textId="740E9251" w:rsidR="004A0840" w:rsidRDefault="004A0840" w:rsidP="00D56C50">
      <w:pPr>
        <w:tabs>
          <w:tab w:val="left" w:pos="142"/>
          <w:tab w:val="left" w:pos="720"/>
        </w:tabs>
        <w:ind w:left="2160" w:hanging="2160"/>
        <w:rPr>
          <w:rFonts w:cs="Arial"/>
          <w:bCs/>
          <w:szCs w:val="24"/>
        </w:rPr>
      </w:pPr>
      <w:r>
        <w:rPr>
          <w:rFonts w:cs="Arial"/>
          <w:bCs/>
          <w:szCs w:val="24"/>
        </w:rPr>
        <w:tab/>
      </w:r>
      <w:r>
        <w:rPr>
          <w:rFonts w:cs="Arial"/>
          <w:bCs/>
          <w:szCs w:val="24"/>
        </w:rPr>
        <w:tab/>
      </w:r>
      <w:r>
        <w:rPr>
          <w:rFonts w:cs="Arial"/>
          <w:bCs/>
          <w:szCs w:val="24"/>
        </w:rPr>
        <w:tab/>
      </w:r>
    </w:p>
    <w:p w14:paraId="2673E84A" w14:textId="7AEC344F" w:rsidR="004A0840" w:rsidRDefault="0033058C" w:rsidP="00147812">
      <w:pPr>
        <w:tabs>
          <w:tab w:val="left" w:pos="142"/>
          <w:tab w:val="left" w:pos="720"/>
        </w:tabs>
        <w:ind w:left="2160" w:hanging="2160"/>
        <w:rPr>
          <w:rFonts w:cs="Arial"/>
          <w:bCs/>
          <w:szCs w:val="24"/>
        </w:rPr>
      </w:pPr>
      <w:r w:rsidRPr="00EA3D0C">
        <w:rPr>
          <w:rFonts w:cs="Arial"/>
          <w:b/>
          <w:szCs w:val="24"/>
        </w:rPr>
        <w:t>Councillors:</w:t>
      </w:r>
      <w:r w:rsidRPr="00EA3D0C">
        <w:rPr>
          <w:rFonts w:cs="Arial"/>
          <w:b/>
          <w:szCs w:val="24"/>
        </w:rPr>
        <w:tab/>
      </w:r>
      <w:r w:rsidR="00D56C50" w:rsidRPr="00D56C50">
        <w:rPr>
          <w:rFonts w:cs="Arial"/>
          <w:bCs/>
          <w:szCs w:val="24"/>
        </w:rPr>
        <w:t>Blaney</w:t>
      </w:r>
      <w:r w:rsidR="004A0840">
        <w:rPr>
          <w:rFonts w:cs="Arial"/>
          <w:bCs/>
          <w:szCs w:val="24"/>
        </w:rPr>
        <w:tab/>
      </w:r>
      <w:r w:rsidR="00E07B3A">
        <w:rPr>
          <w:rFonts w:cs="Arial"/>
          <w:bCs/>
          <w:szCs w:val="24"/>
        </w:rPr>
        <w:tab/>
      </w:r>
      <w:r w:rsidR="00153B00">
        <w:rPr>
          <w:rFonts w:cs="Arial"/>
          <w:bCs/>
          <w:szCs w:val="24"/>
        </w:rPr>
        <w:t>Gilmour</w:t>
      </w:r>
    </w:p>
    <w:p w14:paraId="3BFC57AF" w14:textId="2ECDC906" w:rsidR="00153B00" w:rsidRDefault="004A0840" w:rsidP="00147812">
      <w:pPr>
        <w:tabs>
          <w:tab w:val="left" w:pos="142"/>
          <w:tab w:val="left" w:pos="720"/>
        </w:tabs>
        <w:ind w:left="2160" w:hanging="2160"/>
        <w:rPr>
          <w:rFonts w:cs="Arial"/>
          <w:bCs/>
          <w:szCs w:val="24"/>
        </w:rPr>
      </w:pPr>
      <w:r>
        <w:rPr>
          <w:rFonts w:cs="Arial"/>
          <w:b/>
          <w:szCs w:val="24"/>
        </w:rPr>
        <w:tab/>
      </w:r>
      <w:r>
        <w:rPr>
          <w:rFonts w:cs="Arial"/>
          <w:b/>
          <w:szCs w:val="24"/>
        </w:rPr>
        <w:tab/>
      </w:r>
      <w:r>
        <w:rPr>
          <w:rFonts w:cs="Arial"/>
          <w:b/>
          <w:szCs w:val="24"/>
        </w:rPr>
        <w:tab/>
      </w:r>
      <w:r>
        <w:rPr>
          <w:rFonts w:cs="Arial"/>
          <w:bCs/>
          <w:szCs w:val="24"/>
        </w:rPr>
        <w:t>Chambers</w:t>
      </w:r>
      <w:r w:rsidR="00153B00">
        <w:rPr>
          <w:rFonts w:cs="Arial"/>
          <w:bCs/>
          <w:szCs w:val="24"/>
        </w:rPr>
        <w:tab/>
      </w:r>
      <w:r w:rsidR="00153B00">
        <w:rPr>
          <w:rFonts w:cs="Arial"/>
          <w:bCs/>
          <w:szCs w:val="24"/>
        </w:rPr>
        <w:tab/>
        <w:t>Irwin</w:t>
      </w:r>
    </w:p>
    <w:p w14:paraId="1B58B9AC" w14:textId="1B9B787A" w:rsidR="004A0840" w:rsidRDefault="00153B00" w:rsidP="00147812">
      <w:pPr>
        <w:tabs>
          <w:tab w:val="left" w:pos="142"/>
          <w:tab w:val="left" w:pos="720"/>
        </w:tabs>
        <w:ind w:left="2160" w:hanging="2160"/>
        <w:rPr>
          <w:rFonts w:cs="Arial"/>
          <w:bCs/>
          <w:szCs w:val="24"/>
        </w:rPr>
      </w:pPr>
      <w:r>
        <w:rPr>
          <w:rFonts w:cs="Arial"/>
          <w:bCs/>
          <w:szCs w:val="24"/>
        </w:rPr>
        <w:tab/>
      </w:r>
      <w:r>
        <w:rPr>
          <w:rFonts w:cs="Arial"/>
          <w:bCs/>
          <w:szCs w:val="24"/>
        </w:rPr>
        <w:tab/>
      </w:r>
      <w:r>
        <w:rPr>
          <w:rFonts w:cs="Arial"/>
          <w:bCs/>
          <w:szCs w:val="24"/>
        </w:rPr>
        <w:tab/>
        <w:t>Cooper</w:t>
      </w:r>
      <w:r>
        <w:rPr>
          <w:rFonts w:cs="Arial"/>
          <w:bCs/>
          <w:szCs w:val="24"/>
        </w:rPr>
        <w:tab/>
      </w:r>
      <w:r w:rsidR="004A0840">
        <w:rPr>
          <w:rFonts w:cs="Arial"/>
          <w:bCs/>
          <w:szCs w:val="24"/>
        </w:rPr>
        <w:tab/>
      </w:r>
      <w:r w:rsidR="008324C2">
        <w:rPr>
          <w:rFonts w:cs="Arial"/>
          <w:bCs/>
          <w:szCs w:val="24"/>
        </w:rPr>
        <w:t>McKimm</w:t>
      </w:r>
      <w:r w:rsidR="004A0840">
        <w:rPr>
          <w:rFonts w:cs="Arial"/>
          <w:bCs/>
          <w:szCs w:val="24"/>
        </w:rPr>
        <w:tab/>
      </w:r>
    </w:p>
    <w:p w14:paraId="1109CD27" w14:textId="533A66CA" w:rsidR="004A0840" w:rsidRDefault="004A0840" w:rsidP="00147812">
      <w:pPr>
        <w:tabs>
          <w:tab w:val="left" w:pos="142"/>
          <w:tab w:val="left" w:pos="720"/>
        </w:tabs>
        <w:ind w:left="2160" w:hanging="2160"/>
        <w:rPr>
          <w:rFonts w:cs="Arial"/>
          <w:bCs/>
          <w:szCs w:val="24"/>
        </w:rPr>
      </w:pPr>
      <w:r>
        <w:rPr>
          <w:rFonts w:cs="Arial"/>
          <w:bCs/>
          <w:szCs w:val="24"/>
        </w:rPr>
        <w:tab/>
      </w:r>
      <w:r>
        <w:rPr>
          <w:rFonts w:cs="Arial"/>
          <w:bCs/>
          <w:szCs w:val="24"/>
        </w:rPr>
        <w:tab/>
      </w:r>
      <w:r>
        <w:rPr>
          <w:rFonts w:cs="Arial"/>
          <w:bCs/>
          <w:szCs w:val="24"/>
        </w:rPr>
        <w:tab/>
      </w:r>
      <w:r w:rsidR="00116726">
        <w:rPr>
          <w:rFonts w:cs="Arial"/>
          <w:bCs/>
          <w:szCs w:val="24"/>
        </w:rPr>
        <w:t>Dunlop</w:t>
      </w:r>
      <w:r>
        <w:rPr>
          <w:rFonts w:cs="Arial"/>
          <w:bCs/>
          <w:szCs w:val="24"/>
        </w:rPr>
        <w:tab/>
      </w:r>
      <w:r w:rsidR="00116726">
        <w:rPr>
          <w:rFonts w:cs="Arial"/>
          <w:bCs/>
          <w:szCs w:val="24"/>
        </w:rPr>
        <w:tab/>
      </w:r>
      <w:r w:rsidR="00153B00">
        <w:rPr>
          <w:rFonts w:cs="Arial"/>
          <w:bCs/>
          <w:szCs w:val="24"/>
        </w:rPr>
        <w:t>T</w:t>
      </w:r>
      <w:r>
        <w:rPr>
          <w:rFonts w:cs="Arial"/>
          <w:bCs/>
          <w:szCs w:val="24"/>
        </w:rPr>
        <w:t xml:space="preserve"> Smith</w:t>
      </w:r>
    </w:p>
    <w:p w14:paraId="68B194CF" w14:textId="10752C0B" w:rsidR="008324C2" w:rsidRDefault="004A0840" w:rsidP="00147812">
      <w:pPr>
        <w:tabs>
          <w:tab w:val="left" w:pos="142"/>
          <w:tab w:val="left" w:pos="720"/>
        </w:tabs>
        <w:ind w:left="2160" w:hanging="2160"/>
        <w:rPr>
          <w:rFonts w:cs="Arial"/>
          <w:bCs/>
          <w:szCs w:val="24"/>
        </w:rPr>
      </w:pPr>
      <w:r>
        <w:rPr>
          <w:rFonts w:cs="Arial"/>
          <w:bCs/>
          <w:szCs w:val="24"/>
        </w:rPr>
        <w:tab/>
      </w:r>
      <w:r>
        <w:rPr>
          <w:rFonts w:cs="Arial"/>
          <w:bCs/>
          <w:szCs w:val="24"/>
        </w:rPr>
        <w:tab/>
      </w:r>
      <w:r>
        <w:rPr>
          <w:rFonts w:cs="Arial"/>
          <w:bCs/>
          <w:szCs w:val="24"/>
        </w:rPr>
        <w:tab/>
      </w:r>
      <w:r w:rsidR="00116726">
        <w:rPr>
          <w:rFonts w:cs="Arial"/>
          <w:bCs/>
          <w:szCs w:val="24"/>
        </w:rPr>
        <w:t>Douglas</w:t>
      </w:r>
      <w:r w:rsidR="00D56C50" w:rsidRPr="00D56C50">
        <w:rPr>
          <w:rFonts w:cs="Arial"/>
          <w:bCs/>
          <w:szCs w:val="24"/>
        </w:rPr>
        <w:t xml:space="preserve"> </w:t>
      </w:r>
      <w:r w:rsidR="008F2B01">
        <w:rPr>
          <w:rFonts w:cs="Arial"/>
          <w:bCs/>
          <w:szCs w:val="24"/>
        </w:rPr>
        <w:tab/>
      </w:r>
      <w:r w:rsidR="008324C2">
        <w:rPr>
          <w:rFonts w:cs="Arial"/>
          <w:bCs/>
          <w:szCs w:val="24"/>
        </w:rPr>
        <w:tab/>
      </w:r>
      <w:r w:rsidR="00956333">
        <w:rPr>
          <w:rFonts w:cs="Arial"/>
          <w:bCs/>
          <w:szCs w:val="24"/>
        </w:rPr>
        <w:t xml:space="preserve"> </w:t>
      </w:r>
    </w:p>
    <w:p w14:paraId="6199D8ED" w14:textId="77777777" w:rsidR="00116726" w:rsidRDefault="008324C2" w:rsidP="00147812">
      <w:pPr>
        <w:tabs>
          <w:tab w:val="left" w:pos="142"/>
          <w:tab w:val="left" w:pos="720"/>
        </w:tabs>
        <w:ind w:left="2160" w:hanging="2160"/>
        <w:rPr>
          <w:rFonts w:cs="Arial"/>
          <w:bCs/>
          <w:szCs w:val="24"/>
        </w:rPr>
      </w:pPr>
      <w:r>
        <w:rPr>
          <w:rFonts w:cs="Arial"/>
          <w:bCs/>
          <w:szCs w:val="24"/>
        </w:rPr>
        <w:tab/>
      </w:r>
      <w:r>
        <w:rPr>
          <w:rFonts w:cs="Arial"/>
          <w:bCs/>
          <w:szCs w:val="24"/>
        </w:rPr>
        <w:tab/>
      </w:r>
      <w:r>
        <w:rPr>
          <w:rFonts w:cs="Arial"/>
          <w:bCs/>
          <w:szCs w:val="24"/>
        </w:rPr>
        <w:tab/>
      </w:r>
      <w:r w:rsidR="00116726">
        <w:rPr>
          <w:rFonts w:cs="Arial"/>
          <w:bCs/>
          <w:szCs w:val="24"/>
        </w:rPr>
        <w:t>Greer</w:t>
      </w:r>
    </w:p>
    <w:p w14:paraId="07B9A3B6" w14:textId="27A5B848" w:rsidR="0033058C" w:rsidRPr="00EA3D0C" w:rsidRDefault="00116726" w:rsidP="00147812">
      <w:pPr>
        <w:tabs>
          <w:tab w:val="left" w:pos="142"/>
          <w:tab w:val="left" w:pos="720"/>
        </w:tabs>
        <w:ind w:left="2160" w:hanging="2160"/>
        <w:rPr>
          <w:rFonts w:cs="Arial"/>
          <w:szCs w:val="24"/>
        </w:rPr>
      </w:pPr>
      <w:r>
        <w:rPr>
          <w:rFonts w:cs="Arial"/>
          <w:bCs/>
          <w:szCs w:val="24"/>
        </w:rPr>
        <w:tab/>
      </w:r>
      <w:r>
        <w:rPr>
          <w:rFonts w:cs="Arial"/>
          <w:bCs/>
          <w:szCs w:val="24"/>
        </w:rPr>
        <w:tab/>
      </w:r>
      <w:r>
        <w:rPr>
          <w:rFonts w:cs="Arial"/>
          <w:bCs/>
          <w:szCs w:val="24"/>
        </w:rPr>
        <w:tab/>
      </w:r>
      <w:r w:rsidR="008F2B01">
        <w:rPr>
          <w:rFonts w:cs="Arial"/>
          <w:bCs/>
          <w:szCs w:val="24"/>
        </w:rPr>
        <w:tab/>
      </w:r>
    </w:p>
    <w:p w14:paraId="77CA31B7" w14:textId="77777777" w:rsidR="0033058C" w:rsidRPr="00EA3D0C" w:rsidRDefault="0033058C" w:rsidP="00147812">
      <w:pPr>
        <w:tabs>
          <w:tab w:val="left" w:pos="142"/>
          <w:tab w:val="left" w:pos="720"/>
        </w:tabs>
        <w:rPr>
          <w:rFonts w:cs="Arial"/>
          <w:szCs w:val="24"/>
        </w:rPr>
      </w:pPr>
      <w:r w:rsidRPr="00EA3D0C">
        <w:rPr>
          <w:rFonts w:cs="Arial"/>
          <w:szCs w:val="24"/>
        </w:rPr>
        <w:tab/>
      </w:r>
      <w:r w:rsidRPr="00EA3D0C">
        <w:rPr>
          <w:rFonts w:cs="Arial"/>
          <w:szCs w:val="24"/>
        </w:rPr>
        <w:tab/>
      </w:r>
      <w:r w:rsidRPr="00EA3D0C">
        <w:rPr>
          <w:rFonts w:cs="Arial"/>
          <w:szCs w:val="24"/>
        </w:rPr>
        <w:tab/>
      </w:r>
      <w:r w:rsidRPr="00EA3D0C">
        <w:rPr>
          <w:rFonts w:cs="Arial"/>
          <w:szCs w:val="24"/>
        </w:rPr>
        <w:tab/>
        <w:t xml:space="preserve"> </w:t>
      </w:r>
      <w:r w:rsidRPr="00EA3D0C">
        <w:rPr>
          <w:rFonts w:cs="Arial"/>
          <w:szCs w:val="24"/>
        </w:rPr>
        <w:tab/>
      </w:r>
      <w:r w:rsidRPr="00EA3D0C">
        <w:rPr>
          <w:rFonts w:cs="Arial"/>
          <w:szCs w:val="24"/>
        </w:rPr>
        <w:tab/>
      </w:r>
      <w:r w:rsidRPr="00EA3D0C">
        <w:rPr>
          <w:rFonts w:cs="Arial"/>
          <w:szCs w:val="24"/>
        </w:rPr>
        <w:tab/>
      </w:r>
      <w:r w:rsidRPr="00EA3D0C">
        <w:rPr>
          <w:rFonts w:cs="Arial"/>
          <w:szCs w:val="24"/>
        </w:rPr>
        <w:tab/>
      </w:r>
      <w:r w:rsidRPr="00EA3D0C">
        <w:rPr>
          <w:rFonts w:cs="Arial"/>
          <w:szCs w:val="24"/>
        </w:rPr>
        <w:tab/>
      </w:r>
      <w:r w:rsidRPr="00EA3D0C">
        <w:rPr>
          <w:rFonts w:cs="Arial"/>
          <w:szCs w:val="24"/>
        </w:rPr>
        <w:tab/>
      </w:r>
      <w:r>
        <w:rPr>
          <w:rFonts w:cs="Arial"/>
          <w:szCs w:val="24"/>
        </w:rPr>
        <w:t xml:space="preserve"> </w:t>
      </w:r>
    </w:p>
    <w:p w14:paraId="22E226F4" w14:textId="02864042" w:rsidR="0033058C" w:rsidRPr="002F75C3" w:rsidRDefault="0033058C" w:rsidP="00147812">
      <w:pPr>
        <w:tabs>
          <w:tab w:val="left" w:pos="142"/>
          <w:tab w:val="left" w:pos="720"/>
        </w:tabs>
        <w:ind w:left="1440" w:hanging="1440"/>
        <w:rPr>
          <w:rFonts w:cs="Arial"/>
          <w:szCs w:val="24"/>
        </w:rPr>
      </w:pPr>
      <w:r w:rsidRPr="00EA3D0C">
        <w:rPr>
          <w:rFonts w:cs="Arial"/>
          <w:b/>
          <w:szCs w:val="24"/>
        </w:rPr>
        <w:t>Officers:</w:t>
      </w:r>
      <w:r w:rsidRPr="00EA3D0C">
        <w:rPr>
          <w:rFonts w:cs="Arial"/>
          <w:szCs w:val="24"/>
        </w:rPr>
        <w:t xml:space="preserve"> </w:t>
      </w:r>
      <w:r w:rsidRPr="00EA3D0C">
        <w:rPr>
          <w:rFonts w:cs="Arial"/>
          <w:szCs w:val="24"/>
        </w:rPr>
        <w:tab/>
      </w:r>
      <w:r w:rsidR="000C4132">
        <w:rPr>
          <w:rFonts w:cs="Arial"/>
          <w:szCs w:val="24"/>
        </w:rPr>
        <w:t xml:space="preserve">Director of </w:t>
      </w:r>
      <w:r w:rsidR="00090004">
        <w:rPr>
          <w:rFonts w:cs="Arial"/>
          <w:szCs w:val="24"/>
        </w:rPr>
        <w:t xml:space="preserve">Organisational Development &amp; Administration (S Swanston), Director of Finance &amp; Performance (S Christie), </w:t>
      </w:r>
      <w:r>
        <w:rPr>
          <w:rFonts w:cs="Arial"/>
          <w:szCs w:val="24"/>
        </w:rPr>
        <w:t>Head of Administration (A Curtis),</w:t>
      </w:r>
      <w:r w:rsidR="003412CD">
        <w:rPr>
          <w:rFonts w:cs="Arial"/>
          <w:szCs w:val="24"/>
        </w:rPr>
        <w:t xml:space="preserve"> </w:t>
      </w:r>
      <w:r>
        <w:rPr>
          <w:rFonts w:cs="Arial"/>
          <w:szCs w:val="24"/>
        </w:rPr>
        <w:t xml:space="preserve">and </w:t>
      </w:r>
      <w:r w:rsidRPr="00EA3D0C">
        <w:rPr>
          <w:rFonts w:cs="Arial"/>
          <w:szCs w:val="24"/>
        </w:rPr>
        <w:t>Democratic Services Officer (</w:t>
      </w:r>
      <w:r w:rsidR="00007026">
        <w:rPr>
          <w:rFonts w:cs="Arial"/>
          <w:szCs w:val="24"/>
        </w:rPr>
        <w:t>R King</w:t>
      </w:r>
      <w:r w:rsidRPr="00EA3D0C">
        <w:rPr>
          <w:rFonts w:cs="Arial"/>
          <w:szCs w:val="24"/>
        </w:rPr>
        <w:t xml:space="preserve">) </w:t>
      </w:r>
    </w:p>
    <w:p w14:paraId="58FD20A7" w14:textId="6F9EFE23" w:rsidR="0033058C" w:rsidRDefault="0033058C" w:rsidP="00147812"/>
    <w:p w14:paraId="1E1F4F56" w14:textId="77777777" w:rsidR="008F2B01" w:rsidRPr="0033767B" w:rsidRDefault="008F2B01" w:rsidP="00147812"/>
    <w:p w14:paraId="01DA817C" w14:textId="77777777" w:rsidR="0033058C" w:rsidRPr="00373C0D" w:rsidRDefault="0033058C" w:rsidP="00147812">
      <w:pPr>
        <w:pStyle w:val="Heading1"/>
      </w:pPr>
      <w:r>
        <w:t>1.</w:t>
      </w:r>
      <w:r>
        <w:tab/>
      </w:r>
      <w:r w:rsidRPr="000F6E2D">
        <w:rPr>
          <w:u w:val="single"/>
        </w:rPr>
        <w:t>Apologies</w:t>
      </w:r>
    </w:p>
    <w:p w14:paraId="36A62B38" w14:textId="77777777" w:rsidR="0033058C" w:rsidRDefault="0033058C" w:rsidP="00147812">
      <w:pPr>
        <w:ind w:left="567" w:hanging="567"/>
        <w:rPr>
          <w:rFonts w:cs="Arial"/>
          <w:szCs w:val="24"/>
        </w:rPr>
      </w:pPr>
    </w:p>
    <w:p w14:paraId="20EA27FB" w14:textId="7EF93474" w:rsidR="000D36B2" w:rsidRDefault="00A0317E" w:rsidP="00147812">
      <w:pPr>
        <w:rPr>
          <w:rFonts w:cs="Arial"/>
          <w:szCs w:val="24"/>
        </w:rPr>
      </w:pPr>
      <w:r>
        <w:rPr>
          <w:rFonts w:cs="Arial"/>
          <w:szCs w:val="24"/>
        </w:rPr>
        <w:t xml:space="preserve">There were no apologies from Members of the </w:t>
      </w:r>
      <w:r w:rsidR="006F5114">
        <w:rPr>
          <w:rFonts w:cs="Arial"/>
          <w:szCs w:val="24"/>
        </w:rPr>
        <w:t>Committee,</w:t>
      </w:r>
      <w:r>
        <w:rPr>
          <w:rFonts w:cs="Arial"/>
          <w:szCs w:val="24"/>
        </w:rPr>
        <w:t xml:space="preserve"> but an apology was received from Councillor Cathcart who was due to propose the Notice of Motion listed at Item 14(f).</w:t>
      </w:r>
    </w:p>
    <w:p w14:paraId="5D02612F" w14:textId="77777777" w:rsidR="00090004" w:rsidRDefault="00090004" w:rsidP="00147812">
      <w:pPr>
        <w:rPr>
          <w:rFonts w:cs="Arial"/>
          <w:b/>
          <w:bCs/>
          <w:szCs w:val="24"/>
        </w:rPr>
      </w:pPr>
    </w:p>
    <w:p w14:paraId="45B41FC3" w14:textId="6070A8A3" w:rsidR="000D36B2" w:rsidRPr="000D36B2" w:rsidRDefault="000D36B2" w:rsidP="00147812">
      <w:pPr>
        <w:rPr>
          <w:rFonts w:cs="Arial"/>
          <w:b/>
          <w:bCs/>
          <w:szCs w:val="24"/>
        </w:rPr>
      </w:pPr>
      <w:r>
        <w:rPr>
          <w:rFonts w:cs="Arial"/>
          <w:b/>
          <w:bCs/>
          <w:szCs w:val="24"/>
        </w:rPr>
        <w:t>NOTED.</w:t>
      </w:r>
    </w:p>
    <w:p w14:paraId="41DD77C7" w14:textId="77777777" w:rsidR="0033058C" w:rsidRPr="00373C0D" w:rsidRDefault="0033058C" w:rsidP="00147812">
      <w:pPr>
        <w:ind w:left="567" w:hanging="567"/>
        <w:rPr>
          <w:rFonts w:cs="Arial"/>
          <w:szCs w:val="24"/>
        </w:rPr>
      </w:pPr>
    </w:p>
    <w:p w14:paraId="6848EEEC" w14:textId="77777777" w:rsidR="0033058C" w:rsidRPr="000F6E2D" w:rsidRDefault="0033058C" w:rsidP="00147812">
      <w:pPr>
        <w:pStyle w:val="Heading1"/>
      </w:pPr>
      <w:r>
        <w:t>2.</w:t>
      </w:r>
      <w:r>
        <w:tab/>
      </w:r>
      <w:r w:rsidRPr="000F6E2D">
        <w:rPr>
          <w:u w:val="single"/>
        </w:rPr>
        <w:t>Declarations of Interest</w:t>
      </w:r>
    </w:p>
    <w:p w14:paraId="5102C793" w14:textId="77777777" w:rsidR="0033058C" w:rsidRDefault="0033058C" w:rsidP="00147812"/>
    <w:p w14:paraId="13EE15CD" w14:textId="43DC444C" w:rsidR="00956333" w:rsidRDefault="00A0317E" w:rsidP="00147812">
      <w:r>
        <w:t>Declarations of Interest were notified by the following Members:</w:t>
      </w:r>
    </w:p>
    <w:p w14:paraId="7434FC29" w14:textId="2FBAA7F5" w:rsidR="00A0317E" w:rsidRDefault="00A0317E" w:rsidP="00147812"/>
    <w:p w14:paraId="59CCB8BB" w14:textId="343C77DF" w:rsidR="00A0317E" w:rsidRDefault="00A0317E" w:rsidP="00A0317E">
      <w:r>
        <w:t xml:space="preserve">Alderman </w:t>
      </w:r>
      <w:r w:rsidR="009B7C18">
        <w:t>McIlveen</w:t>
      </w:r>
      <w:r>
        <w:t xml:space="preserve"> and Alderman Irvine – Item 1</w:t>
      </w:r>
      <w:r w:rsidR="00EE43C3">
        <w:t xml:space="preserve">1 - </w:t>
      </w:r>
      <w:r w:rsidR="00EE43C3" w:rsidRPr="00EE43C3">
        <w:t>Request from Bangor District LOL 18 to use Ward Park as a demonstration field on 12th July 2023</w:t>
      </w:r>
    </w:p>
    <w:p w14:paraId="5C647B75" w14:textId="15E12726" w:rsidR="00A0317E" w:rsidRDefault="00A0317E" w:rsidP="00A0317E"/>
    <w:p w14:paraId="79A7A901" w14:textId="30925240" w:rsidR="00A0317E" w:rsidRPr="00A0317E" w:rsidRDefault="00A0317E" w:rsidP="00A0317E">
      <w:pPr>
        <w:rPr>
          <w:b/>
          <w:bCs/>
        </w:rPr>
      </w:pPr>
      <w:r w:rsidRPr="00A0317E">
        <w:rPr>
          <w:b/>
          <w:bCs/>
        </w:rPr>
        <w:t>NOTED.</w:t>
      </w:r>
    </w:p>
    <w:p w14:paraId="2FB3757F" w14:textId="1A009357" w:rsidR="000D36B2" w:rsidRDefault="000D36B2" w:rsidP="00147812"/>
    <w:p w14:paraId="3213A2C1" w14:textId="24BFEAB5" w:rsidR="00D7673D" w:rsidRDefault="0033058C" w:rsidP="00062D77">
      <w:pPr>
        <w:pStyle w:val="Heading1"/>
        <w:ind w:left="720" w:hanging="720"/>
        <w:rPr>
          <w:rFonts w:eastAsia="Calibri" w:cs="Arial"/>
          <w:szCs w:val="28"/>
          <w:u w:val="single"/>
        </w:rPr>
      </w:pPr>
      <w:r>
        <w:t>3.</w:t>
      </w:r>
      <w:r>
        <w:tab/>
      </w:r>
      <w:r w:rsidR="00062D77" w:rsidRPr="00062D77">
        <w:rPr>
          <w:rFonts w:eastAsia="Calibri" w:cs="Arial"/>
          <w:szCs w:val="28"/>
          <w:u w:val="single"/>
        </w:rPr>
        <w:t>Deputation - Department for Infrastructure, Roads Southern Division, Roads Report 2022/23</w:t>
      </w:r>
    </w:p>
    <w:p w14:paraId="719BD8F9" w14:textId="65AF8044" w:rsidR="00062D77" w:rsidRDefault="0055068C" w:rsidP="00062D77">
      <w:r>
        <w:tab/>
        <w:t>(Appendix I)</w:t>
      </w:r>
    </w:p>
    <w:p w14:paraId="49C3DDA1" w14:textId="5B183180" w:rsidR="0055068C" w:rsidRDefault="0055068C" w:rsidP="00062D77"/>
    <w:p w14:paraId="4A2FF2B6" w14:textId="2025D8C5" w:rsidR="00603383" w:rsidRDefault="00603383" w:rsidP="00062D77">
      <w:r w:rsidRPr="00603383">
        <w:t>Mark McPeak and Colin Pentland</w:t>
      </w:r>
      <w:r>
        <w:t>, DFI Roads</w:t>
      </w:r>
      <w:r w:rsidR="0048161B">
        <w:t>, joined the meeting – 7.04</w:t>
      </w:r>
      <w:r w:rsidR="006F5114">
        <w:t xml:space="preserve"> </w:t>
      </w:r>
      <w:r w:rsidR="0048161B">
        <w:t>pm</w:t>
      </w:r>
    </w:p>
    <w:p w14:paraId="499DA36B" w14:textId="3F9312E4" w:rsidR="00603383" w:rsidRDefault="00603383" w:rsidP="00062D77"/>
    <w:p w14:paraId="3D495E91" w14:textId="77777777" w:rsidR="00153B00" w:rsidRDefault="0048161B" w:rsidP="00062D77">
      <w:r>
        <w:lastRenderedPageBreak/>
        <w:t>The Chair welcomed both representatives</w:t>
      </w:r>
      <w:r w:rsidR="00153B00">
        <w:t xml:space="preserve"> from DfI Roads.</w:t>
      </w:r>
    </w:p>
    <w:p w14:paraId="05BA13D5" w14:textId="77777777" w:rsidR="00153B00" w:rsidRDefault="00153B00" w:rsidP="00062D77"/>
    <w:p w14:paraId="08489890" w14:textId="66F9C6EB" w:rsidR="00603383" w:rsidRDefault="00603383" w:rsidP="00062D77">
      <w:r>
        <w:t xml:space="preserve">Mr McPeak outlined the </w:t>
      </w:r>
      <w:r w:rsidR="0048161B">
        <w:t>attached</w:t>
      </w:r>
      <w:r>
        <w:t xml:space="preserve"> report to Members</w:t>
      </w:r>
      <w:r w:rsidR="006F5114">
        <w:t>.</w:t>
      </w:r>
      <w:r>
        <w:t xml:space="preserve"> </w:t>
      </w:r>
    </w:p>
    <w:p w14:paraId="14932BF0" w14:textId="6D0965C2" w:rsidR="00E9315B" w:rsidRDefault="00E9315B" w:rsidP="00062D77"/>
    <w:p w14:paraId="7347FF8C" w14:textId="66BEED6C" w:rsidR="00E9315B" w:rsidRDefault="00E9315B" w:rsidP="00E9315B">
      <w:r>
        <w:t>This report dealt with works completed across the Council area during the year 2021/22 and set out initial proposals for schemes to be undertaken in the year 2022/23.</w:t>
      </w:r>
    </w:p>
    <w:p w14:paraId="32030DA3" w14:textId="77777777" w:rsidR="00E9315B" w:rsidRDefault="00E9315B" w:rsidP="00E9315B"/>
    <w:p w14:paraId="2C239C6A" w14:textId="4E9098E6" w:rsidR="00E9315B" w:rsidRDefault="00E9315B" w:rsidP="00E9315B">
      <w:r>
        <w:t>DFI Roads contractors developed new working practices to manage the impact of C</w:t>
      </w:r>
      <w:r w:rsidR="006F5114">
        <w:t>ovid-19</w:t>
      </w:r>
      <w:r>
        <w:t xml:space="preserve"> restrictions during 2021/22 which enabled much needed road maintenance and improvement work to proceed. More recently C</w:t>
      </w:r>
      <w:r w:rsidR="006F5114">
        <w:t>ovid-19</w:t>
      </w:r>
      <w:r>
        <w:t xml:space="preserve"> restrictions had eased allowing working practices to begin to return to normal for 2022/23.</w:t>
      </w:r>
    </w:p>
    <w:p w14:paraId="40CC60F4" w14:textId="77777777" w:rsidR="00E9315B" w:rsidRDefault="00E9315B" w:rsidP="00E9315B"/>
    <w:p w14:paraId="6D346067" w14:textId="7DC7387E" w:rsidR="00E9315B" w:rsidRDefault="00E9315B" w:rsidP="00E9315B">
      <w:r>
        <w:t>In the absence of an Executive, the Department of Finance (DoF) had provided the Department with contingency planning envelopes, for both Resource and Capital, to assist with making decisions on the allocation of resources until a budget was established. The planning envelope provided an allocation for capital structural maintenance activities in 2022/23, which included resurfacing.</w:t>
      </w:r>
    </w:p>
    <w:p w14:paraId="5ECF39F9" w14:textId="77777777" w:rsidR="00E9315B" w:rsidRDefault="00E9315B" w:rsidP="00E9315B"/>
    <w:p w14:paraId="0D633DB7" w14:textId="1FC842AD" w:rsidR="00E9315B" w:rsidRDefault="00E9315B" w:rsidP="00E9315B">
      <w:r>
        <w:t xml:space="preserve">This year’s opening Capital </w:t>
      </w:r>
      <w:r w:rsidR="006F5114">
        <w:t>F</w:t>
      </w:r>
      <w:r>
        <w:t xml:space="preserve">unding </w:t>
      </w:r>
      <w:r w:rsidR="006F5114">
        <w:t>A</w:t>
      </w:r>
      <w:r>
        <w:t>llocation for structural maintenance was similar to last year of around £80</w:t>
      </w:r>
      <w:r w:rsidR="006F5114">
        <w:t>M</w:t>
      </w:r>
      <w:r>
        <w:t>. Th</w:t>
      </w:r>
      <w:r w:rsidR="006F5114">
        <w:t>at</w:t>
      </w:r>
      <w:r>
        <w:t xml:space="preserve"> level of investment was welcomed and helped towards the £143</w:t>
      </w:r>
      <w:r w:rsidR="006F5114">
        <w:t>M</w:t>
      </w:r>
      <w:r>
        <w:t xml:space="preserve"> required annually to maintain the road network </w:t>
      </w:r>
      <w:r w:rsidR="006F5114">
        <w:t xml:space="preserve">to </w:t>
      </w:r>
      <w:r>
        <w:t>a reasonable condition.</w:t>
      </w:r>
    </w:p>
    <w:p w14:paraId="586CB1A9" w14:textId="77777777" w:rsidR="00E9315B" w:rsidRDefault="00E9315B" w:rsidP="00E9315B"/>
    <w:p w14:paraId="5D859518" w14:textId="77777777" w:rsidR="00E9315B" w:rsidRDefault="00E9315B" w:rsidP="00E9315B">
      <w:r>
        <w:t xml:space="preserve">The Department’s ability to spend its contingent allocation was dependent on having sufficient contracting resource to hand to deliver the work. Following the legal challenges to the award of asphalt resurfacing contracts in 2021 regrettably Ards and North Down had been without a replacement contract since November 2021. </w:t>
      </w:r>
    </w:p>
    <w:p w14:paraId="1A99D33A" w14:textId="77777777" w:rsidR="00E9315B" w:rsidRDefault="00E9315B" w:rsidP="00E9315B"/>
    <w:p w14:paraId="33435758" w14:textId="3F20949D" w:rsidR="00E9315B" w:rsidRDefault="00E9315B" w:rsidP="00E9315B">
      <w:r>
        <w:t xml:space="preserve">However, the Department had developed a new interim procurement strategy for resurfacing contracts and it was planned that a new contract for the Council area would be awarded in early 2023. </w:t>
      </w:r>
      <w:r w:rsidR="006F5114">
        <w:t xml:space="preserve"> </w:t>
      </w:r>
      <w:r>
        <w:t>As a consequence there would be a delay in starting the 2022/23 resurfacing programmes in the area. Th</w:t>
      </w:r>
      <w:r w:rsidR="006F5114">
        <w:t>at</w:t>
      </w:r>
      <w:r>
        <w:t xml:space="preserve"> was disappointing for the Department and for all road users given that badly needed capital investment would be delayed.</w:t>
      </w:r>
    </w:p>
    <w:p w14:paraId="1C8EA012" w14:textId="77777777" w:rsidR="00E9315B" w:rsidRDefault="00E9315B" w:rsidP="00E9315B"/>
    <w:p w14:paraId="397A97D9" w14:textId="6AFE2E4C" w:rsidR="00E9315B" w:rsidRDefault="00E9315B" w:rsidP="00E9315B">
      <w:r>
        <w:t>Since 2013 the Department’s Resource funding had been insufficient to meet its needs and DfI Roads had relied on in-year allocations to deliver core services including winter gritting. Th</w:t>
      </w:r>
      <w:r w:rsidR="006F5114">
        <w:t>at</w:t>
      </w:r>
      <w:r>
        <w:t xml:space="preserve"> continued to be the case for the 2022/23 year. As such, at present the Department was continuing with a Limited Service policy for routine maintenance activities such as defect repair and gully emptying.</w:t>
      </w:r>
    </w:p>
    <w:p w14:paraId="118B6F14" w14:textId="77777777" w:rsidR="00E9315B" w:rsidRDefault="00E9315B" w:rsidP="00E9315B"/>
    <w:p w14:paraId="4B8835B3" w14:textId="4B96899D" w:rsidR="00E9315B" w:rsidRDefault="00E9315B" w:rsidP="00E9315B">
      <w:r>
        <w:t>The Limited Service policy allowed the Department to repair defects greater than 50mm on all roads including low trafficked rural roads and on high trafficked roads, defects greater than 20mm would also be repaired. The Department would aim to cut all roadside verges and sightline grass at least twice between April and October with sightline at bends and junctions being cut more frequently as required to ensure public safety was not compromised.</w:t>
      </w:r>
    </w:p>
    <w:p w14:paraId="692A1BAF" w14:textId="77777777" w:rsidR="00E9315B" w:rsidRDefault="00E9315B" w:rsidP="00E9315B"/>
    <w:p w14:paraId="4380DFA1" w14:textId="129A689F" w:rsidR="00E9315B" w:rsidRDefault="00E9315B" w:rsidP="00E9315B">
      <w:r>
        <w:t>At present a full street lighting repair service continued during 2022/23.</w:t>
      </w:r>
    </w:p>
    <w:p w14:paraId="421007E4" w14:textId="3442FB3E" w:rsidR="00E9315B" w:rsidRDefault="00E9315B" w:rsidP="00E9315B">
      <w:r>
        <w:lastRenderedPageBreak/>
        <w:t>However, with the uncertainty around budgets it was important for DfI Roads to monitor all activities within the constrained funding available going forward and difficult decisions would need to be made to realign activities within funding levels as the year progressed.</w:t>
      </w:r>
    </w:p>
    <w:p w14:paraId="12A81204" w14:textId="77777777" w:rsidR="00E9315B" w:rsidRDefault="00E9315B" w:rsidP="00E9315B"/>
    <w:p w14:paraId="40F5148A" w14:textId="40573BE8" w:rsidR="00DA5578" w:rsidRDefault="00E9315B" w:rsidP="00E9315B">
      <w:r>
        <w:t>Mr McPeak would encourage Councillors to avail of the online fault reporting system on NI Direct. Operational staff were of course also available to assist with queries.</w:t>
      </w:r>
      <w:r w:rsidR="00DA5578">
        <w:t xml:space="preserve"> He concluded by guiding Members through each section of the report and hoped that it had provided Members with a useful insight.</w:t>
      </w:r>
    </w:p>
    <w:p w14:paraId="7B16085E" w14:textId="77777777" w:rsidR="00E9315B" w:rsidRDefault="00E9315B" w:rsidP="00E9315B"/>
    <w:p w14:paraId="4F07BAF3" w14:textId="08AD4714" w:rsidR="00BF7BE3" w:rsidRDefault="00E9315B" w:rsidP="00062D77">
      <w:r>
        <w:t xml:space="preserve">The Chair </w:t>
      </w:r>
      <w:r w:rsidR="00DA5578">
        <w:t>thanked</w:t>
      </w:r>
      <w:r>
        <w:t xml:space="preserve"> Mr McPeak</w:t>
      </w:r>
      <w:r w:rsidR="0048161B">
        <w:t xml:space="preserve"> for his presentation. </w:t>
      </w:r>
      <w:r w:rsidR="006F5114">
        <w:t xml:space="preserve"> </w:t>
      </w:r>
      <w:r w:rsidR="0048161B">
        <w:t>He</w:t>
      </w:r>
      <w:r w:rsidR="00BF7BE3">
        <w:t xml:space="preserve"> asked when the new </w:t>
      </w:r>
      <w:r w:rsidR="002D2F95">
        <w:t>resurfacing</w:t>
      </w:r>
      <w:r w:rsidR="00BF7BE3">
        <w:t xml:space="preserve"> </w:t>
      </w:r>
      <w:r w:rsidR="002D2F95">
        <w:t>contract</w:t>
      </w:r>
      <w:r w:rsidR="00BF7BE3">
        <w:t xml:space="preserve"> would commence and Mr McPeak advised that a</w:t>
      </w:r>
      <w:r w:rsidR="00DA5578">
        <w:t xml:space="preserve"> new interim contract would </w:t>
      </w:r>
      <w:r w:rsidR="00BF7BE3">
        <w:t>start in early</w:t>
      </w:r>
      <w:r w:rsidR="00DA5578">
        <w:t xml:space="preserve"> 2023,</w:t>
      </w:r>
      <w:r w:rsidR="00BF7BE3">
        <w:t xml:space="preserve"> possibly in January.</w:t>
      </w:r>
    </w:p>
    <w:p w14:paraId="4C5DD199" w14:textId="463EA609" w:rsidR="00BF7BE3" w:rsidRDefault="00BF7BE3" w:rsidP="00062D77"/>
    <w:p w14:paraId="71307540" w14:textId="3C92924D" w:rsidR="00DA5578" w:rsidRDefault="00BF7BE3" w:rsidP="00062D77">
      <w:r>
        <w:t xml:space="preserve">The Chair queried the </w:t>
      </w:r>
      <w:r w:rsidR="00DA5578">
        <w:t>20 resurfacing projects</w:t>
      </w:r>
      <w:r>
        <w:t xml:space="preserve"> </w:t>
      </w:r>
      <w:r w:rsidR="002D2F95">
        <w:t xml:space="preserve">that had been deemed a priority </w:t>
      </w:r>
      <w:r>
        <w:t xml:space="preserve">and if </w:t>
      </w:r>
      <w:r w:rsidR="00DA5578">
        <w:t xml:space="preserve">the loss of </w:t>
      </w:r>
      <w:r>
        <w:t xml:space="preserve">the </w:t>
      </w:r>
      <w:r w:rsidR="00DA5578">
        <w:t>contract mean</w:t>
      </w:r>
      <w:r w:rsidR="002D2F95">
        <w:t>t that those</w:t>
      </w:r>
      <w:r w:rsidR="00DA5578">
        <w:t xml:space="preserve"> projects would be lost or </w:t>
      </w:r>
      <w:r>
        <w:t xml:space="preserve">if they </w:t>
      </w:r>
      <w:r w:rsidR="00DA5578">
        <w:t xml:space="preserve">would be rolled </w:t>
      </w:r>
      <w:r w:rsidR="00EE43C3">
        <w:t>into</w:t>
      </w:r>
      <w:r w:rsidR="00DA5578">
        <w:t xml:space="preserve"> the new </w:t>
      </w:r>
      <w:r>
        <w:t xml:space="preserve">financial </w:t>
      </w:r>
      <w:r w:rsidR="00DA5578">
        <w:t>year.</w:t>
      </w:r>
    </w:p>
    <w:p w14:paraId="0258ECB3" w14:textId="287D4534" w:rsidR="00DA5578" w:rsidRDefault="00DA5578" w:rsidP="00062D77"/>
    <w:p w14:paraId="66D2246C" w14:textId="0D3BBF78" w:rsidR="00BF7BE3" w:rsidRDefault="00BF7BE3" w:rsidP="00062D77">
      <w:r>
        <w:t>Mr McPeak explained there</w:t>
      </w:r>
      <w:r w:rsidR="00DA5578">
        <w:t xml:space="preserve"> was no certainty</w:t>
      </w:r>
      <w:r>
        <w:t xml:space="preserve"> yet on what the budget would be</w:t>
      </w:r>
      <w:r w:rsidR="00DA5578">
        <w:t xml:space="preserve"> but priority schemes would be taken to the next year and reviewed</w:t>
      </w:r>
      <w:r w:rsidR="00EE43C3">
        <w:t xml:space="preserve">, </w:t>
      </w:r>
      <w:r>
        <w:t xml:space="preserve">however they would not be lost but only delayed as a result of the contract situation. He added that due to that situation </w:t>
      </w:r>
      <w:r w:rsidR="002D2F95">
        <w:t>there had not been a programme of works for the existing year.</w:t>
      </w:r>
    </w:p>
    <w:p w14:paraId="01F9B742" w14:textId="77777777" w:rsidR="00BF7BE3" w:rsidRDefault="00BF7BE3" w:rsidP="00062D77"/>
    <w:p w14:paraId="72935F32" w14:textId="63E34B74" w:rsidR="00DA5578" w:rsidRDefault="00BF7BE3" w:rsidP="00062D77">
      <w:r>
        <w:t>Responding to a further query, he</w:t>
      </w:r>
      <w:r w:rsidR="00DA5578">
        <w:t xml:space="preserve"> confirmed that treatment projects were part of a different </w:t>
      </w:r>
      <w:r>
        <w:t>contract</w:t>
      </w:r>
      <w:r w:rsidR="00DA5578">
        <w:t>.</w:t>
      </w:r>
    </w:p>
    <w:p w14:paraId="21D28BEA" w14:textId="254E63A1" w:rsidR="002D2F95" w:rsidRDefault="002D2F95" w:rsidP="00062D77"/>
    <w:p w14:paraId="4B50E63D" w14:textId="5C4347E7" w:rsidR="002D2F95" w:rsidRDefault="002D2F95" w:rsidP="00062D77">
      <w:r>
        <w:t xml:space="preserve">Given that there had not been a resurfacing contract in place for over a year now, Councillor Greer asked what mitigations would be put in place to ensure there was no repeat of the situation. </w:t>
      </w:r>
    </w:p>
    <w:p w14:paraId="1C2A5BB6" w14:textId="200D1316" w:rsidR="002D2F95" w:rsidRDefault="002D2F95" w:rsidP="00062D77"/>
    <w:p w14:paraId="30A1EEC9" w14:textId="66A59E84" w:rsidR="002D2F95" w:rsidRDefault="002D2F95" w:rsidP="00062D77">
      <w:r>
        <w:t>Mr McPeak advised that the interim procurement strategy had been put in place for three years and the Procurement team was planning a more streamlined process for new projects and a consultant was assisting in that process.</w:t>
      </w:r>
    </w:p>
    <w:p w14:paraId="7ABF2D2E" w14:textId="133527E3" w:rsidR="002D2F95" w:rsidRDefault="002D2F95" w:rsidP="00062D77"/>
    <w:p w14:paraId="7947F1C6" w14:textId="5D31F96D" w:rsidR="002D2F95" w:rsidRDefault="002D2F95" w:rsidP="00062D77">
      <w:r>
        <w:t>Councillor Greer noted that response times to queries were 15 working days. She asked if there were any plans to shorten that timeframe and provide Members with a named contact to help speed up the process.</w:t>
      </w:r>
    </w:p>
    <w:p w14:paraId="613AB645" w14:textId="246F4F95" w:rsidR="002D2F95" w:rsidRDefault="002D2F95" w:rsidP="00062D77"/>
    <w:p w14:paraId="5D4CCACA" w14:textId="47EC10C7" w:rsidR="002D2F95" w:rsidRDefault="002D2F95" w:rsidP="00062D77">
      <w:r>
        <w:t xml:space="preserve">Mr McPeak advised that the section dealt with around 23,000 queries per year and there was not the staff capacity to deal with those straight away. </w:t>
      </w:r>
      <w:r w:rsidR="00F852EB">
        <w:t xml:space="preserve">It was engineers that answered all queries rather than administration staff, </w:t>
      </w:r>
      <w:r>
        <w:t xml:space="preserve">so </w:t>
      </w:r>
      <w:r w:rsidR="00F852EB">
        <w:t xml:space="preserve">time spent responding </w:t>
      </w:r>
      <w:r>
        <w:t>took time away from the</w:t>
      </w:r>
      <w:r w:rsidR="00F852EB">
        <w:t>ir</w:t>
      </w:r>
      <w:r>
        <w:t xml:space="preserve"> work on the roads.</w:t>
      </w:r>
    </w:p>
    <w:p w14:paraId="464C6BF3" w14:textId="7CD611F4" w:rsidR="00F852EB" w:rsidRDefault="00F852EB" w:rsidP="00062D77"/>
    <w:p w14:paraId="3B7BC530" w14:textId="7A8C7DAA" w:rsidR="00F852EB" w:rsidRDefault="00F852EB" w:rsidP="00062D77">
      <w:r>
        <w:t>A new Deputy Secretary was reviewing staff resources and that included increasing staff numbers but that would rely on funding. The section was doing its best with the limited resources it had.</w:t>
      </w:r>
    </w:p>
    <w:p w14:paraId="41104395" w14:textId="27FD8592" w:rsidR="00F852EB" w:rsidRDefault="00F852EB" w:rsidP="00062D77"/>
    <w:p w14:paraId="43F9EEBB" w14:textId="0206DB36" w:rsidR="00F852EB" w:rsidRDefault="00F852EB" w:rsidP="00062D77">
      <w:r>
        <w:t xml:space="preserve">Councillor Greer welcomed the 20mph speed limit rolled out at schools and pointed to a tragic incident in Holywood where someone on a mobility scooter had to pass a car parked on the pavement and ultimately fell from his scooter, breaking his hip and </w:t>
      </w:r>
      <w:r>
        <w:lastRenderedPageBreak/>
        <w:t>then sadly passed away. This type of parking was a common problem and she asked if the Department could do anything to stop th</w:t>
      </w:r>
      <w:r w:rsidR="006F5114">
        <w:t>at</w:t>
      </w:r>
      <w:r>
        <w:t>.</w:t>
      </w:r>
    </w:p>
    <w:p w14:paraId="1A6130AF" w14:textId="1D9579C0" w:rsidR="00F852EB" w:rsidRDefault="00F852EB" w:rsidP="00062D77"/>
    <w:p w14:paraId="0A6C7BDE" w14:textId="12804E5B" w:rsidR="00F852EB" w:rsidRDefault="00F852EB" w:rsidP="00062D77">
      <w:r>
        <w:t>Mr McPeak explained that his team had looked at the incident and worked with the Police on the matter. Police did issue fixed penalty notices where appropriate and some roads were applicable for parking restrictions. His team would continue to work with police on the matter and that also included contact with the organisers of events that led to those types of parking issues on the public footways and for organisers to encourage people to use car parking facilities.</w:t>
      </w:r>
    </w:p>
    <w:p w14:paraId="6D2A7BB0" w14:textId="11D7F2AC" w:rsidR="00DA5578" w:rsidRDefault="00DA5578" w:rsidP="00062D77"/>
    <w:p w14:paraId="473AC4FB" w14:textId="4454DD83" w:rsidR="00E9315B" w:rsidRDefault="00960040" w:rsidP="00062D77">
      <w:r>
        <w:t>Councillor Irwin pointed to Bangor’s Belfast Road and explained there had been two fatalities on that road since August 2021. She asked for an update on plans to locate a pedestrian crossing there or traffic calming measures.</w:t>
      </w:r>
    </w:p>
    <w:p w14:paraId="06C2C063" w14:textId="785B489D" w:rsidR="00960040" w:rsidRDefault="00960040" w:rsidP="00062D77"/>
    <w:p w14:paraId="60FDA725" w14:textId="2DFA938B" w:rsidR="00960040" w:rsidRDefault="00960040" w:rsidP="00062D77">
      <w:r>
        <w:t>Mr McPeak explained that work had been undertaken to identify a suitable location for a pedestrian crossing but unfortunately due to design standards for visibility it had not been possible to site one. Factors such as junctions and a petrol station there had prevented th</w:t>
      </w:r>
      <w:r w:rsidR="00C3272B">
        <w:t>at</w:t>
      </w:r>
      <w:r>
        <w:t>. Other traffic calming options had been looked at but there was no solution at this stage. A further review and update would be provided.</w:t>
      </w:r>
    </w:p>
    <w:p w14:paraId="698271C5" w14:textId="4C537F5D" w:rsidR="00960040" w:rsidRDefault="00960040" w:rsidP="00062D77"/>
    <w:p w14:paraId="3A49E2BC" w14:textId="7440EF79" w:rsidR="00960040" w:rsidRDefault="00960040" w:rsidP="00062D77">
      <w:r>
        <w:t xml:space="preserve">Alderman Irvine welcomed the pedestrian crossings planned for Bangor’s Bloomfield Road and East Circular Road – he had been contacted regarding a number of near misses at the latter site. Untreated weeds on footpaths was another matter raised in the Breezemount and Bloomfield areas on footpaths which presented challenges for residents with mobility issues in particular. Another matter he highlighted </w:t>
      </w:r>
      <w:r w:rsidR="00C3272B">
        <w:t xml:space="preserve">was </w:t>
      </w:r>
      <w:r>
        <w:t>the directional signage on Hamilton Road, Bangor, that was in</w:t>
      </w:r>
      <w:r w:rsidR="00EE43C3">
        <w:t xml:space="preserve"> n</w:t>
      </w:r>
      <w:r>
        <w:t>eed of repair.</w:t>
      </w:r>
    </w:p>
    <w:p w14:paraId="3948A337" w14:textId="32AA3C17" w:rsidR="00960040" w:rsidRDefault="00960040" w:rsidP="00062D77"/>
    <w:p w14:paraId="47D0004B" w14:textId="29D73EC2" w:rsidR="00960040" w:rsidRDefault="00960040" w:rsidP="00062D77">
      <w:r>
        <w:t xml:space="preserve">A contractor was to be appointed for the installation of the pedestrian crossings and that work would commence either in the existing financial year or 2022/23. A weed treatment would take place once per year with follow-up targeted treatment </w:t>
      </w:r>
      <w:r w:rsidR="008F3AD9">
        <w:t xml:space="preserve">later in the year. He would look </w:t>
      </w:r>
      <w:r w:rsidR="00C3272B">
        <w:t xml:space="preserve">at </w:t>
      </w:r>
      <w:r w:rsidR="008F3AD9">
        <w:t>the signage issue.</w:t>
      </w:r>
    </w:p>
    <w:p w14:paraId="7F43616C" w14:textId="56FD6C5C" w:rsidR="008F3AD9" w:rsidRDefault="008F3AD9" w:rsidP="00062D77"/>
    <w:p w14:paraId="5332F6A3" w14:textId="3E3B5922" w:rsidR="008F3AD9" w:rsidRDefault="008F3AD9" w:rsidP="00062D77">
      <w:r>
        <w:t>Mr Pentland added that there was a late start to weed treatment this year due to contractual issues. He would look at the two locations.</w:t>
      </w:r>
    </w:p>
    <w:p w14:paraId="048346C3" w14:textId="6A32AFF6" w:rsidR="00E9315B" w:rsidRDefault="00E9315B" w:rsidP="00062D77"/>
    <w:p w14:paraId="359571D8" w14:textId="66A76601" w:rsidR="008F3AD9" w:rsidRDefault="008F3AD9" w:rsidP="00062D77">
      <w:r>
        <w:t>Alderman Girvan appreciated the constrictions that officers were working under. She raised concerns around the current infrastructure in Comber and the level of development planned for the area which would mean implementing a one way system or delivering on the third stage of the Comber bypass. One of the issues that was raised with her was dirt on the roundabout on signs, she asked if there were plans for getting them cleaned.</w:t>
      </w:r>
    </w:p>
    <w:p w14:paraId="3F0134B7" w14:textId="2C503017" w:rsidR="008F3AD9" w:rsidRDefault="008F3AD9" w:rsidP="00062D77"/>
    <w:p w14:paraId="3AA06E6F" w14:textId="6EB37E1A" w:rsidR="008F3AD9" w:rsidRDefault="008F3AD9" w:rsidP="00062D77">
      <w:r>
        <w:t xml:space="preserve">Mr McPeak noted the traffic congestion concerns for Comber and would ask his traffic team to look </w:t>
      </w:r>
      <w:r w:rsidR="00A35588">
        <w:t>into</w:t>
      </w:r>
      <w:r>
        <w:t xml:space="preserve"> that. He was aware of plans for a bypass as part of a housing development and hoped that would be developed. Mr Pentland advised that staffing resources prevented cleaning of signs but he was aware of the matter right across the Council area. Mr McPeak stressed the financial pressures and that limited service was continuing and unfortunately that did not include the cleaning of signs.</w:t>
      </w:r>
    </w:p>
    <w:p w14:paraId="512C280D" w14:textId="26096619" w:rsidR="008F3AD9" w:rsidRDefault="008F3AD9" w:rsidP="00062D77"/>
    <w:p w14:paraId="519E8BB9" w14:textId="5C6A4D8A" w:rsidR="008F3AD9" w:rsidRDefault="008F3AD9" w:rsidP="00062D77">
      <w:r>
        <w:lastRenderedPageBreak/>
        <w:t>Councillor McKimm had attended a</w:t>
      </w:r>
      <w:r w:rsidR="00EE43C3">
        <w:t xml:space="preserve"> recent</w:t>
      </w:r>
      <w:r>
        <w:t xml:space="preserve"> meeting with </w:t>
      </w:r>
      <w:r w:rsidR="00EE43C3">
        <w:t xml:space="preserve">Council </w:t>
      </w:r>
      <w:r>
        <w:t>officers and residents regarding rewilding</w:t>
      </w:r>
      <w:r w:rsidR="00EE43C3">
        <w:t xml:space="preserve"> in Bangor and beyond,</w:t>
      </w:r>
      <w:r>
        <w:t xml:space="preserve"> which he had felt had been productive</w:t>
      </w:r>
      <w:r w:rsidR="00EE43C3">
        <w:t xml:space="preserve">. </w:t>
      </w:r>
      <w:r>
        <w:t xml:space="preserve">Some of those plans were limited however as </w:t>
      </w:r>
      <w:r w:rsidR="00EE43C3">
        <w:t>identified areas</w:t>
      </w:r>
      <w:r>
        <w:t xml:space="preserve"> came under the scope of DfI Roads. He asked if Mr McPeak would be prepared to meet with</w:t>
      </w:r>
      <w:r w:rsidR="00EE43C3">
        <w:t xml:space="preserve"> those</w:t>
      </w:r>
      <w:r>
        <w:t xml:space="preserve"> residents to look at creating biodiversity</w:t>
      </w:r>
      <w:r w:rsidR="00EE43C3">
        <w:t xml:space="preserve"> in those areas.</w:t>
      </w:r>
    </w:p>
    <w:p w14:paraId="1F158740" w14:textId="17F255E1" w:rsidR="008F3AD9" w:rsidRDefault="008F3AD9" w:rsidP="00062D77"/>
    <w:p w14:paraId="46D551FC" w14:textId="793599A7" w:rsidR="008F3AD9" w:rsidRDefault="008F3AD9" w:rsidP="00062D77">
      <w:r>
        <w:t xml:space="preserve">Mr McPeak advised that </w:t>
      </w:r>
      <w:r w:rsidR="00EE43C3">
        <w:t xml:space="preserve">DfI Roads </w:t>
      </w:r>
      <w:r>
        <w:t>was on the same page</w:t>
      </w:r>
      <w:r w:rsidR="00EE43C3">
        <w:t xml:space="preserve"> in terms of rewilding</w:t>
      </w:r>
      <w:r>
        <w:t xml:space="preserve"> and engagement with Council officers around </w:t>
      </w:r>
      <w:r w:rsidR="00A35588">
        <w:t xml:space="preserve">DfI Roads </w:t>
      </w:r>
      <w:r>
        <w:t xml:space="preserve">schemes such ‘Don’t Mow, Let it Grow’ and </w:t>
      </w:r>
      <w:r w:rsidR="00A35588">
        <w:t xml:space="preserve">Rewilding </w:t>
      </w:r>
      <w:r w:rsidR="00EE43C3">
        <w:t>had been on</w:t>
      </w:r>
      <w:r w:rsidR="00A35588">
        <w:t xml:space="preserve"> the agenda of DfI Roads for the last two to three years. He was happy to engage further on that with those residents Councillor McKimm was referring to.</w:t>
      </w:r>
    </w:p>
    <w:p w14:paraId="3CD85BD2" w14:textId="5347652C" w:rsidR="00A35588" w:rsidRDefault="00A35588" w:rsidP="00062D77"/>
    <w:p w14:paraId="0ED2584B" w14:textId="7898AA55" w:rsidR="0048161B" w:rsidRDefault="00A35588" w:rsidP="00062D77">
      <w:r>
        <w:t xml:space="preserve">The Chair thanked the deputation for </w:t>
      </w:r>
      <w:r w:rsidR="00623953">
        <w:t>attending.</w:t>
      </w:r>
      <w:r w:rsidR="0048161B">
        <w:t xml:space="preserve"> </w:t>
      </w:r>
    </w:p>
    <w:p w14:paraId="14AB6920" w14:textId="77777777" w:rsidR="0048161B" w:rsidRDefault="0048161B" w:rsidP="00062D77"/>
    <w:p w14:paraId="750139AC" w14:textId="76A531ED" w:rsidR="00A35588" w:rsidRDefault="0048161B" w:rsidP="00062D77">
      <w:r>
        <w:t>Mr McPeak and Mr Pentland left the meeting – 7.32pm.</w:t>
      </w:r>
    </w:p>
    <w:p w14:paraId="0CF5FF0F" w14:textId="77777777" w:rsidR="00E9315B" w:rsidRPr="00062D77" w:rsidRDefault="00E9315B" w:rsidP="00062D77"/>
    <w:p w14:paraId="4EA48CD2" w14:textId="5EBAC184" w:rsidR="00CA2C1B" w:rsidRPr="00CA2C1B" w:rsidRDefault="00CA2C1B" w:rsidP="00CA2C1B">
      <w:pPr>
        <w:pStyle w:val="Heading1"/>
        <w:ind w:left="720" w:hanging="720"/>
        <w:rPr>
          <w:sz w:val="24"/>
          <w:u w:val="single"/>
        </w:rPr>
      </w:pPr>
      <w:r>
        <w:t>4.</w:t>
      </w:r>
      <w:r>
        <w:tab/>
      </w:r>
      <w:r w:rsidR="00A0317E">
        <w:rPr>
          <w:u w:val="single"/>
        </w:rPr>
        <w:t>item withdrawn</w:t>
      </w:r>
    </w:p>
    <w:p w14:paraId="17F5E097" w14:textId="3D9EC024" w:rsidR="00CA2C1B" w:rsidRDefault="0055068C" w:rsidP="00B002EE">
      <w:r>
        <w:tab/>
      </w:r>
    </w:p>
    <w:p w14:paraId="22D21601" w14:textId="0DD3DC88" w:rsidR="00EC6BF4" w:rsidRPr="00A0317E" w:rsidRDefault="00A0317E" w:rsidP="00EC6BF4">
      <w:pPr>
        <w:rPr>
          <w:rFonts w:cs="Arial"/>
          <w:szCs w:val="24"/>
        </w:rPr>
      </w:pPr>
      <w:bookmarkStart w:id="0" w:name="_Hlk115792289"/>
      <w:r w:rsidRPr="00A0317E">
        <w:rPr>
          <w:rFonts w:cs="Arial"/>
          <w:szCs w:val="24"/>
        </w:rPr>
        <w:t>It was noted that the above Item had been withdrawn.</w:t>
      </w:r>
    </w:p>
    <w:bookmarkEnd w:id="0"/>
    <w:p w14:paraId="1CFF9AF4" w14:textId="686E012C" w:rsidR="008853B7" w:rsidRDefault="008853B7" w:rsidP="00CA2C1B">
      <w:pPr>
        <w:rPr>
          <w:rFonts w:cs="Arial"/>
          <w:szCs w:val="24"/>
        </w:rPr>
      </w:pPr>
    </w:p>
    <w:p w14:paraId="0D354C44" w14:textId="4629E0D4" w:rsidR="002F02FA" w:rsidRPr="00994A3D" w:rsidRDefault="002F02FA" w:rsidP="00007026">
      <w:pPr>
        <w:pStyle w:val="Heading1"/>
        <w:ind w:left="720" w:hanging="720"/>
        <w:rPr>
          <w:rFonts w:cs="Arial"/>
          <w:b w:val="0"/>
          <w:sz w:val="24"/>
          <w:szCs w:val="24"/>
        </w:rPr>
      </w:pPr>
      <w:r>
        <w:t>5.</w:t>
      </w:r>
      <w:r>
        <w:tab/>
      </w:r>
      <w:r w:rsidR="00062D77">
        <w:rPr>
          <w:u w:val="single"/>
        </w:rPr>
        <w:t>performance reports q1 2022-23</w:t>
      </w:r>
    </w:p>
    <w:p w14:paraId="2B2631EF" w14:textId="77777777" w:rsidR="002F02FA" w:rsidRDefault="002F02FA" w:rsidP="00CA2C1B">
      <w:pPr>
        <w:rPr>
          <w:rFonts w:cs="Arial"/>
          <w:szCs w:val="24"/>
        </w:rPr>
      </w:pPr>
    </w:p>
    <w:p w14:paraId="2916600F" w14:textId="19F5D820" w:rsidR="00062D77" w:rsidRDefault="00062D77" w:rsidP="00B002EE">
      <w:pPr>
        <w:pStyle w:val="Heading2"/>
        <w:rPr>
          <w:b w:val="0"/>
        </w:rPr>
      </w:pPr>
      <w:r w:rsidRPr="00B002EE">
        <w:rPr>
          <w:u w:val="none"/>
        </w:rPr>
        <w:t>a)</w:t>
      </w:r>
      <w:r w:rsidRPr="00B002EE">
        <w:rPr>
          <w:u w:val="none"/>
        </w:rPr>
        <w:tab/>
      </w:r>
      <w:r w:rsidRPr="00062D77">
        <w:t>Community Planning</w:t>
      </w:r>
    </w:p>
    <w:p w14:paraId="0770F59B" w14:textId="173A2A3E" w:rsidR="0062155E" w:rsidRPr="00D067F9" w:rsidRDefault="00D067F9" w:rsidP="00062D77">
      <w:pPr>
        <w:rPr>
          <w:rFonts w:cs="Arial"/>
          <w:caps/>
          <w:szCs w:val="24"/>
        </w:rPr>
      </w:pPr>
      <w:r>
        <w:rPr>
          <w:rFonts w:cs="Arial"/>
          <w:b/>
          <w:bCs/>
          <w:caps/>
          <w:szCs w:val="24"/>
        </w:rPr>
        <w:tab/>
      </w:r>
      <w:r w:rsidRPr="00D067F9">
        <w:rPr>
          <w:rFonts w:cs="Arial"/>
          <w:szCs w:val="24"/>
        </w:rPr>
        <w:t>(Appendix I</w:t>
      </w:r>
      <w:r>
        <w:rPr>
          <w:rFonts w:cs="Arial"/>
          <w:szCs w:val="24"/>
        </w:rPr>
        <w:t>II</w:t>
      </w:r>
      <w:r w:rsidRPr="00D067F9">
        <w:rPr>
          <w:rFonts w:cs="Arial"/>
          <w:szCs w:val="24"/>
        </w:rPr>
        <w:t>)</w:t>
      </w:r>
    </w:p>
    <w:p w14:paraId="3E6C26BB" w14:textId="77777777" w:rsidR="00D067F9" w:rsidRPr="00062D77" w:rsidRDefault="00D067F9" w:rsidP="00062D77">
      <w:pPr>
        <w:rPr>
          <w:rFonts w:cs="Arial"/>
          <w:b/>
          <w:bCs/>
          <w:caps/>
          <w:szCs w:val="24"/>
        </w:rPr>
      </w:pPr>
    </w:p>
    <w:p w14:paraId="2254D6CA" w14:textId="1423105A" w:rsidR="0062155E" w:rsidRDefault="0062155E" w:rsidP="0062155E">
      <w:pPr>
        <w:rPr>
          <w:rFonts w:cs="Arial"/>
          <w:szCs w:val="24"/>
        </w:rPr>
      </w:pPr>
      <w:bookmarkStart w:id="1" w:name="_Hlk116024276"/>
      <w:bookmarkStart w:id="2" w:name="_Hlk116024196"/>
      <w:r w:rsidRPr="004C6B87">
        <w:rPr>
          <w:rFonts w:cs="Arial"/>
          <w:caps/>
          <w:szCs w:val="24"/>
        </w:rPr>
        <w:t>Previously circulated-</w:t>
      </w:r>
      <w:r>
        <w:rPr>
          <w:rFonts w:cs="Arial"/>
          <w:szCs w:val="24"/>
        </w:rPr>
        <w:t xml:space="preserve"> Report from </w:t>
      </w:r>
      <w:r w:rsidR="0055068C">
        <w:rPr>
          <w:rFonts w:cs="Arial"/>
          <w:szCs w:val="24"/>
        </w:rPr>
        <w:t>the Chief Executive detailing the undernoted:</w:t>
      </w:r>
    </w:p>
    <w:bookmarkEnd w:id="1"/>
    <w:p w14:paraId="61A70476" w14:textId="5F630746" w:rsidR="0055068C" w:rsidRDefault="0055068C" w:rsidP="0062155E">
      <w:pPr>
        <w:rPr>
          <w:rFonts w:cs="Arial"/>
          <w:szCs w:val="24"/>
        </w:rPr>
      </w:pPr>
    </w:p>
    <w:p w14:paraId="30D1F79D" w14:textId="77777777" w:rsidR="0055068C" w:rsidRPr="0055068C" w:rsidRDefault="0055068C" w:rsidP="0055068C">
      <w:pPr>
        <w:rPr>
          <w:rFonts w:eastAsia="Times New Roman"/>
          <w:b/>
          <w:szCs w:val="20"/>
        </w:rPr>
      </w:pPr>
      <w:r w:rsidRPr="0055068C">
        <w:rPr>
          <w:rFonts w:eastAsia="Times New Roman"/>
          <w:b/>
          <w:szCs w:val="20"/>
        </w:rPr>
        <w:t>Context</w:t>
      </w:r>
    </w:p>
    <w:p w14:paraId="02151390" w14:textId="77777777" w:rsidR="0055068C" w:rsidRPr="0055068C" w:rsidRDefault="0055068C" w:rsidP="0055068C">
      <w:pPr>
        <w:rPr>
          <w:rFonts w:eastAsia="Times New Roman"/>
          <w:szCs w:val="20"/>
        </w:rPr>
      </w:pPr>
    </w:p>
    <w:p w14:paraId="7D9C2066" w14:textId="77777777" w:rsidR="0055068C" w:rsidRPr="0055068C" w:rsidRDefault="0055068C" w:rsidP="0055068C">
      <w:pPr>
        <w:rPr>
          <w:rFonts w:eastAsia="Times New Roman"/>
          <w:szCs w:val="20"/>
        </w:rPr>
      </w:pPr>
      <w:r w:rsidRPr="0055068C">
        <w:rPr>
          <w:rFonts w:eastAsia="Times New Roman"/>
          <w:szCs w:val="20"/>
        </w:rPr>
        <w:t>Members would be aware that Council was required, under the Local Government Act 2014, to have in place arrangements to secure continuous improvement in the exercise of its functions.  To fulfil that requirement Council approved the Performance Management Policy and Handbook in October 2015.  The Performance Management Handbook outlined the approach to Performance Planning and Management process as:</w:t>
      </w:r>
    </w:p>
    <w:p w14:paraId="6993E5E3" w14:textId="77777777" w:rsidR="0055068C" w:rsidRPr="0055068C" w:rsidRDefault="0055068C" w:rsidP="0055068C">
      <w:pPr>
        <w:rPr>
          <w:rFonts w:eastAsia="Times New Roman"/>
          <w:szCs w:val="20"/>
        </w:rPr>
      </w:pPr>
    </w:p>
    <w:p w14:paraId="69E7178B" w14:textId="77777777" w:rsidR="0055068C" w:rsidRPr="0055068C" w:rsidRDefault="0055068C" w:rsidP="00FC7A60">
      <w:pPr>
        <w:numPr>
          <w:ilvl w:val="0"/>
          <w:numId w:val="2"/>
        </w:numPr>
        <w:contextualSpacing/>
        <w:rPr>
          <w:rFonts w:cs="Arial"/>
        </w:rPr>
      </w:pPr>
      <w:r w:rsidRPr="0055068C">
        <w:rPr>
          <w:rFonts w:cs="Arial"/>
        </w:rPr>
        <w:t xml:space="preserve">Community Plan – published every 10-15 years </w:t>
      </w:r>
    </w:p>
    <w:p w14:paraId="617F26C8" w14:textId="77777777" w:rsidR="0055068C" w:rsidRPr="0055068C" w:rsidRDefault="0055068C" w:rsidP="00FC7A60">
      <w:pPr>
        <w:numPr>
          <w:ilvl w:val="0"/>
          <w:numId w:val="2"/>
        </w:numPr>
        <w:contextualSpacing/>
        <w:rPr>
          <w:rFonts w:cs="Arial"/>
        </w:rPr>
      </w:pPr>
      <w:r w:rsidRPr="0055068C">
        <w:rPr>
          <w:rFonts w:cs="Arial"/>
        </w:rPr>
        <w:t>Corporate Plan – published every 4 years (Corporate Plan Towards 2024 in operation)</w:t>
      </w:r>
    </w:p>
    <w:p w14:paraId="65FFA716" w14:textId="77777777" w:rsidR="0055068C" w:rsidRPr="0055068C" w:rsidRDefault="0055068C" w:rsidP="00FC7A60">
      <w:pPr>
        <w:numPr>
          <w:ilvl w:val="0"/>
          <w:numId w:val="2"/>
        </w:numPr>
        <w:contextualSpacing/>
        <w:rPr>
          <w:rFonts w:cs="Arial"/>
        </w:rPr>
      </w:pPr>
      <w:r w:rsidRPr="0055068C">
        <w:rPr>
          <w:rFonts w:cs="Arial"/>
        </w:rPr>
        <w:t>Performance Improvement Plan (PIP) – published annually (for publication 30 September 2022)</w:t>
      </w:r>
    </w:p>
    <w:p w14:paraId="1BB9EE6E" w14:textId="77777777" w:rsidR="0055068C" w:rsidRPr="0055068C" w:rsidRDefault="0055068C" w:rsidP="00FC7A60">
      <w:pPr>
        <w:numPr>
          <w:ilvl w:val="0"/>
          <w:numId w:val="2"/>
        </w:numPr>
        <w:contextualSpacing/>
        <w:rPr>
          <w:rFonts w:cs="Arial"/>
        </w:rPr>
      </w:pPr>
      <w:r w:rsidRPr="0055068C">
        <w:rPr>
          <w:rFonts w:cs="Arial"/>
        </w:rPr>
        <w:t>Service Plan – developed annually (approved April/May 2022)</w:t>
      </w:r>
    </w:p>
    <w:p w14:paraId="46FCB9F8" w14:textId="77777777" w:rsidR="0055068C" w:rsidRPr="0055068C" w:rsidRDefault="0055068C" w:rsidP="0055068C">
      <w:pPr>
        <w:rPr>
          <w:rFonts w:eastAsia="Times New Roman"/>
          <w:szCs w:val="20"/>
        </w:rPr>
      </w:pPr>
    </w:p>
    <w:p w14:paraId="687727EC" w14:textId="77777777" w:rsidR="0055068C" w:rsidRPr="0055068C" w:rsidRDefault="0055068C" w:rsidP="0055068C">
      <w:pPr>
        <w:rPr>
          <w:rFonts w:eastAsia="Times New Roman"/>
          <w:szCs w:val="20"/>
        </w:rPr>
      </w:pPr>
      <w:r w:rsidRPr="0055068C">
        <w:rPr>
          <w:rFonts w:eastAsia="Times New Roman"/>
          <w:szCs w:val="20"/>
        </w:rPr>
        <w:t>The Council’s 18 Service Plans outlined how each respective Service would contribute to the achievement of the Corporate objectives including, but not limited to, any relevant actions identified in the PIP.</w:t>
      </w:r>
    </w:p>
    <w:p w14:paraId="3E4377DA" w14:textId="26755DC4" w:rsidR="0055068C" w:rsidRDefault="0055068C" w:rsidP="0055068C">
      <w:pPr>
        <w:rPr>
          <w:rFonts w:eastAsia="Times New Roman"/>
          <w:b/>
          <w:szCs w:val="20"/>
        </w:rPr>
      </w:pPr>
    </w:p>
    <w:p w14:paraId="7F9AE125" w14:textId="73BC4A70" w:rsidR="00B002EE" w:rsidRDefault="00B002EE" w:rsidP="0055068C">
      <w:pPr>
        <w:rPr>
          <w:rFonts w:eastAsia="Times New Roman"/>
          <w:b/>
          <w:szCs w:val="20"/>
        </w:rPr>
      </w:pPr>
    </w:p>
    <w:p w14:paraId="1980B096" w14:textId="790334BE" w:rsidR="00B002EE" w:rsidRDefault="00B002EE" w:rsidP="0055068C">
      <w:pPr>
        <w:rPr>
          <w:rFonts w:eastAsia="Times New Roman"/>
          <w:b/>
          <w:szCs w:val="20"/>
        </w:rPr>
      </w:pPr>
    </w:p>
    <w:p w14:paraId="3D59CE59" w14:textId="77777777" w:rsidR="0055068C" w:rsidRPr="0055068C" w:rsidRDefault="0055068C" w:rsidP="0055068C">
      <w:pPr>
        <w:rPr>
          <w:rFonts w:eastAsia="Times New Roman"/>
          <w:b/>
          <w:szCs w:val="20"/>
        </w:rPr>
      </w:pPr>
      <w:r w:rsidRPr="0055068C">
        <w:rPr>
          <w:rFonts w:eastAsia="Times New Roman"/>
          <w:b/>
          <w:szCs w:val="20"/>
        </w:rPr>
        <w:lastRenderedPageBreak/>
        <w:t>Reporting approach</w:t>
      </w:r>
    </w:p>
    <w:p w14:paraId="394DF23E" w14:textId="77777777" w:rsidR="0055068C" w:rsidRPr="0055068C" w:rsidRDefault="0055068C" w:rsidP="0055068C">
      <w:pPr>
        <w:rPr>
          <w:rFonts w:eastAsia="Times New Roman"/>
          <w:szCs w:val="20"/>
        </w:rPr>
      </w:pPr>
    </w:p>
    <w:p w14:paraId="7E52FA0E" w14:textId="77777777" w:rsidR="0055068C" w:rsidRPr="0055068C" w:rsidRDefault="0055068C" w:rsidP="0055068C">
      <w:pPr>
        <w:rPr>
          <w:rFonts w:eastAsia="Times New Roman"/>
          <w:szCs w:val="20"/>
        </w:rPr>
      </w:pPr>
      <w:r w:rsidRPr="0055068C">
        <w:rPr>
          <w:rFonts w:eastAsia="Times New Roman"/>
          <w:szCs w:val="20"/>
        </w:rPr>
        <w:t>The Service Plans</w:t>
      </w:r>
      <w:r w:rsidRPr="0055068C">
        <w:rPr>
          <w:rFonts w:eastAsia="Times New Roman"/>
          <w:color w:val="FF0000"/>
          <w:szCs w:val="20"/>
        </w:rPr>
        <w:t xml:space="preserve"> </w:t>
      </w:r>
      <w:r w:rsidRPr="0055068C">
        <w:rPr>
          <w:rFonts w:eastAsia="Times New Roman"/>
          <w:szCs w:val="20"/>
        </w:rPr>
        <w:t>would be reported to relevant Committees on a quarterly basis as undernoted:</w:t>
      </w:r>
    </w:p>
    <w:p w14:paraId="504FDA81" w14:textId="77777777" w:rsidR="0055068C" w:rsidRPr="0055068C" w:rsidRDefault="0055068C" w:rsidP="0055068C">
      <w:pPr>
        <w:rPr>
          <w:rFonts w:eastAsia="Times New Roman"/>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3118"/>
        <w:gridCol w:w="3776"/>
      </w:tblGrid>
      <w:tr w:rsidR="0055068C" w:rsidRPr="0055068C" w14:paraId="0E0E09AA" w14:textId="77777777" w:rsidTr="00E955E2">
        <w:tc>
          <w:tcPr>
            <w:tcW w:w="2122" w:type="dxa"/>
            <w:shd w:val="clear" w:color="auto" w:fill="BDD6EE"/>
          </w:tcPr>
          <w:p w14:paraId="227E649A" w14:textId="77777777" w:rsidR="0055068C" w:rsidRPr="0055068C" w:rsidRDefault="0055068C" w:rsidP="0055068C">
            <w:pPr>
              <w:rPr>
                <w:rFonts w:eastAsia="Times New Roman"/>
                <w:b/>
                <w:szCs w:val="20"/>
              </w:rPr>
            </w:pPr>
            <w:r w:rsidRPr="0055068C">
              <w:rPr>
                <w:rFonts w:eastAsia="Times New Roman"/>
                <w:b/>
                <w:szCs w:val="20"/>
              </w:rPr>
              <w:t>Reference</w:t>
            </w:r>
          </w:p>
        </w:tc>
        <w:tc>
          <w:tcPr>
            <w:tcW w:w="3118" w:type="dxa"/>
            <w:shd w:val="clear" w:color="auto" w:fill="BDD6EE"/>
          </w:tcPr>
          <w:p w14:paraId="65E62456" w14:textId="77777777" w:rsidR="0055068C" w:rsidRPr="0055068C" w:rsidRDefault="0055068C" w:rsidP="0055068C">
            <w:pPr>
              <w:rPr>
                <w:rFonts w:eastAsia="Times New Roman"/>
                <w:b/>
                <w:szCs w:val="20"/>
              </w:rPr>
            </w:pPr>
            <w:r w:rsidRPr="0055068C">
              <w:rPr>
                <w:rFonts w:eastAsia="Times New Roman"/>
                <w:b/>
                <w:szCs w:val="20"/>
              </w:rPr>
              <w:t>Period</w:t>
            </w:r>
          </w:p>
        </w:tc>
        <w:tc>
          <w:tcPr>
            <w:tcW w:w="3776" w:type="dxa"/>
            <w:shd w:val="clear" w:color="auto" w:fill="BDD6EE"/>
          </w:tcPr>
          <w:p w14:paraId="490CE084" w14:textId="77777777" w:rsidR="0055068C" w:rsidRPr="0055068C" w:rsidRDefault="0055068C" w:rsidP="0055068C">
            <w:pPr>
              <w:rPr>
                <w:rFonts w:eastAsia="Times New Roman"/>
                <w:b/>
                <w:szCs w:val="20"/>
              </w:rPr>
            </w:pPr>
            <w:r w:rsidRPr="0055068C">
              <w:rPr>
                <w:rFonts w:eastAsia="Times New Roman"/>
                <w:b/>
                <w:szCs w:val="20"/>
              </w:rPr>
              <w:t>Reporting Month</w:t>
            </w:r>
          </w:p>
        </w:tc>
      </w:tr>
      <w:tr w:rsidR="0055068C" w:rsidRPr="0055068C" w14:paraId="1B54C82D" w14:textId="77777777" w:rsidTr="00E955E2">
        <w:tc>
          <w:tcPr>
            <w:tcW w:w="2122" w:type="dxa"/>
          </w:tcPr>
          <w:p w14:paraId="4B956CD7" w14:textId="77777777" w:rsidR="0055068C" w:rsidRPr="0055068C" w:rsidRDefault="0055068C" w:rsidP="0055068C">
            <w:pPr>
              <w:rPr>
                <w:rFonts w:eastAsia="Times New Roman"/>
                <w:szCs w:val="20"/>
              </w:rPr>
            </w:pPr>
            <w:r w:rsidRPr="0055068C">
              <w:rPr>
                <w:rFonts w:eastAsia="Times New Roman"/>
                <w:szCs w:val="20"/>
              </w:rPr>
              <w:t>Quarter 1 (Q1)</w:t>
            </w:r>
          </w:p>
        </w:tc>
        <w:tc>
          <w:tcPr>
            <w:tcW w:w="3118" w:type="dxa"/>
          </w:tcPr>
          <w:p w14:paraId="3E7D42C8" w14:textId="77777777" w:rsidR="0055068C" w:rsidRPr="0055068C" w:rsidRDefault="0055068C" w:rsidP="0055068C">
            <w:pPr>
              <w:rPr>
                <w:rFonts w:eastAsia="Times New Roman"/>
                <w:szCs w:val="20"/>
              </w:rPr>
            </w:pPr>
            <w:r w:rsidRPr="0055068C">
              <w:rPr>
                <w:rFonts w:eastAsia="Times New Roman"/>
                <w:szCs w:val="20"/>
              </w:rPr>
              <w:t>April – June</w:t>
            </w:r>
          </w:p>
        </w:tc>
        <w:tc>
          <w:tcPr>
            <w:tcW w:w="3776" w:type="dxa"/>
          </w:tcPr>
          <w:p w14:paraId="6677C1DA" w14:textId="77777777" w:rsidR="0055068C" w:rsidRPr="0055068C" w:rsidRDefault="0055068C" w:rsidP="0055068C">
            <w:pPr>
              <w:rPr>
                <w:rFonts w:eastAsia="Times New Roman"/>
                <w:szCs w:val="20"/>
              </w:rPr>
            </w:pPr>
            <w:r w:rsidRPr="0055068C">
              <w:rPr>
                <w:rFonts w:eastAsia="Times New Roman"/>
                <w:szCs w:val="20"/>
              </w:rPr>
              <w:t>September</w:t>
            </w:r>
          </w:p>
        </w:tc>
      </w:tr>
      <w:tr w:rsidR="0055068C" w:rsidRPr="0055068C" w14:paraId="490A6DDD" w14:textId="77777777" w:rsidTr="00E955E2">
        <w:tc>
          <w:tcPr>
            <w:tcW w:w="2122" w:type="dxa"/>
          </w:tcPr>
          <w:p w14:paraId="1E90231E" w14:textId="77777777" w:rsidR="0055068C" w:rsidRPr="0055068C" w:rsidRDefault="0055068C" w:rsidP="0055068C">
            <w:pPr>
              <w:rPr>
                <w:rFonts w:eastAsia="Times New Roman"/>
                <w:szCs w:val="20"/>
              </w:rPr>
            </w:pPr>
            <w:r w:rsidRPr="0055068C">
              <w:rPr>
                <w:rFonts w:eastAsia="Times New Roman"/>
                <w:szCs w:val="20"/>
              </w:rPr>
              <w:t>Q2</w:t>
            </w:r>
          </w:p>
        </w:tc>
        <w:tc>
          <w:tcPr>
            <w:tcW w:w="3118" w:type="dxa"/>
          </w:tcPr>
          <w:p w14:paraId="1A9FF54A" w14:textId="77777777" w:rsidR="0055068C" w:rsidRPr="0055068C" w:rsidRDefault="0055068C" w:rsidP="0055068C">
            <w:pPr>
              <w:rPr>
                <w:rFonts w:eastAsia="Times New Roman"/>
                <w:szCs w:val="20"/>
              </w:rPr>
            </w:pPr>
            <w:r w:rsidRPr="0055068C">
              <w:rPr>
                <w:rFonts w:eastAsia="Times New Roman"/>
                <w:szCs w:val="20"/>
              </w:rPr>
              <w:t>July – September</w:t>
            </w:r>
          </w:p>
        </w:tc>
        <w:tc>
          <w:tcPr>
            <w:tcW w:w="3776" w:type="dxa"/>
          </w:tcPr>
          <w:p w14:paraId="0591E4FD" w14:textId="77777777" w:rsidR="0055068C" w:rsidRPr="0055068C" w:rsidRDefault="0055068C" w:rsidP="0055068C">
            <w:pPr>
              <w:rPr>
                <w:rFonts w:eastAsia="Times New Roman"/>
                <w:szCs w:val="20"/>
              </w:rPr>
            </w:pPr>
            <w:r w:rsidRPr="0055068C">
              <w:rPr>
                <w:rFonts w:eastAsia="Times New Roman"/>
                <w:szCs w:val="20"/>
              </w:rPr>
              <w:t>December</w:t>
            </w:r>
          </w:p>
        </w:tc>
      </w:tr>
      <w:tr w:rsidR="0055068C" w:rsidRPr="0055068C" w14:paraId="63D22B2D" w14:textId="77777777" w:rsidTr="00E955E2">
        <w:tc>
          <w:tcPr>
            <w:tcW w:w="2122" w:type="dxa"/>
          </w:tcPr>
          <w:p w14:paraId="30259AB7" w14:textId="77777777" w:rsidR="0055068C" w:rsidRPr="0055068C" w:rsidRDefault="0055068C" w:rsidP="0055068C">
            <w:pPr>
              <w:rPr>
                <w:rFonts w:eastAsia="Times New Roman"/>
                <w:szCs w:val="20"/>
              </w:rPr>
            </w:pPr>
            <w:r w:rsidRPr="0055068C">
              <w:rPr>
                <w:rFonts w:eastAsia="Times New Roman"/>
                <w:szCs w:val="20"/>
              </w:rPr>
              <w:t>Q3</w:t>
            </w:r>
          </w:p>
        </w:tc>
        <w:tc>
          <w:tcPr>
            <w:tcW w:w="3118" w:type="dxa"/>
          </w:tcPr>
          <w:p w14:paraId="2DAD39BF" w14:textId="77777777" w:rsidR="0055068C" w:rsidRPr="0055068C" w:rsidRDefault="0055068C" w:rsidP="0055068C">
            <w:pPr>
              <w:rPr>
                <w:rFonts w:eastAsia="Times New Roman"/>
                <w:szCs w:val="20"/>
              </w:rPr>
            </w:pPr>
            <w:r w:rsidRPr="0055068C">
              <w:rPr>
                <w:rFonts w:eastAsia="Times New Roman"/>
                <w:szCs w:val="20"/>
              </w:rPr>
              <w:t>October – December</w:t>
            </w:r>
          </w:p>
        </w:tc>
        <w:tc>
          <w:tcPr>
            <w:tcW w:w="3776" w:type="dxa"/>
          </w:tcPr>
          <w:p w14:paraId="698D1100" w14:textId="77777777" w:rsidR="0055068C" w:rsidRPr="0055068C" w:rsidRDefault="0055068C" w:rsidP="0055068C">
            <w:pPr>
              <w:rPr>
                <w:rFonts w:eastAsia="Times New Roman"/>
                <w:szCs w:val="20"/>
              </w:rPr>
            </w:pPr>
            <w:r w:rsidRPr="0055068C">
              <w:rPr>
                <w:rFonts w:eastAsia="Times New Roman"/>
                <w:szCs w:val="20"/>
              </w:rPr>
              <w:t>March</w:t>
            </w:r>
          </w:p>
        </w:tc>
      </w:tr>
      <w:tr w:rsidR="0055068C" w:rsidRPr="0055068C" w14:paraId="1CA46B44" w14:textId="77777777" w:rsidTr="00E955E2">
        <w:tc>
          <w:tcPr>
            <w:tcW w:w="2122" w:type="dxa"/>
          </w:tcPr>
          <w:p w14:paraId="10CF590F" w14:textId="77777777" w:rsidR="0055068C" w:rsidRPr="0055068C" w:rsidRDefault="0055068C" w:rsidP="0055068C">
            <w:pPr>
              <w:rPr>
                <w:rFonts w:eastAsia="Times New Roman"/>
                <w:szCs w:val="20"/>
              </w:rPr>
            </w:pPr>
            <w:r w:rsidRPr="0055068C">
              <w:rPr>
                <w:rFonts w:eastAsia="Times New Roman"/>
                <w:szCs w:val="20"/>
              </w:rPr>
              <w:t>Q4</w:t>
            </w:r>
          </w:p>
        </w:tc>
        <w:tc>
          <w:tcPr>
            <w:tcW w:w="3118" w:type="dxa"/>
          </w:tcPr>
          <w:p w14:paraId="7D9843A7" w14:textId="77777777" w:rsidR="0055068C" w:rsidRPr="0055068C" w:rsidRDefault="0055068C" w:rsidP="0055068C">
            <w:pPr>
              <w:rPr>
                <w:rFonts w:eastAsia="Times New Roman"/>
                <w:szCs w:val="20"/>
              </w:rPr>
            </w:pPr>
            <w:r w:rsidRPr="0055068C">
              <w:rPr>
                <w:rFonts w:eastAsia="Times New Roman"/>
                <w:szCs w:val="20"/>
              </w:rPr>
              <w:t>January - March</w:t>
            </w:r>
          </w:p>
        </w:tc>
        <w:tc>
          <w:tcPr>
            <w:tcW w:w="3776" w:type="dxa"/>
          </w:tcPr>
          <w:p w14:paraId="55684824" w14:textId="77777777" w:rsidR="0055068C" w:rsidRPr="0055068C" w:rsidRDefault="0055068C" w:rsidP="0055068C">
            <w:pPr>
              <w:rPr>
                <w:rFonts w:eastAsia="Times New Roman"/>
                <w:szCs w:val="20"/>
              </w:rPr>
            </w:pPr>
            <w:r w:rsidRPr="0055068C">
              <w:rPr>
                <w:rFonts w:eastAsia="Times New Roman"/>
                <w:szCs w:val="20"/>
              </w:rPr>
              <w:t>June</w:t>
            </w:r>
          </w:p>
        </w:tc>
      </w:tr>
    </w:tbl>
    <w:p w14:paraId="6AB3CF8A" w14:textId="77777777" w:rsidR="0055068C" w:rsidRPr="0055068C" w:rsidRDefault="0055068C" w:rsidP="0055068C">
      <w:pPr>
        <w:rPr>
          <w:rFonts w:eastAsia="Times New Roman"/>
          <w:szCs w:val="20"/>
        </w:rPr>
      </w:pPr>
    </w:p>
    <w:p w14:paraId="751AE231" w14:textId="065CA578" w:rsidR="0055068C" w:rsidRDefault="0055068C" w:rsidP="0055068C">
      <w:pPr>
        <w:rPr>
          <w:rFonts w:eastAsia="Times New Roman" w:cs="Arial"/>
          <w:szCs w:val="24"/>
        </w:rPr>
      </w:pPr>
      <w:r w:rsidRPr="0055068C">
        <w:rPr>
          <w:rFonts w:eastAsia="Times New Roman" w:cs="Arial"/>
          <w:szCs w:val="24"/>
        </w:rPr>
        <w:t>The report for Quarter 1 2022-23 was attached.</w:t>
      </w:r>
    </w:p>
    <w:bookmarkEnd w:id="2"/>
    <w:p w14:paraId="2B449E93" w14:textId="028426CD" w:rsidR="0055068C" w:rsidRDefault="0055068C" w:rsidP="0055068C">
      <w:pPr>
        <w:rPr>
          <w:rFonts w:eastAsia="Times New Roman" w:cs="Arial"/>
          <w:szCs w:val="24"/>
        </w:rPr>
      </w:pPr>
    </w:p>
    <w:p w14:paraId="6B5AC036" w14:textId="77777777" w:rsidR="00D067F9" w:rsidRPr="00D067F9" w:rsidRDefault="00D067F9" w:rsidP="00D067F9">
      <w:pPr>
        <w:rPr>
          <w:rFonts w:eastAsia="Times New Roman" w:cs="Arial"/>
          <w:b/>
          <w:iCs/>
          <w:szCs w:val="20"/>
        </w:rPr>
      </w:pPr>
      <w:r w:rsidRPr="00D067F9">
        <w:rPr>
          <w:rFonts w:eastAsia="Times New Roman" w:cs="Arial"/>
          <w:b/>
          <w:iCs/>
          <w:szCs w:val="20"/>
        </w:rPr>
        <w:t>Key points to note:</w:t>
      </w:r>
    </w:p>
    <w:p w14:paraId="138CBC8C" w14:textId="77777777" w:rsidR="00D067F9" w:rsidRPr="00D067F9" w:rsidRDefault="00D067F9" w:rsidP="00D067F9">
      <w:pPr>
        <w:rPr>
          <w:rFonts w:eastAsia="Times New Roman" w:cs="Arial"/>
          <w:szCs w:val="20"/>
        </w:rPr>
      </w:pPr>
    </w:p>
    <w:p w14:paraId="192A141D" w14:textId="77777777" w:rsidR="00D067F9" w:rsidRPr="00D067F9" w:rsidRDefault="00D067F9" w:rsidP="00FC7A60">
      <w:pPr>
        <w:numPr>
          <w:ilvl w:val="0"/>
          <w:numId w:val="3"/>
        </w:numPr>
        <w:contextualSpacing/>
        <w:rPr>
          <w:rFonts w:cs="Arial"/>
        </w:rPr>
      </w:pPr>
      <w:r w:rsidRPr="00D067F9">
        <w:rPr>
          <w:rFonts w:cs="Arial"/>
        </w:rPr>
        <w:t xml:space="preserve">The Performance Scorecards and Performance Update Report was not required until Quarter 3. </w:t>
      </w:r>
    </w:p>
    <w:p w14:paraId="7E525A6C" w14:textId="77777777" w:rsidR="00D067F9" w:rsidRPr="00D067F9" w:rsidRDefault="00D067F9" w:rsidP="00FC7A60">
      <w:pPr>
        <w:numPr>
          <w:ilvl w:val="0"/>
          <w:numId w:val="3"/>
        </w:numPr>
        <w:contextualSpacing/>
        <w:rPr>
          <w:rFonts w:cs="Arial"/>
        </w:rPr>
      </w:pPr>
      <w:r w:rsidRPr="00D067F9">
        <w:rPr>
          <w:rFonts w:cs="Arial"/>
        </w:rPr>
        <w:t>A scorecard for the Strategic Community Planning Partnership would be produced in Quarter 4.</w:t>
      </w:r>
    </w:p>
    <w:p w14:paraId="3863E2C9" w14:textId="77777777" w:rsidR="00D067F9" w:rsidRPr="00D067F9" w:rsidRDefault="00D067F9" w:rsidP="00FC7A60">
      <w:pPr>
        <w:numPr>
          <w:ilvl w:val="0"/>
          <w:numId w:val="3"/>
        </w:numPr>
        <w:contextualSpacing/>
        <w:rPr>
          <w:rFonts w:cs="Arial"/>
        </w:rPr>
      </w:pPr>
      <w:r w:rsidRPr="00D067F9">
        <w:rPr>
          <w:rFonts w:cs="Arial"/>
        </w:rPr>
        <w:t xml:space="preserve">The Assessment of Wellbeing had been written and will be published on the Council’s website using a PowerBI dashboard interface. </w:t>
      </w:r>
    </w:p>
    <w:p w14:paraId="6B00151B" w14:textId="77777777" w:rsidR="00D067F9" w:rsidRPr="00D067F9" w:rsidRDefault="00D067F9" w:rsidP="00D067F9">
      <w:pPr>
        <w:rPr>
          <w:rFonts w:eastAsia="Times New Roman" w:cs="Arial"/>
          <w:szCs w:val="20"/>
        </w:rPr>
      </w:pPr>
    </w:p>
    <w:p w14:paraId="7D368FB6" w14:textId="77777777" w:rsidR="00D067F9" w:rsidRPr="00D067F9" w:rsidRDefault="00D067F9" w:rsidP="00D067F9">
      <w:pPr>
        <w:rPr>
          <w:rFonts w:eastAsia="Times New Roman" w:cs="Arial"/>
          <w:b/>
          <w:szCs w:val="20"/>
        </w:rPr>
      </w:pPr>
      <w:r w:rsidRPr="00D067F9">
        <w:rPr>
          <w:rFonts w:eastAsia="Times New Roman" w:cs="Arial"/>
          <w:b/>
          <w:szCs w:val="20"/>
        </w:rPr>
        <w:t>Key achievements:</w:t>
      </w:r>
    </w:p>
    <w:p w14:paraId="31343054" w14:textId="77777777" w:rsidR="00D067F9" w:rsidRPr="00D067F9" w:rsidRDefault="00D067F9" w:rsidP="00D067F9">
      <w:pPr>
        <w:rPr>
          <w:rFonts w:eastAsia="Times New Roman" w:cs="Arial"/>
          <w:szCs w:val="20"/>
        </w:rPr>
      </w:pPr>
    </w:p>
    <w:p w14:paraId="3A2EE00E" w14:textId="77777777" w:rsidR="00D067F9" w:rsidRPr="00D067F9" w:rsidRDefault="00D067F9" w:rsidP="00FC7A60">
      <w:pPr>
        <w:numPr>
          <w:ilvl w:val="0"/>
          <w:numId w:val="3"/>
        </w:numPr>
        <w:contextualSpacing/>
        <w:rPr>
          <w:rFonts w:cs="Arial"/>
        </w:rPr>
      </w:pPr>
      <w:r w:rsidRPr="00D067F9">
        <w:rPr>
          <w:rFonts w:cs="Arial"/>
        </w:rPr>
        <w:t xml:space="preserve">First in-person Strategic Community Planning Partnership meeting since March 2020 took place on 22 June in Bangor Carnegie Library. </w:t>
      </w:r>
    </w:p>
    <w:p w14:paraId="33565540" w14:textId="77777777" w:rsidR="00D067F9" w:rsidRPr="00D067F9" w:rsidRDefault="00D067F9" w:rsidP="00FC7A60">
      <w:pPr>
        <w:numPr>
          <w:ilvl w:val="0"/>
          <w:numId w:val="3"/>
        </w:numPr>
        <w:contextualSpacing/>
        <w:rPr>
          <w:rFonts w:cs="Arial"/>
        </w:rPr>
      </w:pPr>
      <w:r w:rsidRPr="00D067F9">
        <w:rPr>
          <w:rFonts w:cs="Arial"/>
        </w:rPr>
        <w:t>Our Big Priorities, a follow up to the Big Plan for Ards and North Down, was published in April 2022. This contains more specific information on the priority issues to be addressed using a Community Planning Approach. An easy read version was in development.</w:t>
      </w:r>
    </w:p>
    <w:p w14:paraId="12113BC3" w14:textId="77777777" w:rsidR="00D067F9" w:rsidRPr="00D067F9" w:rsidRDefault="00D067F9" w:rsidP="00FC7A60">
      <w:pPr>
        <w:numPr>
          <w:ilvl w:val="1"/>
          <w:numId w:val="3"/>
        </w:numPr>
        <w:contextualSpacing/>
        <w:rPr>
          <w:rFonts w:cs="Arial"/>
        </w:rPr>
      </w:pPr>
      <w:r w:rsidRPr="00D067F9">
        <w:rPr>
          <w:rFonts w:cs="Arial"/>
        </w:rPr>
        <w:t xml:space="preserve">Priority 8 Economic Inequalities; workstream 8.1 Social Supermarket (led jointly by ANDBC Community &amp; Culture and Community Planning with funding from DfC). Co-design process to open a Social Supermarket surviving the whole borough is underway. Operator has been appointed and a partnership made up of council staff, statutory community planning partners and the Community &amp; voluntary sector have been developing the operating model, identifying wrap around services and agreeing referral pathways and exit strategies. </w:t>
      </w:r>
    </w:p>
    <w:p w14:paraId="3A2E7491" w14:textId="77777777" w:rsidR="00D067F9" w:rsidRPr="00D067F9" w:rsidRDefault="00D067F9" w:rsidP="00FC7A60">
      <w:pPr>
        <w:numPr>
          <w:ilvl w:val="1"/>
          <w:numId w:val="3"/>
        </w:numPr>
        <w:contextualSpacing/>
        <w:rPr>
          <w:rFonts w:cs="Arial"/>
        </w:rPr>
      </w:pPr>
      <w:r w:rsidRPr="00D067F9">
        <w:rPr>
          <w:rFonts w:cs="Arial"/>
        </w:rPr>
        <w:t xml:space="preserve">Priority 7 Better Jobs and Skills; workstream 7.1 Labour Market Partnership (led by ANDBC Economic Development with funding from DfC)). Year 1 action plan has been agreed and programmes have been developed and implemented via three sub-groups. </w:t>
      </w:r>
    </w:p>
    <w:p w14:paraId="233AB884" w14:textId="77777777" w:rsidR="00D067F9" w:rsidRPr="00D067F9" w:rsidRDefault="00D067F9" w:rsidP="00FC7A60">
      <w:pPr>
        <w:numPr>
          <w:ilvl w:val="1"/>
          <w:numId w:val="3"/>
        </w:numPr>
        <w:contextualSpacing/>
        <w:rPr>
          <w:rFonts w:cs="Arial"/>
        </w:rPr>
      </w:pPr>
      <w:r w:rsidRPr="00D067F9">
        <w:rPr>
          <w:rFonts w:cs="Arial"/>
        </w:rPr>
        <w:t xml:space="preserve">Priority 9 Sustainability; workstream 9.2 Sustainable Food (led by ANDBC Sustainable Development Officer). Membership of Sustainable Food Places confirmed. Links made between members of Sustainable Food group and the Social Supermarket operators. </w:t>
      </w:r>
    </w:p>
    <w:p w14:paraId="1EC571A1" w14:textId="77777777" w:rsidR="00D067F9" w:rsidRPr="00D067F9" w:rsidRDefault="00D067F9" w:rsidP="00FC7A60">
      <w:pPr>
        <w:numPr>
          <w:ilvl w:val="1"/>
          <w:numId w:val="3"/>
        </w:numPr>
        <w:contextualSpacing/>
        <w:rPr>
          <w:rFonts w:cs="Arial"/>
        </w:rPr>
      </w:pPr>
      <w:r w:rsidRPr="00D067F9">
        <w:rPr>
          <w:rFonts w:cs="Arial"/>
        </w:rPr>
        <w:t xml:space="preserve">Priority 5 Welcoming to everyone; workstream 5.1 Age Friendly (led by ANDBC Health and Wellbeing with funding from PHA). Content of Big Guide to Age Friendly finalised with input from Elected Members and </w:t>
      </w:r>
      <w:r w:rsidRPr="00D067F9">
        <w:rPr>
          <w:rFonts w:cs="Arial"/>
        </w:rPr>
        <w:lastRenderedPageBreak/>
        <w:t>Age Friendly Alliance Members. Plans initiated for an age friendly walking audit of Ward Park.</w:t>
      </w:r>
    </w:p>
    <w:p w14:paraId="17A4E084" w14:textId="77777777" w:rsidR="00D067F9" w:rsidRPr="00D067F9" w:rsidRDefault="00D067F9" w:rsidP="00FC7A60">
      <w:pPr>
        <w:numPr>
          <w:ilvl w:val="1"/>
          <w:numId w:val="3"/>
        </w:numPr>
        <w:contextualSpacing/>
        <w:rPr>
          <w:rFonts w:cs="Arial"/>
        </w:rPr>
      </w:pPr>
      <w:r w:rsidRPr="00D067F9">
        <w:rPr>
          <w:rFonts w:cs="Arial"/>
        </w:rPr>
        <w:t xml:space="preserve">Priority 2 Infrastructure; workstream 2.1 Public Estate and Land (led by ANDBC Chief Executive. Revised Terms of Reference agreed to include new processes for information sharing on capital projects of interest within Ards and North Down. </w:t>
      </w:r>
    </w:p>
    <w:p w14:paraId="2B45F62E" w14:textId="77777777" w:rsidR="00D067F9" w:rsidRPr="00D067F9" w:rsidRDefault="00D067F9" w:rsidP="00FC7A60">
      <w:pPr>
        <w:numPr>
          <w:ilvl w:val="0"/>
          <w:numId w:val="3"/>
        </w:numPr>
        <w:contextualSpacing/>
        <w:rPr>
          <w:rFonts w:cs="Arial"/>
        </w:rPr>
      </w:pPr>
      <w:r w:rsidRPr="00D067F9">
        <w:rPr>
          <w:rFonts w:cs="Arial"/>
        </w:rPr>
        <w:t>Invitation to joint the Integrated Care Partnerships scoping group as part of the health care reforms that would replace the existing Integrated Care Partnerships.</w:t>
      </w:r>
    </w:p>
    <w:p w14:paraId="36020E77" w14:textId="77777777" w:rsidR="00D067F9" w:rsidRPr="00D067F9" w:rsidRDefault="00D067F9" w:rsidP="00D067F9">
      <w:pPr>
        <w:rPr>
          <w:rFonts w:eastAsia="Times New Roman" w:cs="Arial"/>
          <w:szCs w:val="20"/>
        </w:rPr>
      </w:pPr>
    </w:p>
    <w:p w14:paraId="07F1B736" w14:textId="77777777" w:rsidR="00D067F9" w:rsidRPr="00D067F9" w:rsidRDefault="00D067F9" w:rsidP="00D067F9">
      <w:pPr>
        <w:rPr>
          <w:rFonts w:eastAsia="Times New Roman" w:cs="Arial"/>
          <w:b/>
          <w:szCs w:val="20"/>
        </w:rPr>
      </w:pPr>
      <w:r w:rsidRPr="00D067F9">
        <w:rPr>
          <w:rFonts w:eastAsia="Times New Roman" w:cs="Arial"/>
          <w:b/>
          <w:szCs w:val="20"/>
        </w:rPr>
        <w:t>Emerging issues:</w:t>
      </w:r>
    </w:p>
    <w:p w14:paraId="5F0E4D22" w14:textId="77777777" w:rsidR="00D067F9" w:rsidRPr="00D067F9" w:rsidRDefault="00D067F9" w:rsidP="00D067F9">
      <w:pPr>
        <w:rPr>
          <w:rFonts w:eastAsia="Times New Roman" w:cs="Arial"/>
          <w:szCs w:val="20"/>
        </w:rPr>
      </w:pPr>
    </w:p>
    <w:p w14:paraId="42B20C3C" w14:textId="77777777" w:rsidR="00D067F9" w:rsidRPr="00D067F9" w:rsidRDefault="00D067F9" w:rsidP="00FC7A60">
      <w:pPr>
        <w:numPr>
          <w:ilvl w:val="0"/>
          <w:numId w:val="3"/>
        </w:numPr>
        <w:contextualSpacing/>
        <w:rPr>
          <w:rFonts w:cs="Arial"/>
          <w:sz w:val="22"/>
        </w:rPr>
      </w:pPr>
      <w:r w:rsidRPr="00D067F9">
        <w:rPr>
          <w:rFonts w:cs="Arial"/>
        </w:rPr>
        <w:t>No emerging issues</w:t>
      </w:r>
    </w:p>
    <w:p w14:paraId="438C2F71" w14:textId="77777777" w:rsidR="00D067F9" w:rsidRPr="00D067F9" w:rsidRDefault="00D067F9" w:rsidP="00D067F9">
      <w:pPr>
        <w:rPr>
          <w:rFonts w:eastAsia="Times New Roman" w:cs="Arial"/>
          <w:szCs w:val="20"/>
        </w:rPr>
      </w:pPr>
    </w:p>
    <w:p w14:paraId="7404CD20" w14:textId="77777777" w:rsidR="00D067F9" w:rsidRPr="00D067F9" w:rsidRDefault="00D067F9" w:rsidP="00D067F9">
      <w:pPr>
        <w:rPr>
          <w:rFonts w:eastAsia="Times New Roman" w:cs="Arial"/>
          <w:b/>
          <w:szCs w:val="20"/>
        </w:rPr>
      </w:pPr>
      <w:r w:rsidRPr="00D067F9">
        <w:rPr>
          <w:rFonts w:eastAsia="Times New Roman" w:cs="Arial"/>
          <w:b/>
          <w:szCs w:val="20"/>
        </w:rPr>
        <w:t>Action to be taken:</w:t>
      </w:r>
    </w:p>
    <w:p w14:paraId="773E44F9" w14:textId="77777777" w:rsidR="00D067F9" w:rsidRPr="00D067F9" w:rsidRDefault="00D067F9" w:rsidP="00D067F9">
      <w:pPr>
        <w:rPr>
          <w:rFonts w:eastAsia="Times New Roman" w:cs="Arial"/>
          <w:szCs w:val="20"/>
        </w:rPr>
      </w:pPr>
    </w:p>
    <w:p w14:paraId="2AE90A81" w14:textId="77777777" w:rsidR="00D067F9" w:rsidRPr="00D067F9" w:rsidRDefault="00D067F9" w:rsidP="00FC7A60">
      <w:pPr>
        <w:numPr>
          <w:ilvl w:val="0"/>
          <w:numId w:val="3"/>
        </w:numPr>
        <w:contextualSpacing/>
        <w:rPr>
          <w:rFonts w:cs="Arial"/>
          <w:sz w:val="22"/>
        </w:rPr>
      </w:pPr>
      <w:r w:rsidRPr="00D067F9">
        <w:rPr>
          <w:rFonts w:cs="Arial"/>
        </w:rPr>
        <w:t xml:space="preserve">Get web permissions to enable publication of the Assessment of Wellbeing on Council’s website. </w:t>
      </w:r>
    </w:p>
    <w:p w14:paraId="4944CF0E" w14:textId="77777777" w:rsidR="00D067F9" w:rsidRPr="00D067F9" w:rsidRDefault="00D067F9" w:rsidP="00D067F9">
      <w:pPr>
        <w:rPr>
          <w:rFonts w:eastAsia="Times New Roman" w:cs="Arial"/>
          <w:szCs w:val="20"/>
        </w:rPr>
      </w:pPr>
    </w:p>
    <w:p w14:paraId="46717F04" w14:textId="4AB78FB3" w:rsidR="0055068C" w:rsidRPr="0055068C" w:rsidRDefault="00D067F9" w:rsidP="0055068C">
      <w:pPr>
        <w:rPr>
          <w:rFonts w:cs="Arial"/>
          <w:szCs w:val="24"/>
        </w:rPr>
      </w:pPr>
      <w:r w:rsidRPr="00D067F9">
        <w:rPr>
          <w:rFonts w:eastAsia="Times New Roman"/>
          <w:szCs w:val="20"/>
        </w:rPr>
        <w:t>RECOMMENDED that the report is noted.</w:t>
      </w:r>
    </w:p>
    <w:p w14:paraId="0A71FE44" w14:textId="77777777" w:rsidR="00062D77" w:rsidRPr="00062D77" w:rsidRDefault="00062D77" w:rsidP="00062D77">
      <w:pPr>
        <w:rPr>
          <w:rFonts w:cs="Arial"/>
          <w:b/>
          <w:bCs/>
          <w:caps/>
          <w:szCs w:val="24"/>
        </w:rPr>
      </w:pPr>
    </w:p>
    <w:p w14:paraId="5A6FEDFA" w14:textId="1B2646C3" w:rsidR="00062D77" w:rsidRPr="00062D77" w:rsidRDefault="00062D77" w:rsidP="00B002EE">
      <w:pPr>
        <w:pStyle w:val="Heading2"/>
      </w:pPr>
      <w:r w:rsidRPr="00B002EE">
        <w:rPr>
          <w:u w:val="none"/>
        </w:rPr>
        <w:t>b)</w:t>
      </w:r>
      <w:r w:rsidRPr="00B002EE">
        <w:rPr>
          <w:u w:val="none"/>
        </w:rPr>
        <w:tab/>
      </w:r>
      <w:r w:rsidRPr="00062D77">
        <w:t>Corporate Communications</w:t>
      </w:r>
      <w:r w:rsidR="00D067F9">
        <w:t xml:space="preserve"> (F</w:t>
      </w:r>
      <w:r w:rsidR="00B002EE">
        <w:t>ile</w:t>
      </w:r>
      <w:r w:rsidR="00D067F9">
        <w:t xml:space="preserve"> </w:t>
      </w:r>
      <w:r w:rsidR="00D067F9" w:rsidRPr="00D067F9">
        <w:t>CMR_Q12223</w:t>
      </w:r>
      <w:r w:rsidR="00D067F9">
        <w:t>)</w:t>
      </w:r>
    </w:p>
    <w:p w14:paraId="15DAFA8C" w14:textId="05F93558" w:rsidR="0062155E" w:rsidRDefault="00D067F9" w:rsidP="0062155E">
      <w:pPr>
        <w:rPr>
          <w:rFonts w:cs="Arial"/>
          <w:caps/>
          <w:szCs w:val="24"/>
        </w:rPr>
      </w:pPr>
      <w:r>
        <w:rPr>
          <w:rFonts w:cs="Arial"/>
          <w:caps/>
          <w:szCs w:val="24"/>
        </w:rPr>
        <w:tab/>
      </w:r>
      <w:r>
        <w:rPr>
          <w:rFonts w:cs="Arial"/>
          <w:szCs w:val="24"/>
        </w:rPr>
        <w:t>(Appendix IV)</w:t>
      </w:r>
    </w:p>
    <w:p w14:paraId="7AFDEA50" w14:textId="77777777" w:rsidR="00D067F9" w:rsidRDefault="00D067F9" w:rsidP="0062155E">
      <w:pPr>
        <w:rPr>
          <w:rFonts w:cs="Arial"/>
          <w:caps/>
          <w:szCs w:val="24"/>
        </w:rPr>
      </w:pPr>
    </w:p>
    <w:p w14:paraId="72BCD8E2" w14:textId="2C9B9E55" w:rsidR="0055068C" w:rsidRDefault="0055068C" w:rsidP="0055068C">
      <w:pPr>
        <w:rPr>
          <w:rFonts w:cs="Arial"/>
          <w:szCs w:val="24"/>
        </w:rPr>
      </w:pPr>
      <w:r w:rsidRPr="004C6B87">
        <w:rPr>
          <w:rFonts w:cs="Arial"/>
          <w:caps/>
          <w:szCs w:val="24"/>
        </w:rPr>
        <w:t>Previously circulated-</w:t>
      </w:r>
      <w:r>
        <w:rPr>
          <w:rFonts w:cs="Arial"/>
          <w:szCs w:val="24"/>
        </w:rPr>
        <w:t xml:space="preserve"> Report from the Chief Executive detailing the </w:t>
      </w:r>
      <w:r w:rsidR="00D067F9">
        <w:rPr>
          <w:rFonts w:cs="Arial"/>
          <w:szCs w:val="24"/>
        </w:rPr>
        <w:t>undernoted</w:t>
      </w:r>
      <w:r>
        <w:rPr>
          <w:rFonts w:cs="Arial"/>
          <w:szCs w:val="24"/>
        </w:rPr>
        <w:t>:</w:t>
      </w:r>
    </w:p>
    <w:p w14:paraId="51D95C60" w14:textId="77777777" w:rsidR="0055068C" w:rsidRDefault="0055068C" w:rsidP="0055068C">
      <w:pPr>
        <w:rPr>
          <w:rFonts w:cs="Arial"/>
          <w:szCs w:val="24"/>
        </w:rPr>
      </w:pPr>
    </w:p>
    <w:p w14:paraId="1AB9A113" w14:textId="77777777" w:rsidR="0055068C" w:rsidRPr="0055068C" w:rsidRDefault="0055068C" w:rsidP="0055068C">
      <w:pPr>
        <w:rPr>
          <w:rFonts w:eastAsia="Times New Roman"/>
          <w:b/>
          <w:szCs w:val="20"/>
        </w:rPr>
      </w:pPr>
      <w:r w:rsidRPr="0055068C">
        <w:rPr>
          <w:rFonts w:eastAsia="Times New Roman"/>
          <w:b/>
          <w:szCs w:val="20"/>
        </w:rPr>
        <w:t>Context</w:t>
      </w:r>
    </w:p>
    <w:p w14:paraId="5E651358" w14:textId="77777777" w:rsidR="0055068C" w:rsidRPr="0055068C" w:rsidRDefault="0055068C" w:rsidP="0055068C">
      <w:pPr>
        <w:rPr>
          <w:rFonts w:eastAsia="Times New Roman"/>
          <w:szCs w:val="20"/>
        </w:rPr>
      </w:pPr>
    </w:p>
    <w:p w14:paraId="66A3EEB5" w14:textId="77777777" w:rsidR="0055068C" w:rsidRPr="0055068C" w:rsidRDefault="0055068C" w:rsidP="0055068C">
      <w:pPr>
        <w:rPr>
          <w:rFonts w:eastAsia="Times New Roman"/>
          <w:szCs w:val="20"/>
        </w:rPr>
      </w:pPr>
      <w:r w:rsidRPr="0055068C">
        <w:rPr>
          <w:rFonts w:eastAsia="Times New Roman"/>
          <w:szCs w:val="20"/>
        </w:rPr>
        <w:t>Members would be aware that Council was required, under the Local Government Act 2014, to have in place arrangements to secure continuous improvement in the exercise of its functions.  To fulfil that requirement Council approved the Performance Management Policy and Handbook in October 2015.  The Performance Management Handbook outlined the approach to Performance Planning and Management process as:</w:t>
      </w:r>
    </w:p>
    <w:p w14:paraId="3A098A7E" w14:textId="77777777" w:rsidR="0055068C" w:rsidRPr="0055068C" w:rsidRDefault="0055068C" w:rsidP="0055068C">
      <w:pPr>
        <w:rPr>
          <w:rFonts w:eastAsia="Times New Roman"/>
          <w:szCs w:val="20"/>
        </w:rPr>
      </w:pPr>
    </w:p>
    <w:p w14:paraId="1B12DD77" w14:textId="77777777" w:rsidR="0055068C" w:rsidRPr="0055068C" w:rsidRDefault="0055068C" w:rsidP="00FC7A60">
      <w:pPr>
        <w:numPr>
          <w:ilvl w:val="0"/>
          <w:numId w:val="2"/>
        </w:numPr>
        <w:contextualSpacing/>
        <w:rPr>
          <w:rFonts w:cs="Arial"/>
        </w:rPr>
      </w:pPr>
      <w:r w:rsidRPr="0055068C">
        <w:rPr>
          <w:rFonts w:cs="Arial"/>
        </w:rPr>
        <w:t xml:space="preserve">Community Plan – published every 10-15 years </w:t>
      </w:r>
    </w:p>
    <w:p w14:paraId="3DC6E1F7" w14:textId="77777777" w:rsidR="0055068C" w:rsidRPr="0055068C" w:rsidRDefault="0055068C" w:rsidP="00FC7A60">
      <w:pPr>
        <w:numPr>
          <w:ilvl w:val="0"/>
          <w:numId w:val="2"/>
        </w:numPr>
        <w:contextualSpacing/>
        <w:rPr>
          <w:rFonts w:cs="Arial"/>
        </w:rPr>
      </w:pPr>
      <w:r w:rsidRPr="0055068C">
        <w:rPr>
          <w:rFonts w:cs="Arial"/>
        </w:rPr>
        <w:t>Corporate Plan – published every 4 years (Corporate Plan Towards 2024 in operation)</w:t>
      </w:r>
    </w:p>
    <w:p w14:paraId="11D7A25D" w14:textId="77777777" w:rsidR="0055068C" w:rsidRPr="0055068C" w:rsidRDefault="0055068C" w:rsidP="00FC7A60">
      <w:pPr>
        <w:numPr>
          <w:ilvl w:val="0"/>
          <w:numId w:val="2"/>
        </w:numPr>
        <w:contextualSpacing/>
        <w:rPr>
          <w:rFonts w:cs="Arial"/>
        </w:rPr>
      </w:pPr>
      <w:r w:rsidRPr="0055068C">
        <w:rPr>
          <w:rFonts w:cs="Arial"/>
        </w:rPr>
        <w:t>Performance Improvement Plan (PIP) – published annually (for publication 30 September 2022)</w:t>
      </w:r>
    </w:p>
    <w:p w14:paraId="187C9744" w14:textId="77777777" w:rsidR="0055068C" w:rsidRPr="0055068C" w:rsidRDefault="0055068C" w:rsidP="00FC7A60">
      <w:pPr>
        <w:numPr>
          <w:ilvl w:val="0"/>
          <w:numId w:val="2"/>
        </w:numPr>
        <w:contextualSpacing/>
        <w:rPr>
          <w:rFonts w:cs="Arial"/>
        </w:rPr>
      </w:pPr>
      <w:r w:rsidRPr="0055068C">
        <w:rPr>
          <w:rFonts w:cs="Arial"/>
        </w:rPr>
        <w:t>Service Plan – developed annually (approved April/May 2022)</w:t>
      </w:r>
    </w:p>
    <w:p w14:paraId="7EC3B822" w14:textId="77777777" w:rsidR="0055068C" w:rsidRPr="0055068C" w:rsidRDefault="0055068C" w:rsidP="0055068C">
      <w:pPr>
        <w:rPr>
          <w:rFonts w:eastAsia="Times New Roman"/>
          <w:szCs w:val="20"/>
        </w:rPr>
      </w:pPr>
    </w:p>
    <w:p w14:paraId="357BE58A" w14:textId="77777777" w:rsidR="0055068C" w:rsidRPr="0055068C" w:rsidRDefault="0055068C" w:rsidP="0055068C">
      <w:pPr>
        <w:rPr>
          <w:rFonts w:eastAsia="Times New Roman"/>
          <w:szCs w:val="20"/>
        </w:rPr>
      </w:pPr>
      <w:r w:rsidRPr="0055068C">
        <w:rPr>
          <w:rFonts w:eastAsia="Times New Roman"/>
          <w:szCs w:val="20"/>
        </w:rPr>
        <w:t>The Council’s 18 Service Plans outlined how each respective Service would contribute to the achievement of the Corporate objectives including, but not limited to, any relevant actions identified in the PIP.</w:t>
      </w:r>
    </w:p>
    <w:p w14:paraId="6D21BC44" w14:textId="27FC690C" w:rsidR="0055068C" w:rsidRDefault="0055068C" w:rsidP="0055068C">
      <w:pPr>
        <w:rPr>
          <w:rFonts w:eastAsia="Times New Roman"/>
          <w:b/>
          <w:szCs w:val="20"/>
        </w:rPr>
      </w:pPr>
    </w:p>
    <w:p w14:paraId="1956B1CD" w14:textId="2DEFC10B" w:rsidR="00B924CB" w:rsidRDefault="00B924CB" w:rsidP="0055068C">
      <w:pPr>
        <w:rPr>
          <w:rFonts w:eastAsia="Times New Roman"/>
          <w:b/>
          <w:szCs w:val="20"/>
        </w:rPr>
      </w:pPr>
    </w:p>
    <w:p w14:paraId="61CD85FB" w14:textId="2499D6DC" w:rsidR="00B924CB" w:rsidRDefault="00B924CB" w:rsidP="0055068C">
      <w:pPr>
        <w:rPr>
          <w:rFonts w:eastAsia="Times New Roman"/>
          <w:b/>
          <w:szCs w:val="20"/>
        </w:rPr>
      </w:pPr>
    </w:p>
    <w:p w14:paraId="3CD4863F" w14:textId="77777777" w:rsidR="00B924CB" w:rsidRPr="0055068C" w:rsidRDefault="00B924CB" w:rsidP="0055068C">
      <w:pPr>
        <w:rPr>
          <w:rFonts w:eastAsia="Times New Roman"/>
          <w:b/>
          <w:szCs w:val="20"/>
        </w:rPr>
      </w:pPr>
    </w:p>
    <w:p w14:paraId="42407470" w14:textId="77777777" w:rsidR="0055068C" w:rsidRPr="0055068C" w:rsidRDefault="0055068C" w:rsidP="0055068C">
      <w:pPr>
        <w:rPr>
          <w:rFonts w:eastAsia="Times New Roman"/>
          <w:b/>
          <w:szCs w:val="20"/>
        </w:rPr>
      </w:pPr>
      <w:r w:rsidRPr="0055068C">
        <w:rPr>
          <w:rFonts w:eastAsia="Times New Roman"/>
          <w:b/>
          <w:szCs w:val="20"/>
        </w:rPr>
        <w:lastRenderedPageBreak/>
        <w:t>Reporting approach</w:t>
      </w:r>
    </w:p>
    <w:p w14:paraId="3DBFD0B8" w14:textId="77777777" w:rsidR="0055068C" w:rsidRPr="0055068C" w:rsidRDefault="0055068C" w:rsidP="0055068C">
      <w:pPr>
        <w:rPr>
          <w:rFonts w:eastAsia="Times New Roman"/>
          <w:szCs w:val="20"/>
        </w:rPr>
      </w:pPr>
    </w:p>
    <w:p w14:paraId="02B6E921" w14:textId="77777777" w:rsidR="0055068C" w:rsidRPr="0055068C" w:rsidRDefault="0055068C" w:rsidP="0055068C">
      <w:pPr>
        <w:rPr>
          <w:rFonts w:eastAsia="Times New Roman"/>
          <w:szCs w:val="20"/>
        </w:rPr>
      </w:pPr>
      <w:r w:rsidRPr="0055068C">
        <w:rPr>
          <w:rFonts w:eastAsia="Times New Roman"/>
          <w:szCs w:val="20"/>
        </w:rPr>
        <w:t>The Service Plans</w:t>
      </w:r>
      <w:r w:rsidRPr="0055068C">
        <w:rPr>
          <w:rFonts w:eastAsia="Times New Roman"/>
          <w:color w:val="FF0000"/>
          <w:szCs w:val="20"/>
        </w:rPr>
        <w:t xml:space="preserve"> </w:t>
      </w:r>
      <w:r w:rsidRPr="0055068C">
        <w:rPr>
          <w:rFonts w:eastAsia="Times New Roman"/>
          <w:szCs w:val="20"/>
        </w:rPr>
        <w:t>would be reported to relevant Committees on a quarterly basis as undernoted:</w:t>
      </w:r>
    </w:p>
    <w:p w14:paraId="3E1A5900" w14:textId="77777777" w:rsidR="0055068C" w:rsidRPr="0055068C" w:rsidRDefault="0055068C" w:rsidP="0055068C">
      <w:pPr>
        <w:rPr>
          <w:rFonts w:eastAsia="Times New Roman"/>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3118"/>
        <w:gridCol w:w="3776"/>
      </w:tblGrid>
      <w:tr w:rsidR="0055068C" w:rsidRPr="0055068C" w14:paraId="5E752CF1" w14:textId="77777777" w:rsidTr="00E955E2">
        <w:tc>
          <w:tcPr>
            <w:tcW w:w="2122" w:type="dxa"/>
            <w:shd w:val="clear" w:color="auto" w:fill="BDD6EE"/>
          </w:tcPr>
          <w:p w14:paraId="13D52FD2" w14:textId="77777777" w:rsidR="0055068C" w:rsidRPr="0055068C" w:rsidRDefault="0055068C" w:rsidP="00E955E2">
            <w:pPr>
              <w:rPr>
                <w:rFonts w:eastAsia="Times New Roman"/>
                <w:b/>
                <w:szCs w:val="20"/>
              </w:rPr>
            </w:pPr>
            <w:r w:rsidRPr="0055068C">
              <w:rPr>
                <w:rFonts w:eastAsia="Times New Roman"/>
                <w:b/>
                <w:szCs w:val="20"/>
              </w:rPr>
              <w:t>Reference</w:t>
            </w:r>
          </w:p>
        </w:tc>
        <w:tc>
          <w:tcPr>
            <w:tcW w:w="3118" w:type="dxa"/>
            <w:shd w:val="clear" w:color="auto" w:fill="BDD6EE"/>
          </w:tcPr>
          <w:p w14:paraId="74983519" w14:textId="77777777" w:rsidR="0055068C" w:rsidRPr="0055068C" w:rsidRDefault="0055068C" w:rsidP="00E955E2">
            <w:pPr>
              <w:rPr>
                <w:rFonts w:eastAsia="Times New Roman"/>
                <w:b/>
                <w:szCs w:val="20"/>
              </w:rPr>
            </w:pPr>
            <w:r w:rsidRPr="0055068C">
              <w:rPr>
                <w:rFonts w:eastAsia="Times New Roman"/>
                <w:b/>
                <w:szCs w:val="20"/>
              </w:rPr>
              <w:t>Period</w:t>
            </w:r>
          </w:p>
        </w:tc>
        <w:tc>
          <w:tcPr>
            <w:tcW w:w="3776" w:type="dxa"/>
            <w:shd w:val="clear" w:color="auto" w:fill="BDD6EE"/>
          </w:tcPr>
          <w:p w14:paraId="0E39E790" w14:textId="77777777" w:rsidR="0055068C" w:rsidRPr="0055068C" w:rsidRDefault="0055068C" w:rsidP="00E955E2">
            <w:pPr>
              <w:rPr>
                <w:rFonts w:eastAsia="Times New Roman"/>
                <w:b/>
                <w:szCs w:val="20"/>
              </w:rPr>
            </w:pPr>
            <w:r w:rsidRPr="0055068C">
              <w:rPr>
                <w:rFonts w:eastAsia="Times New Roman"/>
                <w:b/>
                <w:szCs w:val="20"/>
              </w:rPr>
              <w:t>Reporting Month</w:t>
            </w:r>
          </w:p>
        </w:tc>
      </w:tr>
      <w:tr w:rsidR="0055068C" w:rsidRPr="0055068C" w14:paraId="0EB06CD5" w14:textId="77777777" w:rsidTr="00E955E2">
        <w:tc>
          <w:tcPr>
            <w:tcW w:w="2122" w:type="dxa"/>
          </w:tcPr>
          <w:p w14:paraId="504A0B24" w14:textId="77777777" w:rsidR="0055068C" w:rsidRPr="0055068C" w:rsidRDefault="0055068C" w:rsidP="00E955E2">
            <w:pPr>
              <w:rPr>
                <w:rFonts w:eastAsia="Times New Roman"/>
                <w:szCs w:val="20"/>
              </w:rPr>
            </w:pPr>
            <w:r w:rsidRPr="0055068C">
              <w:rPr>
                <w:rFonts w:eastAsia="Times New Roman"/>
                <w:szCs w:val="20"/>
              </w:rPr>
              <w:t>Quarter 1 (Q1)</w:t>
            </w:r>
          </w:p>
        </w:tc>
        <w:tc>
          <w:tcPr>
            <w:tcW w:w="3118" w:type="dxa"/>
          </w:tcPr>
          <w:p w14:paraId="439A4C01" w14:textId="77777777" w:rsidR="0055068C" w:rsidRPr="0055068C" w:rsidRDefault="0055068C" w:rsidP="00E955E2">
            <w:pPr>
              <w:rPr>
                <w:rFonts w:eastAsia="Times New Roman"/>
                <w:szCs w:val="20"/>
              </w:rPr>
            </w:pPr>
            <w:r w:rsidRPr="0055068C">
              <w:rPr>
                <w:rFonts w:eastAsia="Times New Roman"/>
                <w:szCs w:val="20"/>
              </w:rPr>
              <w:t>April – June</w:t>
            </w:r>
          </w:p>
        </w:tc>
        <w:tc>
          <w:tcPr>
            <w:tcW w:w="3776" w:type="dxa"/>
          </w:tcPr>
          <w:p w14:paraId="116299BC" w14:textId="77777777" w:rsidR="0055068C" w:rsidRPr="0055068C" w:rsidRDefault="0055068C" w:rsidP="00E955E2">
            <w:pPr>
              <w:rPr>
                <w:rFonts w:eastAsia="Times New Roman"/>
                <w:szCs w:val="20"/>
              </w:rPr>
            </w:pPr>
            <w:r w:rsidRPr="0055068C">
              <w:rPr>
                <w:rFonts w:eastAsia="Times New Roman"/>
                <w:szCs w:val="20"/>
              </w:rPr>
              <w:t>September</w:t>
            </w:r>
          </w:p>
        </w:tc>
      </w:tr>
      <w:tr w:rsidR="0055068C" w:rsidRPr="0055068C" w14:paraId="6A862161" w14:textId="77777777" w:rsidTr="00E955E2">
        <w:tc>
          <w:tcPr>
            <w:tcW w:w="2122" w:type="dxa"/>
          </w:tcPr>
          <w:p w14:paraId="214BEF50" w14:textId="77777777" w:rsidR="0055068C" w:rsidRPr="0055068C" w:rsidRDefault="0055068C" w:rsidP="00E955E2">
            <w:pPr>
              <w:rPr>
                <w:rFonts w:eastAsia="Times New Roman"/>
                <w:szCs w:val="20"/>
              </w:rPr>
            </w:pPr>
            <w:r w:rsidRPr="0055068C">
              <w:rPr>
                <w:rFonts w:eastAsia="Times New Roman"/>
                <w:szCs w:val="20"/>
              </w:rPr>
              <w:t>Q2</w:t>
            </w:r>
          </w:p>
        </w:tc>
        <w:tc>
          <w:tcPr>
            <w:tcW w:w="3118" w:type="dxa"/>
          </w:tcPr>
          <w:p w14:paraId="792891EC" w14:textId="77777777" w:rsidR="0055068C" w:rsidRPr="0055068C" w:rsidRDefault="0055068C" w:rsidP="00E955E2">
            <w:pPr>
              <w:rPr>
                <w:rFonts w:eastAsia="Times New Roman"/>
                <w:szCs w:val="20"/>
              </w:rPr>
            </w:pPr>
            <w:r w:rsidRPr="0055068C">
              <w:rPr>
                <w:rFonts w:eastAsia="Times New Roman"/>
                <w:szCs w:val="20"/>
              </w:rPr>
              <w:t>July – September</w:t>
            </w:r>
          </w:p>
        </w:tc>
        <w:tc>
          <w:tcPr>
            <w:tcW w:w="3776" w:type="dxa"/>
          </w:tcPr>
          <w:p w14:paraId="2472FDFA" w14:textId="77777777" w:rsidR="0055068C" w:rsidRPr="0055068C" w:rsidRDefault="0055068C" w:rsidP="00E955E2">
            <w:pPr>
              <w:rPr>
                <w:rFonts w:eastAsia="Times New Roman"/>
                <w:szCs w:val="20"/>
              </w:rPr>
            </w:pPr>
            <w:r w:rsidRPr="0055068C">
              <w:rPr>
                <w:rFonts w:eastAsia="Times New Roman"/>
                <w:szCs w:val="20"/>
              </w:rPr>
              <w:t>December</w:t>
            </w:r>
          </w:p>
        </w:tc>
      </w:tr>
      <w:tr w:rsidR="0055068C" w:rsidRPr="0055068C" w14:paraId="172BCD1E" w14:textId="77777777" w:rsidTr="00E955E2">
        <w:tc>
          <w:tcPr>
            <w:tcW w:w="2122" w:type="dxa"/>
          </w:tcPr>
          <w:p w14:paraId="36BB83F8" w14:textId="77777777" w:rsidR="0055068C" w:rsidRPr="0055068C" w:rsidRDefault="0055068C" w:rsidP="00E955E2">
            <w:pPr>
              <w:rPr>
                <w:rFonts w:eastAsia="Times New Roman"/>
                <w:szCs w:val="20"/>
              </w:rPr>
            </w:pPr>
            <w:r w:rsidRPr="0055068C">
              <w:rPr>
                <w:rFonts w:eastAsia="Times New Roman"/>
                <w:szCs w:val="20"/>
              </w:rPr>
              <w:t>Q3</w:t>
            </w:r>
          </w:p>
        </w:tc>
        <w:tc>
          <w:tcPr>
            <w:tcW w:w="3118" w:type="dxa"/>
          </w:tcPr>
          <w:p w14:paraId="52C292FD" w14:textId="77777777" w:rsidR="0055068C" w:rsidRPr="0055068C" w:rsidRDefault="0055068C" w:rsidP="00E955E2">
            <w:pPr>
              <w:rPr>
                <w:rFonts w:eastAsia="Times New Roman"/>
                <w:szCs w:val="20"/>
              </w:rPr>
            </w:pPr>
            <w:r w:rsidRPr="0055068C">
              <w:rPr>
                <w:rFonts w:eastAsia="Times New Roman"/>
                <w:szCs w:val="20"/>
              </w:rPr>
              <w:t>October – December</w:t>
            </w:r>
          </w:p>
        </w:tc>
        <w:tc>
          <w:tcPr>
            <w:tcW w:w="3776" w:type="dxa"/>
          </w:tcPr>
          <w:p w14:paraId="0D8DE235" w14:textId="77777777" w:rsidR="0055068C" w:rsidRPr="0055068C" w:rsidRDefault="0055068C" w:rsidP="00E955E2">
            <w:pPr>
              <w:rPr>
                <w:rFonts w:eastAsia="Times New Roman"/>
                <w:szCs w:val="20"/>
              </w:rPr>
            </w:pPr>
            <w:r w:rsidRPr="0055068C">
              <w:rPr>
                <w:rFonts w:eastAsia="Times New Roman"/>
                <w:szCs w:val="20"/>
              </w:rPr>
              <w:t>March</w:t>
            </w:r>
          </w:p>
        </w:tc>
      </w:tr>
      <w:tr w:rsidR="0055068C" w:rsidRPr="0055068C" w14:paraId="5A49C936" w14:textId="77777777" w:rsidTr="00E955E2">
        <w:tc>
          <w:tcPr>
            <w:tcW w:w="2122" w:type="dxa"/>
          </w:tcPr>
          <w:p w14:paraId="0668C4C7" w14:textId="77777777" w:rsidR="0055068C" w:rsidRPr="0055068C" w:rsidRDefault="0055068C" w:rsidP="00E955E2">
            <w:pPr>
              <w:rPr>
                <w:rFonts w:eastAsia="Times New Roman"/>
                <w:szCs w:val="20"/>
              </w:rPr>
            </w:pPr>
            <w:r w:rsidRPr="0055068C">
              <w:rPr>
                <w:rFonts w:eastAsia="Times New Roman"/>
                <w:szCs w:val="20"/>
              </w:rPr>
              <w:t>Q4</w:t>
            </w:r>
          </w:p>
        </w:tc>
        <w:tc>
          <w:tcPr>
            <w:tcW w:w="3118" w:type="dxa"/>
          </w:tcPr>
          <w:p w14:paraId="7C51C7B4" w14:textId="77777777" w:rsidR="0055068C" w:rsidRPr="0055068C" w:rsidRDefault="0055068C" w:rsidP="00E955E2">
            <w:pPr>
              <w:rPr>
                <w:rFonts w:eastAsia="Times New Roman"/>
                <w:szCs w:val="20"/>
              </w:rPr>
            </w:pPr>
            <w:r w:rsidRPr="0055068C">
              <w:rPr>
                <w:rFonts w:eastAsia="Times New Roman"/>
                <w:szCs w:val="20"/>
              </w:rPr>
              <w:t>January - March</w:t>
            </w:r>
          </w:p>
        </w:tc>
        <w:tc>
          <w:tcPr>
            <w:tcW w:w="3776" w:type="dxa"/>
          </w:tcPr>
          <w:p w14:paraId="6867342E" w14:textId="77777777" w:rsidR="0055068C" w:rsidRPr="0055068C" w:rsidRDefault="0055068C" w:rsidP="00E955E2">
            <w:pPr>
              <w:rPr>
                <w:rFonts w:eastAsia="Times New Roman"/>
                <w:szCs w:val="20"/>
              </w:rPr>
            </w:pPr>
            <w:r w:rsidRPr="0055068C">
              <w:rPr>
                <w:rFonts w:eastAsia="Times New Roman"/>
                <w:szCs w:val="20"/>
              </w:rPr>
              <w:t>June</w:t>
            </w:r>
          </w:p>
        </w:tc>
      </w:tr>
    </w:tbl>
    <w:p w14:paraId="5BB90A29" w14:textId="77777777" w:rsidR="0055068C" w:rsidRPr="0055068C" w:rsidRDefault="0055068C" w:rsidP="0055068C">
      <w:pPr>
        <w:rPr>
          <w:rFonts w:eastAsia="Times New Roman"/>
          <w:szCs w:val="20"/>
        </w:rPr>
      </w:pPr>
    </w:p>
    <w:p w14:paraId="64C7B629" w14:textId="76A99C62" w:rsidR="0055068C" w:rsidRDefault="0055068C" w:rsidP="0055068C">
      <w:pPr>
        <w:rPr>
          <w:rFonts w:eastAsia="Times New Roman" w:cs="Arial"/>
          <w:szCs w:val="24"/>
        </w:rPr>
      </w:pPr>
      <w:r w:rsidRPr="0055068C">
        <w:rPr>
          <w:rFonts w:eastAsia="Times New Roman" w:cs="Arial"/>
          <w:szCs w:val="24"/>
        </w:rPr>
        <w:t>The report for Quarter 1 2022-23 was attached.</w:t>
      </w:r>
    </w:p>
    <w:p w14:paraId="63E15163" w14:textId="55FC317C" w:rsidR="00D067F9" w:rsidRDefault="00D067F9" w:rsidP="0055068C">
      <w:pPr>
        <w:rPr>
          <w:rFonts w:eastAsia="Times New Roman" w:cs="Arial"/>
          <w:szCs w:val="24"/>
        </w:rPr>
      </w:pPr>
    </w:p>
    <w:p w14:paraId="478E6772" w14:textId="77777777" w:rsidR="00D067F9" w:rsidRPr="00D067F9" w:rsidRDefault="00D067F9" w:rsidP="00D067F9">
      <w:pPr>
        <w:rPr>
          <w:rFonts w:eastAsia="Times New Roman"/>
          <w:b/>
          <w:szCs w:val="20"/>
        </w:rPr>
      </w:pPr>
      <w:r w:rsidRPr="00D067F9">
        <w:rPr>
          <w:rFonts w:eastAsia="Times New Roman"/>
          <w:b/>
          <w:szCs w:val="20"/>
        </w:rPr>
        <w:t>Context</w:t>
      </w:r>
    </w:p>
    <w:p w14:paraId="3D235023" w14:textId="77777777" w:rsidR="00D067F9" w:rsidRPr="00D067F9" w:rsidRDefault="00D067F9" w:rsidP="00D067F9">
      <w:pPr>
        <w:rPr>
          <w:rFonts w:eastAsia="Times New Roman"/>
          <w:szCs w:val="20"/>
        </w:rPr>
      </w:pPr>
    </w:p>
    <w:p w14:paraId="0EC632BF" w14:textId="77777777" w:rsidR="00D067F9" w:rsidRPr="00D067F9" w:rsidRDefault="00D067F9" w:rsidP="00D067F9">
      <w:pPr>
        <w:rPr>
          <w:rFonts w:eastAsia="Times New Roman"/>
          <w:szCs w:val="20"/>
        </w:rPr>
      </w:pPr>
      <w:r w:rsidRPr="00D067F9">
        <w:rPr>
          <w:rFonts w:eastAsia="Times New Roman"/>
          <w:szCs w:val="20"/>
        </w:rPr>
        <w:t>Members will be aware that Council is required, under the Local Government Act 2014, to have in place arrangements to secure continuous improvement in the exercise of its functions.  To fulfil this requirement Council approved the Performance Management Policy and Handbook in October 2015.  The Performance Management Handbook outlines the approach to Performance Planning and Management process as:</w:t>
      </w:r>
    </w:p>
    <w:p w14:paraId="64958FAB" w14:textId="77777777" w:rsidR="00D067F9" w:rsidRPr="00D067F9" w:rsidRDefault="00D067F9" w:rsidP="00D067F9">
      <w:pPr>
        <w:rPr>
          <w:rFonts w:eastAsia="Times New Roman"/>
          <w:szCs w:val="20"/>
        </w:rPr>
      </w:pPr>
    </w:p>
    <w:p w14:paraId="58B57B7F" w14:textId="77777777" w:rsidR="00D067F9" w:rsidRPr="00D067F9" w:rsidRDefault="00D067F9" w:rsidP="00FC7A60">
      <w:pPr>
        <w:numPr>
          <w:ilvl w:val="0"/>
          <w:numId w:val="2"/>
        </w:numPr>
        <w:contextualSpacing/>
        <w:rPr>
          <w:rFonts w:cs="Arial"/>
        </w:rPr>
      </w:pPr>
      <w:r w:rsidRPr="00D067F9">
        <w:rPr>
          <w:rFonts w:cs="Arial"/>
        </w:rPr>
        <w:t xml:space="preserve">Community Plan – published every 10-15 years </w:t>
      </w:r>
    </w:p>
    <w:p w14:paraId="454F91F3" w14:textId="77777777" w:rsidR="00D067F9" w:rsidRPr="00D067F9" w:rsidRDefault="00D067F9" w:rsidP="00FC7A60">
      <w:pPr>
        <w:numPr>
          <w:ilvl w:val="0"/>
          <w:numId w:val="2"/>
        </w:numPr>
        <w:contextualSpacing/>
        <w:rPr>
          <w:rFonts w:cs="Arial"/>
        </w:rPr>
      </w:pPr>
      <w:r w:rsidRPr="00D067F9">
        <w:rPr>
          <w:rFonts w:cs="Arial"/>
        </w:rPr>
        <w:t>Corporate Plan – published every 4 years (Corporate Plan Towards 2024 in operation)</w:t>
      </w:r>
    </w:p>
    <w:p w14:paraId="189EF6D0" w14:textId="77777777" w:rsidR="00D067F9" w:rsidRPr="00D067F9" w:rsidRDefault="00D067F9" w:rsidP="00FC7A60">
      <w:pPr>
        <w:numPr>
          <w:ilvl w:val="0"/>
          <w:numId w:val="2"/>
        </w:numPr>
        <w:contextualSpacing/>
        <w:rPr>
          <w:rFonts w:cs="Arial"/>
        </w:rPr>
      </w:pPr>
      <w:r w:rsidRPr="00D067F9">
        <w:rPr>
          <w:rFonts w:cs="Arial"/>
        </w:rPr>
        <w:t>Performance Improvement Plan (PIP) – published annually (for publication 30 September 2021)</w:t>
      </w:r>
    </w:p>
    <w:p w14:paraId="256F53BE" w14:textId="77777777" w:rsidR="00D067F9" w:rsidRPr="00D067F9" w:rsidRDefault="00D067F9" w:rsidP="00FC7A60">
      <w:pPr>
        <w:numPr>
          <w:ilvl w:val="0"/>
          <w:numId w:val="2"/>
        </w:numPr>
        <w:contextualSpacing/>
        <w:rPr>
          <w:rFonts w:cs="Arial"/>
        </w:rPr>
      </w:pPr>
      <w:r w:rsidRPr="00D067F9">
        <w:rPr>
          <w:rFonts w:cs="Arial"/>
        </w:rPr>
        <w:t>Service Plan – developed annually (approved April/May 2021)</w:t>
      </w:r>
    </w:p>
    <w:p w14:paraId="3AEC731F" w14:textId="77777777" w:rsidR="00D067F9" w:rsidRPr="00D067F9" w:rsidRDefault="00D067F9" w:rsidP="00D067F9">
      <w:pPr>
        <w:rPr>
          <w:rFonts w:eastAsia="Times New Roman"/>
          <w:szCs w:val="20"/>
        </w:rPr>
      </w:pPr>
    </w:p>
    <w:p w14:paraId="1C093099" w14:textId="77777777" w:rsidR="00D067F9" w:rsidRPr="00D067F9" w:rsidRDefault="00D067F9" w:rsidP="00D067F9">
      <w:pPr>
        <w:rPr>
          <w:rFonts w:eastAsia="Times New Roman"/>
          <w:szCs w:val="20"/>
        </w:rPr>
      </w:pPr>
      <w:r w:rsidRPr="00D067F9">
        <w:rPr>
          <w:rFonts w:eastAsia="Times New Roman"/>
          <w:szCs w:val="20"/>
        </w:rPr>
        <w:t>The Council’s 17 Service Plans outline how each respective Service will contribute to the achievement of the corporate objectives including, but not limited to, any relevant actions identified in the PIP.</w:t>
      </w:r>
    </w:p>
    <w:p w14:paraId="279A2A3C" w14:textId="77777777" w:rsidR="00D067F9" w:rsidRPr="00D067F9" w:rsidRDefault="00D067F9" w:rsidP="00D067F9">
      <w:pPr>
        <w:rPr>
          <w:rFonts w:eastAsia="Times New Roman"/>
          <w:b/>
          <w:szCs w:val="20"/>
        </w:rPr>
      </w:pPr>
    </w:p>
    <w:p w14:paraId="605312AA" w14:textId="77777777" w:rsidR="00D067F9" w:rsidRPr="00D067F9" w:rsidRDefault="00D067F9" w:rsidP="00D067F9">
      <w:pPr>
        <w:rPr>
          <w:rFonts w:eastAsia="Times New Roman"/>
          <w:b/>
          <w:szCs w:val="20"/>
        </w:rPr>
      </w:pPr>
      <w:r w:rsidRPr="00D067F9">
        <w:rPr>
          <w:rFonts w:eastAsia="Times New Roman"/>
          <w:b/>
          <w:szCs w:val="20"/>
        </w:rPr>
        <w:t>Reporting approach</w:t>
      </w:r>
    </w:p>
    <w:p w14:paraId="6DFFFFE9" w14:textId="77777777" w:rsidR="00D067F9" w:rsidRPr="00D067F9" w:rsidRDefault="00D067F9" w:rsidP="00D067F9">
      <w:pPr>
        <w:rPr>
          <w:rFonts w:eastAsia="Times New Roman"/>
          <w:szCs w:val="20"/>
        </w:rPr>
      </w:pPr>
    </w:p>
    <w:p w14:paraId="11098D07" w14:textId="77777777" w:rsidR="00D067F9" w:rsidRPr="00D067F9" w:rsidRDefault="00D067F9" w:rsidP="00D067F9">
      <w:pPr>
        <w:rPr>
          <w:rFonts w:eastAsia="Times New Roman"/>
          <w:szCs w:val="20"/>
        </w:rPr>
      </w:pPr>
      <w:r w:rsidRPr="00D067F9">
        <w:rPr>
          <w:rFonts w:eastAsia="Times New Roman"/>
          <w:szCs w:val="20"/>
        </w:rPr>
        <w:t>The Service Plans</w:t>
      </w:r>
      <w:r w:rsidRPr="00D067F9">
        <w:rPr>
          <w:rFonts w:eastAsia="Times New Roman"/>
          <w:color w:val="FF0000"/>
          <w:szCs w:val="20"/>
        </w:rPr>
        <w:t xml:space="preserve"> </w:t>
      </w:r>
      <w:r w:rsidRPr="00D067F9">
        <w:rPr>
          <w:rFonts w:eastAsia="Times New Roman"/>
          <w:szCs w:val="20"/>
        </w:rPr>
        <w:t>will be reported to relevant Committees on a quarterly basis as undernoted:</w:t>
      </w:r>
    </w:p>
    <w:p w14:paraId="3673F0ED" w14:textId="77777777" w:rsidR="00D067F9" w:rsidRPr="00D067F9" w:rsidRDefault="00D067F9" w:rsidP="00D067F9">
      <w:pPr>
        <w:rPr>
          <w:rFonts w:eastAsia="Times New Roman"/>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3118"/>
        <w:gridCol w:w="3776"/>
      </w:tblGrid>
      <w:tr w:rsidR="00D067F9" w:rsidRPr="00D067F9" w14:paraId="0D78C2EF" w14:textId="77777777" w:rsidTr="00E955E2">
        <w:tc>
          <w:tcPr>
            <w:tcW w:w="2122" w:type="dxa"/>
            <w:shd w:val="clear" w:color="auto" w:fill="BDD6EE"/>
          </w:tcPr>
          <w:p w14:paraId="18EE9475" w14:textId="77777777" w:rsidR="00D067F9" w:rsidRPr="00D067F9" w:rsidRDefault="00D067F9" w:rsidP="00D067F9">
            <w:pPr>
              <w:rPr>
                <w:rFonts w:eastAsia="Times New Roman"/>
                <w:b/>
                <w:szCs w:val="20"/>
              </w:rPr>
            </w:pPr>
            <w:r w:rsidRPr="00D067F9">
              <w:rPr>
                <w:rFonts w:eastAsia="Times New Roman"/>
                <w:b/>
                <w:szCs w:val="20"/>
              </w:rPr>
              <w:t>Reference</w:t>
            </w:r>
          </w:p>
        </w:tc>
        <w:tc>
          <w:tcPr>
            <w:tcW w:w="3118" w:type="dxa"/>
            <w:shd w:val="clear" w:color="auto" w:fill="BDD6EE"/>
          </w:tcPr>
          <w:p w14:paraId="13C2169C" w14:textId="77777777" w:rsidR="00D067F9" w:rsidRPr="00D067F9" w:rsidRDefault="00D067F9" w:rsidP="00D067F9">
            <w:pPr>
              <w:rPr>
                <w:rFonts w:eastAsia="Times New Roman"/>
                <w:b/>
                <w:szCs w:val="20"/>
              </w:rPr>
            </w:pPr>
            <w:r w:rsidRPr="00D067F9">
              <w:rPr>
                <w:rFonts w:eastAsia="Times New Roman"/>
                <w:b/>
                <w:szCs w:val="20"/>
              </w:rPr>
              <w:t>Period</w:t>
            </w:r>
          </w:p>
        </w:tc>
        <w:tc>
          <w:tcPr>
            <w:tcW w:w="3776" w:type="dxa"/>
            <w:shd w:val="clear" w:color="auto" w:fill="BDD6EE"/>
          </w:tcPr>
          <w:p w14:paraId="17EA2ACD" w14:textId="77777777" w:rsidR="00D067F9" w:rsidRPr="00D067F9" w:rsidRDefault="00D067F9" w:rsidP="00D067F9">
            <w:pPr>
              <w:rPr>
                <w:rFonts w:eastAsia="Times New Roman"/>
                <w:b/>
                <w:szCs w:val="20"/>
              </w:rPr>
            </w:pPr>
            <w:r w:rsidRPr="00D067F9">
              <w:rPr>
                <w:rFonts w:eastAsia="Times New Roman"/>
                <w:b/>
                <w:szCs w:val="20"/>
              </w:rPr>
              <w:t>Reporting Month</w:t>
            </w:r>
          </w:p>
        </w:tc>
      </w:tr>
      <w:tr w:rsidR="00D067F9" w:rsidRPr="00D067F9" w14:paraId="6DA58646" w14:textId="77777777" w:rsidTr="00E955E2">
        <w:tc>
          <w:tcPr>
            <w:tcW w:w="2122" w:type="dxa"/>
          </w:tcPr>
          <w:p w14:paraId="6CDAF0BC" w14:textId="77777777" w:rsidR="00D067F9" w:rsidRPr="00D067F9" w:rsidRDefault="00D067F9" w:rsidP="00D067F9">
            <w:pPr>
              <w:rPr>
                <w:rFonts w:eastAsia="Times New Roman"/>
                <w:szCs w:val="20"/>
              </w:rPr>
            </w:pPr>
            <w:r w:rsidRPr="00D067F9">
              <w:rPr>
                <w:rFonts w:eastAsia="Times New Roman"/>
                <w:szCs w:val="20"/>
              </w:rPr>
              <w:t>Quarter 1 (Q1)</w:t>
            </w:r>
          </w:p>
        </w:tc>
        <w:tc>
          <w:tcPr>
            <w:tcW w:w="3118" w:type="dxa"/>
          </w:tcPr>
          <w:p w14:paraId="2652590E" w14:textId="77777777" w:rsidR="00D067F9" w:rsidRPr="00D067F9" w:rsidRDefault="00D067F9" w:rsidP="00D067F9">
            <w:pPr>
              <w:rPr>
                <w:rFonts w:eastAsia="Times New Roman"/>
                <w:szCs w:val="20"/>
              </w:rPr>
            </w:pPr>
            <w:r w:rsidRPr="00D067F9">
              <w:rPr>
                <w:rFonts w:eastAsia="Times New Roman"/>
                <w:szCs w:val="20"/>
              </w:rPr>
              <w:t>April – June</w:t>
            </w:r>
          </w:p>
        </w:tc>
        <w:tc>
          <w:tcPr>
            <w:tcW w:w="3776" w:type="dxa"/>
          </w:tcPr>
          <w:p w14:paraId="402F3232" w14:textId="77777777" w:rsidR="00D067F9" w:rsidRPr="00D067F9" w:rsidRDefault="00D067F9" w:rsidP="00D067F9">
            <w:pPr>
              <w:rPr>
                <w:rFonts w:eastAsia="Times New Roman"/>
                <w:szCs w:val="20"/>
              </w:rPr>
            </w:pPr>
            <w:r w:rsidRPr="00D067F9">
              <w:rPr>
                <w:rFonts w:eastAsia="Times New Roman"/>
                <w:szCs w:val="20"/>
              </w:rPr>
              <w:t>September</w:t>
            </w:r>
          </w:p>
        </w:tc>
      </w:tr>
      <w:tr w:rsidR="00D067F9" w:rsidRPr="00D067F9" w14:paraId="7C784D70" w14:textId="77777777" w:rsidTr="00E955E2">
        <w:tc>
          <w:tcPr>
            <w:tcW w:w="2122" w:type="dxa"/>
          </w:tcPr>
          <w:p w14:paraId="021D0AAB" w14:textId="77777777" w:rsidR="00D067F9" w:rsidRPr="00D067F9" w:rsidRDefault="00D067F9" w:rsidP="00D067F9">
            <w:pPr>
              <w:rPr>
                <w:rFonts w:eastAsia="Times New Roman"/>
                <w:szCs w:val="20"/>
              </w:rPr>
            </w:pPr>
            <w:r w:rsidRPr="00D067F9">
              <w:rPr>
                <w:rFonts w:eastAsia="Times New Roman"/>
                <w:szCs w:val="20"/>
              </w:rPr>
              <w:t>Q2</w:t>
            </w:r>
          </w:p>
        </w:tc>
        <w:tc>
          <w:tcPr>
            <w:tcW w:w="3118" w:type="dxa"/>
          </w:tcPr>
          <w:p w14:paraId="2F2EF081" w14:textId="77777777" w:rsidR="00D067F9" w:rsidRPr="00D067F9" w:rsidRDefault="00D067F9" w:rsidP="00D067F9">
            <w:pPr>
              <w:rPr>
                <w:rFonts w:eastAsia="Times New Roman"/>
                <w:szCs w:val="20"/>
              </w:rPr>
            </w:pPr>
            <w:r w:rsidRPr="00D067F9">
              <w:rPr>
                <w:rFonts w:eastAsia="Times New Roman"/>
                <w:szCs w:val="20"/>
              </w:rPr>
              <w:t>July – September</w:t>
            </w:r>
          </w:p>
        </w:tc>
        <w:tc>
          <w:tcPr>
            <w:tcW w:w="3776" w:type="dxa"/>
          </w:tcPr>
          <w:p w14:paraId="36CD490D" w14:textId="77777777" w:rsidR="00D067F9" w:rsidRPr="00D067F9" w:rsidRDefault="00D067F9" w:rsidP="00D067F9">
            <w:pPr>
              <w:rPr>
                <w:rFonts w:eastAsia="Times New Roman"/>
                <w:szCs w:val="20"/>
              </w:rPr>
            </w:pPr>
            <w:r w:rsidRPr="00D067F9">
              <w:rPr>
                <w:rFonts w:eastAsia="Times New Roman"/>
                <w:szCs w:val="20"/>
              </w:rPr>
              <w:t>December</w:t>
            </w:r>
          </w:p>
        </w:tc>
      </w:tr>
      <w:tr w:rsidR="00D067F9" w:rsidRPr="00D067F9" w14:paraId="2317F9DC" w14:textId="77777777" w:rsidTr="00E955E2">
        <w:tc>
          <w:tcPr>
            <w:tcW w:w="2122" w:type="dxa"/>
          </w:tcPr>
          <w:p w14:paraId="2E3FBA19" w14:textId="77777777" w:rsidR="00D067F9" w:rsidRPr="00D067F9" w:rsidRDefault="00D067F9" w:rsidP="00D067F9">
            <w:pPr>
              <w:rPr>
                <w:rFonts w:eastAsia="Times New Roman"/>
                <w:szCs w:val="20"/>
              </w:rPr>
            </w:pPr>
            <w:r w:rsidRPr="00D067F9">
              <w:rPr>
                <w:rFonts w:eastAsia="Times New Roman"/>
                <w:szCs w:val="20"/>
              </w:rPr>
              <w:t>Q3</w:t>
            </w:r>
          </w:p>
        </w:tc>
        <w:tc>
          <w:tcPr>
            <w:tcW w:w="3118" w:type="dxa"/>
          </w:tcPr>
          <w:p w14:paraId="5DD32706" w14:textId="77777777" w:rsidR="00D067F9" w:rsidRPr="00D067F9" w:rsidRDefault="00D067F9" w:rsidP="00D067F9">
            <w:pPr>
              <w:rPr>
                <w:rFonts w:eastAsia="Times New Roman"/>
                <w:szCs w:val="20"/>
              </w:rPr>
            </w:pPr>
            <w:r w:rsidRPr="00D067F9">
              <w:rPr>
                <w:rFonts w:eastAsia="Times New Roman"/>
                <w:szCs w:val="20"/>
              </w:rPr>
              <w:t>October – December</w:t>
            </w:r>
          </w:p>
        </w:tc>
        <w:tc>
          <w:tcPr>
            <w:tcW w:w="3776" w:type="dxa"/>
          </w:tcPr>
          <w:p w14:paraId="088CF823" w14:textId="77777777" w:rsidR="00D067F9" w:rsidRPr="00D067F9" w:rsidRDefault="00D067F9" w:rsidP="00D067F9">
            <w:pPr>
              <w:rPr>
                <w:rFonts w:eastAsia="Times New Roman"/>
                <w:szCs w:val="20"/>
              </w:rPr>
            </w:pPr>
            <w:r w:rsidRPr="00D067F9">
              <w:rPr>
                <w:rFonts w:eastAsia="Times New Roman"/>
                <w:szCs w:val="20"/>
              </w:rPr>
              <w:t>March</w:t>
            </w:r>
          </w:p>
        </w:tc>
      </w:tr>
      <w:tr w:rsidR="00D067F9" w:rsidRPr="00D067F9" w14:paraId="44B6F143" w14:textId="77777777" w:rsidTr="00E955E2">
        <w:tc>
          <w:tcPr>
            <w:tcW w:w="2122" w:type="dxa"/>
          </w:tcPr>
          <w:p w14:paraId="69D927AA" w14:textId="77777777" w:rsidR="00D067F9" w:rsidRPr="00D067F9" w:rsidRDefault="00D067F9" w:rsidP="00D067F9">
            <w:pPr>
              <w:rPr>
                <w:rFonts w:eastAsia="Times New Roman"/>
                <w:szCs w:val="20"/>
              </w:rPr>
            </w:pPr>
            <w:r w:rsidRPr="00D067F9">
              <w:rPr>
                <w:rFonts w:eastAsia="Times New Roman"/>
                <w:szCs w:val="20"/>
              </w:rPr>
              <w:t>Q4</w:t>
            </w:r>
          </w:p>
        </w:tc>
        <w:tc>
          <w:tcPr>
            <w:tcW w:w="3118" w:type="dxa"/>
          </w:tcPr>
          <w:p w14:paraId="4AD38E2E" w14:textId="77777777" w:rsidR="00D067F9" w:rsidRPr="00D067F9" w:rsidRDefault="00D067F9" w:rsidP="00D067F9">
            <w:pPr>
              <w:rPr>
                <w:rFonts w:eastAsia="Times New Roman"/>
                <w:szCs w:val="20"/>
              </w:rPr>
            </w:pPr>
            <w:r w:rsidRPr="00D067F9">
              <w:rPr>
                <w:rFonts w:eastAsia="Times New Roman"/>
                <w:szCs w:val="20"/>
              </w:rPr>
              <w:t>January - March</w:t>
            </w:r>
          </w:p>
        </w:tc>
        <w:tc>
          <w:tcPr>
            <w:tcW w:w="3776" w:type="dxa"/>
          </w:tcPr>
          <w:p w14:paraId="31026A5B" w14:textId="77777777" w:rsidR="00D067F9" w:rsidRPr="00D067F9" w:rsidRDefault="00D067F9" w:rsidP="00D067F9">
            <w:pPr>
              <w:rPr>
                <w:rFonts w:eastAsia="Times New Roman"/>
                <w:szCs w:val="20"/>
              </w:rPr>
            </w:pPr>
            <w:r w:rsidRPr="00D067F9">
              <w:rPr>
                <w:rFonts w:eastAsia="Times New Roman"/>
                <w:szCs w:val="20"/>
              </w:rPr>
              <w:t>June</w:t>
            </w:r>
          </w:p>
        </w:tc>
      </w:tr>
    </w:tbl>
    <w:p w14:paraId="395266C4" w14:textId="77777777" w:rsidR="00D067F9" w:rsidRPr="00D067F9" w:rsidRDefault="00D067F9" w:rsidP="00D067F9">
      <w:pPr>
        <w:rPr>
          <w:rFonts w:eastAsia="Times New Roman" w:cs="Arial"/>
          <w:szCs w:val="20"/>
        </w:rPr>
      </w:pPr>
    </w:p>
    <w:p w14:paraId="293D355C" w14:textId="77777777" w:rsidR="00D067F9" w:rsidRPr="00D067F9" w:rsidRDefault="00D067F9" w:rsidP="00D067F9">
      <w:pPr>
        <w:rPr>
          <w:rFonts w:eastAsia="Times New Roman" w:cs="Arial"/>
          <w:szCs w:val="20"/>
        </w:rPr>
      </w:pPr>
      <w:r w:rsidRPr="00D067F9">
        <w:rPr>
          <w:rFonts w:eastAsia="Times New Roman" w:cs="Arial"/>
          <w:szCs w:val="20"/>
        </w:rPr>
        <w:t>The report for Quarter 1 2022-23 is attached.</w:t>
      </w:r>
    </w:p>
    <w:p w14:paraId="2C34E131" w14:textId="402EEDF0" w:rsidR="00D067F9" w:rsidRDefault="00D067F9" w:rsidP="00D067F9">
      <w:pPr>
        <w:rPr>
          <w:rFonts w:eastAsia="Times New Roman" w:cs="Arial"/>
          <w:szCs w:val="20"/>
        </w:rPr>
      </w:pPr>
    </w:p>
    <w:p w14:paraId="636ADBDD" w14:textId="158198A9" w:rsidR="00B924CB" w:rsidRDefault="00B924CB" w:rsidP="00D067F9">
      <w:pPr>
        <w:rPr>
          <w:rFonts w:eastAsia="Times New Roman" w:cs="Arial"/>
          <w:szCs w:val="20"/>
        </w:rPr>
      </w:pPr>
    </w:p>
    <w:p w14:paraId="27CA4A09" w14:textId="16870F6B" w:rsidR="00B924CB" w:rsidRDefault="00B924CB" w:rsidP="00D067F9">
      <w:pPr>
        <w:rPr>
          <w:rFonts w:eastAsia="Times New Roman" w:cs="Arial"/>
          <w:szCs w:val="20"/>
        </w:rPr>
      </w:pPr>
    </w:p>
    <w:p w14:paraId="56672EAC" w14:textId="77777777" w:rsidR="00B924CB" w:rsidRPr="00D067F9" w:rsidRDefault="00B924CB" w:rsidP="00D067F9">
      <w:pPr>
        <w:rPr>
          <w:rFonts w:eastAsia="Times New Roman" w:cs="Arial"/>
          <w:szCs w:val="20"/>
        </w:rPr>
      </w:pPr>
    </w:p>
    <w:p w14:paraId="03AFD551" w14:textId="77777777" w:rsidR="00D067F9" w:rsidRPr="00D067F9" w:rsidRDefault="00D067F9" w:rsidP="00D067F9">
      <w:pPr>
        <w:rPr>
          <w:rFonts w:eastAsia="Times New Roman" w:cs="Arial"/>
          <w:b/>
          <w:iCs/>
          <w:szCs w:val="20"/>
        </w:rPr>
      </w:pPr>
      <w:r w:rsidRPr="00D067F9">
        <w:rPr>
          <w:rFonts w:eastAsia="Times New Roman" w:cs="Arial"/>
          <w:b/>
          <w:iCs/>
          <w:szCs w:val="20"/>
        </w:rPr>
        <w:lastRenderedPageBreak/>
        <w:t>Key points to note:</w:t>
      </w:r>
    </w:p>
    <w:p w14:paraId="0B9746F7" w14:textId="77777777" w:rsidR="00D067F9" w:rsidRPr="00D067F9" w:rsidRDefault="00D067F9" w:rsidP="00D067F9">
      <w:pPr>
        <w:rPr>
          <w:rFonts w:eastAsia="Times New Roman" w:cs="Arial"/>
          <w:szCs w:val="20"/>
        </w:rPr>
      </w:pPr>
    </w:p>
    <w:p w14:paraId="458A3098" w14:textId="77777777" w:rsidR="00D067F9" w:rsidRPr="00D067F9" w:rsidRDefault="00D067F9" w:rsidP="00FC7A60">
      <w:pPr>
        <w:numPr>
          <w:ilvl w:val="0"/>
          <w:numId w:val="3"/>
        </w:numPr>
        <w:contextualSpacing/>
        <w:rPr>
          <w:rFonts w:cs="Arial"/>
        </w:rPr>
      </w:pPr>
      <w:r w:rsidRPr="00D067F9">
        <w:rPr>
          <w:rFonts w:cs="Arial"/>
        </w:rPr>
        <w:t xml:space="preserve">A significant focus during this period was Communication and Marketing activity in support of significant events including the Platinum Jubilee/ Royal Visit and the Freedom of the Borough for the Irish Guards.  </w:t>
      </w:r>
    </w:p>
    <w:p w14:paraId="61772044" w14:textId="77777777" w:rsidR="00D067F9" w:rsidRPr="00D067F9" w:rsidRDefault="00D067F9" w:rsidP="00FC7A60">
      <w:pPr>
        <w:numPr>
          <w:ilvl w:val="0"/>
          <w:numId w:val="3"/>
        </w:numPr>
        <w:contextualSpacing/>
        <w:rPr>
          <w:rFonts w:cs="Arial"/>
        </w:rPr>
      </w:pPr>
      <w:r w:rsidRPr="00D067F9">
        <w:rPr>
          <w:rFonts w:cs="Arial"/>
        </w:rPr>
        <w:t xml:space="preserve">Following the integration of Borough/ Tourism Marketing into the wider Communications and Marketing Team, all staff participated in ‘Post Covid Recovery Teambuilding’ sessions to help identify positives, challenges and opportunities arising out of the news ways of working cross-Council.  </w:t>
      </w:r>
    </w:p>
    <w:p w14:paraId="321DC3DE" w14:textId="77777777" w:rsidR="00D067F9" w:rsidRPr="00D067F9" w:rsidRDefault="00D067F9" w:rsidP="00FC7A60">
      <w:pPr>
        <w:numPr>
          <w:ilvl w:val="0"/>
          <w:numId w:val="3"/>
        </w:numPr>
        <w:contextualSpacing/>
        <w:rPr>
          <w:rFonts w:cs="Arial"/>
        </w:rPr>
      </w:pPr>
      <w:r w:rsidRPr="00D067F9">
        <w:rPr>
          <w:rFonts w:cs="Arial"/>
        </w:rPr>
        <w:t xml:space="preserve">The budget figure reported for this quarter is subject to review as a number of items have not been profiled correctly due to resource issues within Finance.    </w:t>
      </w:r>
    </w:p>
    <w:p w14:paraId="23B4E20F" w14:textId="77777777" w:rsidR="00D067F9" w:rsidRPr="00D067F9" w:rsidRDefault="00D067F9" w:rsidP="00D067F9">
      <w:pPr>
        <w:rPr>
          <w:rFonts w:eastAsia="Times New Roman" w:cs="Arial"/>
          <w:b/>
          <w:szCs w:val="20"/>
        </w:rPr>
      </w:pPr>
    </w:p>
    <w:p w14:paraId="6D510CD9" w14:textId="77777777" w:rsidR="00D067F9" w:rsidRPr="00D067F9" w:rsidRDefault="00D067F9" w:rsidP="00D067F9">
      <w:pPr>
        <w:rPr>
          <w:rFonts w:eastAsia="Times New Roman" w:cs="Arial"/>
          <w:b/>
          <w:szCs w:val="20"/>
        </w:rPr>
      </w:pPr>
      <w:r w:rsidRPr="00D067F9">
        <w:rPr>
          <w:rFonts w:eastAsia="Times New Roman" w:cs="Arial"/>
          <w:b/>
          <w:szCs w:val="20"/>
        </w:rPr>
        <w:t>Key achievements:</w:t>
      </w:r>
    </w:p>
    <w:p w14:paraId="5966D1E6" w14:textId="77777777" w:rsidR="00D067F9" w:rsidRPr="00D067F9" w:rsidRDefault="00D067F9" w:rsidP="00D067F9">
      <w:pPr>
        <w:rPr>
          <w:rFonts w:eastAsia="Times New Roman" w:cs="Arial"/>
          <w:szCs w:val="20"/>
        </w:rPr>
      </w:pPr>
    </w:p>
    <w:p w14:paraId="588F4224" w14:textId="77777777" w:rsidR="00D067F9" w:rsidRPr="00D067F9" w:rsidRDefault="00D067F9" w:rsidP="00FC7A60">
      <w:pPr>
        <w:numPr>
          <w:ilvl w:val="0"/>
          <w:numId w:val="3"/>
        </w:numPr>
        <w:contextualSpacing/>
        <w:rPr>
          <w:rFonts w:cs="Arial"/>
        </w:rPr>
      </w:pPr>
      <w:r w:rsidRPr="00D067F9">
        <w:rPr>
          <w:rFonts w:cs="Arial"/>
        </w:rPr>
        <w:t xml:space="preserve">During the period, Council secured City Status for Bangor as part of the Queen's Platinum Jubilee celebrations.  This resulted in significant positive PR and social media coverage at local, regional and national levels.  Opportunities to build on this, including supporting local businesses to use the ‘City’ name, are being explored.    </w:t>
      </w:r>
    </w:p>
    <w:p w14:paraId="0AE933E7" w14:textId="77777777" w:rsidR="00D067F9" w:rsidRPr="00D067F9" w:rsidRDefault="00D067F9" w:rsidP="00FC7A60">
      <w:pPr>
        <w:numPr>
          <w:ilvl w:val="0"/>
          <w:numId w:val="3"/>
        </w:numPr>
        <w:contextualSpacing/>
        <w:rPr>
          <w:rFonts w:cs="Arial"/>
        </w:rPr>
      </w:pPr>
      <w:r w:rsidRPr="00D067F9">
        <w:rPr>
          <w:rFonts w:cs="Arial"/>
        </w:rPr>
        <w:t xml:space="preserve">Marketing and Communications support for the Council’s Platinum Jubilee Programme was extensive including the collation of promotional packs for local businesses/ identification of local ‘the day I met the Queen’ stories and videos/ and a 5-week programme of PR and social media activity.  </w:t>
      </w:r>
    </w:p>
    <w:p w14:paraId="2F78C9B6" w14:textId="77777777" w:rsidR="00D067F9" w:rsidRPr="00D067F9" w:rsidRDefault="00D067F9" w:rsidP="00FC7A60">
      <w:pPr>
        <w:numPr>
          <w:ilvl w:val="0"/>
          <w:numId w:val="3"/>
        </w:numPr>
        <w:contextualSpacing/>
        <w:rPr>
          <w:rFonts w:cs="Arial"/>
        </w:rPr>
      </w:pPr>
      <w:r w:rsidRPr="00D067F9">
        <w:rPr>
          <w:rFonts w:cs="Arial"/>
        </w:rPr>
        <w:t xml:space="preserve">PR activity during the period included the promotions of several grants schemes/ launch and ongoing promotion in support of the Experiences Programme/ TASTE AND Awards/ Opening of Donaghadee Motte/ In Bloom competitions/ Portaferry Heritage Trail/ Soft Plastics recycling provision across the Borough/ Labour Market Partnership and HGV Academy.        </w:t>
      </w:r>
    </w:p>
    <w:p w14:paraId="47DF05B6" w14:textId="77777777" w:rsidR="00D067F9" w:rsidRPr="00D067F9" w:rsidRDefault="00D067F9" w:rsidP="00FC7A60">
      <w:pPr>
        <w:numPr>
          <w:ilvl w:val="0"/>
          <w:numId w:val="3"/>
        </w:numPr>
        <w:spacing w:after="160" w:line="259" w:lineRule="auto"/>
        <w:contextualSpacing/>
        <w:rPr>
          <w:rFonts w:cs="Arial"/>
          <w:szCs w:val="24"/>
        </w:rPr>
      </w:pPr>
      <w:r w:rsidRPr="00D067F9">
        <w:rPr>
          <w:rFonts w:cs="Arial"/>
        </w:rPr>
        <w:t xml:space="preserve">Council’s social media channels continue to perform strongly with growth across all platforms.  Visitardsandnorthdown tourism social media audience </w:t>
      </w:r>
      <w:r w:rsidRPr="00D067F9">
        <w:rPr>
          <w:rFonts w:cs="Arial"/>
          <w:szCs w:val="24"/>
        </w:rPr>
        <w:t xml:space="preserve">has grown by 18% in this quarter, linked in particular to the very successful </w:t>
      </w:r>
      <w:r w:rsidRPr="00D067F9">
        <w:rPr>
          <w:rFonts w:eastAsia="Times New Roman"/>
          <w:szCs w:val="24"/>
          <w:lang w:eastAsia="en-GB"/>
        </w:rPr>
        <w:t>‘Make it Yours’ destination campaign supported by Tourism NI</w:t>
      </w:r>
      <w:r w:rsidRPr="00D067F9">
        <w:rPr>
          <w:rFonts w:cs="Arial"/>
          <w:szCs w:val="24"/>
        </w:rPr>
        <w:t xml:space="preserve">.  The Ards and North Down investor video was featured as part of a LinkedIn-led digital campaign run by NI Connections targeting the NI diaspora.  </w:t>
      </w:r>
    </w:p>
    <w:p w14:paraId="51EAF29B" w14:textId="77777777" w:rsidR="00D067F9" w:rsidRPr="00D067F9" w:rsidRDefault="00D067F9" w:rsidP="00FC7A60">
      <w:pPr>
        <w:numPr>
          <w:ilvl w:val="0"/>
          <w:numId w:val="3"/>
        </w:numPr>
        <w:spacing w:after="160" w:line="259" w:lineRule="auto"/>
        <w:contextualSpacing/>
        <w:rPr>
          <w:rFonts w:cs="Arial"/>
          <w:szCs w:val="24"/>
        </w:rPr>
      </w:pPr>
      <w:r w:rsidRPr="00D067F9">
        <w:rPr>
          <w:rFonts w:cs="Arial"/>
          <w:szCs w:val="24"/>
        </w:rPr>
        <w:t xml:space="preserve">Forum event organised for Service Unit Managers with a focus on our capital investment programmes and workforce planning initiatives.  </w:t>
      </w:r>
    </w:p>
    <w:p w14:paraId="3D69F5D5" w14:textId="77777777" w:rsidR="00D067F9" w:rsidRPr="00D067F9" w:rsidRDefault="00D067F9" w:rsidP="00FC7A60">
      <w:pPr>
        <w:numPr>
          <w:ilvl w:val="0"/>
          <w:numId w:val="3"/>
        </w:numPr>
        <w:contextualSpacing/>
        <w:rPr>
          <w:rFonts w:cs="Arial"/>
        </w:rPr>
      </w:pPr>
      <w:r w:rsidRPr="00D067F9">
        <w:rPr>
          <w:rFonts w:cs="Arial"/>
        </w:rPr>
        <w:t xml:space="preserve">Comms/ Marketing/ Technical support provided for several events including Sea Bangor/ Platinum Jubilee/ International Guitar Festival/ Council attendance at the Balmoral Show/ PEACE IV Celebration event/ Comber Earlies Food Festival.  </w:t>
      </w:r>
    </w:p>
    <w:p w14:paraId="5A813CD8" w14:textId="77777777" w:rsidR="00D067F9" w:rsidRPr="00D067F9" w:rsidRDefault="00D067F9" w:rsidP="00D067F9">
      <w:pPr>
        <w:rPr>
          <w:rFonts w:eastAsia="Times New Roman" w:cs="Arial"/>
          <w:szCs w:val="20"/>
        </w:rPr>
      </w:pPr>
    </w:p>
    <w:p w14:paraId="2B081BD6" w14:textId="77777777" w:rsidR="00D067F9" w:rsidRPr="00D067F9" w:rsidRDefault="00D067F9" w:rsidP="00D067F9">
      <w:pPr>
        <w:rPr>
          <w:rFonts w:eastAsia="Times New Roman" w:cs="Arial"/>
          <w:b/>
          <w:szCs w:val="20"/>
        </w:rPr>
      </w:pPr>
      <w:r w:rsidRPr="00D067F9">
        <w:rPr>
          <w:rFonts w:eastAsia="Times New Roman" w:cs="Arial"/>
          <w:b/>
          <w:szCs w:val="20"/>
        </w:rPr>
        <w:t>Emerging issues:</w:t>
      </w:r>
    </w:p>
    <w:p w14:paraId="7120B3C3" w14:textId="77777777" w:rsidR="00D067F9" w:rsidRPr="00D067F9" w:rsidRDefault="00D067F9" w:rsidP="00D067F9">
      <w:pPr>
        <w:rPr>
          <w:rFonts w:eastAsia="Times New Roman" w:cs="Arial"/>
          <w:szCs w:val="20"/>
        </w:rPr>
      </w:pPr>
    </w:p>
    <w:p w14:paraId="0E9D2393" w14:textId="77777777" w:rsidR="00D067F9" w:rsidRPr="00D067F9" w:rsidRDefault="00D067F9" w:rsidP="00FC7A60">
      <w:pPr>
        <w:numPr>
          <w:ilvl w:val="0"/>
          <w:numId w:val="3"/>
        </w:numPr>
        <w:contextualSpacing/>
        <w:rPr>
          <w:rFonts w:cs="Arial"/>
          <w:szCs w:val="24"/>
        </w:rPr>
      </w:pPr>
      <w:r w:rsidRPr="00D067F9">
        <w:rPr>
          <w:rFonts w:cs="Arial"/>
          <w:szCs w:val="24"/>
        </w:rPr>
        <w:t xml:space="preserve">Event support continued to require significant resource over the next quarter with a number of high-profile events in the Borough – Let’s Rock/ Freedom of the Borough for Gary Lightbody/ Taste Autumn.  </w:t>
      </w:r>
    </w:p>
    <w:p w14:paraId="3D6A68E3" w14:textId="77777777" w:rsidR="00D067F9" w:rsidRPr="00D067F9" w:rsidRDefault="00D067F9" w:rsidP="00FC7A60">
      <w:pPr>
        <w:numPr>
          <w:ilvl w:val="0"/>
          <w:numId w:val="3"/>
        </w:numPr>
        <w:contextualSpacing/>
        <w:rPr>
          <w:rFonts w:cs="Arial"/>
          <w:szCs w:val="24"/>
        </w:rPr>
      </w:pPr>
      <w:r w:rsidRPr="00D067F9">
        <w:rPr>
          <w:rFonts w:cs="Arial"/>
          <w:szCs w:val="24"/>
        </w:rPr>
        <w:t xml:space="preserve">Focused support would be provided to support communication around the publication of the Environmental Statement and further consultation regarding the Kinnegar to Donaghadee Greenway.  </w:t>
      </w:r>
    </w:p>
    <w:p w14:paraId="4F5870A7" w14:textId="518039B0" w:rsidR="00D067F9" w:rsidRPr="00D067F9" w:rsidRDefault="00D067F9" w:rsidP="00FC7A60">
      <w:pPr>
        <w:numPr>
          <w:ilvl w:val="0"/>
          <w:numId w:val="3"/>
        </w:numPr>
        <w:contextualSpacing/>
        <w:rPr>
          <w:rFonts w:cs="Arial"/>
          <w:szCs w:val="24"/>
        </w:rPr>
      </w:pPr>
      <w:r w:rsidRPr="00D067F9">
        <w:rPr>
          <w:rFonts w:cs="Arial"/>
          <w:szCs w:val="24"/>
        </w:rPr>
        <w:lastRenderedPageBreak/>
        <w:t xml:space="preserve">Work was ongoing to develop a framework for more innovative and effective methods of consultation and engagement with residents that would be used, in particular, to support Council’s regeneration work.   </w:t>
      </w:r>
    </w:p>
    <w:p w14:paraId="4147DA1C" w14:textId="4E0CEB81" w:rsidR="00D067F9" w:rsidRDefault="00D067F9" w:rsidP="00D067F9">
      <w:pPr>
        <w:rPr>
          <w:rFonts w:eastAsia="Times New Roman" w:cs="Arial"/>
          <w:szCs w:val="20"/>
        </w:rPr>
      </w:pPr>
    </w:p>
    <w:p w14:paraId="60B38ED3" w14:textId="637B221F" w:rsidR="00B002EE" w:rsidRDefault="00B002EE" w:rsidP="00D067F9">
      <w:pPr>
        <w:rPr>
          <w:rFonts w:eastAsia="Times New Roman" w:cs="Arial"/>
          <w:szCs w:val="20"/>
        </w:rPr>
      </w:pPr>
    </w:p>
    <w:p w14:paraId="7C874187" w14:textId="77777777" w:rsidR="00D067F9" w:rsidRPr="00D067F9" w:rsidRDefault="00D067F9" w:rsidP="00D067F9">
      <w:pPr>
        <w:rPr>
          <w:rFonts w:eastAsia="Times New Roman" w:cs="Arial"/>
          <w:b/>
          <w:szCs w:val="20"/>
        </w:rPr>
      </w:pPr>
      <w:r w:rsidRPr="00D067F9">
        <w:rPr>
          <w:rFonts w:eastAsia="Times New Roman" w:cs="Arial"/>
          <w:b/>
          <w:szCs w:val="20"/>
        </w:rPr>
        <w:t>Action to be taken:</w:t>
      </w:r>
    </w:p>
    <w:p w14:paraId="6BE9E4AE" w14:textId="77777777" w:rsidR="00D067F9" w:rsidRPr="00D067F9" w:rsidRDefault="00D067F9" w:rsidP="00D067F9">
      <w:pPr>
        <w:rPr>
          <w:rFonts w:eastAsia="Times New Roman" w:cs="Arial"/>
          <w:szCs w:val="20"/>
        </w:rPr>
      </w:pPr>
    </w:p>
    <w:p w14:paraId="06F6E52B" w14:textId="77777777" w:rsidR="00D067F9" w:rsidRPr="00D067F9" w:rsidRDefault="00D067F9" w:rsidP="00FC7A60">
      <w:pPr>
        <w:numPr>
          <w:ilvl w:val="0"/>
          <w:numId w:val="3"/>
        </w:numPr>
        <w:contextualSpacing/>
        <w:rPr>
          <w:rFonts w:cs="Arial"/>
        </w:rPr>
      </w:pPr>
      <w:r w:rsidRPr="00D067F9">
        <w:rPr>
          <w:rFonts w:cs="Arial"/>
        </w:rPr>
        <w:t xml:space="preserve">Work with Organisational Development to support the Council’s IIP Accreditation process.  </w:t>
      </w:r>
    </w:p>
    <w:p w14:paraId="48C26322" w14:textId="77777777" w:rsidR="00D067F9" w:rsidRPr="00D067F9" w:rsidRDefault="00D067F9" w:rsidP="00FC7A60">
      <w:pPr>
        <w:numPr>
          <w:ilvl w:val="0"/>
          <w:numId w:val="3"/>
        </w:numPr>
        <w:contextualSpacing/>
        <w:rPr>
          <w:rFonts w:cs="Arial"/>
        </w:rPr>
      </w:pPr>
      <w:r w:rsidRPr="00D067F9">
        <w:rPr>
          <w:rFonts w:cs="Arial"/>
        </w:rPr>
        <w:t xml:space="preserve">Procurement of company to support the redevelopment of the new .gov.uk website.  </w:t>
      </w:r>
    </w:p>
    <w:p w14:paraId="6461F840" w14:textId="77777777" w:rsidR="00D067F9" w:rsidRPr="00D067F9" w:rsidRDefault="00D067F9" w:rsidP="00D067F9">
      <w:pPr>
        <w:rPr>
          <w:rFonts w:eastAsia="Times New Roman" w:cs="Arial"/>
          <w:szCs w:val="20"/>
        </w:rPr>
      </w:pPr>
    </w:p>
    <w:p w14:paraId="60930A50" w14:textId="6DE6215D" w:rsidR="00D067F9" w:rsidRPr="00D067F9" w:rsidRDefault="00D067F9" w:rsidP="00D067F9">
      <w:pPr>
        <w:rPr>
          <w:rFonts w:eastAsia="Times New Roman"/>
          <w:szCs w:val="20"/>
        </w:rPr>
      </w:pPr>
      <w:r w:rsidRPr="00D067F9">
        <w:rPr>
          <w:rFonts w:eastAsia="Times New Roman"/>
          <w:szCs w:val="20"/>
        </w:rPr>
        <w:t>RECOMMENDED that the report is noted.</w:t>
      </w:r>
    </w:p>
    <w:p w14:paraId="470338D0" w14:textId="77777777" w:rsidR="00D067F9" w:rsidRDefault="00D067F9" w:rsidP="0055068C">
      <w:pPr>
        <w:rPr>
          <w:rFonts w:eastAsia="Times New Roman" w:cs="Arial"/>
          <w:szCs w:val="24"/>
        </w:rPr>
      </w:pPr>
    </w:p>
    <w:p w14:paraId="13096817" w14:textId="0D9C033D" w:rsidR="00062D77" w:rsidRDefault="00062D77" w:rsidP="00B002EE">
      <w:pPr>
        <w:pStyle w:val="Heading2"/>
      </w:pPr>
      <w:r w:rsidRPr="00B002EE">
        <w:rPr>
          <w:u w:val="none"/>
        </w:rPr>
        <w:t>c)</w:t>
      </w:r>
      <w:r w:rsidRPr="00B002EE">
        <w:rPr>
          <w:u w:val="none"/>
        </w:rPr>
        <w:tab/>
      </w:r>
      <w:r w:rsidRPr="00062D77">
        <w:t>Finance</w:t>
      </w:r>
      <w:r w:rsidR="00821AF9">
        <w:t xml:space="preserve"> (F</w:t>
      </w:r>
      <w:r w:rsidR="00B002EE">
        <w:t>ile</w:t>
      </w:r>
      <w:r w:rsidR="00821AF9">
        <w:t xml:space="preserve"> FIN76)</w:t>
      </w:r>
    </w:p>
    <w:p w14:paraId="10089F91" w14:textId="7A65393D" w:rsidR="0062155E" w:rsidRPr="00821AF9" w:rsidRDefault="00821AF9" w:rsidP="00062D77">
      <w:pPr>
        <w:rPr>
          <w:rFonts w:cs="Arial"/>
          <w:caps/>
          <w:szCs w:val="24"/>
        </w:rPr>
      </w:pPr>
      <w:r>
        <w:rPr>
          <w:rFonts w:cs="Arial"/>
          <w:b/>
          <w:bCs/>
          <w:caps/>
          <w:szCs w:val="24"/>
        </w:rPr>
        <w:tab/>
      </w:r>
      <w:r w:rsidRPr="00821AF9">
        <w:rPr>
          <w:rFonts w:cs="Arial"/>
          <w:szCs w:val="24"/>
        </w:rPr>
        <w:t>(Appendix V)</w:t>
      </w:r>
    </w:p>
    <w:p w14:paraId="442AC160" w14:textId="77777777" w:rsidR="00821AF9" w:rsidRDefault="00821AF9" w:rsidP="0062155E">
      <w:pPr>
        <w:rPr>
          <w:rFonts w:cs="Arial"/>
          <w:caps/>
          <w:szCs w:val="24"/>
        </w:rPr>
      </w:pPr>
    </w:p>
    <w:p w14:paraId="1CC4BB54" w14:textId="2C4D1DF8" w:rsidR="0062155E" w:rsidRDefault="0062155E" w:rsidP="0062155E">
      <w:pPr>
        <w:rPr>
          <w:rFonts w:cs="Arial"/>
          <w:szCs w:val="24"/>
        </w:rPr>
      </w:pPr>
      <w:r w:rsidRPr="004C6B87">
        <w:rPr>
          <w:rFonts w:cs="Arial"/>
          <w:caps/>
          <w:szCs w:val="24"/>
        </w:rPr>
        <w:t>Previously circulated-</w:t>
      </w:r>
      <w:r>
        <w:rPr>
          <w:rFonts w:cs="Arial"/>
          <w:szCs w:val="24"/>
        </w:rPr>
        <w:t xml:space="preserve"> Report from </w:t>
      </w:r>
      <w:r w:rsidR="00821AF9">
        <w:rPr>
          <w:rFonts w:cs="Arial"/>
          <w:szCs w:val="24"/>
        </w:rPr>
        <w:t>the Director of Finance and Performance detailing the undernoted:</w:t>
      </w:r>
    </w:p>
    <w:p w14:paraId="232AD937" w14:textId="3DDBD943" w:rsidR="0055068C" w:rsidRDefault="0055068C" w:rsidP="0062155E">
      <w:pPr>
        <w:rPr>
          <w:rFonts w:cs="Arial"/>
          <w:szCs w:val="24"/>
        </w:rPr>
      </w:pPr>
    </w:p>
    <w:p w14:paraId="49D0DECD" w14:textId="77777777" w:rsidR="0055068C" w:rsidRPr="0055068C" w:rsidRDefault="0055068C" w:rsidP="0055068C">
      <w:pPr>
        <w:rPr>
          <w:rFonts w:eastAsia="Times New Roman"/>
          <w:b/>
          <w:szCs w:val="20"/>
        </w:rPr>
      </w:pPr>
      <w:r w:rsidRPr="0055068C">
        <w:rPr>
          <w:rFonts w:eastAsia="Times New Roman"/>
          <w:b/>
          <w:szCs w:val="20"/>
        </w:rPr>
        <w:t>Context</w:t>
      </w:r>
    </w:p>
    <w:p w14:paraId="6D00280D" w14:textId="77777777" w:rsidR="0055068C" w:rsidRPr="0055068C" w:rsidRDefault="0055068C" w:rsidP="0055068C">
      <w:pPr>
        <w:rPr>
          <w:rFonts w:eastAsia="Times New Roman"/>
          <w:szCs w:val="20"/>
        </w:rPr>
      </w:pPr>
    </w:p>
    <w:p w14:paraId="3A0D62CC" w14:textId="77777777" w:rsidR="0055068C" w:rsidRPr="0055068C" w:rsidRDefault="0055068C" w:rsidP="0055068C">
      <w:pPr>
        <w:rPr>
          <w:rFonts w:eastAsia="Times New Roman"/>
          <w:szCs w:val="20"/>
        </w:rPr>
      </w:pPr>
      <w:r w:rsidRPr="0055068C">
        <w:rPr>
          <w:rFonts w:eastAsia="Times New Roman"/>
          <w:szCs w:val="20"/>
        </w:rPr>
        <w:t>Members would be aware that Council was required, under the Local Government Act 2014, to have in place arrangements to secure continuous improvement in the exercise of its functions.  To fulfil that requirement Council approved the Performance Management Policy and Handbook in October 2015.  The Performance Management Handbook outlined the approach to Performance Planning and Management process as:</w:t>
      </w:r>
    </w:p>
    <w:p w14:paraId="2E94117D" w14:textId="77777777" w:rsidR="0055068C" w:rsidRPr="0055068C" w:rsidRDefault="0055068C" w:rsidP="0055068C">
      <w:pPr>
        <w:rPr>
          <w:rFonts w:eastAsia="Times New Roman"/>
          <w:szCs w:val="20"/>
        </w:rPr>
      </w:pPr>
    </w:p>
    <w:p w14:paraId="016FB90A" w14:textId="77777777" w:rsidR="0055068C" w:rsidRPr="0055068C" w:rsidRDefault="0055068C" w:rsidP="00FC7A60">
      <w:pPr>
        <w:numPr>
          <w:ilvl w:val="0"/>
          <w:numId w:val="2"/>
        </w:numPr>
        <w:contextualSpacing/>
        <w:rPr>
          <w:rFonts w:cs="Arial"/>
        </w:rPr>
      </w:pPr>
      <w:r w:rsidRPr="0055068C">
        <w:rPr>
          <w:rFonts w:cs="Arial"/>
        </w:rPr>
        <w:t xml:space="preserve">Community Plan – published every 10-15 years </w:t>
      </w:r>
    </w:p>
    <w:p w14:paraId="361A52D4" w14:textId="77777777" w:rsidR="0055068C" w:rsidRPr="0055068C" w:rsidRDefault="0055068C" w:rsidP="00FC7A60">
      <w:pPr>
        <w:numPr>
          <w:ilvl w:val="0"/>
          <w:numId w:val="2"/>
        </w:numPr>
        <w:contextualSpacing/>
        <w:rPr>
          <w:rFonts w:cs="Arial"/>
        </w:rPr>
      </w:pPr>
      <w:r w:rsidRPr="0055068C">
        <w:rPr>
          <w:rFonts w:cs="Arial"/>
        </w:rPr>
        <w:t>Corporate Plan – published every 4 years (Corporate Plan Towards 2024 in operation)</w:t>
      </w:r>
    </w:p>
    <w:p w14:paraId="2AE87093" w14:textId="77777777" w:rsidR="0055068C" w:rsidRPr="0055068C" w:rsidRDefault="0055068C" w:rsidP="00FC7A60">
      <w:pPr>
        <w:numPr>
          <w:ilvl w:val="0"/>
          <w:numId w:val="2"/>
        </w:numPr>
        <w:contextualSpacing/>
        <w:rPr>
          <w:rFonts w:cs="Arial"/>
        </w:rPr>
      </w:pPr>
      <w:r w:rsidRPr="0055068C">
        <w:rPr>
          <w:rFonts w:cs="Arial"/>
        </w:rPr>
        <w:t>Performance Improvement Plan (PIP) – published annually (for publication 30 September 2022)</w:t>
      </w:r>
    </w:p>
    <w:p w14:paraId="32338960" w14:textId="77777777" w:rsidR="0055068C" w:rsidRPr="0055068C" w:rsidRDefault="0055068C" w:rsidP="00FC7A60">
      <w:pPr>
        <w:numPr>
          <w:ilvl w:val="0"/>
          <w:numId w:val="2"/>
        </w:numPr>
        <w:contextualSpacing/>
        <w:rPr>
          <w:rFonts w:cs="Arial"/>
        </w:rPr>
      </w:pPr>
      <w:r w:rsidRPr="0055068C">
        <w:rPr>
          <w:rFonts w:cs="Arial"/>
        </w:rPr>
        <w:t>Service Plan – developed annually (approved April/May 2022)</w:t>
      </w:r>
    </w:p>
    <w:p w14:paraId="7E29F6C5" w14:textId="77777777" w:rsidR="0055068C" w:rsidRPr="0055068C" w:rsidRDefault="0055068C" w:rsidP="0055068C">
      <w:pPr>
        <w:rPr>
          <w:rFonts w:eastAsia="Times New Roman"/>
          <w:szCs w:val="20"/>
        </w:rPr>
      </w:pPr>
    </w:p>
    <w:p w14:paraId="2AECEE09" w14:textId="77777777" w:rsidR="0055068C" w:rsidRPr="0055068C" w:rsidRDefault="0055068C" w:rsidP="0055068C">
      <w:pPr>
        <w:rPr>
          <w:rFonts w:eastAsia="Times New Roman"/>
          <w:szCs w:val="20"/>
        </w:rPr>
      </w:pPr>
      <w:r w:rsidRPr="0055068C">
        <w:rPr>
          <w:rFonts w:eastAsia="Times New Roman"/>
          <w:szCs w:val="20"/>
        </w:rPr>
        <w:t>The Council’s 18 Service Plans outlined how each respective Service would contribute to the achievement of the Corporate objectives including, but not limited to, any relevant actions identified in the PIP.</w:t>
      </w:r>
    </w:p>
    <w:p w14:paraId="5E749C85" w14:textId="77777777" w:rsidR="0055068C" w:rsidRPr="0055068C" w:rsidRDefault="0055068C" w:rsidP="0055068C">
      <w:pPr>
        <w:rPr>
          <w:rFonts w:eastAsia="Times New Roman"/>
          <w:b/>
          <w:szCs w:val="20"/>
        </w:rPr>
      </w:pPr>
    </w:p>
    <w:p w14:paraId="3AA57E92" w14:textId="77777777" w:rsidR="0055068C" w:rsidRPr="0055068C" w:rsidRDefault="0055068C" w:rsidP="0055068C">
      <w:pPr>
        <w:rPr>
          <w:rFonts w:eastAsia="Times New Roman"/>
          <w:b/>
          <w:szCs w:val="20"/>
        </w:rPr>
      </w:pPr>
      <w:r w:rsidRPr="0055068C">
        <w:rPr>
          <w:rFonts w:eastAsia="Times New Roman"/>
          <w:b/>
          <w:szCs w:val="20"/>
        </w:rPr>
        <w:t>Reporting approach</w:t>
      </w:r>
    </w:p>
    <w:p w14:paraId="79F58239" w14:textId="77777777" w:rsidR="0055068C" w:rsidRPr="0055068C" w:rsidRDefault="0055068C" w:rsidP="0055068C">
      <w:pPr>
        <w:rPr>
          <w:rFonts w:eastAsia="Times New Roman"/>
          <w:szCs w:val="20"/>
        </w:rPr>
      </w:pPr>
    </w:p>
    <w:p w14:paraId="5A91C715" w14:textId="77777777" w:rsidR="0055068C" w:rsidRPr="0055068C" w:rsidRDefault="0055068C" w:rsidP="0055068C">
      <w:pPr>
        <w:rPr>
          <w:rFonts w:eastAsia="Times New Roman"/>
          <w:szCs w:val="20"/>
        </w:rPr>
      </w:pPr>
      <w:r w:rsidRPr="0055068C">
        <w:rPr>
          <w:rFonts w:eastAsia="Times New Roman"/>
          <w:szCs w:val="20"/>
        </w:rPr>
        <w:t>The Service Plans</w:t>
      </w:r>
      <w:r w:rsidRPr="0055068C">
        <w:rPr>
          <w:rFonts w:eastAsia="Times New Roman"/>
          <w:color w:val="FF0000"/>
          <w:szCs w:val="20"/>
        </w:rPr>
        <w:t xml:space="preserve"> </w:t>
      </w:r>
      <w:r w:rsidRPr="0055068C">
        <w:rPr>
          <w:rFonts w:eastAsia="Times New Roman"/>
          <w:szCs w:val="20"/>
        </w:rPr>
        <w:t>would be reported to relevant Committees on a quarterly basis as undernoted:</w:t>
      </w:r>
    </w:p>
    <w:p w14:paraId="258F4C91" w14:textId="77777777" w:rsidR="0055068C" w:rsidRPr="0055068C" w:rsidRDefault="0055068C" w:rsidP="0055068C">
      <w:pPr>
        <w:rPr>
          <w:rFonts w:eastAsia="Times New Roman"/>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3118"/>
        <w:gridCol w:w="3776"/>
      </w:tblGrid>
      <w:tr w:rsidR="0055068C" w:rsidRPr="0055068C" w14:paraId="75DDF0FF" w14:textId="77777777" w:rsidTr="00E955E2">
        <w:tc>
          <w:tcPr>
            <w:tcW w:w="2122" w:type="dxa"/>
            <w:shd w:val="clear" w:color="auto" w:fill="BDD6EE"/>
          </w:tcPr>
          <w:p w14:paraId="05792BA6" w14:textId="77777777" w:rsidR="0055068C" w:rsidRPr="0055068C" w:rsidRDefault="0055068C" w:rsidP="00E955E2">
            <w:pPr>
              <w:rPr>
                <w:rFonts w:eastAsia="Times New Roman"/>
                <w:b/>
                <w:szCs w:val="20"/>
              </w:rPr>
            </w:pPr>
            <w:r w:rsidRPr="0055068C">
              <w:rPr>
                <w:rFonts w:eastAsia="Times New Roman"/>
                <w:b/>
                <w:szCs w:val="20"/>
              </w:rPr>
              <w:t>Reference</w:t>
            </w:r>
          </w:p>
        </w:tc>
        <w:tc>
          <w:tcPr>
            <w:tcW w:w="3118" w:type="dxa"/>
            <w:shd w:val="clear" w:color="auto" w:fill="BDD6EE"/>
          </w:tcPr>
          <w:p w14:paraId="148C3209" w14:textId="77777777" w:rsidR="0055068C" w:rsidRPr="0055068C" w:rsidRDefault="0055068C" w:rsidP="00E955E2">
            <w:pPr>
              <w:rPr>
                <w:rFonts w:eastAsia="Times New Roman"/>
                <w:b/>
                <w:szCs w:val="20"/>
              </w:rPr>
            </w:pPr>
            <w:r w:rsidRPr="0055068C">
              <w:rPr>
                <w:rFonts w:eastAsia="Times New Roman"/>
                <w:b/>
                <w:szCs w:val="20"/>
              </w:rPr>
              <w:t>Period</w:t>
            </w:r>
          </w:p>
        </w:tc>
        <w:tc>
          <w:tcPr>
            <w:tcW w:w="3776" w:type="dxa"/>
            <w:shd w:val="clear" w:color="auto" w:fill="BDD6EE"/>
          </w:tcPr>
          <w:p w14:paraId="6168359F" w14:textId="77777777" w:rsidR="0055068C" w:rsidRPr="0055068C" w:rsidRDefault="0055068C" w:rsidP="00E955E2">
            <w:pPr>
              <w:rPr>
                <w:rFonts w:eastAsia="Times New Roman"/>
                <w:b/>
                <w:szCs w:val="20"/>
              </w:rPr>
            </w:pPr>
            <w:r w:rsidRPr="0055068C">
              <w:rPr>
                <w:rFonts w:eastAsia="Times New Roman"/>
                <w:b/>
                <w:szCs w:val="20"/>
              </w:rPr>
              <w:t>Reporting Month</w:t>
            </w:r>
          </w:p>
        </w:tc>
      </w:tr>
      <w:tr w:rsidR="0055068C" w:rsidRPr="0055068C" w14:paraId="666BD003" w14:textId="77777777" w:rsidTr="00E955E2">
        <w:tc>
          <w:tcPr>
            <w:tcW w:w="2122" w:type="dxa"/>
          </w:tcPr>
          <w:p w14:paraId="5E73577A" w14:textId="77777777" w:rsidR="0055068C" w:rsidRPr="0055068C" w:rsidRDefault="0055068C" w:rsidP="00E955E2">
            <w:pPr>
              <w:rPr>
                <w:rFonts w:eastAsia="Times New Roman"/>
                <w:szCs w:val="20"/>
              </w:rPr>
            </w:pPr>
            <w:r w:rsidRPr="0055068C">
              <w:rPr>
                <w:rFonts w:eastAsia="Times New Roman"/>
                <w:szCs w:val="20"/>
              </w:rPr>
              <w:t>Quarter 1 (Q1)</w:t>
            </w:r>
          </w:p>
        </w:tc>
        <w:tc>
          <w:tcPr>
            <w:tcW w:w="3118" w:type="dxa"/>
          </w:tcPr>
          <w:p w14:paraId="09EFD271" w14:textId="77777777" w:rsidR="0055068C" w:rsidRPr="0055068C" w:rsidRDefault="0055068C" w:rsidP="00E955E2">
            <w:pPr>
              <w:rPr>
                <w:rFonts w:eastAsia="Times New Roman"/>
                <w:szCs w:val="20"/>
              </w:rPr>
            </w:pPr>
            <w:r w:rsidRPr="0055068C">
              <w:rPr>
                <w:rFonts w:eastAsia="Times New Roman"/>
                <w:szCs w:val="20"/>
              </w:rPr>
              <w:t>April – June</w:t>
            </w:r>
          </w:p>
        </w:tc>
        <w:tc>
          <w:tcPr>
            <w:tcW w:w="3776" w:type="dxa"/>
          </w:tcPr>
          <w:p w14:paraId="5068FAD6" w14:textId="77777777" w:rsidR="0055068C" w:rsidRPr="0055068C" w:rsidRDefault="0055068C" w:rsidP="00E955E2">
            <w:pPr>
              <w:rPr>
                <w:rFonts w:eastAsia="Times New Roman"/>
                <w:szCs w:val="20"/>
              </w:rPr>
            </w:pPr>
            <w:r w:rsidRPr="0055068C">
              <w:rPr>
                <w:rFonts w:eastAsia="Times New Roman"/>
                <w:szCs w:val="20"/>
              </w:rPr>
              <w:t>September</w:t>
            </w:r>
          </w:p>
        </w:tc>
      </w:tr>
      <w:tr w:rsidR="0055068C" w:rsidRPr="0055068C" w14:paraId="6B3FFD1D" w14:textId="77777777" w:rsidTr="00E955E2">
        <w:tc>
          <w:tcPr>
            <w:tcW w:w="2122" w:type="dxa"/>
          </w:tcPr>
          <w:p w14:paraId="5117EEFC" w14:textId="77777777" w:rsidR="0055068C" w:rsidRPr="0055068C" w:rsidRDefault="0055068C" w:rsidP="00E955E2">
            <w:pPr>
              <w:rPr>
                <w:rFonts w:eastAsia="Times New Roman"/>
                <w:szCs w:val="20"/>
              </w:rPr>
            </w:pPr>
            <w:r w:rsidRPr="0055068C">
              <w:rPr>
                <w:rFonts w:eastAsia="Times New Roman"/>
                <w:szCs w:val="20"/>
              </w:rPr>
              <w:t>Q2</w:t>
            </w:r>
          </w:p>
        </w:tc>
        <w:tc>
          <w:tcPr>
            <w:tcW w:w="3118" w:type="dxa"/>
          </w:tcPr>
          <w:p w14:paraId="1E3828F8" w14:textId="77777777" w:rsidR="0055068C" w:rsidRPr="0055068C" w:rsidRDefault="0055068C" w:rsidP="00E955E2">
            <w:pPr>
              <w:rPr>
                <w:rFonts w:eastAsia="Times New Roman"/>
                <w:szCs w:val="20"/>
              </w:rPr>
            </w:pPr>
            <w:r w:rsidRPr="0055068C">
              <w:rPr>
                <w:rFonts w:eastAsia="Times New Roman"/>
                <w:szCs w:val="20"/>
              </w:rPr>
              <w:t>July – September</w:t>
            </w:r>
          </w:p>
        </w:tc>
        <w:tc>
          <w:tcPr>
            <w:tcW w:w="3776" w:type="dxa"/>
          </w:tcPr>
          <w:p w14:paraId="6B886963" w14:textId="77777777" w:rsidR="0055068C" w:rsidRPr="0055068C" w:rsidRDefault="0055068C" w:rsidP="00E955E2">
            <w:pPr>
              <w:rPr>
                <w:rFonts w:eastAsia="Times New Roman"/>
                <w:szCs w:val="20"/>
              </w:rPr>
            </w:pPr>
            <w:r w:rsidRPr="0055068C">
              <w:rPr>
                <w:rFonts w:eastAsia="Times New Roman"/>
                <w:szCs w:val="20"/>
              </w:rPr>
              <w:t>December</w:t>
            </w:r>
          </w:p>
        </w:tc>
      </w:tr>
      <w:tr w:rsidR="0055068C" w:rsidRPr="0055068C" w14:paraId="0E67437E" w14:textId="77777777" w:rsidTr="00E955E2">
        <w:tc>
          <w:tcPr>
            <w:tcW w:w="2122" w:type="dxa"/>
          </w:tcPr>
          <w:p w14:paraId="10DE2F02" w14:textId="77777777" w:rsidR="0055068C" w:rsidRPr="0055068C" w:rsidRDefault="0055068C" w:rsidP="00E955E2">
            <w:pPr>
              <w:rPr>
                <w:rFonts w:eastAsia="Times New Roman"/>
                <w:szCs w:val="20"/>
              </w:rPr>
            </w:pPr>
            <w:r w:rsidRPr="0055068C">
              <w:rPr>
                <w:rFonts w:eastAsia="Times New Roman"/>
                <w:szCs w:val="20"/>
              </w:rPr>
              <w:t>Q3</w:t>
            </w:r>
          </w:p>
        </w:tc>
        <w:tc>
          <w:tcPr>
            <w:tcW w:w="3118" w:type="dxa"/>
          </w:tcPr>
          <w:p w14:paraId="36BE21BD" w14:textId="77777777" w:rsidR="0055068C" w:rsidRPr="0055068C" w:rsidRDefault="0055068C" w:rsidP="00E955E2">
            <w:pPr>
              <w:rPr>
                <w:rFonts w:eastAsia="Times New Roman"/>
                <w:szCs w:val="20"/>
              </w:rPr>
            </w:pPr>
            <w:r w:rsidRPr="0055068C">
              <w:rPr>
                <w:rFonts w:eastAsia="Times New Roman"/>
                <w:szCs w:val="20"/>
              </w:rPr>
              <w:t>October – December</w:t>
            </w:r>
          </w:p>
        </w:tc>
        <w:tc>
          <w:tcPr>
            <w:tcW w:w="3776" w:type="dxa"/>
          </w:tcPr>
          <w:p w14:paraId="37212A79" w14:textId="77777777" w:rsidR="0055068C" w:rsidRPr="0055068C" w:rsidRDefault="0055068C" w:rsidP="00E955E2">
            <w:pPr>
              <w:rPr>
                <w:rFonts w:eastAsia="Times New Roman"/>
                <w:szCs w:val="20"/>
              </w:rPr>
            </w:pPr>
            <w:r w:rsidRPr="0055068C">
              <w:rPr>
                <w:rFonts w:eastAsia="Times New Roman"/>
                <w:szCs w:val="20"/>
              </w:rPr>
              <w:t>March</w:t>
            </w:r>
          </w:p>
        </w:tc>
      </w:tr>
      <w:tr w:rsidR="0055068C" w:rsidRPr="0055068C" w14:paraId="23BAC64A" w14:textId="77777777" w:rsidTr="00E955E2">
        <w:tc>
          <w:tcPr>
            <w:tcW w:w="2122" w:type="dxa"/>
          </w:tcPr>
          <w:p w14:paraId="2A9502F4" w14:textId="77777777" w:rsidR="0055068C" w:rsidRPr="0055068C" w:rsidRDefault="0055068C" w:rsidP="00E955E2">
            <w:pPr>
              <w:rPr>
                <w:rFonts w:eastAsia="Times New Roman"/>
                <w:szCs w:val="20"/>
              </w:rPr>
            </w:pPr>
            <w:r w:rsidRPr="0055068C">
              <w:rPr>
                <w:rFonts w:eastAsia="Times New Roman"/>
                <w:szCs w:val="20"/>
              </w:rPr>
              <w:lastRenderedPageBreak/>
              <w:t>Q4</w:t>
            </w:r>
          </w:p>
        </w:tc>
        <w:tc>
          <w:tcPr>
            <w:tcW w:w="3118" w:type="dxa"/>
          </w:tcPr>
          <w:p w14:paraId="319F1DBD" w14:textId="77777777" w:rsidR="0055068C" w:rsidRPr="0055068C" w:rsidRDefault="0055068C" w:rsidP="00E955E2">
            <w:pPr>
              <w:rPr>
                <w:rFonts w:eastAsia="Times New Roman"/>
                <w:szCs w:val="20"/>
              </w:rPr>
            </w:pPr>
            <w:r w:rsidRPr="0055068C">
              <w:rPr>
                <w:rFonts w:eastAsia="Times New Roman"/>
                <w:szCs w:val="20"/>
              </w:rPr>
              <w:t>January - March</w:t>
            </w:r>
          </w:p>
        </w:tc>
        <w:tc>
          <w:tcPr>
            <w:tcW w:w="3776" w:type="dxa"/>
          </w:tcPr>
          <w:p w14:paraId="40449FFF" w14:textId="77777777" w:rsidR="0055068C" w:rsidRPr="0055068C" w:rsidRDefault="0055068C" w:rsidP="00E955E2">
            <w:pPr>
              <w:rPr>
                <w:rFonts w:eastAsia="Times New Roman"/>
                <w:szCs w:val="20"/>
              </w:rPr>
            </w:pPr>
            <w:r w:rsidRPr="0055068C">
              <w:rPr>
                <w:rFonts w:eastAsia="Times New Roman"/>
                <w:szCs w:val="20"/>
              </w:rPr>
              <w:t>June</w:t>
            </w:r>
          </w:p>
        </w:tc>
      </w:tr>
    </w:tbl>
    <w:p w14:paraId="4F55D7C1" w14:textId="77777777" w:rsidR="0055068C" w:rsidRPr="0055068C" w:rsidRDefault="0055068C" w:rsidP="0055068C">
      <w:pPr>
        <w:rPr>
          <w:rFonts w:eastAsia="Times New Roman"/>
          <w:szCs w:val="20"/>
        </w:rPr>
      </w:pPr>
    </w:p>
    <w:p w14:paraId="2B42DCE8" w14:textId="24846553" w:rsidR="0055068C" w:rsidRDefault="0055068C" w:rsidP="0055068C">
      <w:pPr>
        <w:rPr>
          <w:rFonts w:eastAsia="Times New Roman" w:cs="Arial"/>
          <w:szCs w:val="24"/>
        </w:rPr>
      </w:pPr>
      <w:r w:rsidRPr="0055068C">
        <w:rPr>
          <w:rFonts w:eastAsia="Times New Roman" w:cs="Arial"/>
          <w:szCs w:val="24"/>
        </w:rPr>
        <w:t>The report for Quarter 1 2022-23 was attached.</w:t>
      </w:r>
    </w:p>
    <w:p w14:paraId="03ADA3B3" w14:textId="77777777" w:rsidR="00B002EE" w:rsidRDefault="00B002EE" w:rsidP="0055068C">
      <w:pPr>
        <w:rPr>
          <w:rFonts w:eastAsia="Times New Roman" w:cs="Arial"/>
          <w:szCs w:val="24"/>
        </w:rPr>
      </w:pPr>
    </w:p>
    <w:p w14:paraId="3C27660E" w14:textId="77777777" w:rsidR="00821AF9" w:rsidRPr="00821AF9" w:rsidRDefault="00821AF9" w:rsidP="00821AF9">
      <w:pPr>
        <w:rPr>
          <w:rFonts w:eastAsia="Times New Roman" w:cs="Arial"/>
          <w:b/>
          <w:iCs/>
          <w:szCs w:val="20"/>
        </w:rPr>
      </w:pPr>
      <w:r w:rsidRPr="00821AF9">
        <w:rPr>
          <w:rFonts w:eastAsia="Times New Roman" w:cs="Arial"/>
          <w:b/>
          <w:iCs/>
          <w:szCs w:val="20"/>
        </w:rPr>
        <w:t>Key points to note:</w:t>
      </w:r>
    </w:p>
    <w:p w14:paraId="4E82F29D" w14:textId="77777777" w:rsidR="00821AF9" w:rsidRPr="00821AF9" w:rsidRDefault="00821AF9" w:rsidP="00821AF9">
      <w:pPr>
        <w:rPr>
          <w:rFonts w:eastAsia="Times New Roman" w:cs="Arial"/>
          <w:szCs w:val="20"/>
        </w:rPr>
      </w:pPr>
    </w:p>
    <w:p w14:paraId="10A24E79" w14:textId="77777777" w:rsidR="00821AF9" w:rsidRPr="00821AF9" w:rsidRDefault="00821AF9" w:rsidP="00FC7A60">
      <w:pPr>
        <w:numPr>
          <w:ilvl w:val="0"/>
          <w:numId w:val="3"/>
        </w:numPr>
        <w:contextualSpacing/>
        <w:rPr>
          <w:rFonts w:cs="Arial"/>
        </w:rPr>
      </w:pPr>
      <w:r w:rsidRPr="00821AF9">
        <w:rPr>
          <w:rFonts w:cs="Arial"/>
        </w:rPr>
        <w:t>Attendance for quarter 1 was substantially below the target of 95% due to a number of long-term absences. In addition, in the early part of the year there were 4 vacancies, which resulted in only two thirds of staffing compliment being in attendance. This has had an adverse effect on performance in most other areas.</w:t>
      </w:r>
    </w:p>
    <w:p w14:paraId="3DA93ED7" w14:textId="77777777" w:rsidR="00821AF9" w:rsidRPr="00821AF9" w:rsidRDefault="00821AF9" w:rsidP="00821AF9">
      <w:pPr>
        <w:ind w:left="720"/>
        <w:contextualSpacing/>
        <w:rPr>
          <w:rFonts w:cs="Arial"/>
        </w:rPr>
      </w:pPr>
    </w:p>
    <w:p w14:paraId="48C6BBB5" w14:textId="77777777" w:rsidR="00821AF9" w:rsidRPr="00821AF9" w:rsidRDefault="00821AF9" w:rsidP="00821AF9">
      <w:pPr>
        <w:rPr>
          <w:rFonts w:eastAsia="Times New Roman" w:cs="Arial"/>
          <w:b/>
          <w:szCs w:val="20"/>
        </w:rPr>
      </w:pPr>
      <w:r w:rsidRPr="00821AF9">
        <w:rPr>
          <w:rFonts w:eastAsia="Times New Roman" w:cs="Arial"/>
          <w:b/>
          <w:szCs w:val="20"/>
        </w:rPr>
        <w:t>Key achievements:</w:t>
      </w:r>
    </w:p>
    <w:p w14:paraId="0B1BF14A" w14:textId="77777777" w:rsidR="00821AF9" w:rsidRPr="00821AF9" w:rsidRDefault="00821AF9" w:rsidP="00821AF9">
      <w:pPr>
        <w:rPr>
          <w:rFonts w:eastAsia="Times New Roman" w:cs="Arial"/>
          <w:szCs w:val="20"/>
          <w:highlight w:val="yellow"/>
        </w:rPr>
      </w:pPr>
    </w:p>
    <w:p w14:paraId="4A0451E3" w14:textId="77777777" w:rsidR="00821AF9" w:rsidRPr="00821AF9" w:rsidRDefault="00821AF9" w:rsidP="00FC7A60">
      <w:pPr>
        <w:numPr>
          <w:ilvl w:val="0"/>
          <w:numId w:val="3"/>
        </w:numPr>
        <w:contextualSpacing/>
        <w:rPr>
          <w:rFonts w:cs="Arial"/>
        </w:rPr>
      </w:pPr>
      <w:r w:rsidRPr="00821AF9">
        <w:rPr>
          <w:rFonts w:cs="Arial"/>
        </w:rPr>
        <w:t>Core transactional targets continued to be met.</w:t>
      </w:r>
    </w:p>
    <w:p w14:paraId="22C65F89" w14:textId="77777777" w:rsidR="00821AF9" w:rsidRPr="00821AF9" w:rsidRDefault="00821AF9" w:rsidP="00FC7A60">
      <w:pPr>
        <w:numPr>
          <w:ilvl w:val="0"/>
          <w:numId w:val="3"/>
        </w:numPr>
        <w:contextualSpacing/>
        <w:rPr>
          <w:rFonts w:cs="Arial"/>
        </w:rPr>
      </w:pPr>
      <w:r w:rsidRPr="00821AF9">
        <w:rPr>
          <w:rFonts w:cs="Arial"/>
        </w:rPr>
        <w:t>Draft financial statements were submitted to the Department for Communities on time despite resource constraints.</w:t>
      </w:r>
    </w:p>
    <w:p w14:paraId="2F4BDE17" w14:textId="77777777" w:rsidR="00821AF9" w:rsidRPr="00821AF9" w:rsidRDefault="00821AF9" w:rsidP="00821AF9">
      <w:pPr>
        <w:ind w:left="720"/>
        <w:contextualSpacing/>
        <w:rPr>
          <w:rFonts w:cs="Arial"/>
          <w:highlight w:val="yellow"/>
        </w:rPr>
      </w:pPr>
    </w:p>
    <w:p w14:paraId="0C93F199" w14:textId="77777777" w:rsidR="00821AF9" w:rsidRPr="00821AF9" w:rsidRDefault="00821AF9" w:rsidP="00821AF9">
      <w:pPr>
        <w:rPr>
          <w:rFonts w:eastAsia="Times New Roman" w:cs="Arial"/>
          <w:b/>
          <w:szCs w:val="20"/>
        </w:rPr>
      </w:pPr>
      <w:r w:rsidRPr="00821AF9">
        <w:rPr>
          <w:rFonts w:eastAsia="Times New Roman" w:cs="Arial"/>
          <w:b/>
          <w:szCs w:val="20"/>
        </w:rPr>
        <w:t>Action to be taken:</w:t>
      </w:r>
    </w:p>
    <w:p w14:paraId="22A83ADF" w14:textId="77777777" w:rsidR="00821AF9" w:rsidRPr="00821AF9" w:rsidRDefault="00821AF9" w:rsidP="00821AF9">
      <w:pPr>
        <w:rPr>
          <w:rFonts w:eastAsia="Times New Roman" w:cs="Arial"/>
          <w:szCs w:val="20"/>
          <w:highlight w:val="yellow"/>
        </w:rPr>
      </w:pPr>
    </w:p>
    <w:p w14:paraId="2AE75102" w14:textId="77777777" w:rsidR="00821AF9" w:rsidRPr="00821AF9" w:rsidRDefault="00821AF9" w:rsidP="00FC7A60">
      <w:pPr>
        <w:numPr>
          <w:ilvl w:val="0"/>
          <w:numId w:val="3"/>
        </w:numPr>
        <w:contextualSpacing/>
        <w:rPr>
          <w:rFonts w:cs="Arial"/>
          <w:sz w:val="22"/>
        </w:rPr>
      </w:pPr>
      <w:r w:rsidRPr="00821AF9">
        <w:rPr>
          <w:rFonts w:cs="Arial"/>
        </w:rPr>
        <w:t>Fill remaining vacant assistant accountant post.</w:t>
      </w:r>
    </w:p>
    <w:p w14:paraId="071B84F5" w14:textId="77777777" w:rsidR="00821AF9" w:rsidRPr="00821AF9" w:rsidRDefault="00821AF9" w:rsidP="00FC7A60">
      <w:pPr>
        <w:numPr>
          <w:ilvl w:val="0"/>
          <w:numId w:val="3"/>
        </w:numPr>
        <w:contextualSpacing/>
        <w:rPr>
          <w:rFonts w:cs="Arial"/>
          <w:sz w:val="22"/>
        </w:rPr>
      </w:pPr>
      <w:r w:rsidRPr="00821AF9">
        <w:rPr>
          <w:rFonts w:cs="Arial"/>
        </w:rPr>
        <w:t>Plan for second half of the year to allow large leave balances to be worked down and to improve performance.</w:t>
      </w:r>
    </w:p>
    <w:p w14:paraId="45C86C91" w14:textId="77777777" w:rsidR="00821AF9" w:rsidRPr="00821AF9" w:rsidRDefault="00821AF9" w:rsidP="00821AF9">
      <w:pPr>
        <w:rPr>
          <w:rFonts w:eastAsia="Times New Roman" w:cs="Arial"/>
          <w:szCs w:val="20"/>
        </w:rPr>
      </w:pPr>
    </w:p>
    <w:p w14:paraId="696711BB" w14:textId="31F81424" w:rsidR="00821AF9" w:rsidRDefault="00821AF9" w:rsidP="0055068C">
      <w:pPr>
        <w:rPr>
          <w:rFonts w:eastAsia="Times New Roman" w:cs="Arial"/>
          <w:szCs w:val="24"/>
        </w:rPr>
      </w:pPr>
      <w:r w:rsidRPr="00821AF9">
        <w:rPr>
          <w:rFonts w:eastAsia="Times New Roman"/>
          <w:szCs w:val="20"/>
        </w:rPr>
        <w:t>RECOMMENDED that the report is noted.</w:t>
      </w:r>
    </w:p>
    <w:p w14:paraId="511F7A6F" w14:textId="77777777" w:rsidR="00062D77" w:rsidRPr="00062D77" w:rsidRDefault="00062D77" w:rsidP="00062D77">
      <w:pPr>
        <w:rPr>
          <w:rFonts w:cs="Arial"/>
          <w:b/>
          <w:bCs/>
          <w:caps/>
          <w:szCs w:val="24"/>
        </w:rPr>
      </w:pPr>
    </w:p>
    <w:p w14:paraId="6AEAECC8" w14:textId="3FA8C386" w:rsidR="00062D77" w:rsidRPr="00062D77" w:rsidRDefault="00062D77" w:rsidP="00B002EE">
      <w:pPr>
        <w:pStyle w:val="Heading2"/>
      </w:pPr>
      <w:r w:rsidRPr="00B002EE">
        <w:rPr>
          <w:u w:val="none"/>
        </w:rPr>
        <w:t>d)</w:t>
      </w:r>
      <w:r w:rsidRPr="00B002EE">
        <w:rPr>
          <w:u w:val="none"/>
        </w:rPr>
        <w:tab/>
      </w:r>
      <w:r w:rsidRPr="00062D77">
        <w:t>Strategic Capital Development</w:t>
      </w:r>
    </w:p>
    <w:p w14:paraId="4861C54B" w14:textId="44152902" w:rsidR="00062D77" w:rsidRPr="00821AF9" w:rsidRDefault="00821AF9" w:rsidP="00062D77">
      <w:pPr>
        <w:rPr>
          <w:rFonts w:cs="Arial"/>
          <w:caps/>
          <w:szCs w:val="24"/>
        </w:rPr>
      </w:pPr>
      <w:r>
        <w:rPr>
          <w:rFonts w:cs="Arial"/>
          <w:b/>
          <w:bCs/>
          <w:caps/>
          <w:szCs w:val="24"/>
        </w:rPr>
        <w:tab/>
      </w:r>
      <w:r w:rsidRPr="00821AF9">
        <w:rPr>
          <w:rFonts w:cs="Arial"/>
          <w:szCs w:val="24"/>
        </w:rPr>
        <w:t>(Appendix VI)</w:t>
      </w:r>
    </w:p>
    <w:p w14:paraId="7176524C" w14:textId="77777777" w:rsidR="00821AF9" w:rsidRDefault="00821AF9" w:rsidP="0055068C">
      <w:pPr>
        <w:rPr>
          <w:rFonts w:cs="Arial"/>
          <w:caps/>
          <w:szCs w:val="24"/>
        </w:rPr>
      </w:pPr>
    </w:p>
    <w:p w14:paraId="7CB40078" w14:textId="720A2DCB" w:rsidR="0055068C" w:rsidRDefault="0055068C" w:rsidP="0055068C">
      <w:pPr>
        <w:rPr>
          <w:rFonts w:cs="Arial"/>
          <w:szCs w:val="24"/>
        </w:rPr>
      </w:pPr>
      <w:r w:rsidRPr="004C6B87">
        <w:rPr>
          <w:rFonts w:cs="Arial"/>
          <w:caps/>
          <w:szCs w:val="24"/>
        </w:rPr>
        <w:t>Previously circulated-</w:t>
      </w:r>
      <w:r>
        <w:rPr>
          <w:rFonts w:cs="Arial"/>
          <w:szCs w:val="24"/>
        </w:rPr>
        <w:t xml:space="preserve"> Report from the </w:t>
      </w:r>
      <w:r w:rsidR="00821AF9">
        <w:rPr>
          <w:rFonts w:cs="Arial"/>
          <w:szCs w:val="24"/>
        </w:rPr>
        <w:t>Director of Finance and Performance</w:t>
      </w:r>
      <w:r>
        <w:rPr>
          <w:rFonts w:cs="Arial"/>
          <w:szCs w:val="24"/>
        </w:rPr>
        <w:t xml:space="preserve"> detailing the </w:t>
      </w:r>
      <w:r w:rsidR="00821AF9">
        <w:rPr>
          <w:rFonts w:cs="Arial"/>
          <w:szCs w:val="24"/>
        </w:rPr>
        <w:t>undernoted</w:t>
      </w:r>
      <w:r>
        <w:rPr>
          <w:rFonts w:cs="Arial"/>
          <w:szCs w:val="24"/>
        </w:rPr>
        <w:t>:</w:t>
      </w:r>
    </w:p>
    <w:p w14:paraId="2082F581" w14:textId="77777777" w:rsidR="0055068C" w:rsidRDefault="0055068C" w:rsidP="0055068C">
      <w:pPr>
        <w:rPr>
          <w:rFonts w:cs="Arial"/>
          <w:szCs w:val="24"/>
        </w:rPr>
      </w:pPr>
    </w:p>
    <w:p w14:paraId="5B111DB8" w14:textId="77777777" w:rsidR="0055068C" w:rsidRPr="0055068C" w:rsidRDefault="0055068C" w:rsidP="0055068C">
      <w:pPr>
        <w:rPr>
          <w:rFonts w:eastAsia="Times New Roman"/>
          <w:b/>
          <w:szCs w:val="20"/>
        </w:rPr>
      </w:pPr>
      <w:r w:rsidRPr="0055068C">
        <w:rPr>
          <w:rFonts w:eastAsia="Times New Roman"/>
          <w:b/>
          <w:szCs w:val="20"/>
        </w:rPr>
        <w:t>Context</w:t>
      </w:r>
    </w:p>
    <w:p w14:paraId="3AADFD1A" w14:textId="77777777" w:rsidR="0055068C" w:rsidRPr="0055068C" w:rsidRDefault="0055068C" w:rsidP="0055068C">
      <w:pPr>
        <w:rPr>
          <w:rFonts w:eastAsia="Times New Roman"/>
          <w:szCs w:val="20"/>
        </w:rPr>
      </w:pPr>
    </w:p>
    <w:p w14:paraId="3FD39F71" w14:textId="77777777" w:rsidR="0055068C" w:rsidRPr="0055068C" w:rsidRDefault="0055068C" w:rsidP="0055068C">
      <w:pPr>
        <w:rPr>
          <w:rFonts w:eastAsia="Times New Roman"/>
          <w:szCs w:val="20"/>
        </w:rPr>
      </w:pPr>
      <w:r w:rsidRPr="0055068C">
        <w:rPr>
          <w:rFonts w:eastAsia="Times New Roman"/>
          <w:szCs w:val="20"/>
        </w:rPr>
        <w:t>Members would be aware that Council was required, under the Local Government Act 2014, to have in place arrangements to secure continuous improvement in the exercise of its functions.  To fulfil that requirement Council approved the Performance Management Policy and Handbook in October 2015.  The Performance Management Handbook outlined the approach to Performance Planning and Management process as:</w:t>
      </w:r>
    </w:p>
    <w:p w14:paraId="34989974" w14:textId="77777777" w:rsidR="0055068C" w:rsidRPr="0055068C" w:rsidRDefault="0055068C" w:rsidP="0055068C">
      <w:pPr>
        <w:rPr>
          <w:rFonts w:eastAsia="Times New Roman"/>
          <w:szCs w:val="20"/>
        </w:rPr>
      </w:pPr>
    </w:p>
    <w:p w14:paraId="5D43C417" w14:textId="77777777" w:rsidR="0055068C" w:rsidRPr="0055068C" w:rsidRDefault="0055068C" w:rsidP="00FC7A60">
      <w:pPr>
        <w:numPr>
          <w:ilvl w:val="0"/>
          <w:numId w:val="2"/>
        </w:numPr>
        <w:contextualSpacing/>
        <w:rPr>
          <w:rFonts w:cs="Arial"/>
        </w:rPr>
      </w:pPr>
      <w:r w:rsidRPr="0055068C">
        <w:rPr>
          <w:rFonts w:cs="Arial"/>
        </w:rPr>
        <w:t xml:space="preserve">Community Plan – published every 10-15 years </w:t>
      </w:r>
    </w:p>
    <w:p w14:paraId="0BC6951A" w14:textId="77777777" w:rsidR="0055068C" w:rsidRPr="0055068C" w:rsidRDefault="0055068C" w:rsidP="00FC7A60">
      <w:pPr>
        <w:numPr>
          <w:ilvl w:val="0"/>
          <w:numId w:val="2"/>
        </w:numPr>
        <w:contextualSpacing/>
        <w:rPr>
          <w:rFonts w:cs="Arial"/>
        </w:rPr>
      </w:pPr>
      <w:r w:rsidRPr="0055068C">
        <w:rPr>
          <w:rFonts w:cs="Arial"/>
        </w:rPr>
        <w:t>Corporate Plan – published every 4 years (Corporate Plan Towards 2024 in operation)</w:t>
      </w:r>
    </w:p>
    <w:p w14:paraId="5C52CBC1" w14:textId="77777777" w:rsidR="0055068C" w:rsidRPr="0055068C" w:rsidRDefault="0055068C" w:rsidP="00FC7A60">
      <w:pPr>
        <w:numPr>
          <w:ilvl w:val="0"/>
          <w:numId w:val="2"/>
        </w:numPr>
        <w:contextualSpacing/>
        <w:rPr>
          <w:rFonts w:cs="Arial"/>
        </w:rPr>
      </w:pPr>
      <w:r w:rsidRPr="0055068C">
        <w:rPr>
          <w:rFonts w:cs="Arial"/>
        </w:rPr>
        <w:t>Performance Improvement Plan (PIP) – published annually (for publication 30 September 2022)</w:t>
      </w:r>
    </w:p>
    <w:p w14:paraId="6F5F85A0" w14:textId="77777777" w:rsidR="0055068C" w:rsidRPr="0055068C" w:rsidRDefault="0055068C" w:rsidP="00FC7A60">
      <w:pPr>
        <w:numPr>
          <w:ilvl w:val="0"/>
          <w:numId w:val="2"/>
        </w:numPr>
        <w:contextualSpacing/>
        <w:rPr>
          <w:rFonts w:cs="Arial"/>
        </w:rPr>
      </w:pPr>
      <w:r w:rsidRPr="0055068C">
        <w:rPr>
          <w:rFonts w:cs="Arial"/>
        </w:rPr>
        <w:t>Service Plan – developed annually (approved April/May 2022)</w:t>
      </w:r>
    </w:p>
    <w:p w14:paraId="3E963526" w14:textId="77777777" w:rsidR="0055068C" w:rsidRPr="0055068C" w:rsidRDefault="0055068C" w:rsidP="0055068C">
      <w:pPr>
        <w:rPr>
          <w:rFonts w:eastAsia="Times New Roman"/>
          <w:szCs w:val="20"/>
        </w:rPr>
      </w:pPr>
    </w:p>
    <w:p w14:paraId="2381CD8B" w14:textId="77777777" w:rsidR="0055068C" w:rsidRPr="0055068C" w:rsidRDefault="0055068C" w:rsidP="0055068C">
      <w:pPr>
        <w:rPr>
          <w:rFonts w:eastAsia="Times New Roman"/>
          <w:szCs w:val="20"/>
        </w:rPr>
      </w:pPr>
      <w:r w:rsidRPr="0055068C">
        <w:rPr>
          <w:rFonts w:eastAsia="Times New Roman"/>
          <w:szCs w:val="20"/>
        </w:rPr>
        <w:lastRenderedPageBreak/>
        <w:t>The Council’s 18 Service Plans outlined how each respective Service would contribute to the achievement of the Corporate objectives including, but not limited to, any relevant actions identified in the PIP.</w:t>
      </w:r>
    </w:p>
    <w:p w14:paraId="7A95929F" w14:textId="77777777" w:rsidR="00B002EE" w:rsidRPr="0055068C" w:rsidRDefault="00B002EE" w:rsidP="0055068C">
      <w:pPr>
        <w:rPr>
          <w:rFonts w:eastAsia="Times New Roman"/>
          <w:b/>
          <w:szCs w:val="20"/>
        </w:rPr>
      </w:pPr>
    </w:p>
    <w:p w14:paraId="1E3C021D" w14:textId="77777777" w:rsidR="0055068C" w:rsidRPr="0055068C" w:rsidRDefault="0055068C" w:rsidP="0055068C">
      <w:pPr>
        <w:rPr>
          <w:rFonts w:eastAsia="Times New Roman"/>
          <w:b/>
          <w:szCs w:val="20"/>
        </w:rPr>
      </w:pPr>
      <w:r w:rsidRPr="0055068C">
        <w:rPr>
          <w:rFonts w:eastAsia="Times New Roman"/>
          <w:b/>
          <w:szCs w:val="20"/>
        </w:rPr>
        <w:t>Reporting approach</w:t>
      </w:r>
    </w:p>
    <w:p w14:paraId="7F29E541" w14:textId="77777777" w:rsidR="0055068C" w:rsidRPr="0055068C" w:rsidRDefault="0055068C" w:rsidP="0055068C">
      <w:pPr>
        <w:rPr>
          <w:rFonts w:eastAsia="Times New Roman"/>
          <w:szCs w:val="20"/>
        </w:rPr>
      </w:pPr>
    </w:p>
    <w:p w14:paraId="054CDCD6" w14:textId="77777777" w:rsidR="0055068C" w:rsidRPr="0055068C" w:rsidRDefault="0055068C" w:rsidP="0055068C">
      <w:pPr>
        <w:rPr>
          <w:rFonts w:eastAsia="Times New Roman"/>
          <w:szCs w:val="20"/>
        </w:rPr>
      </w:pPr>
      <w:r w:rsidRPr="0055068C">
        <w:rPr>
          <w:rFonts w:eastAsia="Times New Roman"/>
          <w:szCs w:val="20"/>
        </w:rPr>
        <w:t>The Service Plans</w:t>
      </w:r>
      <w:r w:rsidRPr="0055068C">
        <w:rPr>
          <w:rFonts w:eastAsia="Times New Roman"/>
          <w:color w:val="FF0000"/>
          <w:szCs w:val="20"/>
        </w:rPr>
        <w:t xml:space="preserve"> </w:t>
      </w:r>
      <w:r w:rsidRPr="0055068C">
        <w:rPr>
          <w:rFonts w:eastAsia="Times New Roman"/>
          <w:szCs w:val="20"/>
        </w:rPr>
        <w:t>would be reported to relevant Committees on a quarterly basis as undernoted:</w:t>
      </w:r>
    </w:p>
    <w:p w14:paraId="70C0B8B5" w14:textId="77777777" w:rsidR="0055068C" w:rsidRPr="0055068C" w:rsidRDefault="0055068C" w:rsidP="0055068C">
      <w:pPr>
        <w:rPr>
          <w:rFonts w:eastAsia="Times New Roman"/>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3118"/>
        <w:gridCol w:w="3776"/>
      </w:tblGrid>
      <w:tr w:rsidR="0055068C" w:rsidRPr="0055068C" w14:paraId="2B537A19" w14:textId="77777777" w:rsidTr="00E955E2">
        <w:tc>
          <w:tcPr>
            <w:tcW w:w="2122" w:type="dxa"/>
            <w:shd w:val="clear" w:color="auto" w:fill="BDD6EE"/>
          </w:tcPr>
          <w:p w14:paraId="2C7AF616" w14:textId="77777777" w:rsidR="0055068C" w:rsidRPr="0055068C" w:rsidRDefault="0055068C" w:rsidP="00E955E2">
            <w:pPr>
              <w:rPr>
                <w:rFonts w:eastAsia="Times New Roman"/>
                <w:b/>
                <w:szCs w:val="20"/>
              </w:rPr>
            </w:pPr>
            <w:r w:rsidRPr="0055068C">
              <w:rPr>
                <w:rFonts w:eastAsia="Times New Roman"/>
                <w:b/>
                <w:szCs w:val="20"/>
              </w:rPr>
              <w:t>Reference</w:t>
            </w:r>
          </w:p>
        </w:tc>
        <w:tc>
          <w:tcPr>
            <w:tcW w:w="3118" w:type="dxa"/>
            <w:shd w:val="clear" w:color="auto" w:fill="BDD6EE"/>
          </w:tcPr>
          <w:p w14:paraId="043F6710" w14:textId="77777777" w:rsidR="0055068C" w:rsidRPr="0055068C" w:rsidRDefault="0055068C" w:rsidP="00E955E2">
            <w:pPr>
              <w:rPr>
                <w:rFonts w:eastAsia="Times New Roman"/>
                <w:b/>
                <w:szCs w:val="20"/>
              </w:rPr>
            </w:pPr>
            <w:r w:rsidRPr="0055068C">
              <w:rPr>
                <w:rFonts w:eastAsia="Times New Roman"/>
                <w:b/>
                <w:szCs w:val="20"/>
              </w:rPr>
              <w:t>Period</w:t>
            </w:r>
          </w:p>
        </w:tc>
        <w:tc>
          <w:tcPr>
            <w:tcW w:w="3776" w:type="dxa"/>
            <w:shd w:val="clear" w:color="auto" w:fill="BDD6EE"/>
          </w:tcPr>
          <w:p w14:paraId="0F6185B7" w14:textId="77777777" w:rsidR="0055068C" w:rsidRPr="0055068C" w:rsidRDefault="0055068C" w:rsidP="00E955E2">
            <w:pPr>
              <w:rPr>
                <w:rFonts w:eastAsia="Times New Roman"/>
                <w:b/>
                <w:szCs w:val="20"/>
              </w:rPr>
            </w:pPr>
            <w:r w:rsidRPr="0055068C">
              <w:rPr>
                <w:rFonts w:eastAsia="Times New Roman"/>
                <w:b/>
                <w:szCs w:val="20"/>
              </w:rPr>
              <w:t>Reporting Month</w:t>
            </w:r>
          </w:p>
        </w:tc>
      </w:tr>
      <w:tr w:rsidR="0055068C" w:rsidRPr="0055068C" w14:paraId="4BACBCBC" w14:textId="77777777" w:rsidTr="00E955E2">
        <w:tc>
          <w:tcPr>
            <w:tcW w:w="2122" w:type="dxa"/>
          </w:tcPr>
          <w:p w14:paraId="3C7FE8E6" w14:textId="77777777" w:rsidR="0055068C" w:rsidRPr="0055068C" w:rsidRDefault="0055068C" w:rsidP="00E955E2">
            <w:pPr>
              <w:rPr>
                <w:rFonts w:eastAsia="Times New Roman"/>
                <w:szCs w:val="20"/>
              </w:rPr>
            </w:pPr>
            <w:r w:rsidRPr="0055068C">
              <w:rPr>
                <w:rFonts w:eastAsia="Times New Roman"/>
                <w:szCs w:val="20"/>
              </w:rPr>
              <w:t>Quarter 1 (Q1)</w:t>
            </w:r>
          </w:p>
        </w:tc>
        <w:tc>
          <w:tcPr>
            <w:tcW w:w="3118" w:type="dxa"/>
          </w:tcPr>
          <w:p w14:paraId="121694E7" w14:textId="77777777" w:rsidR="0055068C" w:rsidRPr="0055068C" w:rsidRDefault="0055068C" w:rsidP="00E955E2">
            <w:pPr>
              <w:rPr>
                <w:rFonts w:eastAsia="Times New Roman"/>
                <w:szCs w:val="20"/>
              </w:rPr>
            </w:pPr>
            <w:r w:rsidRPr="0055068C">
              <w:rPr>
                <w:rFonts w:eastAsia="Times New Roman"/>
                <w:szCs w:val="20"/>
              </w:rPr>
              <w:t>April – June</w:t>
            </w:r>
          </w:p>
        </w:tc>
        <w:tc>
          <w:tcPr>
            <w:tcW w:w="3776" w:type="dxa"/>
          </w:tcPr>
          <w:p w14:paraId="075B1120" w14:textId="77777777" w:rsidR="0055068C" w:rsidRPr="0055068C" w:rsidRDefault="0055068C" w:rsidP="00E955E2">
            <w:pPr>
              <w:rPr>
                <w:rFonts w:eastAsia="Times New Roman"/>
                <w:szCs w:val="20"/>
              </w:rPr>
            </w:pPr>
            <w:r w:rsidRPr="0055068C">
              <w:rPr>
                <w:rFonts w:eastAsia="Times New Roman"/>
                <w:szCs w:val="20"/>
              </w:rPr>
              <w:t>September</w:t>
            </w:r>
          </w:p>
        </w:tc>
      </w:tr>
      <w:tr w:rsidR="0055068C" w:rsidRPr="0055068C" w14:paraId="214609D8" w14:textId="77777777" w:rsidTr="00E955E2">
        <w:tc>
          <w:tcPr>
            <w:tcW w:w="2122" w:type="dxa"/>
          </w:tcPr>
          <w:p w14:paraId="3CD15668" w14:textId="77777777" w:rsidR="0055068C" w:rsidRPr="0055068C" w:rsidRDefault="0055068C" w:rsidP="00E955E2">
            <w:pPr>
              <w:rPr>
                <w:rFonts w:eastAsia="Times New Roman"/>
                <w:szCs w:val="20"/>
              </w:rPr>
            </w:pPr>
            <w:r w:rsidRPr="0055068C">
              <w:rPr>
                <w:rFonts w:eastAsia="Times New Roman"/>
                <w:szCs w:val="20"/>
              </w:rPr>
              <w:t>Q2</w:t>
            </w:r>
          </w:p>
        </w:tc>
        <w:tc>
          <w:tcPr>
            <w:tcW w:w="3118" w:type="dxa"/>
          </w:tcPr>
          <w:p w14:paraId="45ECB304" w14:textId="77777777" w:rsidR="0055068C" w:rsidRPr="0055068C" w:rsidRDefault="0055068C" w:rsidP="00E955E2">
            <w:pPr>
              <w:rPr>
                <w:rFonts w:eastAsia="Times New Roman"/>
                <w:szCs w:val="20"/>
              </w:rPr>
            </w:pPr>
            <w:r w:rsidRPr="0055068C">
              <w:rPr>
                <w:rFonts w:eastAsia="Times New Roman"/>
                <w:szCs w:val="20"/>
              </w:rPr>
              <w:t>July – September</w:t>
            </w:r>
          </w:p>
        </w:tc>
        <w:tc>
          <w:tcPr>
            <w:tcW w:w="3776" w:type="dxa"/>
          </w:tcPr>
          <w:p w14:paraId="249C7520" w14:textId="77777777" w:rsidR="0055068C" w:rsidRPr="0055068C" w:rsidRDefault="0055068C" w:rsidP="00E955E2">
            <w:pPr>
              <w:rPr>
                <w:rFonts w:eastAsia="Times New Roman"/>
                <w:szCs w:val="20"/>
              </w:rPr>
            </w:pPr>
            <w:r w:rsidRPr="0055068C">
              <w:rPr>
                <w:rFonts w:eastAsia="Times New Roman"/>
                <w:szCs w:val="20"/>
              </w:rPr>
              <w:t>December</w:t>
            </w:r>
          </w:p>
        </w:tc>
      </w:tr>
      <w:tr w:rsidR="0055068C" w:rsidRPr="0055068C" w14:paraId="527237E5" w14:textId="77777777" w:rsidTr="00E955E2">
        <w:tc>
          <w:tcPr>
            <w:tcW w:w="2122" w:type="dxa"/>
          </w:tcPr>
          <w:p w14:paraId="16F4664F" w14:textId="77777777" w:rsidR="0055068C" w:rsidRPr="0055068C" w:rsidRDefault="0055068C" w:rsidP="00E955E2">
            <w:pPr>
              <w:rPr>
                <w:rFonts w:eastAsia="Times New Roman"/>
                <w:szCs w:val="20"/>
              </w:rPr>
            </w:pPr>
            <w:r w:rsidRPr="0055068C">
              <w:rPr>
                <w:rFonts w:eastAsia="Times New Roman"/>
                <w:szCs w:val="20"/>
              </w:rPr>
              <w:t>Q3</w:t>
            </w:r>
          </w:p>
        </w:tc>
        <w:tc>
          <w:tcPr>
            <w:tcW w:w="3118" w:type="dxa"/>
          </w:tcPr>
          <w:p w14:paraId="39059913" w14:textId="77777777" w:rsidR="0055068C" w:rsidRPr="0055068C" w:rsidRDefault="0055068C" w:rsidP="00E955E2">
            <w:pPr>
              <w:rPr>
                <w:rFonts w:eastAsia="Times New Roman"/>
                <w:szCs w:val="20"/>
              </w:rPr>
            </w:pPr>
            <w:r w:rsidRPr="0055068C">
              <w:rPr>
                <w:rFonts w:eastAsia="Times New Roman"/>
                <w:szCs w:val="20"/>
              </w:rPr>
              <w:t>October – December</w:t>
            </w:r>
          </w:p>
        </w:tc>
        <w:tc>
          <w:tcPr>
            <w:tcW w:w="3776" w:type="dxa"/>
          </w:tcPr>
          <w:p w14:paraId="26CE4678" w14:textId="77777777" w:rsidR="0055068C" w:rsidRPr="0055068C" w:rsidRDefault="0055068C" w:rsidP="00E955E2">
            <w:pPr>
              <w:rPr>
                <w:rFonts w:eastAsia="Times New Roman"/>
                <w:szCs w:val="20"/>
              </w:rPr>
            </w:pPr>
            <w:r w:rsidRPr="0055068C">
              <w:rPr>
                <w:rFonts w:eastAsia="Times New Roman"/>
                <w:szCs w:val="20"/>
              </w:rPr>
              <w:t>March</w:t>
            </w:r>
          </w:p>
        </w:tc>
      </w:tr>
      <w:tr w:rsidR="0055068C" w:rsidRPr="0055068C" w14:paraId="795D8D7E" w14:textId="77777777" w:rsidTr="00E955E2">
        <w:tc>
          <w:tcPr>
            <w:tcW w:w="2122" w:type="dxa"/>
          </w:tcPr>
          <w:p w14:paraId="02D71EEB" w14:textId="77777777" w:rsidR="0055068C" w:rsidRPr="0055068C" w:rsidRDefault="0055068C" w:rsidP="00E955E2">
            <w:pPr>
              <w:rPr>
                <w:rFonts w:eastAsia="Times New Roman"/>
                <w:szCs w:val="20"/>
              </w:rPr>
            </w:pPr>
            <w:r w:rsidRPr="0055068C">
              <w:rPr>
                <w:rFonts w:eastAsia="Times New Roman"/>
                <w:szCs w:val="20"/>
              </w:rPr>
              <w:t>Q4</w:t>
            </w:r>
          </w:p>
        </w:tc>
        <w:tc>
          <w:tcPr>
            <w:tcW w:w="3118" w:type="dxa"/>
          </w:tcPr>
          <w:p w14:paraId="11C9BEDE" w14:textId="77777777" w:rsidR="0055068C" w:rsidRPr="0055068C" w:rsidRDefault="0055068C" w:rsidP="00E955E2">
            <w:pPr>
              <w:rPr>
                <w:rFonts w:eastAsia="Times New Roman"/>
                <w:szCs w:val="20"/>
              </w:rPr>
            </w:pPr>
            <w:r w:rsidRPr="0055068C">
              <w:rPr>
                <w:rFonts w:eastAsia="Times New Roman"/>
                <w:szCs w:val="20"/>
              </w:rPr>
              <w:t>January - March</w:t>
            </w:r>
          </w:p>
        </w:tc>
        <w:tc>
          <w:tcPr>
            <w:tcW w:w="3776" w:type="dxa"/>
          </w:tcPr>
          <w:p w14:paraId="03AC058C" w14:textId="77777777" w:rsidR="0055068C" w:rsidRPr="0055068C" w:rsidRDefault="0055068C" w:rsidP="00E955E2">
            <w:pPr>
              <w:rPr>
                <w:rFonts w:eastAsia="Times New Roman"/>
                <w:szCs w:val="20"/>
              </w:rPr>
            </w:pPr>
            <w:r w:rsidRPr="0055068C">
              <w:rPr>
                <w:rFonts w:eastAsia="Times New Roman"/>
                <w:szCs w:val="20"/>
              </w:rPr>
              <w:t>June</w:t>
            </w:r>
          </w:p>
        </w:tc>
      </w:tr>
    </w:tbl>
    <w:p w14:paraId="150A1F79" w14:textId="77777777" w:rsidR="0055068C" w:rsidRPr="0055068C" w:rsidRDefault="0055068C" w:rsidP="0055068C">
      <w:pPr>
        <w:rPr>
          <w:rFonts w:eastAsia="Times New Roman"/>
          <w:szCs w:val="20"/>
        </w:rPr>
      </w:pPr>
    </w:p>
    <w:p w14:paraId="406632CF" w14:textId="7B09BD92" w:rsidR="0055068C" w:rsidRDefault="0055068C" w:rsidP="0055068C">
      <w:pPr>
        <w:rPr>
          <w:rFonts w:eastAsia="Times New Roman" w:cs="Arial"/>
          <w:szCs w:val="24"/>
        </w:rPr>
      </w:pPr>
      <w:r w:rsidRPr="0055068C">
        <w:rPr>
          <w:rFonts w:eastAsia="Times New Roman" w:cs="Arial"/>
          <w:szCs w:val="24"/>
        </w:rPr>
        <w:t>The report for Quarter 1 2022-23 was attached.</w:t>
      </w:r>
    </w:p>
    <w:p w14:paraId="3FBA78B5" w14:textId="6FB59C88" w:rsidR="00821AF9" w:rsidRDefault="00821AF9" w:rsidP="0055068C">
      <w:pPr>
        <w:rPr>
          <w:rFonts w:eastAsia="Times New Roman" w:cs="Arial"/>
          <w:szCs w:val="24"/>
        </w:rPr>
      </w:pPr>
    </w:p>
    <w:p w14:paraId="7DDF2FD6" w14:textId="77777777" w:rsidR="00821AF9" w:rsidRPr="00821AF9" w:rsidRDefault="00821AF9" w:rsidP="00821AF9">
      <w:pPr>
        <w:rPr>
          <w:rFonts w:eastAsia="Times New Roman" w:cs="Arial"/>
          <w:b/>
          <w:iCs/>
          <w:szCs w:val="20"/>
        </w:rPr>
      </w:pPr>
      <w:r w:rsidRPr="00821AF9">
        <w:rPr>
          <w:rFonts w:eastAsia="Times New Roman" w:cs="Arial"/>
          <w:b/>
          <w:iCs/>
          <w:szCs w:val="20"/>
        </w:rPr>
        <w:t>Key points to note:</w:t>
      </w:r>
    </w:p>
    <w:p w14:paraId="763B2F6E" w14:textId="77777777" w:rsidR="00821AF9" w:rsidRPr="00821AF9" w:rsidRDefault="00821AF9" w:rsidP="00821AF9">
      <w:pPr>
        <w:rPr>
          <w:rFonts w:eastAsia="Times New Roman" w:cs="Arial"/>
          <w:szCs w:val="20"/>
        </w:rPr>
      </w:pPr>
    </w:p>
    <w:p w14:paraId="5797978E" w14:textId="77777777" w:rsidR="00821AF9" w:rsidRPr="00821AF9" w:rsidRDefault="00821AF9" w:rsidP="00FC7A60">
      <w:pPr>
        <w:numPr>
          <w:ilvl w:val="0"/>
          <w:numId w:val="4"/>
        </w:numPr>
        <w:rPr>
          <w:rFonts w:eastAsia="Times New Roman" w:cs="Arial"/>
          <w:szCs w:val="24"/>
        </w:rPr>
      </w:pPr>
      <w:r w:rsidRPr="00821AF9">
        <w:rPr>
          <w:rFonts w:eastAsia="Times New Roman" w:cs="Arial"/>
          <w:szCs w:val="24"/>
        </w:rPr>
        <w:t>Attendance levels remained at 100% exceeding the 95% Target.</w:t>
      </w:r>
    </w:p>
    <w:p w14:paraId="6D9E0185" w14:textId="77777777" w:rsidR="00821AF9" w:rsidRPr="00821AF9" w:rsidRDefault="00821AF9" w:rsidP="00FC7A60">
      <w:pPr>
        <w:numPr>
          <w:ilvl w:val="0"/>
          <w:numId w:val="5"/>
        </w:numPr>
        <w:rPr>
          <w:rFonts w:eastAsia="Times New Roman" w:cs="Arial"/>
          <w:szCs w:val="24"/>
        </w:rPr>
      </w:pPr>
      <w:r w:rsidRPr="00821AF9">
        <w:rPr>
          <w:rFonts w:eastAsia="Times New Roman" w:cs="Arial"/>
          <w:szCs w:val="24"/>
        </w:rPr>
        <w:t>There continued to be good investment in staff briefings with regular fortnightly team meetings.</w:t>
      </w:r>
    </w:p>
    <w:p w14:paraId="61AD2A79" w14:textId="77777777" w:rsidR="00821AF9" w:rsidRPr="00821AF9" w:rsidRDefault="00821AF9" w:rsidP="00FC7A60">
      <w:pPr>
        <w:numPr>
          <w:ilvl w:val="0"/>
          <w:numId w:val="5"/>
        </w:numPr>
        <w:rPr>
          <w:rFonts w:eastAsia="Times New Roman" w:cs="Arial"/>
          <w:szCs w:val="24"/>
        </w:rPr>
      </w:pPr>
      <w:r w:rsidRPr="00821AF9">
        <w:rPr>
          <w:rFonts w:eastAsia="Times New Roman" w:cs="Arial"/>
          <w:szCs w:val="24"/>
        </w:rPr>
        <w:t xml:space="preserve">Professional development was also continuing as the unit continued to deliver a capital portfolio in excess of £170m over the next 10 years. </w:t>
      </w:r>
    </w:p>
    <w:p w14:paraId="4B43582C" w14:textId="77777777" w:rsidR="00821AF9" w:rsidRPr="00821AF9" w:rsidRDefault="00821AF9" w:rsidP="00FC7A60">
      <w:pPr>
        <w:numPr>
          <w:ilvl w:val="0"/>
          <w:numId w:val="5"/>
        </w:numPr>
        <w:rPr>
          <w:rFonts w:eastAsia="Times New Roman" w:cs="Arial"/>
          <w:szCs w:val="24"/>
        </w:rPr>
      </w:pPr>
      <w:r w:rsidRPr="00821AF9">
        <w:rPr>
          <w:rFonts w:eastAsia="Times New Roman" w:cs="Arial"/>
          <w:szCs w:val="24"/>
        </w:rPr>
        <w:t>There continued to be a good level of consultation with other Councils and Government departments through BRCD, Community Estates, the Greenways projects, and individual meetings</w:t>
      </w:r>
    </w:p>
    <w:p w14:paraId="719A5F41" w14:textId="77777777" w:rsidR="00821AF9" w:rsidRPr="00821AF9" w:rsidRDefault="00821AF9" w:rsidP="00821AF9">
      <w:pPr>
        <w:ind w:left="360"/>
        <w:rPr>
          <w:rFonts w:eastAsia="Times New Roman" w:cs="Arial"/>
          <w:szCs w:val="20"/>
        </w:rPr>
      </w:pPr>
    </w:p>
    <w:p w14:paraId="4A45478F" w14:textId="77777777" w:rsidR="00821AF9" w:rsidRPr="00821AF9" w:rsidRDefault="00821AF9" w:rsidP="00821AF9">
      <w:pPr>
        <w:rPr>
          <w:rFonts w:eastAsia="Times New Roman" w:cs="Arial"/>
          <w:b/>
          <w:szCs w:val="20"/>
        </w:rPr>
      </w:pPr>
      <w:r w:rsidRPr="00821AF9">
        <w:rPr>
          <w:rFonts w:eastAsia="Times New Roman" w:cs="Arial"/>
          <w:b/>
          <w:szCs w:val="20"/>
        </w:rPr>
        <w:t>Key achievements:</w:t>
      </w:r>
    </w:p>
    <w:p w14:paraId="5ED71808" w14:textId="77777777" w:rsidR="00821AF9" w:rsidRPr="00821AF9" w:rsidRDefault="00821AF9" w:rsidP="00821AF9">
      <w:pPr>
        <w:rPr>
          <w:rFonts w:eastAsia="Times New Roman" w:cs="Arial"/>
          <w:szCs w:val="20"/>
        </w:rPr>
      </w:pPr>
    </w:p>
    <w:p w14:paraId="7CC1D800" w14:textId="77777777" w:rsidR="00821AF9" w:rsidRPr="00821AF9" w:rsidRDefault="00821AF9" w:rsidP="00FC7A60">
      <w:pPr>
        <w:numPr>
          <w:ilvl w:val="0"/>
          <w:numId w:val="5"/>
        </w:numPr>
        <w:rPr>
          <w:rFonts w:eastAsia="Times New Roman" w:cs="Arial"/>
          <w:szCs w:val="24"/>
        </w:rPr>
      </w:pPr>
      <w:r w:rsidRPr="00821AF9">
        <w:rPr>
          <w:rFonts w:eastAsia="Times New Roman" w:cs="Arial"/>
          <w:szCs w:val="24"/>
        </w:rPr>
        <w:t>Continued to share capital knowledge and allowed a holistic approach to all large, small and maintenance capital projects undertaken by a wide range of directorates through CPAG</w:t>
      </w:r>
    </w:p>
    <w:p w14:paraId="338863D3" w14:textId="77777777" w:rsidR="00821AF9" w:rsidRPr="00821AF9" w:rsidRDefault="00821AF9" w:rsidP="00FC7A60">
      <w:pPr>
        <w:numPr>
          <w:ilvl w:val="0"/>
          <w:numId w:val="5"/>
        </w:numPr>
        <w:rPr>
          <w:rFonts w:eastAsia="Times New Roman" w:cs="Arial"/>
          <w:szCs w:val="24"/>
        </w:rPr>
      </w:pPr>
      <w:r w:rsidRPr="00821AF9">
        <w:rPr>
          <w:rFonts w:eastAsia="Times New Roman" w:cs="Arial"/>
          <w:szCs w:val="24"/>
        </w:rPr>
        <w:t>Working with CPD to produce tender documents which take account of social value</w:t>
      </w:r>
    </w:p>
    <w:p w14:paraId="126A57D1" w14:textId="77777777" w:rsidR="00821AF9" w:rsidRPr="00821AF9" w:rsidRDefault="00821AF9" w:rsidP="00FC7A60">
      <w:pPr>
        <w:numPr>
          <w:ilvl w:val="0"/>
          <w:numId w:val="5"/>
        </w:numPr>
        <w:rPr>
          <w:rFonts w:eastAsia="Times New Roman" w:cs="Arial"/>
          <w:szCs w:val="24"/>
        </w:rPr>
      </w:pPr>
      <w:r w:rsidRPr="00821AF9">
        <w:rPr>
          <w:rFonts w:eastAsia="Times New Roman" w:cs="Arial"/>
          <w:szCs w:val="24"/>
        </w:rPr>
        <w:t xml:space="preserve">Advising potential LUF2 applicants on requirements as gleaned from previous successful LUF application. </w:t>
      </w:r>
    </w:p>
    <w:p w14:paraId="14B7AF51" w14:textId="77777777" w:rsidR="00821AF9" w:rsidRPr="00821AF9" w:rsidRDefault="00821AF9" w:rsidP="00821AF9">
      <w:pPr>
        <w:ind w:left="720"/>
        <w:rPr>
          <w:rFonts w:eastAsia="Times New Roman" w:cs="Arial"/>
          <w:szCs w:val="24"/>
        </w:rPr>
      </w:pPr>
    </w:p>
    <w:p w14:paraId="65CD675A" w14:textId="77777777" w:rsidR="00821AF9" w:rsidRPr="00821AF9" w:rsidRDefault="00821AF9" w:rsidP="00821AF9">
      <w:pPr>
        <w:rPr>
          <w:rFonts w:eastAsia="Times New Roman" w:cs="Arial"/>
          <w:b/>
          <w:szCs w:val="20"/>
        </w:rPr>
      </w:pPr>
      <w:r w:rsidRPr="00821AF9">
        <w:rPr>
          <w:rFonts w:eastAsia="Times New Roman" w:cs="Arial"/>
          <w:b/>
          <w:szCs w:val="20"/>
        </w:rPr>
        <w:t>Emerging issues:</w:t>
      </w:r>
    </w:p>
    <w:p w14:paraId="1402D8FD" w14:textId="77777777" w:rsidR="00821AF9" w:rsidRPr="00821AF9" w:rsidRDefault="00821AF9" w:rsidP="00FC7A60">
      <w:pPr>
        <w:numPr>
          <w:ilvl w:val="0"/>
          <w:numId w:val="5"/>
        </w:numPr>
        <w:rPr>
          <w:rFonts w:eastAsia="Times New Roman" w:cs="Arial"/>
          <w:szCs w:val="20"/>
        </w:rPr>
      </w:pPr>
      <w:r w:rsidRPr="00821AF9">
        <w:rPr>
          <w:rFonts w:eastAsia="Times New Roman" w:cs="Arial"/>
          <w:szCs w:val="20"/>
        </w:rPr>
        <w:t>Delays in statutory responses to planning creating knock-on delays in programming projects.</w:t>
      </w:r>
    </w:p>
    <w:p w14:paraId="4C4B2DF6" w14:textId="77777777" w:rsidR="00821AF9" w:rsidRPr="00821AF9" w:rsidRDefault="00821AF9" w:rsidP="00FC7A60">
      <w:pPr>
        <w:numPr>
          <w:ilvl w:val="0"/>
          <w:numId w:val="3"/>
        </w:numPr>
        <w:contextualSpacing/>
        <w:rPr>
          <w:rFonts w:cs="Arial"/>
          <w:sz w:val="22"/>
        </w:rPr>
      </w:pPr>
      <w:r w:rsidRPr="00821AF9">
        <w:rPr>
          <w:rFonts w:cs="Arial"/>
        </w:rPr>
        <w:t>Short term very high construction inflation</w:t>
      </w:r>
    </w:p>
    <w:p w14:paraId="7B2F1E37" w14:textId="77777777" w:rsidR="00821AF9" w:rsidRPr="00821AF9" w:rsidRDefault="00821AF9" w:rsidP="00821AF9">
      <w:pPr>
        <w:rPr>
          <w:rFonts w:eastAsia="Times New Roman" w:cs="Arial"/>
          <w:szCs w:val="20"/>
        </w:rPr>
      </w:pPr>
    </w:p>
    <w:p w14:paraId="59A71ABE" w14:textId="77777777" w:rsidR="00821AF9" w:rsidRPr="00821AF9" w:rsidRDefault="00821AF9" w:rsidP="00821AF9">
      <w:pPr>
        <w:rPr>
          <w:rFonts w:eastAsia="Times New Roman" w:cs="Arial"/>
          <w:b/>
          <w:szCs w:val="20"/>
        </w:rPr>
      </w:pPr>
      <w:r w:rsidRPr="00821AF9">
        <w:rPr>
          <w:rFonts w:eastAsia="Times New Roman" w:cs="Arial"/>
          <w:b/>
          <w:szCs w:val="20"/>
        </w:rPr>
        <w:t>Action to be taken:</w:t>
      </w:r>
    </w:p>
    <w:p w14:paraId="7AB9C11D" w14:textId="77777777" w:rsidR="00821AF9" w:rsidRPr="00821AF9" w:rsidRDefault="00821AF9" w:rsidP="00821AF9">
      <w:pPr>
        <w:rPr>
          <w:rFonts w:eastAsia="Times New Roman" w:cs="Arial"/>
          <w:szCs w:val="20"/>
        </w:rPr>
      </w:pPr>
    </w:p>
    <w:p w14:paraId="43326A6C" w14:textId="77777777" w:rsidR="00821AF9" w:rsidRPr="00821AF9" w:rsidRDefault="00821AF9" w:rsidP="00FC7A60">
      <w:pPr>
        <w:numPr>
          <w:ilvl w:val="0"/>
          <w:numId w:val="3"/>
        </w:numPr>
        <w:contextualSpacing/>
        <w:rPr>
          <w:rFonts w:cs="Arial"/>
          <w:szCs w:val="24"/>
        </w:rPr>
      </w:pPr>
      <w:r w:rsidRPr="00821AF9">
        <w:rPr>
          <w:rFonts w:cs="Arial"/>
          <w:szCs w:val="24"/>
        </w:rPr>
        <w:t xml:space="preserve">Assist in the Estate Strategy implementation. </w:t>
      </w:r>
    </w:p>
    <w:p w14:paraId="002998DD" w14:textId="77777777" w:rsidR="00821AF9" w:rsidRPr="00821AF9" w:rsidRDefault="00821AF9" w:rsidP="00FC7A60">
      <w:pPr>
        <w:numPr>
          <w:ilvl w:val="0"/>
          <w:numId w:val="3"/>
        </w:numPr>
        <w:contextualSpacing/>
        <w:rPr>
          <w:rFonts w:cs="Arial"/>
          <w:szCs w:val="24"/>
        </w:rPr>
      </w:pPr>
      <w:r w:rsidRPr="00821AF9">
        <w:rPr>
          <w:rFonts w:cs="Arial"/>
          <w:szCs w:val="24"/>
        </w:rPr>
        <w:t>Address budget overspend</w:t>
      </w:r>
    </w:p>
    <w:p w14:paraId="56DA11C7" w14:textId="77777777" w:rsidR="00821AF9" w:rsidRPr="00821AF9" w:rsidRDefault="00821AF9" w:rsidP="00821AF9">
      <w:pPr>
        <w:rPr>
          <w:rFonts w:eastAsia="Times New Roman" w:cs="Arial"/>
          <w:szCs w:val="20"/>
        </w:rPr>
      </w:pPr>
    </w:p>
    <w:p w14:paraId="6D02B3F9" w14:textId="3DD1824D" w:rsidR="0055068C" w:rsidRDefault="00821AF9" w:rsidP="0062155E">
      <w:pPr>
        <w:rPr>
          <w:rFonts w:cs="Arial"/>
          <w:szCs w:val="24"/>
        </w:rPr>
      </w:pPr>
      <w:r w:rsidRPr="00821AF9">
        <w:rPr>
          <w:rFonts w:eastAsia="Times New Roman"/>
          <w:szCs w:val="20"/>
        </w:rPr>
        <w:t>RECOMMENDED that the report is noted.</w:t>
      </w:r>
    </w:p>
    <w:p w14:paraId="518A97DC" w14:textId="69DAB160" w:rsidR="00062D77" w:rsidRPr="00062D77" w:rsidRDefault="00062D77" w:rsidP="00B002EE">
      <w:pPr>
        <w:pStyle w:val="Heading2"/>
      </w:pPr>
      <w:r w:rsidRPr="00B002EE">
        <w:rPr>
          <w:u w:val="none"/>
        </w:rPr>
        <w:lastRenderedPageBreak/>
        <w:t>e)</w:t>
      </w:r>
      <w:r w:rsidRPr="00B002EE">
        <w:rPr>
          <w:u w:val="none"/>
        </w:rPr>
        <w:tab/>
      </w:r>
      <w:r w:rsidRPr="00062D77">
        <w:t>Strategic Transformation and Performance</w:t>
      </w:r>
    </w:p>
    <w:p w14:paraId="05D395A2" w14:textId="7946B47F" w:rsidR="00062D77" w:rsidRPr="00821AF9" w:rsidRDefault="00821AF9" w:rsidP="00062D77">
      <w:pPr>
        <w:rPr>
          <w:rFonts w:cs="Arial"/>
          <w:caps/>
          <w:szCs w:val="24"/>
        </w:rPr>
      </w:pPr>
      <w:r>
        <w:rPr>
          <w:rFonts w:cs="Arial"/>
          <w:b/>
          <w:bCs/>
          <w:caps/>
          <w:szCs w:val="24"/>
        </w:rPr>
        <w:tab/>
      </w:r>
      <w:r w:rsidRPr="00821AF9">
        <w:rPr>
          <w:rFonts w:cs="Arial"/>
          <w:szCs w:val="24"/>
        </w:rPr>
        <w:t>(Appendix V</w:t>
      </w:r>
      <w:r>
        <w:rPr>
          <w:rFonts w:cs="Arial"/>
          <w:szCs w:val="24"/>
        </w:rPr>
        <w:t>II</w:t>
      </w:r>
      <w:r w:rsidRPr="00821AF9">
        <w:rPr>
          <w:rFonts w:cs="Arial"/>
          <w:szCs w:val="24"/>
        </w:rPr>
        <w:t>)</w:t>
      </w:r>
    </w:p>
    <w:p w14:paraId="4CAA488A" w14:textId="3BADB524" w:rsidR="0055068C" w:rsidRDefault="0055068C" w:rsidP="0062155E">
      <w:pPr>
        <w:rPr>
          <w:rFonts w:cs="Arial"/>
          <w:szCs w:val="24"/>
        </w:rPr>
      </w:pPr>
    </w:p>
    <w:p w14:paraId="3C246A7E" w14:textId="4F103212" w:rsidR="0055068C" w:rsidRDefault="0055068C" w:rsidP="0055068C">
      <w:pPr>
        <w:rPr>
          <w:rFonts w:cs="Arial"/>
          <w:szCs w:val="24"/>
        </w:rPr>
      </w:pPr>
      <w:r w:rsidRPr="004C6B87">
        <w:rPr>
          <w:rFonts w:cs="Arial"/>
          <w:caps/>
          <w:szCs w:val="24"/>
        </w:rPr>
        <w:t>Previously circulated-</w:t>
      </w:r>
      <w:r>
        <w:rPr>
          <w:rFonts w:cs="Arial"/>
          <w:szCs w:val="24"/>
        </w:rPr>
        <w:t xml:space="preserve"> Report from the </w:t>
      </w:r>
      <w:r w:rsidR="00984624">
        <w:rPr>
          <w:rFonts w:cs="Arial"/>
          <w:szCs w:val="24"/>
        </w:rPr>
        <w:t xml:space="preserve">Director of Finance and Performance </w:t>
      </w:r>
      <w:r>
        <w:rPr>
          <w:rFonts w:cs="Arial"/>
          <w:szCs w:val="24"/>
        </w:rPr>
        <w:t xml:space="preserve">detailing the </w:t>
      </w:r>
      <w:r w:rsidR="00984624">
        <w:rPr>
          <w:rFonts w:cs="Arial"/>
          <w:szCs w:val="24"/>
        </w:rPr>
        <w:t>undernoted</w:t>
      </w:r>
      <w:r>
        <w:rPr>
          <w:rFonts w:cs="Arial"/>
          <w:szCs w:val="24"/>
        </w:rPr>
        <w:t>:</w:t>
      </w:r>
    </w:p>
    <w:p w14:paraId="5C162BEE" w14:textId="77777777" w:rsidR="0055068C" w:rsidRDefault="0055068C" w:rsidP="0055068C">
      <w:pPr>
        <w:rPr>
          <w:rFonts w:cs="Arial"/>
          <w:szCs w:val="24"/>
        </w:rPr>
      </w:pPr>
    </w:p>
    <w:p w14:paraId="59A0203A" w14:textId="77777777" w:rsidR="0055068C" w:rsidRPr="0055068C" w:rsidRDefault="0055068C" w:rsidP="0055068C">
      <w:pPr>
        <w:rPr>
          <w:rFonts w:eastAsia="Times New Roman"/>
          <w:b/>
          <w:szCs w:val="20"/>
        </w:rPr>
      </w:pPr>
      <w:r w:rsidRPr="0055068C">
        <w:rPr>
          <w:rFonts w:eastAsia="Times New Roman"/>
          <w:b/>
          <w:szCs w:val="20"/>
        </w:rPr>
        <w:t>Context</w:t>
      </w:r>
    </w:p>
    <w:p w14:paraId="6F0137F2" w14:textId="77777777" w:rsidR="0055068C" w:rsidRPr="0055068C" w:rsidRDefault="0055068C" w:rsidP="0055068C">
      <w:pPr>
        <w:rPr>
          <w:rFonts w:eastAsia="Times New Roman"/>
          <w:szCs w:val="20"/>
        </w:rPr>
      </w:pPr>
    </w:p>
    <w:p w14:paraId="1CCC27D1" w14:textId="77777777" w:rsidR="0055068C" w:rsidRPr="0055068C" w:rsidRDefault="0055068C" w:rsidP="0055068C">
      <w:pPr>
        <w:rPr>
          <w:rFonts w:eastAsia="Times New Roman"/>
          <w:szCs w:val="20"/>
        </w:rPr>
      </w:pPr>
      <w:r w:rsidRPr="0055068C">
        <w:rPr>
          <w:rFonts w:eastAsia="Times New Roman"/>
          <w:szCs w:val="20"/>
        </w:rPr>
        <w:t>Members would be aware that Council was required, under the Local Government Act 2014, to have in place arrangements to secure continuous improvement in the exercise of its functions.  To fulfil that requirement Council approved the Performance Management Policy and Handbook in October 2015.  The Performance Management Handbook outlined the approach to Performance Planning and Management process as:</w:t>
      </w:r>
    </w:p>
    <w:p w14:paraId="5F203BCA" w14:textId="77777777" w:rsidR="0055068C" w:rsidRPr="0055068C" w:rsidRDefault="0055068C" w:rsidP="0055068C">
      <w:pPr>
        <w:rPr>
          <w:rFonts w:eastAsia="Times New Roman"/>
          <w:szCs w:val="20"/>
        </w:rPr>
      </w:pPr>
    </w:p>
    <w:p w14:paraId="72A29D6E" w14:textId="77777777" w:rsidR="0055068C" w:rsidRPr="0055068C" w:rsidRDefault="0055068C" w:rsidP="00FC7A60">
      <w:pPr>
        <w:numPr>
          <w:ilvl w:val="0"/>
          <w:numId w:val="2"/>
        </w:numPr>
        <w:contextualSpacing/>
        <w:rPr>
          <w:rFonts w:cs="Arial"/>
        </w:rPr>
      </w:pPr>
      <w:r w:rsidRPr="0055068C">
        <w:rPr>
          <w:rFonts w:cs="Arial"/>
        </w:rPr>
        <w:t xml:space="preserve">Community Plan – published every 10-15 years </w:t>
      </w:r>
    </w:p>
    <w:p w14:paraId="637E7820" w14:textId="77777777" w:rsidR="0055068C" w:rsidRPr="0055068C" w:rsidRDefault="0055068C" w:rsidP="00FC7A60">
      <w:pPr>
        <w:numPr>
          <w:ilvl w:val="0"/>
          <w:numId w:val="2"/>
        </w:numPr>
        <w:contextualSpacing/>
        <w:rPr>
          <w:rFonts w:cs="Arial"/>
        </w:rPr>
      </w:pPr>
      <w:r w:rsidRPr="0055068C">
        <w:rPr>
          <w:rFonts w:cs="Arial"/>
        </w:rPr>
        <w:t>Corporate Plan – published every 4 years (Corporate Plan Towards 2024 in operation)</w:t>
      </w:r>
    </w:p>
    <w:p w14:paraId="05D34483" w14:textId="77777777" w:rsidR="0055068C" w:rsidRPr="0055068C" w:rsidRDefault="0055068C" w:rsidP="00FC7A60">
      <w:pPr>
        <w:numPr>
          <w:ilvl w:val="0"/>
          <w:numId w:val="2"/>
        </w:numPr>
        <w:contextualSpacing/>
        <w:rPr>
          <w:rFonts w:cs="Arial"/>
        </w:rPr>
      </w:pPr>
      <w:r w:rsidRPr="0055068C">
        <w:rPr>
          <w:rFonts w:cs="Arial"/>
        </w:rPr>
        <w:t>Performance Improvement Plan (PIP) – published annually (for publication 30 September 2022)</w:t>
      </w:r>
    </w:p>
    <w:p w14:paraId="14F803C0" w14:textId="77777777" w:rsidR="0055068C" w:rsidRPr="0055068C" w:rsidRDefault="0055068C" w:rsidP="00FC7A60">
      <w:pPr>
        <w:numPr>
          <w:ilvl w:val="0"/>
          <w:numId w:val="2"/>
        </w:numPr>
        <w:contextualSpacing/>
        <w:rPr>
          <w:rFonts w:cs="Arial"/>
        </w:rPr>
      </w:pPr>
      <w:r w:rsidRPr="0055068C">
        <w:rPr>
          <w:rFonts w:cs="Arial"/>
        </w:rPr>
        <w:t>Service Plan – developed annually (approved April/May 2022)</w:t>
      </w:r>
    </w:p>
    <w:p w14:paraId="09B48C09" w14:textId="77777777" w:rsidR="0055068C" w:rsidRPr="0055068C" w:rsidRDefault="0055068C" w:rsidP="0055068C">
      <w:pPr>
        <w:rPr>
          <w:rFonts w:eastAsia="Times New Roman"/>
          <w:szCs w:val="20"/>
        </w:rPr>
      </w:pPr>
    </w:p>
    <w:p w14:paraId="6E6CD9FB" w14:textId="77777777" w:rsidR="0055068C" w:rsidRPr="0055068C" w:rsidRDefault="0055068C" w:rsidP="0055068C">
      <w:pPr>
        <w:rPr>
          <w:rFonts w:eastAsia="Times New Roman"/>
          <w:szCs w:val="20"/>
        </w:rPr>
      </w:pPr>
      <w:r w:rsidRPr="0055068C">
        <w:rPr>
          <w:rFonts w:eastAsia="Times New Roman"/>
          <w:szCs w:val="20"/>
        </w:rPr>
        <w:t>The Council’s 18 Service Plans outlined how each respective Service would contribute to the achievement of the Corporate objectives including, but not limited to, any relevant actions identified in the PIP.</w:t>
      </w:r>
    </w:p>
    <w:p w14:paraId="60F37289" w14:textId="77777777" w:rsidR="0055068C" w:rsidRPr="0055068C" w:rsidRDefault="0055068C" w:rsidP="0055068C">
      <w:pPr>
        <w:rPr>
          <w:rFonts w:eastAsia="Times New Roman"/>
          <w:b/>
          <w:szCs w:val="20"/>
        </w:rPr>
      </w:pPr>
    </w:p>
    <w:p w14:paraId="767DD173" w14:textId="77777777" w:rsidR="0055068C" w:rsidRPr="0055068C" w:rsidRDefault="0055068C" w:rsidP="0055068C">
      <w:pPr>
        <w:rPr>
          <w:rFonts w:eastAsia="Times New Roman"/>
          <w:b/>
          <w:szCs w:val="20"/>
        </w:rPr>
      </w:pPr>
      <w:r w:rsidRPr="0055068C">
        <w:rPr>
          <w:rFonts w:eastAsia="Times New Roman"/>
          <w:b/>
          <w:szCs w:val="20"/>
        </w:rPr>
        <w:t>Reporting approach</w:t>
      </w:r>
    </w:p>
    <w:p w14:paraId="53D92741" w14:textId="77777777" w:rsidR="0055068C" w:rsidRPr="0055068C" w:rsidRDefault="0055068C" w:rsidP="0055068C">
      <w:pPr>
        <w:rPr>
          <w:rFonts w:eastAsia="Times New Roman"/>
          <w:szCs w:val="20"/>
        </w:rPr>
      </w:pPr>
    </w:p>
    <w:p w14:paraId="4CC3D9D4" w14:textId="77777777" w:rsidR="0055068C" w:rsidRPr="0055068C" w:rsidRDefault="0055068C" w:rsidP="00B002EE">
      <w:pPr>
        <w:rPr>
          <w:rFonts w:eastAsia="Times New Roman"/>
          <w:szCs w:val="20"/>
        </w:rPr>
      </w:pPr>
      <w:r w:rsidRPr="0055068C">
        <w:rPr>
          <w:rFonts w:eastAsia="Times New Roman"/>
          <w:szCs w:val="20"/>
        </w:rPr>
        <w:t>The Service Plans</w:t>
      </w:r>
      <w:r w:rsidRPr="0055068C">
        <w:rPr>
          <w:rFonts w:eastAsia="Times New Roman"/>
          <w:color w:val="FF0000"/>
          <w:szCs w:val="20"/>
        </w:rPr>
        <w:t xml:space="preserve"> </w:t>
      </w:r>
      <w:r w:rsidRPr="0055068C">
        <w:rPr>
          <w:rFonts w:eastAsia="Times New Roman"/>
          <w:szCs w:val="20"/>
        </w:rPr>
        <w:t>would be reported to relevant Committees on a quarterly basis as undernoted:</w:t>
      </w:r>
    </w:p>
    <w:p w14:paraId="10888577" w14:textId="77777777" w:rsidR="0055068C" w:rsidRPr="0055068C" w:rsidRDefault="0055068C" w:rsidP="0055068C">
      <w:pPr>
        <w:rPr>
          <w:rFonts w:eastAsia="Times New Roman"/>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3118"/>
        <w:gridCol w:w="3776"/>
      </w:tblGrid>
      <w:tr w:rsidR="0055068C" w:rsidRPr="0055068C" w14:paraId="0CDDB536" w14:textId="77777777" w:rsidTr="00E955E2">
        <w:tc>
          <w:tcPr>
            <w:tcW w:w="2122" w:type="dxa"/>
            <w:shd w:val="clear" w:color="auto" w:fill="BDD6EE"/>
          </w:tcPr>
          <w:p w14:paraId="6074EBD6" w14:textId="77777777" w:rsidR="0055068C" w:rsidRPr="0055068C" w:rsidRDefault="0055068C" w:rsidP="00E955E2">
            <w:pPr>
              <w:rPr>
                <w:rFonts w:eastAsia="Times New Roman"/>
                <w:b/>
                <w:szCs w:val="20"/>
              </w:rPr>
            </w:pPr>
            <w:r w:rsidRPr="0055068C">
              <w:rPr>
                <w:rFonts w:eastAsia="Times New Roman"/>
                <w:b/>
                <w:szCs w:val="20"/>
              </w:rPr>
              <w:t>Reference</w:t>
            </w:r>
          </w:p>
        </w:tc>
        <w:tc>
          <w:tcPr>
            <w:tcW w:w="3118" w:type="dxa"/>
            <w:shd w:val="clear" w:color="auto" w:fill="BDD6EE"/>
          </w:tcPr>
          <w:p w14:paraId="00886722" w14:textId="77777777" w:rsidR="0055068C" w:rsidRPr="0055068C" w:rsidRDefault="0055068C" w:rsidP="00E955E2">
            <w:pPr>
              <w:rPr>
                <w:rFonts w:eastAsia="Times New Roman"/>
                <w:b/>
                <w:szCs w:val="20"/>
              </w:rPr>
            </w:pPr>
            <w:r w:rsidRPr="0055068C">
              <w:rPr>
                <w:rFonts w:eastAsia="Times New Roman"/>
                <w:b/>
                <w:szCs w:val="20"/>
              </w:rPr>
              <w:t>Period</w:t>
            </w:r>
          </w:p>
        </w:tc>
        <w:tc>
          <w:tcPr>
            <w:tcW w:w="3776" w:type="dxa"/>
            <w:shd w:val="clear" w:color="auto" w:fill="BDD6EE"/>
          </w:tcPr>
          <w:p w14:paraId="0BE93688" w14:textId="77777777" w:rsidR="0055068C" w:rsidRPr="0055068C" w:rsidRDefault="0055068C" w:rsidP="00E955E2">
            <w:pPr>
              <w:rPr>
                <w:rFonts w:eastAsia="Times New Roman"/>
                <w:b/>
                <w:szCs w:val="20"/>
              </w:rPr>
            </w:pPr>
            <w:r w:rsidRPr="0055068C">
              <w:rPr>
                <w:rFonts w:eastAsia="Times New Roman"/>
                <w:b/>
                <w:szCs w:val="20"/>
              </w:rPr>
              <w:t>Reporting Month</w:t>
            </w:r>
          </w:p>
        </w:tc>
      </w:tr>
      <w:tr w:rsidR="0055068C" w:rsidRPr="0055068C" w14:paraId="594872CE" w14:textId="77777777" w:rsidTr="00E955E2">
        <w:tc>
          <w:tcPr>
            <w:tcW w:w="2122" w:type="dxa"/>
          </w:tcPr>
          <w:p w14:paraId="307D8144" w14:textId="77777777" w:rsidR="0055068C" w:rsidRPr="0055068C" w:rsidRDefault="0055068C" w:rsidP="00E955E2">
            <w:pPr>
              <w:rPr>
                <w:rFonts w:eastAsia="Times New Roman"/>
                <w:szCs w:val="20"/>
              </w:rPr>
            </w:pPr>
            <w:r w:rsidRPr="0055068C">
              <w:rPr>
                <w:rFonts w:eastAsia="Times New Roman"/>
                <w:szCs w:val="20"/>
              </w:rPr>
              <w:t>Quarter 1 (Q1)</w:t>
            </w:r>
          </w:p>
        </w:tc>
        <w:tc>
          <w:tcPr>
            <w:tcW w:w="3118" w:type="dxa"/>
          </w:tcPr>
          <w:p w14:paraId="59D4E914" w14:textId="77777777" w:rsidR="0055068C" w:rsidRPr="0055068C" w:rsidRDefault="0055068C" w:rsidP="00E955E2">
            <w:pPr>
              <w:rPr>
                <w:rFonts w:eastAsia="Times New Roman"/>
                <w:szCs w:val="20"/>
              </w:rPr>
            </w:pPr>
            <w:r w:rsidRPr="0055068C">
              <w:rPr>
                <w:rFonts w:eastAsia="Times New Roman"/>
                <w:szCs w:val="20"/>
              </w:rPr>
              <w:t>April – June</w:t>
            </w:r>
          </w:p>
        </w:tc>
        <w:tc>
          <w:tcPr>
            <w:tcW w:w="3776" w:type="dxa"/>
          </w:tcPr>
          <w:p w14:paraId="57FE7E84" w14:textId="77777777" w:rsidR="0055068C" w:rsidRPr="0055068C" w:rsidRDefault="0055068C" w:rsidP="00E955E2">
            <w:pPr>
              <w:rPr>
                <w:rFonts w:eastAsia="Times New Roman"/>
                <w:szCs w:val="20"/>
              </w:rPr>
            </w:pPr>
            <w:r w:rsidRPr="0055068C">
              <w:rPr>
                <w:rFonts w:eastAsia="Times New Roman"/>
                <w:szCs w:val="20"/>
              </w:rPr>
              <w:t>September</w:t>
            </w:r>
          </w:p>
        </w:tc>
      </w:tr>
      <w:tr w:rsidR="0055068C" w:rsidRPr="0055068C" w14:paraId="5B6F63AB" w14:textId="77777777" w:rsidTr="00E955E2">
        <w:tc>
          <w:tcPr>
            <w:tcW w:w="2122" w:type="dxa"/>
          </w:tcPr>
          <w:p w14:paraId="4B693568" w14:textId="77777777" w:rsidR="0055068C" w:rsidRPr="0055068C" w:rsidRDefault="0055068C" w:rsidP="00E955E2">
            <w:pPr>
              <w:rPr>
                <w:rFonts w:eastAsia="Times New Roman"/>
                <w:szCs w:val="20"/>
              </w:rPr>
            </w:pPr>
            <w:r w:rsidRPr="0055068C">
              <w:rPr>
                <w:rFonts w:eastAsia="Times New Roman"/>
                <w:szCs w:val="20"/>
              </w:rPr>
              <w:t>Q2</w:t>
            </w:r>
          </w:p>
        </w:tc>
        <w:tc>
          <w:tcPr>
            <w:tcW w:w="3118" w:type="dxa"/>
          </w:tcPr>
          <w:p w14:paraId="1E32B831" w14:textId="77777777" w:rsidR="0055068C" w:rsidRPr="0055068C" w:rsidRDefault="0055068C" w:rsidP="00E955E2">
            <w:pPr>
              <w:rPr>
                <w:rFonts w:eastAsia="Times New Roman"/>
                <w:szCs w:val="20"/>
              </w:rPr>
            </w:pPr>
            <w:r w:rsidRPr="0055068C">
              <w:rPr>
                <w:rFonts w:eastAsia="Times New Roman"/>
                <w:szCs w:val="20"/>
              </w:rPr>
              <w:t>July – September</w:t>
            </w:r>
          </w:p>
        </w:tc>
        <w:tc>
          <w:tcPr>
            <w:tcW w:w="3776" w:type="dxa"/>
          </w:tcPr>
          <w:p w14:paraId="1AD0E860" w14:textId="77777777" w:rsidR="0055068C" w:rsidRPr="0055068C" w:rsidRDefault="0055068C" w:rsidP="00E955E2">
            <w:pPr>
              <w:rPr>
                <w:rFonts w:eastAsia="Times New Roman"/>
                <w:szCs w:val="20"/>
              </w:rPr>
            </w:pPr>
            <w:r w:rsidRPr="0055068C">
              <w:rPr>
                <w:rFonts w:eastAsia="Times New Roman"/>
                <w:szCs w:val="20"/>
              </w:rPr>
              <w:t>December</w:t>
            </w:r>
          </w:p>
        </w:tc>
      </w:tr>
      <w:tr w:rsidR="0055068C" w:rsidRPr="0055068C" w14:paraId="5412475F" w14:textId="77777777" w:rsidTr="00E955E2">
        <w:tc>
          <w:tcPr>
            <w:tcW w:w="2122" w:type="dxa"/>
          </w:tcPr>
          <w:p w14:paraId="5B4F8B2F" w14:textId="77777777" w:rsidR="0055068C" w:rsidRPr="0055068C" w:rsidRDefault="0055068C" w:rsidP="00E955E2">
            <w:pPr>
              <w:rPr>
                <w:rFonts w:eastAsia="Times New Roman"/>
                <w:szCs w:val="20"/>
              </w:rPr>
            </w:pPr>
            <w:r w:rsidRPr="0055068C">
              <w:rPr>
                <w:rFonts w:eastAsia="Times New Roman"/>
                <w:szCs w:val="20"/>
              </w:rPr>
              <w:t>Q3</w:t>
            </w:r>
          </w:p>
        </w:tc>
        <w:tc>
          <w:tcPr>
            <w:tcW w:w="3118" w:type="dxa"/>
          </w:tcPr>
          <w:p w14:paraId="159B71C7" w14:textId="77777777" w:rsidR="0055068C" w:rsidRPr="0055068C" w:rsidRDefault="0055068C" w:rsidP="00E955E2">
            <w:pPr>
              <w:rPr>
                <w:rFonts w:eastAsia="Times New Roman"/>
                <w:szCs w:val="20"/>
              </w:rPr>
            </w:pPr>
            <w:r w:rsidRPr="0055068C">
              <w:rPr>
                <w:rFonts w:eastAsia="Times New Roman"/>
                <w:szCs w:val="20"/>
              </w:rPr>
              <w:t>October – December</w:t>
            </w:r>
          </w:p>
        </w:tc>
        <w:tc>
          <w:tcPr>
            <w:tcW w:w="3776" w:type="dxa"/>
          </w:tcPr>
          <w:p w14:paraId="0768A1C2" w14:textId="77777777" w:rsidR="0055068C" w:rsidRPr="0055068C" w:rsidRDefault="0055068C" w:rsidP="00E955E2">
            <w:pPr>
              <w:rPr>
                <w:rFonts w:eastAsia="Times New Roman"/>
                <w:szCs w:val="20"/>
              </w:rPr>
            </w:pPr>
            <w:r w:rsidRPr="0055068C">
              <w:rPr>
                <w:rFonts w:eastAsia="Times New Roman"/>
                <w:szCs w:val="20"/>
              </w:rPr>
              <w:t>March</w:t>
            </w:r>
          </w:p>
        </w:tc>
      </w:tr>
      <w:tr w:rsidR="0055068C" w:rsidRPr="0055068C" w14:paraId="5BBEC6BF" w14:textId="77777777" w:rsidTr="00E955E2">
        <w:tc>
          <w:tcPr>
            <w:tcW w:w="2122" w:type="dxa"/>
          </w:tcPr>
          <w:p w14:paraId="5C48F4AE" w14:textId="77777777" w:rsidR="0055068C" w:rsidRPr="0055068C" w:rsidRDefault="0055068C" w:rsidP="00E955E2">
            <w:pPr>
              <w:rPr>
                <w:rFonts w:eastAsia="Times New Roman"/>
                <w:szCs w:val="20"/>
              </w:rPr>
            </w:pPr>
            <w:r w:rsidRPr="0055068C">
              <w:rPr>
                <w:rFonts w:eastAsia="Times New Roman"/>
                <w:szCs w:val="20"/>
              </w:rPr>
              <w:t>Q4</w:t>
            </w:r>
          </w:p>
        </w:tc>
        <w:tc>
          <w:tcPr>
            <w:tcW w:w="3118" w:type="dxa"/>
          </w:tcPr>
          <w:p w14:paraId="75DFAA00" w14:textId="77777777" w:rsidR="0055068C" w:rsidRPr="0055068C" w:rsidRDefault="0055068C" w:rsidP="00E955E2">
            <w:pPr>
              <w:rPr>
                <w:rFonts w:eastAsia="Times New Roman"/>
                <w:szCs w:val="20"/>
              </w:rPr>
            </w:pPr>
            <w:r w:rsidRPr="0055068C">
              <w:rPr>
                <w:rFonts w:eastAsia="Times New Roman"/>
                <w:szCs w:val="20"/>
              </w:rPr>
              <w:t>January - March</w:t>
            </w:r>
          </w:p>
        </w:tc>
        <w:tc>
          <w:tcPr>
            <w:tcW w:w="3776" w:type="dxa"/>
          </w:tcPr>
          <w:p w14:paraId="2089A655" w14:textId="77777777" w:rsidR="0055068C" w:rsidRPr="0055068C" w:rsidRDefault="0055068C" w:rsidP="00E955E2">
            <w:pPr>
              <w:rPr>
                <w:rFonts w:eastAsia="Times New Roman"/>
                <w:szCs w:val="20"/>
              </w:rPr>
            </w:pPr>
            <w:r w:rsidRPr="0055068C">
              <w:rPr>
                <w:rFonts w:eastAsia="Times New Roman"/>
                <w:szCs w:val="20"/>
              </w:rPr>
              <w:t>June</w:t>
            </w:r>
          </w:p>
        </w:tc>
      </w:tr>
    </w:tbl>
    <w:p w14:paraId="40DB6C3F" w14:textId="77777777" w:rsidR="0055068C" w:rsidRPr="0055068C" w:rsidRDefault="0055068C" w:rsidP="0055068C">
      <w:pPr>
        <w:rPr>
          <w:rFonts w:eastAsia="Times New Roman"/>
          <w:szCs w:val="20"/>
        </w:rPr>
      </w:pPr>
    </w:p>
    <w:p w14:paraId="3CD48514" w14:textId="77777777" w:rsidR="0055068C" w:rsidRDefault="0055068C" w:rsidP="0055068C">
      <w:pPr>
        <w:rPr>
          <w:rFonts w:eastAsia="Times New Roman" w:cs="Arial"/>
          <w:szCs w:val="24"/>
        </w:rPr>
      </w:pPr>
      <w:r w:rsidRPr="0055068C">
        <w:rPr>
          <w:rFonts w:eastAsia="Times New Roman" w:cs="Arial"/>
          <w:szCs w:val="24"/>
        </w:rPr>
        <w:t>The report for Quarter 1 2022-23 was attached.</w:t>
      </w:r>
    </w:p>
    <w:p w14:paraId="120B0C35" w14:textId="28875AF5" w:rsidR="0055068C" w:rsidRDefault="0055068C" w:rsidP="0062155E">
      <w:pPr>
        <w:rPr>
          <w:rFonts w:cs="Arial"/>
          <w:szCs w:val="24"/>
        </w:rPr>
      </w:pPr>
    </w:p>
    <w:p w14:paraId="1230C132" w14:textId="77777777" w:rsidR="00984624" w:rsidRPr="00984624" w:rsidRDefault="00984624" w:rsidP="00984624">
      <w:pPr>
        <w:jc w:val="both"/>
        <w:rPr>
          <w:rFonts w:eastAsia="Times New Roman" w:cs="Arial"/>
          <w:b/>
          <w:iCs/>
          <w:szCs w:val="20"/>
        </w:rPr>
      </w:pPr>
      <w:r w:rsidRPr="00984624">
        <w:rPr>
          <w:rFonts w:eastAsia="Times New Roman" w:cs="Arial"/>
          <w:b/>
          <w:iCs/>
          <w:szCs w:val="20"/>
        </w:rPr>
        <w:t>Key points to note:</w:t>
      </w:r>
    </w:p>
    <w:p w14:paraId="73705621" w14:textId="77777777" w:rsidR="00984624" w:rsidRPr="00984624" w:rsidRDefault="00984624" w:rsidP="00984624">
      <w:pPr>
        <w:jc w:val="both"/>
        <w:rPr>
          <w:rFonts w:eastAsia="Times New Roman" w:cs="Arial"/>
          <w:szCs w:val="20"/>
        </w:rPr>
      </w:pPr>
    </w:p>
    <w:p w14:paraId="37A52E51" w14:textId="77777777" w:rsidR="00984624" w:rsidRPr="00984624" w:rsidRDefault="00984624" w:rsidP="00B002EE">
      <w:pPr>
        <w:numPr>
          <w:ilvl w:val="0"/>
          <w:numId w:val="6"/>
        </w:numPr>
        <w:ind w:left="284" w:hanging="284"/>
        <w:contextualSpacing/>
        <w:rPr>
          <w:rFonts w:cs="Arial"/>
        </w:rPr>
      </w:pPr>
      <w:r w:rsidRPr="00984624">
        <w:rPr>
          <w:rFonts w:cs="Arial"/>
        </w:rPr>
        <w:t>This reported on progress against the Service Plan KPIs. It should be noted that some KPIs were reported on a half-yearly or annual basis and may therefore not be reported against in every quarter. All KPIs would be reported against during the course of the reporting year.</w:t>
      </w:r>
    </w:p>
    <w:p w14:paraId="56EEBCDB" w14:textId="77777777" w:rsidR="00984624" w:rsidRPr="00984624" w:rsidRDefault="00984624" w:rsidP="00B002EE">
      <w:pPr>
        <w:numPr>
          <w:ilvl w:val="0"/>
          <w:numId w:val="6"/>
        </w:numPr>
        <w:ind w:left="284" w:hanging="284"/>
        <w:contextualSpacing/>
        <w:rPr>
          <w:rFonts w:cs="Arial"/>
        </w:rPr>
      </w:pPr>
      <w:r w:rsidRPr="00984624">
        <w:rPr>
          <w:rFonts w:cs="Arial"/>
        </w:rPr>
        <w:t>The Head of Strategic Transformation and Performance post was filled at the end of April 2022.</w:t>
      </w:r>
    </w:p>
    <w:p w14:paraId="1FCFF8D3" w14:textId="77777777" w:rsidR="00984624" w:rsidRPr="00984624" w:rsidRDefault="00984624" w:rsidP="00B002EE">
      <w:pPr>
        <w:numPr>
          <w:ilvl w:val="0"/>
          <w:numId w:val="6"/>
        </w:numPr>
        <w:ind w:left="284" w:hanging="284"/>
        <w:contextualSpacing/>
        <w:rPr>
          <w:rFonts w:cs="Arial"/>
        </w:rPr>
      </w:pPr>
      <w:r w:rsidRPr="00984624">
        <w:rPr>
          <w:rFonts w:cs="Arial"/>
        </w:rPr>
        <w:t xml:space="preserve">The Procurement Manager post had been filled on a temporary basis; the Procurement Assistant post has been permanently filled; and a recruitment </w:t>
      </w:r>
      <w:r w:rsidRPr="00984624">
        <w:rPr>
          <w:rFonts w:cs="Arial"/>
        </w:rPr>
        <w:lastRenderedPageBreak/>
        <w:t>exercise to fill the Procurement Officer on a temporary basis was unsuccessful.  Potential options for filling the Procurement Officer post were currently being discussed with Human Resources.</w:t>
      </w:r>
    </w:p>
    <w:p w14:paraId="08897346" w14:textId="77777777" w:rsidR="00984624" w:rsidRPr="00984624" w:rsidRDefault="00984624" w:rsidP="00B002EE">
      <w:pPr>
        <w:numPr>
          <w:ilvl w:val="0"/>
          <w:numId w:val="6"/>
        </w:numPr>
        <w:ind w:left="284" w:hanging="284"/>
        <w:contextualSpacing/>
        <w:rPr>
          <w:rFonts w:cs="Arial"/>
        </w:rPr>
      </w:pPr>
      <w:r w:rsidRPr="00984624">
        <w:rPr>
          <w:rFonts w:cs="Arial"/>
        </w:rPr>
        <w:t>Percentage time invested in staff development was lower than expected owing to resourcing issues.</w:t>
      </w:r>
    </w:p>
    <w:p w14:paraId="1C17F5E3" w14:textId="77777777" w:rsidR="00984624" w:rsidRPr="00984624" w:rsidRDefault="00984624" w:rsidP="00984624">
      <w:pPr>
        <w:contextualSpacing/>
        <w:rPr>
          <w:rFonts w:cs="Arial"/>
        </w:rPr>
      </w:pPr>
    </w:p>
    <w:p w14:paraId="5E40B472" w14:textId="77777777" w:rsidR="00984624" w:rsidRPr="00984624" w:rsidRDefault="00984624" w:rsidP="00984624">
      <w:pPr>
        <w:rPr>
          <w:rFonts w:eastAsia="Times New Roman" w:cs="Arial"/>
          <w:b/>
          <w:szCs w:val="20"/>
        </w:rPr>
      </w:pPr>
      <w:r w:rsidRPr="00984624">
        <w:rPr>
          <w:rFonts w:eastAsia="Times New Roman" w:cs="Arial"/>
          <w:b/>
          <w:szCs w:val="20"/>
        </w:rPr>
        <w:t>Key achievements:</w:t>
      </w:r>
    </w:p>
    <w:p w14:paraId="73574EFB" w14:textId="77777777" w:rsidR="00984624" w:rsidRPr="00984624" w:rsidRDefault="00984624" w:rsidP="00984624">
      <w:pPr>
        <w:rPr>
          <w:rFonts w:eastAsia="Times New Roman" w:cs="Arial"/>
          <w:szCs w:val="20"/>
        </w:rPr>
      </w:pPr>
    </w:p>
    <w:p w14:paraId="777DDDA7" w14:textId="77777777" w:rsidR="00984624" w:rsidRPr="00984624" w:rsidRDefault="00984624" w:rsidP="00FC7A60">
      <w:pPr>
        <w:numPr>
          <w:ilvl w:val="0"/>
          <w:numId w:val="6"/>
        </w:numPr>
        <w:ind w:left="284" w:hanging="284"/>
        <w:contextualSpacing/>
        <w:jc w:val="both"/>
        <w:rPr>
          <w:rFonts w:cs="Arial"/>
        </w:rPr>
      </w:pPr>
      <w:r w:rsidRPr="00984624">
        <w:rPr>
          <w:rFonts w:cs="Arial"/>
        </w:rPr>
        <w:t>On track for spend against budget.</w:t>
      </w:r>
    </w:p>
    <w:p w14:paraId="32AD5438" w14:textId="77777777" w:rsidR="00984624" w:rsidRPr="00984624" w:rsidRDefault="00984624" w:rsidP="00FC7A60">
      <w:pPr>
        <w:numPr>
          <w:ilvl w:val="0"/>
          <w:numId w:val="6"/>
        </w:numPr>
        <w:ind w:left="284" w:hanging="284"/>
        <w:contextualSpacing/>
        <w:jc w:val="both"/>
        <w:rPr>
          <w:rFonts w:cs="Arial"/>
        </w:rPr>
      </w:pPr>
      <w:r w:rsidRPr="00984624">
        <w:rPr>
          <w:rFonts w:cs="Arial"/>
        </w:rPr>
        <w:t>Attendance at 96.64% is lower than the Council average with 24 days lost which was due mainly to Covid related absence.</w:t>
      </w:r>
    </w:p>
    <w:p w14:paraId="3E84A842" w14:textId="77777777" w:rsidR="00984624" w:rsidRPr="00984624" w:rsidRDefault="00984624" w:rsidP="00FC7A60">
      <w:pPr>
        <w:numPr>
          <w:ilvl w:val="0"/>
          <w:numId w:val="6"/>
        </w:numPr>
        <w:ind w:left="284" w:hanging="284"/>
        <w:contextualSpacing/>
        <w:jc w:val="both"/>
        <w:rPr>
          <w:rFonts w:cs="Arial"/>
        </w:rPr>
      </w:pPr>
      <w:r w:rsidRPr="00984624">
        <w:rPr>
          <w:rFonts w:cs="Arial"/>
        </w:rPr>
        <w:t>£ procurement savings achieved 25% over target for Q1.</w:t>
      </w:r>
    </w:p>
    <w:p w14:paraId="0237C37F" w14:textId="77777777" w:rsidR="00984624" w:rsidRPr="00984624" w:rsidRDefault="00984624" w:rsidP="00FC7A60">
      <w:pPr>
        <w:numPr>
          <w:ilvl w:val="0"/>
          <w:numId w:val="6"/>
        </w:numPr>
        <w:ind w:left="284" w:hanging="284"/>
        <w:contextualSpacing/>
        <w:jc w:val="both"/>
        <w:rPr>
          <w:rFonts w:cs="Arial"/>
        </w:rPr>
      </w:pPr>
      <w:r w:rsidRPr="00984624">
        <w:rPr>
          <w:rFonts w:cs="Arial"/>
        </w:rPr>
        <w:t>The Head of Service had progressed the Strategic Transformation and Efficiency Programme since coming into post in April 2022.</w:t>
      </w:r>
    </w:p>
    <w:p w14:paraId="3053989C" w14:textId="77777777" w:rsidR="00984624" w:rsidRPr="00984624" w:rsidRDefault="00984624" w:rsidP="00984624">
      <w:pPr>
        <w:ind w:left="360"/>
        <w:contextualSpacing/>
        <w:rPr>
          <w:rFonts w:cs="Arial"/>
        </w:rPr>
      </w:pPr>
    </w:p>
    <w:p w14:paraId="3E490C4C" w14:textId="456F8F07" w:rsidR="00821AF9" w:rsidRDefault="00984624" w:rsidP="00A0317E">
      <w:pPr>
        <w:jc w:val="both"/>
        <w:rPr>
          <w:rFonts w:cs="Arial"/>
          <w:szCs w:val="24"/>
        </w:rPr>
      </w:pPr>
      <w:r w:rsidRPr="00984624">
        <w:rPr>
          <w:rFonts w:eastAsia="Times New Roman"/>
          <w:szCs w:val="20"/>
        </w:rPr>
        <w:t>RECOMMENDED that the report is noted.</w:t>
      </w:r>
    </w:p>
    <w:p w14:paraId="522B3813" w14:textId="77777777" w:rsidR="0062155E" w:rsidRPr="00062D77" w:rsidRDefault="0062155E" w:rsidP="00062D77">
      <w:pPr>
        <w:rPr>
          <w:rFonts w:cs="Arial"/>
          <w:b/>
          <w:bCs/>
          <w:caps/>
          <w:szCs w:val="24"/>
        </w:rPr>
      </w:pPr>
    </w:p>
    <w:p w14:paraId="4CF0BFA4" w14:textId="3A9B4637" w:rsidR="00062D77" w:rsidRPr="00062D77" w:rsidRDefault="00062D77" w:rsidP="00B002EE">
      <w:pPr>
        <w:pStyle w:val="Heading2"/>
      </w:pPr>
      <w:r w:rsidRPr="00B002EE">
        <w:rPr>
          <w:u w:val="none"/>
        </w:rPr>
        <w:t>f)</w:t>
      </w:r>
      <w:r w:rsidRPr="00B002EE">
        <w:rPr>
          <w:u w:val="none"/>
        </w:rPr>
        <w:tab/>
      </w:r>
      <w:r w:rsidRPr="00062D77">
        <w:t xml:space="preserve">Administration </w:t>
      </w:r>
      <w:r w:rsidR="00984624">
        <w:t>(FILE ADM19)</w:t>
      </w:r>
    </w:p>
    <w:p w14:paraId="65DC8D2C" w14:textId="3A98444A" w:rsidR="00062D77" w:rsidRPr="00984624" w:rsidRDefault="00984624" w:rsidP="00062D77">
      <w:pPr>
        <w:rPr>
          <w:rFonts w:cs="Arial"/>
          <w:caps/>
          <w:szCs w:val="24"/>
        </w:rPr>
      </w:pPr>
      <w:r>
        <w:rPr>
          <w:rFonts w:cs="Arial"/>
          <w:b/>
          <w:bCs/>
          <w:caps/>
          <w:szCs w:val="24"/>
        </w:rPr>
        <w:tab/>
      </w:r>
      <w:r w:rsidRPr="00984624">
        <w:rPr>
          <w:rFonts w:cs="Arial"/>
          <w:szCs w:val="24"/>
        </w:rPr>
        <w:t>(Appendix VIII)</w:t>
      </w:r>
    </w:p>
    <w:p w14:paraId="2F0EF11D" w14:textId="77777777" w:rsidR="00984624" w:rsidRDefault="00984624" w:rsidP="0062155E">
      <w:pPr>
        <w:rPr>
          <w:rFonts w:cs="Arial"/>
          <w:caps/>
          <w:szCs w:val="24"/>
        </w:rPr>
      </w:pPr>
    </w:p>
    <w:p w14:paraId="172B90A9" w14:textId="3C93BEA6" w:rsidR="0055068C" w:rsidRDefault="0055068C" w:rsidP="0055068C">
      <w:pPr>
        <w:rPr>
          <w:rFonts w:cs="Arial"/>
          <w:szCs w:val="24"/>
        </w:rPr>
      </w:pPr>
      <w:r w:rsidRPr="004C6B87">
        <w:rPr>
          <w:rFonts w:cs="Arial"/>
          <w:caps/>
          <w:szCs w:val="24"/>
        </w:rPr>
        <w:t>Previously circulated-</w:t>
      </w:r>
      <w:r>
        <w:rPr>
          <w:rFonts w:cs="Arial"/>
          <w:szCs w:val="24"/>
        </w:rPr>
        <w:t xml:space="preserve"> Report from the </w:t>
      </w:r>
      <w:r w:rsidR="00984624">
        <w:rPr>
          <w:rFonts w:cs="Arial"/>
          <w:szCs w:val="24"/>
        </w:rPr>
        <w:t xml:space="preserve">Director of Organisational Development and Administration </w:t>
      </w:r>
      <w:r>
        <w:rPr>
          <w:rFonts w:cs="Arial"/>
          <w:szCs w:val="24"/>
        </w:rPr>
        <w:t xml:space="preserve">detailing the </w:t>
      </w:r>
      <w:r w:rsidR="00984624">
        <w:rPr>
          <w:rFonts w:cs="Arial"/>
          <w:szCs w:val="24"/>
        </w:rPr>
        <w:t>undernoted</w:t>
      </w:r>
      <w:r>
        <w:rPr>
          <w:rFonts w:cs="Arial"/>
          <w:szCs w:val="24"/>
        </w:rPr>
        <w:t>:</w:t>
      </w:r>
    </w:p>
    <w:p w14:paraId="7D595059" w14:textId="77777777" w:rsidR="0055068C" w:rsidRDefault="0055068C" w:rsidP="0055068C">
      <w:pPr>
        <w:rPr>
          <w:rFonts w:cs="Arial"/>
          <w:szCs w:val="24"/>
        </w:rPr>
      </w:pPr>
    </w:p>
    <w:p w14:paraId="666C65EF" w14:textId="77777777" w:rsidR="0055068C" w:rsidRPr="0055068C" w:rsidRDefault="0055068C" w:rsidP="0055068C">
      <w:pPr>
        <w:rPr>
          <w:rFonts w:eastAsia="Times New Roman"/>
          <w:b/>
          <w:szCs w:val="20"/>
        </w:rPr>
      </w:pPr>
      <w:r w:rsidRPr="0055068C">
        <w:rPr>
          <w:rFonts w:eastAsia="Times New Roman"/>
          <w:b/>
          <w:szCs w:val="20"/>
        </w:rPr>
        <w:t>Context</w:t>
      </w:r>
    </w:p>
    <w:p w14:paraId="678F688C" w14:textId="77777777" w:rsidR="0055068C" w:rsidRPr="0055068C" w:rsidRDefault="0055068C" w:rsidP="0055068C">
      <w:pPr>
        <w:rPr>
          <w:rFonts w:eastAsia="Times New Roman"/>
          <w:szCs w:val="20"/>
        </w:rPr>
      </w:pPr>
    </w:p>
    <w:p w14:paraId="03AAC431" w14:textId="77777777" w:rsidR="0055068C" w:rsidRPr="0055068C" w:rsidRDefault="0055068C" w:rsidP="0055068C">
      <w:pPr>
        <w:rPr>
          <w:rFonts w:eastAsia="Times New Roman"/>
          <w:szCs w:val="20"/>
        </w:rPr>
      </w:pPr>
      <w:r w:rsidRPr="0055068C">
        <w:rPr>
          <w:rFonts w:eastAsia="Times New Roman"/>
          <w:szCs w:val="20"/>
        </w:rPr>
        <w:t>Members would be aware that Council was required, under the Local Government Act 2014, to have in place arrangements to secure continuous improvement in the exercise of its functions.  To fulfil that requirement Council approved the Performance Management Policy and Handbook in October 2015.  The Performance Management Handbook outlined the approach to Performance Planning and Management process as:</w:t>
      </w:r>
    </w:p>
    <w:p w14:paraId="49352C8B" w14:textId="77777777" w:rsidR="0055068C" w:rsidRPr="0055068C" w:rsidRDefault="0055068C" w:rsidP="0055068C">
      <w:pPr>
        <w:rPr>
          <w:rFonts w:eastAsia="Times New Roman"/>
          <w:szCs w:val="20"/>
        </w:rPr>
      </w:pPr>
    </w:p>
    <w:p w14:paraId="17FAB8CD" w14:textId="77777777" w:rsidR="0055068C" w:rsidRPr="0055068C" w:rsidRDefault="0055068C" w:rsidP="00FC7A60">
      <w:pPr>
        <w:numPr>
          <w:ilvl w:val="0"/>
          <w:numId w:val="2"/>
        </w:numPr>
        <w:contextualSpacing/>
        <w:rPr>
          <w:rFonts w:cs="Arial"/>
        </w:rPr>
      </w:pPr>
      <w:r w:rsidRPr="0055068C">
        <w:rPr>
          <w:rFonts w:cs="Arial"/>
        </w:rPr>
        <w:t xml:space="preserve">Community Plan – published every 10-15 years </w:t>
      </w:r>
    </w:p>
    <w:p w14:paraId="08903DF5" w14:textId="77777777" w:rsidR="0055068C" w:rsidRPr="0055068C" w:rsidRDefault="0055068C" w:rsidP="00FC7A60">
      <w:pPr>
        <w:numPr>
          <w:ilvl w:val="0"/>
          <w:numId w:val="2"/>
        </w:numPr>
        <w:contextualSpacing/>
        <w:rPr>
          <w:rFonts w:cs="Arial"/>
        </w:rPr>
      </w:pPr>
      <w:r w:rsidRPr="0055068C">
        <w:rPr>
          <w:rFonts w:cs="Arial"/>
        </w:rPr>
        <w:t>Corporate Plan – published every 4 years (Corporate Plan Towards 2024 in operation)</w:t>
      </w:r>
    </w:p>
    <w:p w14:paraId="20A59D4C" w14:textId="77777777" w:rsidR="0055068C" w:rsidRPr="0055068C" w:rsidRDefault="0055068C" w:rsidP="00FC7A60">
      <w:pPr>
        <w:numPr>
          <w:ilvl w:val="0"/>
          <w:numId w:val="2"/>
        </w:numPr>
        <w:contextualSpacing/>
        <w:rPr>
          <w:rFonts w:cs="Arial"/>
        </w:rPr>
      </w:pPr>
      <w:r w:rsidRPr="0055068C">
        <w:rPr>
          <w:rFonts w:cs="Arial"/>
        </w:rPr>
        <w:t>Performance Improvement Plan (PIP) – published annually (for publication 30 September 2022)</w:t>
      </w:r>
    </w:p>
    <w:p w14:paraId="0C90366B" w14:textId="77777777" w:rsidR="0055068C" w:rsidRPr="0055068C" w:rsidRDefault="0055068C" w:rsidP="00FC7A60">
      <w:pPr>
        <w:numPr>
          <w:ilvl w:val="0"/>
          <w:numId w:val="2"/>
        </w:numPr>
        <w:contextualSpacing/>
        <w:rPr>
          <w:rFonts w:cs="Arial"/>
        </w:rPr>
      </w:pPr>
      <w:r w:rsidRPr="0055068C">
        <w:rPr>
          <w:rFonts w:cs="Arial"/>
        </w:rPr>
        <w:t>Service Plan – developed annually (approved April/May 2022)</w:t>
      </w:r>
    </w:p>
    <w:p w14:paraId="13845721" w14:textId="77777777" w:rsidR="0055068C" w:rsidRPr="0055068C" w:rsidRDefault="0055068C" w:rsidP="0055068C">
      <w:pPr>
        <w:rPr>
          <w:rFonts w:eastAsia="Times New Roman"/>
          <w:szCs w:val="20"/>
        </w:rPr>
      </w:pPr>
    </w:p>
    <w:p w14:paraId="570F3F90" w14:textId="77777777" w:rsidR="0055068C" w:rsidRPr="0055068C" w:rsidRDefault="0055068C" w:rsidP="0055068C">
      <w:pPr>
        <w:rPr>
          <w:rFonts w:eastAsia="Times New Roman"/>
          <w:szCs w:val="20"/>
        </w:rPr>
      </w:pPr>
      <w:r w:rsidRPr="0055068C">
        <w:rPr>
          <w:rFonts w:eastAsia="Times New Roman"/>
          <w:szCs w:val="20"/>
        </w:rPr>
        <w:t>The Council’s 18 Service Plans outlined how each respective Service would contribute to the achievement of the Corporate objectives including, but not limited to, any relevant actions identified in the PIP.</w:t>
      </w:r>
    </w:p>
    <w:p w14:paraId="7F066873" w14:textId="77777777" w:rsidR="0055068C" w:rsidRPr="0055068C" w:rsidRDefault="0055068C" w:rsidP="0055068C">
      <w:pPr>
        <w:rPr>
          <w:rFonts w:eastAsia="Times New Roman"/>
          <w:b/>
          <w:szCs w:val="20"/>
        </w:rPr>
      </w:pPr>
    </w:p>
    <w:p w14:paraId="33E20E9F" w14:textId="77777777" w:rsidR="0055068C" w:rsidRPr="0055068C" w:rsidRDefault="0055068C" w:rsidP="0055068C">
      <w:pPr>
        <w:rPr>
          <w:rFonts w:eastAsia="Times New Roman"/>
          <w:b/>
          <w:szCs w:val="20"/>
        </w:rPr>
      </w:pPr>
      <w:r w:rsidRPr="0055068C">
        <w:rPr>
          <w:rFonts w:eastAsia="Times New Roman"/>
          <w:b/>
          <w:szCs w:val="20"/>
        </w:rPr>
        <w:t>Reporting approach</w:t>
      </w:r>
    </w:p>
    <w:p w14:paraId="0257B392" w14:textId="77777777" w:rsidR="0055068C" w:rsidRPr="0055068C" w:rsidRDefault="0055068C" w:rsidP="0055068C">
      <w:pPr>
        <w:rPr>
          <w:rFonts w:eastAsia="Times New Roman"/>
          <w:szCs w:val="20"/>
        </w:rPr>
      </w:pPr>
    </w:p>
    <w:p w14:paraId="7990984A" w14:textId="4F765C2B" w:rsidR="0055068C" w:rsidRDefault="0055068C" w:rsidP="0055068C">
      <w:pPr>
        <w:rPr>
          <w:rFonts w:eastAsia="Times New Roman"/>
          <w:szCs w:val="20"/>
        </w:rPr>
      </w:pPr>
      <w:r w:rsidRPr="0055068C">
        <w:rPr>
          <w:rFonts w:eastAsia="Times New Roman"/>
          <w:szCs w:val="20"/>
        </w:rPr>
        <w:t>The Service Plans</w:t>
      </w:r>
      <w:r w:rsidRPr="0055068C">
        <w:rPr>
          <w:rFonts w:eastAsia="Times New Roman"/>
          <w:color w:val="FF0000"/>
          <w:szCs w:val="20"/>
        </w:rPr>
        <w:t xml:space="preserve"> </w:t>
      </w:r>
      <w:r w:rsidRPr="0055068C">
        <w:rPr>
          <w:rFonts w:eastAsia="Times New Roman"/>
          <w:szCs w:val="20"/>
        </w:rPr>
        <w:t>would be reported to relevant Committees on a quarterly basis as undernoted:</w:t>
      </w:r>
    </w:p>
    <w:p w14:paraId="0ABAB5BE" w14:textId="77777777" w:rsidR="00B924CB" w:rsidRPr="0055068C" w:rsidRDefault="00B924CB" w:rsidP="0055068C">
      <w:pPr>
        <w:rPr>
          <w:rFonts w:eastAsia="Times New Roman"/>
          <w:szCs w:val="20"/>
        </w:rPr>
      </w:pPr>
    </w:p>
    <w:p w14:paraId="3B2F4E30" w14:textId="77777777" w:rsidR="0055068C" w:rsidRPr="0055068C" w:rsidRDefault="0055068C" w:rsidP="0055068C">
      <w:pPr>
        <w:rPr>
          <w:rFonts w:eastAsia="Times New Roman"/>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3118"/>
        <w:gridCol w:w="3776"/>
      </w:tblGrid>
      <w:tr w:rsidR="0055068C" w:rsidRPr="0055068C" w14:paraId="1D7FCF7C" w14:textId="77777777" w:rsidTr="00E955E2">
        <w:tc>
          <w:tcPr>
            <w:tcW w:w="2122" w:type="dxa"/>
            <w:shd w:val="clear" w:color="auto" w:fill="BDD6EE"/>
          </w:tcPr>
          <w:p w14:paraId="20D76939" w14:textId="77777777" w:rsidR="0055068C" w:rsidRPr="0055068C" w:rsidRDefault="0055068C" w:rsidP="00E955E2">
            <w:pPr>
              <w:rPr>
                <w:rFonts w:eastAsia="Times New Roman"/>
                <w:b/>
                <w:szCs w:val="20"/>
              </w:rPr>
            </w:pPr>
            <w:r w:rsidRPr="0055068C">
              <w:rPr>
                <w:rFonts w:eastAsia="Times New Roman"/>
                <w:b/>
                <w:szCs w:val="20"/>
              </w:rPr>
              <w:lastRenderedPageBreak/>
              <w:t>Reference</w:t>
            </w:r>
          </w:p>
        </w:tc>
        <w:tc>
          <w:tcPr>
            <w:tcW w:w="3118" w:type="dxa"/>
            <w:shd w:val="clear" w:color="auto" w:fill="BDD6EE"/>
          </w:tcPr>
          <w:p w14:paraId="02EC64C3" w14:textId="77777777" w:rsidR="0055068C" w:rsidRPr="0055068C" w:rsidRDefault="0055068C" w:rsidP="00E955E2">
            <w:pPr>
              <w:rPr>
                <w:rFonts w:eastAsia="Times New Roman"/>
                <w:b/>
                <w:szCs w:val="20"/>
              </w:rPr>
            </w:pPr>
            <w:r w:rsidRPr="0055068C">
              <w:rPr>
                <w:rFonts w:eastAsia="Times New Roman"/>
                <w:b/>
                <w:szCs w:val="20"/>
              </w:rPr>
              <w:t>Period</w:t>
            </w:r>
          </w:p>
        </w:tc>
        <w:tc>
          <w:tcPr>
            <w:tcW w:w="3776" w:type="dxa"/>
            <w:shd w:val="clear" w:color="auto" w:fill="BDD6EE"/>
          </w:tcPr>
          <w:p w14:paraId="41E23108" w14:textId="77777777" w:rsidR="0055068C" w:rsidRPr="0055068C" w:rsidRDefault="0055068C" w:rsidP="00E955E2">
            <w:pPr>
              <w:rPr>
                <w:rFonts w:eastAsia="Times New Roman"/>
                <w:b/>
                <w:szCs w:val="20"/>
              </w:rPr>
            </w:pPr>
            <w:r w:rsidRPr="0055068C">
              <w:rPr>
                <w:rFonts w:eastAsia="Times New Roman"/>
                <w:b/>
                <w:szCs w:val="20"/>
              </w:rPr>
              <w:t>Reporting Month</w:t>
            </w:r>
          </w:p>
        </w:tc>
      </w:tr>
      <w:tr w:rsidR="0055068C" w:rsidRPr="0055068C" w14:paraId="0E21D955" w14:textId="77777777" w:rsidTr="00E955E2">
        <w:tc>
          <w:tcPr>
            <w:tcW w:w="2122" w:type="dxa"/>
          </w:tcPr>
          <w:p w14:paraId="4B478EC7" w14:textId="77777777" w:rsidR="0055068C" w:rsidRPr="0055068C" w:rsidRDefault="0055068C" w:rsidP="00E955E2">
            <w:pPr>
              <w:rPr>
                <w:rFonts w:eastAsia="Times New Roman"/>
                <w:szCs w:val="20"/>
              </w:rPr>
            </w:pPr>
            <w:r w:rsidRPr="0055068C">
              <w:rPr>
                <w:rFonts w:eastAsia="Times New Roman"/>
                <w:szCs w:val="20"/>
              </w:rPr>
              <w:t>Quarter 1 (Q1)</w:t>
            </w:r>
          </w:p>
        </w:tc>
        <w:tc>
          <w:tcPr>
            <w:tcW w:w="3118" w:type="dxa"/>
          </w:tcPr>
          <w:p w14:paraId="133D541E" w14:textId="77777777" w:rsidR="0055068C" w:rsidRPr="0055068C" w:rsidRDefault="0055068C" w:rsidP="00E955E2">
            <w:pPr>
              <w:rPr>
                <w:rFonts w:eastAsia="Times New Roman"/>
                <w:szCs w:val="20"/>
              </w:rPr>
            </w:pPr>
            <w:r w:rsidRPr="0055068C">
              <w:rPr>
                <w:rFonts w:eastAsia="Times New Roman"/>
                <w:szCs w:val="20"/>
              </w:rPr>
              <w:t>April – June</w:t>
            </w:r>
          </w:p>
        </w:tc>
        <w:tc>
          <w:tcPr>
            <w:tcW w:w="3776" w:type="dxa"/>
          </w:tcPr>
          <w:p w14:paraId="32D0C4FC" w14:textId="77777777" w:rsidR="0055068C" w:rsidRPr="0055068C" w:rsidRDefault="0055068C" w:rsidP="00E955E2">
            <w:pPr>
              <w:rPr>
                <w:rFonts w:eastAsia="Times New Roman"/>
                <w:szCs w:val="20"/>
              </w:rPr>
            </w:pPr>
            <w:r w:rsidRPr="0055068C">
              <w:rPr>
                <w:rFonts w:eastAsia="Times New Roman"/>
                <w:szCs w:val="20"/>
              </w:rPr>
              <w:t>September</w:t>
            </w:r>
          </w:p>
        </w:tc>
      </w:tr>
      <w:tr w:rsidR="0055068C" w:rsidRPr="0055068C" w14:paraId="29A842A3" w14:textId="77777777" w:rsidTr="00E955E2">
        <w:tc>
          <w:tcPr>
            <w:tcW w:w="2122" w:type="dxa"/>
          </w:tcPr>
          <w:p w14:paraId="439B46EE" w14:textId="77777777" w:rsidR="0055068C" w:rsidRPr="0055068C" w:rsidRDefault="0055068C" w:rsidP="00E955E2">
            <w:pPr>
              <w:rPr>
                <w:rFonts w:eastAsia="Times New Roman"/>
                <w:szCs w:val="20"/>
              </w:rPr>
            </w:pPr>
            <w:r w:rsidRPr="0055068C">
              <w:rPr>
                <w:rFonts w:eastAsia="Times New Roman"/>
                <w:szCs w:val="20"/>
              </w:rPr>
              <w:t>Q2</w:t>
            </w:r>
          </w:p>
        </w:tc>
        <w:tc>
          <w:tcPr>
            <w:tcW w:w="3118" w:type="dxa"/>
          </w:tcPr>
          <w:p w14:paraId="36FCE304" w14:textId="77777777" w:rsidR="0055068C" w:rsidRPr="0055068C" w:rsidRDefault="0055068C" w:rsidP="00E955E2">
            <w:pPr>
              <w:rPr>
                <w:rFonts w:eastAsia="Times New Roman"/>
                <w:szCs w:val="20"/>
              </w:rPr>
            </w:pPr>
            <w:r w:rsidRPr="0055068C">
              <w:rPr>
                <w:rFonts w:eastAsia="Times New Roman"/>
                <w:szCs w:val="20"/>
              </w:rPr>
              <w:t>July – September</w:t>
            </w:r>
          </w:p>
        </w:tc>
        <w:tc>
          <w:tcPr>
            <w:tcW w:w="3776" w:type="dxa"/>
          </w:tcPr>
          <w:p w14:paraId="1E9DE008" w14:textId="77777777" w:rsidR="0055068C" w:rsidRPr="0055068C" w:rsidRDefault="0055068C" w:rsidP="00E955E2">
            <w:pPr>
              <w:rPr>
                <w:rFonts w:eastAsia="Times New Roman"/>
                <w:szCs w:val="20"/>
              </w:rPr>
            </w:pPr>
            <w:r w:rsidRPr="0055068C">
              <w:rPr>
                <w:rFonts w:eastAsia="Times New Roman"/>
                <w:szCs w:val="20"/>
              </w:rPr>
              <w:t>December</w:t>
            </w:r>
          </w:p>
        </w:tc>
      </w:tr>
      <w:tr w:rsidR="0055068C" w:rsidRPr="0055068C" w14:paraId="38DD2242" w14:textId="77777777" w:rsidTr="00E955E2">
        <w:tc>
          <w:tcPr>
            <w:tcW w:w="2122" w:type="dxa"/>
          </w:tcPr>
          <w:p w14:paraId="371135BE" w14:textId="77777777" w:rsidR="0055068C" w:rsidRPr="0055068C" w:rsidRDefault="0055068C" w:rsidP="00E955E2">
            <w:pPr>
              <w:rPr>
                <w:rFonts w:eastAsia="Times New Roman"/>
                <w:szCs w:val="20"/>
              </w:rPr>
            </w:pPr>
            <w:r w:rsidRPr="0055068C">
              <w:rPr>
                <w:rFonts w:eastAsia="Times New Roman"/>
                <w:szCs w:val="20"/>
              </w:rPr>
              <w:t>Q3</w:t>
            </w:r>
          </w:p>
        </w:tc>
        <w:tc>
          <w:tcPr>
            <w:tcW w:w="3118" w:type="dxa"/>
          </w:tcPr>
          <w:p w14:paraId="2A477B4A" w14:textId="77777777" w:rsidR="0055068C" w:rsidRPr="0055068C" w:rsidRDefault="0055068C" w:rsidP="00E955E2">
            <w:pPr>
              <w:rPr>
                <w:rFonts w:eastAsia="Times New Roman"/>
                <w:szCs w:val="20"/>
              </w:rPr>
            </w:pPr>
            <w:r w:rsidRPr="0055068C">
              <w:rPr>
                <w:rFonts w:eastAsia="Times New Roman"/>
                <w:szCs w:val="20"/>
              </w:rPr>
              <w:t>October – December</w:t>
            </w:r>
          </w:p>
        </w:tc>
        <w:tc>
          <w:tcPr>
            <w:tcW w:w="3776" w:type="dxa"/>
          </w:tcPr>
          <w:p w14:paraId="13518161" w14:textId="77777777" w:rsidR="0055068C" w:rsidRPr="0055068C" w:rsidRDefault="0055068C" w:rsidP="00E955E2">
            <w:pPr>
              <w:rPr>
                <w:rFonts w:eastAsia="Times New Roman"/>
                <w:szCs w:val="20"/>
              </w:rPr>
            </w:pPr>
            <w:r w:rsidRPr="0055068C">
              <w:rPr>
                <w:rFonts w:eastAsia="Times New Roman"/>
                <w:szCs w:val="20"/>
              </w:rPr>
              <w:t>March</w:t>
            </w:r>
          </w:p>
        </w:tc>
      </w:tr>
      <w:tr w:rsidR="0055068C" w:rsidRPr="0055068C" w14:paraId="302ED62B" w14:textId="77777777" w:rsidTr="00E955E2">
        <w:tc>
          <w:tcPr>
            <w:tcW w:w="2122" w:type="dxa"/>
          </w:tcPr>
          <w:p w14:paraId="16780469" w14:textId="77777777" w:rsidR="0055068C" w:rsidRPr="0055068C" w:rsidRDefault="0055068C" w:rsidP="00E955E2">
            <w:pPr>
              <w:rPr>
                <w:rFonts w:eastAsia="Times New Roman"/>
                <w:szCs w:val="20"/>
              </w:rPr>
            </w:pPr>
            <w:r w:rsidRPr="0055068C">
              <w:rPr>
                <w:rFonts w:eastAsia="Times New Roman"/>
                <w:szCs w:val="20"/>
              </w:rPr>
              <w:t>Q4</w:t>
            </w:r>
          </w:p>
        </w:tc>
        <w:tc>
          <w:tcPr>
            <w:tcW w:w="3118" w:type="dxa"/>
          </w:tcPr>
          <w:p w14:paraId="154E0019" w14:textId="77777777" w:rsidR="0055068C" w:rsidRPr="0055068C" w:rsidRDefault="0055068C" w:rsidP="00E955E2">
            <w:pPr>
              <w:rPr>
                <w:rFonts w:eastAsia="Times New Roman"/>
                <w:szCs w:val="20"/>
              </w:rPr>
            </w:pPr>
            <w:r w:rsidRPr="0055068C">
              <w:rPr>
                <w:rFonts w:eastAsia="Times New Roman"/>
                <w:szCs w:val="20"/>
              </w:rPr>
              <w:t>January - March</w:t>
            </w:r>
          </w:p>
        </w:tc>
        <w:tc>
          <w:tcPr>
            <w:tcW w:w="3776" w:type="dxa"/>
          </w:tcPr>
          <w:p w14:paraId="6C666B4A" w14:textId="77777777" w:rsidR="0055068C" w:rsidRPr="0055068C" w:rsidRDefault="0055068C" w:rsidP="00E955E2">
            <w:pPr>
              <w:rPr>
                <w:rFonts w:eastAsia="Times New Roman"/>
                <w:szCs w:val="20"/>
              </w:rPr>
            </w:pPr>
            <w:r w:rsidRPr="0055068C">
              <w:rPr>
                <w:rFonts w:eastAsia="Times New Roman"/>
                <w:szCs w:val="20"/>
              </w:rPr>
              <w:t>June</w:t>
            </w:r>
          </w:p>
        </w:tc>
      </w:tr>
    </w:tbl>
    <w:p w14:paraId="0FDAF2D6" w14:textId="77777777" w:rsidR="0055068C" w:rsidRPr="0055068C" w:rsidRDefault="0055068C" w:rsidP="0055068C">
      <w:pPr>
        <w:rPr>
          <w:rFonts w:eastAsia="Times New Roman"/>
          <w:szCs w:val="20"/>
        </w:rPr>
      </w:pPr>
    </w:p>
    <w:p w14:paraId="5DA2AC98" w14:textId="77777777" w:rsidR="0055068C" w:rsidRDefault="0055068C" w:rsidP="0055068C">
      <w:pPr>
        <w:rPr>
          <w:rFonts w:eastAsia="Times New Roman" w:cs="Arial"/>
          <w:szCs w:val="24"/>
        </w:rPr>
      </w:pPr>
      <w:r w:rsidRPr="0055068C">
        <w:rPr>
          <w:rFonts w:eastAsia="Times New Roman" w:cs="Arial"/>
          <w:szCs w:val="24"/>
        </w:rPr>
        <w:t>The report for Quarter 1 2022-23 was attached.</w:t>
      </w:r>
    </w:p>
    <w:p w14:paraId="5E78A06E" w14:textId="55B5EF48" w:rsidR="0055068C" w:rsidRDefault="0055068C" w:rsidP="0062155E">
      <w:pPr>
        <w:rPr>
          <w:rFonts w:cs="Arial"/>
          <w:szCs w:val="24"/>
        </w:rPr>
      </w:pPr>
    </w:p>
    <w:p w14:paraId="254BDC28" w14:textId="77777777" w:rsidR="00984624" w:rsidRPr="00984624" w:rsidRDefault="00984624" w:rsidP="00984624">
      <w:pPr>
        <w:rPr>
          <w:rFonts w:eastAsia="Times New Roman" w:cs="Arial"/>
          <w:b/>
          <w:iCs/>
          <w:szCs w:val="24"/>
        </w:rPr>
      </w:pPr>
      <w:r w:rsidRPr="00984624">
        <w:rPr>
          <w:rFonts w:eastAsia="Times New Roman" w:cs="Arial"/>
          <w:b/>
          <w:iCs/>
          <w:szCs w:val="24"/>
        </w:rPr>
        <w:t>Key points to note:</w:t>
      </w:r>
    </w:p>
    <w:p w14:paraId="6A49AA85" w14:textId="77777777" w:rsidR="00984624" w:rsidRPr="00984624" w:rsidRDefault="00984624" w:rsidP="00984624">
      <w:pPr>
        <w:rPr>
          <w:rFonts w:eastAsia="Times New Roman" w:cs="Arial"/>
          <w:szCs w:val="24"/>
        </w:rPr>
      </w:pPr>
      <w:r w:rsidRPr="00984624">
        <w:rPr>
          <w:rFonts w:eastAsia="Times New Roman" w:cs="Arial"/>
          <w:szCs w:val="24"/>
        </w:rPr>
        <w:t xml:space="preserve">The majority of targets in the Administration Service Plan were measured annually.  </w:t>
      </w:r>
    </w:p>
    <w:p w14:paraId="271F8ECE" w14:textId="77777777" w:rsidR="00984624" w:rsidRPr="00984624" w:rsidRDefault="00984624" w:rsidP="00984624">
      <w:pPr>
        <w:rPr>
          <w:rFonts w:eastAsia="Times New Roman" w:cs="Arial"/>
          <w:szCs w:val="24"/>
          <w:highlight w:val="yellow"/>
        </w:rPr>
      </w:pPr>
    </w:p>
    <w:p w14:paraId="00B62A30" w14:textId="77777777" w:rsidR="00984624" w:rsidRPr="00984624" w:rsidRDefault="00984624" w:rsidP="00984624">
      <w:pPr>
        <w:rPr>
          <w:rFonts w:eastAsia="Times New Roman" w:cs="Arial"/>
          <w:b/>
          <w:bCs/>
          <w:szCs w:val="24"/>
        </w:rPr>
      </w:pPr>
      <w:r w:rsidRPr="00984624">
        <w:rPr>
          <w:rFonts w:eastAsia="Times New Roman" w:cs="Arial"/>
          <w:b/>
          <w:bCs/>
          <w:szCs w:val="24"/>
        </w:rPr>
        <w:t xml:space="preserve">Table 1: Q1 performance update - </w:t>
      </w:r>
      <w:r w:rsidRPr="00984624">
        <w:rPr>
          <w:rFonts w:cs="Arial"/>
          <w:b/>
          <w:bCs/>
          <w:szCs w:val="24"/>
          <w:lang w:eastAsia="en-GB"/>
        </w:rPr>
        <w:t xml:space="preserve">Business as Usual activities </w:t>
      </w:r>
    </w:p>
    <w:p w14:paraId="677D3380" w14:textId="77777777" w:rsidR="00984624" w:rsidRPr="00984624" w:rsidRDefault="00984624" w:rsidP="00984624">
      <w:pPr>
        <w:rPr>
          <w:rFonts w:eastAsia="Times New Roman" w:cs="Arial"/>
          <w:szCs w:val="24"/>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8"/>
        <w:gridCol w:w="6011"/>
      </w:tblGrid>
      <w:tr w:rsidR="00984624" w:rsidRPr="00984624" w14:paraId="58B03C72" w14:textId="77777777" w:rsidTr="00E955E2">
        <w:trPr>
          <w:trHeight w:val="689"/>
          <w:tblHeader/>
        </w:trPr>
        <w:tc>
          <w:tcPr>
            <w:tcW w:w="3028" w:type="dxa"/>
            <w:shd w:val="clear" w:color="auto" w:fill="4472C4"/>
          </w:tcPr>
          <w:p w14:paraId="492D9AF4" w14:textId="77777777" w:rsidR="00984624" w:rsidRPr="00984624" w:rsidRDefault="00984624" w:rsidP="00E955E2">
            <w:pPr>
              <w:rPr>
                <w:rFonts w:cs="Arial"/>
                <w:color w:val="FFFFFF"/>
                <w:sz w:val="22"/>
                <w:lang w:eastAsia="en-GB"/>
              </w:rPr>
            </w:pPr>
            <w:r w:rsidRPr="00984624">
              <w:rPr>
                <w:rFonts w:cs="Arial"/>
                <w:color w:val="FFFFFF"/>
                <w:sz w:val="22"/>
                <w:lang w:eastAsia="en-GB"/>
              </w:rPr>
              <w:t xml:space="preserve">Business as Usual activities we will </w:t>
            </w:r>
            <w:r w:rsidRPr="00984624">
              <w:rPr>
                <w:rFonts w:cs="Arial"/>
                <w:b/>
                <w:bCs/>
                <w:color w:val="FFFFFF"/>
                <w:sz w:val="22"/>
                <w:lang w:eastAsia="en-GB"/>
              </w:rPr>
              <w:t>deliver in 2022/2023</w:t>
            </w:r>
            <w:r w:rsidRPr="00984624">
              <w:rPr>
                <w:rFonts w:cs="Arial"/>
                <w:color w:val="FFFFFF"/>
                <w:sz w:val="22"/>
                <w:lang w:eastAsia="en-GB"/>
              </w:rPr>
              <w:t xml:space="preserve"> (</w:t>
            </w:r>
            <w:r w:rsidRPr="00984624">
              <w:rPr>
                <w:rFonts w:cs="Arial"/>
                <w:b/>
                <w:color w:val="FFFFFF"/>
                <w:sz w:val="22"/>
                <w:lang w:eastAsia="en-GB"/>
              </w:rPr>
              <w:t>actions</w:t>
            </w:r>
            <w:r w:rsidRPr="00984624">
              <w:rPr>
                <w:rFonts w:cs="Arial"/>
                <w:color w:val="FFFFFF"/>
                <w:sz w:val="22"/>
                <w:lang w:eastAsia="en-GB"/>
              </w:rPr>
              <w:t>)</w:t>
            </w:r>
          </w:p>
        </w:tc>
        <w:tc>
          <w:tcPr>
            <w:tcW w:w="6011" w:type="dxa"/>
            <w:shd w:val="clear" w:color="auto" w:fill="4472C4"/>
          </w:tcPr>
          <w:p w14:paraId="759E65B1" w14:textId="77777777" w:rsidR="00984624" w:rsidRPr="00984624" w:rsidRDefault="00984624" w:rsidP="00E955E2">
            <w:pPr>
              <w:rPr>
                <w:rFonts w:cs="Arial"/>
                <w:color w:val="FFFFFF"/>
                <w:sz w:val="22"/>
                <w:lang w:eastAsia="en-GB"/>
              </w:rPr>
            </w:pPr>
            <w:r w:rsidRPr="00984624">
              <w:rPr>
                <w:rFonts w:cs="Arial"/>
                <w:color w:val="FFFFFF"/>
                <w:sz w:val="22"/>
                <w:lang w:eastAsia="en-GB"/>
              </w:rPr>
              <w:t>Q1 update</w:t>
            </w:r>
          </w:p>
        </w:tc>
      </w:tr>
      <w:tr w:rsidR="00984624" w:rsidRPr="00984624" w14:paraId="50413064" w14:textId="77777777" w:rsidTr="00E955E2">
        <w:tc>
          <w:tcPr>
            <w:tcW w:w="3028" w:type="dxa"/>
          </w:tcPr>
          <w:p w14:paraId="7C0BD912" w14:textId="77777777" w:rsidR="00984624" w:rsidRPr="00984624" w:rsidRDefault="00984624" w:rsidP="00E955E2">
            <w:pPr>
              <w:rPr>
                <w:rFonts w:cs="Arial"/>
                <w:sz w:val="22"/>
                <w:lang w:eastAsia="en-GB"/>
              </w:rPr>
            </w:pPr>
            <w:r w:rsidRPr="00984624">
              <w:rPr>
                <w:rFonts w:cs="Arial"/>
                <w:color w:val="000000"/>
                <w:sz w:val="22"/>
                <w:lang w:eastAsia="en-GB"/>
              </w:rPr>
              <w:t xml:space="preserve">Monitor the implementation of the action plan in the Roadmap to Sustainability  </w:t>
            </w:r>
          </w:p>
        </w:tc>
        <w:tc>
          <w:tcPr>
            <w:tcW w:w="6011" w:type="dxa"/>
          </w:tcPr>
          <w:p w14:paraId="6D938AD0" w14:textId="77777777" w:rsidR="00984624" w:rsidRPr="00984624" w:rsidRDefault="00984624" w:rsidP="00E955E2">
            <w:pPr>
              <w:rPr>
                <w:rFonts w:cs="Arial"/>
                <w:sz w:val="22"/>
                <w:lang w:eastAsia="en-GB"/>
              </w:rPr>
            </w:pPr>
            <w:r w:rsidRPr="00984624">
              <w:rPr>
                <w:rFonts w:cs="Arial"/>
                <w:sz w:val="22"/>
                <w:lang w:eastAsia="en-GB"/>
              </w:rPr>
              <w:t xml:space="preserve">Meeting target. 6 monthly updates are provided to Council. </w:t>
            </w:r>
          </w:p>
        </w:tc>
      </w:tr>
      <w:tr w:rsidR="00984624" w:rsidRPr="00984624" w14:paraId="162C7AFD" w14:textId="77777777" w:rsidTr="00E955E2">
        <w:tc>
          <w:tcPr>
            <w:tcW w:w="3028" w:type="dxa"/>
          </w:tcPr>
          <w:p w14:paraId="6FEA5CA5" w14:textId="77777777" w:rsidR="00984624" w:rsidRPr="00984624" w:rsidRDefault="00984624" w:rsidP="00E955E2">
            <w:pPr>
              <w:rPr>
                <w:rFonts w:cs="Arial"/>
                <w:sz w:val="22"/>
                <w:lang w:eastAsia="en-GB"/>
              </w:rPr>
            </w:pPr>
            <w:r w:rsidRPr="00984624">
              <w:rPr>
                <w:rFonts w:cs="Arial"/>
                <w:color w:val="000000"/>
                <w:sz w:val="22"/>
                <w:lang w:eastAsia="en-GB"/>
              </w:rPr>
              <w:t>Catalogue and digitise all PROWs (alleged and asserted) and investigate any encroachments where required</w:t>
            </w:r>
          </w:p>
        </w:tc>
        <w:tc>
          <w:tcPr>
            <w:tcW w:w="6011" w:type="dxa"/>
          </w:tcPr>
          <w:p w14:paraId="0CF10A80" w14:textId="77777777" w:rsidR="00984624" w:rsidRPr="00984624" w:rsidRDefault="00984624" w:rsidP="00E955E2">
            <w:pPr>
              <w:rPr>
                <w:rFonts w:cs="Arial"/>
                <w:sz w:val="22"/>
                <w:lang w:eastAsia="en-GB"/>
              </w:rPr>
            </w:pPr>
            <w:r w:rsidRPr="00984624">
              <w:rPr>
                <w:rFonts w:cs="Arial"/>
                <w:sz w:val="22"/>
                <w:lang w:eastAsia="en-GB"/>
              </w:rPr>
              <w:t>Meeting target. Almost all of the PROW files have now been catalogued and digitised and will assist in easier access to historical information in the future. New Officer commencing in September 2022.</w:t>
            </w:r>
          </w:p>
        </w:tc>
      </w:tr>
      <w:tr w:rsidR="00984624" w:rsidRPr="00984624" w14:paraId="7F6F8726" w14:textId="77777777" w:rsidTr="00E955E2">
        <w:tc>
          <w:tcPr>
            <w:tcW w:w="3028" w:type="dxa"/>
          </w:tcPr>
          <w:p w14:paraId="4376EF03" w14:textId="77777777" w:rsidR="00984624" w:rsidRPr="00984624" w:rsidRDefault="00984624" w:rsidP="00E955E2">
            <w:pPr>
              <w:rPr>
                <w:rFonts w:cs="Arial"/>
                <w:sz w:val="22"/>
                <w:lang w:eastAsia="en-GB"/>
              </w:rPr>
            </w:pPr>
            <w:bookmarkStart w:id="3" w:name="_Hlk96517360"/>
            <w:r w:rsidRPr="00984624">
              <w:rPr>
                <w:rFonts w:cs="Arial"/>
                <w:sz w:val="22"/>
                <w:lang w:eastAsia="en-GB"/>
              </w:rPr>
              <w:t>EMS – Retain accreditation and use framework in all Council buildings to ensure best practice</w:t>
            </w:r>
            <w:bookmarkEnd w:id="3"/>
          </w:p>
        </w:tc>
        <w:tc>
          <w:tcPr>
            <w:tcW w:w="6011" w:type="dxa"/>
          </w:tcPr>
          <w:p w14:paraId="44BC1B49" w14:textId="77777777" w:rsidR="00984624" w:rsidRPr="00984624" w:rsidRDefault="00984624" w:rsidP="00E955E2">
            <w:pPr>
              <w:rPr>
                <w:rFonts w:cs="Arial"/>
                <w:sz w:val="22"/>
                <w:lang w:eastAsia="en-GB"/>
              </w:rPr>
            </w:pPr>
            <w:r w:rsidRPr="00984624">
              <w:rPr>
                <w:rFonts w:cs="Arial"/>
                <w:sz w:val="22"/>
                <w:lang w:eastAsia="en-GB"/>
              </w:rPr>
              <w:t xml:space="preserve">Meeting target – The Council have retained accreditation. The Council </w:t>
            </w:r>
            <w:r w:rsidRPr="00984624">
              <w:rPr>
                <w:rFonts w:eastAsia="Times New Roman" w:cs="Arial"/>
                <w:sz w:val="22"/>
              </w:rPr>
              <w:t>had surveillance audits in May and all grand.  We have not extended to other council buildings as the accreditation applies whether we have 15 or 50 sites within our scope.  Extra sites is an extra cost due to increased audit days.  It would also be increased workload internally which isn’t possible.  It has been agreed that the same standard of good practice is met across all sites hence we have officers from all service areas on the EMS team to ensure this is rolled out in practice. </w:t>
            </w:r>
          </w:p>
        </w:tc>
      </w:tr>
      <w:tr w:rsidR="00984624" w:rsidRPr="00984624" w14:paraId="7A39DA53" w14:textId="77777777" w:rsidTr="00E955E2">
        <w:tc>
          <w:tcPr>
            <w:tcW w:w="3028" w:type="dxa"/>
          </w:tcPr>
          <w:p w14:paraId="74A0AF84" w14:textId="77777777" w:rsidR="00984624" w:rsidRPr="00984624" w:rsidRDefault="00984624" w:rsidP="00E955E2">
            <w:pPr>
              <w:rPr>
                <w:rFonts w:cs="Arial"/>
                <w:sz w:val="22"/>
                <w:lang w:eastAsia="en-GB"/>
              </w:rPr>
            </w:pPr>
            <w:r w:rsidRPr="00984624">
              <w:rPr>
                <w:rFonts w:cs="Arial"/>
                <w:sz w:val="22"/>
                <w:lang w:eastAsia="en-GB"/>
              </w:rPr>
              <w:t xml:space="preserve">Monitor and Deliver </w:t>
            </w:r>
            <w:r w:rsidRPr="00984624">
              <w:rPr>
                <w:rFonts w:cs="Arial"/>
                <w:color w:val="000000"/>
                <w:sz w:val="22"/>
                <w:lang w:eastAsia="en-GB"/>
              </w:rPr>
              <w:t>5-year Equality Action Plan</w:t>
            </w:r>
          </w:p>
        </w:tc>
        <w:tc>
          <w:tcPr>
            <w:tcW w:w="6011" w:type="dxa"/>
          </w:tcPr>
          <w:p w14:paraId="537A5EC0" w14:textId="77777777" w:rsidR="00984624" w:rsidRPr="00984624" w:rsidRDefault="00984624" w:rsidP="00E955E2">
            <w:pPr>
              <w:rPr>
                <w:rFonts w:cs="Arial"/>
                <w:sz w:val="22"/>
                <w:lang w:eastAsia="en-GB"/>
              </w:rPr>
            </w:pPr>
            <w:r w:rsidRPr="00984624">
              <w:rPr>
                <w:rFonts w:cs="Arial"/>
                <w:sz w:val="22"/>
                <w:lang w:eastAsia="en-GB"/>
              </w:rPr>
              <w:t xml:space="preserve">Meeting target </w:t>
            </w:r>
          </w:p>
          <w:p w14:paraId="1891D913" w14:textId="77777777" w:rsidR="00984624" w:rsidRPr="00984624" w:rsidRDefault="00984624" w:rsidP="00FC7A60">
            <w:pPr>
              <w:numPr>
                <w:ilvl w:val="0"/>
                <w:numId w:val="7"/>
              </w:numPr>
              <w:ind w:left="373"/>
              <w:rPr>
                <w:rFonts w:eastAsia="Times New Roman" w:cs="Arial"/>
                <w:sz w:val="22"/>
              </w:rPr>
            </w:pPr>
            <w:r w:rsidRPr="00984624">
              <w:rPr>
                <w:rFonts w:eastAsia="Times New Roman" w:cs="Arial"/>
                <w:sz w:val="22"/>
              </w:rPr>
              <w:t>All Council information and services will be available and accessible to everyone. Interpreter arranged for registration</w:t>
            </w:r>
          </w:p>
          <w:p w14:paraId="2E4161E7" w14:textId="77777777" w:rsidR="00984624" w:rsidRPr="00984624" w:rsidRDefault="00984624" w:rsidP="00FC7A60">
            <w:pPr>
              <w:numPr>
                <w:ilvl w:val="0"/>
                <w:numId w:val="7"/>
              </w:numPr>
              <w:ind w:left="373"/>
              <w:rPr>
                <w:rFonts w:eastAsia="Times New Roman" w:cs="Arial"/>
                <w:sz w:val="22"/>
              </w:rPr>
            </w:pPr>
            <w:r w:rsidRPr="00984624">
              <w:rPr>
                <w:rFonts w:eastAsia="Times New Roman" w:cs="Arial"/>
                <w:sz w:val="22"/>
              </w:rPr>
              <w:t>Establish an appropriate system to enable equality of opportunity to be mainstreamed throughout the Council when issues are identified – Introduction of Screening app and quarterly meetings, EQIA on Flags, 100% of policies screened</w:t>
            </w:r>
          </w:p>
          <w:p w14:paraId="1D55B702" w14:textId="77777777" w:rsidR="00984624" w:rsidRPr="00984624" w:rsidRDefault="00984624" w:rsidP="00FC7A60">
            <w:pPr>
              <w:numPr>
                <w:ilvl w:val="0"/>
                <w:numId w:val="7"/>
              </w:numPr>
              <w:ind w:left="373"/>
              <w:rPr>
                <w:rFonts w:eastAsia="Times New Roman" w:cs="Arial"/>
                <w:sz w:val="22"/>
              </w:rPr>
            </w:pPr>
            <w:r w:rsidRPr="00984624">
              <w:rPr>
                <w:rFonts w:eastAsia="Times New Roman" w:cs="Arial"/>
                <w:sz w:val="22"/>
              </w:rPr>
              <w:t>Re-establish Consultative panel - ongoing</w:t>
            </w:r>
          </w:p>
          <w:p w14:paraId="7C5A8444" w14:textId="77777777" w:rsidR="00984624" w:rsidRPr="00984624" w:rsidRDefault="00984624" w:rsidP="00FC7A60">
            <w:pPr>
              <w:numPr>
                <w:ilvl w:val="0"/>
                <w:numId w:val="7"/>
              </w:numPr>
              <w:ind w:left="373"/>
              <w:rPr>
                <w:rFonts w:eastAsia="Times New Roman" w:cs="Arial"/>
                <w:sz w:val="22"/>
              </w:rPr>
            </w:pPr>
            <w:r w:rsidRPr="00984624">
              <w:rPr>
                <w:rFonts w:eastAsia="Times New Roman" w:cs="Arial"/>
                <w:sz w:val="22"/>
              </w:rPr>
              <w:t>Maintain accessible beach facility at Groomsport – Ongoing throughout bathing Season 2022</w:t>
            </w:r>
          </w:p>
          <w:p w14:paraId="37911BEA" w14:textId="77777777" w:rsidR="00984624" w:rsidRPr="00984624" w:rsidRDefault="00984624" w:rsidP="00FC7A60">
            <w:pPr>
              <w:numPr>
                <w:ilvl w:val="0"/>
                <w:numId w:val="7"/>
              </w:numPr>
              <w:ind w:left="373"/>
              <w:rPr>
                <w:rFonts w:eastAsia="Times New Roman" w:cs="Arial"/>
                <w:sz w:val="22"/>
              </w:rPr>
            </w:pPr>
            <w:r w:rsidRPr="00984624">
              <w:rPr>
                <w:rFonts w:eastAsia="Times New Roman" w:cs="Arial"/>
                <w:sz w:val="22"/>
              </w:rPr>
              <w:t>Ongoing work with AccessAble – Meeting with Disability forum to discuss changes</w:t>
            </w:r>
          </w:p>
          <w:p w14:paraId="54E8B98C" w14:textId="77777777" w:rsidR="00984624" w:rsidRPr="00984624" w:rsidRDefault="00984624" w:rsidP="00FC7A60">
            <w:pPr>
              <w:numPr>
                <w:ilvl w:val="0"/>
                <w:numId w:val="7"/>
              </w:numPr>
              <w:ind w:left="373"/>
              <w:rPr>
                <w:rFonts w:eastAsia="Times New Roman" w:cs="Arial"/>
                <w:sz w:val="22"/>
              </w:rPr>
            </w:pPr>
            <w:r w:rsidRPr="00984624">
              <w:rPr>
                <w:rFonts w:eastAsia="Times New Roman" w:cs="Arial"/>
                <w:sz w:val="22"/>
              </w:rPr>
              <w:t>Ongoing promotion of Buddy card systems</w:t>
            </w:r>
          </w:p>
          <w:p w14:paraId="7F230C05" w14:textId="77777777" w:rsidR="00984624" w:rsidRPr="00984624" w:rsidRDefault="00984624" w:rsidP="00FC7A60">
            <w:pPr>
              <w:numPr>
                <w:ilvl w:val="0"/>
                <w:numId w:val="7"/>
              </w:numPr>
              <w:ind w:left="373"/>
              <w:rPr>
                <w:rFonts w:eastAsia="Times New Roman" w:cs="Arial"/>
                <w:sz w:val="22"/>
              </w:rPr>
            </w:pPr>
            <w:r w:rsidRPr="00984624">
              <w:rPr>
                <w:rFonts w:eastAsia="Times New Roman" w:cs="Arial"/>
                <w:sz w:val="22"/>
              </w:rPr>
              <w:t>100% compliance with AA standard annually on survey of website accessibility</w:t>
            </w:r>
          </w:p>
          <w:p w14:paraId="7E9105B0" w14:textId="77777777" w:rsidR="00984624" w:rsidRPr="00984624" w:rsidRDefault="00984624" w:rsidP="00FC7A60">
            <w:pPr>
              <w:numPr>
                <w:ilvl w:val="0"/>
                <w:numId w:val="7"/>
              </w:numPr>
              <w:ind w:left="373"/>
              <w:rPr>
                <w:rFonts w:eastAsia="Times New Roman" w:cs="Arial"/>
                <w:sz w:val="22"/>
              </w:rPr>
            </w:pPr>
            <w:bookmarkStart w:id="4" w:name="_Hlk116551524"/>
            <w:r w:rsidRPr="00984624">
              <w:rPr>
                <w:rFonts w:eastAsia="Times New Roman" w:cs="Arial"/>
                <w:sz w:val="22"/>
              </w:rPr>
              <w:t>BSL sign language through Sign Video in all main Council building fully operational</w:t>
            </w:r>
          </w:p>
          <w:bookmarkEnd w:id="4"/>
          <w:p w14:paraId="1C94241B" w14:textId="77777777" w:rsidR="00984624" w:rsidRPr="00984624" w:rsidRDefault="00984624" w:rsidP="00FC7A60">
            <w:pPr>
              <w:numPr>
                <w:ilvl w:val="0"/>
                <w:numId w:val="7"/>
              </w:numPr>
              <w:ind w:left="373"/>
              <w:rPr>
                <w:rFonts w:eastAsia="Times New Roman" w:cs="Arial"/>
                <w:sz w:val="22"/>
              </w:rPr>
            </w:pPr>
            <w:r w:rsidRPr="00984624">
              <w:rPr>
                <w:rFonts w:eastAsia="Times New Roman" w:cs="Arial"/>
                <w:sz w:val="22"/>
              </w:rPr>
              <w:lastRenderedPageBreak/>
              <w:t>All Equality and Disability Complaints received are resolved.</w:t>
            </w:r>
          </w:p>
        </w:tc>
      </w:tr>
      <w:tr w:rsidR="00984624" w:rsidRPr="00984624" w14:paraId="2D8FD716" w14:textId="77777777" w:rsidTr="00E955E2">
        <w:tc>
          <w:tcPr>
            <w:tcW w:w="3028" w:type="dxa"/>
          </w:tcPr>
          <w:p w14:paraId="18799D0A" w14:textId="77777777" w:rsidR="00984624" w:rsidRPr="00984624" w:rsidRDefault="00984624" w:rsidP="00E955E2">
            <w:pPr>
              <w:rPr>
                <w:rFonts w:cs="Arial"/>
                <w:sz w:val="22"/>
                <w:lang w:eastAsia="en-GB"/>
              </w:rPr>
            </w:pPr>
            <w:r w:rsidRPr="00984624">
              <w:rPr>
                <w:rFonts w:cs="Arial"/>
                <w:color w:val="000000"/>
                <w:sz w:val="22"/>
                <w:lang w:eastAsia="en-GB"/>
              </w:rPr>
              <w:lastRenderedPageBreak/>
              <w:t xml:space="preserve">Confer 2 Freedom of the Boroughs  </w:t>
            </w:r>
          </w:p>
        </w:tc>
        <w:tc>
          <w:tcPr>
            <w:tcW w:w="6011" w:type="dxa"/>
          </w:tcPr>
          <w:p w14:paraId="0C8A37EB" w14:textId="77777777" w:rsidR="00984624" w:rsidRPr="00984624" w:rsidRDefault="00984624" w:rsidP="00E955E2">
            <w:pPr>
              <w:rPr>
                <w:rFonts w:cs="Arial"/>
                <w:sz w:val="22"/>
                <w:lang w:eastAsia="en-GB"/>
              </w:rPr>
            </w:pPr>
            <w:r w:rsidRPr="00984624">
              <w:rPr>
                <w:rFonts w:cs="Arial"/>
                <w:sz w:val="22"/>
                <w:lang w:eastAsia="en-GB"/>
              </w:rPr>
              <w:t xml:space="preserve">Meeting target – Conferred the Freedom of the Borough on the Irish Guards in June 2022. The conferment of Freedom of the Borough on Gary Lightbody is scheduled in August. </w:t>
            </w:r>
          </w:p>
        </w:tc>
      </w:tr>
      <w:tr w:rsidR="00984624" w:rsidRPr="00984624" w14:paraId="39AF88E6" w14:textId="77777777" w:rsidTr="00E955E2">
        <w:tc>
          <w:tcPr>
            <w:tcW w:w="3028" w:type="dxa"/>
          </w:tcPr>
          <w:p w14:paraId="023B40FC" w14:textId="77777777" w:rsidR="00984624" w:rsidRPr="00984624" w:rsidRDefault="00984624" w:rsidP="00E955E2">
            <w:pPr>
              <w:rPr>
                <w:rFonts w:cs="Arial"/>
                <w:sz w:val="22"/>
                <w:lang w:eastAsia="en-GB"/>
              </w:rPr>
            </w:pPr>
            <w:r w:rsidRPr="00984624">
              <w:rPr>
                <w:rFonts w:cs="Arial"/>
                <w:color w:val="000000"/>
                <w:sz w:val="22"/>
                <w:lang w:eastAsia="en-GB"/>
              </w:rPr>
              <w:t>All agendas circulated within 5-day notice period</w:t>
            </w:r>
          </w:p>
        </w:tc>
        <w:tc>
          <w:tcPr>
            <w:tcW w:w="6011" w:type="dxa"/>
          </w:tcPr>
          <w:p w14:paraId="3638BCCB" w14:textId="77777777" w:rsidR="00984624" w:rsidRPr="00984624" w:rsidRDefault="00984624" w:rsidP="00E955E2">
            <w:pPr>
              <w:rPr>
                <w:rFonts w:cs="Arial"/>
                <w:sz w:val="22"/>
                <w:lang w:eastAsia="en-GB"/>
              </w:rPr>
            </w:pPr>
            <w:r w:rsidRPr="00984624">
              <w:rPr>
                <w:rFonts w:cs="Arial"/>
                <w:sz w:val="22"/>
                <w:lang w:eastAsia="en-GB"/>
              </w:rPr>
              <w:t>Meeting target - 100% of Agendas went out 5 days in advance of all Committee and Council meetings.</w:t>
            </w:r>
          </w:p>
        </w:tc>
      </w:tr>
      <w:tr w:rsidR="00984624" w:rsidRPr="00984624" w14:paraId="54B74E44" w14:textId="77777777" w:rsidTr="00E955E2">
        <w:tc>
          <w:tcPr>
            <w:tcW w:w="3028" w:type="dxa"/>
          </w:tcPr>
          <w:p w14:paraId="1E239F2C" w14:textId="77777777" w:rsidR="00984624" w:rsidRPr="00984624" w:rsidRDefault="00984624" w:rsidP="00E955E2">
            <w:pPr>
              <w:rPr>
                <w:rFonts w:cs="Arial"/>
                <w:sz w:val="22"/>
                <w:lang w:eastAsia="en-GB"/>
              </w:rPr>
            </w:pPr>
            <w:r w:rsidRPr="00984624">
              <w:rPr>
                <w:rFonts w:cs="Arial"/>
                <w:color w:val="000000"/>
                <w:sz w:val="22"/>
                <w:lang w:eastAsia="en-GB"/>
              </w:rPr>
              <w:t xml:space="preserve">FOI/EIR Information response times in compliance with legislation  </w:t>
            </w:r>
          </w:p>
        </w:tc>
        <w:tc>
          <w:tcPr>
            <w:tcW w:w="6011" w:type="dxa"/>
          </w:tcPr>
          <w:p w14:paraId="579E16A0" w14:textId="77777777" w:rsidR="00984624" w:rsidRPr="00984624" w:rsidRDefault="00984624" w:rsidP="00E955E2">
            <w:pPr>
              <w:rPr>
                <w:rFonts w:cs="Arial"/>
                <w:sz w:val="22"/>
                <w:lang w:eastAsia="en-GB"/>
              </w:rPr>
            </w:pPr>
            <w:r w:rsidRPr="00984624">
              <w:rPr>
                <w:rFonts w:cs="Arial"/>
                <w:sz w:val="22"/>
                <w:lang w:eastAsia="en-GB"/>
              </w:rPr>
              <w:t>Missed Target – 96% This is an improvement from 95% for same period last year and given the increased number and complex nature of many FOI requests this is an excellent compliance rate.</w:t>
            </w:r>
          </w:p>
          <w:p w14:paraId="66D6E871" w14:textId="77777777" w:rsidR="00984624" w:rsidRPr="00984624" w:rsidRDefault="00984624" w:rsidP="00E955E2">
            <w:pPr>
              <w:rPr>
                <w:rFonts w:cs="Arial"/>
                <w:sz w:val="22"/>
              </w:rPr>
            </w:pPr>
          </w:p>
          <w:p w14:paraId="5DA01B9A" w14:textId="77777777" w:rsidR="00984624" w:rsidRPr="00984624" w:rsidRDefault="00984624" w:rsidP="00E955E2">
            <w:pPr>
              <w:rPr>
                <w:rFonts w:cs="Arial"/>
                <w:sz w:val="22"/>
              </w:rPr>
            </w:pPr>
            <w:r w:rsidRPr="00984624">
              <w:rPr>
                <w:rFonts w:cs="Arial"/>
                <w:sz w:val="22"/>
              </w:rPr>
              <w:t>A summary of this quarter compared with the same quarter last year is as follows:</w:t>
            </w:r>
          </w:p>
          <w:p w14:paraId="624FDA01" w14:textId="77777777" w:rsidR="00984624" w:rsidRPr="00984624" w:rsidRDefault="00984624" w:rsidP="00E955E2">
            <w:pPr>
              <w:rPr>
                <w:rFonts w:cs="Arial"/>
                <w:sz w:val="22"/>
              </w:rPr>
            </w:pPr>
          </w:p>
          <w:tbl>
            <w:tblPr>
              <w:tblW w:w="0" w:type="auto"/>
              <w:tblCellMar>
                <w:left w:w="0" w:type="dxa"/>
                <w:right w:w="0" w:type="dxa"/>
              </w:tblCellMar>
              <w:tblLook w:val="04A0" w:firstRow="1" w:lastRow="0" w:firstColumn="1" w:lastColumn="0" w:noHBand="0" w:noVBand="1"/>
            </w:tblPr>
            <w:tblGrid>
              <w:gridCol w:w="2268"/>
              <w:gridCol w:w="1695"/>
              <w:gridCol w:w="1812"/>
            </w:tblGrid>
            <w:tr w:rsidR="00984624" w:rsidRPr="00984624" w14:paraId="670A67B4" w14:textId="77777777" w:rsidTr="00E955E2">
              <w:tc>
                <w:tcPr>
                  <w:tcW w:w="353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C6B4A41" w14:textId="77777777" w:rsidR="00984624" w:rsidRPr="00984624" w:rsidRDefault="00984624" w:rsidP="00E955E2">
                  <w:pPr>
                    <w:rPr>
                      <w:rFonts w:eastAsia="Times New Roman" w:cs="Arial"/>
                      <w:sz w:val="22"/>
                    </w:rPr>
                  </w:pPr>
                </w:p>
              </w:tc>
              <w:tc>
                <w:tcPr>
                  <w:tcW w:w="3075" w:type="dxa"/>
                  <w:tcBorders>
                    <w:top w:val="single" w:sz="8" w:space="0" w:color="auto"/>
                    <w:left w:val="nil"/>
                    <w:bottom w:val="single" w:sz="8" w:space="0" w:color="auto"/>
                    <w:right w:val="single" w:sz="8" w:space="0" w:color="auto"/>
                  </w:tcBorders>
                  <w:hideMark/>
                </w:tcPr>
                <w:p w14:paraId="2B0C7D0D" w14:textId="77777777" w:rsidR="00984624" w:rsidRPr="00984624" w:rsidRDefault="00984624" w:rsidP="00E955E2">
                  <w:pPr>
                    <w:rPr>
                      <w:rFonts w:eastAsia="Times New Roman" w:cs="Arial"/>
                      <w:sz w:val="22"/>
                    </w:rPr>
                  </w:pPr>
                  <w:r w:rsidRPr="00984624">
                    <w:rPr>
                      <w:rFonts w:eastAsia="Times New Roman" w:cs="Arial"/>
                      <w:sz w:val="22"/>
                    </w:rPr>
                    <w:t>1 April 2022 – 30 June 2022</w:t>
                  </w:r>
                </w:p>
              </w:tc>
              <w:tc>
                <w:tcPr>
                  <w:tcW w:w="307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926229C" w14:textId="77777777" w:rsidR="00984624" w:rsidRPr="00984624" w:rsidRDefault="00984624" w:rsidP="00E955E2">
                  <w:pPr>
                    <w:rPr>
                      <w:rFonts w:eastAsia="Times New Roman" w:cs="Arial"/>
                      <w:sz w:val="22"/>
                    </w:rPr>
                  </w:pPr>
                  <w:r w:rsidRPr="00984624">
                    <w:rPr>
                      <w:rFonts w:eastAsia="Times New Roman" w:cs="Arial"/>
                      <w:sz w:val="22"/>
                    </w:rPr>
                    <w:t>1 April 2021 – 30 June 2021</w:t>
                  </w:r>
                </w:p>
              </w:tc>
            </w:tr>
            <w:tr w:rsidR="00984624" w:rsidRPr="00984624" w14:paraId="1FE12BFD" w14:textId="77777777" w:rsidTr="00E955E2">
              <w:tc>
                <w:tcPr>
                  <w:tcW w:w="35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39449A" w14:textId="77777777" w:rsidR="00984624" w:rsidRPr="00984624" w:rsidRDefault="00984624" w:rsidP="00E955E2">
                  <w:pPr>
                    <w:rPr>
                      <w:rFonts w:eastAsia="Times New Roman" w:cs="Arial"/>
                      <w:b/>
                      <w:bCs/>
                      <w:sz w:val="22"/>
                    </w:rPr>
                  </w:pPr>
                  <w:r w:rsidRPr="00984624">
                    <w:rPr>
                      <w:rFonts w:eastAsia="Times New Roman" w:cs="Arial"/>
                      <w:b/>
                      <w:bCs/>
                      <w:sz w:val="22"/>
                    </w:rPr>
                    <w:t>Number received</w:t>
                  </w:r>
                </w:p>
              </w:tc>
              <w:tc>
                <w:tcPr>
                  <w:tcW w:w="3075" w:type="dxa"/>
                  <w:tcBorders>
                    <w:top w:val="nil"/>
                    <w:left w:val="nil"/>
                    <w:bottom w:val="single" w:sz="8" w:space="0" w:color="auto"/>
                    <w:right w:val="single" w:sz="8" w:space="0" w:color="auto"/>
                  </w:tcBorders>
                  <w:hideMark/>
                </w:tcPr>
                <w:p w14:paraId="5109841D" w14:textId="77777777" w:rsidR="00984624" w:rsidRPr="00984624" w:rsidRDefault="00984624" w:rsidP="00E955E2">
                  <w:pPr>
                    <w:rPr>
                      <w:rFonts w:eastAsia="Times New Roman" w:cs="Arial"/>
                      <w:sz w:val="22"/>
                    </w:rPr>
                  </w:pPr>
                  <w:r w:rsidRPr="00984624">
                    <w:rPr>
                      <w:rFonts w:eastAsia="Times New Roman" w:cs="Arial"/>
                      <w:sz w:val="22"/>
                    </w:rPr>
                    <w:t>177</w:t>
                  </w:r>
                </w:p>
              </w:tc>
              <w:tc>
                <w:tcPr>
                  <w:tcW w:w="3075" w:type="dxa"/>
                  <w:tcBorders>
                    <w:top w:val="nil"/>
                    <w:left w:val="nil"/>
                    <w:bottom w:val="single" w:sz="8" w:space="0" w:color="auto"/>
                    <w:right w:val="single" w:sz="8" w:space="0" w:color="auto"/>
                  </w:tcBorders>
                  <w:tcMar>
                    <w:top w:w="0" w:type="dxa"/>
                    <w:left w:w="108" w:type="dxa"/>
                    <w:bottom w:w="0" w:type="dxa"/>
                    <w:right w:w="108" w:type="dxa"/>
                  </w:tcMar>
                  <w:hideMark/>
                </w:tcPr>
                <w:p w14:paraId="751E20E7" w14:textId="77777777" w:rsidR="00984624" w:rsidRPr="00984624" w:rsidRDefault="00984624" w:rsidP="00E955E2">
                  <w:pPr>
                    <w:rPr>
                      <w:rFonts w:eastAsia="Times New Roman" w:cs="Arial"/>
                      <w:sz w:val="22"/>
                    </w:rPr>
                  </w:pPr>
                  <w:r w:rsidRPr="00984624">
                    <w:rPr>
                      <w:rFonts w:eastAsia="Times New Roman" w:cs="Arial"/>
                      <w:sz w:val="22"/>
                    </w:rPr>
                    <w:t>170</w:t>
                  </w:r>
                </w:p>
              </w:tc>
            </w:tr>
            <w:tr w:rsidR="00984624" w:rsidRPr="00984624" w14:paraId="41D737EA" w14:textId="77777777" w:rsidTr="00E955E2">
              <w:tc>
                <w:tcPr>
                  <w:tcW w:w="35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615C4F" w14:textId="77777777" w:rsidR="00984624" w:rsidRPr="00984624" w:rsidRDefault="00984624" w:rsidP="00E955E2">
                  <w:pPr>
                    <w:rPr>
                      <w:rFonts w:eastAsia="Times New Roman" w:cs="Arial"/>
                      <w:b/>
                      <w:bCs/>
                      <w:sz w:val="22"/>
                    </w:rPr>
                  </w:pPr>
                  <w:r w:rsidRPr="00984624">
                    <w:rPr>
                      <w:rFonts w:eastAsia="Times New Roman" w:cs="Arial"/>
                      <w:b/>
                      <w:bCs/>
                      <w:sz w:val="22"/>
                    </w:rPr>
                    <w:t>Number responded to within 20 working days</w:t>
                  </w:r>
                </w:p>
              </w:tc>
              <w:tc>
                <w:tcPr>
                  <w:tcW w:w="3075" w:type="dxa"/>
                  <w:tcBorders>
                    <w:top w:val="nil"/>
                    <w:left w:val="nil"/>
                    <w:bottom w:val="single" w:sz="8" w:space="0" w:color="auto"/>
                    <w:right w:val="single" w:sz="8" w:space="0" w:color="auto"/>
                  </w:tcBorders>
                  <w:hideMark/>
                </w:tcPr>
                <w:p w14:paraId="5E1EFC8B" w14:textId="77777777" w:rsidR="00984624" w:rsidRPr="00984624" w:rsidRDefault="00984624" w:rsidP="00E955E2">
                  <w:pPr>
                    <w:rPr>
                      <w:rFonts w:eastAsia="Times New Roman" w:cs="Arial"/>
                      <w:sz w:val="22"/>
                    </w:rPr>
                  </w:pPr>
                  <w:r w:rsidRPr="00984624">
                    <w:rPr>
                      <w:rFonts w:eastAsia="Times New Roman" w:cs="Arial"/>
                      <w:sz w:val="22"/>
                    </w:rPr>
                    <w:t>170</w:t>
                  </w:r>
                </w:p>
              </w:tc>
              <w:tc>
                <w:tcPr>
                  <w:tcW w:w="3075" w:type="dxa"/>
                  <w:tcBorders>
                    <w:top w:val="nil"/>
                    <w:left w:val="nil"/>
                    <w:bottom w:val="single" w:sz="8" w:space="0" w:color="auto"/>
                    <w:right w:val="single" w:sz="8" w:space="0" w:color="auto"/>
                  </w:tcBorders>
                  <w:tcMar>
                    <w:top w:w="0" w:type="dxa"/>
                    <w:left w:w="108" w:type="dxa"/>
                    <w:bottom w:w="0" w:type="dxa"/>
                    <w:right w:w="108" w:type="dxa"/>
                  </w:tcMar>
                  <w:hideMark/>
                </w:tcPr>
                <w:p w14:paraId="65CB4306" w14:textId="77777777" w:rsidR="00984624" w:rsidRPr="00984624" w:rsidRDefault="00984624" w:rsidP="00E955E2">
                  <w:pPr>
                    <w:rPr>
                      <w:rFonts w:eastAsia="Times New Roman" w:cs="Arial"/>
                      <w:sz w:val="22"/>
                    </w:rPr>
                  </w:pPr>
                  <w:r w:rsidRPr="00984624">
                    <w:rPr>
                      <w:rFonts w:eastAsia="Times New Roman" w:cs="Arial"/>
                      <w:sz w:val="22"/>
                    </w:rPr>
                    <w:t>162</w:t>
                  </w:r>
                </w:p>
              </w:tc>
            </w:tr>
            <w:tr w:rsidR="00984624" w:rsidRPr="00984624" w14:paraId="24226FC5" w14:textId="77777777" w:rsidTr="00E955E2">
              <w:tc>
                <w:tcPr>
                  <w:tcW w:w="35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88D3B6" w14:textId="77777777" w:rsidR="00984624" w:rsidRPr="00984624" w:rsidRDefault="00984624" w:rsidP="00E955E2">
                  <w:pPr>
                    <w:rPr>
                      <w:rFonts w:eastAsia="Times New Roman" w:cs="Arial"/>
                      <w:b/>
                      <w:bCs/>
                      <w:sz w:val="22"/>
                    </w:rPr>
                  </w:pPr>
                  <w:r w:rsidRPr="00984624">
                    <w:rPr>
                      <w:rFonts w:eastAsia="Times New Roman" w:cs="Arial"/>
                      <w:b/>
                      <w:bCs/>
                      <w:sz w:val="22"/>
                    </w:rPr>
                    <w:t>Responses issued within 20 working days – compliance rate (%)</w:t>
                  </w:r>
                </w:p>
              </w:tc>
              <w:tc>
                <w:tcPr>
                  <w:tcW w:w="3075" w:type="dxa"/>
                  <w:tcBorders>
                    <w:top w:val="nil"/>
                    <w:left w:val="nil"/>
                    <w:bottom w:val="single" w:sz="8" w:space="0" w:color="auto"/>
                    <w:right w:val="single" w:sz="8" w:space="0" w:color="auto"/>
                  </w:tcBorders>
                  <w:hideMark/>
                </w:tcPr>
                <w:p w14:paraId="342EE6CD" w14:textId="77777777" w:rsidR="00984624" w:rsidRPr="00984624" w:rsidRDefault="00984624" w:rsidP="00E955E2">
                  <w:pPr>
                    <w:rPr>
                      <w:rFonts w:eastAsia="Times New Roman" w:cs="Arial"/>
                      <w:sz w:val="22"/>
                    </w:rPr>
                  </w:pPr>
                  <w:r w:rsidRPr="00984624">
                    <w:rPr>
                      <w:rFonts w:eastAsia="Times New Roman" w:cs="Arial"/>
                      <w:sz w:val="22"/>
                    </w:rPr>
                    <w:t>96%</w:t>
                  </w:r>
                </w:p>
              </w:tc>
              <w:tc>
                <w:tcPr>
                  <w:tcW w:w="3075" w:type="dxa"/>
                  <w:tcBorders>
                    <w:top w:val="nil"/>
                    <w:left w:val="nil"/>
                    <w:bottom w:val="single" w:sz="8" w:space="0" w:color="auto"/>
                    <w:right w:val="single" w:sz="8" w:space="0" w:color="auto"/>
                  </w:tcBorders>
                  <w:tcMar>
                    <w:top w:w="0" w:type="dxa"/>
                    <w:left w:w="108" w:type="dxa"/>
                    <w:bottom w:w="0" w:type="dxa"/>
                    <w:right w:w="108" w:type="dxa"/>
                  </w:tcMar>
                  <w:hideMark/>
                </w:tcPr>
                <w:p w14:paraId="06591FB7" w14:textId="77777777" w:rsidR="00984624" w:rsidRPr="00984624" w:rsidRDefault="00984624" w:rsidP="00E955E2">
                  <w:pPr>
                    <w:rPr>
                      <w:rFonts w:eastAsia="Times New Roman" w:cs="Arial"/>
                      <w:sz w:val="22"/>
                    </w:rPr>
                  </w:pPr>
                  <w:r w:rsidRPr="00984624">
                    <w:rPr>
                      <w:rFonts w:eastAsia="Times New Roman" w:cs="Arial"/>
                      <w:sz w:val="22"/>
                    </w:rPr>
                    <w:t>95%</w:t>
                  </w:r>
                </w:p>
              </w:tc>
            </w:tr>
            <w:tr w:rsidR="00984624" w:rsidRPr="00984624" w14:paraId="34C787D1" w14:textId="77777777" w:rsidTr="00E955E2">
              <w:tc>
                <w:tcPr>
                  <w:tcW w:w="35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26AC8F" w14:textId="77777777" w:rsidR="00984624" w:rsidRPr="00984624" w:rsidRDefault="00984624" w:rsidP="00E955E2">
                  <w:pPr>
                    <w:rPr>
                      <w:rFonts w:eastAsia="Times New Roman" w:cs="Arial"/>
                      <w:b/>
                      <w:bCs/>
                      <w:sz w:val="22"/>
                    </w:rPr>
                  </w:pPr>
                  <w:r w:rsidRPr="00984624">
                    <w:rPr>
                      <w:rFonts w:eastAsia="Times New Roman" w:cs="Arial"/>
                      <w:b/>
                      <w:bCs/>
                      <w:sz w:val="22"/>
                    </w:rPr>
                    <w:t>Average time for a response to be issued</w:t>
                  </w:r>
                </w:p>
              </w:tc>
              <w:tc>
                <w:tcPr>
                  <w:tcW w:w="3075" w:type="dxa"/>
                  <w:tcBorders>
                    <w:top w:val="nil"/>
                    <w:left w:val="nil"/>
                    <w:bottom w:val="single" w:sz="8" w:space="0" w:color="auto"/>
                    <w:right w:val="single" w:sz="8" w:space="0" w:color="auto"/>
                  </w:tcBorders>
                  <w:hideMark/>
                </w:tcPr>
                <w:p w14:paraId="5EB6DB8A" w14:textId="77777777" w:rsidR="00984624" w:rsidRPr="00984624" w:rsidRDefault="00984624" w:rsidP="00E955E2">
                  <w:pPr>
                    <w:rPr>
                      <w:rFonts w:eastAsia="Times New Roman" w:cs="Arial"/>
                      <w:sz w:val="22"/>
                    </w:rPr>
                  </w:pPr>
                  <w:r w:rsidRPr="00984624">
                    <w:rPr>
                      <w:rFonts w:eastAsia="Times New Roman" w:cs="Arial"/>
                      <w:sz w:val="22"/>
                    </w:rPr>
                    <w:t>8 working days</w:t>
                  </w:r>
                </w:p>
              </w:tc>
              <w:tc>
                <w:tcPr>
                  <w:tcW w:w="3075" w:type="dxa"/>
                  <w:tcBorders>
                    <w:top w:val="nil"/>
                    <w:left w:val="nil"/>
                    <w:bottom w:val="single" w:sz="8" w:space="0" w:color="auto"/>
                    <w:right w:val="single" w:sz="8" w:space="0" w:color="auto"/>
                  </w:tcBorders>
                  <w:tcMar>
                    <w:top w:w="0" w:type="dxa"/>
                    <w:left w:w="108" w:type="dxa"/>
                    <w:bottom w:w="0" w:type="dxa"/>
                    <w:right w:w="108" w:type="dxa"/>
                  </w:tcMar>
                  <w:hideMark/>
                </w:tcPr>
                <w:p w14:paraId="2811250F" w14:textId="77777777" w:rsidR="00984624" w:rsidRPr="00984624" w:rsidRDefault="00984624" w:rsidP="00E955E2">
                  <w:pPr>
                    <w:rPr>
                      <w:rFonts w:eastAsia="Times New Roman" w:cs="Arial"/>
                      <w:sz w:val="22"/>
                    </w:rPr>
                  </w:pPr>
                  <w:r w:rsidRPr="00984624">
                    <w:rPr>
                      <w:rFonts w:eastAsia="Times New Roman" w:cs="Arial"/>
                      <w:sz w:val="22"/>
                    </w:rPr>
                    <w:t>11 working days</w:t>
                  </w:r>
                </w:p>
              </w:tc>
            </w:tr>
            <w:tr w:rsidR="00984624" w:rsidRPr="00984624" w14:paraId="03643804" w14:textId="77777777" w:rsidTr="00E955E2">
              <w:tc>
                <w:tcPr>
                  <w:tcW w:w="35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B22ED2" w14:textId="77777777" w:rsidR="00984624" w:rsidRPr="00984624" w:rsidRDefault="00984624" w:rsidP="00E955E2">
                  <w:pPr>
                    <w:rPr>
                      <w:rFonts w:eastAsia="Times New Roman" w:cs="Arial"/>
                      <w:b/>
                      <w:bCs/>
                      <w:sz w:val="22"/>
                    </w:rPr>
                  </w:pPr>
                  <w:r w:rsidRPr="00984624">
                    <w:rPr>
                      <w:rFonts w:eastAsia="Times New Roman" w:cs="Arial"/>
                      <w:b/>
                      <w:bCs/>
                      <w:sz w:val="22"/>
                    </w:rPr>
                    <w:t>% change in number of requests received from Q1 2021/22</w:t>
                  </w:r>
                </w:p>
              </w:tc>
              <w:tc>
                <w:tcPr>
                  <w:tcW w:w="3075" w:type="dxa"/>
                  <w:tcBorders>
                    <w:top w:val="nil"/>
                    <w:left w:val="nil"/>
                    <w:bottom w:val="single" w:sz="8" w:space="0" w:color="auto"/>
                    <w:right w:val="single" w:sz="8" w:space="0" w:color="auto"/>
                  </w:tcBorders>
                  <w:hideMark/>
                </w:tcPr>
                <w:p w14:paraId="7FBB1C94" w14:textId="77777777" w:rsidR="00984624" w:rsidRPr="00984624" w:rsidRDefault="00984624" w:rsidP="00E955E2">
                  <w:pPr>
                    <w:rPr>
                      <w:rFonts w:eastAsia="Times New Roman" w:cs="Arial"/>
                      <w:sz w:val="22"/>
                    </w:rPr>
                  </w:pPr>
                  <w:r w:rsidRPr="00984624">
                    <w:rPr>
                      <w:rFonts w:eastAsia="Times New Roman" w:cs="Arial"/>
                      <w:sz w:val="22"/>
                    </w:rPr>
                    <w:t xml:space="preserve">+4% </w:t>
                  </w:r>
                </w:p>
              </w:tc>
              <w:tc>
                <w:tcPr>
                  <w:tcW w:w="3075" w:type="dxa"/>
                  <w:tcBorders>
                    <w:top w:val="nil"/>
                    <w:left w:val="nil"/>
                    <w:bottom w:val="single" w:sz="8" w:space="0" w:color="auto"/>
                    <w:right w:val="single" w:sz="8" w:space="0" w:color="auto"/>
                  </w:tcBorders>
                  <w:tcMar>
                    <w:top w:w="0" w:type="dxa"/>
                    <w:left w:w="108" w:type="dxa"/>
                    <w:bottom w:w="0" w:type="dxa"/>
                    <w:right w:w="108" w:type="dxa"/>
                  </w:tcMar>
                  <w:hideMark/>
                </w:tcPr>
                <w:p w14:paraId="4844685B" w14:textId="77777777" w:rsidR="00984624" w:rsidRPr="00984624" w:rsidRDefault="00984624" w:rsidP="00E955E2">
                  <w:pPr>
                    <w:rPr>
                      <w:rFonts w:eastAsia="Times New Roman" w:cs="Arial"/>
                      <w:sz w:val="22"/>
                    </w:rPr>
                  </w:pPr>
                </w:p>
              </w:tc>
            </w:tr>
          </w:tbl>
          <w:p w14:paraId="36C59379" w14:textId="77777777" w:rsidR="00984624" w:rsidRPr="00984624" w:rsidRDefault="00984624" w:rsidP="00E955E2">
            <w:pPr>
              <w:rPr>
                <w:rFonts w:cs="Arial"/>
                <w:sz w:val="22"/>
                <w:lang w:eastAsia="en-GB"/>
              </w:rPr>
            </w:pPr>
          </w:p>
        </w:tc>
      </w:tr>
      <w:tr w:rsidR="00984624" w:rsidRPr="00984624" w14:paraId="3967B207" w14:textId="77777777" w:rsidTr="00E955E2">
        <w:tc>
          <w:tcPr>
            <w:tcW w:w="3028" w:type="dxa"/>
          </w:tcPr>
          <w:p w14:paraId="17426138" w14:textId="77777777" w:rsidR="00984624" w:rsidRPr="00984624" w:rsidRDefault="00984624" w:rsidP="00E955E2">
            <w:pPr>
              <w:rPr>
                <w:rFonts w:cs="Arial"/>
                <w:sz w:val="22"/>
                <w:lang w:eastAsia="en-GB"/>
              </w:rPr>
            </w:pPr>
            <w:r w:rsidRPr="00984624">
              <w:rPr>
                <w:rFonts w:cs="Arial"/>
                <w:color w:val="000000"/>
                <w:sz w:val="22"/>
                <w:lang w:eastAsia="en-GB"/>
              </w:rPr>
              <w:t>Hold 4 Corporate Health and Safety meetings – with input from directorate Health and Safety meetings</w:t>
            </w:r>
          </w:p>
        </w:tc>
        <w:tc>
          <w:tcPr>
            <w:tcW w:w="6011" w:type="dxa"/>
          </w:tcPr>
          <w:p w14:paraId="68986500" w14:textId="77777777" w:rsidR="00984624" w:rsidRPr="00984624" w:rsidRDefault="00984624" w:rsidP="00E955E2">
            <w:pPr>
              <w:rPr>
                <w:rFonts w:cs="Arial"/>
                <w:sz w:val="22"/>
                <w:lang w:eastAsia="en-GB"/>
              </w:rPr>
            </w:pPr>
            <w:r w:rsidRPr="00984624">
              <w:rPr>
                <w:rFonts w:cs="Arial"/>
                <w:sz w:val="22"/>
                <w:lang w:eastAsia="en-GB"/>
              </w:rPr>
              <w:t>Meeting target. Group met on the 6</w:t>
            </w:r>
            <w:r w:rsidRPr="00984624">
              <w:rPr>
                <w:rFonts w:cs="Arial"/>
                <w:sz w:val="22"/>
                <w:vertAlign w:val="superscript"/>
                <w:lang w:eastAsia="en-GB"/>
              </w:rPr>
              <w:t>th</w:t>
            </w:r>
            <w:r w:rsidRPr="00984624">
              <w:rPr>
                <w:rFonts w:cs="Arial"/>
                <w:sz w:val="22"/>
                <w:lang w:eastAsia="en-GB"/>
              </w:rPr>
              <w:t xml:space="preserve"> May and meeting now scheduled on a quarterly basis.</w:t>
            </w:r>
          </w:p>
        </w:tc>
      </w:tr>
      <w:tr w:rsidR="00984624" w:rsidRPr="00984624" w14:paraId="19C7C3D9" w14:textId="77777777" w:rsidTr="00E955E2">
        <w:tc>
          <w:tcPr>
            <w:tcW w:w="3028" w:type="dxa"/>
          </w:tcPr>
          <w:p w14:paraId="5A258823" w14:textId="77777777" w:rsidR="00984624" w:rsidRPr="00984624" w:rsidRDefault="00984624" w:rsidP="00E955E2">
            <w:pPr>
              <w:rPr>
                <w:rFonts w:cs="Arial"/>
                <w:sz w:val="22"/>
                <w:lang w:eastAsia="en-GB"/>
              </w:rPr>
            </w:pPr>
            <w:r w:rsidRPr="00984624">
              <w:rPr>
                <w:rFonts w:cs="Arial"/>
                <w:sz w:val="22"/>
                <w:lang w:eastAsia="en-GB"/>
              </w:rPr>
              <w:t>Deliver ‘It Takes Allsorts’ programme to address current identified issues of minority populations annually</w:t>
            </w:r>
          </w:p>
        </w:tc>
        <w:tc>
          <w:tcPr>
            <w:tcW w:w="6011" w:type="dxa"/>
          </w:tcPr>
          <w:p w14:paraId="6CE49F7F" w14:textId="77777777" w:rsidR="00984624" w:rsidRPr="00984624" w:rsidRDefault="00984624" w:rsidP="00E955E2">
            <w:pPr>
              <w:rPr>
                <w:rFonts w:cs="Arial"/>
                <w:sz w:val="22"/>
                <w:lang w:eastAsia="en-GB"/>
              </w:rPr>
            </w:pPr>
            <w:r w:rsidRPr="00984624">
              <w:rPr>
                <w:rFonts w:cs="Arial"/>
                <w:sz w:val="22"/>
                <w:lang w:eastAsia="en-GB"/>
              </w:rPr>
              <w:t xml:space="preserve">Meeting target, programme in development for later in the year. </w:t>
            </w:r>
          </w:p>
        </w:tc>
      </w:tr>
      <w:tr w:rsidR="00984624" w:rsidRPr="00984624" w14:paraId="3F1C41EA" w14:textId="77777777" w:rsidTr="00E955E2">
        <w:tc>
          <w:tcPr>
            <w:tcW w:w="3028" w:type="dxa"/>
          </w:tcPr>
          <w:p w14:paraId="1FB1274A" w14:textId="77777777" w:rsidR="00984624" w:rsidRPr="00984624" w:rsidRDefault="00984624" w:rsidP="00E955E2">
            <w:pPr>
              <w:rPr>
                <w:rFonts w:cs="Arial"/>
                <w:sz w:val="22"/>
                <w:lang w:eastAsia="en-GB"/>
              </w:rPr>
            </w:pPr>
            <w:bookmarkStart w:id="5" w:name="_Hlk110949387"/>
            <w:r w:rsidRPr="00984624">
              <w:rPr>
                <w:rFonts w:cs="Arial"/>
                <w:color w:val="000000"/>
                <w:sz w:val="22"/>
                <w:lang w:eastAsia="en-GB"/>
              </w:rPr>
              <w:t>Train all CLT/HOST in emergency planning response protocol</w:t>
            </w:r>
          </w:p>
        </w:tc>
        <w:tc>
          <w:tcPr>
            <w:tcW w:w="6011" w:type="dxa"/>
          </w:tcPr>
          <w:p w14:paraId="6A3CF1FC" w14:textId="77777777" w:rsidR="00984624" w:rsidRPr="00984624" w:rsidRDefault="00984624" w:rsidP="00E955E2">
            <w:pPr>
              <w:rPr>
                <w:rFonts w:cs="Arial"/>
                <w:sz w:val="22"/>
                <w:lang w:eastAsia="en-GB"/>
              </w:rPr>
            </w:pPr>
            <w:r w:rsidRPr="00984624">
              <w:rPr>
                <w:rFonts w:cs="Arial"/>
                <w:sz w:val="22"/>
                <w:lang w:eastAsia="en-GB"/>
              </w:rPr>
              <w:t xml:space="preserve">Meeting target, new members of HOST to be trained in Autumn. </w:t>
            </w:r>
          </w:p>
        </w:tc>
      </w:tr>
      <w:bookmarkEnd w:id="5"/>
      <w:tr w:rsidR="00984624" w:rsidRPr="00984624" w14:paraId="320AC734" w14:textId="77777777" w:rsidTr="00E955E2">
        <w:tc>
          <w:tcPr>
            <w:tcW w:w="3028" w:type="dxa"/>
          </w:tcPr>
          <w:p w14:paraId="3A198107" w14:textId="77777777" w:rsidR="00984624" w:rsidRPr="00984624" w:rsidRDefault="00984624" w:rsidP="00E955E2">
            <w:pPr>
              <w:rPr>
                <w:rFonts w:cs="Arial"/>
                <w:sz w:val="22"/>
                <w:lang w:eastAsia="en-GB"/>
              </w:rPr>
            </w:pPr>
            <w:r w:rsidRPr="00984624">
              <w:rPr>
                <w:rFonts w:cs="Arial"/>
                <w:color w:val="000000"/>
                <w:sz w:val="22"/>
                <w:lang w:eastAsia="en-GB"/>
              </w:rPr>
              <w:t xml:space="preserve">Have 2 emergency planning test activations </w:t>
            </w:r>
          </w:p>
        </w:tc>
        <w:tc>
          <w:tcPr>
            <w:tcW w:w="6011" w:type="dxa"/>
          </w:tcPr>
          <w:p w14:paraId="7F77CD45" w14:textId="77777777" w:rsidR="00984624" w:rsidRPr="00984624" w:rsidRDefault="00984624" w:rsidP="00E955E2">
            <w:pPr>
              <w:rPr>
                <w:rFonts w:cs="Arial"/>
                <w:sz w:val="22"/>
                <w:lang w:eastAsia="en-GB"/>
              </w:rPr>
            </w:pPr>
            <w:r w:rsidRPr="00984624">
              <w:rPr>
                <w:rFonts w:cs="Arial"/>
                <w:sz w:val="22"/>
                <w:lang w:eastAsia="en-GB"/>
              </w:rPr>
              <w:t xml:space="preserve">Meeting target, scheduled. </w:t>
            </w:r>
          </w:p>
        </w:tc>
      </w:tr>
      <w:tr w:rsidR="00984624" w:rsidRPr="00984624" w14:paraId="75732031" w14:textId="77777777" w:rsidTr="00E955E2">
        <w:tc>
          <w:tcPr>
            <w:tcW w:w="3028" w:type="dxa"/>
          </w:tcPr>
          <w:p w14:paraId="6288E889" w14:textId="77777777" w:rsidR="00984624" w:rsidRPr="00984624" w:rsidRDefault="00984624" w:rsidP="00E955E2">
            <w:pPr>
              <w:rPr>
                <w:rFonts w:cs="Arial"/>
                <w:sz w:val="22"/>
                <w:lang w:eastAsia="en-GB"/>
              </w:rPr>
            </w:pPr>
            <w:r w:rsidRPr="00984624">
              <w:rPr>
                <w:rFonts w:cs="Arial"/>
                <w:sz w:val="22"/>
                <w:lang w:eastAsia="en-GB"/>
              </w:rPr>
              <w:t>Hold 2 Emergency Planning Implementation Group meetings</w:t>
            </w:r>
          </w:p>
        </w:tc>
        <w:tc>
          <w:tcPr>
            <w:tcW w:w="6011" w:type="dxa"/>
          </w:tcPr>
          <w:p w14:paraId="394DB705" w14:textId="77777777" w:rsidR="00984624" w:rsidRPr="00984624" w:rsidRDefault="00984624" w:rsidP="00E955E2">
            <w:pPr>
              <w:rPr>
                <w:rFonts w:cs="Arial"/>
                <w:sz w:val="22"/>
                <w:lang w:eastAsia="en-GB"/>
              </w:rPr>
            </w:pPr>
            <w:r w:rsidRPr="00984624">
              <w:rPr>
                <w:rFonts w:cs="Arial"/>
                <w:sz w:val="22"/>
                <w:lang w:eastAsia="en-GB"/>
              </w:rPr>
              <w:t xml:space="preserve">Meeting target to be scheduled. </w:t>
            </w:r>
          </w:p>
        </w:tc>
      </w:tr>
      <w:tr w:rsidR="00984624" w:rsidRPr="00984624" w14:paraId="6BF0221B" w14:textId="77777777" w:rsidTr="00E955E2">
        <w:tc>
          <w:tcPr>
            <w:tcW w:w="3028" w:type="dxa"/>
          </w:tcPr>
          <w:p w14:paraId="5CA6EEC9" w14:textId="77777777" w:rsidR="00984624" w:rsidRPr="00984624" w:rsidRDefault="00984624" w:rsidP="00E955E2">
            <w:pPr>
              <w:rPr>
                <w:rFonts w:cs="Arial"/>
                <w:sz w:val="22"/>
                <w:lang w:eastAsia="en-GB"/>
              </w:rPr>
            </w:pPr>
            <w:r w:rsidRPr="00984624">
              <w:rPr>
                <w:rFonts w:cs="Arial"/>
                <w:sz w:val="22"/>
                <w:lang w:eastAsia="en-GB"/>
              </w:rPr>
              <w:t xml:space="preserve">Continue review of the use of resources (paper, </w:t>
            </w:r>
            <w:r w:rsidRPr="00984624">
              <w:rPr>
                <w:rFonts w:cs="Arial"/>
                <w:sz w:val="22"/>
                <w:lang w:eastAsia="en-GB"/>
              </w:rPr>
              <w:lastRenderedPageBreak/>
              <w:t xml:space="preserve">postage, stationary) to ensure sustainability is paramount. </w:t>
            </w:r>
          </w:p>
        </w:tc>
        <w:tc>
          <w:tcPr>
            <w:tcW w:w="6011" w:type="dxa"/>
          </w:tcPr>
          <w:p w14:paraId="0B237FF2" w14:textId="77777777" w:rsidR="00984624" w:rsidRPr="00984624" w:rsidRDefault="00984624" w:rsidP="00E955E2">
            <w:pPr>
              <w:rPr>
                <w:rFonts w:cs="Arial"/>
                <w:sz w:val="22"/>
                <w:lang w:eastAsia="en-GB"/>
              </w:rPr>
            </w:pPr>
            <w:r w:rsidRPr="00984624">
              <w:rPr>
                <w:rFonts w:cs="Arial"/>
                <w:sz w:val="22"/>
                <w:lang w:eastAsia="en-GB"/>
              </w:rPr>
              <w:lastRenderedPageBreak/>
              <w:t xml:space="preserve">Meeting target. Review underway. Customer Services Manager reviewing use of paper, postage and stationery </w:t>
            </w:r>
            <w:r w:rsidRPr="00984624">
              <w:rPr>
                <w:rFonts w:cs="Arial"/>
                <w:sz w:val="22"/>
                <w:lang w:eastAsia="en-GB"/>
              </w:rPr>
              <w:lastRenderedPageBreak/>
              <w:t xml:space="preserve">and working with services to reduce use where appropriate. </w:t>
            </w:r>
          </w:p>
        </w:tc>
      </w:tr>
      <w:tr w:rsidR="00984624" w:rsidRPr="00984624" w14:paraId="4A9F0462" w14:textId="77777777" w:rsidTr="00E955E2">
        <w:tc>
          <w:tcPr>
            <w:tcW w:w="3028" w:type="dxa"/>
          </w:tcPr>
          <w:p w14:paraId="765952AD" w14:textId="77777777" w:rsidR="00984624" w:rsidRPr="00984624" w:rsidRDefault="00984624" w:rsidP="00E955E2">
            <w:pPr>
              <w:rPr>
                <w:rFonts w:cs="Arial"/>
                <w:sz w:val="22"/>
                <w:lang w:eastAsia="en-GB"/>
              </w:rPr>
            </w:pPr>
            <w:r w:rsidRPr="00984624">
              <w:rPr>
                <w:rFonts w:cs="Arial"/>
                <w:color w:val="000000"/>
                <w:sz w:val="22"/>
                <w:lang w:eastAsia="en-GB"/>
              </w:rPr>
              <w:lastRenderedPageBreak/>
              <w:t xml:space="preserve">DSAR response times in compliance with legislation  </w:t>
            </w:r>
          </w:p>
        </w:tc>
        <w:tc>
          <w:tcPr>
            <w:tcW w:w="6011" w:type="dxa"/>
          </w:tcPr>
          <w:p w14:paraId="5BC5B434" w14:textId="77777777" w:rsidR="00984624" w:rsidRPr="00984624" w:rsidRDefault="00984624" w:rsidP="00E955E2">
            <w:pPr>
              <w:rPr>
                <w:rFonts w:cs="Arial"/>
                <w:sz w:val="22"/>
                <w:lang w:eastAsia="en-GB"/>
              </w:rPr>
            </w:pPr>
            <w:r w:rsidRPr="00984624">
              <w:rPr>
                <w:rFonts w:cs="Arial"/>
                <w:sz w:val="22"/>
                <w:lang w:eastAsia="en-GB"/>
              </w:rPr>
              <w:t xml:space="preserve">16 DSARs were processed in this period and all in compliance with legislative timeframes. </w:t>
            </w:r>
          </w:p>
        </w:tc>
      </w:tr>
    </w:tbl>
    <w:p w14:paraId="5178071B" w14:textId="77777777" w:rsidR="00984624" w:rsidRPr="00984624" w:rsidRDefault="00984624" w:rsidP="00984624">
      <w:pPr>
        <w:rPr>
          <w:rFonts w:eastAsia="Times New Roman" w:cs="Arial"/>
          <w:sz w:val="22"/>
        </w:rPr>
      </w:pPr>
    </w:p>
    <w:p w14:paraId="04B5790B" w14:textId="77777777" w:rsidR="00984624" w:rsidRPr="00984624" w:rsidRDefault="00984624" w:rsidP="00984624">
      <w:pPr>
        <w:rPr>
          <w:rFonts w:eastAsia="Times New Roman" w:cs="Arial"/>
          <w:b/>
          <w:bCs/>
          <w:sz w:val="22"/>
        </w:rPr>
      </w:pPr>
      <w:bookmarkStart w:id="6" w:name="_Hlk110947293"/>
      <w:r w:rsidRPr="00984624">
        <w:rPr>
          <w:rFonts w:eastAsia="Times New Roman" w:cs="Arial"/>
          <w:b/>
          <w:bCs/>
          <w:sz w:val="22"/>
        </w:rPr>
        <w:t xml:space="preserve">Table 2: Q1 performance update - </w:t>
      </w:r>
      <w:r w:rsidRPr="00984624">
        <w:rPr>
          <w:rFonts w:cs="Arial"/>
          <w:b/>
          <w:bCs/>
          <w:sz w:val="22"/>
          <w:lang w:eastAsia="en-GB"/>
        </w:rPr>
        <w:t xml:space="preserve">Service development/improvement activities </w:t>
      </w:r>
    </w:p>
    <w:bookmarkEnd w:id="6"/>
    <w:p w14:paraId="40F1537E" w14:textId="77777777" w:rsidR="00984624" w:rsidRPr="00984624" w:rsidRDefault="00984624" w:rsidP="00984624">
      <w:pPr>
        <w:rPr>
          <w:rFonts w:eastAsia="Times New Roman" w:cs="Arial"/>
          <w:sz w:val="22"/>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5954"/>
      </w:tblGrid>
      <w:tr w:rsidR="00984624" w:rsidRPr="00984624" w14:paraId="56E6498C" w14:textId="77777777" w:rsidTr="00E955E2">
        <w:trPr>
          <w:tblHeader/>
        </w:trPr>
        <w:tc>
          <w:tcPr>
            <w:tcW w:w="3085" w:type="dxa"/>
            <w:tcBorders>
              <w:bottom w:val="single" w:sz="4" w:space="0" w:color="auto"/>
            </w:tcBorders>
            <w:shd w:val="clear" w:color="auto" w:fill="4472C4"/>
            <w:vAlign w:val="center"/>
          </w:tcPr>
          <w:p w14:paraId="051CE0F8" w14:textId="77777777" w:rsidR="00984624" w:rsidRPr="00984624" w:rsidRDefault="00984624" w:rsidP="00E955E2">
            <w:pPr>
              <w:rPr>
                <w:rFonts w:cs="Arial"/>
                <w:color w:val="FFFFFF"/>
                <w:sz w:val="22"/>
                <w:lang w:eastAsia="en-GB"/>
              </w:rPr>
            </w:pPr>
            <w:r w:rsidRPr="00984624">
              <w:rPr>
                <w:rFonts w:cs="Arial"/>
                <w:color w:val="FFFFFF"/>
                <w:sz w:val="22"/>
                <w:lang w:eastAsia="en-GB"/>
              </w:rPr>
              <w:t>What service development/improvement will we undertake in 2021/2022?</w:t>
            </w:r>
          </w:p>
        </w:tc>
        <w:tc>
          <w:tcPr>
            <w:tcW w:w="5954" w:type="dxa"/>
            <w:tcBorders>
              <w:bottom w:val="single" w:sz="4" w:space="0" w:color="auto"/>
            </w:tcBorders>
            <w:shd w:val="clear" w:color="auto" w:fill="4472C4"/>
            <w:vAlign w:val="center"/>
          </w:tcPr>
          <w:p w14:paraId="3FEF358D" w14:textId="77777777" w:rsidR="00984624" w:rsidRPr="00984624" w:rsidRDefault="00984624" w:rsidP="00E955E2">
            <w:pPr>
              <w:rPr>
                <w:rFonts w:cs="Arial"/>
                <w:color w:val="FFFFFF"/>
                <w:sz w:val="22"/>
                <w:lang w:eastAsia="en-GB"/>
              </w:rPr>
            </w:pPr>
            <w:r w:rsidRPr="00984624">
              <w:rPr>
                <w:rFonts w:cs="Arial"/>
                <w:color w:val="FFFFFF"/>
                <w:sz w:val="22"/>
                <w:lang w:eastAsia="en-GB"/>
              </w:rPr>
              <w:t xml:space="preserve">Q1 update </w:t>
            </w:r>
          </w:p>
        </w:tc>
      </w:tr>
      <w:tr w:rsidR="00984624" w:rsidRPr="00984624" w14:paraId="7A714C68" w14:textId="77777777" w:rsidTr="00E955E2">
        <w:trPr>
          <w:trHeight w:val="853"/>
        </w:trPr>
        <w:tc>
          <w:tcPr>
            <w:tcW w:w="3085" w:type="dxa"/>
            <w:tcBorders>
              <w:top w:val="single" w:sz="4" w:space="0" w:color="auto"/>
              <w:left w:val="single" w:sz="4" w:space="0" w:color="auto"/>
              <w:bottom w:val="single" w:sz="4" w:space="0" w:color="auto"/>
              <w:right w:val="single" w:sz="4" w:space="0" w:color="BFBFBF"/>
            </w:tcBorders>
          </w:tcPr>
          <w:p w14:paraId="5BA06C34" w14:textId="77777777" w:rsidR="00984624" w:rsidRPr="00984624" w:rsidRDefault="00984624" w:rsidP="00E955E2">
            <w:pPr>
              <w:rPr>
                <w:rFonts w:cs="Arial"/>
                <w:color w:val="000000"/>
                <w:sz w:val="22"/>
                <w:lang w:eastAsia="en-GB"/>
              </w:rPr>
            </w:pPr>
            <w:r w:rsidRPr="00984624">
              <w:rPr>
                <w:rFonts w:cs="Arial"/>
                <w:color w:val="000000"/>
                <w:sz w:val="22"/>
                <w:lang w:eastAsia="en-GB"/>
              </w:rPr>
              <w:t>Pilot paperless filing for new files in 1   Directorate or Service Unit</w:t>
            </w:r>
          </w:p>
        </w:tc>
        <w:tc>
          <w:tcPr>
            <w:tcW w:w="5954" w:type="dxa"/>
            <w:tcBorders>
              <w:top w:val="single" w:sz="4" w:space="0" w:color="auto"/>
              <w:bottom w:val="single" w:sz="4" w:space="0" w:color="auto"/>
            </w:tcBorders>
          </w:tcPr>
          <w:p w14:paraId="3463F9C2" w14:textId="77777777" w:rsidR="00984624" w:rsidRPr="00984624" w:rsidRDefault="00984624" w:rsidP="00E955E2">
            <w:pPr>
              <w:rPr>
                <w:rFonts w:cs="Arial"/>
                <w:sz w:val="22"/>
                <w:lang w:eastAsia="en-GB"/>
              </w:rPr>
            </w:pPr>
            <w:r w:rsidRPr="00984624">
              <w:rPr>
                <w:rFonts w:cs="Arial"/>
                <w:color w:val="000000"/>
                <w:sz w:val="22"/>
                <w:lang w:eastAsia="en-GB"/>
              </w:rPr>
              <w:t xml:space="preserve">Scoping work being undertaken at present with two internal service areas being considered. This is now included in the larger digital transformation project.  </w:t>
            </w:r>
          </w:p>
        </w:tc>
      </w:tr>
      <w:tr w:rsidR="00984624" w:rsidRPr="00984624" w14:paraId="54A80AC4" w14:textId="77777777" w:rsidTr="00E955E2">
        <w:trPr>
          <w:trHeight w:val="853"/>
        </w:trPr>
        <w:tc>
          <w:tcPr>
            <w:tcW w:w="3085" w:type="dxa"/>
            <w:tcBorders>
              <w:top w:val="single" w:sz="4" w:space="0" w:color="auto"/>
              <w:left w:val="single" w:sz="4" w:space="0" w:color="auto"/>
              <w:bottom w:val="single" w:sz="4" w:space="0" w:color="auto"/>
              <w:right w:val="single" w:sz="4" w:space="0" w:color="BFBFBF"/>
            </w:tcBorders>
          </w:tcPr>
          <w:p w14:paraId="678D362D" w14:textId="77777777" w:rsidR="00984624" w:rsidRPr="00984624" w:rsidRDefault="00984624" w:rsidP="00E955E2">
            <w:pPr>
              <w:rPr>
                <w:rFonts w:cs="Arial"/>
                <w:sz w:val="22"/>
                <w:lang w:eastAsia="en-GB"/>
              </w:rPr>
            </w:pPr>
            <w:r w:rsidRPr="00984624">
              <w:rPr>
                <w:rFonts w:cs="Arial"/>
                <w:sz w:val="22"/>
                <w:lang w:eastAsia="en-GB"/>
              </w:rPr>
              <w:t xml:space="preserve">Monitor complaints consistently via Tascomi across Council </w:t>
            </w:r>
          </w:p>
          <w:p w14:paraId="2F645B0D" w14:textId="77777777" w:rsidR="00984624" w:rsidRPr="00984624" w:rsidRDefault="00984624" w:rsidP="00E955E2">
            <w:pPr>
              <w:rPr>
                <w:rFonts w:cs="Arial"/>
                <w:color w:val="000000"/>
                <w:sz w:val="22"/>
                <w:lang w:eastAsia="en-GB"/>
              </w:rPr>
            </w:pPr>
          </w:p>
        </w:tc>
        <w:tc>
          <w:tcPr>
            <w:tcW w:w="5954" w:type="dxa"/>
            <w:tcBorders>
              <w:top w:val="single" w:sz="4" w:space="0" w:color="auto"/>
              <w:bottom w:val="single" w:sz="4" w:space="0" w:color="auto"/>
            </w:tcBorders>
          </w:tcPr>
          <w:p w14:paraId="3805E17B" w14:textId="77777777" w:rsidR="00984624" w:rsidRPr="00984624" w:rsidRDefault="00984624" w:rsidP="00E955E2">
            <w:pPr>
              <w:rPr>
                <w:rFonts w:cs="Arial"/>
                <w:sz w:val="22"/>
                <w:lang w:eastAsia="en-GB"/>
              </w:rPr>
            </w:pPr>
            <w:r w:rsidRPr="00984624">
              <w:rPr>
                <w:rFonts w:cs="Arial"/>
                <w:sz w:val="22"/>
                <w:lang w:eastAsia="en-GB"/>
              </w:rPr>
              <w:t xml:space="preserve">Meeting target – Tascomi roll-out to all services still ongoing. In the meantime, the Customer Services Manager now has oversight of other databases for customer complaints. </w:t>
            </w:r>
          </w:p>
        </w:tc>
      </w:tr>
      <w:tr w:rsidR="00984624" w:rsidRPr="00984624" w14:paraId="2B749EED" w14:textId="77777777" w:rsidTr="00E955E2">
        <w:trPr>
          <w:trHeight w:val="853"/>
        </w:trPr>
        <w:tc>
          <w:tcPr>
            <w:tcW w:w="3085" w:type="dxa"/>
            <w:tcBorders>
              <w:top w:val="single" w:sz="4" w:space="0" w:color="auto"/>
              <w:left w:val="single" w:sz="4" w:space="0" w:color="auto"/>
              <w:bottom w:val="single" w:sz="4" w:space="0" w:color="auto"/>
              <w:right w:val="single" w:sz="4" w:space="0" w:color="BFBFBF"/>
            </w:tcBorders>
          </w:tcPr>
          <w:p w14:paraId="4DB1EE4C" w14:textId="77777777" w:rsidR="00984624" w:rsidRPr="00984624" w:rsidRDefault="00984624" w:rsidP="00E955E2">
            <w:pPr>
              <w:rPr>
                <w:rFonts w:cs="Arial"/>
                <w:sz w:val="22"/>
                <w:lang w:eastAsia="en-GB"/>
              </w:rPr>
            </w:pPr>
            <w:bookmarkStart w:id="7" w:name="_Hlk96417517"/>
            <w:r w:rsidRPr="00984624">
              <w:rPr>
                <w:rFonts w:cs="Arial"/>
                <w:sz w:val="22"/>
                <w:lang w:eastAsia="en-GB"/>
              </w:rPr>
              <w:t>75% rate for resolution of issues or enquiries at first point of contact in Customer Service. Trend analysis to be carried out as part of this.</w:t>
            </w:r>
          </w:p>
          <w:bookmarkEnd w:id="7"/>
          <w:p w14:paraId="3E0FC56E" w14:textId="77777777" w:rsidR="00984624" w:rsidRPr="00984624" w:rsidRDefault="00984624" w:rsidP="00E955E2">
            <w:pPr>
              <w:rPr>
                <w:rFonts w:cs="Arial"/>
                <w:sz w:val="22"/>
                <w:lang w:eastAsia="en-GB"/>
              </w:rPr>
            </w:pPr>
          </w:p>
        </w:tc>
        <w:tc>
          <w:tcPr>
            <w:tcW w:w="5954" w:type="dxa"/>
            <w:tcBorders>
              <w:top w:val="single" w:sz="4" w:space="0" w:color="auto"/>
              <w:bottom w:val="single" w:sz="4" w:space="0" w:color="auto"/>
            </w:tcBorders>
          </w:tcPr>
          <w:p w14:paraId="7E15F568" w14:textId="77777777" w:rsidR="00984624" w:rsidRPr="00984624" w:rsidRDefault="00984624" w:rsidP="00E955E2">
            <w:pPr>
              <w:rPr>
                <w:rFonts w:cs="Arial"/>
                <w:sz w:val="22"/>
                <w:lang w:eastAsia="en-GB"/>
              </w:rPr>
            </w:pPr>
            <w:r w:rsidRPr="00984624">
              <w:rPr>
                <w:rFonts w:ascii="Times New Roman" w:eastAsia="Times New Roman" w:hAnsi="Times New Roman"/>
                <w:szCs w:val="24"/>
                <w:lang w:eastAsia="en-GB"/>
              </w:rPr>
              <w:t>Of the management information that we hold on Te-care (Tascomi) and Enquiries database, the resolution of issues at first point of contact is 97%.</w:t>
            </w:r>
          </w:p>
        </w:tc>
      </w:tr>
      <w:tr w:rsidR="00984624" w:rsidRPr="00984624" w14:paraId="536D57C1" w14:textId="77777777" w:rsidTr="00E955E2">
        <w:trPr>
          <w:trHeight w:val="853"/>
        </w:trPr>
        <w:tc>
          <w:tcPr>
            <w:tcW w:w="3085" w:type="dxa"/>
            <w:tcBorders>
              <w:top w:val="single" w:sz="4" w:space="0" w:color="auto"/>
              <w:left w:val="single" w:sz="4" w:space="0" w:color="auto"/>
              <w:bottom w:val="single" w:sz="4" w:space="0" w:color="auto"/>
              <w:right w:val="single" w:sz="4" w:space="0" w:color="BFBFBF"/>
            </w:tcBorders>
          </w:tcPr>
          <w:p w14:paraId="3401C596" w14:textId="77777777" w:rsidR="00984624" w:rsidRPr="00984624" w:rsidRDefault="00984624" w:rsidP="00E955E2">
            <w:pPr>
              <w:rPr>
                <w:rFonts w:cs="Arial"/>
                <w:sz w:val="22"/>
                <w:lang w:eastAsia="en-GB"/>
              </w:rPr>
            </w:pPr>
            <w:r w:rsidRPr="00984624">
              <w:rPr>
                <w:rFonts w:cs="Arial"/>
                <w:sz w:val="22"/>
                <w:lang w:eastAsia="en-GB"/>
              </w:rPr>
              <w:t>E Learning module to be created for complaint handling/customer service and will form part of induction process for all new starts and mandatory training for all staff who deal with the public.</w:t>
            </w:r>
          </w:p>
          <w:p w14:paraId="4305DD04" w14:textId="77777777" w:rsidR="00984624" w:rsidRPr="00984624" w:rsidRDefault="00984624" w:rsidP="00E955E2">
            <w:pPr>
              <w:rPr>
                <w:rFonts w:cs="Arial"/>
                <w:sz w:val="22"/>
                <w:lang w:eastAsia="en-GB"/>
              </w:rPr>
            </w:pPr>
          </w:p>
        </w:tc>
        <w:tc>
          <w:tcPr>
            <w:tcW w:w="5954" w:type="dxa"/>
            <w:tcBorders>
              <w:top w:val="single" w:sz="4" w:space="0" w:color="auto"/>
              <w:bottom w:val="single" w:sz="4" w:space="0" w:color="auto"/>
            </w:tcBorders>
          </w:tcPr>
          <w:p w14:paraId="52FCADE8" w14:textId="77777777" w:rsidR="00984624" w:rsidRPr="00984624" w:rsidRDefault="00984624" w:rsidP="00E955E2">
            <w:pPr>
              <w:rPr>
                <w:rFonts w:eastAsia="Times New Roman" w:cs="Arial"/>
                <w:sz w:val="22"/>
                <w:lang w:eastAsia="en-GB"/>
              </w:rPr>
            </w:pPr>
            <w:bookmarkStart w:id="8" w:name="_Hlk110926393"/>
            <w:r w:rsidRPr="00984624">
              <w:rPr>
                <w:rFonts w:eastAsia="Times New Roman" w:cs="Arial"/>
                <w:sz w:val="22"/>
                <w:lang w:eastAsia="en-GB"/>
              </w:rPr>
              <w:t xml:space="preserve">Three Complaints training sessions have been delivered through the development programme. The Complaints team meet regularly and are currently developing the Train the Trainor sessions. The E-learning module is being developed when resources allow. </w:t>
            </w:r>
          </w:p>
          <w:bookmarkEnd w:id="8"/>
          <w:p w14:paraId="42A873C0" w14:textId="77777777" w:rsidR="00984624" w:rsidRPr="00984624" w:rsidRDefault="00984624" w:rsidP="00E955E2">
            <w:pPr>
              <w:rPr>
                <w:rFonts w:cs="Arial"/>
                <w:sz w:val="22"/>
                <w:lang w:eastAsia="en-GB"/>
              </w:rPr>
            </w:pPr>
          </w:p>
        </w:tc>
      </w:tr>
      <w:tr w:rsidR="00984624" w:rsidRPr="00984624" w14:paraId="04E52C68" w14:textId="77777777" w:rsidTr="00E955E2">
        <w:trPr>
          <w:trHeight w:val="983"/>
        </w:trPr>
        <w:tc>
          <w:tcPr>
            <w:tcW w:w="3085" w:type="dxa"/>
            <w:tcBorders>
              <w:top w:val="single" w:sz="4" w:space="0" w:color="auto"/>
              <w:left w:val="single" w:sz="4" w:space="0" w:color="auto"/>
              <w:bottom w:val="single" w:sz="4" w:space="0" w:color="auto"/>
              <w:right w:val="single" w:sz="4" w:space="0" w:color="BFBFBF"/>
            </w:tcBorders>
          </w:tcPr>
          <w:p w14:paraId="24CC5A23" w14:textId="77777777" w:rsidR="00984624" w:rsidRPr="00984624" w:rsidRDefault="00984624" w:rsidP="00E955E2">
            <w:pPr>
              <w:rPr>
                <w:rFonts w:cs="Arial"/>
                <w:sz w:val="22"/>
                <w:lang w:eastAsia="en-GB"/>
              </w:rPr>
            </w:pPr>
            <w:r w:rsidRPr="00984624">
              <w:rPr>
                <w:rFonts w:cs="Arial"/>
                <w:sz w:val="22"/>
                <w:lang w:eastAsia="en-GB"/>
              </w:rPr>
              <w:t>Implement Screening App</w:t>
            </w:r>
          </w:p>
        </w:tc>
        <w:tc>
          <w:tcPr>
            <w:tcW w:w="5954" w:type="dxa"/>
            <w:tcBorders>
              <w:top w:val="single" w:sz="4" w:space="0" w:color="auto"/>
              <w:bottom w:val="single" w:sz="4" w:space="0" w:color="auto"/>
            </w:tcBorders>
          </w:tcPr>
          <w:p w14:paraId="4EAAAE15" w14:textId="77777777" w:rsidR="00984624" w:rsidRPr="00984624" w:rsidRDefault="00984624" w:rsidP="00E955E2">
            <w:pPr>
              <w:rPr>
                <w:rFonts w:cs="Arial"/>
                <w:sz w:val="22"/>
                <w:lang w:eastAsia="en-GB"/>
              </w:rPr>
            </w:pPr>
            <w:r w:rsidRPr="00984624">
              <w:rPr>
                <w:rFonts w:cs="Arial"/>
                <w:sz w:val="22"/>
                <w:lang w:eastAsia="en-GB"/>
              </w:rPr>
              <w:t xml:space="preserve">Meeting target. Initial testing phase complete and being launched in near future. </w:t>
            </w:r>
          </w:p>
        </w:tc>
      </w:tr>
      <w:tr w:rsidR="00984624" w:rsidRPr="00984624" w14:paraId="23431E69" w14:textId="77777777" w:rsidTr="00E955E2">
        <w:trPr>
          <w:trHeight w:val="983"/>
        </w:trPr>
        <w:tc>
          <w:tcPr>
            <w:tcW w:w="3085" w:type="dxa"/>
            <w:tcBorders>
              <w:top w:val="single" w:sz="4" w:space="0" w:color="auto"/>
              <w:left w:val="single" w:sz="4" w:space="0" w:color="auto"/>
              <w:bottom w:val="single" w:sz="4" w:space="0" w:color="auto"/>
              <w:right w:val="single" w:sz="4" w:space="0" w:color="BFBFBF"/>
            </w:tcBorders>
          </w:tcPr>
          <w:p w14:paraId="66E53DE9" w14:textId="77777777" w:rsidR="00984624" w:rsidRPr="00984624" w:rsidRDefault="00984624" w:rsidP="00E955E2">
            <w:pPr>
              <w:rPr>
                <w:rFonts w:cs="Arial"/>
                <w:sz w:val="22"/>
                <w:lang w:eastAsia="en-GB"/>
              </w:rPr>
            </w:pPr>
            <w:r w:rsidRPr="00984624">
              <w:rPr>
                <w:rFonts w:cs="Arial"/>
                <w:sz w:val="22"/>
                <w:lang w:eastAsia="en-GB"/>
              </w:rPr>
              <w:t xml:space="preserve">Screening 100% of all new and revised policies to ensure compliance with disability duties and Section 75 of the Northern Ireland Act 1988, Rural and Sustainability. </w:t>
            </w:r>
          </w:p>
        </w:tc>
        <w:tc>
          <w:tcPr>
            <w:tcW w:w="5954" w:type="dxa"/>
            <w:tcBorders>
              <w:top w:val="single" w:sz="4" w:space="0" w:color="auto"/>
              <w:bottom w:val="single" w:sz="4" w:space="0" w:color="auto"/>
            </w:tcBorders>
          </w:tcPr>
          <w:p w14:paraId="03851354" w14:textId="77777777" w:rsidR="00984624" w:rsidRPr="00984624" w:rsidRDefault="00984624" w:rsidP="00E955E2">
            <w:pPr>
              <w:rPr>
                <w:rFonts w:cs="Arial"/>
                <w:sz w:val="22"/>
                <w:lang w:eastAsia="en-GB"/>
              </w:rPr>
            </w:pPr>
            <w:r w:rsidRPr="00984624">
              <w:rPr>
                <w:rFonts w:cs="Arial"/>
                <w:sz w:val="22"/>
                <w:lang w:eastAsia="en-GB"/>
              </w:rPr>
              <w:t xml:space="preserve">Complete. All existing policies were checked to ensure that thy were screened and if not, screening was completed. All new policies are screened as they are being developed. </w:t>
            </w:r>
          </w:p>
        </w:tc>
      </w:tr>
      <w:tr w:rsidR="00984624" w:rsidRPr="00984624" w14:paraId="1C2FEE47" w14:textId="77777777" w:rsidTr="00E955E2">
        <w:trPr>
          <w:trHeight w:val="983"/>
        </w:trPr>
        <w:tc>
          <w:tcPr>
            <w:tcW w:w="3085" w:type="dxa"/>
            <w:tcBorders>
              <w:top w:val="single" w:sz="4" w:space="0" w:color="auto"/>
              <w:left w:val="single" w:sz="4" w:space="0" w:color="auto"/>
              <w:bottom w:val="single" w:sz="4" w:space="0" w:color="auto"/>
              <w:right w:val="single" w:sz="4" w:space="0" w:color="BFBFBF"/>
            </w:tcBorders>
          </w:tcPr>
          <w:p w14:paraId="60F27204" w14:textId="77777777" w:rsidR="00984624" w:rsidRPr="00984624" w:rsidRDefault="00984624" w:rsidP="00E955E2">
            <w:pPr>
              <w:rPr>
                <w:rFonts w:cs="Arial"/>
                <w:sz w:val="22"/>
                <w:lang w:eastAsia="en-GB"/>
              </w:rPr>
            </w:pPr>
            <w:r w:rsidRPr="00984624">
              <w:rPr>
                <w:rFonts w:cs="Arial"/>
                <w:sz w:val="22"/>
                <w:lang w:eastAsia="en-GB"/>
              </w:rPr>
              <w:t xml:space="preserve">Review participation and recruit members in/to the Consultancy panel </w:t>
            </w:r>
          </w:p>
        </w:tc>
        <w:tc>
          <w:tcPr>
            <w:tcW w:w="5954" w:type="dxa"/>
            <w:tcBorders>
              <w:top w:val="single" w:sz="4" w:space="0" w:color="auto"/>
              <w:bottom w:val="single" w:sz="4" w:space="0" w:color="auto"/>
            </w:tcBorders>
          </w:tcPr>
          <w:p w14:paraId="500CF56B" w14:textId="77777777" w:rsidR="00984624" w:rsidRPr="00984624" w:rsidRDefault="00984624" w:rsidP="00E955E2">
            <w:pPr>
              <w:rPr>
                <w:rFonts w:cs="Arial"/>
                <w:sz w:val="22"/>
                <w:lang w:eastAsia="en-GB"/>
              </w:rPr>
            </w:pPr>
            <w:r w:rsidRPr="00984624">
              <w:rPr>
                <w:rFonts w:cs="Arial"/>
                <w:sz w:val="22"/>
                <w:lang w:eastAsia="en-GB"/>
              </w:rPr>
              <w:t xml:space="preserve">On target, this is being carried out in near future. </w:t>
            </w:r>
          </w:p>
        </w:tc>
      </w:tr>
      <w:tr w:rsidR="00984624" w:rsidRPr="00984624" w14:paraId="550D0AE5" w14:textId="77777777" w:rsidTr="00E955E2">
        <w:trPr>
          <w:trHeight w:val="983"/>
        </w:trPr>
        <w:tc>
          <w:tcPr>
            <w:tcW w:w="3085" w:type="dxa"/>
            <w:tcBorders>
              <w:top w:val="single" w:sz="4" w:space="0" w:color="auto"/>
              <w:left w:val="single" w:sz="4" w:space="0" w:color="auto"/>
              <w:bottom w:val="single" w:sz="4" w:space="0" w:color="auto"/>
              <w:right w:val="single" w:sz="4" w:space="0" w:color="BFBFBF"/>
            </w:tcBorders>
          </w:tcPr>
          <w:p w14:paraId="75D4DC8D" w14:textId="77777777" w:rsidR="00984624" w:rsidRPr="00984624" w:rsidRDefault="00984624" w:rsidP="00E955E2">
            <w:pPr>
              <w:rPr>
                <w:rFonts w:cs="Arial"/>
                <w:sz w:val="22"/>
                <w:lang w:eastAsia="en-GB"/>
              </w:rPr>
            </w:pPr>
            <w:r w:rsidRPr="00984624">
              <w:rPr>
                <w:rFonts w:cs="Arial"/>
                <w:sz w:val="22"/>
                <w:lang w:eastAsia="en-GB"/>
              </w:rPr>
              <w:lastRenderedPageBreak/>
              <w:t>Develop Claims Management Policy</w:t>
            </w:r>
          </w:p>
        </w:tc>
        <w:tc>
          <w:tcPr>
            <w:tcW w:w="5954" w:type="dxa"/>
            <w:tcBorders>
              <w:top w:val="single" w:sz="4" w:space="0" w:color="auto"/>
              <w:bottom w:val="single" w:sz="4" w:space="0" w:color="auto"/>
            </w:tcBorders>
          </w:tcPr>
          <w:p w14:paraId="021E075C" w14:textId="77777777" w:rsidR="00984624" w:rsidRPr="00984624" w:rsidRDefault="00984624" w:rsidP="00E955E2">
            <w:pPr>
              <w:rPr>
                <w:rFonts w:cs="Arial"/>
                <w:sz w:val="22"/>
                <w:lang w:eastAsia="en-GB"/>
              </w:rPr>
            </w:pPr>
            <w:r w:rsidRPr="00984624">
              <w:rPr>
                <w:rFonts w:cs="Arial"/>
                <w:sz w:val="22"/>
                <w:lang w:eastAsia="en-GB"/>
              </w:rPr>
              <w:t xml:space="preserve">On target, development underway. </w:t>
            </w:r>
          </w:p>
        </w:tc>
      </w:tr>
      <w:tr w:rsidR="00984624" w:rsidRPr="00984624" w14:paraId="7F8B137F" w14:textId="77777777" w:rsidTr="00E955E2">
        <w:trPr>
          <w:trHeight w:val="983"/>
        </w:trPr>
        <w:tc>
          <w:tcPr>
            <w:tcW w:w="3085" w:type="dxa"/>
            <w:tcBorders>
              <w:top w:val="single" w:sz="4" w:space="0" w:color="auto"/>
              <w:left w:val="single" w:sz="4" w:space="0" w:color="auto"/>
              <w:bottom w:val="single" w:sz="4" w:space="0" w:color="auto"/>
              <w:right w:val="single" w:sz="4" w:space="0" w:color="BFBFBF"/>
            </w:tcBorders>
          </w:tcPr>
          <w:p w14:paraId="7067CF0E" w14:textId="77777777" w:rsidR="00984624" w:rsidRPr="00984624" w:rsidRDefault="00984624" w:rsidP="00E955E2">
            <w:pPr>
              <w:rPr>
                <w:rFonts w:cs="Arial"/>
                <w:sz w:val="22"/>
                <w:lang w:eastAsia="en-GB"/>
              </w:rPr>
            </w:pPr>
            <w:r w:rsidRPr="00984624">
              <w:rPr>
                <w:rFonts w:cs="Arial"/>
                <w:sz w:val="22"/>
                <w:lang w:eastAsia="en-GB"/>
              </w:rPr>
              <w:t>Increase Participation and recruit members in the Council Disability Forum by 50%</w:t>
            </w:r>
          </w:p>
        </w:tc>
        <w:tc>
          <w:tcPr>
            <w:tcW w:w="5954" w:type="dxa"/>
            <w:tcBorders>
              <w:top w:val="single" w:sz="4" w:space="0" w:color="auto"/>
              <w:bottom w:val="single" w:sz="4" w:space="0" w:color="auto"/>
            </w:tcBorders>
          </w:tcPr>
          <w:p w14:paraId="597F3117" w14:textId="77777777" w:rsidR="00984624" w:rsidRPr="00984624" w:rsidRDefault="00984624" w:rsidP="00E955E2">
            <w:pPr>
              <w:rPr>
                <w:rFonts w:cs="Arial"/>
                <w:sz w:val="22"/>
                <w:lang w:eastAsia="en-GB"/>
              </w:rPr>
            </w:pPr>
            <w:r w:rsidRPr="00984624">
              <w:rPr>
                <w:rFonts w:cs="Arial"/>
                <w:sz w:val="22"/>
                <w:lang w:eastAsia="en-GB"/>
              </w:rPr>
              <w:t>On target, this is being carried out in near future. The group will meet in person in Q2, and this is an agenda item for discussion.</w:t>
            </w:r>
          </w:p>
        </w:tc>
      </w:tr>
      <w:tr w:rsidR="00984624" w:rsidRPr="00984624" w14:paraId="07CA61B3" w14:textId="77777777" w:rsidTr="00E955E2">
        <w:trPr>
          <w:trHeight w:val="983"/>
        </w:trPr>
        <w:tc>
          <w:tcPr>
            <w:tcW w:w="3085" w:type="dxa"/>
            <w:tcBorders>
              <w:top w:val="single" w:sz="4" w:space="0" w:color="auto"/>
              <w:left w:val="single" w:sz="4" w:space="0" w:color="auto"/>
              <w:bottom w:val="single" w:sz="4" w:space="0" w:color="auto"/>
              <w:right w:val="single" w:sz="4" w:space="0" w:color="BFBFBF"/>
            </w:tcBorders>
          </w:tcPr>
          <w:p w14:paraId="1577EEAB" w14:textId="77777777" w:rsidR="00984624" w:rsidRPr="00984624" w:rsidRDefault="00984624" w:rsidP="00E955E2">
            <w:pPr>
              <w:rPr>
                <w:rFonts w:cs="Arial"/>
                <w:sz w:val="22"/>
                <w:lang w:eastAsia="en-GB"/>
              </w:rPr>
            </w:pPr>
            <w:bookmarkStart w:id="9" w:name="_Hlk110949829"/>
            <w:r w:rsidRPr="00984624">
              <w:rPr>
                <w:rFonts w:cs="Arial"/>
                <w:sz w:val="22"/>
                <w:lang w:eastAsia="en-GB"/>
              </w:rPr>
              <w:t>Complete Climate Adaptation and Action Plans</w:t>
            </w:r>
            <w:bookmarkEnd w:id="9"/>
          </w:p>
        </w:tc>
        <w:tc>
          <w:tcPr>
            <w:tcW w:w="5954" w:type="dxa"/>
            <w:tcBorders>
              <w:top w:val="single" w:sz="4" w:space="0" w:color="auto"/>
              <w:bottom w:val="single" w:sz="4" w:space="0" w:color="auto"/>
            </w:tcBorders>
          </w:tcPr>
          <w:p w14:paraId="350BCF98" w14:textId="77777777" w:rsidR="00984624" w:rsidRPr="00984624" w:rsidRDefault="00984624" w:rsidP="00E955E2">
            <w:pPr>
              <w:rPr>
                <w:rFonts w:cs="Arial"/>
                <w:sz w:val="22"/>
                <w:lang w:eastAsia="en-GB"/>
              </w:rPr>
            </w:pPr>
            <w:bookmarkStart w:id="10" w:name="_Hlk110951942"/>
            <w:r w:rsidRPr="00984624">
              <w:rPr>
                <w:rFonts w:cs="Arial"/>
                <w:sz w:val="22"/>
                <w:lang w:eastAsia="en-GB"/>
              </w:rPr>
              <w:t xml:space="preserve">On target. </w:t>
            </w:r>
          </w:p>
          <w:p w14:paraId="2127B9E9" w14:textId="77777777" w:rsidR="00984624" w:rsidRPr="00984624" w:rsidRDefault="00984624" w:rsidP="00E955E2">
            <w:pPr>
              <w:rPr>
                <w:rFonts w:eastAsia="Times New Roman" w:cs="Arial"/>
                <w:sz w:val="22"/>
              </w:rPr>
            </w:pPr>
            <w:r w:rsidRPr="00984624">
              <w:rPr>
                <w:rFonts w:eastAsia="Times New Roman" w:cs="Arial"/>
                <w:sz w:val="22"/>
              </w:rPr>
              <w:t>Climate Adaptation – This is progressing – continuing with one-to-one meetings with service areas discuss actions based on Risk Register.  Aim to get remaining Service Areas completed by end of August.  Once data obtained a council wide action plan will be developed.</w:t>
            </w:r>
          </w:p>
          <w:p w14:paraId="0C13E242" w14:textId="77777777" w:rsidR="00984624" w:rsidRPr="00984624" w:rsidRDefault="00984624" w:rsidP="00E955E2">
            <w:pPr>
              <w:rPr>
                <w:rFonts w:eastAsia="Times New Roman" w:cs="Arial"/>
                <w:sz w:val="22"/>
              </w:rPr>
            </w:pPr>
          </w:p>
          <w:p w14:paraId="71DBC3CF" w14:textId="77777777" w:rsidR="00984624" w:rsidRPr="00984624" w:rsidRDefault="00984624" w:rsidP="00E955E2">
            <w:pPr>
              <w:rPr>
                <w:rFonts w:eastAsia="Times New Roman" w:cs="Arial"/>
                <w:sz w:val="22"/>
              </w:rPr>
            </w:pPr>
            <w:r w:rsidRPr="00984624">
              <w:rPr>
                <w:rFonts w:eastAsia="Times New Roman" w:cs="Arial"/>
                <w:sz w:val="22"/>
              </w:rPr>
              <w:t xml:space="preserve">Climate Action – A few projects have been identified from the Roadmap to Sustainability. Funding/budget is currently being scoped for: </w:t>
            </w:r>
          </w:p>
          <w:p w14:paraId="16F3C121" w14:textId="77777777" w:rsidR="00984624" w:rsidRPr="00984624" w:rsidRDefault="00984624" w:rsidP="00FC7A60">
            <w:pPr>
              <w:numPr>
                <w:ilvl w:val="0"/>
                <w:numId w:val="10"/>
              </w:numPr>
              <w:rPr>
                <w:rFonts w:eastAsia="Times New Roman" w:cs="Arial"/>
                <w:sz w:val="22"/>
              </w:rPr>
            </w:pPr>
            <w:r w:rsidRPr="00984624">
              <w:rPr>
                <w:rFonts w:eastAsia="Times New Roman" w:cs="Arial"/>
                <w:sz w:val="22"/>
              </w:rPr>
              <w:t>Carbon monitoring platform – to contract a 3</w:t>
            </w:r>
            <w:r w:rsidRPr="00984624">
              <w:rPr>
                <w:rFonts w:eastAsia="Times New Roman" w:cs="Arial"/>
                <w:sz w:val="22"/>
                <w:vertAlign w:val="superscript"/>
              </w:rPr>
              <w:t>rd</w:t>
            </w:r>
            <w:r w:rsidRPr="00984624">
              <w:rPr>
                <w:rFonts w:eastAsia="Times New Roman" w:cs="Arial"/>
                <w:sz w:val="22"/>
              </w:rPr>
              <w:t xml:space="preserve"> party to compile all council environmental data, energy (fleet &amp; sites), waste, water etc into a user-friendly dashboard for monitoring, target setting, recommendation of efficiencies etc.  This will also support any EMS </w:t>
            </w:r>
          </w:p>
          <w:p w14:paraId="2044DC3E" w14:textId="77777777" w:rsidR="00984624" w:rsidRPr="00984624" w:rsidRDefault="00984624" w:rsidP="00FC7A60">
            <w:pPr>
              <w:numPr>
                <w:ilvl w:val="0"/>
                <w:numId w:val="9"/>
              </w:numPr>
              <w:rPr>
                <w:rFonts w:eastAsia="Times New Roman" w:cs="Arial"/>
                <w:sz w:val="22"/>
              </w:rPr>
            </w:pPr>
            <w:r w:rsidRPr="00984624">
              <w:rPr>
                <w:rFonts w:eastAsia="Times New Roman" w:cs="Arial"/>
                <w:sz w:val="22"/>
              </w:rPr>
              <w:t>Calculation of the council carbon footprint through identifying scope 1, 2 &amp; 3 emissions, set targets, timescales and a clear map of how this could be achieved.  Climate mitigation methods included and link in adaptation plan.</w:t>
            </w:r>
          </w:p>
          <w:p w14:paraId="0CC1F46B" w14:textId="77777777" w:rsidR="00984624" w:rsidRPr="00984624" w:rsidRDefault="00984624" w:rsidP="00FC7A60">
            <w:pPr>
              <w:numPr>
                <w:ilvl w:val="0"/>
                <w:numId w:val="8"/>
              </w:numPr>
              <w:rPr>
                <w:rFonts w:eastAsia="Times New Roman" w:cs="Arial"/>
                <w:sz w:val="22"/>
              </w:rPr>
            </w:pPr>
            <w:r w:rsidRPr="00984624">
              <w:rPr>
                <w:rFonts w:eastAsia="Times New Roman" w:cs="Arial"/>
                <w:sz w:val="22"/>
              </w:rPr>
              <w:t>Partner with other NI councils on the development of a Carbon Offsetting fund</w:t>
            </w:r>
            <w:bookmarkEnd w:id="10"/>
          </w:p>
        </w:tc>
      </w:tr>
    </w:tbl>
    <w:p w14:paraId="3D3659C9" w14:textId="77777777" w:rsidR="00984624" w:rsidRPr="00984624" w:rsidRDefault="00984624" w:rsidP="00984624">
      <w:pPr>
        <w:rPr>
          <w:rFonts w:eastAsia="Times New Roman" w:cs="Arial"/>
          <w:szCs w:val="24"/>
        </w:rPr>
      </w:pPr>
    </w:p>
    <w:p w14:paraId="691F4910" w14:textId="77777777" w:rsidR="00984624" w:rsidRPr="00984624" w:rsidRDefault="00984624" w:rsidP="00984624">
      <w:pPr>
        <w:rPr>
          <w:rFonts w:eastAsia="Times New Roman" w:cs="Arial"/>
          <w:b/>
          <w:bCs/>
          <w:szCs w:val="24"/>
        </w:rPr>
      </w:pPr>
      <w:r w:rsidRPr="00984624">
        <w:rPr>
          <w:rFonts w:eastAsia="Times New Roman" w:cs="Arial"/>
          <w:b/>
          <w:bCs/>
          <w:szCs w:val="24"/>
        </w:rPr>
        <w:t xml:space="preserve">Table 3: Q1 performance update – Corporate wide </w:t>
      </w:r>
      <w:r w:rsidRPr="00984624">
        <w:rPr>
          <w:rFonts w:cs="Arial"/>
          <w:b/>
          <w:bCs/>
          <w:szCs w:val="24"/>
          <w:lang w:eastAsia="en-GB"/>
        </w:rPr>
        <w:t xml:space="preserve">improvement activities </w:t>
      </w:r>
    </w:p>
    <w:p w14:paraId="4D6DA19B" w14:textId="77777777" w:rsidR="00984624" w:rsidRPr="00984624" w:rsidRDefault="00984624" w:rsidP="00984624">
      <w:pPr>
        <w:rPr>
          <w:rFonts w:eastAsia="Times New Roman" w:cs="Arial"/>
          <w:szCs w:val="24"/>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3"/>
        <w:gridCol w:w="5766"/>
      </w:tblGrid>
      <w:tr w:rsidR="00984624" w:rsidRPr="00984624" w14:paraId="48C2498F" w14:textId="77777777" w:rsidTr="00E955E2">
        <w:trPr>
          <w:trHeight w:val="474"/>
          <w:tblHeader/>
        </w:trPr>
        <w:tc>
          <w:tcPr>
            <w:tcW w:w="3273" w:type="dxa"/>
            <w:shd w:val="clear" w:color="auto" w:fill="4472C4"/>
          </w:tcPr>
          <w:p w14:paraId="01DD9400" w14:textId="77777777" w:rsidR="00984624" w:rsidRPr="00984624" w:rsidRDefault="00984624" w:rsidP="00E955E2">
            <w:pPr>
              <w:rPr>
                <w:rFonts w:cs="Arial"/>
                <w:b/>
                <w:color w:val="FFFFFF"/>
                <w:sz w:val="22"/>
                <w:lang w:eastAsia="en-GB"/>
              </w:rPr>
            </w:pPr>
            <w:r w:rsidRPr="00984624">
              <w:rPr>
                <w:rFonts w:cs="Arial"/>
                <w:b/>
                <w:color w:val="FFFFFF"/>
                <w:sz w:val="22"/>
                <w:lang w:eastAsia="en-GB"/>
              </w:rPr>
              <w:t>Performance Measures</w:t>
            </w:r>
          </w:p>
        </w:tc>
        <w:tc>
          <w:tcPr>
            <w:tcW w:w="5766" w:type="dxa"/>
            <w:shd w:val="clear" w:color="auto" w:fill="4472C4"/>
          </w:tcPr>
          <w:p w14:paraId="2C836B90" w14:textId="77777777" w:rsidR="00984624" w:rsidRPr="00984624" w:rsidRDefault="00984624" w:rsidP="00E955E2">
            <w:pPr>
              <w:rPr>
                <w:rFonts w:cs="Arial"/>
                <w:b/>
                <w:color w:val="FFFFFF"/>
                <w:sz w:val="22"/>
                <w:lang w:eastAsia="en-GB"/>
              </w:rPr>
            </w:pPr>
            <w:r w:rsidRPr="00984624">
              <w:rPr>
                <w:rFonts w:cs="Arial"/>
                <w:b/>
                <w:color w:val="FFFFFF"/>
                <w:sz w:val="22"/>
                <w:lang w:eastAsia="en-GB"/>
              </w:rPr>
              <w:t>Q1 update</w:t>
            </w:r>
          </w:p>
        </w:tc>
      </w:tr>
      <w:tr w:rsidR="00984624" w:rsidRPr="00984624" w14:paraId="19862811" w14:textId="77777777" w:rsidTr="00E955E2">
        <w:tc>
          <w:tcPr>
            <w:tcW w:w="3273" w:type="dxa"/>
            <w:tcBorders>
              <w:top w:val="single" w:sz="2" w:space="0" w:color="auto"/>
              <w:left w:val="single" w:sz="2" w:space="0" w:color="auto"/>
              <w:bottom w:val="single" w:sz="2" w:space="0" w:color="auto"/>
              <w:right w:val="single" w:sz="2" w:space="0" w:color="auto"/>
            </w:tcBorders>
          </w:tcPr>
          <w:p w14:paraId="608CC00C" w14:textId="77777777" w:rsidR="00984624" w:rsidRPr="00984624" w:rsidRDefault="00984624" w:rsidP="00E955E2">
            <w:pPr>
              <w:ind w:left="22"/>
              <w:rPr>
                <w:rFonts w:cs="Arial"/>
                <w:sz w:val="22"/>
                <w:lang w:eastAsia="en-GB"/>
              </w:rPr>
            </w:pPr>
            <w:r w:rsidRPr="00984624">
              <w:rPr>
                <w:rFonts w:cs="Arial"/>
                <w:sz w:val="22"/>
                <w:lang w:eastAsia="en-GB"/>
              </w:rPr>
              <w:t>% Staff Attendance (95%)</w:t>
            </w:r>
          </w:p>
        </w:tc>
        <w:tc>
          <w:tcPr>
            <w:tcW w:w="5766" w:type="dxa"/>
            <w:tcBorders>
              <w:top w:val="single" w:sz="2" w:space="0" w:color="auto"/>
              <w:left w:val="single" w:sz="2" w:space="0" w:color="auto"/>
              <w:bottom w:val="single" w:sz="2" w:space="0" w:color="auto"/>
              <w:right w:val="single" w:sz="2" w:space="0" w:color="auto"/>
            </w:tcBorders>
          </w:tcPr>
          <w:p w14:paraId="12B0890B" w14:textId="77777777" w:rsidR="00984624" w:rsidRPr="00984624" w:rsidRDefault="00984624" w:rsidP="00E955E2">
            <w:pPr>
              <w:rPr>
                <w:rFonts w:cs="Arial"/>
                <w:sz w:val="22"/>
                <w:lang w:eastAsia="en-GB"/>
              </w:rPr>
            </w:pPr>
            <w:r w:rsidRPr="00984624">
              <w:rPr>
                <w:rFonts w:cs="Arial"/>
                <w:sz w:val="22"/>
                <w:lang w:eastAsia="en-GB"/>
              </w:rPr>
              <w:t>Missed target – 94.61%</w:t>
            </w:r>
          </w:p>
        </w:tc>
      </w:tr>
      <w:tr w:rsidR="00984624" w:rsidRPr="00984624" w14:paraId="0D7D75EC" w14:textId="77777777" w:rsidTr="00E955E2">
        <w:tc>
          <w:tcPr>
            <w:tcW w:w="3273" w:type="dxa"/>
            <w:tcBorders>
              <w:top w:val="single" w:sz="2" w:space="0" w:color="auto"/>
              <w:left w:val="single" w:sz="2" w:space="0" w:color="auto"/>
              <w:bottom w:val="single" w:sz="2" w:space="0" w:color="auto"/>
              <w:right w:val="single" w:sz="2" w:space="0" w:color="auto"/>
            </w:tcBorders>
          </w:tcPr>
          <w:p w14:paraId="4ABBC913" w14:textId="77777777" w:rsidR="00984624" w:rsidRPr="00984624" w:rsidRDefault="00984624" w:rsidP="00E955E2">
            <w:pPr>
              <w:ind w:left="22"/>
              <w:rPr>
                <w:rFonts w:cs="Arial"/>
                <w:sz w:val="22"/>
                <w:lang w:eastAsia="en-GB"/>
              </w:rPr>
            </w:pPr>
            <w:r w:rsidRPr="00984624">
              <w:rPr>
                <w:rFonts w:cs="Arial"/>
                <w:sz w:val="22"/>
                <w:lang w:eastAsia="en-GB"/>
              </w:rPr>
              <w:t>% Spend against budget (+/-5% of budget)</w:t>
            </w:r>
          </w:p>
        </w:tc>
        <w:tc>
          <w:tcPr>
            <w:tcW w:w="5766" w:type="dxa"/>
            <w:tcBorders>
              <w:top w:val="single" w:sz="2" w:space="0" w:color="auto"/>
              <w:left w:val="single" w:sz="2" w:space="0" w:color="auto"/>
              <w:bottom w:val="single" w:sz="2" w:space="0" w:color="auto"/>
              <w:right w:val="single" w:sz="2" w:space="0" w:color="auto"/>
            </w:tcBorders>
          </w:tcPr>
          <w:p w14:paraId="211DC0E3" w14:textId="77777777" w:rsidR="00984624" w:rsidRPr="00984624" w:rsidRDefault="00984624" w:rsidP="00E955E2">
            <w:pPr>
              <w:rPr>
                <w:rFonts w:cs="Arial"/>
                <w:sz w:val="22"/>
                <w:lang w:eastAsia="en-GB"/>
              </w:rPr>
            </w:pPr>
            <w:r w:rsidRPr="00984624">
              <w:rPr>
                <w:rFonts w:cs="Arial"/>
                <w:sz w:val="22"/>
                <w:lang w:eastAsia="en-GB"/>
              </w:rPr>
              <w:t>Missed target – 101.3%</w:t>
            </w:r>
          </w:p>
        </w:tc>
      </w:tr>
      <w:tr w:rsidR="00984624" w:rsidRPr="00984624" w14:paraId="6DEB65D4" w14:textId="77777777" w:rsidTr="00E955E2">
        <w:tc>
          <w:tcPr>
            <w:tcW w:w="3273" w:type="dxa"/>
            <w:tcBorders>
              <w:top w:val="single" w:sz="2" w:space="0" w:color="auto"/>
              <w:left w:val="single" w:sz="2" w:space="0" w:color="auto"/>
              <w:bottom w:val="single" w:sz="2" w:space="0" w:color="auto"/>
              <w:right w:val="single" w:sz="2" w:space="0" w:color="auto"/>
            </w:tcBorders>
          </w:tcPr>
          <w:p w14:paraId="21218DB7" w14:textId="77777777" w:rsidR="00984624" w:rsidRPr="00984624" w:rsidRDefault="00984624" w:rsidP="00E955E2">
            <w:pPr>
              <w:ind w:left="22"/>
              <w:rPr>
                <w:rFonts w:cs="Arial"/>
                <w:sz w:val="22"/>
                <w:lang w:eastAsia="en-GB"/>
              </w:rPr>
            </w:pPr>
            <w:r w:rsidRPr="00984624">
              <w:rPr>
                <w:rFonts w:cs="Arial"/>
                <w:sz w:val="22"/>
                <w:lang w:eastAsia="en-GB"/>
              </w:rPr>
              <w:t>% Staff reporting regular receipt of team briefings</w:t>
            </w:r>
          </w:p>
        </w:tc>
        <w:tc>
          <w:tcPr>
            <w:tcW w:w="5766" w:type="dxa"/>
            <w:tcBorders>
              <w:top w:val="single" w:sz="2" w:space="0" w:color="auto"/>
              <w:left w:val="single" w:sz="2" w:space="0" w:color="auto"/>
              <w:bottom w:val="single" w:sz="2" w:space="0" w:color="auto"/>
              <w:right w:val="single" w:sz="2" w:space="0" w:color="auto"/>
            </w:tcBorders>
          </w:tcPr>
          <w:p w14:paraId="1F467B0D" w14:textId="77777777" w:rsidR="00984624" w:rsidRPr="00984624" w:rsidRDefault="00984624" w:rsidP="00E955E2">
            <w:pPr>
              <w:rPr>
                <w:rFonts w:cs="Arial"/>
                <w:sz w:val="22"/>
                <w:lang w:eastAsia="en-GB"/>
              </w:rPr>
            </w:pPr>
            <w:r w:rsidRPr="00984624">
              <w:rPr>
                <w:rFonts w:cs="Arial"/>
                <w:sz w:val="22"/>
                <w:lang w:eastAsia="en-GB"/>
              </w:rPr>
              <w:t>100% - Teams meet at least once a month</w:t>
            </w:r>
          </w:p>
        </w:tc>
      </w:tr>
      <w:tr w:rsidR="00984624" w:rsidRPr="00984624" w14:paraId="4F8C4AAF" w14:textId="77777777" w:rsidTr="00E955E2">
        <w:tc>
          <w:tcPr>
            <w:tcW w:w="3273" w:type="dxa"/>
            <w:tcBorders>
              <w:top w:val="single" w:sz="2" w:space="0" w:color="auto"/>
              <w:left w:val="single" w:sz="2" w:space="0" w:color="auto"/>
              <w:bottom w:val="single" w:sz="2" w:space="0" w:color="auto"/>
              <w:right w:val="single" w:sz="2" w:space="0" w:color="auto"/>
            </w:tcBorders>
          </w:tcPr>
          <w:p w14:paraId="7AAE7A7C" w14:textId="77777777" w:rsidR="00984624" w:rsidRPr="00984624" w:rsidRDefault="00984624" w:rsidP="00E955E2">
            <w:pPr>
              <w:ind w:left="22"/>
              <w:rPr>
                <w:rFonts w:cs="Arial"/>
                <w:sz w:val="22"/>
                <w:lang w:eastAsia="en-GB"/>
              </w:rPr>
            </w:pPr>
            <w:r w:rsidRPr="00984624">
              <w:rPr>
                <w:rFonts w:cs="Arial"/>
                <w:sz w:val="22"/>
                <w:lang w:eastAsia="en-GB"/>
              </w:rPr>
              <w:t>Pride in Performance Conversations</w:t>
            </w:r>
          </w:p>
        </w:tc>
        <w:tc>
          <w:tcPr>
            <w:tcW w:w="5766" w:type="dxa"/>
            <w:tcBorders>
              <w:top w:val="single" w:sz="2" w:space="0" w:color="auto"/>
              <w:left w:val="single" w:sz="2" w:space="0" w:color="auto"/>
              <w:bottom w:val="single" w:sz="2" w:space="0" w:color="auto"/>
              <w:right w:val="single" w:sz="2" w:space="0" w:color="auto"/>
            </w:tcBorders>
          </w:tcPr>
          <w:p w14:paraId="129DECA6" w14:textId="77777777" w:rsidR="00984624" w:rsidRPr="00984624" w:rsidRDefault="00984624" w:rsidP="00E955E2">
            <w:pPr>
              <w:rPr>
                <w:rFonts w:cs="Arial"/>
                <w:sz w:val="22"/>
                <w:lang w:eastAsia="en-GB"/>
              </w:rPr>
            </w:pPr>
            <w:r w:rsidRPr="00984624">
              <w:rPr>
                <w:rFonts w:cs="Arial"/>
                <w:sz w:val="22"/>
                <w:lang w:eastAsia="en-GB"/>
              </w:rPr>
              <w:t xml:space="preserve">On target – PIPs will be carried out in accordance with Council deadlines. </w:t>
            </w:r>
          </w:p>
        </w:tc>
      </w:tr>
    </w:tbl>
    <w:p w14:paraId="541A061F" w14:textId="77777777" w:rsidR="00984624" w:rsidRDefault="00984624" w:rsidP="00984624">
      <w:pPr>
        <w:rPr>
          <w:rFonts w:ascii="Times New Roman" w:eastAsia="Times New Roman" w:hAnsi="Times New Roman"/>
          <w:szCs w:val="24"/>
          <w:lang w:eastAsia="en-GB"/>
        </w:rPr>
      </w:pPr>
    </w:p>
    <w:p w14:paraId="0569B858" w14:textId="77777777" w:rsidR="00984624" w:rsidRPr="00984624" w:rsidRDefault="00984624" w:rsidP="00984624">
      <w:pPr>
        <w:rPr>
          <w:rFonts w:eastAsia="Times New Roman" w:cs="Arial"/>
          <w:b/>
          <w:szCs w:val="20"/>
        </w:rPr>
      </w:pPr>
      <w:bookmarkStart w:id="11" w:name="_Hlk48038681"/>
      <w:r w:rsidRPr="00984624">
        <w:rPr>
          <w:rFonts w:eastAsia="Times New Roman" w:cs="Arial"/>
          <w:b/>
          <w:szCs w:val="20"/>
        </w:rPr>
        <w:t>Key achievements:</w:t>
      </w:r>
    </w:p>
    <w:p w14:paraId="43D1BCB8" w14:textId="77777777" w:rsidR="00984624" w:rsidRPr="00984624" w:rsidRDefault="00984624" w:rsidP="00984624">
      <w:pPr>
        <w:rPr>
          <w:rFonts w:eastAsia="Times New Roman" w:cs="Arial"/>
          <w:bCs/>
          <w:szCs w:val="20"/>
        </w:rPr>
      </w:pPr>
      <w:r w:rsidRPr="00984624">
        <w:rPr>
          <w:rFonts w:eastAsia="Times New Roman" w:cs="Arial"/>
          <w:bCs/>
          <w:szCs w:val="20"/>
        </w:rPr>
        <w:t xml:space="preserve">The Conferment of the Freedom of the Borough on the Irish Guards was a highlight in the civic calendar. The events were very well received, and thanks is extended to officers for all the hard work that went into this. </w:t>
      </w:r>
    </w:p>
    <w:p w14:paraId="539EEB86" w14:textId="77777777" w:rsidR="00984624" w:rsidRPr="00984624" w:rsidRDefault="00984624" w:rsidP="00984624">
      <w:pPr>
        <w:rPr>
          <w:rFonts w:eastAsia="Times New Roman" w:cs="Arial"/>
          <w:bCs/>
          <w:szCs w:val="20"/>
        </w:rPr>
      </w:pPr>
      <w:r w:rsidRPr="00984624">
        <w:rPr>
          <w:rFonts w:eastAsia="Times New Roman" w:cs="Arial"/>
          <w:bCs/>
          <w:szCs w:val="20"/>
        </w:rPr>
        <w:lastRenderedPageBreak/>
        <w:t xml:space="preserve">Freedom of Information requests had continued to be increase in number and complexity.  To see that the response rate had increased and the days for response turnaround decreased is a great achievement. </w:t>
      </w:r>
    </w:p>
    <w:p w14:paraId="12BE4847" w14:textId="77777777" w:rsidR="00984624" w:rsidRPr="00984624" w:rsidRDefault="00984624" w:rsidP="00984624">
      <w:pPr>
        <w:rPr>
          <w:rFonts w:eastAsia="Times New Roman" w:cs="Arial"/>
          <w:bCs/>
          <w:szCs w:val="20"/>
        </w:rPr>
      </w:pPr>
    </w:p>
    <w:p w14:paraId="28E7820B" w14:textId="77777777" w:rsidR="00984624" w:rsidRPr="00984624" w:rsidRDefault="00984624" w:rsidP="00984624">
      <w:pPr>
        <w:rPr>
          <w:rFonts w:eastAsia="Times New Roman" w:cs="Arial"/>
          <w:bCs/>
          <w:szCs w:val="20"/>
        </w:rPr>
      </w:pPr>
      <w:r w:rsidRPr="00984624">
        <w:rPr>
          <w:rFonts w:eastAsia="Times New Roman" w:cs="Arial"/>
          <w:bCs/>
          <w:szCs w:val="20"/>
        </w:rPr>
        <w:t xml:space="preserve">The Roadmap to Sustainability was continuing to serve as a great document to ensure that actions were continuing and constantly improving. The Council-wide awareness of their service’s impact on all elements of sustainability had dramatically increased and projects now considered sustainability as a matter of course as opposed to an afterthought. </w:t>
      </w:r>
    </w:p>
    <w:p w14:paraId="5474A6F4" w14:textId="77777777" w:rsidR="00984624" w:rsidRPr="00984624" w:rsidRDefault="00984624" w:rsidP="00984624">
      <w:pPr>
        <w:rPr>
          <w:rFonts w:eastAsia="Times New Roman" w:cs="Arial"/>
          <w:bCs/>
          <w:szCs w:val="20"/>
        </w:rPr>
      </w:pPr>
    </w:p>
    <w:p w14:paraId="1A35B902" w14:textId="77777777" w:rsidR="00984624" w:rsidRPr="00984624" w:rsidRDefault="00984624" w:rsidP="00984624">
      <w:pPr>
        <w:rPr>
          <w:rFonts w:eastAsia="Times New Roman" w:cs="Arial"/>
          <w:bCs/>
          <w:szCs w:val="20"/>
        </w:rPr>
      </w:pPr>
      <w:r w:rsidRPr="00984624">
        <w:rPr>
          <w:rFonts w:eastAsia="Times New Roman" w:cs="Arial"/>
          <w:bCs/>
          <w:szCs w:val="20"/>
        </w:rPr>
        <w:t>Public Rights of Way Files and Title Deeds had now been digitised and catalogued, therefore making them more accessible by all that required them to carry out their roles.  This was a positive step in both efficiency, sustainability and for future working in the Council.</w:t>
      </w:r>
    </w:p>
    <w:p w14:paraId="1A073774" w14:textId="77777777" w:rsidR="00984624" w:rsidRPr="00984624" w:rsidRDefault="00984624" w:rsidP="00984624">
      <w:pPr>
        <w:rPr>
          <w:rFonts w:eastAsia="Times New Roman" w:cs="Arial"/>
          <w:b/>
          <w:szCs w:val="20"/>
          <w:highlight w:val="yellow"/>
        </w:rPr>
      </w:pPr>
    </w:p>
    <w:p w14:paraId="21E719AF" w14:textId="77777777" w:rsidR="00984624" w:rsidRPr="00984624" w:rsidRDefault="00984624" w:rsidP="00984624">
      <w:pPr>
        <w:rPr>
          <w:rFonts w:eastAsia="Times New Roman" w:cs="Arial"/>
          <w:b/>
          <w:szCs w:val="20"/>
        </w:rPr>
      </w:pPr>
      <w:r w:rsidRPr="00984624">
        <w:rPr>
          <w:rFonts w:eastAsia="Times New Roman" w:cs="Arial"/>
          <w:b/>
          <w:szCs w:val="20"/>
        </w:rPr>
        <w:t>Emerging issues:</w:t>
      </w:r>
    </w:p>
    <w:p w14:paraId="39D11F6C" w14:textId="77777777" w:rsidR="00984624" w:rsidRPr="00984624" w:rsidRDefault="00984624" w:rsidP="00984624">
      <w:pPr>
        <w:rPr>
          <w:rFonts w:eastAsia="Times New Roman" w:cs="Arial"/>
          <w:szCs w:val="20"/>
        </w:rPr>
      </w:pPr>
      <w:r w:rsidRPr="00984624">
        <w:rPr>
          <w:rFonts w:eastAsia="Times New Roman" w:cs="Arial"/>
          <w:szCs w:val="20"/>
        </w:rPr>
        <w:t xml:space="preserve">The effect of the pandemic remained evident in the workload of this service. There were many issues that had been noted due to the fact that this/other service(s) had historically been paper-based. The pandemic had demonstrated the need for systems to be digitised going forward so that information could be accessed in a timely manner as well as to ensure security of data. This required investment and would fall into the transformation programme that the Council has agreed. </w:t>
      </w:r>
    </w:p>
    <w:p w14:paraId="26AF4BB3" w14:textId="77777777" w:rsidR="00984624" w:rsidRPr="00984624" w:rsidRDefault="00984624" w:rsidP="00984624">
      <w:pPr>
        <w:rPr>
          <w:rFonts w:eastAsia="Times New Roman" w:cs="Arial"/>
          <w:szCs w:val="20"/>
          <w:highlight w:val="yellow"/>
        </w:rPr>
      </w:pPr>
    </w:p>
    <w:p w14:paraId="2DF7E739" w14:textId="77777777" w:rsidR="00984624" w:rsidRPr="00984624" w:rsidRDefault="00984624" w:rsidP="00984624">
      <w:pPr>
        <w:rPr>
          <w:rFonts w:eastAsia="Times New Roman" w:cs="Arial"/>
          <w:b/>
          <w:szCs w:val="20"/>
        </w:rPr>
      </w:pPr>
      <w:r w:rsidRPr="00984624">
        <w:rPr>
          <w:rFonts w:eastAsia="Times New Roman" w:cs="Arial"/>
          <w:b/>
          <w:szCs w:val="20"/>
        </w:rPr>
        <w:t>Action to be taken:</w:t>
      </w:r>
    </w:p>
    <w:p w14:paraId="1A6E3D57" w14:textId="77777777" w:rsidR="00984624" w:rsidRPr="00984624" w:rsidRDefault="00984624" w:rsidP="00984624">
      <w:pPr>
        <w:contextualSpacing/>
        <w:rPr>
          <w:rFonts w:cs="Arial"/>
          <w:sz w:val="22"/>
        </w:rPr>
      </w:pPr>
      <w:r w:rsidRPr="00984624">
        <w:rPr>
          <w:rFonts w:cs="Arial"/>
        </w:rPr>
        <w:t xml:space="preserve">We continued to work towards all of the KPIs. </w:t>
      </w:r>
    </w:p>
    <w:p w14:paraId="1233FEF6" w14:textId="77777777" w:rsidR="00984624" w:rsidRPr="00984624" w:rsidRDefault="00984624" w:rsidP="00984624">
      <w:pPr>
        <w:rPr>
          <w:rFonts w:eastAsia="Times New Roman"/>
          <w:sz w:val="20"/>
          <w:szCs w:val="20"/>
          <w:lang w:eastAsia="en-GB"/>
        </w:rPr>
      </w:pPr>
    </w:p>
    <w:bookmarkEnd w:id="11"/>
    <w:p w14:paraId="6FC8DA5D" w14:textId="77777777" w:rsidR="00984624" w:rsidRPr="00984624" w:rsidRDefault="00984624" w:rsidP="00984624">
      <w:pPr>
        <w:rPr>
          <w:rFonts w:eastAsia="Times New Roman" w:cs="Arial"/>
          <w:szCs w:val="24"/>
        </w:rPr>
      </w:pPr>
      <w:r w:rsidRPr="00984624">
        <w:rPr>
          <w:rFonts w:eastAsia="Times New Roman" w:cs="Arial"/>
          <w:szCs w:val="24"/>
        </w:rPr>
        <w:t>RECOMMENDED that the Council notes this report.</w:t>
      </w:r>
    </w:p>
    <w:p w14:paraId="736C6EAE" w14:textId="77777777" w:rsidR="0062155E" w:rsidRDefault="0062155E" w:rsidP="00062D77">
      <w:pPr>
        <w:rPr>
          <w:rFonts w:cs="Arial"/>
          <w:b/>
          <w:bCs/>
          <w:caps/>
          <w:szCs w:val="24"/>
        </w:rPr>
      </w:pPr>
    </w:p>
    <w:p w14:paraId="3B6E255A" w14:textId="48A934DC" w:rsidR="00062D77" w:rsidRPr="00062D77" w:rsidRDefault="00062D77" w:rsidP="00B002EE">
      <w:pPr>
        <w:pStyle w:val="Heading2"/>
      </w:pPr>
      <w:r w:rsidRPr="00B002EE">
        <w:rPr>
          <w:u w:val="none"/>
        </w:rPr>
        <w:t>g)</w:t>
      </w:r>
      <w:r w:rsidRPr="00B002EE">
        <w:rPr>
          <w:u w:val="none"/>
        </w:rPr>
        <w:tab/>
      </w:r>
      <w:r w:rsidRPr="00062D77">
        <w:t>Human Resources</w:t>
      </w:r>
    </w:p>
    <w:p w14:paraId="70E9B3F5" w14:textId="356A7BCF" w:rsidR="00062D77" w:rsidRDefault="00664B6E" w:rsidP="002F02FA">
      <w:pPr>
        <w:rPr>
          <w:rFonts w:cs="Arial"/>
          <w:caps/>
          <w:szCs w:val="24"/>
        </w:rPr>
      </w:pPr>
      <w:r>
        <w:rPr>
          <w:rFonts w:cs="Arial"/>
          <w:caps/>
          <w:szCs w:val="24"/>
        </w:rPr>
        <w:tab/>
      </w:r>
      <w:r>
        <w:rPr>
          <w:rFonts w:cs="Arial"/>
          <w:szCs w:val="24"/>
        </w:rPr>
        <w:t>(Appendix IX)</w:t>
      </w:r>
    </w:p>
    <w:p w14:paraId="4ECEEEC0" w14:textId="77777777" w:rsidR="00664B6E" w:rsidRDefault="00664B6E" w:rsidP="002F02FA">
      <w:pPr>
        <w:rPr>
          <w:rFonts w:cs="Arial"/>
          <w:caps/>
          <w:szCs w:val="24"/>
        </w:rPr>
      </w:pPr>
    </w:p>
    <w:p w14:paraId="7655AD1C" w14:textId="0337091C" w:rsidR="0055068C" w:rsidRDefault="0055068C" w:rsidP="0055068C">
      <w:pPr>
        <w:rPr>
          <w:rFonts w:cs="Arial"/>
          <w:szCs w:val="24"/>
        </w:rPr>
      </w:pPr>
      <w:bookmarkStart w:id="12" w:name="_Hlk116022501"/>
      <w:r w:rsidRPr="004C6B87">
        <w:rPr>
          <w:rFonts w:cs="Arial"/>
          <w:caps/>
          <w:szCs w:val="24"/>
        </w:rPr>
        <w:t>Previously circulated-</w:t>
      </w:r>
      <w:r>
        <w:rPr>
          <w:rFonts w:cs="Arial"/>
          <w:szCs w:val="24"/>
        </w:rPr>
        <w:t xml:space="preserve"> Report from the </w:t>
      </w:r>
      <w:r w:rsidR="00664B6E">
        <w:rPr>
          <w:rFonts w:cs="Arial"/>
          <w:szCs w:val="24"/>
        </w:rPr>
        <w:t xml:space="preserve">Director of Organisational Development and Administration </w:t>
      </w:r>
      <w:r>
        <w:rPr>
          <w:rFonts w:cs="Arial"/>
          <w:szCs w:val="24"/>
        </w:rPr>
        <w:t xml:space="preserve">detailing the </w:t>
      </w:r>
      <w:r w:rsidR="00664B6E">
        <w:rPr>
          <w:rFonts w:cs="Arial"/>
          <w:szCs w:val="24"/>
        </w:rPr>
        <w:t>undernoted</w:t>
      </w:r>
      <w:r>
        <w:rPr>
          <w:rFonts w:cs="Arial"/>
          <w:szCs w:val="24"/>
        </w:rPr>
        <w:t>:</w:t>
      </w:r>
    </w:p>
    <w:p w14:paraId="4FDEFC63" w14:textId="77777777" w:rsidR="0055068C" w:rsidRDefault="0055068C" w:rsidP="0055068C">
      <w:pPr>
        <w:rPr>
          <w:rFonts w:cs="Arial"/>
          <w:szCs w:val="24"/>
        </w:rPr>
      </w:pPr>
    </w:p>
    <w:p w14:paraId="38854D7D" w14:textId="77777777" w:rsidR="0055068C" w:rsidRPr="0055068C" w:rsidRDefault="0055068C" w:rsidP="0055068C">
      <w:pPr>
        <w:rPr>
          <w:rFonts w:eastAsia="Times New Roman"/>
          <w:b/>
          <w:szCs w:val="20"/>
        </w:rPr>
      </w:pPr>
      <w:r w:rsidRPr="0055068C">
        <w:rPr>
          <w:rFonts w:eastAsia="Times New Roman"/>
          <w:b/>
          <w:szCs w:val="20"/>
        </w:rPr>
        <w:t>Context</w:t>
      </w:r>
    </w:p>
    <w:p w14:paraId="6CFA80FC" w14:textId="77777777" w:rsidR="0055068C" w:rsidRPr="0055068C" w:rsidRDefault="0055068C" w:rsidP="0055068C">
      <w:pPr>
        <w:rPr>
          <w:rFonts w:eastAsia="Times New Roman"/>
          <w:szCs w:val="20"/>
        </w:rPr>
      </w:pPr>
    </w:p>
    <w:p w14:paraId="613335D0" w14:textId="77777777" w:rsidR="0055068C" w:rsidRPr="0055068C" w:rsidRDefault="0055068C" w:rsidP="0055068C">
      <w:pPr>
        <w:rPr>
          <w:rFonts w:eastAsia="Times New Roman"/>
          <w:szCs w:val="20"/>
        </w:rPr>
      </w:pPr>
      <w:r w:rsidRPr="0055068C">
        <w:rPr>
          <w:rFonts w:eastAsia="Times New Roman"/>
          <w:szCs w:val="20"/>
        </w:rPr>
        <w:t>Members would be aware that Council was required, under the Local Government Act 2014, to have in place arrangements to secure continuous improvement in the exercise of its functions.  To fulfil that requirement Council approved the Performance Management Policy and Handbook in October 2015.  The Performance Management Handbook outlined the approach to Performance Planning and Management process as:</w:t>
      </w:r>
    </w:p>
    <w:p w14:paraId="04A4468E" w14:textId="77777777" w:rsidR="0055068C" w:rsidRPr="0055068C" w:rsidRDefault="0055068C" w:rsidP="0055068C">
      <w:pPr>
        <w:rPr>
          <w:rFonts w:eastAsia="Times New Roman"/>
          <w:szCs w:val="20"/>
        </w:rPr>
      </w:pPr>
    </w:p>
    <w:p w14:paraId="2D336ED5" w14:textId="77777777" w:rsidR="0055068C" w:rsidRPr="0055068C" w:rsidRDefault="0055068C" w:rsidP="00FC7A60">
      <w:pPr>
        <w:numPr>
          <w:ilvl w:val="0"/>
          <w:numId w:val="2"/>
        </w:numPr>
        <w:contextualSpacing/>
        <w:rPr>
          <w:rFonts w:cs="Arial"/>
        </w:rPr>
      </w:pPr>
      <w:r w:rsidRPr="0055068C">
        <w:rPr>
          <w:rFonts w:cs="Arial"/>
        </w:rPr>
        <w:t xml:space="preserve">Community Plan – published every 10-15 years </w:t>
      </w:r>
    </w:p>
    <w:p w14:paraId="292FB287" w14:textId="77777777" w:rsidR="0055068C" w:rsidRPr="0055068C" w:rsidRDefault="0055068C" w:rsidP="00FC7A60">
      <w:pPr>
        <w:numPr>
          <w:ilvl w:val="0"/>
          <w:numId w:val="2"/>
        </w:numPr>
        <w:contextualSpacing/>
        <w:rPr>
          <w:rFonts w:cs="Arial"/>
        </w:rPr>
      </w:pPr>
      <w:r w:rsidRPr="0055068C">
        <w:rPr>
          <w:rFonts w:cs="Arial"/>
        </w:rPr>
        <w:t>Corporate Plan – published every 4 years (Corporate Plan Towards 2024 in operation)</w:t>
      </w:r>
    </w:p>
    <w:p w14:paraId="25E0B405" w14:textId="77777777" w:rsidR="0055068C" w:rsidRPr="0055068C" w:rsidRDefault="0055068C" w:rsidP="00FC7A60">
      <w:pPr>
        <w:numPr>
          <w:ilvl w:val="0"/>
          <w:numId w:val="2"/>
        </w:numPr>
        <w:contextualSpacing/>
        <w:rPr>
          <w:rFonts w:cs="Arial"/>
        </w:rPr>
      </w:pPr>
      <w:r w:rsidRPr="0055068C">
        <w:rPr>
          <w:rFonts w:cs="Arial"/>
        </w:rPr>
        <w:t>Performance Improvement Plan (PIP) – published annually (for publication 30 September 2022)</w:t>
      </w:r>
    </w:p>
    <w:p w14:paraId="3866E887" w14:textId="77777777" w:rsidR="0055068C" w:rsidRPr="0055068C" w:rsidRDefault="0055068C" w:rsidP="00FC7A60">
      <w:pPr>
        <w:numPr>
          <w:ilvl w:val="0"/>
          <w:numId w:val="2"/>
        </w:numPr>
        <w:contextualSpacing/>
        <w:rPr>
          <w:rFonts w:cs="Arial"/>
        </w:rPr>
      </w:pPr>
      <w:r w:rsidRPr="0055068C">
        <w:rPr>
          <w:rFonts w:cs="Arial"/>
        </w:rPr>
        <w:t>Service Plan – developed annually (approved April/May 2022)</w:t>
      </w:r>
    </w:p>
    <w:p w14:paraId="5EF34C2C" w14:textId="77777777" w:rsidR="0055068C" w:rsidRPr="0055068C" w:rsidRDefault="0055068C" w:rsidP="0055068C">
      <w:pPr>
        <w:rPr>
          <w:rFonts w:eastAsia="Times New Roman"/>
          <w:szCs w:val="20"/>
        </w:rPr>
      </w:pPr>
    </w:p>
    <w:p w14:paraId="36BE189D" w14:textId="77777777" w:rsidR="0055068C" w:rsidRPr="0055068C" w:rsidRDefault="0055068C" w:rsidP="0055068C">
      <w:pPr>
        <w:rPr>
          <w:rFonts w:eastAsia="Times New Roman"/>
          <w:szCs w:val="20"/>
        </w:rPr>
      </w:pPr>
      <w:r w:rsidRPr="0055068C">
        <w:rPr>
          <w:rFonts w:eastAsia="Times New Roman"/>
          <w:szCs w:val="20"/>
        </w:rPr>
        <w:lastRenderedPageBreak/>
        <w:t>The Council’s 18 Service Plans outlined how each respective Service would contribute to the achievement of the Corporate objectives including, but not limited to, any relevant actions identified in the PIP.</w:t>
      </w:r>
    </w:p>
    <w:p w14:paraId="35C316B4" w14:textId="77777777" w:rsidR="0055068C" w:rsidRPr="0055068C" w:rsidRDefault="0055068C" w:rsidP="0055068C">
      <w:pPr>
        <w:rPr>
          <w:rFonts w:eastAsia="Times New Roman"/>
          <w:b/>
          <w:szCs w:val="20"/>
        </w:rPr>
      </w:pPr>
    </w:p>
    <w:p w14:paraId="184ABECD" w14:textId="77777777" w:rsidR="0055068C" w:rsidRPr="0055068C" w:rsidRDefault="0055068C" w:rsidP="0055068C">
      <w:pPr>
        <w:rPr>
          <w:rFonts w:eastAsia="Times New Roman"/>
          <w:b/>
          <w:szCs w:val="20"/>
        </w:rPr>
      </w:pPr>
      <w:r w:rsidRPr="0055068C">
        <w:rPr>
          <w:rFonts w:eastAsia="Times New Roman"/>
          <w:b/>
          <w:szCs w:val="20"/>
        </w:rPr>
        <w:t>Reporting approach</w:t>
      </w:r>
    </w:p>
    <w:p w14:paraId="068675EC" w14:textId="77777777" w:rsidR="0055068C" w:rsidRPr="0055068C" w:rsidRDefault="0055068C" w:rsidP="0055068C">
      <w:pPr>
        <w:rPr>
          <w:rFonts w:eastAsia="Times New Roman"/>
          <w:szCs w:val="20"/>
        </w:rPr>
      </w:pPr>
    </w:p>
    <w:p w14:paraId="6F66A218" w14:textId="77777777" w:rsidR="0055068C" w:rsidRPr="0055068C" w:rsidRDefault="0055068C" w:rsidP="0055068C">
      <w:pPr>
        <w:rPr>
          <w:rFonts w:eastAsia="Times New Roman"/>
          <w:szCs w:val="20"/>
        </w:rPr>
      </w:pPr>
      <w:r w:rsidRPr="0055068C">
        <w:rPr>
          <w:rFonts w:eastAsia="Times New Roman"/>
          <w:szCs w:val="20"/>
        </w:rPr>
        <w:t>The Service Plans</w:t>
      </w:r>
      <w:r w:rsidRPr="0055068C">
        <w:rPr>
          <w:rFonts w:eastAsia="Times New Roman"/>
          <w:color w:val="FF0000"/>
          <w:szCs w:val="20"/>
        </w:rPr>
        <w:t xml:space="preserve"> </w:t>
      </w:r>
      <w:r w:rsidRPr="0055068C">
        <w:rPr>
          <w:rFonts w:eastAsia="Times New Roman"/>
          <w:szCs w:val="20"/>
        </w:rPr>
        <w:t>would be reported to relevant Committees on a quarterly basis as undernoted:</w:t>
      </w:r>
    </w:p>
    <w:p w14:paraId="4F6557DF" w14:textId="77777777" w:rsidR="0055068C" w:rsidRPr="0055068C" w:rsidRDefault="0055068C" w:rsidP="0055068C">
      <w:pPr>
        <w:rPr>
          <w:rFonts w:eastAsia="Times New Roman"/>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3118"/>
        <w:gridCol w:w="3776"/>
      </w:tblGrid>
      <w:tr w:rsidR="0055068C" w:rsidRPr="0055068C" w14:paraId="64B2C162" w14:textId="77777777" w:rsidTr="00E955E2">
        <w:tc>
          <w:tcPr>
            <w:tcW w:w="2122" w:type="dxa"/>
            <w:shd w:val="clear" w:color="auto" w:fill="BDD6EE"/>
          </w:tcPr>
          <w:p w14:paraId="7DE8E83D" w14:textId="77777777" w:rsidR="0055068C" w:rsidRPr="0055068C" w:rsidRDefault="0055068C" w:rsidP="00E955E2">
            <w:pPr>
              <w:rPr>
                <w:rFonts w:eastAsia="Times New Roman"/>
                <w:b/>
                <w:szCs w:val="20"/>
              </w:rPr>
            </w:pPr>
            <w:r w:rsidRPr="0055068C">
              <w:rPr>
                <w:rFonts w:eastAsia="Times New Roman"/>
                <w:b/>
                <w:szCs w:val="20"/>
              </w:rPr>
              <w:t>Reference</w:t>
            </w:r>
          </w:p>
        </w:tc>
        <w:tc>
          <w:tcPr>
            <w:tcW w:w="3118" w:type="dxa"/>
            <w:shd w:val="clear" w:color="auto" w:fill="BDD6EE"/>
          </w:tcPr>
          <w:p w14:paraId="6B227161" w14:textId="77777777" w:rsidR="0055068C" w:rsidRPr="0055068C" w:rsidRDefault="0055068C" w:rsidP="00E955E2">
            <w:pPr>
              <w:rPr>
                <w:rFonts w:eastAsia="Times New Roman"/>
                <w:b/>
                <w:szCs w:val="20"/>
              </w:rPr>
            </w:pPr>
            <w:r w:rsidRPr="0055068C">
              <w:rPr>
                <w:rFonts w:eastAsia="Times New Roman"/>
                <w:b/>
                <w:szCs w:val="20"/>
              </w:rPr>
              <w:t>Period</w:t>
            </w:r>
          </w:p>
        </w:tc>
        <w:tc>
          <w:tcPr>
            <w:tcW w:w="3776" w:type="dxa"/>
            <w:shd w:val="clear" w:color="auto" w:fill="BDD6EE"/>
          </w:tcPr>
          <w:p w14:paraId="236494F2" w14:textId="77777777" w:rsidR="0055068C" w:rsidRPr="0055068C" w:rsidRDefault="0055068C" w:rsidP="00E955E2">
            <w:pPr>
              <w:rPr>
                <w:rFonts w:eastAsia="Times New Roman"/>
                <w:b/>
                <w:szCs w:val="20"/>
              </w:rPr>
            </w:pPr>
            <w:r w:rsidRPr="0055068C">
              <w:rPr>
                <w:rFonts w:eastAsia="Times New Roman"/>
                <w:b/>
                <w:szCs w:val="20"/>
              </w:rPr>
              <w:t>Reporting Month</w:t>
            </w:r>
          </w:p>
        </w:tc>
      </w:tr>
      <w:tr w:rsidR="0055068C" w:rsidRPr="0055068C" w14:paraId="5067D4DB" w14:textId="77777777" w:rsidTr="00E955E2">
        <w:tc>
          <w:tcPr>
            <w:tcW w:w="2122" w:type="dxa"/>
          </w:tcPr>
          <w:p w14:paraId="38B1B2A8" w14:textId="77777777" w:rsidR="0055068C" w:rsidRPr="0055068C" w:rsidRDefault="0055068C" w:rsidP="00E955E2">
            <w:pPr>
              <w:rPr>
                <w:rFonts w:eastAsia="Times New Roman"/>
                <w:szCs w:val="20"/>
              </w:rPr>
            </w:pPr>
            <w:r w:rsidRPr="0055068C">
              <w:rPr>
                <w:rFonts w:eastAsia="Times New Roman"/>
                <w:szCs w:val="20"/>
              </w:rPr>
              <w:t>Quarter 1 (Q1)</w:t>
            </w:r>
          </w:p>
        </w:tc>
        <w:tc>
          <w:tcPr>
            <w:tcW w:w="3118" w:type="dxa"/>
          </w:tcPr>
          <w:p w14:paraId="141F99A5" w14:textId="77777777" w:rsidR="0055068C" w:rsidRPr="0055068C" w:rsidRDefault="0055068C" w:rsidP="00E955E2">
            <w:pPr>
              <w:rPr>
                <w:rFonts w:eastAsia="Times New Roman"/>
                <w:szCs w:val="20"/>
              </w:rPr>
            </w:pPr>
            <w:r w:rsidRPr="0055068C">
              <w:rPr>
                <w:rFonts w:eastAsia="Times New Roman"/>
                <w:szCs w:val="20"/>
              </w:rPr>
              <w:t>April – June</w:t>
            </w:r>
          </w:p>
        </w:tc>
        <w:tc>
          <w:tcPr>
            <w:tcW w:w="3776" w:type="dxa"/>
          </w:tcPr>
          <w:p w14:paraId="1B5614C7" w14:textId="77777777" w:rsidR="0055068C" w:rsidRPr="0055068C" w:rsidRDefault="0055068C" w:rsidP="00E955E2">
            <w:pPr>
              <w:rPr>
                <w:rFonts w:eastAsia="Times New Roman"/>
                <w:szCs w:val="20"/>
              </w:rPr>
            </w:pPr>
            <w:r w:rsidRPr="0055068C">
              <w:rPr>
                <w:rFonts w:eastAsia="Times New Roman"/>
                <w:szCs w:val="20"/>
              </w:rPr>
              <w:t>September</w:t>
            </w:r>
          </w:p>
        </w:tc>
      </w:tr>
      <w:tr w:rsidR="0055068C" w:rsidRPr="0055068C" w14:paraId="6F5ACE23" w14:textId="77777777" w:rsidTr="00E955E2">
        <w:tc>
          <w:tcPr>
            <w:tcW w:w="2122" w:type="dxa"/>
          </w:tcPr>
          <w:p w14:paraId="3A5DC919" w14:textId="77777777" w:rsidR="0055068C" w:rsidRPr="0055068C" w:rsidRDefault="0055068C" w:rsidP="00E955E2">
            <w:pPr>
              <w:rPr>
                <w:rFonts w:eastAsia="Times New Roman"/>
                <w:szCs w:val="20"/>
              </w:rPr>
            </w:pPr>
            <w:r w:rsidRPr="0055068C">
              <w:rPr>
                <w:rFonts w:eastAsia="Times New Roman"/>
                <w:szCs w:val="20"/>
              </w:rPr>
              <w:t>Q2</w:t>
            </w:r>
          </w:p>
        </w:tc>
        <w:tc>
          <w:tcPr>
            <w:tcW w:w="3118" w:type="dxa"/>
          </w:tcPr>
          <w:p w14:paraId="3AF8A15E" w14:textId="77777777" w:rsidR="0055068C" w:rsidRPr="0055068C" w:rsidRDefault="0055068C" w:rsidP="00E955E2">
            <w:pPr>
              <w:rPr>
                <w:rFonts w:eastAsia="Times New Roman"/>
                <w:szCs w:val="20"/>
              </w:rPr>
            </w:pPr>
            <w:r w:rsidRPr="0055068C">
              <w:rPr>
                <w:rFonts w:eastAsia="Times New Roman"/>
                <w:szCs w:val="20"/>
              </w:rPr>
              <w:t>July – September</w:t>
            </w:r>
          </w:p>
        </w:tc>
        <w:tc>
          <w:tcPr>
            <w:tcW w:w="3776" w:type="dxa"/>
          </w:tcPr>
          <w:p w14:paraId="6F537274" w14:textId="77777777" w:rsidR="0055068C" w:rsidRPr="0055068C" w:rsidRDefault="0055068C" w:rsidP="00E955E2">
            <w:pPr>
              <w:rPr>
                <w:rFonts w:eastAsia="Times New Roman"/>
                <w:szCs w:val="20"/>
              </w:rPr>
            </w:pPr>
            <w:r w:rsidRPr="0055068C">
              <w:rPr>
                <w:rFonts w:eastAsia="Times New Roman"/>
                <w:szCs w:val="20"/>
              </w:rPr>
              <w:t>December</w:t>
            </w:r>
          </w:p>
        </w:tc>
      </w:tr>
      <w:tr w:rsidR="0055068C" w:rsidRPr="0055068C" w14:paraId="1953757E" w14:textId="77777777" w:rsidTr="00E955E2">
        <w:tc>
          <w:tcPr>
            <w:tcW w:w="2122" w:type="dxa"/>
          </w:tcPr>
          <w:p w14:paraId="09A31A9E" w14:textId="77777777" w:rsidR="0055068C" w:rsidRPr="0055068C" w:rsidRDefault="0055068C" w:rsidP="00E955E2">
            <w:pPr>
              <w:rPr>
                <w:rFonts w:eastAsia="Times New Roman"/>
                <w:szCs w:val="20"/>
              </w:rPr>
            </w:pPr>
            <w:r w:rsidRPr="0055068C">
              <w:rPr>
                <w:rFonts w:eastAsia="Times New Roman"/>
                <w:szCs w:val="20"/>
              </w:rPr>
              <w:t>Q3</w:t>
            </w:r>
          </w:p>
        </w:tc>
        <w:tc>
          <w:tcPr>
            <w:tcW w:w="3118" w:type="dxa"/>
          </w:tcPr>
          <w:p w14:paraId="5140C34A" w14:textId="77777777" w:rsidR="0055068C" w:rsidRPr="0055068C" w:rsidRDefault="0055068C" w:rsidP="00E955E2">
            <w:pPr>
              <w:rPr>
                <w:rFonts w:eastAsia="Times New Roman"/>
                <w:szCs w:val="20"/>
              </w:rPr>
            </w:pPr>
            <w:r w:rsidRPr="0055068C">
              <w:rPr>
                <w:rFonts w:eastAsia="Times New Roman"/>
                <w:szCs w:val="20"/>
              </w:rPr>
              <w:t>October – December</w:t>
            </w:r>
          </w:p>
        </w:tc>
        <w:tc>
          <w:tcPr>
            <w:tcW w:w="3776" w:type="dxa"/>
          </w:tcPr>
          <w:p w14:paraId="3C90C7F2" w14:textId="77777777" w:rsidR="0055068C" w:rsidRPr="0055068C" w:rsidRDefault="0055068C" w:rsidP="00E955E2">
            <w:pPr>
              <w:rPr>
                <w:rFonts w:eastAsia="Times New Roman"/>
                <w:szCs w:val="20"/>
              </w:rPr>
            </w:pPr>
            <w:r w:rsidRPr="0055068C">
              <w:rPr>
                <w:rFonts w:eastAsia="Times New Roman"/>
                <w:szCs w:val="20"/>
              </w:rPr>
              <w:t>March</w:t>
            </w:r>
          </w:p>
        </w:tc>
      </w:tr>
      <w:tr w:rsidR="0055068C" w:rsidRPr="0055068C" w14:paraId="54018024" w14:textId="77777777" w:rsidTr="00E955E2">
        <w:tc>
          <w:tcPr>
            <w:tcW w:w="2122" w:type="dxa"/>
          </w:tcPr>
          <w:p w14:paraId="31CF2FCD" w14:textId="77777777" w:rsidR="0055068C" w:rsidRPr="0055068C" w:rsidRDefault="0055068C" w:rsidP="00E955E2">
            <w:pPr>
              <w:rPr>
                <w:rFonts w:eastAsia="Times New Roman"/>
                <w:szCs w:val="20"/>
              </w:rPr>
            </w:pPr>
            <w:r w:rsidRPr="0055068C">
              <w:rPr>
                <w:rFonts w:eastAsia="Times New Roman"/>
                <w:szCs w:val="20"/>
              </w:rPr>
              <w:t>Q4</w:t>
            </w:r>
          </w:p>
        </w:tc>
        <w:tc>
          <w:tcPr>
            <w:tcW w:w="3118" w:type="dxa"/>
          </w:tcPr>
          <w:p w14:paraId="74699AD2" w14:textId="77777777" w:rsidR="0055068C" w:rsidRPr="0055068C" w:rsidRDefault="0055068C" w:rsidP="00E955E2">
            <w:pPr>
              <w:rPr>
                <w:rFonts w:eastAsia="Times New Roman"/>
                <w:szCs w:val="20"/>
              </w:rPr>
            </w:pPr>
            <w:r w:rsidRPr="0055068C">
              <w:rPr>
                <w:rFonts w:eastAsia="Times New Roman"/>
                <w:szCs w:val="20"/>
              </w:rPr>
              <w:t>January - March</w:t>
            </w:r>
          </w:p>
        </w:tc>
        <w:tc>
          <w:tcPr>
            <w:tcW w:w="3776" w:type="dxa"/>
          </w:tcPr>
          <w:p w14:paraId="126551D8" w14:textId="77777777" w:rsidR="0055068C" w:rsidRPr="0055068C" w:rsidRDefault="0055068C" w:rsidP="00E955E2">
            <w:pPr>
              <w:rPr>
                <w:rFonts w:eastAsia="Times New Roman"/>
                <w:szCs w:val="20"/>
              </w:rPr>
            </w:pPr>
            <w:r w:rsidRPr="0055068C">
              <w:rPr>
                <w:rFonts w:eastAsia="Times New Roman"/>
                <w:szCs w:val="20"/>
              </w:rPr>
              <w:t>June</w:t>
            </w:r>
          </w:p>
        </w:tc>
      </w:tr>
    </w:tbl>
    <w:p w14:paraId="589DD984" w14:textId="77777777" w:rsidR="0055068C" w:rsidRPr="0055068C" w:rsidRDefault="0055068C" w:rsidP="0055068C">
      <w:pPr>
        <w:rPr>
          <w:rFonts w:eastAsia="Times New Roman"/>
          <w:szCs w:val="20"/>
        </w:rPr>
      </w:pPr>
    </w:p>
    <w:p w14:paraId="3AAE8122" w14:textId="77777777" w:rsidR="0055068C" w:rsidRDefault="0055068C" w:rsidP="0055068C">
      <w:pPr>
        <w:rPr>
          <w:rFonts w:eastAsia="Times New Roman" w:cs="Arial"/>
          <w:szCs w:val="24"/>
        </w:rPr>
      </w:pPr>
      <w:r w:rsidRPr="0055068C">
        <w:rPr>
          <w:rFonts w:eastAsia="Times New Roman" w:cs="Arial"/>
          <w:szCs w:val="24"/>
        </w:rPr>
        <w:t>The report for Quarter 1 2022-23 was attached.</w:t>
      </w:r>
    </w:p>
    <w:p w14:paraId="0D3630D8" w14:textId="0B05C1F2" w:rsidR="0055068C" w:rsidRDefault="0055068C" w:rsidP="002F02FA">
      <w:pPr>
        <w:rPr>
          <w:rFonts w:cs="Arial"/>
          <w:szCs w:val="24"/>
        </w:rPr>
      </w:pPr>
    </w:p>
    <w:p w14:paraId="1A7494B8" w14:textId="77777777" w:rsidR="00664B6E" w:rsidRPr="00664B6E" w:rsidRDefault="00664B6E" w:rsidP="00664B6E">
      <w:pPr>
        <w:rPr>
          <w:rFonts w:eastAsia="Times New Roman" w:cs="Arial"/>
          <w:b/>
          <w:iCs/>
          <w:szCs w:val="24"/>
        </w:rPr>
      </w:pPr>
      <w:r w:rsidRPr="00664B6E">
        <w:rPr>
          <w:rFonts w:eastAsia="Times New Roman" w:cs="Arial"/>
          <w:b/>
          <w:iCs/>
          <w:szCs w:val="24"/>
        </w:rPr>
        <w:t>Key points to note:</w:t>
      </w:r>
    </w:p>
    <w:p w14:paraId="057A1D35" w14:textId="77777777" w:rsidR="00664B6E" w:rsidRPr="00664B6E" w:rsidRDefault="00664B6E" w:rsidP="00664B6E">
      <w:pPr>
        <w:rPr>
          <w:rFonts w:eastAsia="Times New Roman" w:cs="Arial"/>
          <w:szCs w:val="24"/>
        </w:rPr>
      </w:pPr>
    </w:p>
    <w:p w14:paraId="38BF1CDF" w14:textId="77777777" w:rsidR="00664B6E" w:rsidRPr="00664B6E" w:rsidRDefault="00664B6E" w:rsidP="00FC7A60">
      <w:pPr>
        <w:numPr>
          <w:ilvl w:val="0"/>
          <w:numId w:val="3"/>
        </w:numPr>
        <w:ind w:left="360"/>
        <w:contextualSpacing/>
        <w:rPr>
          <w:rFonts w:cs="Arial"/>
          <w:szCs w:val="24"/>
        </w:rPr>
      </w:pPr>
      <w:r w:rsidRPr="00664B6E">
        <w:rPr>
          <w:rFonts w:cs="Arial"/>
          <w:szCs w:val="24"/>
        </w:rPr>
        <w:t>This reports on progress against the 20 Service Plan KPIs.  Good progress was being made against the PIs with 16 currently being on target.</w:t>
      </w:r>
    </w:p>
    <w:p w14:paraId="16C36DB5" w14:textId="77777777" w:rsidR="00664B6E" w:rsidRPr="00664B6E" w:rsidRDefault="00664B6E" w:rsidP="00FC7A60">
      <w:pPr>
        <w:numPr>
          <w:ilvl w:val="0"/>
          <w:numId w:val="3"/>
        </w:numPr>
        <w:ind w:left="360"/>
        <w:contextualSpacing/>
        <w:rPr>
          <w:rFonts w:cs="Arial"/>
          <w:szCs w:val="24"/>
        </w:rPr>
      </w:pPr>
      <w:r w:rsidRPr="00664B6E">
        <w:rPr>
          <w:rFonts w:cs="Arial"/>
          <w:szCs w:val="24"/>
        </w:rPr>
        <w:t>4 targets had not been achieved</w:t>
      </w:r>
    </w:p>
    <w:p w14:paraId="5CB1BAA1" w14:textId="77777777" w:rsidR="00664B6E" w:rsidRPr="00664B6E" w:rsidRDefault="00664B6E" w:rsidP="00664B6E">
      <w:pPr>
        <w:rPr>
          <w:rFonts w:eastAsia="Times New Roman" w:cs="Arial"/>
          <w:b/>
          <w:bCs/>
          <w:szCs w:val="24"/>
        </w:rPr>
      </w:pPr>
    </w:p>
    <w:p w14:paraId="29519758" w14:textId="77777777" w:rsidR="00664B6E" w:rsidRPr="00664B6E" w:rsidRDefault="00664B6E" w:rsidP="00664B6E">
      <w:pPr>
        <w:rPr>
          <w:rFonts w:eastAsia="Times New Roman" w:cs="Arial"/>
          <w:b/>
          <w:bCs/>
          <w:szCs w:val="24"/>
        </w:rPr>
      </w:pPr>
      <w:r w:rsidRPr="00664B6E">
        <w:rPr>
          <w:rFonts w:eastAsia="Times New Roman" w:cs="Arial"/>
          <w:b/>
          <w:bCs/>
          <w:szCs w:val="24"/>
        </w:rPr>
        <w:t>HR successes</w:t>
      </w:r>
    </w:p>
    <w:p w14:paraId="3A27D12D" w14:textId="77777777" w:rsidR="00664B6E" w:rsidRPr="00664B6E" w:rsidRDefault="00664B6E" w:rsidP="00664B6E">
      <w:pPr>
        <w:rPr>
          <w:rFonts w:eastAsia="Times New Roman" w:cs="Arial"/>
          <w:szCs w:val="24"/>
        </w:rPr>
      </w:pPr>
      <w:r w:rsidRPr="00664B6E">
        <w:rPr>
          <w:rFonts w:eastAsia="Times New Roman" w:cs="Arial"/>
          <w:szCs w:val="24"/>
        </w:rPr>
        <w:t>HR and OD had been successful in ensuring that there had been excellent communication with trade unions with regard to all HR issues.  Resourcing was extremely efficient in informing candidates for employment of the outcome of recruitment exercises and 100% of candidates had been informed of the outcome within 2 weeks of a shortlisting meeting or attending interview.  Good progress had been made on the People Plan with 25% of the actions having been completed in the first quarter.  The HR and OD service was also within budget for the 1</w:t>
      </w:r>
      <w:r w:rsidRPr="00664B6E">
        <w:rPr>
          <w:rFonts w:eastAsia="Times New Roman" w:cs="Arial"/>
          <w:szCs w:val="24"/>
          <w:vertAlign w:val="superscript"/>
        </w:rPr>
        <w:t>st</w:t>
      </w:r>
      <w:r w:rsidRPr="00664B6E">
        <w:rPr>
          <w:rFonts w:eastAsia="Times New Roman" w:cs="Arial"/>
          <w:szCs w:val="24"/>
        </w:rPr>
        <w:t xml:space="preserve"> quarter or the year.</w:t>
      </w:r>
    </w:p>
    <w:p w14:paraId="5874A70C" w14:textId="77777777" w:rsidR="00664B6E" w:rsidRPr="00664B6E" w:rsidRDefault="00664B6E" w:rsidP="00664B6E">
      <w:pPr>
        <w:rPr>
          <w:rFonts w:eastAsia="Times New Roman" w:cs="Arial"/>
          <w:szCs w:val="24"/>
        </w:rPr>
      </w:pPr>
    </w:p>
    <w:p w14:paraId="0E395686" w14:textId="77777777" w:rsidR="00664B6E" w:rsidRPr="00664B6E" w:rsidRDefault="00664B6E" w:rsidP="00664B6E">
      <w:pPr>
        <w:rPr>
          <w:rFonts w:eastAsia="Times New Roman" w:cs="Arial"/>
          <w:b/>
          <w:bCs/>
          <w:szCs w:val="24"/>
        </w:rPr>
      </w:pPr>
      <w:r w:rsidRPr="00664B6E">
        <w:rPr>
          <w:rFonts w:eastAsia="Times New Roman" w:cs="Arial"/>
          <w:b/>
          <w:bCs/>
          <w:szCs w:val="24"/>
        </w:rPr>
        <w:t>Ongoing targets</w:t>
      </w:r>
    </w:p>
    <w:p w14:paraId="48B8FA04" w14:textId="77777777" w:rsidR="00664B6E" w:rsidRPr="00664B6E" w:rsidRDefault="00664B6E" w:rsidP="00FC7A60">
      <w:pPr>
        <w:numPr>
          <w:ilvl w:val="0"/>
          <w:numId w:val="3"/>
        </w:numPr>
        <w:ind w:left="360"/>
        <w:contextualSpacing/>
        <w:rPr>
          <w:rFonts w:cs="Arial"/>
          <w:szCs w:val="24"/>
        </w:rPr>
      </w:pPr>
      <w:r w:rsidRPr="00664B6E">
        <w:rPr>
          <w:rFonts w:cs="Arial"/>
          <w:szCs w:val="24"/>
        </w:rPr>
        <w:t>The service was on target for the end of the year to have the following in place</w:t>
      </w:r>
    </w:p>
    <w:p w14:paraId="7B5C5327" w14:textId="77777777" w:rsidR="00664B6E" w:rsidRPr="00664B6E" w:rsidRDefault="00664B6E" w:rsidP="00664B6E">
      <w:pPr>
        <w:ind w:left="720"/>
        <w:contextualSpacing/>
        <w:rPr>
          <w:rFonts w:cs="Arial"/>
          <w:szCs w:val="24"/>
        </w:rPr>
      </w:pPr>
      <w:r w:rsidRPr="00664B6E">
        <w:rPr>
          <w:rFonts w:cs="Arial"/>
          <w:szCs w:val="24"/>
        </w:rPr>
        <w:t>Formal Hybrid Working Policy</w:t>
      </w:r>
    </w:p>
    <w:p w14:paraId="1FEEE7FF" w14:textId="77777777" w:rsidR="00664B6E" w:rsidRPr="00664B6E" w:rsidRDefault="00664B6E" w:rsidP="00664B6E">
      <w:pPr>
        <w:ind w:left="720"/>
        <w:contextualSpacing/>
        <w:rPr>
          <w:rFonts w:cs="Arial"/>
          <w:szCs w:val="24"/>
        </w:rPr>
      </w:pPr>
      <w:r w:rsidRPr="00664B6E">
        <w:rPr>
          <w:rFonts w:cs="Arial"/>
          <w:szCs w:val="24"/>
        </w:rPr>
        <w:t>Training on Whistle blowing</w:t>
      </w:r>
    </w:p>
    <w:p w14:paraId="2B46D99C" w14:textId="77777777" w:rsidR="00664B6E" w:rsidRPr="00664B6E" w:rsidRDefault="00664B6E" w:rsidP="00664B6E">
      <w:pPr>
        <w:ind w:left="720"/>
        <w:contextualSpacing/>
        <w:rPr>
          <w:rFonts w:cs="Arial"/>
          <w:szCs w:val="24"/>
        </w:rPr>
      </w:pPr>
      <w:r w:rsidRPr="00664B6E">
        <w:rPr>
          <w:rFonts w:cs="Arial"/>
          <w:szCs w:val="24"/>
        </w:rPr>
        <w:t>Review of Flexible Working Policy</w:t>
      </w:r>
    </w:p>
    <w:p w14:paraId="58170372" w14:textId="77777777" w:rsidR="00664B6E" w:rsidRPr="00664B6E" w:rsidRDefault="00664B6E" w:rsidP="00664B6E">
      <w:pPr>
        <w:ind w:left="720"/>
        <w:contextualSpacing/>
        <w:rPr>
          <w:rFonts w:cs="Arial"/>
          <w:szCs w:val="24"/>
        </w:rPr>
      </w:pPr>
      <w:r w:rsidRPr="00664B6E">
        <w:rPr>
          <w:rFonts w:cs="Arial"/>
          <w:szCs w:val="24"/>
        </w:rPr>
        <w:t xml:space="preserve">Development of a Workforce Strategy </w:t>
      </w:r>
    </w:p>
    <w:p w14:paraId="05EC1B16" w14:textId="77777777" w:rsidR="00664B6E" w:rsidRPr="00664B6E" w:rsidRDefault="00664B6E" w:rsidP="00664B6E">
      <w:pPr>
        <w:ind w:left="720"/>
        <w:contextualSpacing/>
        <w:rPr>
          <w:rFonts w:cs="Arial"/>
          <w:szCs w:val="24"/>
        </w:rPr>
      </w:pPr>
      <w:r w:rsidRPr="00664B6E">
        <w:rPr>
          <w:rFonts w:cs="Arial"/>
          <w:szCs w:val="24"/>
        </w:rPr>
        <w:t>Corporate Induction Programme</w:t>
      </w:r>
    </w:p>
    <w:p w14:paraId="4DD7D955" w14:textId="77777777" w:rsidR="00664B6E" w:rsidRPr="00664B6E" w:rsidRDefault="00664B6E" w:rsidP="00664B6E">
      <w:pPr>
        <w:rPr>
          <w:rFonts w:eastAsia="Times New Roman" w:cs="Arial"/>
          <w:b/>
          <w:bCs/>
          <w:szCs w:val="24"/>
        </w:rPr>
      </w:pPr>
    </w:p>
    <w:p w14:paraId="6CB97083" w14:textId="77777777" w:rsidR="00664B6E" w:rsidRPr="00664B6E" w:rsidRDefault="00664B6E" w:rsidP="00664B6E">
      <w:pPr>
        <w:rPr>
          <w:rFonts w:eastAsia="Times New Roman" w:cs="Arial"/>
          <w:b/>
          <w:bCs/>
          <w:szCs w:val="24"/>
        </w:rPr>
      </w:pPr>
      <w:r w:rsidRPr="00664B6E">
        <w:rPr>
          <w:rFonts w:eastAsia="Times New Roman" w:cs="Arial"/>
          <w:b/>
          <w:bCs/>
          <w:szCs w:val="24"/>
        </w:rPr>
        <w:t>Targets not achieved</w:t>
      </w:r>
    </w:p>
    <w:p w14:paraId="211E3B3E" w14:textId="77777777" w:rsidR="00664B6E" w:rsidRPr="00664B6E" w:rsidRDefault="00664B6E" w:rsidP="00FC7A60">
      <w:pPr>
        <w:numPr>
          <w:ilvl w:val="0"/>
          <w:numId w:val="3"/>
        </w:numPr>
        <w:ind w:left="360"/>
        <w:contextualSpacing/>
        <w:rPr>
          <w:rFonts w:cs="Arial"/>
          <w:szCs w:val="24"/>
        </w:rPr>
      </w:pPr>
      <w:r w:rsidRPr="00664B6E">
        <w:rPr>
          <w:rFonts w:cs="Arial"/>
          <w:szCs w:val="24"/>
        </w:rPr>
        <w:t>Council wide absence remains challenging with a YTD figure of 6.93% against a target of 5.00%  Detailed information on absence to be reported to committee on 13 September 2022.</w:t>
      </w:r>
    </w:p>
    <w:p w14:paraId="1FD3717F" w14:textId="77777777" w:rsidR="00664B6E" w:rsidRPr="00664B6E" w:rsidRDefault="00664B6E" w:rsidP="00FC7A60">
      <w:pPr>
        <w:numPr>
          <w:ilvl w:val="0"/>
          <w:numId w:val="3"/>
        </w:numPr>
        <w:ind w:left="360"/>
        <w:contextualSpacing/>
        <w:rPr>
          <w:rFonts w:cs="Arial"/>
          <w:szCs w:val="24"/>
        </w:rPr>
      </w:pPr>
      <w:r w:rsidRPr="00664B6E">
        <w:rPr>
          <w:rFonts w:cs="Arial"/>
          <w:szCs w:val="24"/>
        </w:rPr>
        <w:t>Visits to other work locations to discuss HR issues with managers had not taken place due to covid restrictions but it was anticipated that this would commence in the next quarter</w:t>
      </w:r>
    </w:p>
    <w:p w14:paraId="0DB5E2EA" w14:textId="77777777" w:rsidR="00664B6E" w:rsidRPr="00664B6E" w:rsidRDefault="00664B6E" w:rsidP="00664B6E">
      <w:pPr>
        <w:ind w:left="720"/>
        <w:contextualSpacing/>
        <w:rPr>
          <w:rFonts w:cs="Arial"/>
          <w:szCs w:val="24"/>
        </w:rPr>
      </w:pPr>
    </w:p>
    <w:p w14:paraId="132582E1" w14:textId="77777777" w:rsidR="00664B6E" w:rsidRDefault="00664B6E" w:rsidP="00664B6E">
      <w:pPr>
        <w:rPr>
          <w:rFonts w:eastAsia="Times New Roman" w:cs="Arial"/>
          <w:szCs w:val="24"/>
        </w:rPr>
      </w:pPr>
      <w:r w:rsidRPr="00664B6E">
        <w:rPr>
          <w:rFonts w:eastAsia="Times New Roman" w:cs="Arial"/>
          <w:szCs w:val="24"/>
        </w:rPr>
        <w:t>RECOMMENDED that Council notes the report.</w:t>
      </w:r>
    </w:p>
    <w:p w14:paraId="43140A1A" w14:textId="77777777" w:rsidR="00A0317E" w:rsidRDefault="00A0317E" w:rsidP="00664B6E">
      <w:r w:rsidRPr="00A0317E">
        <w:lastRenderedPageBreak/>
        <w:t>Proposed by Councillor McKimm, seconded by Alderman Gibson, that Items 5(a) to 5(g) be noted.</w:t>
      </w:r>
    </w:p>
    <w:p w14:paraId="0014A58C" w14:textId="77777777" w:rsidR="00984624" w:rsidRPr="00984624" w:rsidRDefault="00984624" w:rsidP="00984624">
      <w:pPr>
        <w:rPr>
          <w:rFonts w:eastAsia="Times New Roman" w:cs="Arial"/>
          <w:szCs w:val="24"/>
        </w:rPr>
      </w:pPr>
    </w:p>
    <w:p w14:paraId="449073A8" w14:textId="69DD4587" w:rsidR="005A061F" w:rsidRDefault="0045668E" w:rsidP="002F02FA">
      <w:pPr>
        <w:rPr>
          <w:rFonts w:cs="Arial"/>
          <w:szCs w:val="24"/>
        </w:rPr>
      </w:pPr>
      <w:r>
        <w:rPr>
          <w:rFonts w:cs="Arial"/>
          <w:szCs w:val="24"/>
        </w:rPr>
        <w:t xml:space="preserve">In relation to Item 5(f), </w:t>
      </w:r>
      <w:r w:rsidR="00A0317E">
        <w:rPr>
          <w:rFonts w:cs="Arial"/>
          <w:szCs w:val="24"/>
        </w:rPr>
        <w:t>Councillor McKimm</w:t>
      </w:r>
      <w:r>
        <w:rPr>
          <w:rFonts w:cs="Arial"/>
          <w:szCs w:val="24"/>
        </w:rPr>
        <w:t xml:space="preserve"> noted</w:t>
      </w:r>
      <w:r w:rsidR="009C4936">
        <w:rPr>
          <w:rFonts w:cs="Arial"/>
          <w:szCs w:val="24"/>
        </w:rPr>
        <w:t xml:space="preserve"> th</w:t>
      </w:r>
      <w:r w:rsidR="00724F43">
        <w:rPr>
          <w:rFonts w:cs="Arial"/>
          <w:szCs w:val="24"/>
        </w:rPr>
        <w:t>e target that</w:t>
      </w:r>
      <w:r>
        <w:rPr>
          <w:rFonts w:cs="Arial"/>
          <w:szCs w:val="24"/>
        </w:rPr>
        <w:t xml:space="preserve"> </w:t>
      </w:r>
      <w:r w:rsidRPr="0045668E">
        <w:rPr>
          <w:rFonts w:cs="Arial"/>
          <w:szCs w:val="24"/>
        </w:rPr>
        <w:t xml:space="preserve">BSL sign language through Sign Video </w:t>
      </w:r>
      <w:r w:rsidR="009C4936">
        <w:rPr>
          <w:rFonts w:cs="Arial"/>
          <w:szCs w:val="24"/>
        </w:rPr>
        <w:t>w</w:t>
      </w:r>
      <w:r w:rsidR="00724F43">
        <w:rPr>
          <w:rFonts w:cs="Arial"/>
          <w:szCs w:val="24"/>
        </w:rPr>
        <w:t>ould be</w:t>
      </w:r>
      <w:r w:rsidRPr="0045668E">
        <w:rPr>
          <w:rFonts w:cs="Arial"/>
          <w:szCs w:val="24"/>
        </w:rPr>
        <w:t xml:space="preserve"> fully operational</w:t>
      </w:r>
      <w:r w:rsidR="0087618A">
        <w:rPr>
          <w:rFonts w:cs="Arial"/>
          <w:szCs w:val="24"/>
        </w:rPr>
        <w:t xml:space="preserve"> in all Council buildings</w:t>
      </w:r>
      <w:r>
        <w:rPr>
          <w:rFonts w:cs="Arial"/>
          <w:szCs w:val="24"/>
        </w:rPr>
        <w:t xml:space="preserve">. </w:t>
      </w:r>
      <w:r w:rsidR="005A061F">
        <w:rPr>
          <w:rFonts w:cs="Arial"/>
          <w:szCs w:val="24"/>
        </w:rPr>
        <w:t>The Member</w:t>
      </w:r>
      <w:r>
        <w:rPr>
          <w:rFonts w:cs="Arial"/>
          <w:szCs w:val="24"/>
        </w:rPr>
        <w:t xml:space="preserve"> had gained an understanding of the need to develop signing in Council buildings having </w:t>
      </w:r>
      <w:r w:rsidR="009C4936">
        <w:rPr>
          <w:rFonts w:cs="Arial"/>
          <w:szCs w:val="24"/>
        </w:rPr>
        <w:t xml:space="preserve">recently </w:t>
      </w:r>
      <w:r>
        <w:rPr>
          <w:rFonts w:cs="Arial"/>
          <w:szCs w:val="24"/>
        </w:rPr>
        <w:t xml:space="preserve">engaged with the son of a Council employee who was deaf. Councillor McKimm asked if there </w:t>
      </w:r>
      <w:r w:rsidR="005A061F">
        <w:rPr>
          <w:rFonts w:cs="Arial"/>
          <w:szCs w:val="24"/>
        </w:rPr>
        <w:t>were</w:t>
      </w:r>
      <w:r>
        <w:rPr>
          <w:rFonts w:cs="Arial"/>
          <w:szCs w:val="24"/>
        </w:rPr>
        <w:t xml:space="preserve"> statistics available on how often the sign language through Sign Video facility had</w:t>
      </w:r>
      <w:r w:rsidR="005A061F">
        <w:rPr>
          <w:rFonts w:cs="Arial"/>
          <w:szCs w:val="24"/>
        </w:rPr>
        <w:t xml:space="preserve"> been used. He had obtained</w:t>
      </w:r>
      <w:r>
        <w:rPr>
          <w:rFonts w:cs="Arial"/>
          <w:szCs w:val="24"/>
        </w:rPr>
        <w:t xml:space="preserve"> feedback from</w:t>
      </w:r>
      <w:r w:rsidR="005A061F">
        <w:rPr>
          <w:rFonts w:cs="Arial"/>
          <w:szCs w:val="24"/>
        </w:rPr>
        <w:t xml:space="preserve"> customer service</w:t>
      </w:r>
      <w:r>
        <w:rPr>
          <w:rFonts w:cs="Arial"/>
          <w:szCs w:val="24"/>
        </w:rPr>
        <w:t xml:space="preserve"> staff </w:t>
      </w:r>
      <w:r w:rsidR="005A061F">
        <w:rPr>
          <w:rFonts w:cs="Arial"/>
          <w:szCs w:val="24"/>
        </w:rPr>
        <w:t xml:space="preserve">indicating a lack of understanding on how to use the equipment. He also queried if there could be some staff training </w:t>
      </w:r>
      <w:r w:rsidR="009C4936">
        <w:rPr>
          <w:rFonts w:cs="Arial"/>
          <w:szCs w:val="24"/>
        </w:rPr>
        <w:t>so they could deliver</w:t>
      </w:r>
      <w:r w:rsidR="005A061F">
        <w:rPr>
          <w:rFonts w:cs="Arial"/>
          <w:szCs w:val="24"/>
        </w:rPr>
        <w:t xml:space="preserve"> basic sign language.</w:t>
      </w:r>
    </w:p>
    <w:p w14:paraId="0D903783" w14:textId="77777777" w:rsidR="0045668E" w:rsidRDefault="0045668E" w:rsidP="002F02FA">
      <w:pPr>
        <w:rPr>
          <w:rFonts w:cs="Arial"/>
          <w:szCs w:val="24"/>
        </w:rPr>
      </w:pPr>
    </w:p>
    <w:p w14:paraId="3E07BC82" w14:textId="2B1C9E40" w:rsidR="00480B17" w:rsidRDefault="005A061F" w:rsidP="002F02FA">
      <w:pPr>
        <w:rPr>
          <w:rFonts w:cs="Arial"/>
          <w:szCs w:val="24"/>
        </w:rPr>
      </w:pPr>
      <w:r>
        <w:rPr>
          <w:rFonts w:cs="Arial"/>
          <w:szCs w:val="24"/>
        </w:rPr>
        <w:t xml:space="preserve">The Head of Administration confirmed that statistics </w:t>
      </w:r>
      <w:r w:rsidR="009C4936">
        <w:rPr>
          <w:rFonts w:cs="Arial"/>
          <w:szCs w:val="24"/>
        </w:rPr>
        <w:t>were</w:t>
      </w:r>
      <w:r>
        <w:rPr>
          <w:rFonts w:cs="Arial"/>
          <w:szCs w:val="24"/>
        </w:rPr>
        <w:t xml:space="preserve"> reported on an annual basis from the supplier of the equipment </w:t>
      </w:r>
      <w:r w:rsidR="00480B17">
        <w:rPr>
          <w:rFonts w:cs="Arial"/>
          <w:szCs w:val="24"/>
        </w:rPr>
        <w:t>through its billing process which was based on</w:t>
      </w:r>
      <w:r w:rsidR="00316ACA">
        <w:rPr>
          <w:rFonts w:cs="Arial"/>
          <w:szCs w:val="24"/>
        </w:rPr>
        <w:t xml:space="preserve"> usage. Statistics showed that usage in the last year had exceeded the number of minutes allocated as part of the tariff. The details would be provided to Councillor McKimm.</w:t>
      </w:r>
    </w:p>
    <w:p w14:paraId="70DD7440" w14:textId="77777777" w:rsidR="00480B17" w:rsidRDefault="00480B17" w:rsidP="002F02FA">
      <w:pPr>
        <w:rPr>
          <w:rFonts w:cs="Arial"/>
          <w:szCs w:val="24"/>
        </w:rPr>
      </w:pPr>
    </w:p>
    <w:p w14:paraId="14F51A75" w14:textId="0E064D60" w:rsidR="00480B17" w:rsidRDefault="00316ACA" w:rsidP="002F02FA">
      <w:pPr>
        <w:rPr>
          <w:rFonts w:cs="Arial"/>
          <w:szCs w:val="24"/>
        </w:rPr>
      </w:pPr>
      <w:r>
        <w:rPr>
          <w:rFonts w:cs="Arial"/>
          <w:szCs w:val="24"/>
        </w:rPr>
        <w:t>The officer pointed to a high staff turnover</w:t>
      </w:r>
      <w:r w:rsidR="00724F43">
        <w:rPr>
          <w:rFonts w:cs="Arial"/>
          <w:szCs w:val="24"/>
        </w:rPr>
        <w:t xml:space="preserve"> at receptions </w:t>
      </w:r>
      <w:r>
        <w:rPr>
          <w:rFonts w:cs="Arial"/>
          <w:szCs w:val="24"/>
        </w:rPr>
        <w:t xml:space="preserve">and many new employees were still undergoing an extensive training programme which included use of the equipment, however staff training in terms of communicating through sign language was only offered </w:t>
      </w:r>
      <w:r w:rsidR="00724F43">
        <w:rPr>
          <w:rFonts w:cs="Arial"/>
          <w:szCs w:val="24"/>
        </w:rPr>
        <w:t xml:space="preserve">on a </w:t>
      </w:r>
      <w:r>
        <w:rPr>
          <w:rFonts w:cs="Arial"/>
          <w:szCs w:val="24"/>
        </w:rPr>
        <w:t xml:space="preserve">voluntary </w:t>
      </w:r>
      <w:r w:rsidR="00724F43">
        <w:rPr>
          <w:rFonts w:cs="Arial"/>
          <w:szCs w:val="24"/>
        </w:rPr>
        <w:t xml:space="preserve">basis </w:t>
      </w:r>
      <w:r>
        <w:rPr>
          <w:rFonts w:cs="Arial"/>
          <w:szCs w:val="24"/>
        </w:rPr>
        <w:t>due to the intensive course.</w:t>
      </w:r>
    </w:p>
    <w:p w14:paraId="4A37BFFB" w14:textId="57CCD35A" w:rsidR="009C4936" w:rsidRDefault="009C4936" w:rsidP="002F02FA">
      <w:pPr>
        <w:rPr>
          <w:rFonts w:cs="Arial"/>
          <w:szCs w:val="24"/>
        </w:rPr>
      </w:pPr>
    </w:p>
    <w:p w14:paraId="0BD88702" w14:textId="6A5CD280" w:rsidR="00984624" w:rsidRDefault="009C4936" w:rsidP="002F02FA">
      <w:pPr>
        <w:rPr>
          <w:rFonts w:cs="Arial"/>
          <w:szCs w:val="24"/>
        </w:rPr>
      </w:pPr>
      <w:r>
        <w:rPr>
          <w:rFonts w:cs="Arial"/>
          <w:szCs w:val="24"/>
        </w:rPr>
        <w:t>Councillor McKimm emphasised that he was only referring to basic signing</w:t>
      </w:r>
      <w:r w:rsidR="00C86FAF">
        <w:rPr>
          <w:rFonts w:cs="Arial"/>
          <w:szCs w:val="24"/>
        </w:rPr>
        <w:t>,</w:t>
      </w:r>
      <w:r>
        <w:rPr>
          <w:rFonts w:cs="Arial"/>
          <w:szCs w:val="24"/>
        </w:rPr>
        <w:t xml:space="preserve"> to greet the customer for example, a gesture that he felt would be greatly appreciated by anyone who depended on that form of communication.</w:t>
      </w:r>
    </w:p>
    <w:bookmarkEnd w:id="12"/>
    <w:p w14:paraId="4E9FD2B2" w14:textId="6462C63C" w:rsidR="00007026" w:rsidRDefault="00007026" w:rsidP="002F02FA">
      <w:pPr>
        <w:rPr>
          <w:rFonts w:cs="Arial"/>
          <w:szCs w:val="24"/>
        </w:rPr>
      </w:pPr>
    </w:p>
    <w:p w14:paraId="597AE135" w14:textId="347BD486" w:rsidR="00007026" w:rsidRDefault="00007026" w:rsidP="00007026">
      <w:pPr>
        <w:rPr>
          <w:rFonts w:cs="Arial"/>
          <w:b/>
          <w:bCs/>
          <w:szCs w:val="24"/>
        </w:rPr>
      </w:pPr>
      <w:r w:rsidRPr="00A011A8">
        <w:rPr>
          <w:rFonts w:cs="Arial"/>
          <w:b/>
          <w:bCs/>
          <w:szCs w:val="24"/>
        </w:rPr>
        <w:t>AGREED TO RECOMMEND, on the proposal of</w:t>
      </w:r>
      <w:r w:rsidR="009C4936">
        <w:rPr>
          <w:rFonts w:cs="Arial"/>
          <w:b/>
          <w:bCs/>
          <w:szCs w:val="24"/>
        </w:rPr>
        <w:t xml:space="preserve"> Councillor McKimm</w:t>
      </w:r>
      <w:r w:rsidRPr="00A011A8">
        <w:rPr>
          <w:rFonts w:cs="Arial"/>
          <w:b/>
          <w:bCs/>
          <w:szCs w:val="24"/>
        </w:rPr>
        <w:t xml:space="preserve">, seconded by </w:t>
      </w:r>
      <w:r w:rsidR="009C4936">
        <w:rPr>
          <w:rFonts w:cs="Arial"/>
          <w:b/>
          <w:bCs/>
          <w:szCs w:val="24"/>
        </w:rPr>
        <w:t>Alderman Gibson</w:t>
      </w:r>
      <w:r>
        <w:rPr>
          <w:rFonts w:cs="Arial"/>
          <w:b/>
          <w:bCs/>
          <w:szCs w:val="24"/>
        </w:rPr>
        <w:t>,</w:t>
      </w:r>
      <w:r w:rsidRPr="00A011A8">
        <w:rPr>
          <w:rFonts w:cs="Arial"/>
          <w:b/>
          <w:bCs/>
          <w:szCs w:val="24"/>
        </w:rPr>
        <w:t xml:space="preserve"> that </w:t>
      </w:r>
      <w:r w:rsidR="009C4936">
        <w:rPr>
          <w:rFonts w:cs="Arial"/>
          <w:b/>
          <w:bCs/>
          <w:szCs w:val="24"/>
        </w:rPr>
        <w:t>Items 5(a) to 5(g) be noted.</w:t>
      </w:r>
    </w:p>
    <w:p w14:paraId="07AF76A7" w14:textId="77777777" w:rsidR="002F02FA" w:rsidRDefault="002F02FA" w:rsidP="00CA2C1B">
      <w:pPr>
        <w:rPr>
          <w:rFonts w:cs="Arial"/>
          <w:szCs w:val="24"/>
        </w:rPr>
      </w:pPr>
    </w:p>
    <w:p w14:paraId="24CD8BDC" w14:textId="197FB7D6" w:rsidR="004C6B87" w:rsidRPr="00994A3D" w:rsidRDefault="004C6B87" w:rsidP="004C6B87">
      <w:pPr>
        <w:pStyle w:val="Heading1"/>
        <w:ind w:left="720" w:hanging="720"/>
        <w:rPr>
          <w:rFonts w:cs="Arial"/>
          <w:b w:val="0"/>
          <w:sz w:val="24"/>
          <w:szCs w:val="24"/>
        </w:rPr>
      </w:pPr>
      <w:bookmarkStart w:id="13" w:name="_Hlk116022667"/>
      <w:r>
        <w:t>6.</w:t>
      </w:r>
      <w:r>
        <w:tab/>
      </w:r>
      <w:r w:rsidR="0062155E" w:rsidRPr="0062155E">
        <w:rPr>
          <w:u w:val="single"/>
        </w:rPr>
        <w:t>2021/22 Annual Prudential Indicators and Treasury Management Report</w:t>
      </w:r>
      <w:r w:rsidR="00F73DAE">
        <w:rPr>
          <w:u w:val="single"/>
        </w:rPr>
        <w:t xml:space="preserve"> (FIN1</w:t>
      </w:r>
      <w:r w:rsidR="001F3C19">
        <w:rPr>
          <w:u w:val="single"/>
        </w:rPr>
        <w:t>5</w:t>
      </w:r>
      <w:r w:rsidR="00F73DAE">
        <w:rPr>
          <w:u w:val="single"/>
        </w:rPr>
        <w:t>0)</w:t>
      </w:r>
    </w:p>
    <w:p w14:paraId="6CCA7ABE" w14:textId="4752DECC" w:rsidR="00364619" w:rsidRDefault="004C6B87" w:rsidP="00CA2C1B">
      <w:pPr>
        <w:rPr>
          <w:rFonts w:cs="Arial"/>
          <w:szCs w:val="24"/>
        </w:rPr>
      </w:pPr>
      <w:r>
        <w:rPr>
          <w:rFonts w:cs="Arial"/>
          <w:szCs w:val="24"/>
        </w:rPr>
        <w:tab/>
      </w:r>
    </w:p>
    <w:p w14:paraId="734618DF" w14:textId="32CD82E9" w:rsidR="001F3C19" w:rsidRDefault="00364619" w:rsidP="001F3C19">
      <w:pPr>
        <w:rPr>
          <w:rFonts w:cs="Arial"/>
          <w:szCs w:val="24"/>
        </w:rPr>
      </w:pPr>
      <w:r>
        <w:rPr>
          <w:rFonts w:cs="Arial"/>
          <w:szCs w:val="24"/>
        </w:rPr>
        <w:t xml:space="preserve">PREVIOUSLY CIRCULATED:- Report from </w:t>
      </w:r>
      <w:r w:rsidR="00F73DAE">
        <w:rPr>
          <w:rFonts w:cs="Arial"/>
          <w:szCs w:val="24"/>
        </w:rPr>
        <w:t xml:space="preserve">the Director of Finance and Performance detailing </w:t>
      </w:r>
      <w:r w:rsidR="001F3C19">
        <w:rPr>
          <w:rFonts w:cs="Arial"/>
          <w:szCs w:val="24"/>
        </w:rPr>
        <w:t>the following:</w:t>
      </w:r>
    </w:p>
    <w:p w14:paraId="0863E901" w14:textId="77777777" w:rsidR="001F3C19" w:rsidRDefault="001F3C19" w:rsidP="001F3C19">
      <w:pPr>
        <w:rPr>
          <w:rFonts w:cs="Arial"/>
          <w:szCs w:val="24"/>
        </w:rPr>
      </w:pPr>
    </w:p>
    <w:p w14:paraId="7515B4A5" w14:textId="633521F0" w:rsidR="001F3C19" w:rsidRPr="001F3C19" w:rsidRDefault="001F3C19" w:rsidP="001F3C19">
      <w:pPr>
        <w:rPr>
          <w:rFonts w:cs="Arial"/>
          <w:b/>
          <w:szCs w:val="24"/>
        </w:rPr>
      </w:pPr>
      <w:r w:rsidRPr="001F3C19">
        <w:rPr>
          <w:rFonts w:cs="Arial"/>
          <w:b/>
          <w:szCs w:val="24"/>
          <w:u w:val="single"/>
        </w:rPr>
        <w:t>Introduction</w:t>
      </w:r>
    </w:p>
    <w:p w14:paraId="5CC01048" w14:textId="77777777" w:rsidR="001F3C19" w:rsidRPr="001F3C19" w:rsidRDefault="001F3C19" w:rsidP="001F3C19">
      <w:pPr>
        <w:rPr>
          <w:rFonts w:cs="Arial"/>
          <w:szCs w:val="24"/>
        </w:rPr>
      </w:pPr>
    </w:p>
    <w:p w14:paraId="4F3D7B30" w14:textId="77777777" w:rsidR="001F3C19" w:rsidRPr="001F3C19" w:rsidRDefault="001F3C19" w:rsidP="001F3C19">
      <w:pPr>
        <w:rPr>
          <w:rFonts w:cs="Arial"/>
          <w:szCs w:val="24"/>
        </w:rPr>
      </w:pPr>
      <w:r w:rsidRPr="001F3C19">
        <w:rPr>
          <w:rFonts w:cs="Arial"/>
          <w:szCs w:val="24"/>
        </w:rPr>
        <w:t>The Local Government Finance Act (NI) 2011, and the supporting Prudential and Treasury Codes, issued by the Chartered Institute of Public Finance and Accountancy (CIPFA), required the Council to approve financial policies and strategies for its capital financing and treasury management activities.  As a minimum, the Council is required to receive and approve an annual strategy at the commencement of the year, a mid-year review and an annual report after the close of each financial year.</w:t>
      </w:r>
    </w:p>
    <w:p w14:paraId="04ABC2E6" w14:textId="77777777" w:rsidR="001F3C19" w:rsidRPr="001F3C19" w:rsidRDefault="001F3C19" w:rsidP="001F3C19">
      <w:pPr>
        <w:rPr>
          <w:rFonts w:cs="Arial"/>
          <w:szCs w:val="24"/>
        </w:rPr>
      </w:pPr>
    </w:p>
    <w:p w14:paraId="4C609898" w14:textId="77777777" w:rsidR="001F3C19" w:rsidRPr="001F3C19" w:rsidRDefault="001F3C19" w:rsidP="001F3C19">
      <w:pPr>
        <w:rPr>
          <w:rFonts w:cs="Arial"/>
          <w:bCs/>
          <w:szCs w:val="24"/>
        </w:rPr>
      </w:pPr>
      <w:r w:rsidRPr="001F3C19">
        <w:rPr>
          <w:rFonts w:cs="Arial"/>
          <w:szCs w:val="24"/>
        </w:rPr>
        <w:t xml:space="preserve">This report met the last requirement of an annual report for the 2021/22 financial year. The purpose of this report was to </w:t>
      </w:r>
      <w:r w:rsidRPr="001F3C19">
        <w:rPr>
          <w:rFonts w:cs="Arial"/>
          <w:bCs/>
          <w:szCs w:val="24"/>
        </w:rPr>
        <w:t xml:space="preserve">highlight performance against the Prudential Indicators which were set for capital expenditure, capital financing and treasury </w:t>
      </w:r>
      <w:r w:rsidRPr="001F3C19">
        <w:rPr>
          <w:rFonts w:cs="Arial"/>
          <w:bCs/>
          <w:szCs w:val="24"/>
        </w:rPr>
        <w:lastRenderedPageBreak/>
        <w:t>management activities set out in the Council’s annual strategy, which was approved in February 2021.</w:t>
      </w:r>
    </w:p>
    <w:p w14:paraId="30CACB0C" w14:textId="77777777" w:rsidR="001F3C19" w:rsidRPr="001F3C19" w:rsidRDefault="001F3C19" w:rsidP="001F3C19">
      <w:pPr>
        <w:rPr>
          <w:rFonts w:cs="Arial"/>
          <w:bCs/>
          <w:szCs w:val="24"/>
        </w:rPr>
      </w:pPr>
    </w:p>
    <w:p w14:paraId="76559B1F" w14:textId="291558B1" w:rsidR="001F3C19" w:rsidRPr="001F3C19" w:rsidRDefault="001F3C19" w:rsidP="001F3C19">
      <w:pPr>
        <w:rPr>
          <w:rFonts w:cs="Arial"/>
          <w:szCs w:val="24"/>
        </w:rPr>
      </w:pPr>
      <w:r w:rsidRPr="001F3C19">
        <w:rPr>
          <w:rFonts w:cs="Arial"/>
          <w:bCs/>
          <w:szCs w:val="24"/>
        </w:rPr>
        <w:t>Note that the annual strategy for 2022/23 was approved in February 2022.  Members would receive the mid-year review for this strategy during the winter months of 2022 and the annual report in the summer of 2023.</w:t>
      </w:r>
    </w:p>
    <w:p w14:paraId="4D2CFAAF" w14:textId="77777777" w:rsidR="001F3C19" w:rsidRPr="001F3C19" w:rsidRDefault="001F3C19" w:rsidP="001F3C19">
      <w:pPr>
        <w:rPr>
          <w:rFonts w:cs="Arial"/>
          <w:szCs w:val="24"/>
        </w:rPr>
      </w:pPr>
    </w:p>
    <w:p w14:paraId="5199E051" w14:textId="77777777" w:rsidR="001F3C19" w:rsidRPr="001F3C19" w:rsidRDefault="001F3C19" w:rsidP="001F3C19">
      <w:pPr>
        <w:rPr>
          <w:rFonts w:cs="Arial"/>
          <w:b/>
          <w:bCs/>
          <w:szCs w:val="24"/>
          <w:u w:val="single"/>
        </w:rPr>
      </w:pPr>
      <w:r w:rsidRPr="001F3C19">
        <w:rPr>
          <w:rFonts w:cs="Arial"/>
          <w:b/>
          <w:bCs/>
          <w:szCs w:val="24"/>
          <w:u w:val="single"/>
        </w:rPr>
        <w:t>Report</w:t>
      </w:r>
    </w:p>
    <w:p w14:paraId="776ACE88" w14:textId="77777777" w:rsidR="001F3C19" w:rsidRPr="001F3C19" w:rsidRDefault="001F3C19" w:rsidP="001F3C19">
      <w:pPr>
        <w:rPr>
          <w:rFonts w:cs="Arial"/>
          <w:b/>
          <w:bCs/>
          <w:szCs w:val="24"/>
          <w:u w:val="single"/>
        </w:rPr>
      </w:pPr>
    </w:p>
    <w:p w14:paraId="578238E2" w14:textId="77777777" w:rsidR="001F3C19" w:rsidRPr="001F3C19" w:rsidRDefault="001F3C19" w:rsidP="001F3C19">
      <w:pPr>
        <w:rPr>
          <w:rFonts w:cs="Arial"/>
          <w:b/>
          <w:bCs/>
          <w:szCs w:val="24"/>
        </w:rPr>
      </w:pPr>
      <w:r w:rsidRPr="001F3C19">
        <w:rPr>
          <w:rFonts w:cs="Arial"/>
          <w:b/>
          <w:bCs/>
          <w:szCs w:val="24"/>
        </w:rPr>
        <w:t>1   Capital Expenditure &amp; Financing</w:t>
      </w:r>
    </w:p>
    <w:p w14:paraId="39CD0B25" w14:textId="77777777" w:rsidR="001F3C19" w:rsidRPr="001F3C19" w:rsidRDefault="001F3C19" w:rsidP="001F3C19">
      <w:pPr>
        <w:rPr>
          <w:rFonts w:cs="Arial"/>
          <w:bCs/>
          <w:szCs w:val="24"/>
        </w:rPr>
      </w:pPr>
    </w:p>
    <w:p w14:paraId="0A316A81" w14:textId="77777777" w:rsidR="001F3C19" w:rsidRPr="001F3C19" w:rsidRDefault="001F3C19" w:rsidP="001F3C19">
      <w:pPr>
        <w:rPr>
          <w:rFonts w:cs="Arial"/>
          <w:bCs/>
          <w:szCs w:val="24"/>
        </w:rPr>
      </w:pPr>
      <w:r w:rsidRPr="001F3C19">
        <w:rPr>
          <w:rFonts w:cs="Arial"/>
          <w:bCs/>
          <w:szCs w:val="24"/>
        </w:rPr>
        <w:t>The Act and CIPFA’s Prudential Code required the Council to set and monitor a series of Prudential Indicators (PIs) for capital expenditure and financing which ensured that, within a clear framework, the capital investment plans of the Council were affordable, prudent and sustainable.</w:t>
      </w:r>
    </w:p>
    <w:p w14:paraId="4831C654" w14:textId="77777777" w:rsidR="001F3C19" w:rsidRPr="001F3C19" w:rsidRDefault="001F3C19" w:rsidP="001F3C19">
      <w:pPr>
        <w:rPr>
          <w:rFonts w:cs="Arial"/>
          <w:bCs/>
          <w:szCs w:val="24"/>
        </w:rPr>
      </w:pPr>
    </w:p>
    <w:p w14:paraId="389271D6" w14:textId="77777777" w:rsidR="001F3C19" w:rsidRPr="001F3C19" w:rsidRDefault="001F3C19" w:rsidP="00FC7A60">
      <w:pPr>
        <w:numPr>
          <w:ilvl w:val="1"/>
          <w:numId w:val="11"/>
        </w:numPr>
        <w:rPr>
          <w:rFonts w:cs="Arial"/>
          <w:b/>
          <w:bCs/>
          <w:szCs w:val="24"/>
        </w:rPr>
      </w:pPr>
      <w:r w:rsidRPr="001F3C19">
        <w:rPr>
          <w:rFonts w:cs="Arial"/>
          <w:b/>
          <w:bCs/>
          <w:szCs w:val="24"/>
        </w:rPr>
        <w:t xml:space="preserve">Capital Expenditure </w:t>
      </w:r>
    </w:p>
    <w:p w14:paraId="6525F91B" w14:textId="77777777" w:rsidR="001F3C19" w:rsidRPr="001F3C19" w:rsidRDefault="001F3C19" w:rsidP="001F3C19">
      <w:pPr>
        <w:rPr>
          <w:rFonts w:cs="Arial"/>
          <w:b/>
          <w:bCs/>
          <w:szCs w:val="24"/>
        </w:rPr>
      </w:pPr>
    </w:p>
    <w:p w14:paraId="7CD25CE4" w14:textId="77777777" w:rsidR="001F3C19" w:rsidRPr="001F3C19" w:rsidRDefault="001F3C19" w:rsidP="001F3C19">
      <w:pPr>
        <w:rPr>
          <w:rFonts w:cs="Arial"/>
          <w:bCs/>
          <w:szCs w:val="24"/>
        </w:rPr>
      </w:pPr>
      <w:r w:rsidRPr="001F3C19">
        <w:rPr>
          <w:rFonts w:cs="Arial"/>
          <w:bCs/>
          <w:szCs w:val="24"/>
        </w:rPr>
        <w:t>The following table summarised the total amount of capital expenditure incurred during 2021/22 compared to the original estimate approved by Council.</w:t>
      </w:r>
    </w:p>
    <w:p w14:paraId="2D42A019" w14:textId="77777777" w:rsidR="001F3C19" w:rsidRPr="001F3C19" w:rsidRDefault="001F3C19" w:rsidP="001F3C19">
      <w:pPr>
        <w:rPr>
          <w:rFonts w:cs="Arial"/>
          <w:b/>
          <w:bCs/>
          <w:szCs w:val="24"/>
        </w:rPr>
      </w:pP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60"/>
        <w:gridCol w:w="1559"/>
        <w:gridCol w:w="1559"/>
        <w:gridCol w:w="1611"/>
      </w:tblGrid>
      <w:tr w:rsidR="001F3C19" w:rsidRPr="001F3C19" w14:paraId="6F40FABD" w14:textId="77777777" w:rsidTr="00E955E2">
        <w:trPr>
          <w:trHeight w:val="567"/>
        </w:trPr>
        <w:tc>
          <w:tcPr>
            <w:tcW w:w="3260" w:type="dxa"/>
            <w:tcBorders>
              <w:top w:val="nil"/>
              <w:left w:val="nil"/>
              <w:bottom w:val="single" w:sz="4" w:space="0" w:color="auto"/>
              <w:right w:val="nil"/>
            </w:tcBorders>
            <w:vAlign w:val="center"/>
          </w:tcPr>
          <w:p w14:paraId="7004AFED" w14:textId="77777777" w:rsidR="001F3C19" w:rsidRPr="001F3C19" w:rsidRDefault="001F3C19" w:rsidP="001F3C19">
            <w:pPr>
              <w:rPr>
                <w:rFonts w:cs="Arial"/>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D9D9D9"/>
            <w:vAlign w:val="center"/>
          </w:tcPr>
          <w:p w14:paraId="7EDE16EC" w14:textId="77777777" w:rsidR="001F3C19" w:rsidRPr="001F3C19" w:rsidRDefault="001F3C19" w:rsidP="001F3C19">
            <w:pPr>
              <w:rPr>
                <w:rFonts w:cs="Arial"/>
                <w:b/>
                <w:szCs w:val="24"/>
              </w:rPr>
            </w:pPr>
            <w:r w:rsidRPr="001F3C19">
              <w:rPr>
                <w:rFonts w:cs="Arial"/>
                <w:b/>
                <w:szCs w:val="24"/>
              </w:rPr>
              <w:t>Estimate</w:t>
            </w:r>
          </w:p>
        </w:tc>
        <w:tc>
          <w:tcPr>
            <w:tcW w:w="1559" w:type="dxa"/>
            <w:tcBorders>
              <w:top w:val="single" w:sz="4" w:space="0" w:color="auto"/>
              <w:left w:val="single" w:sz="4" w:space="0" w:color="auto"/>
              <w:bottom w:val="single" w:sz="4" w:space="0" w:color="auto"/>
              <w:right w:val="single" w:sz="4" w:space="0" w:color="auto"/>
            </w:tcBorders>
            <w:shd w:val="clear" w:color="auto" w:fill="D9D9D9"/>
            <w:vAlign w:val="center"/>
          </w:tcPr>
          <w:p w14:paraId="29225771" w14:textId="77777777" w:rsidR="001F3C19" w:rsidRPr="001F3C19" w:rsidRDefault="001F3C19" w:rsidP="001F3C19">
            <w:pPr>
              <w:rPr>
                <w:rFonts w:cs="Arial"/>
                <w:b/>
                <w:szCs w:val="24"/>
              </w:rPr>
            </w:pPr>
            <w:r w:rsidRPr="001F3C19">
              <w:rPr>
                <w:rFonts w:cs="Arial"/>
                <w:b/>
                <w:szCs w:val="24"/>
              </w:rPr>
              <w:t>Actual</w:t>
            </w:r>
          </w:p>
        </w:tc>
        <w:tc>
          <w:tcPr>
            <w:tcW w:w="1611" w:type="dxa"/>
            <w:tcBorders>
              <w:left w:val="single" w:sz="4" w:space="0" w:color="auto"/>
            </w:tcBorders>
            <w:shd w:val="clear" w:color="auto" w:fill="D9D9D9"/>
            <w:vAlign w:val="center"/>
          </w:tcPr>
          <w:p w14:paraId="25815FB2" w14:textId="77777777" w:rsidR="001F3C19" w:rsidRPr="001F3C19" w:rsidRDefault="001F3C19" w:rsidP="001F3C19">
            <w:pPr>
              <w:rPr>
                <w:rFonts w:cs="Arial"/>
                <w:b/>
                <w:szCs w:val="24"/>
              </w:rPr>
            </w:pPr>
            <w:r w:rsidRPr="001F3C19">
              <w:rPr>
                <w:rFonts w:cs="Arial"/>
                <w:b/>
                <w:szCs w:val="24"/>
              </w:rPr>
              <w:t>Variance</w:t>
            </w:r>
          </w:p>
        </w:tc>
      </w:tr>
      <w:tr w:rsidR="001F3C19" w:rsidRPr="001F3C19" w14:paraId="22D55111" w14:textId="77777777" w:rsidTr="00E955E2">
        <w:trPr>
          <w:trHeight w:val="383"/>
        </w:trPr>
        <w:tc>
          <w:tcPr>
            <w:tcW w:w="3260" w:type="dxa"/>
            <w:tcBorders>
              <w:top w:val="single" w:sz="4" w:space="0" w:color="auto"/>
              <w:left w:val="single" w:sz="4" w:space="0" w:color="auto"/>
              <w:bottom w:val="single" w:sz="4" w:space="0" w:color="auto"/>
              <w:right w:val="single" w:sz="4" w:space="0" w:color="auto"/>
            </w:tcBorders>
            <w:shd w:val="clear" w:color="auto" w:fill="D9D9D9"/>
            <w:vAlign w:val="center"/>
          </w:tcPr>
          <w:p w14:paraId="2AE02504" w14:textId="77777777" w:rsidR="001F3C19" w:rsidRPr="001F3C19" w:rsidRDefault="001F3C19" w:rsidP="001F3C19">
            <w:pPr>
              <w:rPr>
                <w:rFonts w:cs="Arial"/>
                <w:b/>
                <w:szCs w:val="24"/>
              </w:rPr>
            </w:pPr>
            <w:r w:rsidRPr="001F3C19">
              <w:rPr>
                <w:rFonts w:cs="Arial"/>
                <w:b/>
                <w:szCs w:val="24"/>
              </w:rPr>
              <w:t>Indicator</w:t>
            </w:r>
          </w:p>
        </w:tc>
        <w:tc>
          <w:tcPr>
            <w:tcW w:w="1559" w:type="dxa"/>
            <w:tcBorders>
              <w:top w:val="single" w:sz="4" w:space="0" w:color="auto"/>
              <w:left w:val="single" w:sz="4" w:space="0" w:color="auto"/>
              <w:right w:val="single" w:sz="4" w:space="0" w:color="auto"/>
            </w:tcBorders>
            <w:shd w:val="clear" w:color="auto" w:fill="D9D9D9"/>
            <w:vAlign w:val="center"/>
          </w:tcPr>
          <w:p w14:paraId="73F8C3C5" w14:textId="77777777" w:rsidR="001F3C19" w:rsidRPr="001F3C19" w:rsidRDefault="001F3C19" w:rsidP="001F3C19">
            <w:pPr>
              <w:rPr>
                <w:rFonts w:cs="Arial"/>
                <w:b/>
                <w:szCs w:val="24"/>
              </w:rPr>
            </w:pPr>
            <w:r w:rsidRPr="001F3C19">
              <w:rPr>
                <w:rFonts w:cs="Arial"/>
                <w:b/>
                <w:szCs w:val="24"/>
              </w:rPr>
              <w:t>£’000</w:t>
            </w:r>
          </w:p>
        </w:tc>
        <w:tc>
          <w:tcPr>
            <w:tcW w:w="1559" w:type="dxa"/>
            <w:tcBorders>
              <w:top w:val="single" w:sz="4" w:space="0" w:color="auto"/>
              <w:left w:val="single" w:sz="4" w:space="0" w:color="auto"/>
            </w:tcBorders>
            <w:shd w:val="clear" w:color="auto" w:fill="D9D9D9"/>
            <w:vAlign w:val="center"/>
          </w:tcPr>
          <w:p w14:paraId="297B5B0C" w14:textId="77777777" w:rsidR="001F3C19" w:rsidRPr="001F3C19" w:rsidRDefault="001F3C19" w:rsidP="001F3C19">
            <w:pPr>
              <w:rPr>
                <w:rFonts w:cs="Arial"/>
                <w:b/>
                <w:szCs w:val="24"/>
              </w:rPr>
            </w:pPr>
            <w:r w:rsidRPr="001F3C19">
              <w:rPr>
                <w:rFonts w:cs="Arial"/>
                <w:b/>
                <w:szCs w:val="24"/>
              </w:rPr>
              <w:t>£’000</w:t>
            </w:r>
          </w:p>
        </w:tc>
        <w:tc>
          <w:tcPr>
            <w:tcW w:w="1611" w:type="dxa"/>
            <w:shd w:val="clear" w:color="auto" w:fill="D9D9D9"/>
            <w:vAlign w:val="center"/>
          </w:tcPr>
          <w:p w14:paraId="7C60A636" w14:textId="77777777" w:rsidR="001F3C19" w:rsidRPr="001F3C19" w:rsidRDefault="001F3C19" w:rsidP="001F3C19">
            <w:pPr>
              <w:rPr>
                <w:rFonts w:cs="Arial"/>
                <w:b/>
                <w:szCs w:val="24"/>
              </w:rPr>
            </w:pPr>
            <w:r w:rsidRPr="001F3C19">
              <w:rPr>
                <w:rFonts w:cs="Arial"/>
                <w:b/>
                <w:szCs w:val="24"/>
              </w:rPr>
              <w:t>£’000</w:t>
            </w:r>
          </w:p>
        </w:tc>
      </w:tr>
      <w:tr w:rsidR="001F3C19" w:rsidRPr="001F3C19" w14:paraId="6D986DB9" w14:textId="77777777" w:rsidTr="00E955E2">
        <w:trPr>
          <w:trHeight w:val="454"/>
        </w:trPr>
        <w:tc>
          <w:tcPr>
            <w:tcW w:w="3260" w:type="dxa"/>
            <w:tcBorders>
              <w:top w:val="single" w:sz="4" w:space="0" w:color="auto"/>
              <w:bottom w:val="single" w:sz="4" w:space="0" w:color="auto"/>
            </w:tcBorders>
            <w:vAlign w:val="center"/>
          </w:tcPr>
          <w:p w14:paraId="6C93BEEE" w14:textId="77777777" w:rsidR="001F3C19" w:rsidRPr="001F3C19" w:rsidRDefault="001F3C19" w:rsidP="001F3C19">
            <w:pPr>
              <w:rPr>
                <w:rFonts w:cs="Arial"/>
                <w:szCs w:val="24"/>
              </w:rPr>
            </w:pPr>
            <w:r w:rsidRPr="001F3C19">
              <w:rPr>
                <w:rFonts w:cs="Arial"/>
                <w:szCs w:val="24"/>
              </w:rPr>
              <w:t>Capital Expenditure 2021/22</w:t>
            </w:r>
          </w:p>
        </w:tc>
        <w:tc>
          <w:tcPr>
            <w:tcW w:w="1559" w:type="dxa"/>
            <w:shd w:val="clear" w:color="auto" w:fill="D9D9D9" w:themeFill="background1" w:themeFillShade="D9"/>
            <w:vAlign w:val="center"/>
          </w:tcPr>
          <w:p w14:paraId="7B10B4C8" w14:textId="77777777" w:rsidR="001F3C19" w:rsidRPr="001F3C19" w:rsidRDefault="001F3C19" w:rsidP="001F3C19">
            <w:pPr>
              <w:rPr>
                <w:rFonts w:cs="Arial"/>
                <w:szCs w:val="24"/>
              </w:rPr>
            </w:pPr>
            <w:r w:rsidRPr="001F3C19">
              <w:rPr>
                <w:rFonts w:cs="Arial"/>
                <w:szCs w:val="24"/>
              </w:rPr>
              <w:t>8,230</w:t>
            </w:r>
          </w:p>
        </w:tc>
        <w:tc>
          <w:tcPr>
            <w:tcW w:w="1559" w:type="dxa"/>
            <w:vAlign w:val="center"/>
          </w:tcPr>
          <w:p w14:paraId="4AF45477" w14:textId="77777777" w:rsidR="001F3C19" w:rsidRPr="001F3C19" w:rsidRDefault="001F3C19" w:rsidP="001F3C19">
            <w:pPr>
              <w:rPr>
                <w:rFonts w:cs="Arial"/>
                <w:szCs w:val="24"/>
              </w:rPr>
            </w:pPr>
            <w:r w:rsidRPr="001F3C19">
              <w:rPr>
                <w:rFonts w:cs="Arial"/>
                <w:szCs w:val="24"/>
              </w:rPr>
              <w:t>4,873</w:t>
            </w:r>
          </w:p>
        </w:tc>
        <w:tc>
          <w:tcPr>
            <w:tcW w:w="1611" w:type="dxa"/>
            <w:vAlign w:val="center"/>
          </w:tcPr>
          <w:p w14:paraId="1A594428" w14:textId="77777777" w:rsidR="001F3C19" w:rsidRPr="001F3C19" w:rsidRDefault="001F3C19" w:rsidP="001F3C19">
            <w:pPr>
              <w:rPr>
                <w:rFonts w:cs="Arial"/>
                <w:szCs w:val="24"/>
              </w:rPr>
            </w:pPr>
            <w:r w:rsidRPr="001F3C19">
              <w:rPr>
                <w:rFonts w:cs="Arial"/>
                <w:szCs w:val="24"/>
              </w:rPr>
              <w:t>(3,357)</w:t>
            </w:r>
          </w:p>
        </w:tc>
      </w:tr>
    </w:tbl>
    <w:p w14:paraId="0BB63F15" w14:textId="77777777" w:rsidR="001F3C19" w:rsidRPr="001F3C19" w:rsidRDefault="001F3C19" w:rsidP="001F3C19">
      <w:pPr>
        <w:rPr>
          <w:rFonts w:cs="Arial"/>
          <w:bCs/>
          <w:szCs w:val="24"/>
        </w:rPr>
      </w:pPr>
    </w:p>
    <w:p w14:paraId="699EB941" w14:textId="77777777" w:rsidR="001F3C19" w:rsidRPr="001F3C19" w:rsidRDefault="001F3C19" w:rsidP="001F3C19">
      <w:pPr>
        <w:rPr>
          <w:rFonts w:cs="Arial"/>
          <w:bCs/>
          <w:szCs w:val="24"/>
        </w:rPr>
      </w:pPr>
      <w:r w:rsidRPr="001F3C19">
        <w:rPr>
          <w:rFonts w:cs="Arial"/>
          <w:bCs/>
          <w:szCs w:val="24"/>
        </w:rPr>
        <w:t>The variance showed that actual expenditure for the year was below the estimate by approx. £3.36m, which was due to delays in progressing work planned for 2021/22.  These budgets have now been re-profiled in line with revised plans.</w:t>
      </w:r>
    </w:p>
    <w:p w14:paraId="3A29186C" w14:textId="77777777" w:rsidR="001F3C19" w:rsidRPr="001F3C19" w:rsidRDefault="001F3C19" w:rsidP="001F3C19">
      <w:pPr>
        <w:rPr>
          <w:rFonts w:cs="Arial"/>
          <w:bCs/>
          <w:szCs w:val="24"/>
        </w:rPr>
      </w:pPr>
    </w:p>
    <w:p w14:paraId="559AC5DE" w14:textId="77777777" w:rsidR="001F3C19" w:rsidRPr="001F3C19" w:rsidRDefault="001F3C19" w:rsidP="001F3C19">
      <w:pPr>
        <w:rPr>
          <w:rFonts w:cs="Arial"/>
          <w:b/>
          <w:bCs/>
          <w:szCs w:val="24"/>
        </w:rPr>
      </w:pPr>
      <w:r w:rsidRPr="001F3C19">
        <w:rPr>
          <w:rFonts w:cs="Arial"/>
          <w:b/>
          <w:bCs/>
          <w:szCs w:val="24"/>
        </w:rPr>
        <w:t>1.2   Capital Resourcing</w:t>
      </w:r>
    </w:p>
    <w:p w14:paraId="2DA5BF4C" w14:textId="77777777" w:rsidR="001F3C19" w:rsidRPr="001F3C19" w:rsidRDefault="001F3C19" w:rsidP="001F3C19">
      <w:pPr>
        <w:rPr>
          <w:rFonts w:cs="Arial"/>
          <w:bCs/>
          <w:szCs w:val="24"/>
        </w:rPr>
      </w:pPr>
      <w:r w:rsidRPr="001F3C19">
        <w:rPr>
          <w:rFonts w:cs="Arial"/>
          <w:bCs/>
          <w:szCs w:val="24"/>
        </w:rPr>
        <w:t>The table below summarised how the capital expenditure for 2021/22 of £4.873m had been financed:</w:t>
      </w:r>
    </w:p>
    <w:tbl>
      <w:tblPr>
        <w:tblW w:w="0" w:type="auto"/>
        <w:tblInd w:w="5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37"/>
        <w:gridCol w:w="1701"/>
      </w:tblGrid>
      <w:tr w:rsidR="001F3C19" w:rsidRPr="001F3C19" w14:paraId="63706BD3" w14:textId="77777777" w:rsidTr="00E955E2">
        <w:trPr>
          <w:trHeight w:val="227"/>
        </w:trPr>
        <w:tc>
          <w:tcPr>
            <w:tcW w:w="6237" w:type="dxa"/>
            <w:tcBorders>
              <w:top w:val="nil"/>
              <w:left w:val="nil"/>
              <w:bottom w:val="single" w:sz="4" w:space="0" w:color="auto"/>
              <w:right w:val="single" w:sz="4" w:space="0" w:color="auto"/>
            </w:tcBorders>
            <w:vAlign w:val="center"/>
          </w:tcPr>
          <w:p w14:paraId="4AA8A4CB" w14:textId="77777777" w:rsidR="001F3C19" w:rsidRPr="001F3C19" w:rsidRDefault="001F3C19" w:rsidP="001F3C19">
            <w:pPr>
              <w:rPr>
                <w:rFonts w:cs="Arial"/>
                <w:b/>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D9D9D9"/>
            <w:vAlign w:val="center"/>
          </w:tcPr>
          <w:p w14:paraId="42C6E5F3" w14:textId="77777777" w:rsidR="001F3C19" w:rsidRPr="001F3C19" w:rsidRDefault="001F3C19" w:rsidP="001F3C19">
            <w:pPr>
              <w:rPr>
                <w:rFonts w:cs="Arial"/>
                <w:b/>
                <w:szCs w:val="24"/>
              </w:rPr>
            </w:pPr>
            <w:r w:rsidRPr="001F3C19">
              <w:rPr>
                <w:rFonts w:cs="Arial"/>
                <w:b/>
                <w:szCs w:val="24"/>
              </w:rPr>
              <w:t>£</w:t>
            </w:r>
          </w:p>
        </w:tc>
      </w:tr>
      <w:tr w:rsidR="001F3C19" w:rsidRPr="001F3C19" w14:paraId="79A21C1D" w14:textId="77777777" w:rsidTr="00E955E2">
        <w:trPr>
          <w:trHeight w:val="397"/>
        </w:trPr>
        <w:tc>
          <w:tcPr>
            <w:tcW w:w="623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AE5619B" w14:textId="77777777" w:rsidR="001F3C19" w:rsidRPr="001F3C19" w:rsidRDefault="001F3C19" w:rsidP="001F3C19">
            <w:pPr>
              <w:rPr>
                <w:rFonts w:cs="Arial"/>
                <w:b/>
                <w:szCs w:val="24"/>
              </w:rPr>
            </w:pPr>
            <w:r w:rsidRPr="001F3C19">
              <w:rPr>
                <w:rFonts w:cs="Arial"/>
                <w:b/>
                <w:szCs w:val="24"/>
              </w:rPr>
              <w:t>Capital Expenditure 2021/22</w:t>
            </w:r>
          </w:p>
        </w:tc>
        <w:tc>
          <w:tcPr>
            <w:tcW w:w="1701" w:type="dxa"/>
            <w:tcBorders>
              <w:top w:val="single" w:sz="4" w:space="0" w:color="auto"/>
              <w:left w:val="single" w:sz="4" w:space="0" w:color="auto"/>
              <w:right w:val="single" w:sz="4" w:space="0" w:color="auto"/>
            </w:tcBorders>
            <w:shd w:val="clear" w:color="auto" w:fill="D9D9D9" w:themeFill="background1" w:themeFillShade="D9"/>
            <w:vAlign w:val="center"/>
          </w:tcPr>
          <w:p w14:paraId="7CDE5CFC" w14:textId="77777777" w:rsidR="001F3C19" w:rsidRPr="001F3C19" w:rsidRDefault="001F3C19" w:rsidP="001F3C19">
            <w:pPr>
              <w:rPr>
                <w:rFonts w:cs="Arial"/>
                <w:b/>
                <w:szCs w:val="24"/>
              </w:rPr>
            </w:pPr>
            <w:r w:rsidRPr="001F3C19">
              <w:rPr>
                <w:rFonts w:cs="Arial"/>
                <w:b/>
                <w:szCs w:val="24"/>
              </w:rPr>
              <w:t>4,872,518</w:t>
            </w:r>
          </w:p>
        </w:tc>
      </w:tr>
      <w:tr w:rsidR="001F3C19" w:rsidRPr="001F3C19" w14:paraId="55155EFC" w14:textId="77777777" w:rsidTr="00E955E2">
        <w:trPr>
          <w:trHeight w:val="397"/>
        </w:trPr>
        <w:tc>
          <w:tcPr>
            <w:tcW w:w="6237" w:type="dxa"/>
            <w:tcBorders>
              <w:top w:val="single" w:sz="4" w:space="0" w:color="auto"/>
              <w:left w:val="single" w:sz="4" w:space="0" w:color="auto"/>
              <w:bottom w:val="single" w:sz="4" w:space="0" w:color="auto"/>
              <w:right w:val="single" w:sz="4" w:space="0" w:color="auto"/>
            </w:tcBorders>
            <w:vAlign w:val="center"/>
          </w:tcPr>
          <w:p w14:paraId="5B1D8C61" w14:textId="77777777" w:rsidR="001F3C19" w:rsidRPr="001F3C19" w:rsidRDefault="001F3C19" w:rsidP="001F3C19">
            <w:pPr>
              <w:rPr>
                <w:rFonts w:cs="Arial"/>
                <w:b/>
                <w:szCs w:val="24"/>
              </w:rPr>
            </w:pPr>
            <w:r w:rsidRPr="001F3C19">
              <w:rPr>
                <w:rFonts w:cs="Arial"/>
                <w:b/>
                <w:szCs w:val="24"/>
              </w:rPr>
              <w:t>Financed by:</w:t>
            </w:r>
          </w:p>
        </w:tc>
        <w:tc>
          <w:tcPr>
            <w:tcW w:w="1701" w:type="dxa"/>
            <w:tcBorders>
              <w:top w:val="single" w:sz="4" w:space="0" w:color="auto"/>
              <w:left w:val="single" w:sz="4" w:space="0" w:color="auto"/>
              <w:right w:val="single" w:sz="4" w:space="0" w:color="auto"/>
            </w:tcBorders>
            <w:vAlign w:val="center"/>
          </w:tcPr>
          <w:p w14:paraId="179F4B38" w14:textId="77777777" w:rsidR="001F3C19" w:rsidRPr="001F3C19" w:rsidRDefault="001F3C19" w:rsidP="001F3C19">
            <w:pPr>
              <w:rPr>
                <w:rFonts w:cs="Arial"/>
                <w:b/>
                <w:szCs w:val="24"/>
              </w:rPr>
            </w:pPr>
          </w:p>
        </w:tc>
      </w:tr>
      <w:tr w:rsidR="001F3C19" w:rsidRPr="001F3C19" w14:paraId="7A0023CD" w14:textId="77777777" w:rsidTr="00E955E2">
        <w:trPr>
          <w:trHeight w:val="397"/>
        </w:trPr>
        <w:tc>
          <w:tcPr>
            <w:tcW w:w="6237" w:type="dxa"/>
            <w:tcBorders>
              <w:top w:val="single" w:sz="4" w:space="0" w:color="auto"/>
              <w:bottom w:val="single" w:sz="4" w:space="0" w:color="auto"/>
            </w:tcBorders>
            <w:vAlign w:val="center"/>
          </w:tcPr>
          <w:p w14:paraId="2FE9D9DE" w14:textId="77777777" w:rsidR="001F3C19" w:rsidRPr="001F3C19" w:rsidRDefault="001F3C19" w:rsidP="001F3C19">
            <w:pPr>
              <w:rPr>
                <w:rFonts w:cs="Arial"/>
                <w:szCs w:val="24"/>
              </w:rPr>
            </w:pPr>
            <w:r w:rsidRPr="001F3C19">
              <w:rPr>
                <w:rFonts w:cs="Arial"/>
                <w:szCs w:val="24"/>
              </w:rPr>
              <w:t>Capital Receipts Reserve</w:t>
            </w:r>
          </w:p>
        </w:tc>
        <w:tc>
          <w:tcPr>
            <w:tcW w:w="1701" w:type="dxa"/>
            <w:vAlign w:val="center"/>
          </w:tcPr>
          <w:p w14:paraId="3957D7D7" w14:textId="77777777" w:rsidR="001F3C19" w:rsidRPr="001F3C19" w:rsidRDefault="001F3C19" w:rsidP="001F3C19">
            <w:pPr>
              <w:rPr>
                <w:rFonts w:cs="Arial"/>
                <w:szCs w:val="24"/>
              </w:rPr>
            </w:pPr>
            <w:r w:rsidRPr="001F3C19">
              <w:rPr>
                <w:rFonts w:cs="Arial"/>
                <w:szCs w:val="24"/>
              </w:rPr>
              <w:t>(142,621)</w:t>
            </w:r>
          </w:p>
        </w:tc>
      </w:tr>
      <w:tr w:rsidR="001F3C19" w:rsidRPr="001F3C19" w14:paraId="2C62F3AA" w14:textId="77777777" w:rsidTr="00E955E2">
        <w:trPr>
          <w:trHeight w:val="397"/>
        </w:trPr>
        <w:tc>
          <w:tcPr>
            <w:tcW w:w="6237" w:type="dxa"/>
            <w:tcBorders>
              <w:top w:val="single" w:sz="4" w:space="0" w:color="auto"/>
              <w:bottom w:val="single" w:sz="4" w:space="0" w:color="auto"/>
            </w:tcBorders>
            <w:vAlign w:val="center"/>
          </w:tcPr>
          <w:p w14:paraId="726A615C" w14:textId="77777777" w:rsidR="001F3C19" w:rsidRPr="001F3C19" w:rsidRDefault="001F3C19" w:rsidP="001F3C19">
            <w:pPr>
              <w:rPr>
                <w:rFonts w:cs="Arial"/>
                <w:szCs w:val="24"/>
              </w:rPr>
            </w:pPr>
            <w:r w:rsidRPr="001F3C19">
              <w:rPr>
                <w:rFonts w:cs="Arial"/>
                <w:szCs w:val="24"/>
              </w:rPr>
              <w:t>Grants</w:t>
            </w:r>
          </w:p>
        </w:tc>
        <w:tc>
          <w:tcPr>
            <w:tcW w:w="1701" w:type="dxa"/>
            <w:vAlign w:val="center"/>
          </w:tcPr>
          <w:p w14:paraId="76260A38" w14:textId="77777777" w:rsidR="001F3C19" w:rsidRPr="001F3C19" w:rsidRDefault="001F3C19" w:rsidP="001F3C19">
            <w:pPr>
              <w:rPr>
                <w:rFonts w:cs="Arial"/>
                <w:szCs w:val="24"/>
              </w:rPr>
            </w:pPr>
            <w:r w:rsidRPr="001F3C19">
              <w:rPr>
                <w:rFonts w:cs="Arial"/>
                <w:szCs w:val="24"/>
              </w:rPr>
              <w:t>(2,162,042)</w:t>
            </w:r>
          </w:p>
        </w:tc>
      </w:tr>
      <w:tr w:rsidR="001F3C19" w:rsidRPr="001F3C19" w14:paraId="35C53347" w14:textId="77777777" w:rsidTr="00E955E2">
        <w:trPr>
          <w:trHeight w:val="397"/>
        </w:trPr>
        <w:tc>
          <w:tcPr>
            <w:tcW w:w="6237" w:type="dxa"/>
            <w:tcBorders>
              <w:top w:val="single" w:sz="4" w:space="0" w:color="auto"/>
              <w:bottom w:val="single" w:sz="4" w:space="0" w:color="auto"/>
            </w:tcBorders>
            <w:vAlign w:val="center"/>
          </w:tcPr>
          <w:p w14:paraId="6B2A9B32" w14:textId="77777777" w:rsidR="001F3C19" w:rsidRPr="001F3C19" w:rsidRDefault="001F3C19" w:rsidP="001F3C19">
            <w:pPr>
              <w:rPr>
                <w:rFonts w:cs="Arial"/>
                <w:szCs w:val="24"/>
              </w:rPr>
            </w:pPr>
            <w:r w:rsidRPr="001F3C19">
              <w:rPr>
                <w:rFonts w:cs="Arial"/>
                <w:szCs w:val="24"/>
              </w:rPr>
              <w:t>Revenue</w:t>
            </w:r>
          </w:p>
        </w:tc>
        <w:tc>
          <w:tcPr>
            <w:tcW w:w="1701" w:type="dxa"/>
            <w:vAlign w:val="center"/>
          </w:tcPr>
          <w:p w14:paraId="5C90B038" w14:textId="77777777" w:rsidR="001F3C19" w:rsidRPr="001F3C19" w:rsidRDefault="001F3C19" w:rsidP="001F3C19">
            <w:pPr>
              <w:rPr>
                <w:rFonts w:cs="Arial"/>
                <w:szCs w:val="24"/>
              </w:rPr>
            </w:pPr>
            <w:r w:rsidRPr="001F3C19">
              <w:rPr>
                <w:rFonts w:cs="Arial"/>
                <w:szCs w:val="24"/>
              </w:rPr>
              <w:t>(168,839)</w:t>
            </w:r>
          </w:p>
        </w:tc>
      </w:tr>
      <w:tr w:rsidR="001F3C19" w:rsidRPr="001F3C19" w14:paraId="141E284F" w14:textId="77777777" w:rsidTr="00E955E2">
        <w:trPr>
          <w:trHeight w:val="397"/>
        </w:trPr>
        <w:tc>
          <w:tcPr>
            <w:tcW w:w="6237" w:type="dxa"/>
            <w:tcBorders>
              <w:top w:val="single" w:sz="12" w:space="0" w:color="auto"/>
              <w:left w:val="single" w:sz="12" w:space="0" w:color="auto"/>
              <w:bottom w:val="single" w:sz="12" w:space="0" w:color="auto"/>
            </w:tcBorders>
            <w:shd w:val="clear" w:color="auto" w:fill="D9D9D9" w:themeFill="background1" w:themeFillShade="D9"/>
            <w:vAlign w:val="center"/>
          </w:tcPr>
          <w:p w14:paraId="694D09F3" w14:textId="77777777" w:rsidR="001F3C19" w:rsidRPr="001F3C19" w:rsidRDefault="001F3C19" w:rsidP="001F3C19">
            <w:pPr>
              <w:rPr>
                <w:rFonts w:cs="Arial"/>
                <w:b/>
                <w:szCs w:val="24"/>
              </w:rPr>
            </w:pPr>
            <w:r w:rsidRPr="001F3C19">
              <w:rPr>
                <w:rFonts w:cs="Arial"/>
                <w:b/>
                <w:szCs w:val="24"/>
              </w:rPr>
              <w:t>Balance to be met from borrowings</w:t>
            </w:r>
          </w:p>
        </w:tc>
        <w:tc>
          <w:tcPr>
            <w:tcW w:w="1701" w:type="dxa"/>
            <w:tcBorders>
              <w:top w:val="single" w:sz="12" w:space="0" w:color="auto"/>
              <w:bottom w:val="single" w:sz="12" w:space="0" w:color="auto"/>
              <w:right w:val="single" w:sz="12" w:space="0" w:color="auto"/>
            </w:tcBorders>
            <w:shd w:val="clear" w:color="auto" w:fill="D9D9D9" w:themeFill="background1" w:themeFillShade="D9"/>
            <w:vAlign w:val="center"/>
          </w:tcPr>
          <w:p w14:paraId="4B83A357" w14:textId="77777777" w:rsidR="001F3C19" w:rsidRPr="001F3C19" w:rsidRDefault="001F3C19" w:rsidP="001F3C19">
            <w:pPr>
              <w:rPr>
                <w:rFonts w:cs="Arial"/>
                <w:b/>
                <w:szCs w:val="24"/>
              </w:rPr>
            </w:pPr>
            <w:r w:rsidRPr="001F3C19">
              <w:rPr>
                <w:rFonts w:cs="Arial"/>
                <w:b/>
                <w:szCs w:val="24"/>
              </w:rPr>
              <w:t>2,399,016</w:t>
            </w:r>
          </w:p>
        </w:tc>
      </w:tr>
    </w:tbl>
    <w:p w14:paraId="63FD2129" w14:textId="77777777" w:rsidR="001F3C19" w:rsidRPr="001F3C19" w:rsidRDefault="001F3C19" w:rsidP="001F3C19">
      <w:pPr>
        <w:rPr>
          <w:rFonts w:cs="Arial"/>
          <w:bCs/>
          <w:szCs w:val="24"/>
        </w:rPr>
      </w:pPr>
    </w:p>
    <w:p w14:paraId="00EE0029" w14:textId="77777777" w:rsidR="001F3C19" w:rsidRPr="001F3C19" w:rsidRDefault="001F3C19" w:rsidP="001F3C19">
      <w:pPr>
        <w:rPr>
          <w:rFonts w:cs="Arial"/>
          <w:bCs/>
          <w:szCs w:val="24"/>
        </w:rPr>
      </w:pPr>
      <w:r w:rsidRPr="001F3C19">
        <w:rPr>
          <w:rFonts w:cs="Arial"/>
          <w:bCs/>
          <w:szCs w:val="24"/>
        </w:rPr>
        <w:t>The unfinanced balance of £2.399m was required to be met from borrowings.  This formed part of the Capital Financing Requirement (see 1.3 below) and was financed through an annual charge for minimum revenue provision (MRP).</w:t>
      </w:r>
    </w:p>
    <w:p w14:paraId="4588C557" w14:textId="3C761ADB" w:rsidR="001F3C19" w:rsidRDefault="001F3C19" w:rsidP="001F3C19">
      <w:pPr>
        <w:rPr>
          <w:rFonts w:cs="Arial"/>
          <w:bCs/>
          <w:szCs w:val="24"/>
        </w:rPr>
      </w:pPr>
    </w:p>
    <w:p w14:paraId="19F1104A" w14:textId="77777777" w:rsidR="00F6368F" w:rsidRPr="001F3C19" w:rsidRDefault="00F6368F" w:rsidP="001F3C19">
      <w:pPr>
        <w:rPr>
          <w:rFonts w:cs="Arial"/>
          <w:bCs/>
          <w:szCs w:val="24"/>
        </w:rPr>
      </w:pPr>
    </w:p>
    <w:p w14:paraId="0EA995BF" w14:textId="77777777" w:rsidR="001F3C19" w:rsidRPr="001F3C19" w:rsidRDefault="001F3C19" w:rsidP="001F3C19">
      <w:pPr>
        <w:rPr>
          <w:rFonts w:cs="Arial"/>
          <w:b/>
          <w:bCs/>
          <w:szCs w:val="24"/>
        </w:rPr>
      </w:pPr>
      <w:r w:rsidRPr="001F3C19">
        <w:rPr>
          <w:rFonts w:cs="Arial"/>
          <w:b/>
          <w:bCs/>
          <w:szCs w:val="24"/>
        </w:rPr>
        <w:lastRenderedPageBreak/>
        <w:t>1.3   Capital Financing Requirement</w:t>
      </w:r>
    </w:p>
    <w:p w14:paraId="1AE269D3" w14:textId="77777777" w:rsidR="001F3C19" w:rsidRPr="001F3C19" w:rsidRDefault="001F3C19" w:rsidP="001F3C19">
      <w:pPr>
        <w:rPr>
          <w:rFonts w:cs="Arial"/>
          <w:bCs/>
          <w:szCs w:val="24"/>
        </w:rPr>
      </w:pPr>
    </w:p>
    <w:p w14:paraId="7B028849" w14:textId="77777777" w:rsidR="001F3C19" w:rsidRPr="001F3C19" w:rsidRDefault="001F3C19" w:rsidP="001F3C19">
      <w:pPr>
        <w:rPr>
          <w:rFonts w:cs="Arial"/>
          <w:szCs w:val="24"/>
        </w:rPr>
      </w:pPr>
      <w:r w:rsidRPr="001F3C19">
        <w:rPr>
          <w:rFonts w:cs="Arial"/>
          <w:szCs w:val="24"/>
        </w:rPr>
        <w:t>The Council’s underlying need to borrow to finance capital expenditure was termed the Capital Financing Requirement (CFR). The CFR was simply the total cumulative historic capital expenditure which had not yet been met from either revenue or capital resources.</w:t>
      </w:r>
    </w:p>
    <w:p w14:paraId="2B33410C" w14:textId="77777777" w:rsidR="001F3C19" w:rsidRPr="001F3C19" w:rsidRDefault="001F3C19" w:rsidP="001F3C19">
      <w:pPr>
        <w:rPr>
          <w:rFonts w:cs="Arial"/>
          <w:szCs w:val="24"/>
        </w:rPr>
      </w:pPr>
    </w:p>
    <w:p w14:paraId="68532BD2" w14:textId="77777777" w:rsidR="001F3C19" w:rsidRPr="001F3C19" w:rsidRDefault="001F3C19" w:rsidP="001F3C19">
      <w:pPr>
        <w:rPr>
          <w:rFonts w:cs="Arial"/>
          <w:szCs w:val="24"/>
        </w:rPr>
      </w:pPr>
      <w:r w:rsidRPr="001F3C19">
        <w:rPr>
          <w:rFonts w:cs="Arial"/>
          <w:szCs w:val="24"/>
        </w:rPr>
        <w:t>The actual positions on the CFR and Gross Borrowing at 31/03/22 compared to the estimates were as follows:</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69"/>
        <w:gridCol w:w="1560"/>
        <w:gridCol w:w="1559"/>
      </w:tblGrid>
      <w:tr w:rsidR="001F3C19" w:rsidRPr="001F3C19" w14:paraId="00313536" w14:textId="77777777" w:rsidTr="00E955E2">
        <w:trPr>
          <w:trHeight w:val="567"/>
        </w:trPr>
        <w:tc>
          <w:tcPr>
            <w:tcW w:w="4569" w:type="dxa"/>
            <w:tcBorders>
              <w:top w:val="nil"/>
              <w:left w:val="nil"/>
              <w:bottom w:val="single" w:sz="4" w:space="0" w:color="auto"/>
              <w:right w:val="nil"/>
            </w:tcBorders>
            <w:vAlign w:val="center"/>
          </w:tcPr>
          <w:p w14:paraId="59C4F58C" w14:textId="77777777" w:rsidR="001F3C19" w:rsidRPr="001F3C19" w:rsidRDefault="001F3C19" w:rsidP="001F3C19">
            <w:pPr>
              <w:rPr>
                <w:rFonts w:cs="Arial"/>
                <w:szCs w:val="24"/>
              </w:rPr>
            </w:pPr>
          </w:p>
        </w:tc>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40CE907" w14:textId="77777777" w:rsidR="001F3C19" w:rsidRPr="001F3C19" w:rsidRDefault="001F3C19" w:rsidP="001F3C19">
            <w:pPr>
              <w:rPr>
                <w:rFonts w:cs="Arial"/>
                <w:b/>
                <w:szCs w:val="24"/>
              </w:rPr>
            </w:pPr>
            <w:r w:rsidRPr="001F3C19">
              <w:rPr>
                <w:rFonts w:cs="Arial"/>
                <w:b/>
                <w:szCs w:val="24"/>
              </w:rPr>
              <w:t>Estimate 31/03/22</w:t>
            </w:r>
          </w:p>
        </w:tc>
        <w:tc>
          <w:tcPr>
            <w:tcW w:w="1559" w:type="dxa"/>
            <w:tcBorders>
              <w:left w:val="single" w:sz="4" w:space="0" w:color="auto"/>
            </w:tcBorders>
            <w:shd w:val="clear" w:color="auto" w:fill="D9D9D9"/>
            <w:vAlign w:val="center"/>
          </w:tcPr>
          <w:p w14:paraId="2E54A456" w14:textId="77777777" w:rsidR="001F3C19" w:rsidRPr="001F3C19" w:rsidRDefault="001F3C19" w:rsidP="001F3C19">
            <w:pPr>
              <w:rPr>
                <w:rFonts w:cs="Arial"/>
                <w:b/>
                <w:szCs w:val="24"/>
              </w:rPr>
            </w:pPr>
            <w:r w:rsidRPr="001F3C19">
              <w:rPr>
                <w:rFonts w:cs="Arial"/>
                <w:b/>
                <w:szCs w:val="24"/>
              </w:rPr>
              <w:t>Actual 31/03/22</w:t>
            </w:r>
          </w:p>
        </w:tc>
      </w:tr>
      <w:tr w:rsidR="001F3C19" w:rsidRPr="001F3C19" w14:paraId="25C8C59E" w14:textId="77777777" w:rsidTr="00E955E2">
        <w:trPr>
          <w:trHeight w:val="383"/>
        </w:trPr>
        <w:tc>
          <w:tcPr>
            <w:tcW w:w="4569" w:type="dxa"/>
            <w:tcBorders>
              <w:top w:val="single" w:sz="4" w:space="0" w:color="auto"/>
              <w:left w:val="single" w:sz="4" w:space="0" w:color="auto"/>
              <w:bottom w:val="single" w:sz="4" w:space="0" w:color="auto"/>
              <w:right w:val="single" w:sz="4" w:space="0" w:color="auto"/>
            </w:tcBorders>
            <w:shd w:val="clear" w:color="auto" w:fill="D9D9D9"/>
            <w:vAlign w:val="center"/>
          </w:tcPr>
          <w:p w14:paraId="7AD31468" w14:textId="77777777" w:rsidR="001F3C19" w:rsidRPr="001F3C19" w:rsidRDefault="001F3C19" w:rsidP="001F3C19">
            <w:pPr>
              <w:rPr>
                <w:rFonts w:cs="Arial"/>
                <w:b/>
                <w:szCs w:val="24"/>
              </w:rPr>
            </w:pPr>
            <w:r w:rsidRPr="001F3C19">
              <w:rPr>
                <w:rFonts w:cs="Arial"/>
                <w:b/>
                <w:szCs w:val="24"/>
              </w:rPr>
              <w:t>Indicator</w:t>
            </w:r>
          </w:p>
        </w:tc>
        <w:tc>
          <w:tcPr>
            <w:tcW w:w="1560" w:type="dxa"/>
            <w:tcBorders>
              <w:top w:val="single" w:sz="4" w:space="0" w:color="auto"/>
              <w:left w:val="single" w:sz="4" w:space="0" w:color="auto"/>
            </w:tcBorders>
            <w:shd w:val="clear" w:color="auto" w:fill="D9D9D9" w:themeFill="background1" w:themeFillShade="D9"/>
            <w:vAlign w:val="center"/>
          </w:tcPr>
          <w:p w14:paraId="0EC2D80A" w14:textId="77777777" w:rsidR="001F3C19" w:rsidRPr="001F3C19" w:rsidRDefault="001F3C19" w:rsidP="001F3C19">
            <w:pPr>
              <w:rPr>
                <w:rFonts w:cs="Arial"/>
                <w:b/>
                <w:szCs w:val="24"/>
              </w:rPr>
            </w:pPr>
            <w:r w:rsidRPr="001F3C19">
              <w:rPr>
                <w:rFonts w:cs="Arial"/>
                <w:b/>
                <w:szCs w:val="24"/>
              </w:rPr>
              <w:t>£’000</w:t>
            </w:r>
          </w:p>
        </w:tc>
        <w:tc>
          <w:tcPr>
            <w:tcW w:w="1559" w:type="dxa"/>
            <w:shd w:val="clear" w:color="auto" w:fill="D9D9D9"/>
            <w:vAlign w:val="center"/>
          </w:tcPr>
          <w:p w14:paraId="63E6BC0A" w14:textId="77777777" w:rsidR="001F3C19" w:rsidRPr="001F3C19" w:rsidRDefault="001F3C19" w:rsidP="001F3C19">
            <w:pPr>
              <w:rPr>
                <w:rFonts w:cs="Arial"/>
                <w:b/>
                <w:szCs w:val="24"/>
              </w:rPr>
            </w:pPr>
            <w:r w:rsidRPr="001F3C19">
              <w:rPr>
                <w:rFonts w:cs="Arial"/>
                <w:b/>
                <w:szCs w:val="24"/>
              </w:rPr>
              <w:t>£’000</w:t>
            </w:r>
          </w:p>
        </w:tc>
      </w:tr>
      <w:tr w:rsidR="001F3C19" w:rsidRPr="001F3C19" w14:paraId="12DFFEC9" w14:textId="77777777" w:rsidTr="00E955E2">
        <w:trPr>
          <w:trHeight w:val="397"/>
        </w:trPr>
        <w:tc>
          <w:tcPr>
            <w:tcW w:w="4569" w:type="dxa"/>
            <w:tcBorders>
              <w:top w:val="single" w:sz="4" w:space="0" w:color="auto"/>
              <w:bottom w:val="single" w:sz="4" w:space="0" w:color="auto"/>
            </w:tcBorders>
            <w:vAlign w:val="center"/>
          </w:tcPr>
          <w:p w14:paraId="22520D26" w14:textId="77777777" w:rsidR="001F3C19" w:rsidRPr="001F3C19" w:rsidRDefault="001F3C19" w:rsidP="001F3C19">
            <w:pPr>
              <w:rPr>
                <w:rFonts w:cs="Arial"/>
                <w:szCs w:val="24"/>
              </w:rPr>
            </w:pPr>
            <w:r w:rsidRPr="001F3C19">
              <w:rPr>
                <w:rFonts w:cs="Arial"/>
                <w:szCs w:val="24"/>
              </w:rPr>
              <w:t>Capital Financing Requirement</w:t>
            </w:r>
            <w:r w:rsidRPr="001F3C19">
              <w:rPr>
                <w:rFonts w:cs="Arial"/>
                <w:szCs w:val="24"/>
                <w:vertAlign w:val="superscript"/>
              </w:rPr>
              <w:t>1</w:t>
            </w:r>
          </w:p>
        </w:tc>
        <w:tc>
          <w:tcPr>
            <w:tcW w:w="1560" w:type="dxa"/>
            <w:vAlign w:val="center"/>
          </w:tcPr>
          <w:p w14:paraId="40CF40F9" w14:textId="77777777" w:rsidR="001F3C19" w:rsidRPr="001F3C19" w:rsidRDefault="001F3C19" w:rsidP="001F3C19">
            <w:pPr>
              <w:rPr>
                <w:rFonts w:cs="Arial"/>
                <w:szCs w:val="24"/>
              </w:rPr>
            </w:pPr>
            <w:r w:rsidRPr="001F3C19">
              <w:rPr>
                <w:rFonts w:cs="Arial"/>
                <w:szCs w:val="24"/>
              </w:rPr>
              <w:t>82,594</w:t>
            </w:r>
          </w:p>
        </w:tc>
        <w:tc>
          <w:tcPr>
            <w:tcW w:w="1559" w:type="dxa"/>
            <w:shd w:val="clear" w:color="auto" w:fill="FFFFFF" w:themeFill="background1"/>
            <w:vAlign w:val="center"/>
          </w:tcPr>
          <w:p w14:paraId="69FC65F3" w14:textId="77777777" w:rsidR="001F3C19" w:rsidRPr="001F3C19" w:rsidRDefault="001F3C19" w:rsidP="001F3C19">
            <w:pPr>
              <w:rPr>
                <w:rFonts w:cs="Arial"/>
                <w:szCs w:val="24"/>
              </w:rPr>
            </w:pPr>
            <w:r w:rsidRPr="001F3C19">
              <w:rPr>
                <w:rFonts w:cs="Arial"/>
                <w:szCs w:val="24"/>
              </w:rPr>
              <w:t>79,504</w:t>
            </w:r>
          </w:p>
        </w:tc>
      </w:tr>
      <w:tr w:rsidR="001F3C19" w:rsidRPr="001F3C19" w14:paraId="7E9704C9" w14:textId="77777777" w:rsidTr="00E955E2">
        <w:trPr>
          <w:trHeight w:val="397"/>
        </w:trPr>
        <w:tc>
          <w:tcPr>
            <w:tcW w:w="4569" w:type="dxa"/>
            <w:tcBorders>
              <w:top w:val="single" w:sz="4" w:space="0" w:color="auto"/>
              <w:bottom w:val="single" w:sz="4" w:space="0" w:color="auto"/>
            </w:tcBorders>
            <w:vAlign w:val="center"/>
          </w:tcPr>
          <w:p w14:paraId="363E20E3" w14:textId="77777777" w:rsidR="001F3C19" w:rsidRPr="001F3C19" w:rsidRDefault="001F3C19" w:rsidP="001F3C19">
            <w:pPr>
              <w:rPr>
                <w:rFonts w:cs="Arial"/>
                <w:szCs w:val="24"/>
              </w:rPr>
            </w:pPr>
            <w:r w:rsidRPr="001F3C19">
              <w:rPr>
                <w:rFonts w:cs="Arial"/>
                <w:szCs w:val="24"/>
              </w:rPr>
              <w:t>Gross Borrowing</w:t>
            </w:r>
            <w:r w:rsidRPr="001F3C19">
              <w:rPr>
                <w:rFonts w:cs="Arial"/>
                <w:szCs w:val="24"/>
                <w:vertAlign w:val="superscript"/>
              </w:rPr>
              <w:t>1</w:t>
            </w:r>
          </w:p>
        </w:tc>
        <w:tc>
          <w:tcPr>
            <w:tcW w:w="1560" w:type="dxa"/>
            <w:vAlign w:val="center"/>
          </w:tcPr>
          <w:p w14:paraId="08808354" w14:textId="77777777" w:rsidR="001F3C19" w:rsidRPr="001F3C19" w:rsidRDefault="001F3C19" w:rsidP="001F3C19">
            <w:pPr>
              <w:rPr>
                <w:rFonts w:cs="Arial"/>
                <w:szCs w:val="24"/>
              </w:rPr>
            </w:pPr>
            <w:r w:rsidRPr="001F3C19">
              <w:rPr>
                <w:rFonts w:cs="Arial"/>
                <w:szCs w:val="24"/>
              </w:rPr>
              <w:t>76,040</w:t>
            </w:r>
          </w:p>
        </w:tc>
        <w:tc>
          <w:tcPr>
            <w:tcW w:w="1559" w:type="dxa"/>
            <w:shd w:val="clear" w:color="auto" w:fill="FFFFFF" w:themeFill="background1"/>
            <w:vAlign w:val="center"/>
          </w:tcPr>
          <w:p w14:paraId="453ADF58" w14:textId="77777777" w:rsidR="001F3C19" w:rsidRPr="001F3C19" w:rsidRDefault="001F3C19" w:rsidP="001F3C19">
            <w:pPr>
              <w:rPr>
                <w:rFonts w:cs="Arial"/>
                <w:szCs w:val="24"/>
              </w:rPr>
            </w:pPr>
            <w:r w:rsidRPr="001F3C19">
              <w:rPr>
                <w:rFonts w:cs="Arial"/>
                <w:szCs w:val="24"/>
              </w:rPr>
              <w:t>66,860</w:t>
            </w:r>
          </w:p>
        </w:tc>
      </w:tr>
      <w:tr w:rsidR="001F3C19" w:rsidRPr="001F3C19" w14:paraId="5239891B" w14:textId="77777777" w:rsidTr="00E955E2">
        <w:trPr>
          <w:trHeight w:val="397"/>
        </w:trPr>
        <w:tc>
          <w:tcPr>
            <w:tcW w:w="4569" w:type="dxa"/>
            <w:tcBorders>
              <w:top w:val="single" w:sz="4" w:space="0" w:color="auto"/>
              <w:bottom w:val="single" w:sz="4" w:space="0" w:color="auto"/>
            </w:tcBorders>
            <w:vAlign w:val="center"/>
          </w:tcPr>
          <w:p w14:paraId="029FA0B7" w14:textId="77777777" w:rsidR="001F3C19" w:rsidRPr="001F3C19" w:rsidRDefault="001F3C19" w:rsidP="001F3C19">
            <w:pPr>
              <w:rPr>
                <w:rFonts w:cs="Arial"/>
                <w:szCs w:val="24"/>
              </w:rPr>
            </w:pPr>
            <w:r w:rsidRPr="001F3C19">
              <w:rPr>
                <w:rFonts w:cs="Arial"/>
                <w:szCs w:val="24"/>
              </w:rPr>
              <w:t xml:space="preserve">Under/(Over) Borrowing Requirement </w:t>
            </w:r>
          </w:p>
        </w:tc>
        <w:tc>
          <w:tcPr>
            <w:tcW w:w="1560" w:type="dxa"/>
            <w:vAlign w:val="center"/>
          </w:tcPr>
          <w:p w14:paraId="40E52C2D" w14:textId="77777777" w:rsidR="001F3C19" w:rsidRPr="001F3C19" w:rsidRDefault="001F3C19" w:rsidP="001F3C19">
            <w:pPr>
              <w:rPr>
                <w:rFonts w:cs="Arial"/>
                <w:szCs w:val="24"/>
              </w:rPr>
            </w:pPr>
            <w:r w:rsidRPr="001F3C19">
              <w:rPr>
                <w:rFonts w:cs="Arial"/>
                <w:szCs w:val="24"/>
              </w:rPr>
              <w:t>6,554</w:t>
            </w:r>
          </w:p>
        </w:tc>
        <w:tc>
          <w:tcPr>
            <w:tcW w:w="1559" w:type="dxa"/>
            <w:shd w:val="clear" w:color="auto" w:fill="FFFFFF" w:themeFill="background1"/>
            <w:vAlign w:val="center"/>
          </w:tcPr>
          <w:p w14:paraId="32DC8DD2" w14:textId="77777777" w:rsidR="001F3C19" w:rsidRPr="001F3C19" w:rsidRDefault="001F3C19" w:rsidP="001F3C19">
            <w:pPr>
              <w:rPr>
                <w:rFonts w:cs="Arial"/>
                <w:szCs w:val="24"/>
              </w:rPr>
            </w:pPr>
            <w:r w:rsidRPr="001F3C19">
              <w:rPr>
                <w:rFonts w:cs="Arial"/>
                <w:szCs w:val="24"/>
              </w:rPr>
              <w:t>12,644</w:t>
            </w:r>
          </w:p>
        </w:tc>
      </w:tr>
    </w:tbl>
    <w:p w14:paraId="044DA628" w14:textId="77777777" w:rsidR="001F3C19" w:rsidRPr="001F3C19" w:rsidRDefault="001F3C19" w:rsidP="001F3C19">
      <w:pPr>
        <w:rPr>
          <w:rFonts w:cs="Arial"/>
          <w:bCs/>
          <w:szCs w:val="24"/>
        </w:rPr>
      </w:pPr>
      <w:r w:rsidRPr="001F3C19">
        <w:rPr>
          <w:rFonts w:cs="Arial"/>
          <w:bCs/>
          <w:szCs w:val="24"/>
          <w:vertAlign w:val="superscript"/>
        </w:rPr>
        <w:t>1</w:t>
      </w:r>
      <w:r w:rsidRPr="001F3C19">
        <w:rPr>
          <w:rFonts w:cs="Arial"/>
          <w:bCs/>
          <w:szCs w:val="24"/>
        </w:rPr>
        <w:t>these figures have been revised to remove the impact of the proposed change</w:t>
      </w:r>
    </w:p>
    <w:p w14:paraId="31EBFBBD" w14:textId="77777777" w:rsidR="001F3C19" w:rsidRPr="001F3C19" w:rsidRDefault="001F3C19" w:rsidP="001F3C19">
      <w:pPr>
        <w:rPr>
          <w:rFonts w:cs="Arial"/>
          <w:bCs/>
          <w:szCs w:val="24"/>
        </w:rPr>
      </w:pPr>
      <w:r w:rsidRPr="001F3C19">
        <w:rPr>
          <w:rFonts w:cs="Arial"/>
          <w:bCs/>
          <w:szCs w:val="24"/>
        </w:rPr>
        <w:t xml:space="preserve">  in accounting treatment for leases, which has now been postponed to later years</w:t>
      </w:r>
    </w:p>
    <w:p w14:paraId="452545C5" w14:textId="77777777" w:rsidR="001F3C19" w:rsidRPr="001F3C19" w:rsidRDefault="001F3C19" w:rsidP="001F3C19">
      <w:pPr>
        <w:rPr>
          <w:rFonts w:cs="Arial"/>
          <w:bCs/>
          <w:szCs w:val="24"/>
          <w:vertAlign w:val="superscript"/>
        </w:rPr>
      </w:pPr>
    </w:p>
    <w:p w14:paraId="41F274AD" w14:textId="77777777" w:rsidR="001F3C19" w:rsidRPr="001F3C19" w:rsidRDefault="001F3C19" w:rsidP="001F3C19">
      <w:pPr>
        <w:rPr>
          <w:rFonts w:cs="Arial"/>
          <w:bCs/>
          <w:szCs w:val="24"/>
        </w:rPr>
      </w:pPr>
      <w:r w:rsidRPr="001F3C19">
        <w:rPr>
          <w:rFonts w:cs="Arial"/>
          <w:bCs/>
          <w:szCs w:val="24"/>
        </w:rPr>
        <w:t>The difference between the CFR and the Gross Borrowing figures represented the Council’s underlying need to borrow (£12.6m at 31</w:t>
      </w:r>
      <w:r w:rsidRPr="001F3C19">
        <w:rPr>
          <w:rFonts w:cs="Arial"/>
          <w:bCs/>
          <w:szCs w:val="24"/>
          <w:vertAlign w:val="superscript"/>
        </w:rPr>
        <w:t>st</w:t>
      </w:r>
      <w:r w:rsidRPr="001F3C19">
        <w:rPr>
          <w:rFonts w:cs="Arial"/>
          <w:bCs/>
          <w:szCs w:val="24"/>
        </w:rPr>
        <w:t xml:space="preserve"> March 2022) and indicated that historic capital expenditure had been temporarily financed from internal revenue resources.  This had been made possible due to an increase in the Council’s cash reserves in year.  The position had been similar for several years now with the Council last taking out long-term borrowings in November 2018 and it was not expected that any further borrowings would be required to be taken out during 2022/23.  </w:t>
      </w:r>
    </w:p>
    <w:p w14:paraId="0D72F016" w14:textId="77777777" w:rsidR="001F3C19" w:rsidRPr="001F3C19" w:rsidRDefault="001F3C19" w:rsidP="001F3C19">
      <w:pPr>
        <w:rPr>
          <w:rFonts w:cs="Arial"/>
          <w:bCs/>
          <w:szCs w:val="24"/>
        </w:rPr>
      </w:pPr>
    </w:p>
    <w:p w14:paraId="0D712A4D" w14:textId="77777777" w:rsidR="001F3C19" w:rsidRPr="001F3C19" w:rsidRDefault="001F3C19" w:rsidP="001F3C19">
      <w:pPr>
        <w:rPr>
          <w:rFonts w:cs="Arial"/>
          <w:szCs w:val="24"/>
        </w:rPr>
      </w:pPr>
      <w:r w:rsidRPr="001F3C19">
        <w:rPr>
          <w:rFonts w:cs="Arial"/>
          <w:szCs w:val="24"/>
        </w:rPr>
        <w:t xml:space="preserve">In order to ensure that borrowing levels were prudent over the medium term, the Council’s gross external borrowing should not, except in the short term, exceed the total of the CFR in the preceding year plus the estimates of any additional CFR for the current and following two financial years.  The forecast CFR for 31/03/25 (based on the Council’s latest approved capital investment plan) was approx. £101m.  In this regard, it was considered that the Council’s borrowing level at 31 March 2022 of £67m was prudent.  </w:t>
      </w:r>
    </w:p>
    <w:p w14:paraId="49708930" w14:textId="77777777" w:rsidR="001F3C19" w:rsidRPr="001F3C19" w:rsidRDefault="001F3C19" w:rsidP="001F3C19">
      <w:pPr>
        <w:rPr>
          <w:rFonts w:cs="Arial"/>
          <w:szCs w:val="24"/>
        </w:rPr>
      </w:pPr>
    </w:p>
    <w:p w14:paraId="7D4BDFA2" w14:textId="77777777" w:rsidR="001F3C19" w:rsidRPr="001F3C19" w:rsidRDefault="001F3C19" w:rsidP="001F3C19">
      <w:pPr>
        <w:rPr>
          <w:rFonts w:cs="Arial"/>
          <w:bCs/>
          <w:szCs w:val="24"/>
        </w:rPr>
      </w:pPr>
      <w:r w:rsidRPr="001F3C19">
        <w:rPr>
          <w:rFonts w:cs="Arial"/>
          <w:bCs/>
          <w:szCs w:val="24"/>
        </w:rPr>
        <w:t>When making borrowing decisions, management would continue to work with its treasury advisors, Arlingclose, to develop the most appropriate borrowing strategy.  This was expected to consider the benefits, risks, and impacts of both short-term and long-term loans, with the aim of minimising long-term interest costs.</w:t>
      </w:r>
    </w:p>
    <w:p w14:paraId="457B4B48" w14:textId="77777777" w:rsidR="001F3C19" w:rsidRPr="001F3C19" w:rsidRDefault="001F3C19" w:rsidP="001F3C19">
      <w:pPr>
        <w:rPr>
          <w:rFonts w:cs="Arial"/>
          <w:szCs w:val="24"/>
        </w:rPr>
      </w:pPr>
    </w:p>
    <w:p w14:paraId="2603DE6D" w14:textId="77777777" w:rsidR="001F3C19" w:rsidRPr="001F3C19" w:rsidRDefault="001F3C19" w:rsidP="001F3C19">
      <w:pPr>
        <w:rPr>
          <w:rFonts w:cs="Arial"/>
          <w:bCs/>
          <w:szCs w:val="24"/>
        </w:rPr>
      </w:pPr>
      <w:r w:rsidRPr="001F3C19">
        <w:rPr>
          <w:rFonts w:cs="Arial"/>
          <w:b/>
          <w:bCs/>
          <w:szCs w:val="24"/>
        </w:rPr>
        <w:t xml:space="preserve">1.4   External Borrowings </w:t>
      </w:r>
    </w:p>
    <w:p w14:paraId="7D78CA32" w14:textId="77777777" w:rsidR="001F3C19" w:rsidRPr="001F3C19" w:rsidRDefault="001F3C19" w:rsidP="001F3C19">
      <w:pPr>
        <w:rPr>
          <w:rFonts w:cs="Arial"/>
          <w:bCs/>
          <w:szCs w:val="24"/>
        </w:rPr>
      </w:pPr>
    </w:p>
    <w:p w14:paraId="1DF1CEC3" w14:textId="77777777" w:rsidR="001F3C19" w:rsidRPr="001F3C19" w:rsidRDefault="001F3C19" w:rsidP="001F3C19">
      <w:pPr>
        <w:rPr>
          <w:rFonts w:cs="Arial"/>
          <w:b/>
          <w:bCs/>
          <w:szCs w:val="24"/>
        </w:rPr>
      </w:pPr>
      <w:r w:rsidRPr="001F3C19">
        <w:rPr>
          <w:rFonts w:cs="Arial"/>
          <w:b/>
          <w:bCs/>
          <w:szCs w:val="24"/>
        </w:rPr>
        <w:t>Long-Term Loans</w:t>
      </w:r>
    </w:p>
    <w:p w14:paraId="6095C636" w14:textId="77777777" w:rsidR="001F3C19" w:rsidRPr="001F3C19" w:rsidRDefault="001F3C19" w:rsidP="001F3C19">
      <w:pPr>
        <w:rPr>
          <w:rFonts w:cs="Arial"/>
          <w:bCs/>
          <w:szCs w:val="24"/>
        </w:rPr>
      </w:pPr>
      <w:r w:rsidRPr="001F3C19">
        <w:rPr>
          <w:rFonts w:cs="Arial"/>
          <w:bCs/>
          <w:szCs w:val="24"/>
        </w:rPr>
        <w:t xml:space="preserve">During 2021/22, no new long-term loans were taken out and loan principal repayments of £3,170,266 were made against existing loans.  </w:t>
      </w:r>
    </w:p>
    <w:p w14:paraId="6CE1E85F" w14:textId="77777777" w:rsidR="001F3C19" w:rsidRPr="001F3C19" w:rsidRDefault="001F3C19" w:rsidP="001F3C19">
      <w:pPr>
        <w:rPr>
          <w:rFonts w:cs="Arial"/>
          <w:bCs/>
          <w:szCs w:val="24"/>
        </w:rPr>
      </w:pPr>
    </w:p>
    <w:p w14:paraId="319C6DCA" w14:textId="77777777" w:rsidR="001F3C19" w:rsidRPr="001F3C19" w:rsidRDefault="001F3C19" w:rsidP="001F3C19">
      <w:pPr>
        <w:rPr>
          <w:rFonts w:cs="Arial"/>
          <w:bCs/>
          <w:szCs w:val="24"/>
        </w:rPr>
      </w:pPr>
      <w:r w:rsidRPr="001F3C19">
        <w:rPr>
          <w:rFonts w:cs="Arial"/>
          <w:bCs/>
          <w:szCs w:val="24"/>
        </w:rPr>
        <w:t>This resulted in a level of long-term borrowings at 31 March 2022 of £66,859,975.</w:t>
      </w:r>
    </w:p>
    <w:p w14:paraId="1F1528E3" w14:textId="59D0788D" w:rsidR="001F3C19" w:rsidRDefault="001F3C19" w:rsidP="001F3C19">
      <w:pPr>
        <w:rPr>
          <w:rFonts w:cs="Arial"/>
          <w:bCs/>
          <w:szCs w:val="24"/>
        </w:rPr>
      </w:pPr>
    </w:p>
    <w:p w14:paraId="09CE5706" w14:textId="77777777" w:rsidR="001F3C19" w:rsidRPr="001F3C19" w:rsidRDefault="001F3C19" w:rsidP="001F3C19">
      <w:pPr>
        <w:rPr>
          <w:rFonts w:cs="Arial"/>
          <w:b/>
          <w:bCs/>
          <w:szCs w:val="24"/>
        </w:rPr>
      </w:pPr>
      <w:r w:rsidRPr="001F3C19">
        <w:rPr>
          <w:rFonts w:cs="Arial"/>
          <w:b/>
          <w:bCs/>
          <w:szCs w:val="24"/>
        </w:rPr>
        <w:lastRenderedPageBreak/>
        <w:t>Short-Term Loans</w:t>
      </w:r>
    </w:p>
    <w:p w14:paraId="4BED2A64" w14:textId="77777777" w:rsidR="001F3C19" w:rsidRPr="001F3C19" w:rsidRDefault="001F3C19" w:rsidP="001F3C19">
      <w:pPr>
        <w:rPr>
          <w:rFonts w:cs="Arial"/>
          <w:bCs/>
          <w:szCs w:val="24"/>
        </w:rPr>
      </w:pPr>
      <w:r w:rsidRPr="001F3C19">
        <w:rPr>
          <w:rFonts w:cs="Arial"/>
          <w:bCs/>
          <w:szCs w:val="24"/>
        </w:rPr>
        <w:t xml:space="preserve">During 2021/22, short-term borrowings of £3,000,000 were repaid. </w:t>
      </w:r>
    </w:p>
    <w:p w14:paraId="192E3CC5" w14:textId="77777777" w:rsidR="00335B5B" w:rsidRDefault="00335B5B" w:rsidP="001F3C19">
      <w:pPr>
        <w:rPr>
          <w:rFonts w:cs="Arial"/>
          <w:bCs/>
          <w:szCs w:val="24"/>
        </w:rPr>
      </w:pPr>
    </w:p>
    <w:p w14:paraId="209C41C3" w14:textId="22D3248F" w:rsidR="001F3C19" w:rsidRPr="001F3C19" w:rsidRDefault="001F3C19" w:rsidP="001F3C19">
      <w:pPr>
        <w:rPr>
          <w:rFonts w:cs="Arial"/>
          <w:bCs/>
          <w:szCs w:val="24"/>
        </w:rPr>
      </w:pPr>
      <w:r w:rsidRPr="001F3C19">
        <w:rPr>
          <w:rFonts w:cs="Arial"/>
          <w:bCs/>
          <w:szCs w:val="24"/>
        </w:rPr>
        <w:t xml:space="preserve">There was no requirement to take out any further short-term borrowings during the year, resulting in a level of short-term borrowings at 31 March 2022 of £nil.    </w:t>
      </w:r>
    </w:p>
    <w:p w14:paraId="2593971B" w14:textId="77777777" w:rsidR="001F3C19" w:rsidRPr="001F3C19" w:rsidRDefault="001F3C19" w:rsidP="001F3C19">
      <w:pPr>
        <w:rPr>
          <w:rFonts w:cs="Arial"/>
          <w:bCs/>
          <w:szCs w:val="24"/>
        </w:rPr>
      </w:pPr>
    </w:p>
    <w:p w14:paraId="2A18A24E" w14:textId="77777777" w:rsidR="001F3C19" w:rsidRPr="001F3C19" w:rsidRDefault="001F3C19" w:rsidP="001F3C19">
      <w:pPr>
        <w:rPr>
          <w:rFonts w:cs="Arial"/>
          <w:b/>
          <w:szCs w:val="24"/>
        </w:rPr>
      </w:pPr>
      <w:r w:rsidRPr="001F3C19">
        <w:rPr>
          <w:rFonts w:cs="Arial"/>
          <w:b/>
          <w:szCs w:val="24"/>
        </w:rPr>
        <w:t>Maximum Gross Borrowings</w:t>
      </w:r>
    </w:p>
    <w:p w14:paraId="0E17465B" w14:textId="77777777" w:rsidR="001F3C19" w:rsidRPr="001F3C19" w:rsidRDefault="001F3C19" w:rsidP="001F3C19">
      <w:pPr>
        <w:rPr>
          <w:rFonts w:cs="Arial"/>
          <w:bCs/>
          <w:szCs w:val="24"/>
        </w:rPr>
      </w:pPr>
      <w:r w:rsidRPr="001F3C19">
        <w:rPr>
          <w:rFonts w:cs="Arial"/>
          <w:bCs/>
          <w:szCs w:val="24"/>
        </w:rPr>
        <w:t>The maximum gross borrowings at any point during the year was £73,030,241.  This meant that Council maintained its borrowings within its authorised limit during the year, as could be seen from the table below.</w:t>
      </w:r>
    </w:p>
    <w:tbl>
      <w:tblPr>
        <w:tblW w:w="8505" w:type="dxa"/>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20"/>
        <w:gridCol w:w="1985"/>
      </w:tblGrid>
      <w:tr w:rsidR="001F3C19" w:rsidRPr="001F3C19" w14:paraId="6F57A7C7" w14:textId="77777777" w:rsidTr="00E955E2">
        <w:trPr>
          <w:trHeight w:val="340"/>
        </w:trPr>
        <w:tc>
          <w:tcPr>
            <w:tcW w:w="6520" w:type="dxa"/>
            <w:tcBorders>
              <w:top w:val="nil"/>
              <w:left w:val="nil"/>
              <w:bottom w:val="single" w:sz="4" w:space="0" w:color="auto"/>
              <w:right w:val="nil"/>
            </w:tcBorders>
            <w:vAlign w:val="center"/>
          </w:tcPr>
          <w:p w14:paraId="2DF2D77E" w14:textId="77777777" w:rsidR="001F3C19" w:rsidRPr="001F3C19" w:rsidRDefault="001F3C19" w:rsidP="001F3C19">
            <w:pPr>
              <w:rPr>
                <w:rFonts w:cs="Arial"/>
                <w:szCs w:val="24"/>
              </w:rPr>
            </w:pPr>
            <w:r w:rsidRPr="001F3C19">
              <w:rPr>
                <w:rFonts w:cs="Arial"/>
                <w:b/>
                <w:szCs w:val="24"/>
                <w:lang w:val="en-US"/>
              </w:rPr>
              <w:t xml:space="preserve"> </w:t>
            </w:r>
          </w:p>
        </w:tc>
        <w:tc>
          <w:tcPr>
            <w:tcW w:w="1985" w:type="dxa"/>
            <w:tcBorders>
              <w:top w:val="single" w:sz="4" w:space="0" w:color="auto"/>
              <w:left w:val="single" w:sz="4" w:space="0" w:color="auto"/>
              <w:bottom w:val="single" w:sz="4" w:space="0" w:color="auto"/>
              <w:right w:val="single" w:sz="4" w:space="0" w:color="auto"/>
            </w:tcBorders>
            <w:shd w:val="clear" w:color="auto" w:fill="D9D9D9"/>
            <w:vAlign w:val="center"/>
          </w:tcPr>
          <w:p w14:paraId="5841CCB9" w14:textId="77777777" w:rsidR="001F3C19" w:rsidRPr="001F3C19" w:rsidRDefault="001F3C19" w:rsidP="001F3C19">
            <w:pPr>
              <w:rPr>
                <w:rFonts w:cs="Arial"/>
                <w:b/>
                <w:szCs w:val="24"/>
              </w:rPr>
            </w:pPr>
            <w:r w:rsidRPr="001F3C19">
              <w:rPr>
                <w:rFonts w:cs="Arial"/>
                <w:b/>
                <w:szCs w:val="24"/>
              </w:rPr>
              <w:t>2021/22</w:t>
            </w:r>
          </w:p>
        </w:tc>
      </w:tr>
      <w:tr w:rsidR="001F3C19" w:rsidRPr="001F3C19" w14:paraId="1AA1830A" w14:textId="77777777" w:rsidTr="00E955E2">
        <w:trPr>
          <w:trHeight w:val="383"/>
        </w:trPr>
        <w:tc>
          <w:tcPr>
            <w:tcW w:w="6520" w:type="dxa"/>
            <w:tcBorders>
              <w:top w:val="single" w:sz="4" w:space="0" w:color="auto"/>
              <w:left w:val="single" w:sz="4" w:space="0" w:color="auto"/>
              <w:bottom w:val="single" w:sz="4" w:space="0" w:color="auto"/>
              <w:right w:val="single" w:sz="4" w:space="0" w:color="auto"/>
            </w:tcBorders>
            <w:shd w:val="clear" w:color="auto" w:fill="D9D9D9"/>
            <w:vAlign w:val="center"/>
          </w:tcPr>
          <w:p w14:paraId="10CC5D94" w14:textId="77777777" w:rsidR="001F3C19" w:rsidRPr="001F3C19" w:rsidRDefault="001F3C19" w:rsidP="001F3C19">
            <w:pPr>
              <w:rPr>
                <w:rFonts w:cs="Arial"/>
                <w:b/>
                <w:szCs w:val="24"/>
              </w:rPr>
            </w:pPr>
            <w:r w:rsidRPr="001F3C19">
              <w:rPr>
                <w:rFonts w:cs="Arial"/>
                <w:b/>
                <w:szCs w:val="24"/>
              </w:rPr>
              <w:t>Indicator</w:t>
            </w:r>
          </w:p>
        </w:tc>
        <w:tc>
          <w:tcPr>
            <w:tcW w:w="1985" w:type="dxa"/>
            <w:tcBorders>
              <w:top w:val="single" w:sz="4" w:space="0" w:color="auto"/>
              <w:left w:val="single" w:sz="4" w:space="0" w:color="auto"/>
              <w:right w:val="single" w:sz="4" w:space="0" w:color="auto"/>
            </w:tcBorders>
            <w:shd w:val="clear" w:color="auto" w:fill="D9D9D9"/>
            <w:vAlign w:val="center"/>
          </w:tcPr>
          <w:p w14:paraId="0B2EB9FB" w14:textId="77777777" w:rsidR="001F3C19" w:rsidRPr="001F3C19" w:rsidRDefault="001F3C19" w:rsidP="001F3C19">
            <w:pPr>
              <w:rPr>
                <w:rFonts w:cs="Arial"/>
                <w:b/>
                <w:szCs w:val="24"/>
              </w:rPr>
            </w:pPr>
            <w:r w:rsidRPr="001F3C19">
              <w:rPr>
                <w:rFonts w:cs="Arial"/>
                <w:b/>
                <w:szCs w:val="24"/>
              </w:rPr>
              <w:t>£’000</w:t>
            </w:r>
          </w:p>
        </w:tc>
      </w:tr>
      <w:tr w:rsidR="001F3C19" w:rsidRPr="001F3C19" w14:paraId="2E9CE8CE" w14:textId="77777777" w:rsidTr="00E955E2">
        <w:trPr>
          <w:trHeight w:val="454"/>
        </w:trPr>
        <w:tc>
          <w:tcPr>
            <w:tcW w:w="6520" w:type="dxa"/>
            <w:tcBorders>
              <w:top w:val="single" w:sz="4" w:space="0" w:color="auto"/>
              <w:bottom w:val="single" w:sz="4" w:space="0" w:color="auto"/>
            </w:tcBorders>
            <w:vAlign w:val="center"/>
          </w:tcPr>
          <w:p w14:paraId="412CDA98" w14:textId="77777777" w:rsidR="001F3C19" w:rsidRPr="001F3C19" w:rsidRDefault="001F3C19" w:rsidP="001F3C19">
            <w:pPr>
              <w:rPr>
                <w:rFonts w:cs="Arial"/>
                <w:szCs w:val="24"/>
              </w:rPr>
            </w:pPr>
            <w:r w:rsidRPr="001F3C19">
              <w:rPr>
                <w:rFonts w:cs="Arial"/>
                <w:szCs w:val="24"/>
              </w:rPr>
              <w:t>Operational Boundary for External Borrowing *</w:t>
            </w:r>
          </w:p>
        </w:tc>
        <w:tc>
          <w:tcPr>
            <w:tcW w:w="1985" w:type="dxa"/>
            <w:vAlign w:val="center"/>
          </w:tcPr>
          <w:p w14:paraId="70CAC964" w14:textId="77777777" w:rsidR="001F3C19" w:rsidRPr="001F3C19" w:rsidRDefault="001F3C19" w:rsidP="001F3C19">
            <w:pPr>
              <w:rPr>
                <w:rFonts w:cs="Arial"/>
                <w:szCs w:val="24"/>
              </w:rPr>
            </w:pPr>
            <w:r w:rsidRPr="001F3C19">
              <w:rPr>
                <w:rFonts w:cs="Arial"/>
                <w:szCs w:val="24"/>
              </w:rPr>
              <w:t>82,594</w:t>
            </w:r>
          </w:p>
        </w:tc>
      </w:tr>
      <w:tr w:rsidR="001F3C19" w:rsidRPr="001F3C19" w14:paraId="396F8A3C" w14:textId="77777777" w:rsidTr="00E955E2">
        <w:trPr>
          <w:trHeight w:val="454"/>
        </w:trPr>
        <w:tc>
          <w:tcPr>
            <w:tcW w:w="6520" w:type="dxa"/>
            <w:tcBorders>
              <w:top w:val="single" w:sz="4" w:space="0" w:color="auto"/>
              <w:bottom w:val="single" w:sz="4" w:space="0" w:color="auto"/>
            </w:tcBorders>
            <w:vAlign w:val="center"/>
          </w:tcPr>
          <w:p w14:paraId="549BFAD4" w14:textId="77777777" w:rsidR="001F3C19" w:rsidRPr="001F3C19" w:rsidRDefault="001F3C19" w:rsidP="001F3C19">
            <w:pPr>
              <w:rPr>
                <w:rFonts w:cs="Arial"/>
                <w:szCs w:val="24"/>
              </w:rPr>
            </w:pPr>
            <w:r w:rsidRPr="001F3C19">
              <w:rPr>
                <w:rFonts w:cs="Arial"/>
                <w:szCs w:val="24"/>
              </w:rPr>
              <w:t>Authorised Borrowing Limit ^</w:t>
            </w:r>
          </w:p>
        </w:tc>
        <w:tc>
          <w:tcPr>
            <w:tcW w:w="1985" w:type="dxa"/>
            <w:vAlign w:val="center"/>
          </w:tcPr>
          <w:p w14:paraId="7EF2889A" w14:textId="77777777" w:rsidR="001F3C19" w:rsidRPr="001F3C19" w:rsidRDefault="001F3C19" w:rsidP="001F3C19">
            <w:pPr>
              <w:rPr>
                <w:rFonts w:cs="Arial"/>
                <w:szCs w:val="24"/>
              </w:rPr>
            </w:pPr>
            <w:r w:rsidRPr="001F3C19">
              <w:rPr>
                <w:rFonts w:cs="Arial"/>
                <w:szCs w:val="24"/>
              </w:rPr>
              <w:t>87,594</w:t>
            </w:r>
          </w:p>
        </w:tc>
      </w:tr>
      <w:tr w:rsidR="001F3C19" w:rsidRPr="001F3C19" w14:paraId="03FBA85B" w14:textId="77777777" w:rsidTr="00E955E2">
        <w:trPr>
          <w:trHeight w:val="454"/>
        </w:trPr>
        <w:tc>
          <w:tcPr>
            <w:tcW w:w="6520" w:type="dxa"/>
            <w:tcBorders>
              <w:top w:val="single" w:sz="4" w:space="0" w:color="auto"/>
              <w:bottom w:val="single" w:sz="4" w:space="0" w:color="auto"/>
            </w:tcBorders>
            <w:vAlign w:val="center"/>
          </w:tcPr>
          <w:p w14:paraId="0716F73E" w14:textId="77777777" w:rsidR="001F3C19" w:rsidRPr="001F3C19" w:rsidRDefault="001F3C19" w:rsidP="001F3C19">
            <w:pPr>
              <w:rPr>
                <w:rFonts w:cs="Arial"/>
                <w:szCs w:val="24"/>
              </w:rPr>
            </w:pPr>
            <w:r w:rsidRPr="001F3C19">
              <w:rPr>
                <w:rFonts w:cs="Arial"/>
                <w:szCs w:val="24"/>
              </w:rPr>
              <w:t>Maximum Gross Borrowing (within Authorised Limit)</w:t>
            </w:r>
          </w:p>
        </w:tc>
        <w:tc>
          <w:tcPr>
            <w:tcW w:w="1985" w:type="dxa"/>
            <w:vAlign w:val="center"/>
          </w:tcPr>
          <w:p w14:paraId="1717B807" w14:textId="77777777" w:rsidR="001F3C19" w:rsidRPr="001F3C19" w:rsidRDefault="001F3C19" w:rsidP="001F3C19">
            <w:pPr>
              <w:rPr>
                <w:rFonts w:cs="Arial"/>
                <w:szCs w:val="24"/>
              </w:rPr>
            </w:pPr>
            <w:r w:rsidRPr="001F3C19">
              <w:rPr>
                <w:rFonts w:cs="Arial"/>
                <w:szCs w:val="24"/>
              </w:rPr>
              <w:t>73,030</w:t>
            </w:r>
          </w:p>
        </w:tc>
      </w:tr>
    </w:tbl>
    <w:p w14:paraId="68766D4B" w14:textId="77777777" w:rsidR="001F3C19" w:rsidRPr="001F3C19" w:rsidRDefault="001F3C19" w:rsidP="001F3C19">
      <w:pPr>
        <w:rPr>
          <w:rFonts w:cs="Arial"/>
          <w:szCs w:val="24"/>
        </w:rPr>
      </w:pPr>
    </w:p>
    <w:p w14:paraId="224BC5F7" w14:textId="77777777" w:rsidR="001F3C19" w:rsidRPr="001F3C19" w:rsidRDefault="001F3C19" w:rsidP="001F3C19">
      <w:pPr>
        <w:rPr>
          <w:rFonts w:cs="Arial"/>
          <w:szCs w:val="24"/>
        </w:rPr>
      </w:pPr>
      <w:r w:rsidRPr="001F3C19">
        <w:rPr>
          <w:rFonts w:cs="Arial"/>
          <w:b/>
          <w:szCs w:val="24"/>
        </w:rPr>
        <w:t>* The operational boundary</w:t>
      </w:r>
      <w:r w:rsidRPr="001F3C19">
        <w:rPr>
          <w:rFonts w:cs="Arial"/>
          <w:szCs w:val="24"/>
        </w:rPr>
        <w:t xml:space="preserve"> – the operational boundary was the expected borrowing position of the Council during the year and was based on expenditure and cash flow modelling.  Periods where the actual position was either below or over the operational boundary were acceptable subject to the authorised limit not being breached.  </w:t>
      </w:r>
    </w:p>
    <w:p w14:paraId="4FF667E6" w14:textId="77777777" w:rsidR="001F3C19" w:rsidRPr="001F3C19" w:rsidRDefault="001F3C19" w:rsidP="001F3C19">
      <w:pPr>
        <w:rPr>
          <w:rFonts w:cs="Arial"/>
          <w:szCs w:val="24"/>
        </w:rPr>
      </w:pPr>
    </w:p>
    <w:p w14:paraId="3AFCD439" w14:textId="77777777" w:rsidR="001F3C19" w:rsidRPr="001F3C19" w:rsidRDefault="001F3C19" w:rsidP="001F3C19">
      <w:pPr>
        <w:rPr>
          <w:rFonts w:cs="Arial"/>
          <w:szCs w:val="24"/>
        </w:rPr>
      </w:pPr>
      <w:r w:rsidRPr="001F3C19">
        <w:rPr>
          <w:rFonts w:cs="Arial"/>
          <w:b/>
          <w:szCs w:val="24"/>
        </w:rPr>
        <w:t>^ The authorised limit</w:t>
      </w:r>
      <w:r w:rsidRPr="001F3C19">
        <w:rPr>
          <w:rFonts w:cs="Arial"/>
          <w:szCs w:val="24"/>
        </w:rPr>
        <w:t xml:space="preserve"> - Section 13 of the Local Government Finance Act (Northern Ireland) 2011 required the Council to set an authorised limit for borrowing at the beginning of each financial year. During the year, the Council did not have the power to borrow above this level.</w:t>
      </w:r>
    </w:p>
    <w:p w14:paraId="412D9268" w14:textId="77777777" w:rsidR="001F3C19" w:rsidRPr="001F3C19" w:rsidRDefault="001F3C19" w:rsidP="001F3C19">
      <w:pPr>
        <w:rPr>
          <w:rFonts w:cs="Arial"/>
          <w:szCs w:val="24"/>
        </w:rPr>
      </w:pPr>
    </w:p>
    <w:p w14:paraId="0C56720E" w14:textId="77777777" w:rsidR="001F3C19" w:rsidRPr="001F3C19" w:rsidRDefault="001F3C19" w:rsidP="001F3C19">
      <w:pPr>
        <w:rPr>
          <w:rFonts w:cs="Arial"/>
          <w:bCs/>
          <w:szCs w:val="24"/>
        </w:rPr>
      </w:pPr>
      <w:r w:rsidRPr="001F3C19">
        <w:rPr>
          <w:rFonts w:cs="Arial"/>
          <w:b/>
          <w:bCs/>
          <w:szCs w:val="24"/>
        </w:rPr>
        <w:t>1.5   Ratio of Financing Costs to Net Revenue Stream</w:t>
      </w:r>
    </w:p>
    <w:p w14:paraId="6B62477E" w14:textId="77777777" w:rsidR="001F3C19" w:rsidRPr="001F3C19" w:rsidRDefault="001F3C19" w:rsidP="001F3C19">
      <w:pPr>
        <w:rPr>
          <w:rFonts w:cs="Arial"/>
          <w:szCs w:val="24"/>
        </w:rPr>
      </w:pPr>
    </w:p>
    <w:p w14:paraId="345DA6C2" w14:textId="77777777" w:rsidR="001F3C19" w:rsidRPr="001F3C19" w:rsidRDefault="001F3C19" w:rsidP="001F3C19">
      <w:pPr>
        <w:rPr>
          <w:rFonts w:cs="Arial"/>
          <w:szCs w:val="24"/>
        </w:rPr>
      </w:pPr>
      <w:r w:rsidRPr="001F3C19">
        <w:rPr>
          <w:rFonts w:cs="Arial"/>
          <w:szCs w:val="24"/>
        </w:rPr>
        <w:t xml:space="preserve">This indicator measures the proportion of the revenue budget that was allocated to finance capital expenditure and the table below showed that the actual for the year was comparable to the estimate. (The term ‘financing costs’ included both minimum revenue provision and interest payments.) </w:t>
      </w:r>
    </w:p>
    <w:p w14:paraId="07D32F3B" w14:textId="77777777" w:rsidR="001F3C19" w:rsidRPr="001F3C19" w:rsidRDefault="001F3C19" w:rsidP="001F3C19">
      <w:pPr>
        <w:rPr>
          <w:rFonts w:cs="Arial"/>
          <w:szCs w:val="24"/>
        </w:rPr>
      </w:pPr>
    </w:p>
    <w:tbl>
      <w:tblPr>
        <w:tblW w:w="0" w:type="auto"/>
        <w:tblInd w:w="5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37"/>
        <w:gridCol w:w="1701"/>
      </w:tblGrid>
      <w:tr w:rsidR="001F3C19" w:rsidRPr="001F3C19" w14:paraId="7781492B" w14:textId="77777777" w:rsidTr="00E955E2">
        <w:trPr>
          <w:trHeight w:val="383"/>
        </w:trPr>
        <w:tc>
          <w:tcPr>
            <w:tcW w:w="6237" w:type="dxa"/>
            <w:tcBorders>
              <w:top w:val="single" w:sz="4" w:space="0" w:color="auto"/>
              <w:left w:val="single" w:sz="4" w:space="0" w:color="auto"/>
              <w:bottom w:val="single" w:sz="4" w:space="0" w:color="auto"/>
              <w:right w:val="single" w:sz="4" w:space="0" w:color="auto"/>
            </w:tcBorders>
            <w:shd w:val="clear" w:color="auto" w:fill="D9D9D9"/>
            <w:vAlign w:val="center"/>
          </w:tcPr>
          <w:p w14:paraId="4BC79A3D" w14:textId="77777777" w:rsidR="001F3C19" w:rsidRPr="001F3C19" w:rsidRDefault="001F3C19" w:rsidP="001F3C19">
            <w:pPr>
              <w:rPr>
                <w:rFonts w:cs="Arial"/>
                <w:b/>
                <w:szCs w:val="24"/>
              </w:rPr>
            </w:pPr>
            <w:r w:rsidRPr="001F3C19">
              <w:rPr>
                <w:rFonts w:cs="Arial"/>
                <w:b/>
                <w:szCs w:val="24"/>
              </w:rPr>
              <w:t>Indicator</w:t>
            </w:r>
          </w:p>
        </w:tc>
        <w:tc>
          <w:tcPr>
            <w:tcW w:w="1701" w:type="dxa"/>
            <w:tcBorders>
              <w:top w:val="single" w:sz="4" w:space="0" w:color="auto"/>
              <w:left w:val="single" w:sz="4" w:space="0" w:color="auto"/>
              <w:right w:val="single" w:sz="4" w:space="0" w:color="auto"/>
            </w:tcBorders>
            <w:shd w:val="clear" w:color="auto" w:fill="D9D9D9"/>
            <w:vAlign w:val="center"/>
          </w:tcPr>
          <w:p w14:paraId="4374EBA7" w14:textId="77777777" w:rsidR="001F3C19" w:rsidRPr="001F3C19" w:rsidRDefault="001F3C19" w:rsidP="001F3C19">
            <w:pPr>
              <w:rPr>
                <w:rFonts w:cs="Arial"/>
                <w:b/>
                <w:szCs w:val="24"/>
              </w:rPr>
            </w:pPr>
            <w:r w:rsidRPr="001F3C19">
              <w:rPr>
                <w:rFonts w:cs="Arial"/>
                <w:b/>
                <w:szCs w:val="24"/>
              </w:rPr>
              <w:t>2021/22</w:t>
            </w:r>
          </w:p>
        </w:tc>
      </w:tr>
      <w:tr w:rsidR="001F3C19" w:rsidRPr="001F3C19" w14:paraId="3EEE532B" w14:textId="77777777" w:rsidTr="00E955E2">
        <w:trPr>
          <w:trHeight w:val="454"/>
        </w:trPr>
        <w:tc>
          <w:tcPr>
            <w:tcW w:w="6237" w:type="dxa"/>
            <w:tcBorders>
              <w:top w:val="single" w:sz="4" w:space="0" w:color="auto"/>
              <w:bottom w:val="single" w:sz="4" w:space="0" w:color="auto"/>
            </w:tcBorders>
            <w:vAlign w:val="center"/>
          </w:tcPr>
          <w:p w14:paraId="35E0FF37" w14:textId="77777777" w:rsidR="001F3C19" w:rsidRPr="001F3C19" w:rsidRDefault="001F3C19" w:rsidP="001F3C19">
            <w:pPr>
              <w:rPr>
                <w:rFonts w:cs="Arial"/>
                <w:szCs w:val="24"/>
              </w:rPr>
            </w:pPr>
            <w:r w:rsidRPr="001F3C19">
              <w:rPr>
                <w:rFonts w:cs="Arial"/>
                <w:szCs w:val="24"/>
              </w:rPr>
              <w:t>Financing costs as a % of net revenue – Actual</w:t>
            </w:r>
          </w:p>
        </w:tc>
        <w:tc>
          <w:tcPr>
            <w:tcW w:w="1701" w:type="dxa"/>
            <w:vAlign w:val="center"/>
          </w:tcPr>
          <w:p w14:paraId="13ABBFEB" w14:textId="77777777" w:rsidR="001F3C19" w:rsidRPr="001F3C19" w:rsidRDefault="001F3C19" w:rsidP="001F3C19">
            <w:pPr>
              <w:rPr>
                <w:rFonts w:cs="Arial"/>
                <w:szCs w:val="24"/>
              </w:rPr>
            </w:pPr>
            <w:r w:rsidRPr="001F3C19">
              <w:rPr>
                <w:rFonts w:cs="Arial"/>
                <w:szCs w:val="24"/>
              </w:rPr>
              <w:t>14.2%</w:t>
            </w:r>
          </w:p>
        </w:tc>
      </w:tr>
      <w:tr w:rsidR="001F3C19" w:rsidRPr="001F3C19" w14:paraId="7DAB873B" w14:textId="77777777" w:rsidTr="00E955E2">
        <w:trPr>
          <w:trHeight w:val="454"/>
        </w:trPr>
        <w:tc>
          <w:tcPr>
            <w:tcW w:w="6237" w:type="dxa"/>
            <w:tcBorders>
              <w:top w:val="single" w:sz="4" w:space="0" w:color="auto"/>
              <w:bottom w:val="single" w:sz="4" w:space="0" w:color="auto"/>
            </w:tcBorders>
            <w:vAlign w:val="center"/>
          </w:tcPr>
          <w:p w14:paraId="57F96652" w14:textId="77777777" w:rsidR="001F3C19" w:rsidRPr="001F3C19" w:rsidRDefault="001F3C19" w:rsidP="001F3C19">
            <w:pPr>
              <w:rPr>
                <w:rFonts w:cs="Arial"/>
                <w:szCs w:val="24"/>
              </w:rPr>
            </w:pPr>
            <w:r w:rsidRPr="001F3C19">
              <w:rPr>
                <w:rFonts w:cs="Arial"/>
                <w:szCs w:val="24"/>
              </w:rPr>
              <w:t>Financing costs as a % of net revenue – Estimate</w:t>
            </w:r>
          </w:p>
        </w:tc>
        <w:tc>
          <w:tcPr>
            <w:tcW w:w="1701" w:type="dxa"/>
            <w:vAlign w:val="center"/>
          </w:tcPr>
          <w:p w14:paraId="15D73F7E" w14:textId="77777777" w:rsidR="001F3C19" w:rsidRPr="001F3C19" w:rsidRDefault="001F3C19" w:rsidP="001F3C19">
            <w:pPr>
              <w:rPr>
                <w:rFonts w:cs="Arial"/>
                <w:szCs w:val="24"/>
              </w:rPr>
            </w:pPr>
            <w:r w:rsidRPr="001F3C19">
              <w:rPr>
                <w:rFonts w:cs="Arial"/>
                <w:szCs w:val="24"/>
              </w:rPr>
              <w:t>15.4%</w:t>
            </w:r>
          </w:p>
        </w:tc>
      </w:tr>
    </w:tbl>
    <w:p w14:paraId="386FE70F" w14:textId="77777777" w:rsidR="001F3C19" w:rsidRPr="001F3C19" w:rsidRDefault="001F3C19" w:rsidP="001F3C19">
      <w:pPr>
        <w:rPr>
          <w:rFonts w:cs="Arial"/>
          <w:b/>
          <w:szCs w:val="24"/>
        </w:rPr>
      </w:pPr>
    </w:p>
    <w:p w14:paraId="70DCFD24" w14:textId="77777777" w:rsidR="001F3C19" w:rsidRPr="001F3C19" w:rsidRDefault="001F3C19" w:rsidP="001F3C19">
      <w:pPr>
        <w:rPr>
          <w:rFonts w:cs="Arial"/>
          <w:b/>
          <w:szCs w:val="24"/>
        </w:rPr>
      </w:pPr>
      <w:r w:rsidRPr="001F3C19">
        <w:rPr>
          <w:rFonts w:cs="Arial"/>
          <w:b/>
          <w:szCs w:val="24"/>
        </w:rPr>
        <w:t xml:space="preserve">1.6   Debt Rescheduling and Average Interest Rates </w:t>
      </w:r>
    </w:p>
    <w:p w14:paraId="68E85087" w14:textId="77777777" w:rsidR="001F3C19" w:rsidRPr="001F3C19" w:rsidRDefault="001F3C19" w:rsidP="001F3C19">
      <w:pPr>
        <w:rPr>
          <w:rFonts w:cs="Arial"/>
          <w:b/>
          <w:szCs w:val="24"/>
        </w:rPr>
      </w:pPr>
    </w:p>
    <w:p w14:paraId="33662E06" w14:textId="32F84569" w:rsidR="001F3C19" w:rsidRDefault="001F3C19" w:rsidP="001F3C19">
      <w:pPr>
        <w:rPr>
          <w:rFonts w:cs="Arial"/>
          <w:bCs/>
          <w:szCs w:val="24"/>
        </w:rPr>
      </w:pPr>
      <w:r w:rsidRPr="001F3C19">
        <w:rPr>
          <w:rFonts w:cs="Arial"/>
          <w:szCs w:val="24"/>
        </w:rPr>
        <w:t xml:space="preserve">Officers were not able to avail of any debt rescheduling opportunities during the year as the combination of relatively low interest rates and the differential of 1% between new borrowing rates and premature repayment rates on government loans did not create any viable options.  </w:t>
      </w:r>
      <w:r w:rsidRPr="001F3C19">
        <w:rPr>
          <w:rFonts w:cs="Arial"/>
          <w:bCs/>
          <w:szCs w:val="24"/>
        </w:rPr>
        <w:t>At 31 March 2022, the average interest rate for the Council’s total debt portfolio was 3.90%.</w:t>
      </w:r>
    </w:p>
    <w:p w14:paraId="720073FE" w14:textId="77777777" w:rsidR="001F3C19" w:rsidRPr="001F3C19" w:rsidRDefault="001F3C19" w:rsidP="001F3C19">
      <w:pPr>
        <w:rPr>
          <w:rFonts w:cs="Arial"/>
          <w:b/>
          <w:szCs w:val="24"/>
        </w:rPr>
      </w:pPr>
      <w:r w:rsidRPr="001F3C19">
        <w:rPr>
          <w:rFonts w:cs="Arial"/>
          <w:b/>
          <w:szCs w:val="24"/>
        </w:rPr>
        <w:lastRenderedPageBreak/>
        <w:t>2</w:t>
      </w:r>
      <w:r w:rsidRPr="001F3C19">
        <w:rPr>
          <w:rFonts w:cs="Arial"/>
          <w:b/>
          <w:szCs w:val="24"/>
        </w:rPr>
        <w:tab/>
        <w:t>Treasury Management</w:t>
      </w:r>
    </w:p>
    <w:p w14:paraId="34A0BCD4" w14:textId="77777777" w:rsidR="001F3C19" w:rsidRPr="001F3C19" w:rsidRDefault="001F3C19" w:rsidP="001F3C19">
      <w:pPr>
        <w:rPr>
          <w:rFonts w:cs="Arial"/>
          <w:szCs w:val="24"/>
        </w:rPr>
      </w:pPr>
    </w:p>
    <w:p w14:paraId="1578DC19" w14:textId="77777777" w:rsidR="001F3C19" w:rsidRPr="001F3C19" w:rsidRDefault="001F3C19" w:rsidP="001F3C19">
      <w:pPr>
        <w:rPr>
          <w:rFonts w:cs="Arial"/>
          <w:szCs w:val="24"/>
        </w:rPr>
      </w:pPr>
      <w:r w:rsidRPr="001F3C19">
        <w:rPr>
          <w:rFonts w:cs="Arial"/>
          <w:szCs w:val="24"/>
        </w:rPr>
        <w:t xml:space="preserve">The Councils Treasury Management Policy and Strategy adopt the key principles of CIPFAs Code of Practice and had been set in accordance with the guidance issued by the Department of the Environment (now the Department for Communities). </w:t>
      </w:r>
    </w:p>
    <w:p w14:paraId="1B5E255D" w14:textId="77777777" w:rsidR="001F3C19" w:rsidRPr="001F3C19" w:rsidRDefault="001F3C19" w:rsidP="001F3C19">
      <w:pPr>
        <w:rPr>
          <w:rFonts w:cs="Arial"/>
          <w:b/>
          <w:bCs/>
          <w:szCs w:val="24"/>
        </w:rPr>
      </w:pPr>
    </w:p>
    <w:p w14:paraId="05CC31F0" w14:textId="77777777" w:rsidR="001F3C19" w:rsidRPr="001F3C19" w:rsidRDefault="001F3C19" w:rsidP="001F3C19">
      <w:pPr>
        <w:rPr>
          <w:rFonts w:cs="Arial"/>
          <w:b/>
          <w:bCs/>
          <w:szCs w:val="24"/>
        </w:rPr>
      </w:pPr>
      <w:r w:rsidRPr="001F3C19">
        <w:rPr>
          <w:rFonts w:cs="Arial"/>
          <w:b/>
          <w:bCs/>
          <w:szCs w:val="24"/>
        </w:rPr>
        <w:t>2.1</w:t>
      </w:r>
      <w:r w:rsidRPr="001F3C19">
        <w:rPr>
          <w:rFonts w:cs="Arial"/>
          <w:b/>
          <w:bCs/>
          <w:szCs w:val="24"/>
        </w:rPr>
        <w:tab/>
        <w:t>Investment Strategy 2021-22</w:t>
      </w:r>
    </w:p>
    <w:p w14:paraId="05A46CCD" w14:textId="77777777" w:rsidR="001F3C19" w:rsidRPr="001F3C19" w:rsidRDefault="001F3C19" w:rsidP="001F3C19">
      <w:pPr>
        <w:rPr>
          <w:rFonts w:cs="Arial"/>
          <w:bCs/>
          <w:szCs w:val="24"/>
        </w:rPr>
      </w:pPr>
    </w:p>
    <w:p w14:paraId="0FEEB92F" w14:textId="77777777" w:rsidR="001F3C19" w:rsidRPr="001F3C19" w:rsidRDefault="001F3C19" w:rsidP="001F3C19">
      <w:pPr>
        <w:rPr>
          <w:rFonts w:cs="Arial"/>
          <w:bCs/>
          <w:szCs w:val="24"/>
        </w:rPr>
      </w:pPr>
      <w:r w:rsidRPr="001F3C19">
        <w:rPr>
          <w:rFonts w:cs="Arial"/>
          <w:bCs/>
          <w:szCs w:val="24"/>
        </w:rPr>
        <w:t>The objectives of the Council’s investment strategy were safeguarding the repayment of the principal and interest on its deposits, with return being a secondary objective. As with previous years, the climate for 2021/22 was one of overriding risk consideration, particularly that of counterparty risk.  As a result, implementation of the operational strategy during the year required that funds, when available, were placed on a short-term basis with the Council’s approved high-quality counterparties.</w:t>
      </w:r>
    </w:p>
    <w:p w14:paraId="54430934" w14:textId="77777777" w:rsidR="001F3C19" w:rsidRPr="001F3C19" w:rsidRDefault="001F3C19" w:rsidP="001F3C19">
      <w:pPr>
        <w:rPr>
          <w:rFonts w:cs="Arial"/>
          <w:b/>
          <w:bCs/>
          <w:szCs w:val="24"/>
          <w:u w:val="single"/>
        </w:rPr>
      </w:pPr>
    </w:p>
    <w:p w14:paraId="2AC4F485" w14:textId="77777777" w:rsidR="001F3C19" w:rsidRPr="001F3C19" w:rsidRDefault="001F3C19" w:rsidP="001F3C19">
      <w:pPr>
        <w:rPr>
          <w:rFonts w:cs="Arial"/>
          <w:bCs/>
          <w:szCs w:val="24"/>
        </w:rPr>
      </w:pPr>
      <w:r w:rsidRPr="001F3C19">
        <w:rPr>
          <w:rFonts w:cs="Arial"/>
          <w:bCs/>
          <w:szCs w:val="24"/>
        </w:rPr>
        <w:t xml:space="preserve">For the year to 31 March 2022, Council earned interest of £8,132 on deposits with the approved financial institutions summarised below.  </w:t>
      </w:r>
    </w:p>
    <w:p w14:paraId="60E569FB" w14:textId="77777777" w:rsidR="001F3C19" w:rsidRPr="001F3C19" w:rsidRDefault="001F3C19" w:rsidP="001F3C19">
      <w:pPr>
        <w:rPr>
          <w:rFonts w:cs="Arial"/>
          <w:bCs/>
          <w:szCs w:val="24"/>
        </w:rPr>
      </w:pPr>
    </w:p>
    <w:tbl>
      <w:tblPr>
        <w:tblW w:w="8363"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1275"/>
        <w:gridCol w:w="1560"/>
        <w:gridCol w:w="1275"/>
        <w:gridCol w:w="1418"/>
      </w:tblGrid>
      <w:tr w:rsidR="001F3C19" w:rsidRPr="001F3C19" w14:paraId="298953AD" w14:textId="77777777" w:rsidTr="00E955E2">
        <w:tc>
          <w:tcPr>
            <w:tcW w:w="2835" w:type="dxa"/>
            <w:shd w:val="clear" w:color="auto" w:fill="D9D9D9"/>
          </w:tcPr>
          <w:p w14:paraId="5C1FAFF4" w14:textId="77777777" w:rsidR="001F3C19" w:rsidRPr="001F3C19" w:rsidRDefault="001F3C19" w:rsidP="001F3C19">
            <w:pPr>
              <w:rPr>
                <w:rFonts w:cs="Arial"/>
                <w:b/>
                <w:szCs w:val="24"/>
              </w:rPr>
            </w:pPr>
          </w:p>
        </w:tc>
        <w:tc>
          <w:tcPr>
            <w:tcW w:w="1275" w:type="dxa"/>
            <w:shd w:val="clear" w:color="auto" w:fill="D9D9D9"/>
            <w:vAlign w:val="center"/>
          </w:tcPr>
          <w:p w14:paraId="46AE0173" w14:textId="77777777" w:rsidR="001F3C19" w:rsidRPr="001F3C19" w:rsidRDefault="001F3C19" w:rsidP="001F3C19">
            <w:pPr>
              <w:rPr>
                <w:rFonts w:cs="Arial"/>
                <w:b/>
                <w:szCs w:val="24"/>
              </w:rPr>
            </w:pPr>
            <w:r w:rsidRPr="001F3C19">
              <w:rPr>
                <w:rFonts w:cs="Arial"/>
                <w:b/>
                <w:szCs w:val="24"/>
              </w:rPr>
              <w:t>Average Deposit Size</w:t>
            </w:r>
          </w:p>
        </w:tc>
        <w:tc>
          <w:tcPr>
            <w:tcW w:w="1560" w:type="dxa"/>
            <w:shd w:val="clear" w:color="auto" w:fill="D9D9D9"/>
            <w:vAlign w:val="center"/>
          </w:tcPr>
          <w:p w14:paraId="1C7A8281" w14:textId="77777777" w:rsidR="001F3C19" w:rsidRPr="001F3C19" w:rsidRDefault="001F3C19" w:rsidP="001F3C19">
            <w:pPr>
              <w:rPr>
                <w:rFonts w:cs="Arial"/>
                <w:b/>
                <w:szCs w:val="24"/>
              </w:rPr>
            </w:pPr>
            <w:r w:rsidRPr="001F3C19">
              <w:rPr>
                <w:rFonts w:cs="Arial"/>
                <w:b/>
                <w:szCs w:val="24"/>
              </w:rPr>
              <w:t>Deposit Type</w:t>
            </w:r>
          </w:p>
        </w:tc>
        <w:tc>
          <w:tcPr>
            <w:tcW w:w="1275" w:type="dxa"/>
            <w:shd w:val="clear" w:color="auto" w:fill="D9D9D9"/>
            <w:vAlign w:val="center"/>
          </w:tcPr>
          <w:p w14:paraId="22ED4DA8" w14:textId="77777777" w:rsidR="001F3C19" w:rsidRPr="001F3C19" w:rsidRDefault="001F3C19" w:rsidP="001F3C19">
            <w:pPr>
              <w:rPr>
                <w:rFonts w:cs="Arial"/>
                <w:b/>
                <w:szCs w:val="24"/>
              </w:rPr>
            </w:pPr>
            <w:r w:rsidRPr="001F3C19">
              <w:rPr>
                <w:rFonts w:cs="Arial"/>
                <w:b/>
                <w:szCs w:val="24"/>
              </w:rPr>
              <w:t>Average Interest Rate</w:t>
            </w:r>
          </w:p>
        </w:tc>
        <w:tc>
          <w:tcPr>
            <w:tcW w:w="1418" w:type="dxa"/>
            <w:shd w:val="clear" w:color="auto" w:fill="D9D9D9"/>
            <w:vAlign w:val="center"/>
          </w:tcPr>
          <w:p w14:paraId="04C8E1C1" w14:textId="77777777" w:rsidR="001F3C19" w:rsidRPr="001F3C19" w:rsidRDefault="001F3C19" w:rsidP="001F3C19">
            <w:pPr>
              <w:rPr>
                <w:rFonts w:cs="Arial"/>
                <w:b/>
                <w:szCs w:val="24"/>
              </w:rPr>
            </w:pPr>
            <w:r w:rsidRPr="001F3C19">
              <w:rPr>
                <w:rFonts w:cs="Arial"/>
                <w:b/>
                <w:szCs w:val="24"/>
              </w:rPr>
              <w:t>Interest Earned £</w:t>
            </w:r>
          </w:p>
        </w:tc>
      </w:tr>
      <w:tr w:rsidR="001F3C19" w:rsidRPr="001F3C19" w14:paraId="0D45709D" w14:textId="77777777" w:rsidTr="00E955E2">
        <w:trPr>
          <w:trHeight w:val="397"/>
        </w:trPr>
        <w:tc>
          <w:tcPr>
            <w:tcW w:w="2835" w:type="dxa"/>
            <w:shd w:val="clear" w:color="auto" w:fill="D9D9D9"/>
            <w:vAlign w:val="center"/>
          </w:tcPr>
          <w:p w14:paraId="145BCDEC" w14:textId="77777777" w:rsidR="001F3C19" w:rsidRPr="001F3C19" w:rsidRDefault="001F3C19" w:rsidP="001F3C19">
            <w:pPr>
              <w:rPr>
                <w:rFonts w:cs="Arial"/>
                <w:szCs w:val="24"/>
              </w:rPr>
            </w:pPr>
            <w:r w:rsidRPr="001F3C19">
              <w:rPr>
                <w:rFonts w:cs="Arial"/>
                <w:szCs w:val="24"/>
              </w:rPr>
              <w:t>Other Local Authorities</w:t>
            </w:r>
          </w:p>
        </w:tc>
        <w:tc>
          <w:tcPr>
            <w:tcW w:w="1275" w:type="dxa"/>
            <w:vAlign w:val="center"/>
          </w:tcPr>
          <w:p w14:paraId="20F78172" w14:textId="77777777" w:rsidR="001F3C19" w:rsidRPr="001F3C19" w:rsidRDefault="001F3C19" w:rsidP="001F3C19">
            <w:pPr>
              <w:rPr>
                <w:rFonts w:cs="Arial"/>
                <w:szCs w:val="24"/>
              </w:rPr>
            </w:pPr>
            <w:r w:rsidRPr="001F3C19">
              <w:rPr>
                <w:rFonts w:cs="Arial"/>
                <w:szCs w:val="24"/>
              </w:rPr>
              <w:t>£3.0m</w:t>
            </w:r>
          </w:p>
        </w:tc>
        <w:tc>
          <w:tcPr>
            <w:tcW w:w="1560" w:type="dxa"/>
            <w:vAlign w:val="center"/>
          </w:tcPr>
          <w:p w14:paraId="522DBA6B" w14:textId="77777777" w:rsidR="001F3C19" w:rsidRPr="001F3C19" w:rsidRDefault="001F3C19" w:rsidP="001F3C19">
            <w:pPr>
              <w:rPr>
                <w:rFonts w:cs="Arial"/>
                <w:szCs w:val="24"/>
              </w:rPr>
            </w:pPr>
            <w:r w:rsidRPr="001F3C19">
              <w:rPr>
                <w:rFonts w:cs="Arial"/>
                <w:szCs w:val="24"/>
              </w:rPr>
              <w:t>Fixed Term</w:t>
            </w:r>
          </w:p>
        </w:tc>
        <w:tc>
          <w:tcPr>
            <w:tcW w:w="1275" w:type="dxa"/>
            <w:vAlign w:val="center"/>
          </w:tcPr>
          <w:p w14:paraId="3F558A11" w14:textId="77777777" w:rsidR="001F3C19" w:rsidRPr="001F3C19" w:rsidRDefault="001F3C19" w:rsidP="001F3C19">
            <w:pPr>
              <w:rPr>
                <w:rFonts w:cs="Arial"/>
                <w:szCs w:val="24"/>
              </w:rPr>
            </w:pPr>
            <w:r w:rsidRPr="001F3C19">
              <w:rPr>
                <w:rFonts w:cs="Arial"/>
                <w:szCs w:val="24"/>
              </w:rPr>
              <w:t>0.78%</w:t>
            </w:r>
          </w:p>
        </w:tc>
        <w:tc>
          <w:tcPr>
            <w:tcW w:w="1418" w:type="dxa"/>
            <w:vAlign w:val="center"/>
          </w:tcPr>
          <w:p w14:paraId="4F9E76EE" w14:textId="77777777" w:rsidR="001F3C19" w:rsidRPr="001F3C19" w:rsidRDefault="001F3C19" w:rsidP="001F3C19">
            <w:pPr>
              <w:rPr>
                <w:rFonts w:cs="Arial"/>
                <w:szCs w:val="24"/>
              </w:rPr>
            </w:pPr>
            <w:r w:rsidRPr="001F3C19">
              <w:rPr>
                <w:rFonts w:cs="Arial"/>
                <w:szCs w:val="24"/>
              </w:rPr>
              <w:t xml:space="preserve"> 385</w:t>
            </w:r>
          </w:p>
        </w:tc>
      </w:tr>
      <w:tr w:rsidR="001F3C19" w:rsidRPr="001F3C19" w14:paraId="19F48F58" w14:textId="77777777" w:rsidTr="00E955E2">
        <w:trPr>
          <w:trHeight w:val="397"/>
        </w:trPr>
        <w:tc>
          <w:tcPr>
            <w:tcW w:w="2835" w:type="dxa"/>
            <w:shd w:val="clear" w:color="auto" w:fill="D9D9D9"/>
            <w:vAlign w:val="center"/>
          </w:tcPr>
          <w:p w14:paraId="3BFDFCF2" w14:textId="77777777" w:rsidR="001F3C19" w:rsidRPr="001F3C19" w:rsidRDefault="001F3C19" w:rsidP="001F3C19">
            <w:pPr>
              <w:rPr>
                <w:rFonts w:cs="Arial"/>
                <w:szCs w:val="24"/>
              </w:rPr>
            </w:pPr>
            <w:r w:rsidRPr="001F3C19">
              <w:rPr>
                <w:rFonts w:cs="Arial"/>
                <w:szCs w:val="24"/>
              </w:rPr>
              <w:t>CCLA Public Sector Deposit Fund</w:t>
            </w:r>
          </w:p>
        </w:tc>
        <w:tc>
          <w:tcPr>
            <w:tcW w:w="1275" w:type="dxa"/>
            <w:shd w:val="clear" w:color="auto" w:fill="FFFFFF" w:themeFill="background1"/>
            <w:vAlign w:val="center"/>
          </w:tcPr>
          <w:p w14:paraId="19DD9573" w14:textId="77777777" w:rsidR="001F3C19" w:rsidRPr="001F3C19" w:rsidRDefault="001F3C19" w:rsidP="001F3C19">
            <w:pPr>
              <w:rPr>
                <w:rFonts w:cs="Arial"/>
                <w:szCs w:val="24"/>
              </w:rPr>
            </w:pPr>
            <w:r w:rsidRPr="001F3C19">
              <w:rPr>
                <w:rFonts w:cs="Arial"/>
                <w:szCs w:val="24"/>
              </w:rPr>
              <w:t>£3.0m</w:t>
            </w:r>
          </w:p>
        </w:tc>
        <w:tc>
          <w:tcPr>
            <w:tcW w:w="1560" w:type="dxa"/>
            <w:shd w:val="clear" w:color="auto" w:fill="FFFFFF" w:themeFill="background1"/>
            <w:vAlign w:val="center"/>
          </w:tcPr>
          <w:p w14:paraId="64BB25D5" w14:textId="77777777" w:rsidR="001F3C19" w:rsidRPr="001F3C19" w:rsidRDefault="001F3C19" w:rsidP="001F3C19">
            <w:pPr>
              <w:rPr>
                <w:rFonts w:cs="Arial"/>
                <w:szCs w:val="24"/>
              </w:rPr>
            </w:pPr>
            <w:r w:rsidRPr="001F3C19">
              <w:rPr>
                <w:rFonts w:cs="Arial"/>
                <w:szCs w:val="24"/>
              </w:rPr>
              <w:t>Call A/c</w:t>
            </w:r>
          </w:p>
        </w:tc>
        <w:tc>
          <w:tcPr>
            <w:tcW w:w="1275" w:type="dxa"/>
            <w:shd w:val="clear" w:color="auto" w:fill="FFFFFF" w:themeFill="background1"/>
            <w:vAlign w:val="center"/>
          </w:tcPr>
          <w:p w14:paraId="7AA73A09" w14:textId="77777777" w:rsidR="001F3C19" w:rsidRPr="001F3C19" w:rsidRDefault="001F3C19" w:rsidP="001F3C19">
            <w:pPr>
              <w:rPr>
                <w:rFonts w:cs="Arial"/>
                <w:szCs w:val="24"/>
              </w:rPr>
            </w:pPr>
            <w:r w:rsidRPr="001F3C19">
              <w:rPr>
                <w:rFonts w:cs="Arial"/>
                <w:szCs w:val="24"/>
              </w:rPr>
              <w:t>0.11%</w:t>
            </w:r>
          </w:p>
        </w:tc>
        <w:tc>
          <w:tcPr>
            <w:tcW w:w="1418" w:type="dxa"/>
            <w:shd w:val="clear" w:color="auto" w:fill="FFFFFF" w:themeFill="background1"/>
            <w:vAlign w:val="center"/>
          </w:tcPr>
          <w:p w14:paraId="7C6A6D6B" w14:textId="77777777" w:rsidR="001F3C19" w:rsidRPr="001F3C19" w:rsidRDefault="001F3C19" w:rsidP="001F3C19">
            <w:pPr>
              <w:rPr>
                <w:rFonts w:cs="Arial"/>
                <w:szCs w:val="24"/>
              </w:rPr>
            </w:pPr>
            <w:r w:rsidRPr="001F3C19">
              <w:rPr>
                <w:rFonts w:cs="Arial"/>
                <w:szCs w:val="24"/>
              </w:rPr>
              <w:t xml:space="preserve"> 3,177</w:t>
            </w:r>
          </w:p>
        </w:tc>
      </w:tr>
      <w:tr w:rsidR="001F3C19" w:rsidRPr="001F3C19" w14:paraId="54AE5248" w14:textId="77777777" w:rsidTr="00E955E2">
        <w:trPr>
          <w:trHeight w:val="397"/>
        </w:trPr>
        <w:tc>
          <w:tcPr>
            <w:tcW w:w="2835" w:type="dxa"/>
            <w:shd w:val="clear" w:color="auto" w:fill="D9D9D9"/>
            <w:vAlign w:val="center"/>
          </w:tcPr>
          <w:p w14:paraId="562BE4FB" w14:textId="77777777" w:rsidR="001F3C19" w:rsidRPr="001F3C19" w:rsidRDefault="001F3C19" w:rsidP="001F3C19">
            <w:pPr>
              <w:rPr>
                <w:rFonts w:cs="Arial"/>
                <w:szCs w:val="24"/>
              </w:rPr>
            </w:pPr>
            <w:r w:rsidRPr="001F3C19">
              <w:rPr>
                <w:rFonts w:cs="Arial"/>
                <w:szCs w:val="24"/>
              </w:rPr>
              <w:t xml:space="preserve">Santander </w:t>
            </w:r>
          </w:p>
        </w:tc>
        <w:tc>
          <w:tcPr>
            <w:tcW w:w="1275" w:type="dxa"/>
            <w:shd w:val="clear" w:color="auto" w:fill="FFFFFF" w:themeFill="background1"/>
            <w:vAlign w:val="center"/>
          </w:tcPr>
          <w:p w14:paraId="6CFC4BFF" w14:textId="77777777" w:rsidR="001F3C19" w:rsidRPr="001F3C19" w:rsidRDefault="001F3C19" w:rsidP="001F3C19">
            <w:pPr>
              <w:rPr>
                <w:rFonts w:cs="Arial"/>
                <w:szCs w:val="24"/>
              </w:rPr>
            </w:pPr>
            <w:r w:rsidRPr="001F3C19">
              <w:rPr>
                <w:rFonts w:cs="Arial"/>
                <w:szCs w:val="24"/>
              </w:rPr>
              <w:t>£3.0m</w:t>
            </w:r>
          </w:p>
        </w:tc>
        <w:tc>
          <w:tcPr>
            <w:tcW w:w="1560" w:type="dxa"/>
            <w:shd w:val="clear" w:color="auto" w:fill="FFFFFF" w:themeFill="background1"/>
            <w:vAlign w:val="center"/>
          </w:tcPr>
          <w:p w14:paraId="25FC552C" w14:textId="77777777" w:rsidR="001F3C19" w:rsidRPr="001F3C19" w:rsidRDefault="001F3C19" w:rsidP="001F3C19">
            <w:pPr>
              <w:rPr>
                <w:rFonts w:cs="Arial"/>
                <w:szCs w:val="24"/>
              </w:rPr>
            </w:pPr>
            <w:r w:rsidRPr="001F3C19">
              <w:rPr>
                <w:rFonts w:cs="Arial"/>
                <w:szCs w:val="24"/>
              </w:rPr>
              <w:t>Call A/c</w:t>
            </w:r>
          </w:p>
        </w:tc>
        <w:tc>
          <w:tcPr>
            <w:tcW w:w="1275" w:type="dxa"/>
            <w:shd w:val="clear" w:color="auto" w:fill="FFFFFF" w:themeFill="background1"/>
            <w:vAlign w:val="center"/>
          </w:tcPr>
          <w:p w14:paraId="5C5C433D" w14:textId="77777777" w:rsidR="001F3C19" w:rsidRPr="001F3C19" w:rsidRDefault="001F3C19" w:rsidP="001F3C19">
            <w:pPr>
              <w:rPr>
                <w:rFonts w:cs="Arial"/>
                <w:szCs w:val="24"/>
              </w:rPr>
            </w:pPr>
            <w:r w:rsidRPr="001F3C19">
              <w:rPr>
                <w:rFonts w:cs="Arial"/>
                <w:szCs w:val="24"/>
              </w:rPr>
              <w:t>0.14%</w:t>
            </w:r>
          </w:p>
        </w:tc>
        <w:tc>
          <w:tcPr>
            <w:tcW w:w="1418" w:type="dxa"/>
            <w:shd w:val="clear" w:color="auto" w:fill="FFFFFF" w:themeFill="background1"/>
            <w:vAlign w:val="center"/>
          </w:tcPr>
          <w:p w14:paraId="5A8C5539" w14:textId="77777777" w:rsidR="001F3C19" w:rsidRPr="001F3C19" w:rsidRDefault="001F3C19" w:rsidP="001F3C19">
            <w:pPr>
              <w:rPr>
                <w:rFonts w:cs="Arial"/>
                <w:szCs w:val="24"/>
              </w:rPr>
            </w:pPr>
            <w:r w:rsidRPr="001F3C19">
              <w:rPr>
                <w:rFonts w:cs="Arial"/>
                <w:szCs w:val="24"/>
              </w:rPr>
              <w:t xml:space="preserve"> 4,114</w:t>
            </w:r>
          </w:p>
        </w:tc>
      </w:tr>
      <w:tr w:rsidR="001F3C19" w:rsidRPr="001F3C19" w14:paraId="76DD2D2C" w14:textId="77777777" w:rsidTr="00E955E2">
        <w:trPr>
          <w:trHeight w:val="397"/>
        </w:trPr>
        <w:tc>
          <w:tcPr>
            <w:tcW w:w="2835" w:type="dxa"/>
            <w:shd w:val="clear" w:color="auto" w:fill="D9D9D9"/>
            <w:vAlign w:val="center"/>
          </w:tcPr>
          <w:p w14:paraId="3E97878C" w14:textId="77777777" w:rsidR="001F3C19" w:rsidRPr="001F3C19" w:rsidRDefault="001F3C19" w:rsidP="001F3C19">
            <w:pPr>
              <w:rPr>
                <w:rFonts w:cs="Arial"/>
                <w:szCs w:val="24"/>
              </w:rPr>
            </w:pPr>
            <w:r w:rsidRPr="001F3C19">
              <w:rPr>
                <w:rFonts w:cs="Arial"/>
                <w:szCs w:val="24"/>
              </w:rPr>
              <w:t>Lloyds</w:t>
            </w:r>
          </w:p>
        </w:tc>
        <w:tc>
          <w:tcPr>
            <w:tcW w:w="1275" w:type="dxa"/>
            <w:shd w:val="clear" w:color="auto" w:fill="FFFFFF" w:themeFill="background1"/>
            <w:vAlign w:val="center"/>
          </w:tcPr>
          <w:p w14:paraId="5637D535" w14:textId="77777777" w:rsidR="001F3C19" w:rsidRPr="001F3C19" w:rsidRDefault="001F3C19" w:rsidP="001F3C19">
            <w:pPr>
              <w:rPr>
                <w:rFonts w:cs="Arial"/>
                <w:szCs w:val="24"/>
              </w:rPr>
            </w:pPr>
            <w:r w:rsidRPr="001F3C19">
              <w:rPr>
                <w:rFonts w:cs="Arial"/>
                <w:szCs w:val="24"/>
              </w:rPr>
              <w:t>£2.7m</w:t>
            </w:r>
          </w:p>
        </w:tc>
        <w:tc>
          <w:tcPr>
            <w:tcW w:w="1560" w:type="dxa"/>
            <w:shd w:val="clear" w:color="auto" w:fill="FFFFFF" w:themeFill="background1"/>
            <w:vAlign w:val="center"/>
          </w:tcPr>
          <w:p w14:paraId="36FB39CE" w14:textId="77777777" w:rsidR="001F3C19" w:rsidRPr="001F3C19" w:rsidRDefault="001F3C19" w:rsidP="001F3C19">
            <w:pPr>
              <w:rPr>
                <w:rFonts w:cs="Arial"/>
                <w:szCs w:val="24"/>
              </w:rPr>
            </w:pPr>
            <w:r w:rsidRPr="001F3C19">
              <w:rPr>
                <w:rFonts w:cs="Arial"/>
                <w:szCs w:val="24"/>
              </w:rPr>
              <w:t>Call A/c</w:t>
            </w:r>
          </w:p>
        </w:tc>
        <w:tc>
          <w:tcPr>
            <w:tcW w:w="1275" w:type="dxa"/>
            <w:shd w:val="clear" w:color="auto" w:fill="FFFFFF" w:themeFill="background1"/>
            <w:vAlign w:val="center"/>
          </w:tcPr>
          <w:p w14:paraId="5EE56EB9" w14:textId="77777777" w:rsidR="001F3C19" w:rsidRPr="001F3C19" w:rsidRDefault="001F3C19" w:rsidP="001F3C19">
            <w:pPr>
              <w:rPr>
                <w:rFonts w:cs="Arial"/>
                <w:szCs w:val="24"/>
              </w:rPr>
            </w:pPr>
            <w:r w:rsidRPr="001F3C19">
              <w:rPr>
                <w:rFonts w:cs="Arial"/>
                <w:szCs w:val="24"/>
              </w:rPr>
              <w:t>0.01%</w:t>
            </w:r>
          </w:p>
        </w:tc>
        <w:tc>
          <w:tcPr>
            <w:tcW w:w="1418" w:type="dxa"/>
            <w:shd w:val="clear" w:color="auto" w:fill="FFFFFF" w:themeFill="background1"/>
            <w:vAlign w:val="center"/>
          </w:tcPr>
          <w:p w14:paraId="22D595B6" w14:textId="77777777" w:rsidR="001F3C19" w:rsidRPr="001F3C19" w:rsidRDefault="001F3C19" w:rsidP="001F3C19">
            <w:pPr>
              <w:rPr>
                <w:rFonts w:cs="Arial"/>
                <w:szCs w:val="24"/>
              </w:rPr>
            </w:pPr>
            <w:r w:rsidRPr="001F3C19">
              <w:rPr>
                <w:rFonts w:cs="Arial"/>
                <w:szCs w:val="24"/>
              </w:rPr>
              <w:t>262</w:t>
            </w:r>
          </w:p>
        </w:tc>
      </w:tr>
      <w:tr w:rsidR="001F3C19" w:rsidRPr="001F3C19" w14:paraId="2759F622" w14:textId="77777777" w:rsidTr="00E955E2">
        <w:trPr>
          <w:trHeight w:val="397"/>
        </w:trPr>
        <w:tc>
          <w:tcPr>
            <w:tcW w:w="2835" w:type="dxa"/>
            <w:shd w:val="clear" w:color="auto" w:fill="D9D9D9"/>
            <w:vAlign w:val="center"/>
          </w:tcPr>
          <w:p w14:paraId="1E1AEAD2" w14:textId="77777777" w:rsidR="001F3C19" w:rsidRPr="001F3C19" w:rsidRDefault="001F3C19" w:rsidP="001F3C19">
            <w:pPr>
              <w:rPr>
                <w:rFonts w:cs="Arial"/>
                <w:szCs w:val="24"/>
              </w:rPr>
            </w:pPr>
            <w:r w:rsidRPr="001F3C19">
              <w:rPr>
                <w:rFonts w:cs="Arial"/>
                <w:szCs w:val="24"/>
              </w:rPr>
              <w:t>Bank of Scotland</w:t>
            </w:r>
          </w:p>
        </w:tc>
        <w:tc>
          <w:tcPr>
            <w:tcW w:w="1275" w:type="dxa"/>
            <w:vAlign w:val="center"/>
          </w:tcPr>
          <w:p w14:paraId="09AF3B41" w14:textId="77777777" w:rsidR="001F3C19" w:rsidRPr="001F3C19" w:rsidRDefault="001F3C19" w:rsidP="001F3C19">
            <w:pPr>
              <w:rPr>
                <w:rFonts w:cs="Arial"/>
                <w:szCs w:val="24"/>
              </w:rPr>
            </w:pPr>
            <w:r w:rsidRPr="001F3C19">
              <w:rPr>
                <w:rFonts w:cs="Arial"/>
                <w:szCs w:val="24"/>
              </w:rPr>
              <w:t>£2.3m</w:t>
            </w:r>
          </w:p>
        </w:tc>
        <w:tc>
          <w:tcPr>
            <w:tcW w:w="1560" w:type="dxa"/>
            <w:vAlign w:val="center"/>
          </w:tcPr>
          <w:p w14:paraId="2280F299" w14:textId="77777777" w:rsidR="001F3C19" w:rsidRPr="001F3C19" w:rsidRDefault="001F3C19" w:rsidP="001F3C19">
            <w:pPr>
              <w:rPr>
                <w:rFonts w:cs="Arial"/>
                <w:szCs w:val="24"/>
              </w:rPr>
            </w:pPr>
            <w:r w:rsidRPr="001F3C19">
              <w:rPr>
                <w:rFonts w:cs="Arial"/>
                <w:szCs w:val="24"/>
              </w:rPr>
              <w:t>Call A/c</w:t>
            </w:r>
          </w:p>
        </w:tc>
        <w:tc>
          <w:tcPr>
            <w:tcW w:w="1275" w:type="dxa"/>
            <w:vAlign w:val="center"/>
          </w:tcPr>
          <w:p w14:paraId="47E7A415" w14:textId="77777777" w:rsidR="001F3C19" w:rsidRPr="001F3C19" w:rsidRDefault="001F3C19" w:rsidP="001F3C19">
            <w:pPr>
              <w:rPr>
                <w:rFonts w:cs="Arial"/>
                <w:szCs w:val="24"/>
              </w:rPr>
            </w:pPr>
            <w:r w:rsidRPr="001F3C19">
              <w:rPr>
                <w:rFonts w:cs="Arial"/>
                <w:szCs w:val="24"/>
              </w:rPr>
              <w:t>0.01%</w:t>
            </w:r>
          </w:p>
        </w:tc>
        <w:tc>
          <w:tcPr>
            <w:tcW w:w="1418" w:type="dxa"/>
            <w:vAlign w:val="center"/>
          </w:tcPr>
          <w:p w14:paraId="1C8EA4EE" w14:textId="77777777" w:rsidR="001F3C19" w:rsidRPr="001F3C19" w:rsidRDefault="001F3C19" w:rsidP="001F3C19">
            <w:pPr>
              <w:rPr>
                <w:rFonts w:cs="Arial"/>
                <w:b/>
                <w:szCs w:val="24"/>
              </w:rPr>
            </w:pPr>
            <w:r w:rsidRPr="001F3C19">
              <w:rPr>
                <w:rFonts w:cs="Arial"/>
                <w:szCs w:val="24"/>
              </w:rPr>
              <w:t>194</w:t>
            </w:r>
          </w:p>
        </w:tc>
      </w:tr>
      <w:tr w:rsidR="001F3C19" w:rsidRPr="001F3C19" w14:paraId="7668B154" w14:textId="77777777" w:rsidTr="00E955E2">
        <w:trPr>
          <w:trHeight w:val="397"/>
        </w:trPr>
        <w:tc>
          <w:tcPr>
            <w:tcW w:w="2835" w:type="dxa"/>
            <w:shd w:val="clear" w:color="auto" w:fill="D9D9D9"/>
            <w:vAlign w:val="center"/>
          </w:tcPr>
          <w:p w14:paraId="41444E9E" w14:textId="77777777" w:rsidR="001F3C19" w:rsidRPr="001F3C19" w:rsidRDefault="001F3C19" w:rsidP="001F3C19">
            <w:pPr>
              <w:rPr>
                <w:rFonts w:cs="Arial"/>
                <w:b/>
                <w:szCs w:val="24"/>
              </w:rPr>
            </w:pPr>
            <w:r w:rsidRPr="001F3C19">
              <w:rPr>
                <w:rFonts w:cs="Arial"/>
                <w:b/>
                <w:szCs w:val="24"/>
              </w:rPr>
              <w:t>Total</w:t>
            </w:r>
          </w:p>
        </w:tc>
        <w:tc>
          <w:tcPr>
            <w:tcW w:w="1275" w:type="dxa"/>
            <w:shd w:val="clear" w:color="auto" w:fill="D9D9D9"/>
            <w:vAlign w:val="center"/>
          </w:tcPr>
          <w:p w14:paraId="7488DC30" w14:textId="77777777" w:rsidR="001F3C19" w:rsidRPr="001F3C19" w:rsidRDefault="001F3C19" w:rsidP="001F3C19">
            <w:pPr>
              <w:rPr>
                <w:rFonts w:cs="Arial"/>
                <w:b/>
                <w:szCs w:val="24"/>
              </w:rPr>
            </w:pPr>
          </w:p>
        </w:tc>
        <w:tc>
          <w:tcPr>
            <w:tcW w:w="1560" w:type="dxa"/>
            <w:shd w:val="clear" w:color="auto" w:fill="D9D9D9"/>
            <w:vAlign w:val="center"/>
          </w:tcPr>
          <w:p w14:paraId="417400A5" w14:textId="77777777" w:rsidR="001F3C19" w:rsidRPr="001F3C19" w:rsidRDefault="001F3C19" w:rsidP="001F3C19">
            <w:pPr>
              <w:rPr>
                <w:rFonts w:cs="Arial"/>
                <w:b/>
                <w:szCs w:val="24"/>
              </w:rPr>
            </w:pPr>
          </w:p>
        </w:tc>
        <w:tc>
          <w:tcPr>
            <w:tcW w:w="1275" w:type="dxa"/>
            <w:shd w:val="clear" w:color="auto" w:fill="D9D9D9"/>
            <w:vAlign w:val="center"/>
          </w:tcPr>
          <w:p w14:paraId="1A49804D" w14:textId="77777777" w:rsidR="001F3C19" w:rsidRPr="001F3C19" w:rsidRDefault="001F3C19" w:rsidP="001F3C19">
            <w:pPr>
              <w:rPr>
                <w:rFonts w:cs="Arial"/>
                <w:b/>
                <w:szCs w:val="24"/>
              </w:rPr>
            </w:pPr>
          </w:p>
        </w:tc>
        <w:tc>
          <w:tcPr>
            <w:tcW w:w="1418" w:type="dxa"/>
            <w:shd w:val="clear" w:color="auto" w:fill="D9D9D9"/>
            <w:vAlign w:val="center"/>
          </w:tcPr>
          <w:p w14:paraId="10CBD2F5" w14:textId="77777777" w:rsidR="001F3C19" w:rsidRPr="001F3C19" w:rsidRDefault="001F3C19" w:rsidP="001F3C19">
            <w:pPr>
              <w:rPr>
                <w:rFonts w:cs="Arial"/>
                <w:b/>
                <w:szCs w:val="24"/>
              </w:rPr>
            </w:pPr>
            <w:r w:rsidRPr="001F3C19">
              <w:rPr>
                <w:rFonts w:cs="Arial"/>
                <w:b/>
                <w:szCs w:val="24"/>
              </w:rPr>
              <w:t>£ 8,132</w:t>
            </w:r>
          </w:p>
        </w:tc>
      </w:tr>
    </w:tbl>
    <w:p w14:paraId="2967E9CA" w14:textId="77777777" w:rsidR="001F3C19" w:rsidRPr="001F3C19" w:rsidRDefault="001F3C19" w:rsidP="001F3C19">
      <w:pPr>
        <w:rPr>
          <w:rFonts w:cs="Arial"/>
          <w:bCs/>
          <w:szCs w:val="24"/>
        </w:rPr>
      </w:pPr>
    </w:p>
    <w:p w14:paraId="1280B10B" w14:textId="77777777" w:rsidR="001F3C19" w:rsidRPr="001F3C19" w:rsidRDefault="001F3C19" w:rsidP="001F3C19">
      <w:pPr>
        <w:rPr>
          <w:rFonts w:cs="Arial"/>
          <w:szCs w:val="24"/>
        </w:rPr>
      </w:pPr>
      <w:r w:rsidRPr="001F3C19">
        <w:rPr>
          <w:rFonts w:cs="Arial"/>
          <w:szCs w:val="24"/>
        </w:rPr>
        <w:t xml:space="preserve">The Council’s limit for total principal sums invested for periods longer than 364 days is £500k.  During 2021/22, the Council did not enter into any investments which were for periods longer than 364 days. </w:t>
      </w:r>
    </w:p>
    <w:p w14:paraId="6E14B17C" w14:textId="77777777" w:rsidR="001F3C19" w:rsidRPr="001F3C19" w:rsidRDefault="001F3C19" w:rsidP="001F3C19">
      <w:pPr>
        <w:rPr>
          <w:rFonts w:cs="Arial"/>
          <w:szCs w:val="24"/>
        </w:rPr>
      </w:pPr>
    </w:p>
    <w:p w14:paraId="2AE9CE9F" w14:textId="77777777" w:rsidR="001F3C19" w:rsidRPr="001F3C19" w:rsidRDefault="001F3C19" w:rsidP="001F3C19">
      <w:pPr>
        <w:rPr>
          <w:rFonts w:cs="Arial"/>
          <w:szCs w:val="24"/>
        </w:rPr>
      </w:pPr>
      <w:r w:rsidRPr="001F3C19">
        <w:rPr>
          <w:rFonts w:cs="Arial"/>
          <w:szCs w:val="24"/>
        </w:rPr>
        <w:t>Currently the Council placed surplus funds in call accounts with a limited number of ‘credit quality’ approved counterparties. A number of institutions now offered ‘green’ investment options; however, these were generally for longer fixed term investments. Management would consult with its treasury advisors regarding availability of call accounts of this nature. Nonetheless, it should be noted that Council’s primary responsibility in respect of this strategy was that of security.</w:t>
      </w:r>
    </w:p>
    <w:p w14:paraId="6532F1A4" w14:textId="77777777" w:rsidR="001F3C19" w:rsidRPr="001F3C19" w:rsidRDefault="001F3C19" w:rsidP="001F3C19">
      <w:pPr>
        <w:rPr>
          <w:rFonts w:cs="Arial"/>
          <w:szCs w:val="24"/>
        </w:rPr>
      </w:pPr>
    </w:p>
    <w:p w14:paraId="6E6CFB9D" w14:textId="77777777" w:rsidR="001F3C19" w:rsidRPr="001F3C19" w:rsidRDefault="001F3C19" w:rsidP="001F3C19">
      <w:pPr>
        <w:rPr>
          <w:rFonts w:cs="Arial"/>
          <w:b/>
          <w:bCs/>
          <w:szCs w:val="24"/>
        </w:rPr>
      </w:pPr>
      <w:r w:rsidRPr="001F3C19">
        <w:rPr>
          <w:rFonts w:cs="Arial"/>
          <w:b/>
          <w:bCs/>
          <w:szCs w:val="24"/>
        </w:rPr>
        <w:t>2.2</w:t>
      </w:r>
      <w:r w:rsidRPr="001F3C19">
        <w:rPr>
          <w:rFonts w:cs="Arial"/>
          <w:b/>
          <w:bCs/>
          <w:szCs w:val="24"/>
        </w:rPr>
        <w:tab/>
        <w:t>Debt Related Treasury Activity Limits</w:t>
      </w:r>
    </w:p>
    <w:p w14:paraId="65FDAA79" w14:textId="77777777" w:rsidR="001F3C19" w:rsidRPr="001F3C19" w:rsidRDefault="001F3C19" w:rsidP="001F3C19">
      <w:pPr>
        <w:rPr>
          <w:rFonts w:cs="Arial"/>
          <w:bCs/>
          <w:szCs w:val="24"/>
        </w:rPr>
      </w:pPr>
    </w:p>
    <w:p w14:paraId="4F81C849" w14:textId="77777777" w:rsidR="001F3C19" w:rsidRPr="001F3C19" w:rsidRDefault="001F3C19" w:rsidP="001F3C19">
      <w:pPr>
        <w:rPr>
          <w:rFonts w:cs="Arial"/>
          <w:szCs w:val="24"/>
        </w:rPr>
      </w:pPr>
      <w:r w:rsidRPr="001F3C19">
        <w:rPr>
          <w:rFonts w:cs="Arial"/>
          <w:szCs w:val="24"/>
        </w:rPr>
        <w:t xml:space="preserve">There were three debt related treasury activity limits.  The purpose of these were to restrain the activity of the treasury function within certain limits, thereby managing risk and reducing the impact of any adverse movement in interest rates.  </w:t>
      </w:r>
      <w:r w:rsidRPr="001F3C19">
        <w:rPr>
          <w:rFonts w:cs="Arial"/>
          <w:iCs/>
          <w:szCs w:val="24"/>
        </w:rPr>
        <w:t>However, if these were set to be too restrictive, they would impair the opportunities to reduce costs / improve performance</w:t>
      </w:r>
      <w:r w:rsidRPr="001F3C19">
        <w:rPr>
          <w:rFonts w:cs="Arial"/>
          <w:i/>
          <w:iCs/>
          <w:szCs w:val="24"/>
        </w:rPr>
        <w:t>.</w:t>
      </w:r>
      <w:r w:rsidRPr="001F3C19">
        <w:rPr>
          <w:rFonts w:cs="Arial"/>
          <w:szCs w:val="24"/>
        </w:rPr>
        <w:t xml:space="preserve">  The indicators were:</w:t>
      </w:r>
    </w:p>
    <w:p w14:paraId="40ED7AAD" w14:textId="77777777" w:rsidR="001F3C19" w:rsidRPr="001F3C19" w:rsidRDefault="001F3C19" w:rsidP="00335B5B">
      <w:pPr>
        <w:numPr>
          <w:ilvl w:val="0"/>
          <w:numId w:val="12"/>
        </w:numPr>
        <w:ind w:left="720" w:hanging="720"/>
        <w:rPr>
          <w:rFonts w:cs="Arial"/>
          <w:i/>
          <w:szCs w:val="24"/>
        </w:rPr>
      </w:pPr>
      <w:r w:rsidRPr="001F3C19">
        <w:rPr>
          <w:rFonts w:cs="Arial"/>
          <w:szCs w:val="24"/>
        </w:rPr>
        <w:lastRenderedPageBreak/>
        <w:t>Upper limits on variable interest rate exposure. This identifies a maximum limit for variable interest rates based upon the debt position net of investments;</w:t>
      </w:r>
    </w:p>
    <w:p w14:paraId="718816BC" w14:textId="77777777" w:rsidR="001F3C19" w:rsidRPr="001F3C19" w:rsidRDefault="001F3C19" w:rsidP="00335B5B">
      <w:pPr>
        <w:numPr>
          <w:ilvl w:val="0"/>
          <w:numId w:val="12"/>
        </w:numPr>
        <w:tabs>
          <w:tab w:val="clear" w:pos="-493"/>
          <w:tab w:val="num" w:pos="0"/>
        </w:tabs>
        <w:ind w:left="720" w:hanging="720"/>
        <w:rPr>
          <w:rFonts w:cs="Arial"/>
          <w:szCs w:val="24"/>
        </w:rPr>
      </w:pPr>
      <w:r w:rsidRPr="001F3C19">
        <w:rPr>
          <w:rFonts w:cs="Arial"/>
          <w:szCs w:val="24"/>
        </w:rPr>
        <w:t>Upper limits on fixed interest rate exposure.  This was similar to the previous indicator and covered a maximum limit on fixed interest rates;</w:t>
      </w:r>
    </w:p>
    <w:p w14:paraId="0CDD2CFA" w14:textId="77777777" w:rsidR="001F3C19" w:rsidRPr="001F3C19" w:rsidRDefault="001F3C19" w:rsidP="00335B5B">
      <w:pPr>
        <w:numPr>
          <w:ilvl w:val="0"/>
          <w:numId w:val="12"/>
        </w:numPr>
        <w:tabs>
          <w:tab w:val="clear" w:pos="-493"/>
          <w:tab w:val="num" w:pos="0"/>
        </w:tabs>
        <w:ind w:left="720" w:hanging="720"/>
        <w:rPr>
          <w:rFonts w:cs="Arial"/>
          <w:i/>
          <w:szCs w:val="24"/>
        </w:rPr>
      </w:pPr>
      <w:r w:rsidRPr="001F3C19">
        <w:rPr>
          <w:rFonts w:cs="Arial"/>
          <w:szCs w:val="24"/>
        </w:rPr>
        <w:t>Maturity structure of borrowing. These gross limits were set to reduce the Council’s exposure to large, fixed rate sums falling due for refinancing and were required for upper and lower limits.</w:t>
      </w:r>
    </w:p>
    <w:p w14:paraId="140F4169" w14:textId="77777777" w:rsidR="00335B5B" w:rsidRDefault="00335B5B" w:rsidP="001F3C19">
      <w:pPr>
        <w:rPr>
          <w:rFonts w:cs="Arial"/>
          <w:szCs w:val="24"/>
        </w:rPr>
      </w:pPr>
    </w:p>
    <w:p w14:paraId="1C131DE8" w14:textId="6FF13871" w:rsidR="001F3C19" w:rsidRPr="001F3C19" w:rsidRDefault="001F3C19" w:rsidP="001F3C19">
      <w:pPr>
        <w:rPr>
          <w:rFonts w:cs="Arial"/>
          <w:szCs w:val="24"/>
        </w:rPr>
      </w:pPr>
      <w:r w:rsidRPr="001F3C19">
        <w:rPr>
          <w:rFonts w:cs="Arial"/>
          <w:szCs w:val="24"/>
        </w:rPr>
        <w:t>The table below shows the position at 31 March 2022 against the limits set for the year for each these indicators.  The Council remained within the limits set for all indicators.</w:t>
      </w:r>
    </w:p>
    <w:p w14:paraId="246F11C5" w14:textId="77777777" w:rsidR="001F3C19" w:rsidRPr="001F3C19" w:rsidRDefault="001F3C19" w:rsidP="001F3C19">
      <w:pPr>
        <w:rPr>
          <w:rFonts w:cs="Arial"/>
          <w:szCs w:val="24"/>
        </w:rPr>
      </w:pPr>
      <w:r w:rsidRPr="001F3C19">
        <w:rPr>
          <w:rFonts w:cs="Arial"/>
          <w:szCs w:val="24"/>
        </w:rPr>
        <w:t xml:space="preserve"> </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49"/>
        <w:gridCol w:w="1417"/>
        <w:gridCol w:w="1418"/>
      </w:tblGrid>
      <w:tr w:rsidR="001F3C19" w:rsidRPr="001F3C19" w14:paraId="1220F3D9" w14:textId="77777777" w:rsidTr="00E955E2">
        <w:trPr>
          <w:cantSplit/>
          <w:trHeight w:val="737"/>
        </w:trPr>
        <w:tc>
          <w:tcPr>
            <w:tcW w:w="5949" w:type="dxa"/>
            <w:shd w:val="clear" w:color="auto" w:fill="C0C0C0"/>
            <w:vAlign w:val="center"/>
          </w:tcPr>
          <w:p w14:paraId="540966CA" w14:textId="77777777" w:rsidR="001F3C19" w:rsidRPr="001F3C19" w:rsidRDefault="001F3C19" w:rsidP="001F3C19">
            <w:pPr>
              <w:rPr>
                <w:rFonts w:cs="Arial"/>
                <w:b/>
                <w:bCs/>
                <w:szCs w:val="24"/>
              </w:rPr>
            </w:pPr>
            <w:r w:rsidRPr="001F3C19">
              <w:rPr>
                <w:rFonts w:cs="Arial"/>
                <w:b/>
                <w:bCs/>
                <w:szCs w:val="24"/>
              </w:rPr>
              <w:t>Interest rate exposures</w:t>
            </w:r>
          </w:p>
        </w:tc>
        <w:tc>
          <w:tcPr>
            <w:tcW w:w="1417" w:type="dxa"/>
            <w:shd w:val="clear" w:color="auto" w:fill="C0C0C0"/>
            <w:vAlign w:val="center"/>
          </w:tcPr>
          <w:p w14:paraId="07B94461" w14:textId="77777777" w:rsidR="001F3C19" w:rsidRPr="001F3C19" w:rsidRDefault="001F3C19" w:rsidP="001F3C19">
            <w:pPr>
              <w:rPr>
                <w:rFonts w:cs="Arial"/>
                <w:b/>
                <w:bCs/>
                <w:szCs w:val="24"/>
              </w:rPr>
            </w:pPr>
            <w:r w:rsidRPr="001F3C19">
              <w:rPr>
                <w:rFonts w:cs="Arial"/>
                <w:b/>
                <w:bCs/>
                <w:szCs w:val="24"/>
              </w:rPr>
              <w:t>Limit set for 2021/22</w:t>
            </w:r>
          </w:p>
        </w:tc>
        <w:tc>
          <w:tcPr>
            <w:tcW w:w="1418" w:type="dxa"/>
            <w:shd w:val="clear" w:color="auto" w:fill="C0C0C0"/>
            <w:vAlign w:val="center"/>
          </w:tcPr>
          <w:p w14:paraId="6980ED6A" w14:textId="77777777" w:rsidR="001F3C19" w:rsidRPr="001F3C19" w:rsidRDefault="001F3C19" w:rsidP="001F3C19">
            <w:pPr>
              <w:rPr>
                <w:rFonts w:cs="Arial"/>
                <w:b/>
                <w:bCs/>
                <w:szCs w:val="24"/>
              </w:rPr>
            </w:pPr>
            <w:r w:rsidRPr="001F3C19">
              <w:rPr>
                <w:rFonts w:cs="Arial"/>
                <w:b/>
                <w:bCs/>
                <w:szCs w:val="24"/>
              </w:rPr>
              <w:t>Actual at 31/03/22</w:t>
            </w:r>
          </w:p>
        </w:tc>
      </w:tr>
      <w:tr w:rsidR="001F3C19" w:rsidRPr="001F3C19" w14:paraId="5C4FB28A" w14:textId="77777777" w:rsidTr="00E955E2">
        <w:trPr>
          <w:trHeight w:val="510"/>
        </w:trPr>
        <w:tc>
          <w:tcPr>
            <w:tcW w:w="5949" w:type="dxa"/>
            <w:vAlign w:val="center"/>
          </w:tcPr>
          <w:p w14:paraId="1537745F" w14:textId="77777777" w:rsidR="001F3C19" w:rsidRPr="001F3C19" w:rsidRDefault="001F3C19" w:rsidP="001F3C19">
            <w:pPr>
              <w:rPr>
                <w:rFonts w:cs="Arial"/>
                <w:b/>
                <w:bCs/>
                <w:szCs w:val="24"/>
              </w:rPr>
            </w:pPr>
            <w:r w:rsidRPr="001F3C19">
              <w:rPr>
                <w:rFonts w:cs="Arial"/>
                <w:bCs/>
                <w:szCs w:val="24"/>
              </w:rPr>
              <w:t>Quantity of debt held at variable interest rates - upper limit</w:t>
            </w:r>
          </w:p>
        </w:tc>
        <w:tc>
          <w:tcPr>
            <w:tcW w:w="1417" w:type="dxa"/>
            <w:vAlign w:val="center"/>
          </w:tcPr>
          <w:p w14:paraId="0B781E42" w14:textId="77777777" w:rsidR="001F3C19" w:rsidRPr="001F3C19" w:rsidRDefault="001F3C19" w:rsidP="001F3C19">
            <w:pPr>
              <w:rPr>
                <w:rFonts w:cs="Arial"/>
                <w:szCs w:val="24"/>
              </w:rPr>
            </w:pPr>
            <w:r w:rsidRPr="001F3C19">
              <w:rPr>
                <w:rFonts w:cs="Arial"/>
                <w:szCs w:val="24"/>
              </w:rPr>
              <w:t>30%</w:t>
            </w:r>
          </w:p>
        </w:tc>
        <w:tc>
          <w:tcPr>
            <w:tcW w:w="1418" w:type="dxa"/>
            <w:vAlign w:val="center"/>
          </w:tcPr>
          <w:p w14:paraId="1A2D70DE" w14:textId="77777777" w:rsidR="001F3C19" w:rsidRPr="001F3C19" w:rsidRDefault="001F3C19" w:rsidP="001F3C19">
            <w:pPr>
              <w:rPr>
                <w:rFonts w:cs="Arial"/>
                <w:szCs w:val="24"/>
              </w:rPr>
            </w:pPr>
            <w:r w:rsidRPr="001F3C19">
              <w:rPr>
                <w:rFonts w:cs="Arial"/>
                <w:szCs w:val="24"/>
              </w:rPr>
              <w:t>3%</w:t>
            </w:r>
          </w:p>
        </w:tc>
      </w:tr>
      <w:tr w:rsidR="001F3C19" w:rsidRPr="001F3C19" w14:paraId="3756611D" w14:textId="77777777" w:rsidTr="00E955E2">
        <w:trPr>
          <w:trHeight w:val="510"/>
        </w:trPr>
        <w:tc>
          <w:tcPr>
            <w:tcW w:w="5949" w:type="dxa"/>
            <w:vAlign w:val="center"/>
          </w:tcPr>
          <w:p w14:paraId="78813351" w14:textId="77777777" w:rsidR="001F3C19" w:rsidRPr="001F3C19" w:rsidRDefault="001F3C19" w:rsidP="001F3C19">
            <w:pPr>
              <w:rPr>
                <w:rFonts w:cs="Arial"/>
                <w:bCs/>
                <w:szCs w:val="24"/>
              </w:rPr>
            </w:pPr>
            <w:r w:rsidRPr="001F3C19">
              <w:rPr>
                <w:rFonts w:cs="Arial"/>
                <w:bCs/>
                <w:szCs w:val="24"/>
              </w:rPr>
              <w:t>Quantity of debt held at fixed interest rates - upper limit</w:t>
            </w:r>
          </w:p>
        </w:tc>
        <w:tc>
          <w:tcPr>
            <w:tcW w:w="1417" w:type="dxa"/>
            <w:vAlign w:val="center"/>
          </w:tcPr>
          <w:p w14:paraId="0F9AACCE" w14:textId="77777777" w:rsidR="001F3C19" w:rsidRPr="001F3C19" w:rsidRDefault="001F3C19" w:rsidP="001F3C19">
            <w:pPr>
              <w:rPr>
                <w:rFonts w:cs="Arial"/>
                <w:szCs w:val="24"/>
              </w:rPr>
            </w:pPr>
            <w:r w:rsidRPr="001F3C19">
              <w:rPr>
                <w:rFonts w:cs="Arial"/>
                <w:szCs w:val="24"/>
              </w:rPr>
              <w:t>100%</w:t>
            </w:r>
          </w:p>
        </w:tc>
        <w:tc>
          <w:tcPr>
            <w:tcW w:w="1418" w:type="dxa"/>
            <w:vAlign w:val="center"/>
          </w:tcPr>
          <w:p w14:paraId="3BE41069" w14:textId="77777777" w:rsidR="001F3C19" w:rsidRPr="001F3C19" w:rsidRDefault="001F3C19" w:rsidP="001F3C19">
            <w:pPr>
              <w:rPr>
                <w:rFonts w:cs="Arial"/>
                <w:szCs w:val="24"/>
              </w:rPr>
            </w:pPr>
            <w:r w:rsidRPr="001F3C19">
              <w:rPr>
                <w:rFonts w:cs="Arial"/>
                <w:szCs w:val="24"/>
              </w:rPr>
              <w:t>97%</w:t>
            </w:r>
          </w:p>
        </w:tc>
      </w:tr>
    </w:tbl>
    <w:p w14:paraId="07D86EA1" w14:textId="77777777" w:rsidR="001F3C19" w:rsidRPr="001F3C19" w:rsidRDefault="001F3C19" w:rsidP="001F3C19">
      <w:pPr>
        <w:rPr>
          <w:rFonts w:cs="Arial"/>
          <w:szCs w:val="24"/>
        </w:rPr>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06"/>
        <w:gridCol w:w="1701"/>
        <w:gridCol w:w="1559"/>
        <w:gridCol w:w="1418"/>
      </w:tblGrid>
      <w:tr w:rsidR="001F3C19" w:rsidRPr="001F3C19" w14:paraId="71118F32" w14:textId="77777777" w:rsidTr="00E955E2">
        <w:trPr>
          <w:cantSplit/>
          <w:trHeight w:val="850"/>
        </w:trPr>
        <w:tc>
          <w:tcPr>
            <w:tcW w:w="4106" w:type="dxa"/>
            <w:shd w:val="clear" w:color="auto" w:fill="C0C0C0"/>
            <w:vAlign w:val="center"/>
          </w:tcPr>
          <w:p w14:paraId="3F8F4673" w14:textId="77777777" w:rsidR="001F3C19" w:rsidRPr="001F3C19" w:rsidRDefault="001F3C19" w:rsidP="001F3C19">
            <w:pPr>
              <w:rPr>
                <w:rFonts w:cs="Arial"/>
                <w:b/>
                <w:bCs/>
                <w:szCs w:val="24"/>
              </w:rPr>
            </w:pPr>
            <w:r w:rsidRPr="001F3C19">
              <w:rPr>
                <w:rFonts w:cs="Arial"/>
                <w:b/>
                <w:bCs/>
                <w:szCs w:val="24"/>
              </w:rPr>
              <w:t xml:space="preserve">Maturity structure of fixed interest rate borrowing </w:t>
            </w:r>
          </w:p>
        </w:tc>
        <w:tc>
          <w:tcPr>
            <w:tcW w:w="1701" w:type="dxa"/>
            <w:shd w:val="clear" w:color="auto" w:fill="C0C0C0"/>
            <w:vAlign w:val="center"/>
          </w:tcPr>
          <w:p w14:paraId="768E7288" w14:textId="77777777" w:rsidR="001F3C19" w:rsidRPr="001F3C19" w:rsidRDefault="001F3C19" w:rsidP="001F3C19">
            <w:pPr>
              <w:rPr>
                <w:rFonts w:cs="Arial"/>
                <w:b/>
                <w:bCs/>
                <w:szCs w:val="24"/>
              </w:rPr>
            </w:pPr>
            <w:r w:rsidRPr="001F3C19">
              <w:rPr>
                <w:rFonts w:cs="Arial"/>
                <w:b/>
                <w:bCs/>
                <w:szCs w:val="24"/>
              </w:rPr>
              <w:t>Lower Limit set for 2021/22</w:t>
            </w:r>
          </w:p>
        </w:tc>
        <w:tc>
          <w:tcPr>
            <w:tcW w:w="1559" w:type="dxa"/>
            <w:shd w:val="clear" w:color="auto" w:fill="C0C0C0"/>
            <w:vAlign w:val="center"/>
          </w:tcPr>
          <w:p w14:paraId="51CCB38E" w14:textId="77777777" w:rsidR="001F3C19" w:rsidRPr="001F3C19" w:rsidRDefault="001F3C19" w:rsidP="001F3C19">
            <w:pPr>
              <w:rPr>
                <w:rFonts w:cs="Arial"/>
                <w:b/>
                <w:bCs/>
                <w:szCs w:val="24"/>
              </w:rPr>
            </w:pPr>
            <w:r w:rsidRPr="001F3C19">
              <w:rPr>
                <w:rFonts w:cs="Arial"/>
                <w:b/>
                <w:bCs/>
                <w:szCs w:val="24"/>
              </w:rPr>
              <w:t>Upper Limit set for 2021/22</w:t>
            </w:r>
          </w:p>
        </w:tc>
        <w:tc>
          <w:tcPr>
            <w:tcW w:w="1418" w:type="dxa"/>
            <w:shd w:val="clear" w:color="auto" w:fill="C0C0C0"/>
            <w:vAlign w:val="center"/>
          </w:tcPr>
          <w:p w14:paraId="35113B02" w14:textId="77777777" w:rsidR="001F3C19" w:rsidRPr="001F3C19" w:rsidRDefault="001F3C19" w:rsidP="001F3C19">
            <w:pPr>
              <w:rPr>
                <w:rFonts w:cs="Arial"/>
                <w:b/>
                <w:bCs/>
                <w:szCs w:val="24"/>
              </w:rPr>
            </w:pPr>
            <w:r w:rsidRPr="001F3C19">
              <w:rPr>
                <w:rFonts w:cs="Arial"/>
                <w:b/>
                <w:bCs/>
                <w:szCs w:val="24"/>
              </w:rPr>
              <w:t>Actual at 31/03/22</w:t>
            </w:r>
          </w:p>
        </w:tc>
      </w:tr>
      <w:tr w:rsidR="001F3C19" w:rsidRPr="001F3C19" w14:paraId="67600165" w14:textId="77777777" w:rsidTr="00E955E2">
        <w:trPr>
          <w:cantSplit/>
          <w:trHeight w:val="510"/>
        </w:trPr>
        <w:tc>
          <w:tcPr>
            <w:tcW w:w="4106" w:type="dxa"/>
            <w:vAlign w:val="center"/>
          </w:tcPr>
          <w:p w14:paraId="49AF5857" w14:textId="77777777" w:rsidR="001F3C19" w:rsidRPr="001F3C19" w:rsidRDefault="001F3C19" w:rsidP="001F3C19">
            <w:pPr>
              <w:rPr>
                <w:rFonts w:cs="Arial"/>
                <w:szCs w:val="24"/>
              </w:rPr>
            </w:pPr>
            <w:r w:rsidRPr="001F3C19">
              <w:rPr>
                <w:rFonts w:cs="Arial"/>
                <w:szCs w:val="24"/>
              </w:rPr>
              <w:t>Under 12 months</w:t>
            </w:r>
          </w:p>
        </w:tc>
        <w:tc>
          <w:tcPr>
            <w:tcW w:w="1701" w:type="dxa"/>
            <w:vAlign w:val="center"/>
          </w:tcPr>
          <w:p w14:paraId="66DCE017" w14:textId="77777777" w:rsidR="001F3C19" w:rsidRPr="001F3C19" w:rsidRDefault="001F3C19" w:rsidP="001F3C19">
            <w:pPr>
              <w:rPr>
                <w:rFonts w:cs="Arial"/>
                <w:szCs w:val="24"/>
              </w:rPr>
            </w:pPr>
            <w:r w:rsidRPr="001F3C19">
              <w:rPr>
                <w:rFonts w:cs="Arial"/>
                <w:szCs w:val="24"/>
              </w:rPr>
              <w:t>0%</w:t>
            </w:r>
          </w:p>
        </w:tc>
        <w:tc>
          <w:tcPr>
            <w:tcW w:w="1559" w:type="dxa"/>
            <w:vAlign w:val="center"/>
          </w:tcPr>
          <w:p w14:paraId="428DAE11" w14:textId="77777777" w:rsidR="001F3C19" w:rsidRPr="001F3C19" w:rsidRDefault="001F3C19" w:rsidP="001F3C19">
            <w:pPr>
              <w:rPr>
                <w:rFonts w:cs="Arial"/>
                <w:szCs w:val="24"/>
              </w:rPr>
            </w:pPr>
            <w:r w:rsidRPr="001F3C19">
              <w:rPr>
                <w:rFonts w:cs="Arial"/>
                <w:szCs w:val="24"/>
              </w:rPr>
              <w:t>15%</w:t>
            </w:r>
          </w:p>
        </w:tc>
        <w:tc>
          <w:tcPr>
            <w:tcW w:w="1418" w:type="dxa"/>
            <w:vAlign w:val="center"/>
          </w:tcPr>
          <w:p w14:paraId="505BA89A" w14:textId="77777777" w:rsidR="001F3C19" w:rsidRPr="001F3C19" w:rsidRDefault="001F3C19" w:rsidP="001F3C19">
            <w:pPr>
              <w:rPr>
                <w:rFonts w:cs="Arial"/>
                <w:szCs w:val="24"/>
              </w:rPr>
            </w:pPr>
            <w:r w:rsidRPr="001F3C19">
              <w:rPr>
                <w:rFonts w:cs="Arial"/>
                <w:szCs w:val="24"/>
              </w:rPr>
              <w:t>4.7%</w:t>
            </w:r>
          </w:p>
        </w:tc>
      </w:tr>
      <w:tr w:rsidR="001F3C19" w:rsidRPr="001F3C19" w14:paraId="773D7E74" w14:textId="77777777" w:rsidTr="00E955E2">
        <w:trPr>
          <w:cantSplit/>
          <w:trHeight w:val="510"/>
        </w:trPr>
        <w:tc>
          <w:tcPr>
            <w:tcW w:w="4106" w:type="dxa"/>
            <w:vAlign w:val="center"/>
          </w:tcPr>
          <w:p w14:paraId="69227DA5" w14:textId="77777777" w:rsidR="001F3C19" w:rsidRPr="001F3C19" w:rsidRDefault="001F3C19" w:rsidP="001F3C19">
            <w:pPr>
              <w:rPr>
                <w:rFonts w:cs="Arial"/>
                <w:szCs w:val="24"/>
              </w:rPr>
            </w:pPr>
            <w:r w:rsidRPr="001F3C19">
              <w:rPr>
                <w:rFonts w:cs="Arial"/>
                <w:szCs w:val="24"/>
              </w:rPr>
              <w:t>12 months to 2 years</w:t>
            </w:r>
          </w:p>
        </w:tc>
        <w:tc>
          <w:tcPr>
            <w:tcW w:w="1701" w:type="dxa"/>
            <w:vAlign w:val="center"/>
          </w:tcPr>
          <w:p w14:paraId="6B3B09BE" w14:textId="77777777" w:rsidR="001F3C19" w:rsidRPr="001F3C19" w:rsidRDefault="001F3C19" w:rsidP="001F3C19">
            <w:pPr>
              <w:rPr>
                <w:rFonts w:cs="Arial"/>
                <w:szCs w:val="24"/>
              </w:rPr>
            </w:pPr>
            <w:r w:rsidRPr="001F3C19">
              <w:rPr>
                <w:rFonts w:cs="Arial"/>
                <w:szCs w:val="24"/>
              </w:rPr>
              <w:t>0%</w:t>
            </w:r>
          </w:p>
        </w:tc>
        <w:tc>
          <w:tcPr>
            <w:tcW w:w="1559" w:type="dxa"/>
            <w:vAlign w:val="center"/>
          </w:tcPr>
          <w:p w14:paraId="52F19FF4" w14:textId="77777777" w:rsidR="001F3C19" w:rsidRPr="001F3C19" w:rsidRDefault="001F3C19" w:rsidP="001F3C19">
            <w:pPr>
              <w:rPr>
                <w:rFonts w:cs="Arial"/>
                <w:szCs w:val="24"/>
              </w:rPr>
            </w:pPr>
            <w:r w:rsidRPr="001F3C19">
              <w:rPr>
                <w:rFonts w:cs="Arial"/>
                <w:szCs w:val="24"/>
              </w:rPr>
              <w:t>15%</w:t>
            </w:r>
          </w:p>
        </w:tc>
        <w:tc>
          <w:tcPr>
            <w:tcW w:w="1418" w:type="dxa"/>
            <w:vAlign w:val="center"/>
          </w:tcPr>
          <w:p w14:paraId="1A923D11" w14:textId="77777777" w:rsidR="001F3C19" w:rsidRPr="001F3C19" w:rsidRDefault="001F3C19" w:rsidP="001F3C19">
            <w:pPr>
              <w:rPr>
                <w:rFonts w:cs="Arial"/>
                <w:szCs w:val="24"/>
              </w:rPr>
            </w:pPr>
            <w:r w:rsidRPr="001F3C19">
              <w:rPr>
                <w:rFonts w:cs="Arial"/>
                <w:szCs w:val="24"/>
              </w:rPr>
              <w:t>6.1%</w:t>
            </w:r>
          </w:p>
        </w:tc>
      </w:tr>
      <w:tr w:rsidR="001F3C19" w:rsidRPr="001F3C19" w14:paraId="321CD9AA" w14:textId="77777777" w:rsidTr="00E955E2">
        <w:trPr>
          <w:cantSplit/>
          <w:trHeight w:val="510"/>
        </w:trPr>
        <w:tc>
          <w:tcPr>
            <w:tcW w:w="4106" w:type="dxa"/>
            <w:vAlign w:val="center"/>
          </w:tcPr>
          <w:p w14:paraId="0D291AB6" w14:textId="77777777" w:rsidR="001F3C19" w:rsidRPr="001F3C19" w:rsidRDefault="001F3C19" w:rsidP="001F3C19">
            <w:pPr>
              <w:rPr>
                <w:rFonts w:cs="Arial"/>
                <w:szCs w:val="24"/>
              </w:rPr>
            </w:pPr>
            <w:r w:rsidRPr="001F3C19">
              <w:rPr>
                <w:rFonts w:cs="Arial"/>
                <w:szCs w:val="24"/>
              </w:rPr>
              <w:t>2 years to 5 years</w:t>
            </w:r>
          </w:p>
        </w:tc>
        <w:tc>
          <w:tcPr>
            <w:tcW w:w="1701" w:type="dxa"/>
            <w:vAlign w:val="center"/>
          </w:tcPr>
          <w:p w14:paraId="7CF26140" w14:textId="77777777" w:rsidR="001F3C19" w:rsidRPr="001F3C19" w:rsidRDefault="001F3C19" w:rsidP="001F3C19">
            <w:pPr>
              <w:rPr>
                <w:rFonts w:cs="Arial"/>
                <w:szCs w:val="24"/>
              </w:rPr>
            </w:pPr>
            <w:r w:rsidRPr="001F3C19">
              <w:rPr>
                <w:rFonts w:cs="Arial"/>
                <w:szCs w:val="24"/>
              </w:rPr>
              <w:t>0%</w:t>
            </w:r>
          </w:p>
        </w:tc>
        <w:tc>
          <w:tcPr>
            <w:tcW w:w="1559" w:type="dxa"/>
            <w:vAlign w:val="center"/>
          </w:tcPr>
          <w:p w14:paraId="7989C9BC" w14:textId="77777777" w:rsidR="001F3C19" w:rsidRPr="001F3C19" w:rsidRDefault="001F3C19" w:rsidP="001F3C19">
            <w:pPr>
              <w:rPr>
                <w:rFonts w:cs="Arial"/>
                <w:szCs w:val="24"/>
              </w:rPr>
            </w:pPr>
            <w:r w:rsidRPr="001F3C19">
              <w:rPr>
                <w:rFonts w:cs="Arial"/>
                <w:szCs w:val="24"/>
              </w:rPr>
              <w:t>20%</w:t>
            </w:r>
          </w:p>
        </w:tc>
        <w:tc>
          <w:tcPr>
            <w:tcW w:w="1418" w:type="dxa"/>
            <w:vAlign w:val="center"/>
          </w:tcPr>
          <w:p w14:paraId="360D2A4F" w14:textId="77777777" w:rsidR="001F3C19" w:rsidRPr="001F3C19" w:rsidRDefault="001F3C19" w:rsidP="001F3C19">
            <w:pPr>
              <w:rPr>
                <w:rFonts w:cs="Arial"/>
                <w:szCs w:val="24"/>
              </w:rPr>
            </w:pPr>
            <w:r w:rsidRPr="001F3C19">
              <w:rPr>
                <w:rFonts w:cs="Arial"/>
                <w:szCs w:val="24"/>
              </w:rPr>
              <w:t>14.1%</w:t>
            </w:r>
          </w:p>
        </w:tc>
      </w:tr>
      <w:tr w:rsidR="001F3C19" w:rsidRPr="001F3C19" w14:paraId="037311D4" w14:textId="77777777" w:rsidTr="00E955E2">
        <w:trPr>
          <w:cantSplit/>
          <w:trHeight w:val="510"/>
        </w:trPr>
        <w:tc>
          <w:tcPr>
            <w:tcW w:w="4106" w:type="dxa"/>
            <w:vAlign w:val="center"/>
          </w:tcPr>
          <w:p w14:paraId="17D714BE" w14:textId="77777777" w:rsidR="001F3C19" w:rsidRPr="001F3C19" w:rsidRDefault="001F3C19" w:rsidP="001F3C19">
            <w:pPr>
              <w:rPr>
                <w:rFonts w:cs="Arial"/>
                <w:szCs w:val="24"/>
              </w:rPr>
            </w:pPr>
            <w:r w:rsidRPr="001F3C19">
              <w:rPr>
                <w:rFonts w:cs="Arial"/>
                <w:szCs w:val="24"/>
              </w:rPr>
              <w:t>5 years to 10 years</w:t>
            </w:r>
          </w:p>
        </w:tc>
        <w:tc>
          <w:tcPr>
            <w:tcW w:w="1701" w:type="dxa"/>
            <w:vAlign w:val="center"/>
          </w:tcPr>
          <w:p w14:paraId="31438987" w14:textId="77777777" w:rsidR="001F3C19" w:rsidRPr="001F3C19" w:rsidRDefault="001F3C19" w:rsidP="001F3C19">
            <w:pPr>
              <w:rPr>
                <w:rFonts w:cs="Arial"/>
                <w:szCs w:val="24"/>
              </w:rPr>
            </w:pPr>
            <w:r w:rsidRPr="001F3C19">
              <w:rPr>
                <w:rFonts w:cs="Arial"/>
                <w:szCs w:val="24"/>
              </w:rPr>
              <w:t>0%</w:t>
            </w:r>
          </w:p>
        </w:tc>
        <w:tc>
          <w:tcPr>
            <w:tcW w:w="1559" w:type="dxa"/>
            <w:vAlign w:val="center"/>
          </w:tcPr>
          <w:p w14:paraId="06FFC4FB" w14:textId="77777777" w:rsidR="001F3C19" w:rsidRPr="001F3C19" w:rsidRDefault="001F3C19" w:rsidP="001F3C19">
            <w:pPr>
              <w:rPr>
                <w:rFonts w:cs="Arial"/>
                <w:szCs w:val="24"/>
              </w:rPr>
            </w:pPr>
            <w:r w:rsidRPr="001F3C19">
              <w:rPr>
                <w:rFonts w:cs="Arial"/>
                <w:szCs w:val="24"/>
              </w:rPr>
              <w:t>30%</w:t>
            </w:r>
          </w:p>
        </w:tc>
        <w:tc>
          <w:tcPr>
            <w:tcW w:w="1418" w:type="dxa"/>
            <w:vAlign w:val="center"/>
          </w:tcPr>
          <w:p w14:paraId="1D3488DC" w14:textId="77777777" w:rsidR="001F3C19" w:rsidRPr="001F3C19" w:rsidRDefault="001F3C19" w:rsidP="001F3C19">
            <w:pPr>
              <w:rPr>
                <w:rFonts w:cs="Arial"/>
                <w:szCs w:val="24"/>
              </w:rPr>
            </w:pPr>
            <w:r w:rsidRPr="001F3C19">
              <w:rPr>
                <w:rFonts w:cs="Arial"/>
                <w:szCs w:val="24"/>
              </w:rPr>
              <w:t>22.9%</w:t>
            </w:r>
          </w:p>
        </w:tc>
      </w:tr>
      <w:tr w:rsidR="001F3C19" w:rsidRPr="001F3C19" w14:paraId="36173545" w14:textId="77777777" w:rsidTr="00E955E2">
        <w:trPr>
          <w:cantSplit/>
          <w:trHeight w:val="510"/>
        </w:trPr>
        <w:tc>
          <w:tcPr>
            <w:tcW w:w="4106" w:type="dxa"/>
            <w:vAlign w:val="center"/>
          </w:tcPr>
          <w:p w14:paraId="707FA471" w14:textId="77777777" w:rsidR="001F3C19" w:rsidRPr="001F3C19" w:rsidRDefault="001F3C19" w:rsidP="001F3C19">
            <w:pPr>
              <w:rPr>
                <w:rFonts w:cs="Arial"/>
                <w:szCs w:val="24"/>
              </w:rPr>
            </w:pPr>
            <w:r w:rsidRPr="001F3C19">
              <w:rPr>
                <w:rFonts w:cs="Arial"/>
                <w:szCs w:val="24"/>
              </w:rPr>
              <w:t>10 years and above</w:t>
            </w:r>
          </w:p>
        </w:tc>
        <w:tc>
          <w:tcPr>
            <w:tcW w:w="1701" w:type="dxa"/>
            <w:vAlign w:val="center"/>
          </w:tcPr>
          <w:p w14:paraId="6BD46641" w14:textId="77777777" w:rsidR="001F3C19" w:rsidRPr="001F3C19" w:rsidRDefault="001F3C19" w:rsidP="001F3C19">
            <w:pPr>
              <w:rPr>
                <w:rFonts w:cs="Arial"/>
                <w:szCs w:val="24"/>
              </w:rPr>
            </w:pPr>
            <w:r w:rsidRPr="001F3C19">
              <w:rPr>
                <w:rFonts w:cs="Arial"/>
                <w:szCs w:val="24"/>
              </w:rPr>
              <w:t>30%</w:t>
            </w:r>
          </w:p>
        </w:tc>
        <w:tc>
          <w:tcPr>
            <w:tcW w:w="1559" w:type="dxa"/>
            <w:vAlign w:val="center"/>
          </w:tcPr>
          <w:p w14:paraId="4E63B855" w14:textId="77777777" w:rsidR="001F3C19" w:rsidRPr="001F3C19" w:rsidRDefault="001F3C19" w:rsidP="001F3C19">
            <w:pPr>
              <w:rPr>
                <w:rFonts w:cs="Arial"/>
                <w:szCs w:val="24"/>
              </w:rPr>
            </w:pPr>
            <w:r w:rsidRPr="001F3C19">
              <w:rPr>
                <w:rFonts w:cs="Arial"/>
                <w:szCs w:val="24"/>
              </w:rPr>
              <w:t>80%</w:t>
            </w:r>
          </w:p>
        </w:tc>
        <w:tc>
          <w:tcPr>
            <w:tcW w:w="1418" w:type="dxa"/>
            <w:vAlign w:val="center"/>
          </w:tcPr>
          <w:p w14:paraId="62A3844C" w14:textId="77777777" w:rsidR="001F3C19" w:rsidRPr="001F3C19" w:rsidRDefault="001F3C19" w:rsidP="001F3C19">
            <w:pPr>
              <w:rPr>
                <w:rFonts w:cs="Arial"/>
                <w:szCs w:val="24"/>
              </w:rPr>
            </w:pPr>
            <w:r w:rsidRPr="001F3C19">
              <w:rPr>
                <w:rFonts w:cs="Arial"/>
                <w:szCs w:val="24"/>
              </w:rPr>
              <w:t>52.2%</w:t>
            </w:r>
          </w:p>
        </w:tc>
      </w:tr>
    </w:tbl>
    <w:p w14:paraId="336373DB" w14:textId="77777777" w:rsidR="001F3C19" w:rsidRPr="001F3C19" w:rsidRDefault="001F3C19" w:rsidP="001F3C19">
      <w:pPr>
        <w:rPr>
          <w:rFonts w:cs="Arial"/>
          <w:bCs/>
          <w:szCs w:val="24"/>
        </w:rPr>
      </w:pPr>
    </w:p>
    <w:p w14:paraId="2625945B" w14:textId="25FB4DC9" w:rsidR="001F3C19" w:rsidRPr="001F3C19" w:rsidRDefault="001F3C19" w:rsidP="001F3C19">
      <w:pPr>
        <w:rPr>
          <w:rFonts w:cs="Arial"/>
          <w:szCs w:val="24"/>
        </w:rPr>
      </w:pPr>
      <w:r w:rsidRPr="001F3C19">
        <w:rPr>
          <w:rFonts w:cs="Arial"/>
          <w:szCs w:val="24"/>
        </w:rPr>
        <w:t>RECOMMENDED that Council notes the 2021/22 Annual Report on the Prudential Indicators for capital expenditure, capital financing and treasury management activities.</w:t>
      </w:r>
    </w:p>
    <w:p w14:paraId="67A40C30" w14:textId="1B747EA8" w:rsidR="00007026" w:rsidRDefault="00007026" w:rsidP="00CA2C1B">
      <w:pPr>
        <w:rPr>
          <w:rFonts w:cs="Arial"/>
          <w:szCs w:val="24"/>
        </w:rPr>
      </w:pPr>
    </w:p>
    <w:p w14:paraId="2B431C82" w14:textId="43479C55" w:rsidR="00007026" w:rsidRDefault="00007026" w:rsidP="00007026">
      <w:pPr>
        <w:rPr>
          <w:rFonts w:cs="Arial"/>
          <w:b/>
          <w:bCs/>
          <w:szCs w:val="24"/>
        </w:rPr>
      </w:pPr>
      <w:r w:rsidRPr="00A011A8">
        <w:rPr>
          <w:rFonts w:cs="Arial"/>
          <w:b/>
          <w:bCs/>
          <w:szCs w:val="24"/>
        </w:rPr>
        <w:t>AGREED TO RECOMMEND, on the proposal of</w:t>
      </w:r>
      <w:r>
        <w:rPr>
          <w:rFonts w:cs="Arial"/>
          <w:b/>
          <w:bCs/>
          <w:szCs w:val="24"/>
        </w:rPr>
        <w:t xml:space="preserve"> </w:t>
      </w:r>
      <w:r w:rsidR="005869AA">
        <w:rPr>
          <w:rFonts w:cs="Arial"/>
          <w:b/>
          <w:bCs/>
          <w:szCs w:val="24"/>
        </w:rPr>
        <w:t>Councillor McKimm</w:t>
      </w:r>
      <w:r w:rsidRPr="00A011A8">
        <w:rPr>
          <w:rFonts w:cs="Arial"/>
          <w:b/>
          <w:bCs/>
          <w:szCs w:val="24"/>
        </w:rPr>
        <w:t xml:space="preserve">, seconded by </w:t>
      </w:r>
      <w:r w:rsidR="009C4936">
        <w:rPr>
          <w:rFonts w:cs="Arial"/>
          <w:b/>
          <w:bCs/>
          <w:szCs w:val="24"/>
        </w:rPr>
        <w:t xml:space="preserve">Alderman </w:t>
      </w:r>
      <w:r w:rsidR="005869AA">
        <w:rPr>
          <w:rFonts w:cs="Arial"/>
          <w:b/>
          <w:bCs/>
          <w:szCs w:val="24"/>
        </w:rPr>
        <w:t>Irvine</w:t>
      </w:r>
      <w:r>
        <w:rPr>
          <w:rFonts w:cs="Arial"/>
          <w:b/>
          <w:bCs/>
          <w:szCs w:val="24"/>
        </w:rPr>
        <w:t>,</w:t>
      </w:r>
      <w:r w:rsidRPr="00A011A8">
        <w:rPr>
          <w:rFonts w:cs="Arial"/>
          <w:b/>
          <w:bCs/>
          <w:szCs w:val="24"/>
        </w:rPr>
        <w:t xml:space="preserve"> that the recommendation be </w:t>
      </w:r>
      <w:r>
        <w:rPr>
          <w:rFonts w:cs="Arial"/>
          <w:b/>
          <w:bCs/>
          <w:szCs w:val="24"/>
        </w:rPr>
        <w:t>adopted.</w:t>
      </w:r>
    </w:p>
    <w:bookmarkEnd w:id="13"/>
    <w:p w14:paraId="09F0C5B3" w14:textId="5B7D8DA7" w:rsidR="00007026" w:rsidRDefault="00007026" w:rsidP="00CA2C1B">
      <w:pPr>
        <w:rPr>
          <w:rFonts w:cs="Arial"/>
          <w:szCs w:val="24"/>
        </w:rPr>
      </w:pPr>
    </w:p>
    <w:p w14:paraId="696D74E9" w14:textId="3A60F04A" w:rsidR="0062155E" w:rsidRPr="00994A3D" w:rsidRDefault="0062155E" w:rsidP="0062155E">
      <w:pPr>
        <w:pStyle w:val="Heading1"/>
        <w:ind w:left="720" w:hanging="720"/>
        <w:rPr>
          <w:rFonts w:cs="Arial"/>
          <w:b w:val="0"/>
          <w:sz w:val="24"/>
          <w:szCs w:val="24"/>
        </w:rPr>
      </w:pPr>
      <w:r>
        <w:t>7.</w:t>
      </w:r>
      <w:r>
        <w:tab/>
      </w:r>
      <w:r w:rsidRPr="0062155E">
        <w:rPr>
          <w:u w:val="single"/>
        </w:rPr>
        <w:t>Budgetary Control Report – July 2022</w:t>
      </w:r>
      <w:r w:rsidR="001F3C19">
        <w:rPr>
          <w:u w:val="single"/>
        </w:rPr>
        <w:t xml:space="preserve"> (FIN45)</w:t>
      </w:r>
    </w:p>
    <w:p w14:paraId="272AFE97" w14:textId="77777777" w:rsidR="0062155E" w:rsidRDefault="0062155E" w:rsidP="0062155E">
      <w:pPr>
        <w:rPr>
          <w:rFonts w:cs="Arial"/>
          <w:szCs w:val="24"/>
        </w:rPr>
      </w:pPr>
      <w:r>
        <w:rPr>
          <w:rFonts w:cs="Arial"/>
          <w:szCs w:val="24"/>
        </w:rPr>
        <w:tab/>
      </w:r>
    </w:p>
    <w:p w14:paraId="3775A892" w14:textId="43771D08" w:rsidR="0062155E" w:rsidRDefault="0062155E" w:rsidP="0062155E">
      <w:pPr>
        <w:rPr>
          <w:rFonts w:cs="Arial"/>
          <w:szCs w:val="24"/>
        </w:rPr>
      </w:pPr>
      <w:r>
        <w:rPr>
          <w:rFonts w:cs="Arial"/>
          <w:szCs w:val="24"/>
        </w:rPr>
        <w:t xml:space="preserve">PREVIOUSLY CIRCULATED:- Report from </w:t>
      </w:r>
      <w:r w:rsidR="001F3C19">
        <w:rPr>
          <w:rFonts w:cs="Arial"/>
          <w:szCs w:val="24"/>
        </w:rPr>
        <w:t>the Director of Finance and Performance detailing the following:</w:t>
      </w:r>
    </w:p>
    <w:p w14:paraId="424252C3" w14:textId="056DD7AA" w:rsidR="001F3C19" w:rsidRDefault="001F3C19" w:rsidP="0062155E">
      <w:pPr>
        <w:rPr>
          <w:rFonts w:cs="Arial"/>
          <w:szCs w:val="24"/>
        </w:rPr>
      </w:pPr>
    </w:p>
    <w:p w14:paraId="1FC8B20C" w14:textId="77777777" w:rsidR="00520402" w:rsidRPr="00520402" w:rsidRDefault="00520402" w:rsidP="00520402">
      <w:pPr>
        <w:spacing w:after="80"/>
        <w:ind w:right="141"/>
        <w:jc w:val="both"/>
        <w:rPr>
          <w:rFonts w:eastAsia="Times New Roman"/>
          <w:szCs w:val="20"/>
        </w:rPr>
      </w:pPr>
      <w:r w:rsidRPr="00520402">
        <w:rPr>
          <w:rFonts w:eastAsia="Times New Roman"/>
          <w:szCs w:val="20"/>
        </w:rPr>
        <w:t xml:space="preserve">This Budgetary Control Report covered the 4-month period 1 April 2022 to 31 July 2022. </w:t>
      </w:r>
    </w:p>
    <w:p w14:paraId="71634C39" w14:textId="77777777" w:rsidR="00520402" w:rsidRPr="00520402" w:rsidRDefault="00520402" w:rsidP="00520402">
      <w:pPr>
        <w:spacing w:after="80"/>
        <w:ind w:right="141"/>
        <w:jc w:val="both"/>
        <w:rPr>
          <w:rFonts w:eastAsia="Times New Roman"/>
          <w:szCs w:val="20"/>
        </w:rPr>
      </w:pPr>
    </w:p>
    <w:p w14:paraId="09702D0F" w14:textId="77777777" w:rsidR="00520402" w:rsidRPr="00520402" w:rsidRDefault="00520402" w:rsidP="00520402">
      <w:pPr>
        <w:spacing w:after="80"/>
        <w:ind w:right="141"/>
        <w:jc w:val="both"/>
        <w:rPr>
          <w:rFonts w:eastAsia="Times New Roman"/>
          <w:szCs w:val="20"/>
        </w:rPr>
      </w:pPr>
      <w:r w:rsidRPr="00520402">
        <w:rPr>
          <w:rFonts w:eastAsia="Times New Roman"/>
          <w:szCs w:val="20"/>
        </w:rPr>
        <w:lastRenderedPageBreak/>
        <w:t xml:space="preserve">The Revenue Budgetary Control Report by Directorate was set out in Report 1 on page 3 and showed an overall breakeven position. </w:t>
      </w:r>
    </w:p>
    <w:p w14:paraId="41D08D18" w14:textId="77777777" w:rsidR="00F6368F" w:rsidRDefault="00F6368F" w:rsidP="00520402">
      <w:pPr>
        <w:spacing w:after="80"/>
        <w:ind w:right="141"/>
        <w:jc w:val="both"/>
        <w:rPr>
          <w:rFonts w:eastAsia="Times New Roman"/>
          <w:b/>
          <w:szCs w:val="20"/>
        </w:rPr>
      </w:pPr>
    </w:p>
    <w:p w14:paraId="7304E9B8" w14:textId="500A9A5C" w:rsidR="00520402" w:rsidRPr="00520402" w:rsidRDefault="00520402" w:rsidP="00520402">
      <w:pPr>
        <w:spacing w:after="80"/>
        <w:ind w:right="141"/>
        <w:jc w:val="both"/>
        <w:rPr>
          <w:rFonts w:eastAsia="Times New Roman"/>
          <w:b/>
          <w:szCs w:val="20"/>
        </w:rPr>
      </w:pPr>
      <w:r w:rsidRPr="00520402">
        <w:rPr>
          <w:rFonts w:eastAsia="Times New Roman"/>
          <w:b/>
          <w:szCs w:val="20"/>
        </w:rPr>
        <w:t>Explanation of Variance</w:t>
      </w:r>
    </w:p>
    <w:p w14:paraId="1E8720AC" w14:textId="77777777" w:rsidR="00520402" w:rsidRPr="00520402" w:rsidRDefault="00520402" w:rsidP="00520402">
      <w:pPr>
        <w:spacing w:after="80"/>
        <w:ind w:right="141"/>
        <w:jc w:val="both"/>
        <w:rPr>
          <w:rFonts w:eastAsia="Times New Roman"/>
          <w:b/>
          <w:szCs w:val="20"/>
        </w:rPr>
      </w:pPr>
    </w:p>
    <w:p w14:paraId="40FD1E75" w14:textId="77777777" w:rsidR="00520402" w:rsidRPr="00520402" w:rsidRDefault="00520402" w:rsidP="00520402">
      <w:pPr>
        <w:spacing w:after="80"/>
        <w:ind w:right="141"/>
        <w:jc w:val="both"/>
        <w:rPr>
          <w:rFonts w:eastAsia="Times New Roman"/>
          <w:szCs w:val="20"/>
        </w:rPr>
      </w:pPr>
      <w:r w:rsidRPr="00520402">
        <w:rPr>
          <w:rFonts w:eastAsia="Times New Roman"/>
          <w:szCs w:val="20"/>
        </w:rPr>
        <w:t xml:space="preserve">The Council’s budget performance was further analysed on pages 4-6 into 3 key areas: </w:t>
      </w:r>
    </w:p>
    <w:p w14:paraId="49863C47" w14:textId="77777777" w:rsidR="00520402" w:rsidRPr="00520402" w:rsidRDefault="00520402" w:rsidP="00520402">
      <w:pPr>
        <w:spacing w:after="80"/>
        <w:ind w:right="141"/>
        <w:jc w:val="both"/>
        <w:rPr>
          <w:rFonts w:eastAsia="Times New Roman"/>
          <w:szCs w:val="20"/>
        </w:rPr>
      </w:pPr>
    </w:p>
    <w:tbl>
      <w:tblPr>
        <w:tblStyle w:val="TableGrid"/>
        <w:tblW w:w="0" w:type="auto"/>
        <w:tblLook w:val="04A0" w:firstRow="1" w:lastRow="0" w:firstColumn="1" w:lastColumn="0" w:noHBand="0" w:noVBand="1"/>
      </w:tblPr>
      <w:tblGrid>
        <w:gridCol w:w="1413"/>
        <w:gridCol w:w="3969"/>
        <w:gridCol w:w="2530"/>
        <w:gridCol w:w="931"/>
      </w:tblGrid>
      <w:tr w:rsidR="00520402" w:rsidRPr="00520402" w14:paraId="074D7A8A" w14:textId="77777777" w:rsidTr="00E955E2">
        <w:trPr>
          <w:trHeight w:val="397"/>
        </w:trPr>
        <w:tc>
          <w:tcPr>
            <w:tcW w:w="1413" w:type="dxa"/>
            <w:vAlign w:val="center"/>
          </w:tcPr>
          <w:p w14:paraId="3DC35E76" w14:textId="77777777" w:rsidR="00520402" w:rsidRPr="00520402" w:rsidRDefault="00520402" w:rsidP="00520402">
            <w:pPr>
              <w:ind w:right="141"/>
              <w:rPr>
                <w:rFonts w:eastAsia="Times New Roman"/>
                <w:b/>
              </w:rPr>
            </w:pPr>
            <w:r w:rsidRPr="00520402">
              <w:rPr>
                <w:rFonts w:eastAsia="Times New Roman"/>
                <w:b/>
              </w:rPr>
              <w:t>Report</w:t>
            </w:r>
          </w:p>
        </w:tc>
        <w:tc>
          <w:tcPr>
            <w:tcW w:w="3969" w:type="dxa"/>
            <w:vAlign w:val="center"/>
          </w:tcPr>
          <w:p w14:paraId="0B0BB993" w14:textId="77777777" w:rsidR="00520402" w:rsidRPr="00520402" w:rsidRDefault="00520402" w:rsidP="00520402">
            <w:pPr>
              <w:ind w:right="141"/>
              <w:rPr>
                <w:rFonts w:eastAsia="Times New Roman"/>
                <w:b/>
              </w:rPr>
            </w:pPr>
            <w:r w:rsidRPr="00520402">
              <w:rPr>
                <w:rFonts w:eastAsia="Times New Roman"/>
                <w:b/>
              </w:rPr>
              <w:t>Type</w:t>
            </w:r>
          </w:p>
        </w:tc>
        <w:tc>
          <w:tcPr>
            <w:tcW w:w="2530" w:type="dxa"/>
            <w:vAlign w:val="center"/>
          </w:tcPr>
          <w:p w14:paraId="5BDAF4AC" w14:textId="77777777" w:rsidR="00520402" w:rsidRPr="00520402" w:rsidRDefault="00520402" w:rsidP="00520402">
            <w:pPr>
              <w:ind w:right="141"/>
              <w:rPr>
                <w:rFonts w:eastAsia="Times New Roman"/>
                <w:b/>
              </w:rPr>
            </w:pPr>
            <w:r w:rsidRPr="00520402">
              <w:rPr>
                <w:rFonts w:eastAsia="Times New Roman"/>
                <w:b/>
              </w:rPr>
              <w:t>Variance</w:t>
            </w:r>
          </w:p>
        </w:tc>
        <w:tc>
          <w:tcPr>
            <w:tcW w:w="931" w:type="dxa"/>
            <w:vAlign w:val="center"/>
          </w:tcPr>
          <w:p w14:paraId="79E95421" w14:textId="77777777" w:rsidR="00520402" w:rsidRPr="00520402" w:rsidRDefault="00520402" w:rsidP="00520402">
            <w:pPr>
              <w:ind w:right="141"/>
              <w:rPr>
                <w:rFonts w:eastAsia="Times New Roman"/>
                <w:b/>
              </w:rPr>
            </w:pPr>
            <w:r w:rsidRPr="00520402">
              <w:rPr>
                <w:rFonts w:eastAsia="Times New Roman"/>
                <w:b/>
              </w:rPr>
              <w:t>Page</w:t>
            </w:r>
          </w:p>
        </w:tc>
      </w:tr>
      <w:tr w:rsidR="00520402" w:rsidRPr="00520402" w14:paraId="36F85C50" w14:textId="77777777" w:rsidTr="00E955E2">
        <w:trPr>
          <w:trHeight w:val="397"/>
        </w:trPr>
        <w:tc>
          <w:tcPr>
            <w:tcW w:w="1413" w:type="dxa"/>
            <w:shd w:val="clear" w:color="auto" w:fill="FFFF99"/>
            <w:vAlign w:val="center"/>
          </w:tcPr>
          <w:p w14:paraId="4262C00C" w14:textId="77777777" w:rsidR="00520402" w:rsidRPr="00520402" w:rsidRDefault="00520402" w:rsidP="00520402">
            <w:pPr>
              <w:ind w:right="141"/>
              <w:rPr>
                <w:rFonts w:eastAsia="Times New Roman"/>
                <w:b/>
              </w:rPr>
            </w:pPr>
            <w:r w:rsidRPr="00520402">
              <w:rPr>
                <w:rFonts w:eastAsia="Times New Roman"/>
                <w:b/>
              </w:rPr>
              <w:t>Report 2</w:t>
            </w:r>
          </w:p>
        </w:tc>
        <w:tc>
          <w:tcPr>
            <w:tcW w:w="3969" w:type="dxa"/>
            <w:shd w:val="clear" w:color="auto" w:fill="FFFF99"/>
            <w:vAlign w:val="center"/>
          </w:tcPr>
          <w:p w14:paraId="616E63E0" w14:textId="77777777" w:rsidR="00520402" w:rsidRPr="00520402" w:rsidRDefault="00520402" w:rsidP="00520402">
            <w:pPr>
              <w:ind w:right="141"/>
              <w:rPr>
                <w:rFonts w:eastAsia="Times New Roman"/>
              </w:rPr>
            </w:pPr>
            <w:r w:rsidRPr="00520402">
              <w:rPr>
                <w:rFonts w:eastAsia="Times New Roman"/>
              </w:rPr>
              <w:t>Payroll Expenditure</w:t>
            </w:r>
          </w:p>
        </w:tc>
        <w:tc>
          <w:tcPr>
            <w:tcW w:w="2530" w:type="dxa"/>
            <w:shd w:val="clear" w:color="auto" w:fill="FFFF99"/>
            <w:vAlign w:val="center"/>
          </w:tcPr>
          <w:p w14:paraId="62FA6835" w14:textId="77777777" w:rsidR="00520402" w:rsidRPr="00520402" w:rsidRDefault="00520402" w:rsidP="00520402">
            <w:pPr>
              <w:ind w:right="141"/>
              <w:rPr>
                <w:rFonts w:eastAsia="Times New Roman"/>
              </w:rPr>
            </w:pPr>
            <w:r w:rsidRPr="00520402">
              <w:rPr>
                <w:rFonts w:eastAsia="Times New Roman"/>
                <w:color w:val="FF0000"/>
              </w:rPr>
              <w:t>£96k adverse</w:t>
            </w:r>
          </w:p>
        </w:tc>
        <w:tc>
          <w:tcPr>
            <w:tcW w:w="931" w:type="dxa"/>
            <w:shd w:val="clear" w:color="auto" w:fill="FFFF99"/>
            <w:vAlign w:val="center"/>
          </w:tcPr>
          <w:p w14:paraId="3B7C9F4F" w14:textId="77777777" w:rsidR="00520402" w:rsidRPr="00520402" w:rsidRDefault="00520402" w:rsidP="00520402">
            <w:pPr>
              <w:ind w:right="141"/>
              <w:rPr>
                <w:rFonts w:eastAsia="Times New Roman"/>
                <w:b/>
              </w:rPr>
            </w:pPr>
            <w:r w:rsidRPr="00520402">
              <w:rPr>
                <w:rFonts w:eastAsia="Times New Roman"/>
                <w:b/>
              </w:rPr>
              <w:t>4</w:t>
            </w:r>
          </w:p>
        </w:tc>
      </w:tr>
      <w:tr w:rsidR="00520402" w:rsidRPr="00520402" w14:paraId="0A75A8A9" w14:textId="77777777" w:rsidTr="00520402">
        <w:trPr>
          <w:trHeight w:val="397"/>
        </w:trPr>
        <w:tc>
          <w:tcPr>
            <w:tcW w:w="1413" w:type="dxa"/>
            <w:shd w:val="clear" w:color="auto" w:fill="C5E0B3"/>
            <w:vAlign w:val="center"/>
          </w:tcPr>
          <w:p w14:paraId="70FA2EE5" w14:textId="77777777" w:rsidR="00520402" w:rsidRPr="00520402" w:rsidRDefault="00520402" w:rsidP="00520402">
            <w:pPr>
              <w:ind w:right="141"/>
              <w:rPr>
                <w:rFonts w:eastAsia="Times New Roman"/>
                <w:b/>
              </w:rPr>
            </w:pPr>
            <w:r w:rsidRPr="00520402">
              <w:rPr>
                <w:rFonts w:eastAsia="Times New Roman"/>
                <w:b/>
              </w:rPr>
              <w:t>Report 3</w:t>
            </w:r>
          </w:p>
        </w:tc>
        <w:tc>
          <w:tcPr>
            <w:tcW w:w="3969" w:type="dxa"/>
            <w:shd w:val="clear" w:color="auto" w:fill="C5E0B3"/>
            <w:vAlign w:val="center"/>
          </w:tcPr>
          <w:p w14:paraId="48E5EC1F" w14:textId="77777777" w:rsidR="00520402" w:rsidRPr="00520402" w:rsidRDefault="00520402" w:rsidP="00520402">
            <w:pPr>
              <w:ind w:right="141"/>
              <w:rPr>
                <w:rFonts w:eastAsia="Times New Roman"/>
              </w:rPr>
            </w:pPr>
            <w:r w:rsidRPr="00520402">
              <w:rPr>
                <w:rFonts w:eastAsia="Times New Roman"/>
              </w:rPr>
              <w:t>Goods &amp; Services Expenditure</w:t>
            </w:r>
          </w:p>
        </w:tc>
        <w:tc>
          <w:tcPr>
            <w:tcW w:w="2530" w:type="dxa"/>
            <w:shd w:val="clear" w:color="auto" w:fill="C5E0B3"/>
            <w:vAlign w:val="center"/>
          </w:tcPr>
          <w:p w14:paraId="37A02E83" w14:textId="77777777" w:rsidR="00520402" w:rsidRPr="00520402" w:rsidRDefault="00520402" w:rsidP="00520402">
            <w:pPr>
              <w:ind w:right="141"/>
              <w:rPr>
                <w:rFonts w:eastAsia="Times New Roman"/>
                <w:color w:val="FF0000"/>
              </w:rPr>
            </w:pPr>
            <w:r w:rsidRPr="00520402">
              <w:rPr>
                <w:rFonts w:eastAsia="Times New Roman"/>
                <w:color w:val="FF0000"/>
              </w:rPr>
              <w:t>£452k adverse</w:t>
            </w:r>
          </w:p>
        </w:tc>
        <w:tc>
          <w:tcPr>
            <w:tcW w:w="931" w:type="dxa"/>
            <w:shd w:val="clear" w:color="auto" w:fill="C5E0B3"/>
            <w:vAlign w:val="center"/>
          </w:tcPr>
          <w:p w14:paraId="17253BD9" w14:textId="77777777" w:rsidR="00520402" w:rsidRPr="00520402" w:rsidRDefault="00520402" w:rsidP="00520402">
            <w:pPr>
              <w:ind w:right="141"/>
              <w:rPr>
                <w:rFonts w:eastAsia="Times New Roman"/>
                <w:b/>
              </w:rPr>
            </w:pPr>
            <w:r w:rsidRPr="00520402">
              <w:rPr>
                <w:rFonts w:eastAsia="Times New Roman"/>
                <w:b/>
              </w:rPr>
              <w:t>5</w:t>
            </w:r>
          </w:p>
        </w:tc>
      </w:tr>
      <w:tr w:rsidR="00520402" w:rsidRPr="00520402" w14:paraId="51089175" w14:textId="77777777" w:rsidTr="00520402">
        <w:trPr>
          <w:trHeight w:val="397"/>
        </w:trPr>
        <w:tc>
          <w:tcPr>
            <w:tcW w:w="1413" w:type="dxa"/>
            <w:shd w:val="clear" w:color="auto" w:fill="8EAADB"/>
            <w:vAlign w:val="center"/>
          </w:tcPr>
          <w:p w14:paraId="5ED4110B" w14:textId="77777777" w:rsidR="00520402" w:rsidRPr="00520402" w:rsidRDefault="00520402" w:rsidP="00520402">
            <w:pPr>
              <w:ind w:right="141"/>
              <w:rPr>
                <w:rFonts w:eastAsia="Times New Roman"/>
                <w:b/>
              </w:rPr>
            </w:pPr>
            <w:r w:rsidRPr="00520402">
              <w:rPr>
                <w:rFonts w:eastAsia="Times New Roman"/>
                <w:b/>
              </w:rPr>
              <w:t>Report 4</w:t>
            </w:r>
          </w:p>
        </w:tc>
        <w:tc>
          <w:tcPr>
            <w:tcW w:w="3969" w:type="dxa"/>
            <w:shd w:val="clear" w:color="auto" w:fill="8EAADB"/>
            <w:vAlign w:val="center"/>
          </w:tcPr>
          <w:p w14:paraId="089EAEF0" w14:textId="77777777" w:rsidR="00520402" w:rsidRPr="00520402" w:rsidRDefault="00520402" w:rsidP="00520402">
            <w:pPr>
              <w:ind w:right="141"/>
              <w:rPr>
                <w:rFonts w:eastAsia="Times New Roman"/>
              </w:rPr>
            </w:pPr>
            <w:r w:rsidRPr="00520402">
              <w:rPr>
                <w:rFonts w:eastAsia="Times New Roman"/>
              </w:rPr>
              <w:t>Income</w:t>
            </w:r>
          </w:p>
        </w:tc>
        <w:tc>
          <w:tcPr>
            <w:tcW w:w="2530" w:type="dxa"/>
            <w:shd w:val="clear" w:color="auto" w:fill="8EAADB"/>
            <w:vAlign w:val="center"/>
          </w:tcPr>
          <w:p w14:paraId="4AA9DBCB" w14:textId="77777777" w:rsidR="00520402" w:rsidRPr="00520402" w:rsidRDefault="00520402" w:rsidP="00520402">
            <w:pPr>
              <w:ind w:right="141"/>
              <w:rPr>
                <w:rFonts w:eastAsia="Times New Roman"/>
              </w:rPr>
            </w:pPr>
            <w:r w:rsidRPr="00520402">
              <w:rPr>
                <w:rFonts w:eastAsia="Times New Roman"/>
              </w:rPr>
              <w:t>£549k favourable</w:t>
            </w:r>
          </w:p>
        </w:tc>
        <w:tc>
          <w:tcPr>
            <w:tcW w:w="931" w:type="dxa"/>
            <w:shd w:val="clear" w:color="auto" w:fill="8EAADB"/>
            <w:vAlign w:val="center"/>
          </w:tcPr>
          <w:p w14:paraId="7161D3D5" w14:textId="77777777" w:rsidR="00520402" w:rsidRPr="00520402" w:rsidRDefault="00520402" w:rsidP="00520402">
            <w:pPr>
              <w:ind w:right="141"/>
              <w:rPr>
                <w:rFonts w:eastAsia="Times New Roman"/>
                <w:b/>
              </w:rPr>
            </w:pPr>
            <w:r w:rsidRPr="00520402">
              <w:rPr>
                <w:rFonts w:eastAsia="Times New Roman"/>
                <w:b/>
              </w:rPr>
              <w:t>6</w:t>
            </w:r>
          </w:p>
        </w:tc>
      </w:tr>
    </w:tbl>
    <w:p w14:paraId="50C111BD" w14:textId="77777777" w:rsidR="00520402" w:rsidRPr="00520402" w:rsidRDefault="00520402" w:rsidP="00520402">
      <w:pPr>
        <w:spacing w:after="80"/>
        <w:ind w:right="141"/>
        <w:jc w:val="both"/>
        <w:rPr>
          <w:rFonts w:eastAsia="Times New Roman"/>
          <w:szCs w:val="20"/>
        </w:rPr>
      </w:pPr>
    </w:p>
    <w:p w14:paraId="39F4268E" w14:textId="77777777" w:rsidR="00520402" w:rsidRPr="00520402" w:rsidRDefault="00520402" w:rsidP="00520402">
      <w:pPr>
        <w:spacing w:after="240" w:line="259" w:lineRule="auto"/>
        <w:rPr>
          <w:rFonts w:eastAsia="Times New Roman"/>
          <w:b/>
          <w:szCs w:val="20"/>
        </w:rPr>
      </w:pPr>
      <w:r w:rsidRPr="00520402">
        <w:rPr>
          <w:rFonts w:eastAsia="Times New Roman"/>
          <w:b/>
          <w:szCs w:val="20"/>
        </w:rPr>
        <w:t>Explanation of Variance</w:t>
      </w:r>
    </w:p>
    <w:p w14:paraId="6677ECA7" w14:textId="77777777" w:rsidR="00520402" w:rsidRPr="00520402" w:rsidRDefault="00520402" w:rsidP="00520402">
      <w:pPr>
        <w:spacing w:after="80"/>
        <w:ind w:right="141"/>
        <w:jc w:val="both"/>
        <w:rPr>
          <w:rFonts w:eastAsia="Times New Roman"/>
          <w:szCs w:val="20"/>
        </w:rPr>
      </w:pPr>
      <w:r w:rsidRPr="00520402">
        <w:rPr>
          <w:rFonts w:eastAsia="Times New Roman"/>
          <w:szCs w:val="20"/>
        </w:rPr>
        <w:t xml:space="preserve">The Council’s overall variance could be summarised by the following table (variances over £100k): </w:t>
      </w:r>
    </w:p>
    <w:p w14:paraId="21BE9F0F" w14:textId="77777777" w:rsidR="00520402" w:rsidRPr="00520402" w:rsidRDefault="00520402" w:rsidP="00520402">
      <w:pPr>
        <w:spacing w:after="80"/>
        <w:ind w:right="141"/>
        <w:jc w:val="both"/>
        <w:rPr>
          <w:rFonts w:eastAsia="Times New Roman"/>
          <w:szCs w:val="20"/>
        </w:rPr>
      </w:pPr>
    </w:p>
    <w:tbl>
      <w:tblPr>
        <w:tblStyle w:val="GridTable4-Accent5"/>
        <w:tblW w:w="9051" w:type="dxa"/>
        <w:tblLayout w:type="fixed"/>
        <w:tblLook w:val="04A0" w:firstRow="1" w:lastRow="0" w:firstColumn="1" w:lastColumn="0" w:noHBand="0" w:noVBand="1"/>
      </w:tblPr>
      <w:tblGrid>
        <w:gridCol w:w="2701"/>
        <w:gridCol w:w="1361"/>
        <w:gridCol w:w="4989"/>
      </w:tblGrid>
      <w:tr w:rsidR="00520402" w:rsidRPr="00520402" w14:paraId="15B34B2E" w14:textId="77777777" w:rsidTr="00520402">
        <w:trPr>
          <w:cnfStyle w:val="100000000000" w:firstRow="1" w:lastRow="0" w:firstColumn="0" w:lastColumn="0" w:oddVBand="0" w:evenVBand="0" w:oddHBand="0" w:evenHBand="0" w:firstRowFirstColumn="0" w:firstRowLastColumn="0" w:lastRowFirstColumn="0" w:lastRowLastColumn="0"/>
          <w:trHeight w:val="590"/>
          <w:tblHeader/>
        </w:trPr>
        <w:tc>
          <w:tcPr>
            <w:cnfStyle w:val="001000000000" w:firstRow="0" w:lastRow="0" w:firstColumn="1" w:lastColumn="0" w:oddVBand="0" w:evenVBand="0" w:oddHBand="0" w:evenHBand="0" w:firstRowFirstColumn="0" w:firstRowLastColumn="0" w:lastRowFirstColumn="0" w:lastRowLastColumn="0"/>
            <w:tcW w:w="2701" w:type="dxa"/>
          </w:tcPr>
          <w:p w14:paraId="28E8B481" w14:textId="77777777" w:rsidR="00520402" w:rsidRPr="00520402" w:rsidRDefault="00520402" w:rsidP="00520402">
            <w:pPr>
              <w:ind w:right="141"/>
              <w:rPr>
                <w:rFonts w:eastAsia="Times New Roman"/>
                <w:color w:val="FFFFFF"/>
                <w:szCs w:val="20"/>
              </w:rPr>
            </w:pPr>
            <w:r w:rsidRPr="00520402">
              <w:rPr>
                <w:rFonts w:eastAsia="Times New Roman"/>
                <w:color w:val="FFFFFF"/>
                <w:szCs w:val="20"/>
              </w:rPr>
              <w:t>Type</w:t>
            </w:r>
          </w:p>
        </w:tc>
        <w:tc>
          <w:tcPr>
            <w:tcW w:w="1361" w:type="dxa"/>
            <w:vAlign w:val="center"/>
          </w:tcPr>
          <w:p w14:paraId="0261793B" w14:textId="77777777" w:rsidR="00520402" w:rsidRPr="00520402" w:rsidRDefault="00520402" w:rsidP="00520402">
            <w:pPr>
              <w:ind w:right="141"/>
              <w:jc w:val="center"/>
              <w:cnfStyle w:val="100000000000" w:firstRow="1" w:lastRow="0" w:firstColumn="0" w:lastColumn="0" w:oddVBand="0" w:evenVBand="0" w:oddHBand="0" w:evenHBand="0" w:firstRowFirstColumn="0" w:firstRowLastColumn="0" w:lastRowFirstColumn="0" w:lastRowLastColumn="0"/>
              <w:rPr>
                <w:rFonts w:eastAsia="Times New Roman"/>
                <w:color w:val="FFFFFF"/>
                <w:szCs w:val="20"/>
              </w:rPr>
            </w:pPr>
            <w:r w:rsidRPr="00520402">
              <w:rPr>
                <w:rFonts w:eastAsia="Times New Roman"/>
                <w:color w:val="FFFFFF"/>
                <w:szCs w:val="20"/>
              </w:rPr>
              <w:t>Variance</w:t>
            </w:r>
          </w:p>
          <w:p w14:paraId="70748108" w14:textId="77777777" w:rsidR="00520402" w:rsidRPr="00520402" w:rsidRDefault="00520402" w:rsidP="00520402">
            <w:pPr>
              <w:ind w:right="141"/>
              <w:jc w:val="center"/>
              <w:cnfStyle w:val="100000000000" w:firstRow="1" w:lastRow="0" w:firstColumn="0" w:lastColumn="0" w:oddVBand="0" w:evenVBand="0" w:oddHBand="0" w:evenHBand="0" w:firstRowFirstColumn="0" w:firstRowLastColumn="0" w:lastRowFirstColumn="0" w:lastRowLastColumn="0"/>
              <w:rPr>
                <w:rFonts w:eastAsia="Times New Roman"/>
                <w:color w:val="FFFFFF"/>
                <w:szCs w:val="20"/>
              </w:rPr>
            </w:pPr>
            <w:r w:rsidRPr="00520402">
              <w:rPr>
                <w:rFonts w:eastAsia="Times New Roman"/>
                <w:color w:val="FFFFFF"/>
                <w:szCs w:val="20"/>
              </w:rPr>
              <w:t>£’000</w:t>
            </w:r>
          </w:p>
        </w:tc>
        <w:tc>
          <w:tcPr>
            <w:tcW w:w="4989" w:type="dxa"/>
          </w:tcPr>
          <w:p w14:paraId="4086FD61" w14:textId="77777777" w:rsidR="00520402" w:rsidRPr="00520402" w:rsidRDefault="00520402" w:rsidP="00520402">
            <w:pPr>
              <w:ind w:right="141"/>
              <w:jc w:val="both"/>
              <w:cnfStyle w:val="100000000000" w:firstRow="1" w:lastRow="0" w:firstColumn="0" w:lastColumn="0" w:oddVBand="0" w:evenVBand="0" w:oddHBand="0" w:evenHBand="0" w:firstRowFirstColumn="0" w:firstRowLastColumn="0" w:lastRowFirstColumn="0" w:lastRowLastColumn="0"/>
              <w:rPr>
                <w:rFonts w:eastAsia="Times New Roman"/>
                <w:color w:val="FFFFFF"/>
                <w:szCs w:val="20"/>
              </w:rPr>
            </w:pPr>
            <w:r w:rsidRPr="00520402">
              <w:rPr>
                <w:rFonts w:eastAsia="Times New Roman"/>
                <w:color w:val="FFFFFF"/>
                <w:szCs w:val="20"/>
              </w:rPr>
              <w:t>Comment</w:t>
            </w:r>
          </w:p>
        </w:tc>
      </w:tr>
      <w:tr w:rsidR="00520402" w:rsidRPr="00520402" w14:paraId="2990B459" w14:textId="77777777" w:rsidTr="00520402">
        <w:trPr>
          <w:cnfStyle w:val="000000100000" w:firstRow="0" w:lastRow="0" w:firstColumn="0" w:lastColumn="0" w:oddVBand="0" w:evenVBand="0" w:oddHBand="1" w:evenHBand="0" w:firstRowFirstColumn="0" w:firstRowLastColumn="0" w:lastRowFirstColumn="0" w:lastRowLastColumn="0"/>
          <w:trHeight w:val="607"/>
        </w:trPr>
        <w:tc>
          <w:tcPr>
            <w:cnfStyle w:val="001000000000" w:firstRow="0" w:lastRow="0" w:firstColumn="1" w:lastColumn="0" w:oddVBand="0" w:evenVBand="0" w:oddHBand="0" w:evenHBand="0" w:firstRowFirstColumn="0" w:firstRowLastColumn="0" w:lastRowFirstColumn="0" w:lastRowLastColumn="0"/>
            <w:tcW w:w="2701" w:type="dxa"/>
            <w:vAlign w:val="center"/>
          </w:tcPr>
          <w:p w14:paraId="1A57EE7E" w14:textId="77777777" w:rsidR="00520402" w:rsidRPr="00520402" w:rsidRDefault="00520402" w:rsidP="00520402">
            <w:pPr>
              <w:ind w:right="141"/>
              <w:rPr>
                <w:rFonts w:eastAsia="Times New Roman"/>
                <w:szCs w:val="20"/>
              </w:rPr>
            </w:pPr>
            <w:r w:rsidRPr="00520402">
              <w:rPr>
                <w:rFonts w:eastAsia="Times New Roman"/>
                <w:szCs w:val="20"/>
              </w:rPr>
              <w:t>Payroll Expenditure</w:t>
            </w:r>
          </w:p>
        </w:tc>
        <w:tc>
          <w:tcPr>
            <w:tcW w:w="1361" w:type="dxa"/>
            <w:vAlign w:val="center"/>
          </w:tcPr>
          <w:p w14:paraId="3A6515E4" w14:textId="77777777" w:rsidR="00520402" w:rsidRPr="00520402" w:rsidRDefault="00520402" w:rsidP="00520402">
            <w:pPr>
              <w:ind w:right="141"/>
              <w:jc w:val="center"/>
              <w:cnfStyle w:val="000000100000" w:firstRow="0" w:lastRow="0" w:firstColumn="0" w:lastColumn="0" w:oddVBand="0" w:evenVBand="0" w:oddHBand="1" w:evenHBand="0" w:firstRowFirstColumn="0" w:firstRowLastColumn="0" w:lastRowFirstColumn="0" w:lastRowLastColumn="0"/>
              <w:rPr>
                <w:rFonts w:eastAsia="Times New Roman"/>
                <w:szCs w:val="20"/>
              </w:rPr>
            </w:pPr>
            <w:r w:rsidRPr="00520402">
              <w:rPr>
                <w:rFonts w:eastAsia="Times New Roman"/>
                <w:color w:val="FF0000"/>
                <w:szCs w:val="20"/>
              </w:rPr>
              <w:t>96</w:t>
            </w:r>
          </w:p>
        </w:tc>
        <w:tc>
          <w:tcPr>
            <w:tcW w:w="4989" w:type="dxa"/>
            <w:vAlign w:val="center"/>
          </w:tcPr>
          <w:p w14:paraId="5305958F" w14:textId="77777777" w:rsidR="00520402" w:rsidRPr="00520402" w:rsidRDefault="00520402" w:rsidP="00520402">
            <w:pPr>
              <w:jc w:val="both"/>
              <w:cnfStyle w:val="000000100000" w:firstRow="0" w:lastRow="0" w:firstColumn="0" w:lastColumn="0" w:oddVBand="0" w:evenVBand="0" w:oddHBand="1" w:evenHBand="0" w:firstRowFirstColumn="0" w:firstRowLastColumn="0" w:lastRowFirstColumn="0" w:lastRowLastColumn="0"/>
              <w:rPr>
                <w:rFonts w:eastAsia="Times New Roman" w:cs="Arial"/>
              </w:rPr>
            </w:pPr>
            <w:r w:rsidRPr="00520402">
              <w:rPr>
                <w:rFonts w:eastAsia="Times New Roman" w:cs="Arial"/>
              </w:rPr>
              <w:t xml:space="preserve">Environment - Covid related - </w:t>
            </w:r>
            <w:r w:rsidRPr="00520402">
              <w:rPr>
                <w:rFonts w:eastAsia="Times New Roman" w:cs="Arial"/>
                <w:color w:val="FF0000"/>
              </w:rPr>
              <w:t>£159k</w:t>
            </w:r>
            <w:r w:rsidRPr="00520402">
              <w:rPr>
                <w:rFonts w:eastAsia="Times New Roman" w:cs="Arial"/>
              </w:rPr>
              <w:t>.</w:t>
            </w:r>
          </w:p>
          <w:p w14:paraId="18475E9A" w14:textId="77777777" w:rsidR="00520402" w:rsidRPr="00520402" w:rsidRDefault="00520402" w:rsidP="00520402">
            <w:pPr>
              <w:jc w:val="both"/>
              <w:cnfStyle w:val="000000100000" w:firstRow="0" w:lastRow="0" w:firstColumn="0" w:lastColumn="0" w:oddVBand="0" w:evenVBand="0" w:oddHBand="1" w:evenHBand="0" w:firstRowFirstColumn="0" w:firstRowLastColumn="0" w:lastRowFirstColumn="0" w:lastRowLastColumn="0"/>
              <w:rPr>
                <w:rFonts w:eastAsia="Times New Roman" w:cs="Arial"/>
              </w:rPr>
            </w:pPr>
            <w:r w:rsidRPr="00520402">
              <w:rPr>
                <w:rFonts w:eastAsia="Times New Roman" w:cs="Arial"/>
              </w:rPr>
              <w:t xml:space="preserve">Waste &amp; Cleansing - </w:t>
            </w:r>
            <w:r w:rsidRPr="00520402">
              <w:rPr>
                <w:rFonts w:eastAsia="Times New Roman" w:cs="Arial"/>
                <w:color w:val="FF0000"/>
              </w:rPr>
              <w:t>£157k</w:t>
            </w:r>
          </w:p>
          <w:p w14:paraId="0504F0A6" w14:textId="77777777" w:rsidR="00520402" w:rsidRPr="00520402" w:rsidRDefault="00520402" w:rsidP="00520402">
            <w:pPr>
              <w:jc w:val="both"/>
              <w:cnfStyle w:val="000000100000" w:firstRow="0" w:lastRow="0" w:firstColumn="0" w:lastColumn="0" w:oddVBand="0" w:evenVBand="0" w:oddHBand="1" w:evenHBand="0" w:firstRowFirstColumn="0" w:firstRowLastColumn="0" w:lastRowFirstColumn="0" w:lastRowLastColumn="0"/>
              <w:rPr>
                <w:rFonts w:eastAsia="Times New Roman" w:cs="Arial"/>
              </w:rPr>
            </w:pPr>
            <w:r w:rsidRPr="00520402">
              <w:rPr>
                <w:rFonts w:eastAsia="Times New Roman" w:cs="Arial"/>
              </w:rPr>
              <w:t>Vacancies – (£220k)</w:t>
            </w:r>
          </w:p>
        </w:tc>
      </w:tr>
      <w:tr w:rsidR="00520402" w:rsidRPr="00520402" w14:paraId="15DC4EF8" w14:textId="77777777" w:rsidTr="00E955E2">
        <w:trPr>
          <w:trHeight w:val="607"/>
        </w:trPr>
        <w:tc>
          <w:tcPr>
            <w:cnfStyle w:val="001000000000" w:firstRow="0" w:lastRow="0" w:firstColumn="1" w:lastColumn="0" w:oddVBand="0" w:evenVBand="0" w:oddHBand="0" w:evenHBand="0" w:firstRowFirstColumn="0" w:firstRowLastColumn="0" w:lastRowFirstColumn="0" w:lastRowLastColumn="0"/>
            <w:tcW w:w="2701" w:type="dxa"/>
            <w:vAlign w:val="center"/>
          </w:tcPr>
          <w:p w14:paraId="2F637BF8" w14:textId="77777777" w:rsidR="00520402" w:rsidRPr="00520402" w:rsidRDefault="00520402" w:rsidP="00520402">
            <w:pPr>
              <w:ind w:right="141"/>
              <w:rPr>
                <w:rFonts w:eastAsia="Times New Roman"/>
                <w:szCs w:val="20"/>
              </w:rPr>
            </w:pPr>
            <w:r w:rsidRPr="00520402">
              <w:rPr>
                <w:rFonts w:eastAsia="Times New Roman"/>
                <w:szCs w:val="20"/>
              </w:rPr>
              <w:t>Goods &amp; Services Expenditure</w:t>
            </w:r>
          </w:p>
        </w:tc>
        <w:tc>
          <w:tcPr>
            <w:tcW w:w="1361" w:type="dxa"/>
            <w:vAlign w:val="center"/>
          </w:tcPr>
          <w:p w14:paraId="1697B76E" w14:textId="77777777" w:rsidR="00520402" w:rsidRPr="00520402" w:rsidRDefault="00520402" w:rsidP="00520402">
            <w:pPr>
              <w:ind w:right="141"/>
              <w:jc w:val="center"/>
              <w:cnfStyle w:val="000000000000" w:firstRow="0" w:lastRow="0" w:firstColumn="0" w:lastColumn="0" w:oddVBand="0" w:evenVBand="0" w:oddHBand="0" w:evenHBand="0" w:firstRowFirstColumn="0" w:firstRowLastColumn="0" w:lastRowFirstColumn="0" w:lastRowLastColumn="0"/>
              <w:rPr>
                <w:rFonts w:eastAsia="Times New Roman"/>
                <w:color w:val="FF0000"/>
                <w:szCs w:val="20"/>
              </w:rPr>
            </w:pPr>
          </w:p>
        </w:tc>
        <w:tc>
          <w:tcPr>
            <w:tcW w:w="4989" w:type="dxa"/>
            <w:vAlign w:val="center"/>
          </w:tcPr>
          <w:p w14:paraId="5564C4BC" w14:textId="77777777" w:rsidR="00520402" w:rsidRPr="00520402" w:rsidRDefault="00520402" w:rsidP="00520402">
            <w:pPr>
              <w:ind w:right="141"/>
              <w:cnfStyle w:val="000000000000" w:firstRow="0" w:lastRow="0" w:firstColumn="0" w:lastColumn="0" w:oddVBand="0" w:evenVBand="0" w:oddHBand="0" w:evenHBand="0" w:firstRowFirstColumn="0" w:firstRowLastColumn="0" w:lastRowFirstColumn="0" w:lastRowLastColumn="0"/>
              <w:rPr>
                <w:rFonts w:eastAsia="Times New Roman"/>
                <w:szCs w:val="20"/>
              </w:rPr>
            </w:pPr>
          </w:p>
        </w:tc>
      </w:tr>
      <w:tr w:rsidR="00520402" w:rsidRPr="00520402" w14:paraId="650DBADA" w14:textId="77777777" w:rsidTr="00520402">
        <w:trPr>
          <w:cnfStyle w:val="000000100000" w:firstRow="0" w:lastRow="0" w:firstColumn="0" w:lastColumn="0" w:oddVBand="0" w:evenVBand="0" w:oddHBand="1" w:evenHBand="0" w:firstRowFirstColumn="0" w:firstRowLastColumn="0" w:lastRowFirstColumn="0" w:lastRowLastColumn="0"/>
          <w:trHeight w:val="607"/>
        </w:trPr>
        <w:tc>
          <w:tcPr>
            <w:cnfStyle w:val="001000000000" w:firstRow="0" w:lastRow="0" w:firstColumn="1" w:lastColumn="0" w:oddVBand="0" w:evenVBand="0" w:oddHBand="0" w:evenHBand="0" w:firstRowFirstColumn="0" w:firstRowLastColumn="0" w:lastRowFirstColumn="0" w:lastRowLastColumn="0"/>
            <w:tcW w:w="2701" w:type="dxa"/>
            <w:vAlign w:val="center"/>
          </w:tcPr>
          <w:p w14:paraId="3FCE3E6F" w14:textId="77777777" w:rsidR="00520402" w:rsidRPr="00520402" w:rsidRDefault="00520402" w:rsidP="00520402">
            <w:pPr>
              <w:ind w:right="141"/>
              <w:rPr>
                <w:rFonts w:eastAsia="Times New Roman"/>
                <w:szCs w:val="20"/>
              </w:rPr>
            </w:pPr>
            <w:r w:rsidRPr="00520402">
              <w:rPr>
                <w:rFonts w:eastAsia="Times New Roman"/>
                <w:szCs w:val="20"/>
              </w:rPr>
              <w:t>Leisure</w:t>
            </w:r>
          </w:p>
        </w:tc>
        <w:tc>
          <w:tcPr>
            <w:tcW w:w="1361" w:type="dxa"/>
            <w:vAlign w:val="center"/>
          </w:tcPr>
          <w:p w14:paraId="663E06F5" w14:textId="77777777" w:rsidR="00520402" w:rsidRPr="00520402" w:rsidRDefault="00520402" w:rsidP="00520402">
            <w:pPr>
              <w:ind w:right="141"/>
              <w:jc w:val="center"/>
              <w:cnfStyle w:val="000000100000" w:firstRow="0" w:lastRow="0" w:firstColumn="0" w:lastColumn="0" w:oddVBand="0" w:evenVBand="0" w:oddHBand="1" w:evenHBand="0" w:firstRowFirstColumn="0" w:firstRowLastColumn="0" w:lastRowFirstColumn="0" w:lastRowLastColumn="0"/>
              <w:rPr>
                <w:rFonts w:eastAsia="Times New Roman"/>
                <w:color w:val="FF0000"/>
                <w:szCs w:val="20"/>
              </w:rPr>
            </w:pPr>
            <w:r w:rsidRPr="00520402">
              <w:rPr>
                <w:rFonts w:eastAsia="Times New Roman"/>
                <w:color w:val="FF0000"/>
                <w:szCs w:val="20"/>
              </w:rPr>
              <w:t>258</w:t>
            </w:r>
          </w:p>
        </w:tc>
        <w:tc>
          <w:tcPr>
            <w:tcW w:w="4989" w:type="dxa"/>
            <w:vAlign w:val="center"/>
          </w:tcPr>
          <w:p w14:paraId="749DCEA6" w14:textId="77777777" w:rsidR="00520402" w:rsidRPr="00520402" w:rsidRDefault="00520402" w:rsidP="00520402">
            <w:pPr>
              <w:ind w:right="141"/>
              <w:cnfStyle w:val="000000100000" w:firstRow="0" w:lastRow="0" w:firstColumn="0" w:lastColumn="0" w:oddVBand="0" w:evenVBand="0" w:oddHBand="1" w:evenHBand="0" w:firstRowFirstColumn="0" w:firstRowLastColumn="0" w:lastRowFirstColumn="0" w:lastRowLastColumn="0"/>
              <w:rPr>
                <w:rFonts w:eastAsia="Times New Roman"/>
                <w:szCs w:val="20"/>
                <w:highlight w:val="yellow"/>
              </w:rPr>
            </w:pPr>
            <w:r w:rsidRPr="00520402">
              <w:rPr>
                <w:rFonts w:eastAsia="Times New Roman"/>
                <w:szCs w:val="20"/>
              </w:rPr>
              <w:t>Tariff risk</w:t>
            </w:r>
          </w:p>
        </w:tc>
      </w:tr>
      <w:tr w:rsidR="00520402" w:rsidRPr="00520402" w14:paraId="315DB0B3" w14:textId="77777777" w:rsidTr="00E955E2">
        <w:trPr>
          <w:trHeight w:val="607"/>
        </w:trPr>
        <w:tc>
          <w:tcPr>
            <w:cnfStyle w:val="001000000000" w:firstRow="0" w:lastRow="0" w:firstColumn="1" w:lastColumn="0" w:oddVBand="0" w:evenVBand="0" w:oddHBand="0" w:evenHBand="0" w:firstRowFirstColumn="0" w:firstRowLastColumn="0" w:lastRowFirstColumn="0" w:lastRowLastColumn="0"/>
            <w:tcW w:w="2701" w:type="dxa"/>
            <w:vAlign w:val="center"/>
          </w:tcPr>
          <w:p w14:paraId="5AC62379" w14:textId="77777777" w:rsidR="00520402" w:rsidRPr="00520402" w:rsidRDefault="00520402" w:rsidP="00520402">
            <w:pPr>
              <w:ind w:right="141"/>
              <w:rPr>
                <w:rFonts w:eastAsia="Times New Roman"/>
                <w:szCs w:val="20"/>
              </w:rPr>
            </w:pPr>
            <w:r w:rsidRPr="00520402">
              <w:rPr>
                <w:rFonts w:eastAsia="Times New Roman"/>
                <w:szCs w:val="20"/>
              </w:rPr>
              <w:t>Assets &amp; Property</w:t>
            </w:r>
          </w:p>
        </w:tc>
        <w:tc>
          <w:tcPr>
            <w:tcW w:w="1361" w:type="dxa"/>
            <w:vAlign w:val="center"/>
          </w:tcPr>
          <w:p w14:paraId="7E4BB078" w14:textId="77777777" w:rsidR="00520402" w:rsidRPr="00520402" w:rsidRDefault="00520402" w:rsidP="00520402">
            <w:pPr>
              <w:ind w:right="141"/>
              <w:jc w:val="center"/>
              <w:cnfStyle w:val="000000000000" w:firstRow="0" w:lastRow="0" w:firstColumn="0" w:lastColumn="0" w:oddVBand="0" w:evenVBand="0" w:oddHBand="0" w:evenHBand="0" w:firstRowFirstColumn="0" w:firstRowLastColumn="0" w:lastRowFirstColumn="0" w:lastRowLastColumn="0"/>
              <w:rPr>
                <w:rFonts w:eastAsia="Times New Roman"/>
                <w:color w:val="FF0000"/>
                <w:szCs w:val="20"/>
              </w:rPr>
            </w:pPr>
            <w:r w:rsidRPr="00520402">
              <w:rPr>
                <w:rFonts w:eastAsia="Times New Roman"/>
                <w:color w:val="FF0000"/>
                <w:szCs w:val="20"/>
              </w:rPr>
              <w:t>243</w:t>
            </w:r>
          </w:p>
        </w:tc>
        <w:tc>
          <w:tcPr>
            <w:tcW w:w="4989" w:type="dxa"/>
            <w:vAlign w:val="center"/>
          </w:tcPr>
          <w:p w14:paraId="38BDF1CB" w14:textId="77777777" w:rsidR="00520402" w:rsidRPr="00520402" w:rsidRDefault="00520402" w:rsidP="00520402">
            <w:pPr>
              <w:ind w:right="141"/>
              <w:cnfStyle w:val="000000000000" w:firstRow="0" w:lastRow="0" w:firstColumn="0" w:lastColumn="0" w:oddVBand="0" w:evenVBand="0" w:oddHBand="0" w:evenHBand="0" w:firstRowFirstColumn="0" w:firstRowLastColumn="0" w:lastRowFirstColumn="0" w:lastRowLastColumn="0"/>
              <w:rPr>
                <w:rFonts w:eastAsia="Times New Roman"/>
                <w:szCs w:val="20"/>
              </w:rPr>
            </w:pPr>
            <w:r w:rsidRPr="00520402">
              <w:rPr>
                <w:rFonts w:eastAsia="Times New Roman"/>
                <w:szCs w:val="20"/>
              </w:rPr>
              <w:t xml:space="preserve">Electricity - </w:t>
            </w:r>
            <w:r w:rsidRPr="00520402">
              <w:rPr>
                <w:rFonts w:eastAsia="Times New Roman"/>
                <w:color w:val="FF0000"/>
                <w:szCs w:val="20"/>
              </w:rPr>
              <w:t>£160k</w:t>
            </w:r>
          </w:p>
          <w:p w14:paraId="69F1B882" w14:textId="77777777" w:rsidR="00520402" w:rsidRPr="00520402" w:rsidRDefault="00520402" w:rsidP="00520402">
            <w:pPr>
              <w:ind w:right="141"/>
              <w:cnfStyle w:val="000000000000" w:firstRow="0" w:lastRow="0" w:firstColumn="0" w:lastColumn="0" w:oddVBand="0" w:evenVBand="0" w:oddHBand="0" w:evenHBand="0" w:firstRowFirstColumn="0" w:firstRowLastColumn="0" w:lastRowFirstColumn="0" w:lastRowLastColumn="0"/>
              <w:rPr>
                <w:rFonts w:eastAsia="Times New Roman"/>
                <w:szCs w:val="20"/>
              </w:rPr>
            </w:pPr>
            <w:r w:rsidRPr="00520402">
              <w:rPr>
                <w:rFonts w:eastAsia="Times New Roman"/>
                <w:szCs w:val="20"/>
              </w:rPr>
              <w:t xml:space="preserve">Gas - </w:t>
            </w:r>
            <w:r w:rsidRPr="00520402">
              <w:rPr>
                <w:rFonts w:eastAsia="Times New Roman"/>
                <w:color w:val="FF0000"/>
                <w:szCs w:val="20"/>
              </w:rPr>
              <w:t>£15k</w:t>
            </w:r>
          </w:p>
          <w:p w14:paraId="7940432B" w14:textId="77777777" w:rsidR="00520402" w:rsidRPr="00520402" w:rsidRDefault="00520402" w:rsidP="00520402">
            <w:pPr>
              <w:ind w:right="141"/>
              <w:cnfStyle w:val="000000000000" w:firstRow="0" w:lastRow="0" w:firstColumn="0" w:lastColumn="0" w:oddVBand="0" w:evenVBand="0" w:oddHBand="0" w:evenHBand="0" w:firstRowFirstColumn="0" w:firstRowLastColumn="0" w:lastRowFirstColumn="0" w:lastRowLastColumn="0"/>
              <w:rPr>
                <w:rFonts w:eastAsia="Times New Roman"/>
                <w:szCs w:val="20"/>
              </w:rPr>
            </w:pPr>
            <w:r w:rsidRPr="00520402">
              <w:rPr>
                <w:rFonts w:eastAsia="Times New Roman"/>
                <w:szCs w:val="20"/>
              </w:rPr>
              <w:t xml:space="preserve">Vehicle fuel - </w:t>
            </w:r>
            <w:r w:rsidRPr="00520402">
              <w:rPr>
                <w:rFonts w:eastAsia="Times New Roman"/>
                <w:color w:val="FF0000"/>
                <w:szCs w:val="20"/>
              </w:rPr>
              <w:t>£70k</w:t>
            </w:r>
          </w:p>
        </w:tc>
      </w:tr>
      <w:tr w:rsidR="00520402" w:rsidRPr="00520402" w14:paraId="228F9359" w14:textId="77777777" w:rsidTr="00520402">
        <w:trPr>
          <w:cnfStyle w:val="000000100000" w:firstRow="0" w:lastRow="0" w:firstColumn="0" w:lastColumn="0" w:oddVBand="0" w:evenVBand="0" w:oddHBand="1" w:evenHBand="0" w:firstRowFirstColumn="0" w:firstRowLastColumn="0" w:lastRowFirstColumn="0" w:lastRowLastColumn="0"/>
          <w:trHeight w:val="607"/>
        </w:trPr>
        <w:tc>
          <w:tcPr>
            <w:cnfStyle w:val="001000000000" w:firstRow="0" w:lastRow="0" w:firstColumn="1" w:lastColumn="0" w:oddVBand="0" w:evenVBand="0" w:oddHBand="0" w:evenHBand="0" w:firstRowFirstColumn="0" w:firstRowLastColumn="0" w:lastRowFirstColumn="0" w:lastRowLastColumn="0"/>
            <w:tcW w:w="2701" w:type="dxa"/>
            <w:vAlign w:val="center"/>
          </w:tcPr>
          <w:p w14:paraId="7250820A" w14:textId="77777777" w:rsidR="00520402" w:rsidRPr="00520402" w:rsidRDefault="00520402" w:rsidP="00520402">
            <w:pPr>
              <w:ind w:right="141"/>
              <w:rPr>
                <w:rFonts w:eastAsia="Times New Roman"/>
                <w:szCs w:val="20"/>
              </w:rPr>
            </w:pPr>
            <w:r w:rsidRPr="00520402">
              <w:rPr>
                <w:rFonts w:eastAsia="Times New Roman"/>
                <w:szCs w:val="20"/>
              </w:rPr>
              <w:t>Income</w:t>
            </w:r>
          </w:p>
        </w:tc>
        <w:tc>
          <w:tcPr>
            <w:tcW w:w="1361" w:type="dxa"/>
            <w:vAlign w:val="center"/>
          </w:tcPr>
          <w:p w14:paraId="1599B09F" w14:textId="77777777" w:rsidR="00520402" w:rsidRPr="00520402" w:rsidRDefault="00520402" w:rsidP="00520402">
            <w:pPr>
              <w:ind w:right="141"/>
              <w:jc w:val="center"/>
              <w:cnfStyle w:val="000000100000" w:firstRow="0" w:lastRow="0" w:firstColumn="0" w:lastColumn="0" w:oddVBand="0" w:evenVBand="0" w:oddHBand="1" w:evenHBand="0" w:firstRowFirstColumn="0" w:firstRowLastColumn="0" w:lastRowFirstColumn="0" w:lastRowLastColumn="0"/>
              <w:rPr>
                <w:rFonts w:eastAsia="Times New Roman"/>
                <w:szCs w:val="20"/>
              </w:rPr>
            </w:pPr>
          </w:p>
        </w:tc>
        <w:tc>
          <w:tcPr>
            <w:tcW w:w="4989" w:type="dxa"/>
            <w:vAlign w:val="center"/>
          </w:tcPr>
          <w:p w14:paraId="44198852" w14:textId="77777777" w:rsidR="00520402" w:rsidRPr="00520402" w:rsidRDefault="00520402" w:rsidP="00520402">
            <w:pPr>
              <w:ind w:right="141"/>
              <w:cnfStyle w:val="000000100000" w:firstRow="0" w:lastRow="0" w:firstColumn="0" w:lastColumn="0" w:oddVBand="0" w:evenVBand="0" w:oddHBand="1" w:evenHBand="0" w:firstRowFirstColumn="0" w:firstRowLastColumn="0" w:lastRowFirstColumn="0" w:lastRowLastColumn="0"/>
              <w:rPr>
                <w:rFonts w:eastAsia="Times New Roman"/>
                <w:szCs w:val="20"/>
                <w:highlight w:val="yellow"/>
              </w:rPr>
            </w:pPr>
          </w:p>
        </w:tc>
      </w:tr>
      <w:tr w:rsidR="00520402" w:rsidRPr="00520402" w14:paraId="305D606C" w14:textId="77777777" w:rsidTr="00E955E2">
        <w:trPr>
          <w:trHeight w:val="607"/>
        </w:trPr>
        <w:tc>
          <w:tcPr>
            <w:cnfStyle w:val="001000000000" w:firstRow="0" w:lastRow="0" w:firstColumn="1" w:lastColumn="0" w:oddVBand="0" w:evenVBand="0" w:oddHBand="0" w:evenHBand="0" w:firstRowFirstColumn="0" w:firstRowLastColumn="0" w:lastRowFirstColumn="0" w:lastRowLastColumn="0"/>
            <w:tcW w:w="2701" w:type="dxa"/>
            <w:vAlign w:val="center"/>
          </w:tcPr>
          <w:p w14:paraId="791483D6" w14:textId="77777777" w:rsidR="00520402" w:rsidRPr="00520402" w:rsidRDefault="00520402" w:rsidP="00520402">
            <w:pPr>
              <w:ind w:right="141"/>
              <w:rPr>
                <w:rFonts w:eastAsia="Times New Roman"/>
                <w:szCs w:val="20"/>
              </w:rPr>
            </w:pPr>
            <w:r w:rsidRPr="00520402">
              <w:rPr>
                <w:rFonts w:eastAsia="Times New Roman"/>
                <w:szCs w:val="20"/>
              </w:rPr>
              <w:t>Services Income</w:t>
            </w:r>
          </w:p>
        </w:tc>
        <w:tc>
          <w:tcPr>
            <w:tcW w:w="1361" w:type="dxa"/>
            <w:vAlign w:val="center"/>
          </w:tcPr>
          <w:p w14:paraId="2312A606" w14:textId="77777777" w:rsidR="00520402" w:rsidRPr="00520402" w:rsidRDefault="00520402" w:rsidP="00520402">
            <w:pPr>
              <w:ind w:right="141"/>
              <w:jc w:val="center"/>
              <w:cnfStyle w:val="000000000000" w:firstRow="0" w:lastRow="0" w:firstColumn="0" w:lastColumn="0" w:oddVBand="0" w:evenVBand="0" w:oddHBand="0" w:evenHBand="0" w:firstRowFirstColumn="0" w:firstRowLastColumn="0" w:lastRowFirstColumn="0" w:lastRowLastColumn="0"/>
              <w:rPr>
                <w:rFonts w:eastAsia="Times New Roman"/>
                <w:szCs w:val="20"/>
              </w:rPr>
            </w:pPr>
            <w:r w:rsidRPr="00520402">
              <w:rPr>
                <w:rFonts w:eastAsia="Times New Roman"/>
                <w:szCs w:val="20"/>
              </w:rPr>
              <w:t>(343)</w:t>
            </w:r>
          </w:p>
        </w:tc>
        <w:tc>
          <w:tcPr>
            <w:tcW w:w="4989" w:type="dxa"/>
            <w:vAlign w:val="center"/>
          </w:tcPr>
          <w:p w14:paraId="1D7802A2" w14:textId="77777777" w:rsidR="00520402" w:rsidRPr="00520402" w:rsidRDefault="00520402" w:rsidP="00520402">
            <w:pPr>
              <w:spacing w:after="120"/>
              <w:ind w:right="142"/>
              <w:cnfStyle w:val="000000000000" w:firstRow="0" w:lastRow="0" w:firstColumn="0" w:lastColumn="0" w:oddVBand="0" w:evenVBand="0" w:oddHBand="0" w:evenHBand="0" w:firstRowFirstColumn="0" w:firstRowLastColumn="0" w:lastRowFirstColumn="0" w:lastRowLastColumn="0"/>
              <w:rPr>
                <w:rFonts w:eastAsia="Times New Roman"/>
                <w:iCs/>
                <w:szCs w:val="20"/>
              </w:rPr>
            </w:pPr>
          </w:p>
          <w:p w14:paraId="2009BB26" w14:textId="77777777" w:rsidR="00520402" w:rsidRPr="00520402" w:rsidRDefault="00520402" w:rsidP="00520402">
            <w:pPr>
              <w:spacing w:after="120"/>
              <w:ind w:right="142"/>
              <w:cnfStyle w:val="000000000000" w:firstRow="0" w:lastRow="0" w:firstColumn="0" w:lastColumn="0" w:oddVBand="0" w:evenVBand="0" w:oddHBand="0" w:evenHBand="0" w:firstRowFirstColumn="0" w:firstRowLastColumn="0" w:lastRowFirstColumn="0" w:lastRowLastColumn="0"/>
              <w:rPr>
                <w:rFonts w:eastAsia="Times New Roman"/>
                <w:iCs/>
                <w:szCs w:val="20"/>
              </w:rPr>
            </w:pPr>
          </w:p>
        </w:tc>
      </w:tr>
      <w:tr w:rsidR="00520402" w:rsidRPr="00520402" w14:paraId="48375F42" w14:textId="77777777" w:rsidTr="00520402">
        <w:trPr>
          <w:cnfStyle w:val="000000100000" w:firstRow="0" w:lastRow="0" w:firstColumn="0" w:lastColumn="0" w:oddVBand="0" w:evenVBand="0" w:oddHBand="1" w:evenHBand="0" w:firstRowFirstColumn="0" w:firstRowLastColumn="0" w:lastRowFirstColumn="0" w:lastRowLastColumn="0"/>
          <w:trHeight w:val="752"/>
        </w:trPr>
        <w:tc>
          <w:tcPr>
            <w:cnfStyle w:val="001000000000" w:firstRow="0" w:lastRow="0" w:firstColumn="1" w:lastColumn="0" w:oddVBand="0" w:evenVBand="0" w:oddHBand="0" w:evenHBand="0" w:firstRowFirstColumn="0" w:firstRowLastColumn="0" w:lastRowFirstColumn="0" w:lastRowLastColumn="0"/>
            <w:tcW w:w="2701" w:type="dxa"/>
            <w:vAlign w:val="center"/>
          </w:tcPr>
          <w:p w14:paraId="0948CAE2" w14:textId="77777777" w:rsidR="00520402" w:rsidRPr="00520402" w:rsidRDefault="00520402" w:rsidP="00520402">
            <w:pPr>
              <w:ind w:right="141"/>
              <w:rPr>
                <w:rFonts w:eastAsia="Times New Roman"/>
                <w:szCs w:val="20"/>
              </w:rPr>
            </w:pPr>
            <w:r w:rsidRPr="00520402">
              <w:rPr>
                <w:rFonts w:eastAsia="Times New Roman"/>
                <w:szCs w:val="20"/>
              </w:rPr>
              <w:t>Non-Service Income</w:t>
            </w:r>
          </w:p>
        </w:tc>
        <w:tc>
          <w:tcPr>
            <w:tcW w:w="1361" w:type="dxa"/>
            <w:vAlign w:val="center"/>
          </w:tcPr>
          <w:p w14:paraId="489BE3B1" w14:textId="77777777" w:rsidR="00520402" w:rsidRPr="00520402" w:rsidRDefault="00520402" w:rsidP="00520402">
            <w:pPr>
              <w:ind w:right="141"/>
              <w:jc w:val="center"/>
              <w:cnfStyle w:val="000000100000" w:firstRow="0" w:lastRow="0" w:firstColumn="0" w:lastColumn="0" w:oddVBand="0" w:evenVBand="0" w:oddHBand="1" w:evenHBand="0" w:firstRowFirstColumn="0" w:firstRowLastColumn="0" w:lastRowFirstColumn="0" w:lastRowLastColumn="0"/>
              <w:rPr>
                <w:rFonts w:eastAsia="Times New Roman"/>
                <w:szCs w:val="20"/>
                <w:highlight w:val="yellow"/>
              </w:rPr>
            </w:pPr>
            <w:r w:rsidRPr="00520402">
              <w:rPr>
                <w:rFonts w:eastAsia="Times New Roman"/>
                <w:szCs w:val="20"/>
              </w:rPr>
              <w:t>(206)</w:t>
            </w:r>
          </w:p>
        </w:tc>
        <w:tc>
          <w:tcPr>
            <w:tcW w:w="4989" w:type="dxa"/>
            <w:vAlign w:val="center"/>
          </w:tcPr>
          <w:p w14:paraId="1F7AE1DB" w14:textId="77777777" w:rsidR="00520402" w:rsidRPr="00520402" w:rsidRDefault="00520402" w:rsidP="00520402">
            <w:pPr>
              <w:ind w:right="141"/>
              <w:cnfStyle w:val="000000100000" w:firstRow="0" w:lastRow="0" w:firstColumn="0" w:lastColumn="0" w:oddVBand="0" w:evenVBand="0" w:oddHBand="1" w:evenHBand="0" w:firstRowFirstColumn="0" w:firstRowLastColumn="0" w:lastRowFirstColumn="0" w:lastRowLastColumn="0"/>
              <w:rPr>
                <w:rFonts w:eastAsia="Times New Roman"/>
                <w:szCs w:val="20"/>
                <w:highlight w:val="yellow"/>
              </w:rPr>
            </w:pPr>
            <w:r w:rsidRPr="00520402">
              <w:rPr>
                <w:rFonts w:eastAsia="Times New Roman"/>
                <w:szCs w:val="20"/>
              </w:rPr>
              <w:t>LPS are indicating a positive 22/23 District Rates finalisation based on Q1 data.</w:t>
            </w:r>
          </w:p>
        </w:tc>
      </w:tr>
    </w:tbl>
    <w:p w14:paraId="0F4E3282" w14:textId="77777777" w:rsidR="00520402" w:rsidRPr="00520402" w:rsidRDefault="00520402" w:rsidP="00520402">
      <w:pPr>
        <w:spacing w:after="80"/>
        <w:rPr>
          <w:rFonts w:eastAsia="Times New Roman"/>
          <w:szCs w:val="20"/>
        </w:rPr>
      </w:pPr>
    </w:p>
    <w:p w14:paraId="45F45C4C" w14:textId="77777777" w:rsidR="00520402" w:rsidRPr="00520402" w:rsidRDefault="00520402" w:rsidP="00520402">
      <w:pPr>
        <w:spacing w:after="80"/>
        <w:rPr>
          <w:rFonts w:eastAsia="Times New Roman"/>
          <w:szCs w:val="20"/>
          <w:lang w:eastAsia="en-GB"/>
        </w:rPr>
      </w:pPr>
    </w:p>
    <w:p w14:paraId="4A85BCDB" w14:textId="77777777" w:rsidR="00520402" w:rsidRPr="00520402" w:rsidRDefault="00520402" w:rsidP="00520402">
      <w:pPr>
        <w:spacing w:after="80"/>
        <w:jc w:val="center"/>
        <w:rPr>
          <w:rFonts w:eastAsia="Times New Roman" w:cs="Arial"/>
          <w:b/>
          <w:bCs/>
          <w:szCs w:val="24"/>
          <w:lang w:eastAsia="en-GB"/>
        </w:rPr>
      </w:pPr>
    </w:p>
    <w:p w14:paraId="3F4B6C7B" w14:textId="77777777" w:rsidR="00520402" w:rsidRPr="00520402" w:rsidRDefault="00520402" w:rsidP="00520402">
      <w:pPr>
        <w:spacing w:after="80"/>
        <w:jc w:val="center"/>
        <w:rPr>
          <w:rFonts w:eastAsia="Times New Roman" w:cs="Arial"/>
          <w:b/>
          <w:bCs/>
          <w:szCs w:val="24"/>
          <w:lang w:eastAsia="en-GB"/>
        </w:rPr>
      </w:pPr>
      <w:r w:rsidRPr="00520402">
        <w:rPr>
          <w:rFonts w:eastAsia="Times New Roman"/>
          <w:noProof/>
          <w:szCs w:val="20"/>
        </w:rPr>
        <w:lastRenderedPageBreak/>
        <w:drawing>
          <wp:inline distT="0" distB="0" distL="0" distR="0" wp14:anchorId="4017D219" wp14:editId="6CE3D6B5">
            <wp:extent cx="5093970" cy="89820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93970" cy="8982075"/>
                    </a:xfrm>
                    <a:prstGeom prst="rect">
                      <a:avLst/>
                    </a:prstGeom>
                    <a:noFill/>
                    <a:ln>
                      <a:noFill/>
                    </a:ln>
                  </pic:spPr>
                </pic:pic>
              </a:graphicData>
            </a:graphic>
          </wp:inline>
        </w:drawing>
      </w:r>
    </w:p>
    <w:p w14:paraId="4B8D83EC" w14:textId="77777777" w:rsidR="00520402" w:rsidRPr="00520402" w:rsidRDefault="00520402" w:rsidP="00520402">
      <w:pPr>
        <w:spacing w:after="80"/>
        <w:jc w:val="center"/>
        <w:rPr>
          <w:rFonts w:eastAsia="Times New Roman" w:cs="Arial"/>
          <w:b/>
          <w:bCs/>
          <w:szCs w:val="24"/>
          <w:lang w:eastAsia="en-GB"/>
        </w:rPr>
      </w:pPr>
      <w:r w:rsidRPr="00520402">
        <w:rPr>
          <w:rFonts w:eastAsia="Times New Roman"/>
          <w:noProof/>
          <w:szCs w:val="20"/>
        </w:rPr>
        <w:lastRenderedPageBreak/>
        <w:drawing>
          <wp:inline distT="0" distB="0" distL="0" distR="0" wp14:anchorId="7BB0BE7C" wp14:editId="46888811">
            <wp:extent cx="5205730" cy="89058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05730" cy="8905875"/>
                    </a:xfrm>
                    <a:prstGeom prst="rect">
                      <a:avLst/>
                    </a:prstGeom>
                    <a:noFill/>
                    <a:ln>
                      <a:noFill/>
                    </a:ln>
                  </pic:spPr>
                </pic:pic>
              </a:graphicData>
            </a:graphic>
          </wp:inline>
        </w:drawing>
      </w:r>
    </w:p>
    <w:p w14:paraId="0F0ADB64" w14:textId="77777777" w:rsidR="00520402" w:rsidRPr="00520402" w:rsidRDefault="00520402" w:rsidP="00520402">
      <w:pPr>
        <w:spacing w:after="80"/>
        <w:jc w:val="center"/>
        <w:rPr>
          <w:rFonts w:eastAsia="Times New Roman" w:cs="Arial"/>
          <w:b/>
          <w:bCs/>
          <w:szCs w:val="24"/>
          <w:lang w:eastAsia="en-GB"/>
        </w:rPr>
      </w:pPr>
      <w:r w:rsidRPr="00520402">
        <w:rPr>
          <w:rFonts w:eastAsia="Times New Roman"/>
          <w:noProof/>
          <w:szCs w:val="20"/>
        </w:rPr>
        <w:lastRenderedPageBreak/>
        <w:drawing>
          <wp:inline distT="0" distB="0" distL="0" distR="0" wp14:anchorId="7ED8D91A" wp14:editId="600DADFC">
            <wp:extent cx="5173980" cy="8982075"/>
            <wp:effectExtent l="0" t="0" r="762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73980" cy="8982075"/>
                    </a:xfrm>
                    <a:prstGeom prst="rect">
                      <a:avLst/>
                    </a:prstGeom>
                    <a:noFill/>
                    <a:ln>
                      <a:noFill/>
                    </a:ln>
                  </pic:spPr>
                </pic:pic>
              </a:graphicData>
            </a:graphic>
          </wp:inline>
        </w:drawing>
      </w:r>
    </w:p>
    <w:p w14:paraId="2E8F38F6" w14:textId="77777777" w:rsidR="00520402" w:rsidRPr="00520402" w:rsidRDefault="00520402" w:rsidP="00520402">
      <w:pPr>
        <w:spacing w:after="80"/>
        <w:jc w:val="center"/>
        <w:rPr>
          <w:rFonts w:eastAsia="Times New Roman" w:cs="Arial"/>
          <w:b/>
          <w:bCs/>
          <w:szCs w:val="24"/>
          <w:lang w:eastAsia="en-GB"/>
        </w:rPr>
      </w:pPr>
      <w:r w:rsidRPr="00520402">
        <w:rPr>
          <w:rFonts w:eastAsia="Times New Roman"/>
          <w:noProof/>
          <w:szCs w:val="20"/>
        </w:rPr>
        <w:lastRenderedPageBreak/>
        <w:drawing>
          <wp:inline distT="0" distB="0" distL="0" distR="0" wp14:anchorId="07D879FC" wp14:editId="16CC7F6F">
            <wp:extent cx="5185410" cy="77533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85410" cy="7753350"/>
                    </a:xfrm>
                    <a:prstGeom prst="rect">
                      <a:avLst/>
                    </a:prstGeom>
                    <a:noFill/>
                    <a:ln>
                      <a:noFill/>
                    </a:ln>
                  </pic:spPr>
                </pic:pic>
              </a:graphicData>
            </a:graphic>
          </wp:inline>
        </w:drawing>
      </w:r>
    </w:p>
    <w:p w14:paraId="5CED3A61" w14:textId="77777777" w:rsidR="00520402" w:rsidRDefault="00520402" w:rsidP="00520402">
      <w:pPr>
        <w:spacing w:after="80"/>
        <w:jc w:val="both"/>
        <w:rPr>
          <w:rFonts w:eastAsia="Times New Roman" w:cs="Arial"/>
          <w:b/>
          <w:bCs/>
          <w:szCs w:val="24"/>
          <w:lang w:eastAsia="en-GB"/>
        </w:rPr>
      </w:pPr>
    </w:p>
    <w:p w14:paraId="18F9BEC2" w14:textId="68BD246A" w:rsidR="00520402" w:rsidRPr="00520402" w:rsidRDefault="00520402" w:rsidP="00520402">
      <w:pPr>
        <w:spacing w:after="80"/>
        <w:jc w:val="both"/>
        <w:rPr>
          <w:rFonts w:eastAsia="Times New Roman" w:cs="Arial"/>
          <w:szCs w:val="24"/>
          <w:lang w:eastAsia="en-GB"/>
        </w:rPr>
      </w:pPr>
      <w:r w:rsidRPr="00520402">
        <w:rPr>
          <w:rFonts w:eastAsia="Times New Roman" w:cs="Arial"/>
          <w:szCs w:val="24"/>
          <w:lang w:eastAsia="en-GB"/>
        </w:rPr>
        <w:t>RECOMMENDED that the Council notes this report.</w:t>
      </w:r>
    </w:p>
    <w:p w14:paraId="61F7398C" w14:textId="77777777" w:rsidR="001F3C19" w:rsidRDefault="001F3C19" w:rsidP="0062155E">
      <w:pPr>
        <w:rPr>
          <w:rFonts w:cs="Arial"/>
          <w:szCs w:val="24"/>
        </w:rPr>
      </w:pPr>
    </w:p>
    <w:p w14:paraId="37D0A7FB" w14:textId="63802045" w:rsidR="0062155E" w:rsidRDefault="005869AA" w:rsidP="0062155E">
      <w:pPr>
        <w:rPr>
          <w:rFonts w:cs="Arial"/>
          <w:szCs w:val="24"/>
        </w:rPr>
      </w:pPr>
      <w:r>
        <w:rPr>
          <w:rFonts w:cs="Arial"/>
          <w:szCs w:val="24"/>
        </w:rPr>
        <w:t>Proposed by Alderman Irvine, seconded by Alderman Gibson, that the recommendation be adopted.</w:t>
      </w:r>
    </w:p>
    <w:p w14:paraId="08D08420" w14:textId="3DFDA59C" w:rsidR="00C86FAF" w:rsidRDefault="005869AA" w:rsidP="0062155E">
      <w:pPr>
        <w:rPr>
          <w:rFonts w:cs="Arial"/>
          <w:szCs w:val="24"/>
        </w:rPr>
      </w:pPr>
      <w:r>
        <w:rPr>
          <w:rFonts w:cs="Arial"/>
          <w:szCs w:val="24"/>
        </w:rPr>
        <w:lastRenderedPageBreak/>
        <w:t>Alderman Irvine referred to</w:t>
      </w:r>
      <w:r w:rsidR="00C86FAF">
        <w:rPr>
          <w:rFonts w:cs="Arial"/>
          <w:szCs w:val="24"/>
        </w:rPr>
        <w:t xml:space="preserve"> the tariff risk in the Leisure budget, noting</w:t>
      </w:r>
      <w:r>
        <w:rPr>
          <w:rFonts w:cs="Arial"/>
          <w:szCs w:val="24"/>
        </w:rPr>
        <w:t xml:space="preserve"> </w:t>
      </w:r>
      <w:r w:rsidR="00C86FAF">
        <w:rPr>
          <w:rFonts w:cs="Arial"/>
          <w:szCs w:val="24"/>
        </w:rPr>
        <w:t>a £258,000 variant</w:t>
      </w:r>
      <w:r w:rsidR="0087618A">
        <w:rPr>
          <w:rFonts w:cs="Arial"/>
          <w:szCs w:val="24"/>
        </w:rPr>
        <w:t xml:space="preserve"> had been</w:t>
      </w:r>
      <w:r w:rsidR="00C86FAF">
        <w:rPr>
          <w:rFonts w:cs="Arial"/>
          <w:szCs w:val="24"/>
        </w:rPr>
        <w:t xml:space="preserve"> reported</w:t>
      </w:r>
      <w:r w:rsidR="0087618A">
        <w:rPr>
          <w:rFonts w:cs="Arial"/>
          <w:szCs w:val="24"/>
        </w:rPr>
        <w:t xml:space="preserve">. He </w:t>
      </w:r>
      <w:r w:rsidR="00C86FAF">
        <w:rPr>
          <w:rFonts w:cs="Arial"/>
          <w:szCs w:val="24"/>
        </w:rPr>
        <w:t xml:space="preserve">asked how much of a burden the rising fuel costs </w:t>
      </w:r>
      <w:r w:rsidR="00335B5B">
        <w:rPr>
          <w:rFonts w:cs="Arial"/>
          <w:szCs w:val="24"/>
        </w:rPr>
        <w:t>wa</w:t>
      </w:r>
      <w:r w:rsidR="00C86FAF">
        <w:rPr>
          <w:rFonts w:cs="Arial"/>
          <w:szCs w:val="24"/>
        </w:rPr>
        <w:t>s placing on Council budgets.</w:t>
      </w:r>
    </w:p>
    <w:p w14:paraId="63E72D4E" w14:textId="77777777" w:rsidR="00C86FAF" w:rsidRDefault="00C86FAF" w:rsidP="0062155E">
      <w:pPr>
        <w:rPr>
          <w:rFonts w:cs="Arial"/>
          <w:szCs w:val="24"/>
        </w:rPr>
      </w:pPr>
    </w:p>
    <w:p w14:paraId="19EAF291" w14:textId="52AB50FD" w:rsidR="00C86FAF" w:rsidRDefault="00C86FAF" w:rsidP="0062155E">
      <w:pPr>
        <w:rPr>
          <w:rFonts w:cs="Arial"/>
          <w:szCs w:val="24"/>
        </w:rPr>
      </w:pPr>
      <w:r>
        <w:rPr>
          <w:rFonts w:cs="Arial"/>
          <w:szCs w:val="24"/>
        </w:rPr>
        <w:t>The Director of Finance and Performance explained that there was significant pressure across all</w:t>
      </w:r>
      <w:r w:rsidR="00455CEB">
        <w:rPr>
          <w:rFonts w:cs="Arial"/>
          <w:szCs w:val="24"/>
        </w:rPr>
        <w:t xml:space="preserve"> Council</w:t>
      </w:r>
      <w:r>
        <w:rPr>
          <w:rFonts w:cs="Arial"/>
          <w:szCs w:val="24"/>
        </w:rPr>
        <w:t xml:space="preserve"> budgets particularly in relation to gas and electricity. The figure reflected the pressure that was anticipated. There was a degree of </w:t>
      </w:r>
      <w:r w:rsidR="00455CEB">
        <w:rPr>
          <w:rFonts w:cs="Arial"/>
          <w:szCs w:val="24"/>
        </w:rPr>
        <w:t xml:space="preserve">financial </w:t>
      </w:r>
      <w:r>
        <w:rPr>
          <w:rFonts w:cs="Arial"/>
          <w:szCs w:val="24"/>
        </w:rPr>
        <w:t>cushioning to help support the rising costs but officers would</w:t>
      </w:r>
      <w:r w:rsidR="0087618A">
        <w:rPr>
          <w:rFonts w:cs="Arial"/>
          <w:szCs w:val="24"/>
        </w:rPr>
        <w:t xml:space="preserve"> be</w:t>
      </w:r>
      <w:r>
        <w:rPr>
          <w:rFonts w:cs="Arial"/>
          <w:szCs w:val="24"/>
        </w:rPr>
        <w:t xml:space="preserve"> managing it as best they could.</w:t>
      </w:r>
    </w:p>
    <w:p w14:paraId="6EB74596" w14:textId="77777777" w:rsidR="00C86FAF" w:rsidRDefault="00C86FAF" w:rsidP="0062155E">
      <w:pPr>
        <w:rPr>
          <w:rFonts w:cs="Arial"/>
          <w:szCs w:val="24"/>
        </w:rPr>
      </w:pPr>
    </w:p>
    <w:p w14:paraId="4562EBCE" w14:textId="5A46CFAA" w:rsidR="005869AA" w:rsidRDefault="00C86FAF" w:rsidP="0062155E">
      <w:pPr>
        <w:rPr>
          <w:rFonts w:cs="Arial"/>
          <w:szCs w:val="24"/>
        </w:rPr>
      </w:pPr>
      <w:r>
        <w:rPr>
          <w:rFonts w:cs="Arial"/>
          <w:szCs w:val="24"/>
        </w:rPr>
        <w:t xml:space="preserve">In response to a query from the Chair in relation to </w:t>
      </w:r>
      <w:r w:rsidR="00455CEB">
        <w:rPr>
          <w:rFonts w:cs="Arial"/>
          <w:szCs w:val="24"/>
        </w:rPr>
        <w:t xml:space="preserve">an estimated £206,000 </w:t>
      </w:r>
      <w:r>
        <w:rPr>
          <w:rFonts w:cs="Arial"/>
          <w:szCs w:val="24"/>
        </w:rPr>
        <w:t xml:space="preserve">LPS payment, </w:t>
      </w:r>
      <w:r w:rsidR="00455CEB">
        <w:rPr>
          <w:rFonts w:cs="Arial"/>
          <w:szCs w:val="24"/>
        </w:rPr>
        <w:t xml:space="preserve">the Director confirmed that this was in relation to a process where officers estimated an income that would come from the rates as part of the rate setting process and the Council would receive an actual figure through LPS. There was always a variance, sometimes favourable and sometimes adverse. </w:t>
      </w:r>
    </w:p>
    <w:p w14:paraId="4760EA3C" w14:textId="6C06C8B3" w:rsidR="00455CEB" w:rsidRDefault="00455CEB" w:rsidP="0062155E">
      <w:pPr>
        <w:rPr>
          <w:rFonts w:cs="Arial"/>
          <w:szCs w:val="24"/>
        </w:rPr>
      </w:pPr>
    </w:p>
    <w:p w14:paraId="310E4F15" w14:textId="3C7C596C" w:rsidR="005869AA" w:rsidRDefault="00455CEB" w:rsidP="0062155E">
      <w:pPr>
        <w:rPr>
          <w:rFonts w:cs="Arial"/>
          <w:szCs w:val="24"/>
        </w:rPr>
      </w:pPr>
      <w:r>
        <w:rPr>
          <w:rFonts w:cs="Arial"/>
          <w:szCs w:val="24"/>
        </w:rPr>
        <w:t>The Chair assumed that the figures would get tighter as the financial year progressed. The Director commented that the first four months had seen a good performance given that the Council had been breaking even, however that would be expected to change throughout the winter months due to the pressures of gas and electricity costs. It was important to keep a strong grasp of financial discipline to reach a good position.</w:t>
      </w:r>
    </w:p>
    <w:p w14:paraId="51FBFDEF" w14:textId="77777777" w:rsidR="005869AA" w:rsidRDefault="005869AA" w:rsidP="0062155E">
      <w:pPr>
        <w:rPr>
          <w:rFonts w:cs="Arial"/>
          <w:szCs w:val="24"/>
        </w:rPr>
      </w:pPr>
    </w:p>
    <w:p w14:paraId="5AC911D6" w14:textId="18C741A3" w:rsidR="0062155E" w:rsidRDefault="0062155E" w:rsidP="0062155E">
      <w:pPr>
        <w:rPr>
          <w:rFonts w:cs="Arial"/>
          <w:b/>
          <w:bCs/>
          <w:szCs w:val="24"/>
        </w:rPr>
      </w:pPr>
      <w:r w:rsidRPr="00A011A8">
        <w:rPr>
          <w:rFonts w:cs="Arial"/>
          <w:b/>
          <w:bCs/>
          <w:szCs w:val="24"/>
        </w:rPr>
        <w:t>AGREED TO RECOMMEND, on the proposal of</w:t>
      </w:r>
      <w:r w:rsidR="00C86FAF">
        <w:rPr>
          <w:rFonts w:cs="Arial"/>
          <w:b/>
          <w:bCs/>
          <w:szCs w:val="24"/>
        </w:rPr>
        <w:t xml:space="preserve"> Alderman Irvine</w:t>
      </w:r>
      <w:r w:rsidRPr="00A011A8">
        <w:rPr>
          <w:rFonts w:cs="Arial"/>
          <w:b/>
          <w:bCs/>
          <w:szCs w:val="24"/>
        </w:rPr>
        <w:t>, seconded by</w:t>
      </w:r>
      <w:r w:rsidR="00C86FAF">
        <w:rPr>
          <w:rFonts w:cs="Arial"/>
          <w:b/>
          <w:bCs/>
          <w:szCs w:val="24"/>
        </w:rPr>
        <w:t xml:space="preserve"> Alderman Gibson</w:t>
      </w:r>
      <w:r>
        <w:rPr>
          <w:rFonts w:cs="Arial"/>
          <w:b/>
          <w:bCs/>
          <w:szCs w:val="24"/>
        </w:rPr>
        <w:t>,</w:t>
      </w:r>
      <w:r w:rsidRPr="00A011A8">
        <w:rPr>
          <w:rFonts w:cs="Arial"/>
          <w:b/>
          <w:bCs/>
          <w:szCs w:val="24"/>
        </w:rPr>
        <w:t xml:space="preserve"> that the recommendation be </w:t>
      </w:r>
      <w:r>
        <w:rPr>
          <w:rFonts w:cs="Arial"/>
          <w:b/>
          <w:bCs/>
          <w:szCs w:val="24"/>
        </w:rPr>
        <w:t>adopted.</w:t>
      </w:r>
    </w:p>
    <w:p w14:paraId="7AB02A96" w14:textId="6EBE2DC9" w:rsidR="0062155E" w:rsidRDefault="0062155E" w:rsidP="00CA2C1B">
      <w:pPr>
        <w:rPr>
          <w:rFonts w:cs="Arial"/>
          <w:szCs w:val="24"/>
        </w:rPr>
      </w:pPr>
    </w:p>
    <w:p w14:paraId="51AB8393" w14:textId="45703CA7" w:rsidR="0062155E" w:rsidRPr="00994A3D" w:rsidRDefault="0062155E" w:rsidP="0062155E">
      <w:pPr>
        <w:pStyle w:val="Heading1"/>
        <w:ind w:left="720" w:hanging="720"/>
        <w:rPr>
          <w:rFonts w:cs="Arial"/>
          <w:b w:val="0"/>
          <w:sz w:val="24"/>
          <w:szCs w:val="24"/>
        </w:rPr>
      </w:pPr>
      <w:r>
        <w:t>8.</w:t>
      </w:r>
      <w:r>
        <w:tab/>
      </w:r>
      <w:r w:rsidRPr="0062155E">
        <w:rPr>
          <w:u w:val="single"/>
        </w:rPr>
        <w:t>Report on Equality and Good Relations (Section 75 of The N.I. Act 1998) 1 April 2022- 31 July 2022</w:t>
      </w:r>
      <w:r w:rsidR="00520402">
        <w:rPr>
          <w:u w:val="single"/>
        </w:rPr>
        <w:t xml:space="preserve"> (FILE EQ33)</w:t>
      </w:r>
    </w:p>
    <w:p w14:paraId="3BE38F05" w14:textId="77777777" w:rsidR="0062155E" w:rsidRDefault="0062155E" w:rsidP="0062155E">
      <w:pPr>
        <w:rPr>
          <w:rFonts w:cs="Arial"/>
          <w:szCs w:val="24"/>
        </w:rPr>
      </w:pPr>
      <w:r>
        <w:rPr>
          <w:rFonts w:cs="Arial"/>
          <w:szCs w:val="24"/>
        </w:rPr>
        <w:tab/>
      </w:r>
    </w:p>
    <w:p w14:paraId="4F720E2B" w14:textId="508AC1F5" w:rsidR="00520402" w:rsidRPr="00520402" w:rsidRDefault="0062155E" w:rsidP="00520402">
      <w:pPr>
        <w:rPr>
          <w:rFonts w:eastAsia="Times New Roman"/>
          <w:szCs w:val="20"/>
        </w:rPr>
      </w:pPr>
      <w:r>
        <w:rPr>
          <w:rFonts w:cs="Arial"/>
          <w:szCs w:val="24"/>
        </w:rPr>
        <w:t xml:space="preserve">PREVIOUSLY CIRCULATED:- Report from </w:t>
      </w:r>
      <w:r w:rsidR="00520402">
        <w:rPr>
          <w:rFonts w:cs="Arial"/>
          <w:szCs w:val="24"/>
        </w:rPr>
        <w:t>the Director of Organisational Development and Administration detailing that i</w:t>
      </w:r>
      <w:r w:rsidR="00520402" w:rsidRPr="00520402">
        <w:rPr>
          <w:rFonts w:eastAsia="Times New Roman"/>
          <w:szCs w:val="20"/>
        </w:rPr>
        <w:t>n accordance with the Council’s Equality Scheme, a progress report was required to be submitted on a quarterly basis to the Council’s Corporate Services Committee.  This ensured the Council complied with its obligations to meet its equality and good relations duties and responsibilities, as identified in Section 75 of the Northern Ireland Act 1998.</w:t>
      </w:r>
    </w:p>
    <w:p w14:paraId="659678D6" w14:textId="77777777" w:rsidR="00520402" w:rsidRPr="00520402" w:rsidRDefault="00520402" w:rsidP="00520402">
      <w:pPr>
        <w:rPr>
          <w:rFonts w:eastAsia="Times New Roman"/>
          <w:szCs w:val="20"/>
        </w:rPr>
      </w:pPr>
    </w:p>
    <w:p w14:paraId="58A69530" w14:textId="77777777" w:rsidR="00520402" w:rsidRPr="00520402" w:rsidRDefault="00520402" w:rsidP="00520402">
      <w:pPr>
        <w:rPr>
          <w:rFonts w:eastAsia="Times New Roman"/>
          <w:szCs w:val="20"/>
        </w:rPr>
      </w:pPr>
      <w:r w:rsidRPr="00520402">
        <w:rPr>
          <w:rFonts w:eastAsia="Times New Roman"/>
          <w:szCs w:val="20"/>
        </w:rPr>
        <w:t xml:space="preserve">This report listed the actions of Council officers to meet the statutory duties since 1 April 2022. </w:t>
      </w:r>
    </w:p>
    <w:p w14:paraId="2F85122B" w14:textId="77777777" w:rsidR="00520402" w:rsidRPr="00520402" w:rsidRDefault="00520402" w:rsidP="00520402">
      <w:pPr>
        <w:rPr>
          <w:rFonts w:eastAsia="Times New Roman"/>
          <w:b/>
          <w:color w:val="FF0000"/>
          <w:szCs w:val="20"/>
        </w:rPr>
      </w:pPr>
    </w:p>
    <w:p w14:paraId="1F16D52A" w14:textId="77777777" w:rsidR="00520402" w:rsidRPr="00520402" w:rsidRDefault="00520402" w:rsidP="00520402">
      <w:pPr>
        <w:rPr>
          <w:rFonts w:eastAsia="Times New Roman"/>
          <w:b/>
          <w:szCs w:val="20"/>
        </w:rPr>
      </w:pPr>
      <w:r w:rsidRPr="00520402">
        <w:rPr>
          <w:rFonts w:eastAsia="Times New Roman"/>
          <w:b/>
          <w:szCs w:val="20"/>
        </w:rPr>
        <w:t>EQIA</w:t>
      </w:r>
    </w:p>
    <w:p w14:paraId="49FC620E" w14:textId="77777777" w:rsidR="00520402" w:rsidRPr="00520402" w:rsidRDefault="00520402" w:rsidP="00520402">
      <w:pPr>
        <w:rPr>
          <w:rFonts w:eastAsia="Times New Roman"/>
          <w:b/>
          <w:szCs w:val="20"/>
        </w:rPr>
      </w:pPr>
    </w:p>
    <w:p w14:paraId="724A9CF5" w14:textId="77777777" w:rsidR="00520402" w:rsidRPr="00520402" w:rsidRDefault="00520402" w:rsidP="00520402">
      <w:pPr>
        <w:rPr>
          <w:rFonts w:eastAsia="Times New Roman"/>
          <w:bCs/>
          <w:szCs w:val="20"/>
        </w:rPr>
      </w:pPr>
      <w:r w:rsidRPr="00520402">
        <w:rPr>
          <w:rFonts w:eastAsia="Times New Roman"/>
          <w:bCs/>
          <w:szCs w:val="20"/>
        </w:rPr>
        <w:t>Ards and North Down Borough Council was carrying out a 12-week consultation on the Proposed Revisions to the Council's Policy on the Flying of the Union Flag.  The Consultation opened on Thursday 9</w:t>
      </w:r>
      <w:r w:rsidRPr="00520402">
        <w:rPr>
          <w:rFonts w:eastAsia="Times New Roman"/>
          <w:bCs/>
          <w:szCs w:val="20"/>
          <w:vertAlign w:val="superscript"/>
        </w:rPr>
        <w:t>th</w:t>
      </w:r>
      <w:r w:rsidRPr="00520402">
        <w:rPr>
          <w:rFonts w:eastAsia="Times New Roman"/>
          <w:bCs/>
          <w:szCs w:val="20"/>
        </w:rPr>
        <w:t xml:space="preserve"> June 2022 and was due to run until Thursday 1st September at 4.00pm.  It was anticipated that after an analysis of the responses had been carried out, a report will be brought to Committee in October/November 2022.</w:t>
      </w:r>
    </w:p>
    <w:p w14:paraId="33745618" w14:textId="77777777" w:rsidR="00520402" w:rsidRPr="00520402" w:rsidRDefault="00520402" w:rsidP="00520402">
      <w:pPr>
        <w:rPr>
          <w:rFonts w:eastAsia="Times New Roman"/>
          <w:b/>
          <w:szCs w:val="20"/>
        </w:rPr>
      </w:pPr>
    </w:p>
    <w:p w14:paraId="1117B090" w14:textId="77777777" w:rsidR="00520402" w:rsidRPr="00520402" w:rsidRDefault="00520402" w:rsidP="00520402">
      <w:pPr>
        <w:rPr>
          <w:rFonts w:eastAsia="Times New Roman"/>
          <w:iCs/>
          <w:szCs w:val="20"/>
        </w:rPr>
      </w:pPr>
    </w:p>
    <w:p w14:paraId="54DD2F9F" w14:textId="77777777" w:rsidR="00520402" w:rsidRPr="00520402" w:rsidRDefault="00520402" w:rsidP="00520402">
      <w:pPr>
        <w:rPr>
          <w:rFonts w:eastAsia="Times New Roman"/>
          <w:b/>
          <w:iCs/>
          <w:szCs w:val="20"/>
        </w:rPr>
      </w:pPr>
      <w:r w:rsidRPr="00520402">
        <w:rPr>
          <w:rFonts w:eastAsia="Times New Roman"/>
          <w:b/>
          <w:iCs/>
          <w:szCs w:val="20"/>
        </w:rPr>
        <w:lastRenderedPageBreak/>
        <w:t>Screening of Council policies</w:t>
      </w:r>
    </w:p>
    <w:p w14:paraId="4478C027" w14:textId="77777777" w:rsidR="00520402" w:rsidRPr="00520402" w:rsidRDefault="00520402" w:rsidP="00520402">
      <w:pPr>
        <w:rPr>
          <w:rFonts w:eastAsia="Times New Roman"/>
          <w:iCs/>
          <w:szCs w:val="20"/>
        </w:rPr>
      </w:pPr>
    </w:p>
    <w:p w14:paraId="67706664" w14:textId="77777777" w:rsidR="00520402" w:rsidRPr="00520402" w:rsidRDefault="00520402" w:rsidP="00520402">
      <w:pPr>
        <w:rPr>
          <w:rFonts w:eastAsia="Times New Roman"/>
          <w:b/>
          <w:i/>
          <w:szCs w:val="20"/>
        </w:rPr>
      </w:pPr>
      <w:r w:rsidRPr="00520402">
        <w:rPr>
          <w:rFonts w:eastAsia="Times New Roman"/>
          <w:iCs/>
          <w:szCs w:val="20"/>
        </w:rPr>
        <w:t>The Screening Panel met in April 2022.  Officers from across the Council directorates screened 14 Council policies This enabled comments to be received, considered, and addressed. All officers agreed with the outcome of all screening documents on 25</w:t>
      </w:r>
      <w:r w:rsidRPr="00520402">
        <w:rPr>
          <w:rFonts w:eastAsia="Times New Roman"/>
          <w:iCs/>
          <w:szCs w:val="20"/>
          <w:vertAlign w:val="superscript"/>
        </w:rPr>
        <w:t>th</w:t>
      </w:r>
      <w:r w:rsidRPr="00520402">
        <w:rPr>
          <w:rFonts w:eastAsia="Times New Roman"/>
          <w:iCs/>
          <w:szCs w:val="20"/>
        </w:rPr>
        <w:t xml:space="preserve"> April 2022. </w:t>
      </w:r>
    </w:p>
    <w:p w14:paraId="5E14FC71" w14:textId="77777777" w:rsidR="00520402" w:rsidRPr="00520402" w:rsidRDefault="00520402" w:rsidP="00520402">
      <w:pPr>
        <w:rPr>
          <w:rFonts w:eastAsia="Times New Roman"/>
          <w:i/>
          <w:szCs w:val="20"/>
        </w:rPr>
      </w:pPr>
    </w:p>
    <w:p w14:paraId="66256D64" w14:textId="77777777" w:rsidR="00520402" w:rsidRPr="00520402" w:rsidRDefault="00520402" w:rsidP="00520402">
      <w:pPr>
        <w:rPr>
          <w:rFonts w:eastAsia="Times New Roman"/>
          <w:b/>
          <w:iCs/>
          <w:szCs w:val="20"/>
        </w:rPr>
      </w:pPr>
      <w:r w:rsidRPr="00520402">
        <w:rPr>
          <w:rFonts w:eastAsia="Times New Roman"/>
          <w:b/>
          <w:iCs/>
          <w:szCs w:val="20"/>
        </w:rPr>
        <w:t>Quarterly Consultations</w:t>
      </w:r>
    </w:p>
    <w:p w14:paraId="44E27636" w14:textId="77777777" w:rsidR="00520402" w:rsidRPr="00520402" w:rsidRDefault="00520402" w:rsidP="00520402">
      <w:pPr>
        <w:rPr>
          <w:rFonts w:eastAsia="Times New Roman"/>
          <w:iCs/>
          <w:szCs w:val="20"/>
        </w:rPr>
      </w:pPr>
    </w:p>
    <w:p w14:paraId="3EDDCA23" w14:textId="77777777" w:rsidR="00520402" w:rsidRPr="00520402" w:rsidRDefault="00520402" w:rsidP="00520402">
      <w:pPr>
        <w:rPr>
          <w:rFonts w:eastAsia="Times New Roman"/>
          <w:iCs/>
          <w:szCs w:val="20"/>
        </w:rPr>
      </w:pPr>
      <w:r w:rsidRPr="00520402">
        <w:rPr>
          <w:rFonts w:eastAsia="Times New Roman"/>
          <w:iCs/>
          <w:szCs w:val="20"/>
        </w:rPr>
        <w:t>The Council had a requirement within the Equality Scheme to publish the outcome of screened policies quarterly. A quarterly report was uploaded onto the Council’s website on 1</w:t>
      </w:r>
      <w:r w:rsidRPr="00520402">
        <w:rPr>
          <w:rFonts w:eastAsia="Times New Roman"/>
          <w:iCs/>
          <w:szCs w:val="20"/>
          <w:vertAlign w:val="superscript"/>
        </w:rPr>
        <w:t>st</w:t>
      </w:r>
      <w:r w:rsidRPr="00520402">
        <w:rPr>
          <w:rFonts w:eastAsia="Times New Roman"/>
          <w:iCs/>
          <w:szCs w:val="20"/>
        </w:rPr>
        <w:t xml:space="preserve"> April 2022. The next agreed table and forms would be uploaded to the Council’s website and circulated to all consultees on 31</w:t>
      </w:r>
      <w:r w:rsidRPr="00520402">
        <w:rPr>
          <w:rFonts w:eastAsia="Times New Roman"/>
          <w:iCs/>
          <w:szCs w:val="20"/>
          <w:vertAlign w:val="superscript"/>
        </w:rPr>
        <w:t>st</w:t>
      </w:r>
      <w:r w:rsidRPr="00520402">
        <w:rPr>
          <w:rFonts w:eastAsia="Times New Roman"/>
          <w:iCs/>
          <w:szCs w:val="20"/>
        </w:rPr>
        <w:t xml:space="preserve"> August. At the time of writing this report there would be 16 completed screening forms to be made available on the Council website. </w:t>
      </w:r>
    </w:p>
    <w:p w14:paraId="5DA0765B" w14:textId="77777777" w:rsidR="00520402" w:rsidRPr="00520402" w:rsidRDefault="00520402" w:rsidP="00520402">
      <w:pPr>
        <w:rPr>
          <w:rFonts w:eastAsia="Times New Roman"/>
          <w:i/>
          <w:szCs w:val="20"/>
        </w:rPr>
      </w:pPr>
    </w:p>
    <w:p w14:paraId="6FE9727F" w14:textId="77777777" w:rsidR="00520402" w:rsidRPr="00520402" w:rsidRDefault="00520402" w:rsidP="00520402">
      <w:pPr>
        <w:rPr>
          <w:rFonts w:eastAsia="Times New Roman"/>
          <w:b/>
          <w:iCs/>
          <w:szCs w:val="20"/>
        </w:rPr>
      </w:pPr>
      <w:r w:rsidRPr="00520402">
        <w:rPr>
          <w:rFonts w:eastAsia="Times New Roman"/>
          <w:b/>
          <w:iCs/>
          <w:szCs w:val="20"/>
        </w:rPr>
        <w:t>Equality Action Plan</w:t>
      </w:r>
    </w:p>
    <w:p w14:paraId="69DA727D" w14:textId="77777777" w:rsidR="00520402" w:rsidRPr="00520402" w:rsidRDefault="00520402" w:rsidP="00520402">
      <w:pPr>
        <w:rPr>
          <w:rFonts w:eastAsia="Times New Roman"/>
          <w:bCs/>
          <w:iCs/>
          <w:szCs w:val="20"/>
        </w:rPr>
      </w:pPr>
    </w:p>
    <w:p w14:paraId="7C670517" w14:textId="77777777" w:rsidR="00520402" w:rsidRPr="00520402" w:rsidRDefault="00520402" w:rsidP="00520402">
      <w:pPr>
        <w:rPr>
          <w:rFonts w:eastAsia="Times New Roman"/>
          <w:bCs/>
          <w:iCs/>
          <w:szCs w:val="20"/>
        </w:rPr>
      </w:pPr>
      <w:r w:rsidRPr="00520402">
        <w:rPr>
          <w:rFonts w:eastAsia="Times New Roman"/>
          <w:bCs/>
          <w:iCs/>
          <w:szCs w:val="20"/>
        </w:rPr>
        <w:t xml:space="preserve">The </w:t>
      </w:r>
      <w:bookmarkStart w:id="14" w:name="_Hlk2760742"/>
      <w:r w:rsidRPr="00520402">
        <w:rPr>
          <w:rFonts w:eastAsia="Times New Roman"/>
          <w:bCs/>
          <w:iCs/>
          <w:szCs w:val="20"/>
        </w:rPr>
        <w:t>Compliance Officer (Equality and Safeguarding) continued to review and ensure that items outlined in the plan were in place and actions were being progressed, and Officers are reminded of their responsibilities</w:t>
      </w:r>
      <w:bookmarkEnd w:id="14"/>
      <w:r w:rsidRPr="00520402">
        <w:rPr>
          <w:rFonts w:eastAsia="Times New Roman"/>
          <w:bCs/>
          <w:iCs/>
          <w:szCs w:val="20"/>
        </w:rPr>
        <w:t xml:space="preserve"> during the quarterly Screening Panel meetings.</w:t>
      </w:r>
    </w:p>
    <w:p w14:paraId="173B41D6" w14:textId="77777777" w:rsidR="00520402" w:rsidRPr="00520402" w:rsidRDefault="00520402" w:rsidP="00520402">
      <w:pPr>
        <w:rPr>
          <w:rFonts w:eastAsia="Times New Roman"/>
          <w:bCs/>
          <w:iCs/>
          <w:szCs w:val="20"/>
        </w:rPr>
      </w:pPr>
    </w:p>
    <w:p w14:paraId="57597998" w14:textId="77777777" w:rsidR="00520402" w:rsidRPr="00520402" w:rsidRDefault="00520402" w:rsidP="00520402">
      <w:pPr>
        <w:rPr>
          <w:rFonts w:eastAsia="Times New Roman"/>
          <w:b/>
          <w:iCs/>
          <w:szCs w:val="20"/>
        </w:rPr>
      </w:pPr>
      <w:r w:rsidRPr="00520402">
        <w:rPr>
          <w:rFonts w:eastAsia="Times New Roman"/>
          <w:b/>
          <w:iCs/>
          <w:szCs w:val="20"/>
        </w:rPr>
        <w:t>ECNI annual report 2020 – 2021</w:t>
      </w:r>
    </w:p>
    <w:p w14:paraId="1E9AA7AB" w14:textId="77777777" w:rsidR="00520402" w:rsidRPr="00520402" w:rsidRDefault="00520402" w:rsidP="00520402">
      <w:pPr>
        <w:rPr>
          <w:rFonts w:eastAsia="Times New Roman"/>
          <w:bCs/>
          <w:iCs/>
          <w:szCs w:val="20"/>
        </w:rPr>
      </w:pPr>
    </w:p>
    <w:p w14:paraId="2E1F10BB" w14:textId="77777777" w:rsidR="00520402" w:rsidRPr="00520402" w:rsidRDefault="00520402" w:rsidP="00520402">
      <w:pPr>
        <w:rPr>
          <w:rFonts w:eastAsia="Times New Roman"/>
          <w:b/>
          <w:iCs/>
          <w:szCs w:val="20"/>
        </w:rPr>
      </w:pPr>
      <w:r w:rsidRPr="00520402">
        <w:rPr>
          <w:rFonts w:eastAsia="Times New Roman"/>
          <w:bCs/>
          <w:iCs/>
          <w:szCs w:val="20"/>
        </w:rPr>
        <w:t>The ECNI report was ratified at Council on 14</w:t>
      </w:r>
      <w:r w:rsidRPr="00520402">
        <w:rPr>
          <w:rFonts w:eastAsia="Times New Roman"/>
          <w:bCs/>
          <w:iCs/>
          <w:szCs w:val="20"/>
          <w:vertAlign w:val="superscript"/>
        </w:rPr>
        <w:t>th</w:t>
      </w:r>
      <w:r w:rsidRPr="00520402">
        <w:rPr>
          <w:rFonts w:eastAsia="Times New Roman"/>
          <w:bCs/>
          <w:iCs/>
          <w:szCs w:val="20"/>
        </w:rPr>
        <w:t xml:space="preserve"> June 2022 and was sent to the Equality Commission on 25</w:t>
      </w:r>
      <w:r w:rsidRPr="00520402">
        <w:rPr>
          <w:rFonts w:eastAsia="Times New Roman"/>
          <w:bCs/>
          <w:iCs/>
          <w:szCs w:val="20"/>
          <w:vertAlign w:val="superscript"/>
        </w:rPr>
        <w:t>th</w:t>
      </w:r>
      <w:r w:rsidRPr="00520402">
        <w:rPr>
          <w:rFonts w:eastAsia="Times New Roman"/>
          <w:bCs/>
          <w:iCs/>
          <w:szCs w:val="20"/>
        </w:rPr>
        <w:t xml:space="preserve"> June 2022.  The Compliance Officer (Equality and Safeguarding) would meet with the Equality Commission to discuss this report.  </w:t>
      </w:r>
    </w:p>
    <w:p w14:paraId="78D1A5F4" w14:textId="77777777" w:rsidR="00520402" w:rsidRPr="00520402" w:rsidRDefault="00520402" w:rsidP="00520402">
      <w:pPr>
        <w:rPr>
          <w:rFonts w:eastAsia="Times New Roman"/>
          <w:b/>
          <w:iCs/>
          <w:szCs w:val="20"/>
        </w:rPr>
      </w:pPr>
    </w:p>
    <w:p w14:paraId="1DD8818C" w14:textId="77777777" w:rsidR="00520402" w:rsidRPr="00520402" w:rsidRDefault="00520402" w:rsidP="00520402">
      <w:pPr>
        <w:rPr>
          <w:rFonts w:eastAsia="Times New Roman"/>
          <w:b/>
          <w:iCs/>
          <w:szCs w:val="20"/>
        </w:rPr>
      </w:pPr>
      <w:r w:rsidRPr="00520402">
        <w:rPr>
          <w:rFonts w:eastAsia="Times New Roman"/>
          <w:b/>
          <w:iCs/>
          <w:szCs w:val="20"/>
        </w:rPr>
        <w:t>Disability Forum</w:t>
      </w:r>
    </w:p>
    <w:p w14:paraId="15EE8DBC" w14:textId="77777777" w:rsidR="00520402" w:rsidRPr="00520402" w:rsidRDefault="00520402" w:rsidP="00520402">
      <w:pPr>
        <w:rPr>
          <w:rFonts w:eastAsia="Times New Roman"/>
          <w:iCs/>
          <w:szCs w:val="20"/>
        </w:rPr>
      </w:pPr>
    </w:p>
    <w:p w14:paraId="7BC02FC6" w14:textId="77777777" w:rsidR="00520402" w:rsidRPr="00520402" w:rsidRDefault="00520402" w:rsidP="00520402">
      <w:pPr>
        <w:rPr>
          <w:rFonts w:eastAsia="Times New Roman"/>
          <w:iCs/>
          <w:szCs w:val="20"/>
        </w:rPr>
      </w:pPr>
      <w:r w:rsidRPr="00520402">
        <w:rPr>
          <w:rFonts w:eastAsia="Times New Roman"/>
          <w:iCs/>
          <w:szCs w:val="20"/>
        </w:rPr>
        <w:t>The Disability Forum had not met within this period, but it was agreed to hold a meeting on 16 August 2022 as the group felt it was safe to return to face to face meetings.  Throughout the reporting period members had been kept informed and had also agreed to ‘walkability audits’ to enable Council to meet statutory requirements.  Minutes for the previous meetings were available from the Compliance Officer (Equality and Safeguarding)</w:t>
      </w:r>
    </w:p>
    <w:p w14:paraId="16F5ADE7" w14:textId="77777777" w:rsidR="00520402" w:rsidRPr="00520402" w:rsidRDefault="00520402" w:rsidP="00520402">
      <w:pPr>
        <w:rPr>
          <w:rFonts w:eastAsia="Times New Roman"/>
          <w:iCs/>
          <w:szCs w:val="20"/>
        </w:rPr>
      </w:pPr>
    </w:p>
    <w:p w14:paraId="6A1D2AD7" w14:textId="77777777" w:rsidR="00520402" w:rsidRPr="00520402" w:rsidRDefault="00520402" w:rsidP="00520402">
      <w:pPr>
        <w:rPr>
          <w:rFonts w:eastAsia="Times New Roman"/>
          <w:b/>
          <w:iCs/>
          <w:szCs w:val="20"/>
        </w:rPr>
      </w:pPr>
      <w:r w:rsidRPr="00520402">
        <w:rPr>
          <w:rFonts w:eastAsia="Times New Roman"/>
          <w:b/>
          <w:iCs/>
          <w:szCs w:val="20"/>
        </w:rPr>
        <w:t>AccessAble</w:t>
      </w:r>
    </w:p>
    <w:p w14:paraId="7C017595" w14:textId="77777777" w:rsidR="00520402" w:rsidRPr="00520402" w:rsidRDefault="00520402" w:rsidP="00520402">
      <w:pPr>
        <w:rPr>
          <w:rFonts w:eastAsia="Times New Roman"/>
          <w:bCs/>
          <w:iCs/>
          <w:szCs w:val="20"/>
        </w:rPr>
      </w:pPr>
    </w:p>
    <w:p w14:paraId="5F08E284" w14:textId="77777777" w:rsidR="00520402" w:rsidRPr="00520402" w:rsidRDefault="00520402" w:rsidP="00520402">
      <w:pPr>
        <w:rPr>
          <w:rFonts w:eastAsia="Times New Roman"/>
          <w:szCs w:val="20"/>
        </w:rPr>
      </w:pPr>
      <w:r w:rsidRPr="00520402">
        <w:rPr>
          <w:rFonts w:eastAsia="Times New Roman"/>
          <w:bCs/>
          <w:iCs/>
          <w:szCs w:val="20"/>
        </w:rPr>
        <w:t>The Compliance Officer (Equality and Safeguarding Officer) continued to work with AccessAble, The Annual Review was conducted by their Surveying Team in June 2022 and Council are awaiting the report.</w:t>
      </w:r>
      <w:r w:rsidRPr="00520402">
        <w:rPr>
          <w:rFonts w:eastAsia="Times New Roman"/>
          <w:szCs w:val="20"/>
        </w:rPr>
        <w:t xml:space="preserve">  </w:t>
      </w:r>
    </w:p>
    <w:p w14:paraId="72E6D8DD" w14:textId="77777777" w:rsidR="00520402" w:rsidRPr="00520402" w:rsidRDefault="00520402" w:rsidP="00520402">
      <w:pPr>
        <w:rPr>
          <w:rFonts w:eastAsia="Times New Roman"/>
          <w:szCs w:val="20"/>
        </w:rPr>
      </w:pPr>
    </w:p>
    <w:p w14:paraId="1D1A7A3E" w14:textId="77777777" w:rsidR="00520402" w:rsidRPr="00520402" w:rsidRDefault="00520402" w:rsidP="00520402">
      <w:pPr>
        <w:rPr>
          <w:rFonts w:eastAsia="Times New Roman"/>
          <w:bCs/>
          <w:iCs/>
          <w:szCs w:val="20"/>
        </w:rPr>
      </w:pPr>
      <w:r w:rsidRPr="00520402">
        <w:rPr>
          <w:rFonts w:eastAsia="Times New Roman"/>
          <w:bCs/>
          <w:iCs/>
          <w:szCs w:val="20"/>
        </w:rPr>
        <w:t xml:space="preserve">2021-22 Statistics between April 2021 and March 2022 show that Ards and North Down Accessibility Guide had 8,144 Users and 11,903 Page Views. This broke down to a monthly average of 679 Users and 992 Page Views. This was an increase on last year’s figures. </w:t>
      </w:r>
    </w:p>
    <w:p w14:paraId="1BD05BFE" w14:textId="77777777" w:rsidR="00520402" w:rsidRPr="00520402" w:rsidRDefault="00520402" w:rsidP="00520402">
      <w:pPr>
        <w:rPr>
          <w:rFonts w:eastAsia="Times New Roman"/>
          <w:bCs/>
          <w:iCs/>
          <w:szCs w:val="20"/>
        </w:rPr>
      </w:pPr>
    </w:p>
    <w:p w14:paraId="2365CCFB" w14:textId="77777777" w:rsidR="00520402" w:rsidRPr="00520402" w:rsidRDefault="00520402" w:rsidP="00520402">
      <w:pPr>
        <w:rPr>
          <w:rFonts w:eastAsia="Times New Roman"/>
          <w:bCs/>
          <w:iCs/>
          <w:szCs w:val="20"/>
        </w:rPr>
      </w:pPr>
      <w:r w:rsidRPr="00520402">
        <w:rPr>
          <w:rFonts w:eastAsia="Times New Roman"/>
          <w:bCs/>
          <w:iCs/>
          <w:szCs w:val="20"/>
        </w:rPr>
        <w:lastRenderedPageBreak/>
        <w:t>Accessable had appointed a new partnership manager who will manage many of AccessAble’s Education partners as well as the other Northern Ireland Local Authorities.</w:t>
      </w:r>
    </w:p>
    <w:p w14:paraId="1F70EC0C" w14:textId="77777777" w:rsidR="00520402" w:rsidRPr="00520402" w:rsidRDefault="00520402" w:rsidP="00520402">
      <w:pPr>
        <w:rPr>
          <w:rFonts w:eastAsia="Times New Roman"/>
          <w:b/>
          <w:iCs/>
          <w:szCs w:val="20"/>
        </w:rPr>
      </w:pPr>
    </w:p>
    <w:p w14:paraId="4A1C39BD" w14:textId="77777777" w:rsidR="00520402" w:rsidRPr="00520402" w:rsidRDefault="00520402" w:rsidP="00520402">
      <w:pPr>
        <w:rPr>
          <w:rFonts w:eastAsia="Times New Roman"/>
          <w:b/>
          <w:iCs/>
          <w:szCs w:val="20"/>
        </w:rPr>
      </w:pPr>
      <w:r w:rsidRPr="00520402">
        <w:rPr>
          <w:rFonts w:eastAsia="Times New Roman"/>
          <w:b/>
          <w:iCs/>
          <w:szCs w:val="20"/>
        </w:rPr>
        <w:t>Disability Action Plan</w:t>
      </w:r>
    </w:p>
    <w:p w14:paraId="37DFD609" w14:textId="77777777" w:rsidR="00520402" w:rsidRPr="00520402" w:rsidRDefault="00520402" w:rsidP="00520402">
      <w:pPr>
        <w:rPr>
          <w:rFonts w:eastAsia="Times New Roman"/>
          <w:iCs/>
          <w:szCs w:val="20"/>
        </w:rPr>
      </w:pPr>
    </w:p>
    <w:p w14:paraId="2122F0F6" w14:textId="77777777" w:rsidR="00520402" w:rsidRPr="00520402" w:rsidRDefault="00520402" w:rsidP="00520402">
      <w:pPr>
        <w:rPr>
          <w:rFonts w:eastAsia="Times New Roman"/>
          <w:iCs/>
          <w:szCs w:val="20"/>
        </w:rPr>
      </w:pPr>
      <w:r w:rsidRPr="00520402">
        <w:rPr>
          <w:rFonts w:eastAsia="Times New Roman"/>
          <w:iCs/>
          <w:szCs w:val="20"/>
        </w:rPr>
        <w:t>The Compliance Officer (Equality and Safeguarding) continued to work to deliver the Disability Action Plan.   This was reported through the Internal Screening Group and the Disability Forum.  At these meetings, any identified concerns might be added to the Plan to ensure appropriate actions are identified and undertaken in a timely manner to enable the Council to remain compliant with the relevant legislation.</w:t>
      </w:r>
    </w:p>
    <w:p w14:paraId="5482D11A" w14:textId="77777777" w:rsidR="00520402" w:rsidRPr="00520402" w:rsidRDefault="00520402" w:rsidP="00520402">
      <w:pPr>
        <w:rPr>
          <w:rFonts w:eastAsia="Times New Roman"/>
          <w:b/>
          <w:iCs/>
          <w:szCs w:val="20"/>
        </w:rPr>
      </w:pPr>
    </w:p>
    <w:p w14:paraId="399CB414" w14:textId="77777777" w:rsidR="00520402" w:rsidRPr="00520402" w:rsidRDefault="00520402" w:rsidP="00520402">
      <w:pPr>
        <w:rPr>
          <w:rFonts w:eastAsia="Times New Roman"/>
          <w:b/>
          <w:iCs/>
          <w:szCs w:val="20"/>
        </w:rPr>
      </w:pPr>
      <w:r w:rsidRPr="00520402">
        <w:rPr>
          <w:rFonts w:eastAsia="Times New Roman"/>
          <w:b/>
          <w:iCs/>
          <w:szCs w:val="20"/>
        </w:rPr>
        <w:t>Complaints</w:t>
      </w:r>
    </w:p>
    <w:p w14:paraId="4BB530BE" w14:textId="77777777" w:rsidR="00520402" w:rsidRPr="00520402" w:rsidRDefault="00520402" w:rsidP="00520402">
      <w:pPr>
        <w:rPr>
          <w:rFonts w:eastAsia="Times New Roman"/>
          <w:iCs/>
          <w:color w:val="000000"/>
          <w:szCs w:val="20"/>
        </w:rPr>
      </w:pPr>
    </w:p>
    <w:p w14:paraId="011BBBD3" w14:textId="77777777" w:rsidR="00520402" w:rsidRPr="00520402" w:rsidRDefault="00520402" w:rsidP="00520402">
      <w:pPr>
        <w:rPr>
          <w:rFonts w:eastAsia="Times New Roman"/>
          <w:iCs/>
          <w:szCs w:val="20"/>
        </w:rPr>
      </w:pPr>
      <w:r w:rsidRPr="00520402">
        <w:rPr>
          <w:rFonts w:eastAsia="Times New Roman"/>
          <w:iCs/>
          <w:color w:val="000000"/>
          <w:szCs w:val="20"/>
        </w:rPr>
        <w:t>During this period no</w:t>
      </w:r>
      <w:r w:rsidRPr="00520402">
        <w:rPr>
          <w:rFonts w:eastAsia="Times New Roman"/>
          <w:iCs/>
          <w:color w:val="FF0000"/>
          <w:szCs w:val="20"/>
        </w:rPr>
        <w:t xml:space="preserve"> </w:t>
      </w:r>
      <w:r w:rsidRPr="00520402">
        <w:rPr>
          <w:rFonts w:eastAsia="Times New Roman"/>
          <w:iCs/>
          <w:szCs w:val="20"/>
        </w:rPr>
        <w:t xml:space="preserve">Section 75 complaints had been received.  </w:t>
      </w:r>
    </w:p>
    <w:p w14:paraId="2001361E" w14:textId="77777777" w:rsidR="00520402" w:rsidRPr="00520402" w:rsidRDefault="00520402" w:rsidP="00520402">
      <w:pPr>
        <w:rPr>
          <w:rFonts w:eastAsia="Times New Roman"/>
          <w:b/>
          <w:i/>
          <w:szCs w:val="20"/>
        </w:rPr>
      </w:pPr>
    </w:p>
    <w:p w14:paraId="6985D3AC" w14:textId="77777777" w:rsidR="00520402" w:rsidRPr="00520402" w:rsidRDefault="00520402" w:rsidP="00520402">
      <w:pPr>
        <w:rPr>
          <w:rFonts w:eastAsia="Times New Roman"/>
          <w:b/>
          <w:iCs/>
          <w:szCs w:val="20"/>
        </w:rPr>
      </w:pPr>
      <w:r w:rsidRPr="00520402">
        <w:rPr>
          <w:rFonts w:eastAsia="Times New Roman"/>
          <w:b/>
          <w:iCs/>
          <w:szCs w:val="20"/>
        </w:rPr>
        <w:t xml:space="preserve">Safeguarding </w:t>
      </w:r>
    </w:p>
    <w:p w14:paraId="4E164A5C" w14:textId="77777777" w:rsidR="00520402" w:rsidRPr="00520402" w:rsidRDefault="00520402" w:rsidP="00520402">
      <w:pPr>
        <w:rPr>
          <w:rFonts w:eastAsia="Times New Roman"/>
          <w:iCs/>
          <w:color w:val="000000"/>
          <w:szCs w:val="20"/>
        </w:rPr>
      </w:pPr>
    </w:p>
    <w:p w14:paraId="482F778D" w14:textId="77777777" w:rsidR="00520402" w:rsidRPr="00520402" w:rsidRDefault="00520402" w:rsidP="00520402">
      <w:pPr>
        <w:rPr>
          <w:rFonts w:eastAsia="Times New Roman"/>
          <w:iCs/>
          <w:color w:val="000000"/>
          <w:szCs w:val="20"/>
        </w:rPr>
      </w:pPr>
      <w:r w:rsidRPr="00520402">
        <w:rPr>
          <w:rFonts w:eastAsia="Times New Roman"/>
          <w:iCs/>
          <w:color w:val="000000"/>
          <w:szCs w:val="20"/>
        </w:rPr>
        <w:t>The eLearning training for Council employees regarding Safeguarding was rolled out to all staff in February 2022. The</w:t>
      </w:r>
      <w:r w:rsidRPr="00520402">
        <w:rPr>
          <w:rFonts w:eastAsia="Times New Roman"/>
          <w:szCs w:val="20"/>
        </w:rPr>
        <w:t xml:space="preserve"> </w:t>
      </w:r>
      <w:r w:rsidRPr="00520402">
        <w:rPr>
          <w:rFonts w:eastAsia="Times New Roman"/>
          <w:iCs/>
          <w:color w:val="000000"/>
          <w:szCs w:val="20"/>
        </w:rPr>
        <w:t xml:space="preserve">Compliance Officer (Equality and Safeguarding) held a face-to-face training session in June for all Summer Scheme Staff.  </w:t>
      </w:r>
    </w:p>
    <w:p w14:paraId="600A24AD" w14:textId="77777777" w:rsidR="00520402" w:rsidRPr="00520402" w:rsidRDefault="00520402" w:rsidP="00520402">
      <w:pPr>
        <w:rPr>
          <w:rFonts w:eastAsia="Times New Roman"/>
          <w:iCs/>
          <w:color w:val="000000"/>
          <w:szCs w:val="20"/>
        </w:rPr>
      </w:pPr>
    </w:p>
    <w:p w14:paraId="002DF37E" w14:textId="77777777" w:rsidR="00520402" w:rsidRPr="00520402" w:rsidRDefault="00520402" w:rsidP="00520402">
      <w:pPr>
        <w:rPr>
          <w:rFonts w:eastAsia="Times New Roman"/>
          <w:iCs/>
          <w:color w:val="000000"/>
          <w:szCs w:val="20"/>
        </w:rPr>
      </w:pPr>
      <w:r w:rsidRPr="00520402">
        <w:rPr>
          <w:rFonts w:eastAsia="Times New Roman"/>
          <w:iCs/>
          <w:color w:val="000000"/>
          <w:szCs w:val="20"/>
        </w:rPr>
        <w:t xml:space="preserve">Council Officers continued to provide a range of support and any queries were being signposted directly as appropriate to each need to ensure these are met as promptly as possible.  </w:t>
      </w:r>
    </w:p>
    <w:p w14:paraId="7DE2D8CD" w14:textId="77777777" w:rsidR="00520402" w:rsidRPr="00520402" w:rsidRDefault="00520402" w:rsidP="00520402">
      <w:pPr>
        <w:rPr>
          <w:rFonts w:eastAsia="Times New Roman"/>
          <w:iCs/>
          <w:szCs w:val="20"/>
        </w:rPr>
      </w:pPr>
    </w:p>
    <w:p w14:paraId="02A41AE0" w14:textId="77777777" w:rsidR="00520402" w:rsidRPr="00520402" w:rsidRDefault="00520402" w:rsidP="00520402">
      <w:pPr>
        <w:rPr>
          <w:rFonts w:eastAsia="Times New Roman"/>
          <w:b/>
          <w:iCs/>
          <w:szCs w:val="20"/>
        </w:rPr>
      </w:pPr>
      <w:r w:rsidRPr="00520402">
        <w:rPr>
          <w:rFonts w:eastAsia="Times New Roman"/>
          <w:b/>
          <w:iCs/>
          <w:szCs w:val="20"/>
        </w:rPr>
        <w:t>It Takes Allsorts 2022</w:t>
      </w:r>
    </w:p>
    <w:p w14:paraId="6CA7C28A" w14:textId="77777777" w:rsidR="00520402" w:rsidRPr="00520402" w:rsidRDefault="00520402" w:rsidP="00520402">
      <w:pPr>
        <w:rPr>
          <w:rFonts w:eastAsia="Times New Roman"/>
          <w:iCs/>
          <w:color w:val="000000"/>
          <w:szCs w:val="20"/>
        </w:rPr>
      </w:pPr>
    </w:p>
    <w:p w14:paraId="7ADF06B1" w14:textId="77777777" w:rsidR="00520402" w:rsidRPr="00520402" w:rsidRDefault="00520402" w:rsidP="00520402">
      <w:pPr>
        <w:rPr>
          <w:rFonts w:eastAsia="Times New Roman"/>
          <w:iCs/>
          <w:szCs w:val="20"/>
        </w:rPr>
      </w:pPr>
      <w:r w:rsidRPr="00520402">
        <w:rPr>
          <w:rFonts w:eastAsia="Times New Roman"/>
          <w:iCs/>
          <w:szCs w:val="20"/>
        </w:rPr>
        <w:t>The It Takes All Sorts group met on 4</w:t>
      </w:r>
      <w:r w:rsidRPr="00520402">
        <w:rPr>
          <w:rFonts w:eastAsia="Times New Roman"/>
          <w:iCs/>
          <w:szCs w:val="20"/>
          <w:vertAlign w:val="superscript"/>
        </w:rPr>
        <w:t>th</w:t>
      </w:r>
      <w:r w:rsidRPr="00520402">
        <w:rPr>
          <w:rFonts w:eastAsia="Times New Roman"/>
          <w:iCs/>
          <w:szCs w:val="20"/>
        </w:rPr>
        <w:t xml:space="preserve"> of May 2022 to agree the events for this year. Following the success of the It Takes Allsorts programme on Microsoft Teams in 2020/2021 it had been determined that this would be the preferable method for this year to engage with staff and outside bodies.  It was agreed to hold the online sessions between 12 and 1pm to allow staff to attend in their lunch break.</w:t>
      </w:r>
      <w:r w:rsidRPr="00520402">
        <w:rPr>
          <w:rFonts w:eastAsia="Times New Roman"/>
          <w:szCs w:val="20"/>
        </w:rPr>
        <w:t xml:space="preserve"> </w:t>
      </w:r>
      <w:r w:rsidRPr="00520402">
        <w:rPr>
          <w:rFonts w:eastAsia="Times New Roman"/>
          <w:iCs/>
          <w:szCs w:val="20"/>
        </w:rPr>
        <w:t>An update on the events would be provided in the next quarterly report.</w:t>
      </w:r>
    </w:p>
    <w:p w14:paraId="5910AE0F" w14:textId="77777777" w:rsidR="00520402" w:rsidRPr="00520402" w:rsidRDefault="00520402" w:rsidP="00520402">
      <w:pPr>
        <w:rPr>
          <w:rFonts w:eastAsia="Times New Roman"/>
          <w:iCs/>
          <w:szCs w:val="20"/>
        </w:rPr>
      </w:pPr>
    </w:p>
    <w:p w14:paraId="3B5629D9" w14:textId="6FC35178" w:rsidR="00520402" w:rsidRPr="00520402" w:rsidRDefault="00520402" w:rsidP="00520402">
      <w:pPr>
        <w:rPr>
          <w:rFonts w:eastAsia="Times New Roman"/>
          <w:iCs/>
          <w:szCs w:val="20"/>
        </w:rPr>
      </w:pPr>
      <w:r w:rsidRPr="00520402">
        <w:rPr>
          <w:rFonts w:eastAsia="Times New Roman"/>
          <w:iCs/>
          <w:szCs w:val="20"/>
        </w:rPr>
        <w:t>RECOMMENDED that Council notes this update report.</w:t>
      </w:r>
    </w:p>
    <w:p w14:paraId="297A961F" w14:textId="77777777" w:rsidR="00520402" w:rsidRDefault="00520402" w:rsidP="0062155E">
      <w:pPr>
        <w:rPr>
          <w:rFonts w:cs="Arial"/>
          <w:szCs w:val="24"/>
        </w:rPr>
      </w:pPr>
    </w:p>
    <w:p w14:paraId="17BE3895" w14:textId="77777777" w:rsidR="00766D13" w:rsidRDefault="00766D13" w:rsidP="00766D13">
      <w:pPr>
        <w:rPr>
          <w:rFonts w:cs="Arial"/>
          <w:szCs w:val="24"/>
        </w:rPr>
      </w:pPr>
      <w:r>
        <w:rPr>
          <w:rFonts w:cs="Arial"/>
          <w:szCs w:val="24"/>
        </w:rPr>
        <w:t>Proposed by Councillor McKimm, seconded by Alderman Irvine, that the recommendation be adopted.</w:t>
      </w:r>
    </w:p>
    <w:p w14:paraId="778D79AD" w14:textId="77777777" w:rsidR="00766D13" w:rsidRDefault="00766D13" w:rsidP="00766D13">
      <w:pPr>
        <w:rPr>
          <w:rFonts w:cs="Arial"/>
          <w:szCs w:val="24"/>
        </w:rPr>
      </w:pPr>
    </w:p>
    <w:p w14:paraId="0981E1FB" w14:textId="7126FEF1" w:rsidR="00766D13" w:rsidRDefault="00766D13" w:rsidP="00766D13">
      <w:pPr>
        <w:rPr>
          <w:rFonts w:cs="Arial"/>
          <w:szCs w:val="24"/>
        </w:rPr>
      </w:pPr>
      <w:r>
        <w:rPr>
          <w:rFonts w:cs="Arial"/>
          <w:szCs w:val="24"/>
        </w:rPr>
        <w:t xml:space="preserve">Councillor McKimm felt that </w:t>
      </w:r>
      <w:r w:rsidR="00C65F3D">
        <w:rPr>
          <w:rFonts w:cs="Arial"/>
          <w:szCs w:val="24"/>
        </w:rPr>
        <w:t xml:space="preserve">the </w:t>
      </w:r>
      <w:r>
        <w:rPr>
          <w:rFonts w:cs="Arial"/>
          <w:szCs w:val="24"/>
        </w:rPr>
        <w:t xml:space="preserve">Walkability Audit he had attended in Ward Park had been useful. He asked for an update on future audits, pointing to issues around accessing public transport, most notably around </w:t>
      </w:r>
      <w:r w:rsidR="0087618A">
        <w:rPr>
          <w:rFonts w:cs="Arial"/>
          <w:szCs w:val="24"/>
        </w:rPr>
        <w:t>Bangor</w:t>
      </w:r>
      <w:r>
        <w:rPr>
          <w:rFonts w:cs="Arial"/>
          <w:szCs w:val="24"/>
        </w:rPr>
        <w:t xml:space="preserve"> station area as he was aware of reports of trips and falls and a difficulty </w:t>
      </w:r>
      <w:r w:rsidR="00724F43">
        <w:rPr>
          <w:rFonts w:cs="Arial"/>
          <w:szCs w:val="24"/>
        </w:rPr>
        <w:t>on pavements f</w:t>
      </w:r>
      <w:r>
        <w:rPr>
          <w:rFonts w:cs="Arial"/>
          <w:szCs w:val="24"/>
        </w:rPr>
        <w:t>or people using wheelchairs and crutches.</w:t>
      </w:r>
    </w:p>
    <w:p w14:paraId="56C6FEAC" w14:textId="77777777" w:rsidR="00766D13" w:rsidRDefault="00766D13" w:rsidP="00766D13">
      <w:pPr>
        <w:rPr>
          <w:rFonts w:cs="Arial"/>
          <w:szCs w:val="24"/>
        </w:rPr>
      </w:pPr>
    </w:p>
    <w:p w14:paraId="2B137A51" w14:textId="36D8C867" w:rsidR="0062155E" w:rsidRDefault="00766D13" w:rsidP="0062155E">
      <w:pPr>
        <w:rPr>
          <w:rFonts w:cs="Arial"/>
          <w:szCs w:val="24"/>
        </w:rPr>
      </w:pPr>
      <w:r>
        <w:rPr>
          <w:rFonts w:cs="Arial"/>
          <w:szCs w:val="24"/>
        </w:rPr>
        <w:t>The Head of Administration advised that the Community Planning team organised the audits and she would contact them for further information and pass this on to Councillor McKimm.</w:t>
      </w:r>
    </w:p>
    <w:p w14:paraId="60E19C0C" w14:textId="77777777" w:rsidR="00766D13" w:rsidRDefault="00766D13" w:rsidP="0062155E">
      <w:pPr>
        <w:rPr>
          <w:rFonts w:cs="Arial"/>
          <w:szCs w:val="24"/>
        </w:rPr>
      </w:pPr>
    </w:p>
    <w:p w14:paraId="25484274" w14:textId="25AC48B6" w:rsidR="0062155E" w:rsidRDefault="0062155E" w:rsidP="0062155E">
      <w:pPr>
        <w:rPr>
          <w:rFonts w:cs="Arial"/>
          <w:b/>
          <w:bCs/>
          <w:szCs w:val="24"/>
        </w:rPr>
      </w:pPr>
      <w:r w:rsidRPr="00A011A8">
        <w:rPr>
          <w:rFonts w:cs="Arial"/>
          <w:b/>
          <w:bCs/>
          <w:szCs w:val="24"/>
        </w:rPr>
        <w:lastRenderedPageBreak/>
        <w:t>AGREED TO RECOMMEND, on the proposal of</w:t>
      </w:r>
      <w:r>
        <w:rPr>
          <w:rFonts w:cs="Arial"/>
          <w:b/>
          <w:bCs/>
          <w:szCs w:val="24"/>
        </w:rPr>
        <w:t xml:space="preserve"> </w:t>
      </w:r>
      <w:r w:rsidR="00766D13">
        <w:rPr>
          <w:rFonts w:cs="Arial"/>
          <w:b/>
          <w:bCs/>
          <w:szCs w:val="24"/>
        </w:rPr>
        <w:t>Councillor McKimm</w:t>
      </w:r>
      <w:r w:rsidRPr="00A011A8">
        <w:rPr>
          <w:rFonts w:cs="Arial"/>
          <w:b/>
          <w:bCs/>
          <w:szCs w:val="24"/>
        </w:rPr>
        <w:t xml:space="preserve">, seconded by </w:t>
      </w:r>
      <w:r w:rsidR="00766D13">
        <w:rPr>
          <w:rFonts w:cs="Arial"/>
          <w:b/>
          <w:bCs/>
          <w:szCs w:val="24"/>
        </w:rPr>
        <w:t>Alderman Irvine</w:t>
      </w:r>
      <w:r>
        <w:rPr>
          <w:rFonts w:cs="Arial"/>
          <w:b/>
          <w:bCs/>
          <w:szCs w:val="24"/>
        </w:rPr>
        <w:t>,</w:t>
      </w:r>
      <w:r w:rsidRPr="00A011A8">
        <w:rPr>
          <w:rFonts w:cs="Arial"/>
          <w:b/>
          <w:bCs/>
          <w:szCs w:val="24"/>
        </w:rPr>
        <w:t xml:space="preserve"> that the recommendation be </w:t>
      </w:r>
      <w:r>
        <w:rPr>
          <w:rFonts w:cs="Arial"/>
          <w:b/>
          <w:bCs/>
          <w:szCs w:val="24"/>
        </w:rPr>
        <w:t>adopted.</w:t>
      </w:r>
    </w:p>
    <w:p w14:paraId="10EF5934" w14:textId="602A2B7D" w:rsidR="0062155E" w:rsidRDefault="0062155E" w:rsidP="00CA2C1B">
      <w:pPr>
        <w:rPr>
          <w:rFonts w:cs="Arial"/>
          <w:szCs w:val="24"/>
        </w:rPr>
      </w:pPr>
    </w:p>
    <w:p w14:paraId="10549F61" w14:textId="4320348B" w:rsidR="0062155E" w:rsidRPr="00994A3D" w:rsidRDefault="0062155E" w:rsidP="0062155E">
      <w:pPr>
        <w:pStyle w:val="Heading1"/>
        <w:ind w:left="720" w:hanging="720"/>
        <w:rPr>
          <w:rFonts w:cs="Arial"/>
          <w:b w:val="0"/>
          <w:sz w:val="24"/>
          <w:szCs w:val="24"/>
        </w:rPr>
      </w:pPr>
      <w:r>
        <w:t>9.</w:t>
      </w:r>
      <w:r>
        <w:tab/>
      </w:r>
      <w:r w:rsidRPr="0062155E">
        <w:rPr>
          <w:u w:val="single"/>
        </w:rPr>
        <w:t>Civic Reception NHS</w:t>
      </w:r>
      <w:r w:rsidR="0035490B">
        <w:rPr>
          <w:u w:val="single"/>
        </w:rPr>
        <w:t xml:space="preserve"> (FILE CEV)</w:t>
      </w:r>
    </w:p>
    <w:p w14:paraId="5D7C82EB" w14:textId="458C8213" w:rsidR="0035490B" w:rsidRDefault="0035490B" w:rsidP="0062155E">
      <w:pPr>
        <w:rPr>
          <w:rFonts w:cs="Arial"/>
          <w:szCs w:val="24"/>
        </w:rPr>
      </w:pPr>
      <w:r>
        <w:rPr>
          <w:rFonts w:cs="Arial"/>
          <w:szCs w:val="24"/>
        </w:rPr>
        <w:tab/>
        <w:t>(Appendix X)</w:t>
      </w:r>
      <w:r w:rsidR="0062155E">
        <w:rPr>
          <w:rFonts w:cs="Arial"/>
          <w:szCs w:val="24"/>
        </w:rPr>
        <w:tab/>
      </w:r>
    </w:p>
    <w:p w14:paraId="70F50F75" w14:textId="77777777" w:rsidR="0035490B" w:rsidRDefault="0035490B" w:rsidP="0062155E">
      <w:pPr>
        <w:rPr>
          <w:rFonts w:cs="Arial"/>
          <w:szCs w:val="24"/>
        </w:rPr>
      </w:pPr>
    </w:p>
    <w:p w14:paraId="25CDB90A" w14:textId="0CB7599A" w:rsidR="0035490B" w:rsidRDefault="0062155E" w:rsidP="0062155E">
      <w:pPr>
        <w:rPr>
          <w:rFonts w:cs="Arial"/>
          <w:szCs w:val="24"/>
        </w:rPr>
      </w:pPr>
      <w:r>
        <w:rPr>
          <w:rFonts w:cs="Arial"/>
          <w:szCs w:val="24"/>
        </w:rPr>
        <w:t xml:space="preserve">PREVIOUSLY CIRCULATED:- Report from </w:t>
      </w:r>
      <w:r w:rsidR="0035490B">
        <w:rPr>
          <w:rFonts w:cs="Arial"/>
          <w:szCs w:val="24"/>
        </w:rPr>
        <w:t xml:space="preserve">the </w:t>
      </w:r>
      <w:bookmarkStart w:id="15" w:name="_Hlk116284581"/>
      <w:r w:rsidR="0035490B">
        <w:rPr>
          <w:rFonts w:cs="Arial"/>
          <w:szCs w:val="24"/>
        </w:rPr>
        <w:t xml:space="preserve">Director of Organisational Development and Administration detailing the </w:t>
      </w:r>
      <w:bookmarkEnd w:id="15"/>
      <w:r w:rsidR="0035490B">
        <w:rPr>
          <w:rFonts w:cs="Arial"/>
          <w:szCs w:val="24"/>
        </w:rPr>
        <w:t>following:</w:t>
      </w:r>
    </w:p>
    <w:p w14:paraId="14EF94FB" w14:textId="77777777" w:rsidR="0035490B" w:rsidRPr="0035490B" w:rsidRDefault="0035490B" w:rsidP="0035490B">
      <w:pPr>
        <w:rPr>
          <w:rFonts w:cs="Arial"/>
          <w:szCs w:val="24"/>
        </w:rPr>
      </w:pPr>
    </w:p>
    <w:p w14:paraId="463330AF" w14:textId="6CAC3716" w:rsidR="0035490B" w:rsidRDefault="0035490B" w:rsidP="0035490B">
      <w:pPr>
        <w:rPr>
          <w:rFonts w:cs="Arial"/>
          <w:b/>
          <w:bCs/>
          <w:szCs w:val="24"/>
        </w:rPr>
      </w:pPr>
      <w:r w:rsidRPr="0035490B">
        <w:rPr>
          <w:rFonts w:cs="Arial"/>
          <w:szCs w:val="24"/>
        </w:rPr>
        <w:t xml:space="preserve"> </w:t>
      </w:r>
      <w:r w:rsidRPr="0035490B">
        <w:rPr>
          <w:rFonts w:cs="Arial"/>
          <w:b/>
          <w:bCs/>
          <w:szCs w:val="24"/>
        </w:rPr>
        <w:t xml:space="preserve">Background </w:t>
      </w:r>
    </w:p>
    <w:p w14:paraId="25CA360A" w14:textId="77777777" w:rsidR="0035490B" w:rsidRPr="0035490B" w:rsidRDefault="0035490B" w:rsidP="0035490B">
      <w:pPr>
        <w:rPr>
          <w:rFonts w:cs="Arial"/>
          <w:szCs w:val="24"/>
        </w:rPr>
      </w:pPr>
    </w:p>
    <w:p w14:paraId="34DF78B3" w14:textId="45AC6B75" w:rsidR="0035490B" w:rsidRDefault="0035490B" w:rsidP="0035490B">
      <w:pPr>
        <w:rPr>
          <w:rFonts w:cs="Arial"/>
          <w:szCs w:val="24"/>
        </w:rPr>
      </w:pPr>
      <w:r w:rsidRPr="0035490B">
        <w:rPr>
          <w:rFonts w:cs="Arial"/>
          <w:szCs w:val="24"/>
        </w:rPr>
        <w:t>A letter ha</w:t>
      </w:r>
      <w:r>
        <w:rPr>
          <w:rFonts w:cs="Arial"/>
          <w:szCs w:val="24"/>
        </w:rPr>
        <w:t>d</w:t>
      </w:r>
      <w:r w:rsidRPr="0035490B">
        <w:rPr>
          <w:rFonts w:cs="Arial"/>
          <w:szCs w:val="24"/>
        </w:rPr>
        <w:t xml:space="preserve"> been received from Alderman Marion Smith, Councillor Gilmour, Councillor Cathcart and Councillor Craig Blaney (Deputy Mayor) requesting that the National Health Service (NHS) be considered for a civic reception and dinner to Honour the Conferment of the George Cross presented by Her Majesty the Queen. </w:t>
      </w:r>
    </w:p>
    <w:p w14:paraId="02A33E93" w14:textId="77777777" w:rsidR="0035490B" w:rsidRPr="0035490B" w:rsidRDefault="0035490B" w:rsidP="0035490B">
      <w:pPr>
        <w:rPr>
          <w:rFonts w:cs="Arial"/>
          <w:szCs w:val="24"/>
        </w:rPr>
      </w:pPr>
    </w:p>
    <w:p w14:paraId="7C263DAB" w14:textId="34CFE550" w:rsidR="0035490B" w:rsidRDefault="0035490B" w:rsidP="0035490B">
      <w:pPr>
        <w:rPr>
          <w:rFonts w:cs="Arial"/>
          <w:szCs w:val="24"/>
        </w:rPr>
      </w:pPr>
      <w:r w:rsidRPr="0035490B">
        <w:rPr>
          <w:rFonts w:cs="Arial"/>
          <w:szCs w:val="24"/>
        </w:rPr>
        <w:t>The letter detail</w:t>
      </w:r>
      <w:r>
        <w:rPr>
          <w:rFonts w:cs="Arial"/>
          <w:szCs w:val="24"/>
        </w:rPr>
        <w:t>ed</w:t>
      </w:r>
      <w:r w:rsidRPr="0035490B">
        <w:rPr>
          <w:rFonts w:cs="Arial"/>
          <w:szCs w:val="24"/>
        </w:rPr>
        <w:t xml:space="preserve"> that the dinner </w:t>
      </w:r>
      <w:r>
        <w:rPr>
          <w:rFonts w:cs="Arial"/>
          <w:szCs w:val="24"/>
        </w:rPr>
        <w:t>would</w:t>
      </w:r>
      <w:r w:rsidRPr="0035490B">
        <w:rPr>
          <w:rFonts w:cs="Arial"/>
          <w:szCs w:val="24"/>
        </w:rPr>
        <w:t xml:space="preserve"> acknowledge the care and humility given by so many in Northern Ireland from all levels within our Health Service. </w:t>
      </w:r>
    </w:p>
    <w:p w14:paraId="269CFA44" w14:textId="77777777" w:rsidR="0035490B" w:rsidRPr="0035490B" w:rsidRDefault="0035490B" w:rsidP="0035490B">
      <w:pPr>
        <w:rPr>
          <w:rFonts w:cs="Arial"/>
          <w:szCs w:val="24"/>
        </w:rPr>
      </w:pPr>
    </w:p>
    <w:p w14:paraId="6218D6BC" w14:textId="147F0C48" w:rsidR="0035490B" w:rsidRDefault="0035490B" w:rsidP="0035490B">
      <w:pPr>
        <w:rPr>
          <w:rFonts w:cs="Arial"/>
          <w:szCs w:val="24"/>
        </w:rPr>
      </w:pPr>
      <w:r w:rsidRPr="0035490B">
        <w:rPr>
          <w:rFonts w:cs="Arial"/>
          <w:szCs w:val="24"/>
        </w:rPr>
        <w:t xml:space="preserve">This </w:t>
      </w:r>
      <w:r>
        <w:rPr>
          <w:rFonts w:cs="Arial"/>
          <w:szCs w:val="24"/>
        </w:rPr>
        <w:t>was</w:t>
      </w:r>
      <w:r w:rsidRPr="0035490B">
        <w:rPr>
          <w:rFonts w:cs="Arial"/>
          <w:szCs w:val="24"/>
        </w:rPr>
        <w:t xml:space="preserve"> only the third time ever that the George Cross ha</w:t>
      </w:r>
      <w:r>
        <w:rPr>
          <w:rFonts w:cs="Arial"/>
          <w:szCs w:val="24"/>
        </w:rPr>
        <w:t>d</w:t>
      </w:r>
      <w:r w:rsidRPr="0035490B">
        <w:rPr>
          <w:rFonts w:cs="Arial"/>
          <w:szCs w:val="24"/>
        </w:rPr>
        <w:t xml:space="preserve"> been awarded to and organisation rather than and individual. As </w:t>
      </w:r>
      <w:r>
        <w:rPr>
          <w:rFonts w:cs="Arial"/>
          <w:szCs w:val="24"/>
        </w:rPr>
        <w:t>Members</w:t>
      </w:r>
      <w:r w:rsidRPr="0035490B">
        <w:rPr>
          <w:rFonts w:cs="Arial"/>
          <w:szCs w:val="24"/>
        </w:rPr>
        <w:t xml:space="preserve"> </w:t>
      </w:r>
      <w:r>
        <w:rPr>
          <w:rFonts w:cs="Arial"/>
          <w:szCs w:val="24"/>
        </w:rPr>
        <w:t>would</w:t>
      </w:r>
      <w:r w:rsidRPr="0035490B">
        <w:rPr>
          <w:rFonts w:cs="Arial"/>
          <w:szCs w:val="24"/>
        </w:rPr>
        <w:t xml:space="preserve"> recall, this Council awarded </w:t>
      </w:r>
      <w:r>
        <w:rPr>
          <w:rFonts w:cs="Arial"/>
          <w:szCs w:val="24"/>
        </w:rPr>
        <w:t>its</w:t>
      </w:r>
      <w:r w:rsidRPr="0035490B">
        <w:rPr>
          <w:rFonts w:cs="Arial"/>
          <w:szCs w:val="24"/>
        </w:rPr>
        <w:t xml:space="preserve"> first Freedom of the Borough to the Health and Social care staff. </w:t>
      </w:r>
    </w:p>
    <w:p w14:paraId="4B8D63E9" w14:textId="77777777" w:rsidR="0035490B" w:rsidRPr="0035490B" w:rsidRDefault="0035490B" w:rsidP="0035490B">
      <w:pPr>
        <w:rPr>
          <w:rFonts w:cs="Arial"/>
          <w:szCs w:val="24"/>
        </w:rPr>
      </w:pPr>
    </w:p>
    <w:p w14:paraId="6DF2CFD2" w14:textId="777F52E2" w:rsidR="0035490B" w:rsidRDefault="0035490B" w:rsidP="0035490B">
      <w:pPr>
        <w:rPr>
          <w:rFonts w:cs="Arial"/>
          <w:b/>
          <w:bCs/>
          <w:szCs w:val="24"/>
        </w:rPr>
      </w:pPr>
      <w:r w:rsidRPr="0035490B">
        <w:rPr>
          <w:rFonts w:cs="Arial"/>
          <w:b/>
          <w:bCs/>
          <w:szCs w:val="24"/>
        </w:rPr>
        <w:t xml:space="preserve">Council Policy on Civic Receptions </w:t>
      </w:r>
    </w:p>
    <w:p w14:paraId="6A9B8E3A" w14:textId="77777777" w:rsidR="0035490B" w:rsidRPr="0035490B" w:rsidRDefault="0035490B" w:rsidP="0035490B">
      <w:pPr>
        <w:rPr>
          <w:rFonts w:cs="Arial"/>
          <w:szCs w:val="24"/>
        </w:rPr>
      </w:pPr>
    </w:p>
    <w:p w14:paraId="7010092F" w14:textId="73C4C46C" w:rsidR="0035490B" w:rsidRDefault="0035490B" w:rsidP="0035490B">
      <w:pPr>
        <w:rPr>
          <w:rFonts w:cs="Arial"/>
          <w:szCs w:val="24"/>
        </w:rPr>
      </w:pPr>
      <w:r w:rsidRPr="0035490B">
        <w:rPr>
          <w:rFonts w:cs="Arial"/>
          <w:szCs w:val="24"/>
        </w:rPr>
        <w:t>The Council’s Policy for Civic Receptions require</w:t>
      </w:r>
      <w:r>
        <w:rPr>
          <w:rFonts w:cs="Arial"/>
          <w:szCs w:val="24"/>
        </w:rPr>
        <w:t>d</w:t>
      </w:r>
      <w:r w:rsidRPr="0035490B">
        <w:rPr>
          <w:rFonts w:cs="Arial"/>
          <w:szCs w:val="24"/>
        </w:rPr>
        <w:t xml:space="preserve"> requests to be submitted in writing to the Chief Executive and signed by at least three Elected Members. The request,</w:t>
      </w:r>
      <w:r>
        <w:rPr>
          <w:rFonts w:cs="Arial"/>
          <w:szCs w:val="24"/>
        </w:rPr>
        <w:t xml:space="preserve"> </w:t>
      </w:r>
      <w:r w:rsidRPr="0035490B">
        <w:rPr>
          <w:rFonts w:cs="Arial"/>
          <w:szCs w:val="24"/>
        </w:rPr>
        <w:t xml:space="preserve">once received, </w:t>
      </w:r>
      <w:r>
        <w:rPr>
          <w:rFonts w:cs="Arial"/>
          <w:szCs w:val="24"/>
        </w:rPr>
        <w:t>was</w:t>
      </w:r>
      <w:r w:rsidRPr="0035490B">
        <w:rPr>
          <w:rFonts w:cs="Arial"/>
          <w:szCs w:val="24"/>
        </w:rPr>
        <w:t xml:space="preserve"> assessed against set criteria and an officer’s report, with an appropriate recommendation, </w:t>
      </w:r>
      <w:r>
        <w:rPr>
          <w:rFonts w:cs="Arial"/>
          <w:szCs w:val="24"/>
        </w:rPr>
        <w:t>was</w:t>
      </w:r>
      <w:r w:rsidRPr="0035490B">
        <w:rPr>
          <w:rFonts w:cs="Arial"/>
          <w:szCs w:val="24"/>
        </w:rPr>
        <w:t xml:space="preserve"> prepared for consideration by the Corporate Services Committee. </w:t>
      </w:r>
    </w:p>
    <w:p w14:paraId="5EB05606" w14:textId="77777777" w:rsidR="0035490B" w:rsidRPr="0035490B" w:rsidRDefault="0035490B" w:rsidP="0035490B">
      <w:pPr>
        <w:rPr>
          <w:rFonts w:cs="Arial"/>
          <w:szCs w:val="24"/>
        </w:rPr>
      </w:pPr>
    </w:p>
    <w:p w14:paraId="323D3946" w14:textId="2DE10883" w:rsidR="0035490B" w:rsidRDefault="0035490B" w:rsidP="0035490B">
      <w:pPr>
        <w:rPr>
          <w:rFonts w:cs="Arial"/>
          <w:b/>
          <w:bCs/>
          <w:szCs w:val="24"/>
        </w:rPr>
      </w:pPr>
      <w:r w:rsidRPr="0035490B">
        <w:rPr>
          <w:rFonts w:cs="Arial"/>
          <w:b/>
          <w:bCs/>
          <w:szCs w:val="24"/>
        </w:rPr>
        <w:t xml:space="preserve">Assessment Criteria </w:t>
      </w:r>
    </w:p>
    <w:p w14:paraId="2D104562" w14:textId="77777777" w:rsidR="0035490B" w:rsidRPr="0035490B" w:rsidRDefault="0035490B" w:rsidP="0035490B">
      <w:pPr>
        <w:rPr>
          <w:rFonts w:cs="Arial"/>
          <w:szCs w:val="24"/>
        </w:rPr>
      </w:pPr>
    </w:p>
    <w:p w14:paraId="71CB0D2A" w14:textId="4C70BDE5" w:rsidR="0035490B" w:rsidRPr="0035490B" w:rsidRDefault="0035490B" w:rsidP="0035490B">
      <w:pPr>
        <w:rPr>
          <w:rFonts w:cs="Arial"/>
          <w:szCs w:val="24"/>
        </w:rPr>
      </w:pPr>
      <w:r w:rsidRPr="0035490B">
        <w:rPr>
          <w:rFonts w:cs="Arial"/>
          <w:szCs w:val="24"/>
        </w:rPr>
        <w:t>The subject of requests</w:t>
      </w:r>
      <w:r>
        <w:rPr>
          <w:rFonts w:cs="Arial"/>
          <w:szCs w:val="24"/>
        </w:rPr>
        <w:t xml:space="preserve"> needed </w:t>
      </w:r>
      <w:r w:rsidRPr="0035490B">
        <w:rPr>
          <w:rFonts w:cs="Arial"/>
          <w:szCs w:val="24"/>
        </w:rPr>
        <w:t xml:space="preserve">one of the two criteria outlined below: - </w:t>
      </w:r>
    </w:p>
    <w:p w14:paraId="3EB9E76A" w14:textId="77777777" w:rsidR="0035490B" w:rsidRDefault="0035490B" w:rsidP="0035490B">
      <w:pPr>
        <w:rPr>
          <w:rFonts w:cs="Arial"/>
          <w:szCs w:val="24"/>
        </w:rPr>
      </w:pPr>
      <w:r w:rsidRPr="0035490B">
        <w:rPr>
          <w:rFonts w:cs="Arial"/>
          <w:szCs w:val="24"/>
        </w:rPr>
        <w:t xml:space="preserve">1. Demonstrate exceptional service to the Borough/Local Community and have a significant anniversary (The exceptional service should be in the areas of voluntary or charitable work. The Anniversary should be a milestone of 25, 50 or 100 years.) </w:t>
      </w:r>
    </w:p>
    <w:p w14:paraId="15C50330" w14:textId="1C31D4B5" w:rsidR="0035490B" w:rsidRPr="0035490B" w:rsidRDefault="0035490B" w:rsidP="0035490B">
      <w:pPr>
        <w:rPr>
          <w:rFonts w:cs="Arial"/>
          <w:szCs w:val="24"/>
        </w:rPr>
      </w:pPr>
      <w:r w:rsidRPr="0035490B">
        <w:rPr>
          <w:rFonts w:cs="Arial"/>
          <w:szCs w:val="24"/>
        </w:rPr>
        <w:t xml:space="preserve">OR </w:t>
      </w:r>
    </w:p>
    <w:p w14:paraId="421816E3" w14:textId="77777777" w:rsidR="0035490B" w:rsidRPr="0035490B" w:rsidRDefault="0035490B" w:rsidP="0035490B">
      <w:pPr>
        <w:rPr>
          <w:rFonts w:cs="Arial"/>
          <w:szCs w:val="24"/>
        </w:rPr>
      </w:pPr>
      <w:r w:rsidRPr="0035490B">
        <w:rPr>
          <w:rFonts w:cs="Arial"/>
          <w:szCs w:val="24"/>
        </w:rPr>
        <w:t xml:space="preserve">2. Mark a very significant or unique achievement. (Defined as an achievement which would be recognised throughout Northern Ireland and beyond and the recipient has a strong association within the Borough). </w:t>
      </w:r>
    </w:p>
    <w:p w14:paraId="3132E320" w14:textId="77777777" w:rsidR="0035490B" w:rsidRPr="0035490B" w:rsidRDefault="0035490B" w:rsidP="0035490B">
      <w:pPr>
        <w:rPr>
          <w:rFonts w:cs="Arial"/>
          <w:szCs w:val="24"/>
        </w:rPr>
      </w:pPr>
    </w:p>
    <w:p w14:paraId="14BAC8A4" w14:textId="5669C3C7" w:rsidR="0035490B" w:rsidRPr="0035490B" w:rsidRDefault="0035490B" w:rsidP="0035490B">
      <w:pPr>
        <w:rPr>
          <w:rFonts w:cs="Arial"/>
          <w:szCs w:val="24"/>
        </w:rPr>
      </w:pPr>
      <w:r w:rsidRPr="0035490B">
        <w:rPr>
          <w:rFonts w:cs="Arial"/>
          <w:szCs w:val="24"/>
        </w:rPr>
        <w:t>This request ha</w:t>
      </w:r>
      <w:r>
        <w:rPr>
          <w:rFonts w:cs="Arial"/>
          <w:szCs w:val="24"/>
        </w:rPr>
        <w:t>d</w:t>
      </w:r>
      <w:r w:rsidRPr="0035490B">
        <w:rPr>
          <w:rFonts w:cs="Arial"/>
          <w:szCs w:val="24"/>
        </w:rPr>
        <w:t xml:space="preserve"> been submitted in line with agreed procedures and </w:t>
      </w:r>
      <w:r>
        <w:rPr>
          <w:rFonts w:cs="Arial"/>
          <w:szCs w:val="24"/>
        </w:rPr>
        <w:t>was</w:t>
      </w:r>
      <w:r w:rsidRPr="0035490B">
        <w:rPr>
          <w:rFonts w:cs="Arial"/>
          <w:szCs w:val="24"/>
        </w:rPr>
        <w:t xml:space="preserve"> deemed to meet the criteria for a civic reception as stated in point 2 above. The cost </w:t>
      </w:r>
      <w:r>
        <w:rPr>
          <w:rFonts w:cs="Arial"/>
          <w:szCs w:val="24"/>
        </w:rPr>
        <w:t>could</w:t>
      </w:r>
      <w:r w:rsidRPr="0035490B">
        <w:rPr>
          <w:rFonts w:cs="Arial"/>
          <w:szCs w:val="24"/>
        </w:rPr>
        <w:t xml:space="preserve"> be met from the 2022/23 civic budget. </w:t>
      </w:r>
    </w:p>
    <w:p w14:paraId="267C23F4" w14:textId="77777777" w:rsidR="0035490B" w:rsidRDefault="0035490B" w:rsidP="0035490B">
      <w:pPr>
        <w:rPr>
          <w:rFonts w:cs="Arial"/>
          <w:b/>
          <w:bCs/>
          <w:szCs w:val="24"/>
        </w:rPr>
      </w:pPr>
    </w:p>
    <w:p w14:paraId="55DA4E52" w14:textId="343D6861" w:rsidR="0035490B" w:rsidRDefault="0035490B" w:rsidP="0062155E">
      <w:pPr>
        <w:rPr>
          <w:rFonts w:cs="Arial"/>
          <w:szCs w:val="24"/>
        </w:rPr>
      </w:pPr>
      <w:r w:rsidRPr="0035490B">
        <w:rPr>
          <w:rFonts w:cs="Arial"/>
          <w:szCs w:val="24"/>
        </w:rPr>
        <w:t>RECOMMENDED that the Council proceeds to offer the National Health Service (NHS) a Civic Reception to recognise the Honour of the Conferment of the George Cross presented by Her Majesty the Queen in 2022 and should the offer be accepted, proceeds to arrange same on a date to be agreed by relevant parties.</w:t>
      </w:r>
    </w:p>
    <w:p w14:paraId="42FEAB57" w14:textId="07EE57E1" w:rsidR="006F7285" w:rsidRDefault="006F7285" w:rsidP="0062155E">
      <w:pPr>
        <w:rPr>
          <w:rFonts w:cs="Arial"/>
          <w:szCs w:val="24"/>
        </w:rPr>
      </w:pPr>
      <w:r>
        <w:rPr>
          <w:rFonts w:cs="Arial"/>
          <w:szCs w:val="24"/>
        </w:rPr>
        <w:lastRenderedPageBreak/>
        <w:t>Proposed by Councillor Blaney, seconded by Councillor Gilmour, that the recommendation be adopted.</w:t>
      </w:r>
    </w:p>
    <w:p w14:paraId="5DAE0A09" w14:textId="78C3D70E" w:rsidR="006F7285" w:rsidRDefault="006F7285" w:rsidP="0062155E">
      <w:pPr>
        <w:rPr>
          <w:rFonts w:cs="Arial"/>
          <w:szCs w:val="24"/>
        </w:rPr>
      </w:pPr>
    </w:p>
    <w:p w14:paraId="0C1E217C" w14:textId="66A6AE33" w:rsidR="006F7285" w:rsidRDefault="006F7285" w:rsidP="0062155E">
      <w:pPr>
        <w:rPr>
          <w:rFonts w:cs="Arial"/>
          <w:szCs w:val="24"/>
        </w:rPr>
      </w:pPr>
      <w:r>
        <w:rPr>
          <w:rFonts w:cs="Arial"/>
          <w:szCs w:val="24"/>
        </w:rPr>
        <w:t>Councillor Blaney recognised Alderman M Smith had brought this forward having worked on it for a long time. He was happy to propose on her behalf and hoped all Councillors would get behind and support.</w:t>
      </w:r>
    </w:p>
    <w:p w14:paraId="2375D796" w14:textId="7ADC4F09" w:rsidR="006F7285" w:rsidRDefault="006F7285" w:rsidP="0062155E">
      <w:pPr>
        <w:rPr>
          <w:rFonts w:cs="Arial"/>
          <w:szCs w:val="24"/>
        </w:rPr>
      </w:pPr>
    </w:p>
    <w:p w14:paraId="70D0F94A" w14:textId="235529E6" w:rsidR="006F7285" w:rsidRDefault="006F7285" w:rsidP="0062155E">
      <w:pPr>
        <w:rPr>
          <w:rFonts w:cs="Arial"/>
          <w:szCs w:val="24"/>
        </w:rPr>
      </w:pPr>
      <w:r>
        <w:rPr>
          <w:rFonts w:cs="Arial"/>
          <w:szCs w:val="24"/>
        </w:rPr>
        <w:t>Councillor Gilmour felt that the George Cross was</w:t>
      </w:r>
      <w:r w:rsidR="00A00039">
        <w:rPr>
          <w:rFonts w:cs="Arial"/>
          <w:szCs w:val="24"/>
        </w:rPr>
        <w:t xml:space="preserve"> a</w:t>
      </w:r>
      <w:r>
        <w:rPr>
          <w:rFonts w:cs="Arial"/>
          <w:szCs w:val="24"/>
        </w:rPr>
        <w:t xml:space="preserve"> fitting award for the NHS and recognised </w:t>
      </w:r>
      <w:r w:rsidR="00A00039">
        <w:rPr>
          <w:rFonts w:cs="Arial"/>
          <w:szCs w:val="24"/>
        </w:rPr>
        <w:t xml:space="preserve">that it was </w:t>
      </w:r>
      <w:r>
        <w:rPr>
          <w:rFonts w:cs="Arial"/>
          <w:szCs w:val="24"/>
        </w:rPr>
        <w:t>only the third occasion this had been awarded to a group rather than an individual</w:t>
      </w:r>
      <w:r w:rsidR="00623953">
        <w:rPr>
          <w:rFonts w:cs="Arial"/>
          <w:szCs w:val="24"/>
        </w:rPr>
        <w:t xml:space="preserve"> and</w:t>
      </w:r>
      <w:r>
        <w:rPr>
          <w:rFonts w:cs="Arial"/>
          <w:szCs w:val="24"/>
        </w:rPr>
        <w:t xml:space="preserve"> it was right to have a reception. The </w:t>
      </w:r>
      <w:r w:rsidR="00A00039">
        <w:rPr>
          <w:rFonts w:cs="Arial"/>
          <w:szCs w:val="24"/>
        </w:rPr>
        <w:t xml:space="preserve">Health and Social Care </w:t>
      </w:r>
      <w:r>
        <w:rPr>
          <w:rFonts w:cs="Arial"/>
          <w:szCs w:val="24"/>
        </w:rPr>
        <w:t xml:space="preserve">staff were also the first </w:t>
      </w:r>
      <w:r w:rsidR="00623953">
        <w:rPr>
          <w:rFonts w:cs="Arial"/>
          <w:szCs w:val="24"/>
        </w:rPr>
        <w:t>recipients</w:t>
      </w:r>
      <w:r>
        <w:rPr>
          <w:rFonts w:cs="Arial"/>
          <w:szCs w:val="24"/>
        </w:rPr>
        <w:t xml:space="preserve"> of the Council’s Freedom of the Borough honour.</w:t>
      </w:r>
    </w:p>
    <w:p w14:paraId="24FADE57" w14:textId="473071D8" w:rsidR="006F7285" w:rsidRDefault="006F7285" w:rsidP="0062155E">
      <w:pPr>
        <w:rPr>
          <w:rFonts w:cs="Arial"/>
          <w:szCs w:val="24"/>
        </w:rPr>
      </w:pPr>
    </w:p>
    <w:p w14:paraId="288C34D3" w14:textId="6955657B" w:rsidR="006F7285" w:rsidRDefault="006F7285" w:rsidP="0062155E">
      <w:pPr>
        <w:rPr>
          <w:rFonts w:cs="Arial"/>
          <w:szCs w:val="24"/>
        </w:rPr>
      </w:pPr>
      <w:r>
        <w:rPr>
          <w:rFonts w:cs="Arial"/>
          <w:szCs w:val="24"/>
        </w:rPr>
        <w:t>Councillor Dunlop supported the sentiment and asked who would be invited to the civic dinner and if it would be senior management or workers on the ground.</w:t>
      </w:r>
    </w:p>
    <w:p w14:paraId="3D19E627" w14:textId="259F3D50" w:rsidR="006F7285" w:rsidRDefault="006F7285" w:rsidP="0062155E">
      <w:pPr>
        <w:rPr>
          <w:rFonts w:cs="Arial"/>
          <w:szCs w:val="24"/>
        </w:rPr>
      </w:pPr>
    </w:p>
    <w:p w14:paraId="68FFE30D" w14:textId="2354EED0" w:rsidR="006F7285" w:rsidRDefault="006F7285" w:rsidP="0062155E">
      <w:pPr>
        <w:rPr>
          <w:rFonts w:cs="Arial"/>
          <w:szCs w:val="24"/>
        </w:rPr>
      </w:pPr>
      <w:r>
        <w:rPr>
          <w:rFonts w:cs="Arial"/>
          <w:szCs w:val="24"/>
        </w:rPr>
        <w:t xml:space="preserve">The Director of Organisational Development and Administration advised that it would be </w:t>
      </w:r>
      <w:r w:rsidR="00A00039">
        <w:rPr>
          <w:rFonts w:cs="Arial"/>
          <w:szCs w:val="24"/>
        </w:rPr>
        <w:t xml:space="preserve">a </w:t>
      </w:r>
      <w:r>
        <w:rPr>
          <w:rFonts w:cs="Arial"/>
          <w:szCs w:val="24"/>
        </w:rPr>
        <w:t xml:space="preserve">cross section of staff </w:t>
      </w:r>
      <w:r w:rsidR="00A00039">
        <w:rPr>
          <w:rFonts w:cs="Arial"/>
          <w:szCs w:val="24"/>
        </w:rPr>
        <w:t>at</w:t>
      </w:r>
      <w:r>
        <w:rPr>
          <w:rFonts w:cs="Arial"/>
          <w:szCs w:val="24"/>
        </w:rPr>
        <w:t xml:space="preserve"> all levels across the service. </w:t>
      </w:r>
    </w:p>
    <w:p w14:paraId="52E36AFD" w14:textId="77777777" w:rsidR="0062155E" w:rsidRDefault="0062155E" w:rsidP="0062155E">
      <w:pPr>
        <w:rPr>
          <w:rFonts w:cs="Arial"/>
          <w:szCs w:val="24"/>
        </w:rPr>
      </w:pPr>
    </w:p>
    <w:p w14:paraId="798C606C" w14:textId="0C5A6D78" w:rsidR="0062155E" w:rsidRDefault="0062155E" w:rsidP="0062155E">
      <w:pPr>
        <w:rPr>
          <w:rFonts w:cs="Arial"/>
          <w:b/>
          <w:bCs/>
          <w:szCs w:val="24"/>
        </w:rPr>
      </w:pPr>
      <w:r w:rsidRPr="00A011A8">
        <w:rPr>
          <w:rFonts w:cs="Arial"/>
          <w:b/>
          <w:bCs/>
          <w:szCs w:val="24"/>
        </w:rPr>
        <w:t>AGREED TO RECOMMEND, on the proposal of</w:t>
      </w:r>
      <w:r>
        <w:rPr>
          <w:rFonts w:cs="Arial"/>
          <w:b/>
          <w:bCs/>
          <w:szCs w:val="24"/>
        </w:rPr>
        <w:t xml:space="preserve"> </w:t>
      </w:r>
      <w:r w:rsidR="006F7285">
        <w:rPr>
          <w:rFonts w:cs="Arial"/>
          <w:b/>
          <w:bCs/>
          <w:szCs w:val="24"/>
        </w:rPr>
        <w:t>Councillor Blaney</w:t>
      </w:r>
      <w:r w:rsidRPr="00A011A8">
        <w:rPr>
          <w:rFonts w:cs="Arial"/>
          <w:b/>
          <w:bCs/>
          <w:szCs w:val="24"/>
        </w:rPr>
        <w:t xml:space="preserve">, seconded by </w:t>
      </w:r>
      <w:r w:rsidR="006F7285">
        <w:rPr>
          <w:rFonts w:cs="Arial"/>
          <w:b/>
          <w:bCs/>
          <w:szCs w:val="24"/>
        </w:rPr>
        <w:t>Councillor Gilmour</w:t>
      </w:r>
      <w:r>
        <w:rPr>
          <w:rFonts w:cs="Arial"/>
          <w:b/>
          <w:bCs/>
          <w:szCs w:val="24"/>
        </w:rPr>
        <w:t>,</w:t>
      </w:r>
      <w:r w:rsidRPr="00A011A8">
        <w:rPr>
          <w:rFonts w:cs="Arial"/>
          <w:b/>
          <w:bCs/>
          <w:szCs w:val="24"/>
        </w:rPr>
        <w:t xml:space="preserve"> that the recommendation be </w:t>
      </w:r>
      <w:r>
        <w:rPr>
          <w:rFonts w:cs="Arial"/>
          <w:b/>
          <w:bCs/>
          <w:szCs w:val="24"/>
        </w:rPr>
        <w:t>adopted.</w:t>
      </w:r>
    </w:p>
    <w:p w14:paraId="4CD341F6" w14:textId="195BFA62" w:rsidR="0062155E" w:rsidRDefault="0062155E" w:rsidP="00CA2C1B">
      <w:pPr>
        <w:rPr>
          <w:rFonts w:cs="Arial"/>
          <w:szCs w:val="24"/>
        </w:rPr>
      </w:pPr>
    </w:p>
    <w:p w14:paraId="5B79136D" w14:textId="4F6A30D7" w:rsidR="0062155E" w:rsidRPr="00994A3D" w:rsidRDefault="0062155E" w:rsidP="0062155E">
      <w:pPr>
        <w:pStyle w:val="Heading1"/>
        <w:ind w:left="720" w:hanging="720"/>
        <w:rPr>
          <w:rFonts w:cs="Arial"/>
          <w:b w:val="0"/>
          <w:sz w:val="24"/>
          <w:szCs w:val="24"/>
        </w:rPr>
      </w:pPr>
      <w:r>
        <w:t>10.</w:t>
      </w:r>
      <w:r>
        <w:tab/>
      </w:r>
      <w:r w:rsidRPr="0062155E">
        <w:rPr>
          <w:u w:val="single"/>
        </w:rPr>
        <w:t>NILGA Business Plan Consultation</w:t>
      </w:r>
    </w:p>
    <w:p w14:paraId="4EEB2F03" w14:textId="6EFD61F4" w:rsidR="0062155E" w:rsidRDefault="0035490B" w:rsidP="0062155E">
      <w:pPr>
        <w:rPr>
          <w:rFonts w:cs="Arial"/>
          <w:szCs w:val="24"/>
        </w:rPr>
      </w:pPr>
      <w:r>
        <w:rPr>
          <w:rFonts w:cs="Arial"/>
          <w:szCs w:val="24"/>
        </w:rPr>
        <w:tab/>
        <w:t>(Appendix XI)</w:t>
      </w:r>
      <w:r w:rsidR="0062155E">
        <w:rPr>
          <w:rFonts w:cs="Arial"/>
          <w:szCs w:val="24"/>
        </w:rPr>
        <w:tab/>
      </w:r>
    </w:p>
    <w:p w14:paraId="3E99B971" w14:textId="77777777" w:rsidR="0035490B" w:rsidRDefault="0035490B" w:rsidP="0062155E">
      <w:pPr>
        <w:rPr>
          <w:rFonts w:cs="Arial"/>
          <w:szCs w:val="24"/>
        </w:rPr>
      </w:pPr>
    </w:p>
    <w:p w14:paraId="53026FCE" w14:textId="5523D77D" w:rsidR="0035490B" w:rsidRPr="0035490B" w:rsidRDefault="0062155E" w:rsidP="0035490B">
      <w:pPr>
        <w:rPr>
          <w:rFonts w:cs="Arial"/>
          <w:szCs w:val="24"/>
        </w:rPr>
      </w:pPr>
      <w:r>
        <w:rPr>
          <w:rFonts w:cs="Arial"/>
          <w:szCs w:val="24"/>
        </w:rPr>
        <w:t xml:space="preserve">PREVIOUSLY CIRCULATED:- Report from </w:t>
      </w:r>
      <w:r w:rsidR="0035490B">
        <w:rPr>
          <w:rFonts w:cs="Arial"/>
          <w:szCs w:val="24"/>
        </w:rPr>
        <w:t>the Director of Organisational Development and Administration detailing that t</w:t>
      </w:r>
      <w:r w:rsidR="0035490B" w:rsidRPr="0035490B">
        <w:rPr>
          <w:rFonts w:cs="Arial"/>
          <w:szCs w:val="24"/>
        </w:rPr>
        <w:t>he NILGA Annual Business Plan 2022/23 was attached.  It was based around 8 workstreams</w:t>
      </w:r>
    </w:p>
    <w:p w14:paraId="1F88072E" w14:textId="77777777" w:rsidR="0035490B" w:rsidRPr="0035490B" w:rsidRDefault="0035490B" w:rsidP="0035490B">
      <w:pPr>
        <w:rPr>
          <w:rFonts w:cs="Arial"/>
          <w:szCs w:val="24"/>
        </w:rPr>
      </w:pPr>
    </w:p>
    <w:p w14:paraId="40884548" w14:textId="77777777" w:rsidR="0035490B" w:rsidRPr="0035490B" w:rsidRDefault="0035490B" w:rsidP="0035490B">
      <w:pPr>
        <w:rPr>
          <w:rFonts w:cs="Arial"/>
          <w:szCs w:val="24"/>
        </w:rPr>
      </w:pPr>
      <w:r w:rsidRPr="0035490B">
        <w:rPr>
          <w:rFonts w:cs="Arial"/>
          <w:szCs w:val="24"/>
        </w:rPr>
        <w:t>•</w:t>
      </w:r>
      <w:r w:rsidRPr="0035490B">
        <w:rPr>
          <w:rFonts w:cs="Arial"/>
          <w:szCs w:val="24"/>
        </w:rPr>
        <w:tab/>
        <w:t>Governance</w:t>
      </w:r>
    </w:p>
    <w:p w14:paraId="46D69F44" w14:textId="77777777" w:rsidR="0035490B" w:rsidRPr="0035490B" w:rsidRDefault="0035490B" w:rsidP="0035490B">
      <w:pPr>
        <w:rPr>
          <w:rFonts w:cs="Arial"/>
          <w:szCs w:val="24"/>
        </w:rPr>
      </w:pPr>
      <w:r w:rsidRPr="0035490B">
        <w:rPr>
          <w:rFonts w:cs="Arial"/>
          <w:szCs w:val="24"/>
        </w:rPr>
        <w:t>•</w:t>
      </w:r>
      <w:r w:rsidRPr="0035490B">
        <w:rPr>
          <w:rFonts w:cs="Arial"/>
          <w:szCs w:val="24"/>
        </w:rPr>
        <w:tab/>
        <w:t>Improvement and Planning for the Future</w:t>
      </w:r>
    </w:p>
    <w:p w14:paraId="32A8D1D0" w14:textId="77777777" w:rsidR="0035490B" w:rsidRPr="0035490B" w:rsidRDefault="0035490B" w:rsidP="0035490B">
      <w:pPr>
        <w:rPr>
          <w:rFonts w:cs="Arial"/>
          <w:szCs w:val="24"/>
        </w:rPr>
      </w:pPr>
      <w:r w:rsidRPr="0035490B">
        <w:rPr>
          <w:rFonts w:cs="Arial"/>
          <w:szCs w:val="24"/>
        </w:rPr>
        <w:t>•</w:t>
      </w:r>
      <w:r w:rsidRPr="0035490B">
        <w:rPr>
          <w:rFonts w:cs="Arial"/>
          <w:szCs w:val="24"/>
        </w:rPr>
        <w:tab/>
        <w:t>Elected Member Development</w:t>
      </w:r>
    </w:p>
    <w:p w14:paraId="1185F7CD" w14:textId="77777777" w:rsidR="0035490B" w:rsidRPr="0035490B" w:rsidRDefault="0035490B" w:rsidP="0035490B">
      <w:pPr>
        <w:rPr>
          <w:rFonts w:cs="Arial"/>
          <w:szCs w:val="24"/>
        </w:rPr>
      </w:pPr>
      <w:r w:rsidRPr="0035490B">
        <w:rPr>
          <w:rFonts w:cs="Arial"/>
          <w:szCs w:val="24"/>
        </w:rPr>
        <w:t>•</w:t>
      </w:r>
      <w:r w:rsidRPr="0035490B">
        <w:rPr>
          <w:rFonts w:cs="Arial"/>
          <w:szCs w:val="24"/>
        </w:rPr>
        <w:tab/>
        <w:t>Policy Priorities</w:t>
      </w:r>
    </w:p>
    <w:p w14:paraId="5B8021C7" w14:textId="77777777" w:rsidR="0035490B" w:rsidRPr="0035490B" w:rsidRDefault="0035490B" w:rsidP="0035490B">
      <w:pPr>
        <w:rPr>
          <w:rFonts w:cs="Arial"/>
          <w:szCs w:val="24"/>
        </w:rPr>
      </w:pPr>
      <w:r w:rsidRPr="0035490B">
        <w:rPr>
          <w:rFonts w:cs="Arial"/>
          <w:szCs w:val="24"/>
        </w:rPr>
        <w:t>•</w:t>
      </w:r>
      <w:r w:rsidRPr="0035490B">
        <w:rPr>
          <w:rFonts w:cs="Arial"/>
          <w:szCs w:val="24"/>
        </w:rPr>
        <w:tab/>
        <w:t>International Affairs and Collaboration with other LGAs</w:t>
      </w:r>
    </w:p>
    <w:p w14:paraId="5D9CB2DF" w14:textId="77777777" w:rsidR="0035490B" w:rsidRPr="0035490B" w:rsidRDefault="0035490B" w:rsidP="0035490B">
      <w:pPr>
        <w:rPr>
          <w:rFonts w:cs="Arial"/>
          <w:szCs w:val="24"/>
        </w:rPr>
      </w:pPr>
      <w:r w:rsidRPr="0035490B">
        <w:rPr>
          <w:rFonts w:cs="Arial"/>
          <w:szCs w:val="24"/>
        </w:rPr>
        <w:t>•</w:t>
      </w:r>
      <w:r w:rsidRPr="0035490B">
        <w:rPr>
          <w:rFonts w:cs="Arial"/>
          <w:szCs w:val="24"/>
        </w:rPr>
        <w:tab/>
        <w:t>Sectoral Communications</w:t>
      </w:r>
    </w:p>
    <w:p w14:paraId="5F86FE36" w14:textId="77777777" w:rsidR="0035490B" w:rsidRPr="0035490B" w:rsidRDefault="0035490B" w:rsidP="0035490B">
      <w:pPr>
        <w:rPr>
          <w:rFonts w:cs="Arial"/>
          <w:szCs w:val="24"/>
        </w:rPr>
      </w:pPr>
      <w:r w:rsidRPr="0035490B">
        <w:rPr>
          <w:rFonts w:cs="Arial"/>
          <w:szCs w:val="24"/>
        </w:rPr>
        <w:t>•</w:t>
      </w:r>
      <w:r w:rsidRPr="0035490B">
        <w:rPr>
          <w:rFonts w:cs="Arial"/>
          <w:szCs w:val="24"/>
        </w:rPr>
        <w:tab/>
        <w:t>Contract Delivery</w:t>
      </w:r>
    </w:p>
    <w:p w14:paraId="58D3385B" w14:textId="77777777" w:rsidR="0035490B" w:rsidRPr="0035490B" w:rsidRDefault="0035490B" w:rsidP="0035490B">
      <w:pPr>
        <w:rPr>
          <w:rFonts w:cs="Arial"/>
          <w:szCs w:val="24"/>
        </w:rPr>
      </w:pPr>
      <w:r w:rsidRPr="0035490B">
        <w:rPr>
          <w:rFonts w:cs="Arial"/>
          <w:szCs w:val="24"/>
        </w:rPr>
        <w:t>•</w:t>
      </w:r>
      <w:r w:rsidRPr="0035490B">
        <w:rPr>
          <w:rFonts w:cs="Arial"/>
          <w:szCs w:val="24"/>
        </w:rPr>
        <w:tab/>
        <w:t>HR &amp; Organisational Sustainability</w:t>
      </w:r>
    </w:p>
    <w:p w14:paraId="3A25D3A0" w14:textId="77777777" w:rsidR="0035490B" w:rsidRPr="0035490B" w:rsidRDefault="0035490B" w:rsidP="0035490B">
      <w:pPr>
        <w:rPr>
          <w:rFonts w:cs="Arial"/>
          <w:szCs w:val="24"/>
        </w:rPr>
      </w:pPr>
    </w:p>
    <w:p w14:paraId="3FCDD0F7" w14:textId="097F4580" w:rsidR="0035490B" w:rsidRDefault="0035490B" w:rsidP="0035490B">
      <w:pPr>
        <w:rPr>
          <w:rFonts w:cs="Arial"/>
          <w:szCs w:val="24"/>
        </w:rPr>
      </w:pPr>
      <w:r w:rsidRPr="0035490B">
        <w:rPr>
          <w:rFonts w:cs="Arial"/>
          <w:szCs w:val="24"/>
        </w:rPr>
        <w:t>RECOMMENDED that the NILGA Annual Business Plan 2022/23 is noted.</w:t>
      </w:r>
    </w:p>
    <w:p w14:paraId="7299FAFE" w14:textId="66A15536" w:rsidR="00455CEB" w:rsidRDefault="00455CEB" w:rsidP="0035490B">
      <w:pPr>
        <w:rPr>
          <w:rFonts w:cs="Arial"/>
          <w:szCs w:val="24"/>
        </w:rPr>
      </w:pPr>
    </w:p>
    <w:p w14:paraId="564EE7CF" w14:textId="35B8503B" w:rsidR="006F7285" w:rsidRDefault="006F7285" w:rsidP="0035490B">
      <w:pPr>
        <w:rPr>
          <w:rFonts w:cs="Arial"/>
          <w:szCs w:val="24"/>
        </w:rPr>
      </w:pPr>
      <w:r>
        <w:rPr>
          <w:rFonts w:cs="Arial"/>
          <w:szCs w:val="24"/>
        </w:rPr>
        <w:t>Councillor Dunlop proposed, seconded by Alderman Irvine that the recommendation be adopted.</w:t>
      </w:r>
    </w:p>
    <w:p w14:paraId="77F29E64" w14:textId="31B36A40" w:rsidR="006F7285" w:rsidRDefault="006F7285" w:rsidP="0035490B">
      <w:pPr>
        <w:rPr>
          <w:rFonts w:cs="Arial"/>
          <w:szCs w:val="24"/>
        </w:rPr>
      </w:pPr>
    </w:p>
    <w:p w14:paraId="4AFFDFE8" w14:textId="6277E3D8" w:rsidR="006F7285" w:rsidRDefault="006F7285" w:rsidP="0035490B">
      <w:pPr>
        <w:rPr>
          <w:rFonts w:cs="Arial"/>
          <w:szCs w:val="24"/>
        </w:rPr>
      </w:pPr>
      <w:r>
        <w:rPr>
          <w:rFonts w:cs="Arial"/>
          <w:szCs w:val="24"/>
        </w:rPr>
        <w:t xml:space="preserve">Councillor T Smith felt the £50,000 cost of NILGA to the Council could be spent more effectively elsewhere. He believed that </w:t>
      </w:r>
      <w:r w:rsidR="00C65F3D">
        <w:rPr>
          <w:rFonts w:cs="Arial"/>
          <w:szCs w:val="24"/>
        </w:rPr>
        <w:t xml:space="preserve">the </w:t>
      </w:r>
      <w:r>
        <w:rPr>
          <w:rFonts w:cs="Arial"/>
          <w:szCs w:val="24"/>
        </w:rPr>
        <w:t>Council was never consulted over the national pay deal and it would cost the ratepayer millions of pounds. On that basis he asked to be recorded against the recommendation to note.</w:t>
      </w:r>
    </w:p>
    <w:p w14:paraId="13C186F4" w14:textId="77777777" w:rsidR="0062155E" w:rsidRDefault="0062155E" w:rsidP="0062155E">
      <w:pPr>
        <w:rPr>
          <w:rFonts w:cs="Arial"/>
          <w:szCs w:val="24"/>
        </w:rPr>
      </w:pPr>
    </w:p>
    <w:p w14:paraId="0262EE4D" w14:textId="1D9E51A1" w:rsidR="0062155E" w:rsidRDefault="0062155E" w:rsidP="0062155E">
      <w:pPr>
        <w:rPr>
          <w:rFonts w:cs="Arial"/>
          <w:b/>
          <w:bCs/>
          <w:szCs w:val="24"/>
        </w:rPr>
      </w:pPr>
      <w:r w:rsidRPr="00A011A8">
        <w:rPr>
          <w:rFonts w:cs="Arial"/>
          <w:b/>
          <w:bCs/>
          <w:szCs w:val="24"/>
        </w:rPr>
        <w:t>AGREED TO RECOMMEND, on the proposal of</w:t>
      </w:r>
      <w:r w:rsidR="006F7285">
        <w:rPr>
          <w:rFonts w:cs="Arial"/>
          <w:b/>
          <w:bCs/>
          <w:szCs w:val="24"/>
        </w:rPr>
        <w:t xml:space="preserve"> Councillor Dunlop</w:t>
      </w:r>
      <w:r w:rsidRPr="00A011A8">
        <w:rPr>
          <w:rFonts w:cs="Arial"/>
          <w:b/>
          <w:bCs/>
          <w:szCs w:val="24"/>
        </w:rPr>
        <w:t xml:space="preserve">, seconded by </w:t>
      </w:r>
      <w:r w:rsidR="006F7285">
        <w:rPr>
          <w:rFonts w:cs="Arial"/>
          <w:b/>
          <w:bCs/>
          <w:szCs w:val="24"/>
        </w:rPr>
        <w:t>Alderman Irvine</w:t>
      </w:r>
      <w:r>
        <w:rPr>
          <w:rFonts w:cs="Arial"/>
          <w:b/>
          <w:bCs/>
          <w:szCs w:val="24"/>
        </w:rPr>
        <w:t>,</w:t>
      </w:r>
      <w:r w:rsidRPr="00A011A8">
        <w:rPr>
          <w:rFonts w:cs="Arial"/>
          <w:b/>
          <w:bCs/>
          <w:szCs w:val="24"/>
        </w:rPr>
        <w:t xml:space="preserve"> that the recommendation be </w:t>
      </w:r>
      <w:r>
        <w:rPr>
          <w:rFonts w:cs="Arial"/>
          <w:b/>
          <w:bCs/>
          <w:szCs w:val="24"/>
        </w:rPr>
        <w:t>adopted.</w:t>
      </w:r>
    </w:p>
    <w:p w14:paraId="604E4230" w14:textId="04BEF98E" w:rsidR="00623953" w:rsidRPr="00433951" w:rsidRDefault="00623953" w:rsidP="0062155E">
      <w:pPr>
        <w:rPr>
          <w:rFonts w:cs="Arial"/>
          <w:szCs w:val="24"/>
        </w:rPr>
      </w:pPr>
      <w:bookmarkStart w:id="16" w:name="_Hlk117000360"/>
      <w:r w:rsidRPr="00433951">
        <w:rPr>
          <w:rFonts w:cs="Arial"/>
          <w:szCs w:val="24"/>
        </w:rPr>
        <w:lastRenderedPageBreak/>
        <w:t xml:space="preserve">(Alderman Irvine and Alderman McIlveen were excluded from the meeting having declared an interest in Item 11 </w:t>
      </w:r>
      <w:r w:rsidR="00433951" w:rsidRPr="00433951">
        <w:rPr>
          <w:rFonts w:cs="Arial"/>
          <w:szCs w:val="24"/>
        </w:rPr>
        <w:t>–</w:t>
      </w:r>
      <w:r w:rsidRPr="00433951">
        <w:rPr>
          <w:rFonts w:cs="Arial"/>
          <w:szCs w:val="24"/>
        </w:rPr>
        <w:t xml:space="preserve"> </w:t>
      </w:r>
      <w:r w:rsidR="00433951" w:rsidRPr="00433951">
        <w:rPr>
          <w:rFonts w:cs="Arial"/>
          <w:szCs w:val="24"/>
        </w:rPr>
        <w:t>7.50pm)</w:t>
      </w:r>
    </w:p>
    <w:bookmarkEnd w:id="16"/>
    <w:p w14:paraId="78A151D9" w14:textId="285CA12B" w:rsidR="0062155E" w:rsidRDefault="0062155E" w:rsidP="00CA2C1B">
      <w:pPr>
        <w:rPr>
          <w:rFonts w:cs="Arial"/>
          <w:szCs w:val="24"/>
        </w:rPr>
      </w:pPr>
    </w:p>
    <w:p w14:paraId="7F1E6E04" w14:textId="7F3E4580" w:rsidR="0062155E" w:rsidRPr="00994A3D" w:rsidRDefault="0062155E" w:rsidP="0062155E">
      <w:pPr>
        <w:pStyle w:val="Heading1"/>
        <w:ind w:left="720" w:hanging="720"/>
        <w:rPr>
          <w:rFonts w:cs="Arial"/>
          <w:b w:val="0"/>
          <w:sz w:val="24"/>
          <w:szCs w:val="24"/>
        </w:rPr>
      </w:pPr>
      <w:r>
        <w:t>11.</w:t>
      </w:r>
      <w:r>
        <w:tab/>
      </w:r>
      <w:r w:rsidRPr="0062155E">
        <w:rPr>
          <w:u w:val="single"/>
        </w:rPr>
        <w:t>Request from Bangor District LOL 18 to use Ward Park as a demonstration field on 12</w:t>
      </w:r>
      <w:r w:rsidRPr="0062155E">
        <w:rPr>
          <w:u w:val="single"/>
          <w:vertAlign w:val="superscript"/>
        </w:rPr>
        <w:t>th</w:t>
      </w:r>
      <w:r w:rsidRPr="0062155E">
        <w:rPr>
          <w:u w:val="single"/>
        </w:rPr>
        <w:t xml:space="preserve"> July 2023</w:t>
      </w:r>
    </w:p>
    <w:p w14:paraId="4D6F9A4B" w14:textId="3DA2F214" w:rsidR="0062155E" w:rsidRDefault="00EE3911" w:rsidP="0062155E">
      <w:pPr>
        <w:rPr>
          <w:rFonts w:cs="Arial"/>
          <w:szCs w:val="24"/>
        </w:rPr>
      </w:pPr>
      <w:r>
        <w:rPr>
          <w:rFonts w:cs="Arial"/>
          <w:szCs w:val="24"/>
        </w:rPr>
        <w:tab/>
        <w:t>(Appendix XII – XIV)</w:t>
      </w:r>
      <w:r w:rsidR="0062155E">
        <w:rPr>
          <w:rFonts w:cs="Arial"/>
          <w:szCs w:val="24"/>
        </w:rPr>
        <w:tab/>
      </w:r>
    </w:p>
    <w:p w14:paraId="78A755D7" w14:textId="77777777" w:rsidR="00EE3911" w:rsidRDefault="00EE3911" w:rsidP="00EE3911">
      <w:pPr>
        <w:rPr>
          <w:rFonts w:cs="Arial"/>
          <w:szCs w:val="24"/>
        </w:rPr>
      </w:pPr>
    </w:p>
    <w:p w14:paraId="5B8B6ED0" w14:textId="30B05B32" w:rsidR="00EE3911" w:rsidRPr="00EE3911" w:rsidRDefault="0062155E" w:rsidP="00EE3911">
      <w:pPr>
        <w:rPr>
          <w:rFonts w:cs="Arial"/>
          <w:szCs w:val="24"/>
        </w:rPr>
      </w:pPr>
      <w:r>
        <w:rPr>
          <w:rFonts w:cs="Arial"/>
          <w:szCs w:val="24"/>
        </w:rPr>
        <w:t xml:space="preserve">PREVIOUSLY CIRCULATED:- Report from </w:t>
      </w:r>
      <w:r w:rsidR="00EE3911">
        <w:rPr>
          <w:rFonts w:cs="Arial"/>
          <w:szCs w:val="24"/>
        </w:rPr>
        <w:t xml:space="preserve">the </w:t>
      </w:r>
      <w:r w:rsidR="00EE3911" w:rsidRPr="00EE3911">
        <w:rPr>
          <w:rFonts w:cs="Arial"/>
          <w:szCs w:val="24"/>
        </w:rPr>
        <w:t>Director of Organisational Development and Administration detailing th</w:t>
      </w:r>
      <w:r w:rsidR="00EE3911">
        <w:rPr>
          <w:rFonts w:cs="Arial"/>
          <w:szCs w:val="24"/>
        </w:rPr>
        <w:t>at t</w:t>
      </w:r>
      <w:r w:rsidR="00EE3911" w:rsidRPr="00EE3911">
        <w:rPr>
          <w:rFonts w:cs="Arial"/>
          <w:szCs w:val="24"/>
        </w:rPr>
        <w:t>he Council had received a request from Mr. Craig Phair of Bangor District LOL 18 to use Ward Park as a demonstration field for the annual 12</w:t>
      </w:r>
      <w:r w:rsidR="00EE3911" w:rsidRPr="00EE3911">
        <w:rPr>
          <w:rFonts w:cs="Arial"/>
          <w:szCs w:val="24"/>
          <w:vertAlign w:val="superscript"/>
        </w:rPr>
        <w:t>th</w:t>
      </w:r>
      <w:r w:rsidR="00EE3911" w:rsidRPr="00EE3911">
        <w:rPr>
          <w:rFonts w:cs="Arial"/>
          <w:szCs w:val="24"/>
        </w:rPr>
        <w:t xml:space="preserve"> July parade which would be held in Bangor on 12</w:t>
      </w:r>
      <w:r w:rsidR="00EE3911" w:rsidRPr="00EE3911">
        <w:rPr>
          <w:rFonts w:cs="Arial"/>
          <w:szCs w:val="24"/>
          <w:vertAlign w:val="superscript"/>
        </w:rPr>
        <w:t>th</w:t>
      </w:r>
      <w:r w:rsidR="00EE3911" w:rsidRPr="00EE3911">
        <w:rPr>
          <w:rFonts w:cs="Arial"/>
          <w:szCs w:val="24"/>
        </w:rPr>
        <w:t xml:space="preserve"> July 2023.  They required use of the entire all weather and grass playing fields and Gransha Road Car park at Ward Park for the 11</w:t>
      </w:r>
      <w:r w:rsidR="00EE3911" w:rsidRPr="00EE3911">
        <w:rPr>
          <w:rFonts w:cs="Arial"/>
          <w:szCs w:val="24"/>
          <w:vertAlign w:val="superscript"/>
        </w:rPr>
        <w:t>th</w:t>
      </w:r>
      <w:r w:rsidR="00EE3911" w:rsidRPr="00EE3911">
        <w:rPr>
          <w:rFonts w:cs="Arial"/>
          <w:szCs w:val="24"/>
        </w:rPr>
        <w:t xml:space="preserve"> and 12</w:t>
      </w:r>
      <w:r w:rsidR="00EE3911" w:rsidRPr="00EE3911">
        <w:rPr>
          <w:rFonts w:cs="Arial"/>
          <w:szCs w:val="24"/>
          <w:vertAlign w:val="superscript"/>
        </w:rPr>
        <w:t>th</w:t>
      </w:r>
      <w:r w:rsidR="00EE3911" w:rsidRPr="00EE3911">
        <w:rPr>
          <w:rFonts w:cs="Arial"/>
          <w:szCs w:val="24"/>
        </w:rPr>
        <w:t xml:space="preserve"> July 2023 – see Appendix 1.  </w:t>
      </w:r>
    </w:p>
    <w:p w14:paraId="0F26FD6E" w14:textId="77777777" w:rsidR="00EE3911" w:rsidRPr="00EE3911" w:rsidRDefault="00EE3911" w:rsidP="00EE3911">
      <w:pPr>
        <w:rPr>
          <w:rFonts w:cs="Arial"/>
          <w:szCs w:val="24"/>
        </w:rPr>
      </w:pPr>
    </w:p>
    <w:p w14:paraId="65D50C99" w14:textId="77777777" w:rsidR="00EE3911" w:rsidRPr="00EE3911" w:rsidRDefault="00EE3911" w:rsidP="00FC7A60">
      <w:pPr>
        <w:numPr>
          <w:ilvl w:val="0"/>
          <w:numId w:val="15"/>
        </w:numPr>
        <w:rPr>
          <w:rFonts w:cs="Arial"/>
          <w:szCs w:val="24"/>
        </w:rPr>
      </w:pPr>
      <w:r w:rsidRPr="00EE3911">
        <w:rPr>
          <w:rFonts w:cs="Arial"/>
          <w:szCs w:val="24"/>
        </w:rPr>
        <w:t>They expected 2,000 to 3,000 people approximately to attend.</w:t>
      </w:r>
    </w:p>
    <w:p w14:paraId="395126CB" w14:textId="77777777" w:rsidR="00EE3911" w:rsidRPr="00EE3911" w:rsidRDefault="00EE3911" w:rsidP="00FC7A60">
      <w:pPr>
        <w:numPr>
          <w:ilvl w:val="0"/>
          <w:numId w:val="15"/>
        </w:numPr>
        <w:rPr>
          <w:rFonts w:cs="Arial"/>
          <w:szCs w:val="24"/>
        </w:rPr>
      </w:pPr>
      <w:r w:rsidRPr="00EE3911">
        <w:rPr>
          <w:rFonts w:cs="Arial"/>
          <w:szCs w:val="24"/>
        </w:rPr>
        <w:t>They would have vendors on site arriving early morning 12</w:t>
      </w:r>
      <w:r w:rsidRPr="00EE3911">
        <w:rPr>
          <w:rFonts w:cs="Arial"/>
          <w:szCs w:val="24"/>
          <w:vertAlign w:val="superscript"/>
        </w:rPr>
        <w:t>th</w:t>
      </w:r>
      <w:r w:rsidRPr="00EE3911">
        <w:rPr>
          <w:rFonts w:cs="Arial"/>
          <w:szCs w:val="24"/>
        </w:rPr>
        <w:t xml:space="preserve"> July and leaving by approximately 4pm that day - Hot food vans, ice cream vans and traders selling merchandise. </w:t>
      </w:r>
    </w:p>
    <w:p w14:paraId="794A1215" w14:textId="77777777" w:rsidR="00EE3911" w:rsidRPr="00EE3911" w:rsidRDefault="00EE3911" w:rsidP="00FC7A60">
      <w:pPr>
        <w:numPr>
          <w:ilvl w:val="0"/>
          <w:numId w:val="15"/>
        </w:numPr>
        <w:rPr>
          <w:rFonts w:cs="Arial"/>
          <w:szCs w:val="24"/>
        </w:rPr>
      </w:pPr>
      <w:r w:rsidRPr="00EE3911">
        <w:rPr>
          <w:rFonts w:cs="Arial"/>
          <w:szCs w:val="24"/>
        </w:rPr>
        <w:t xml:space="preserve">Inflatables / fairground equipment to be set up.  </w:t>
      </w:r>
    </w:p>
    <w:p w14:paraId="29A4B5C1" w14:textId="77777777" w:rsidR="00EE3911" w:rsidRPr="00EE3911" w:rsidRDefault="00EE3911" w:rsidP="00FC7A60">
      <w:pPr>
        <w:numPr>
          <w:ilvl w:val="0"/>
          <w:numId w:val="15"/>
        </w:numPr>
        <w:rPr>
          <w:rFonts w:cs="Arial"/>
          <w:szCs w:val="24"/>
        </w:rPr>
      </w:pPr>
      <w:r w:rsidRPr="00EE3911">
        <w:rPr>
          <w:rFonts w:cs="Arial"/>
          <w:szCs w:val="24"/>
        </w:rPr>
        <w:t xml:space="preserve">They would have 20 portaloos set up including accessible toilets situated at the rear of the playing fields.  </w:t>
      </w:r>
    </w:p>
    <w:p w14:paraId="2EDD65FC" w14:textId="77777777" w:rsidR="00EE3911" w:rsidRPr="00EE3911" w:rsidRDefault="00EE3911" w:rsidP="00FC7A60">
      <w:pPr>
        <w:numPr>
          <w:ilvl w:val="0"/>
          <w:numId w:val="15"/>
        </w:numPr>
        <w:rPr>
          <w:rFonts w:cs="Arial"/>
          <w:szCs w:val="24"/>
        </w:rPr>
      </w:pPr>
      <w:r w:rsidRPr="00EE3911">
        <w:rPr>
          <w:rFonts w:cs="Arial"/>
          <w:szCs w:val="24"/>
        </w:rPr>
        <w:t>Gravel pitch would be used as car parking, with marshals in attendance permanently to direct traffic and spectators.</w:t>
      </w:r>
    </w:p>
    <w:p w14:paraId="7E9E4936" w14:textId="77777777" w:rsidR="00EE3911" w:rsidRPr="00EE3911" w:rsidRDefault="00EE3911" w:rsidP="00FC7A60">
      <w:pPr>
        <w:numPr>
          <w:ilvl w:val="0"/>
          <w:numId w:val="15"/>
        </w:numPr>
        <w:rPr>
          <w:rFonts w:cs="Arial"/>
          <w:szCs w:val="24"/>
        </w:rPr>
      </w:pPr>
      <w:r w:rsidRPr="00EE3911">
        <w:rPr>
          <w:rFonts w:cs="Arial"/>
          <w:szCs w:val="24"/>
        </w:rPr>
        <w:t>Feeder parades and main parades would leave via Gransha Road – provisional route maps were attached at Appendices 2 &amp; 3.</w:t>
      </w:r>
    </w:p>
    <w:p w14:paraId="196BA690" w14:textId="77777777" w:rsidR="00EE3911" w:rsidRPr="00EE3911" w:rsidRDefault="00EE3911" w:rsidP="00FC7A60">
      <w:pPr>
        <w:numPr>
          <w:ilvl w:val="0"/>
          <w:numId w:val="15"/>
        </w:numPr>
        <w:rPr>
          <w:rFonts w:cs="Arial"/>
          <w:szCs w:val="24"/>
        </w:rPr>
      </w:pPr>
      <w:r w:rsidRPr="00EE3911">
        <w:rPr>
          <w:rFonts w:cs="Arial"/>
          <w:szCs w:val="24"/>
        </w:rPr>
        <w:t xml:space="preserve">Cars and minibuses used in the parade would be parked at the Gransha Road car park beside the Pavilion.    </w:t>
      </w:r>
    </w:p>
    <w:p w14:paraId="51E1A539" w14:textId="77777777" w:rsidR="00EE3911" w:rsidRPr="00EE3911" w:rsidRDefault="00EE3911" w:rsidP="00FC7A60">
      <w:pPr>
        <w:numPr>
          <w:ilvl w:val="0"/>
          <w:numId w:val="15"/>
        </w:numPr>
        <w:rPr>
          <w:rFonts w:cs="Arial"/>
          <w:szCs w:val="24"/>
        </w:rPr>
      </w:pPr>
      <w:r w:rsidRPr="00EE3911">
        <w:rPr>
          <w:rFonts w:cs="Arial"/>
          <w:szCs w:val="24"/>
        </w:rPr>
        <w:t>Bangor District LOL 18 would be providing extra bins on the day, but a third party would be employed to clean up on the evening of 12</w:t>
      </w:r>
      <w:r w:rsidRPr="00EE3911">
        <w:rPr>
          <w:rFonts w:cs="Arial"/>
          <w:szCs w:val="24"/>
          <w:vertAlign w:val="superscript"/>
        </w:rPr>
        <w:t>th</w:t>
      </w:r>
      <w:r w:rsidRPr="00EE3911">
        <w:rPr>
          <w:rFonts w:cs="Arial"/>
          <w:szCs w:val="24"/>
        </w:rPr>
        <w:t xml:space="preserve"> July and early morning 13</w:t>
      </w:r>
      <w:r w:rsidRPr="00EE3911">
        <w:rPr>
          <w:rFonts w:cs="Arial"/>
          <w:szCs w:val="24"/>
          <w:vertAlign w:val="superscript"/>
        </w:rPr>
        <w:t>th</w:t>
      </w:r>
      <w:r w:rsidRPr="00EE3911">
        <w:rPr>
          <w:rFonts w:cs="Arial"/>
          <w:szCs w:val="24"/>
        </w:rPr>
        <w:t xml:space="preserve"> July.   </w:t>
      </w:r>
    </w:p>
    <w:p w14:paraId="588C5D6A" w14:textId="77777777" w:rsidR="00EE3911" w:rsidRPr="00EE3911" w:rsidRDefault="00EE3911" w:rsidP="00FC7A60">
      <w:pPr>
        <w:numPr>
          <w:ilvl w:val="0"/>
          <w:numId w:val="15"/>
        </w:numPr>
        <w:rPr>
          <w:rFonts w:cs="Arial"/>
          <w:szCs w:val="24"/>
        </w:rPr>
      </w:pPr>
      <w:r w:rsidRPr="00EE3911">
        <w:rPr>
          <w:rFonts w:cs="Arial"/>
          <w:szCs w:val="24"/>
        </w:rPr>
        <w:t>Main procession would be led by a historic group on horseback.</w:t>
      </w:r>
    </w:p>
    <w:p w14:paraId="1BE87FF4" w14:textId="77777777" w:rsidR="00EE3911" w:rsidRPr="00EE3911" w:rsidRDefault="00EE3911" w:rsidP="00FC7A60">
      <w:pPr>
        <w:numPr>
          <w:ilvl w:val="0"/>
          <w:numId w:val="15"/>
        </w:numPr>
        <w:rPr>
          <w:rFonts w:cs="Arial"/>
          <w:szCs w:val="24"/>
        </w:rPr>
      </w:pPr>
      <w:r w:rsidRPr="00EE3911">
        <w:rPr>
          <w:rFonts w:cs="Arial"/>
          <w:szCs w:val="24"/>
        </w:rPr>
        <w:t xml:space="preserve">Historic camp to be set up – see map, to allow the public to see how King William’s Army lived.  This area would be marshalled to avoid overcrowding.  </w:t>
      </w:r>
    </w:p>
    <w:p w14:paraId="41818251" w14:textId="77777777" w:rsidR="00EE3911" w:rsidRPr="00EE3911" w:rsidRDefault="00EE3911" w:rsidP="00FC7A60">
      <w:pPr>
        <w:numPr>
          <w:ilvl w:val="0"/>
          <w:numId w:val="15"/>
        </w:numPr>
        <w:rPr>
          <w:rFonts w:cs="Arial"/>
          <w:szCs w:val="24"/>
        </w:rPr>
      </w:pPr>
      <w:r w:rsidRPr="00EE3911">
        <w:rPr>
          <w:rFonts w:cs="Arial"/>
          <w:szCs w:val="24"/>
        </w:rPr>
        <w:t xml:space="preserve">The playing field would be the main demonstration field with a stage set up to conduct the platform services before hosting bands and dancers in the afternoon.  </w:t>
      </w:r>
    </w:p>
    <w:p w14:paraId="20712CA1" w14:textId="77777777" w:rsidR="00EE3911" w:rsidRPr="00EE3911" w:rsidRDefault="00EE3911" w:rsidP="00EE3911">
      <w:pPr>
        <w:rPr>
          <w:rFonts w:cs="Arial"/>
          <w:szCs w:val="24"/>
        </w:rPr>
      </w:pPr>
    </w:p>
    <w:p w14:paraId="30C9CFBE" w14:textId="77777777" w:rsidR="00EE3911" w:rsidRPr="00EE3911" w:rsidRDefault="00EE3911" w:rsidP="00EE3911">
      <w:pPr>
        <w:rPr>
          <w:rFonts w:cs="Arial"/>
          <w:szCs w:val="24"/>
        </w:rPr>
      </w:pPr>
      <w:r w:rsidRPr="00EE3911">
        <w:rPr>
          <w:rFonts w:cs="Arial"/>
          <w:szCs w:val="24"/>
        </w:rPr>
        <w:t xml:space="preserve">Council officers had been consulted and had advised that all documents relating to the event should be submitted no later than 6 weeks in advance to allow time for review and comment.  Also, a site visit needed to be carried out in advance with the event organisers and relevant Council officers to agree the final details.  </w:t>
      </w:r>
    </w:p>
    <w:p w14:paraId="493368CA" w14:textId="77777777" w:rsidR="00EE3911" w:rsidRPr="00EE3911" w:rsidRDefault="00EE3911" w:rsidP="00EE3911">
      <w:pPr>
        <w:rPr>
          <w:rFonts w:cs="Arial"/>
          <w:szCs w:val="24"/>
        </w:rPr>
      </w:pPr>
    </w:p>
    <w:p w14:paraId="5447F322" w14:textId="77777777" w:rsidR="00EE3911" w:rsidRPr="00EE3911" w:rsidRDefault="00EE3911" w:rsidP="00EE3911">
      <w:pPr>
        <w:rPr>
          <w:rFonts w:cs="Arial"/>
          <w:szCs w:val="24"/>
        </w:rPr>
      </w:pPr>
      <w:r w:rsidRPr="00EE3911">
        <w:rPr>
          <w:rFonts w:cs="Arial"/>
          <w:szCs w:val="24"/>
        </w:rPr>
        <w:t>Permission would therefore be subject to the following:</w:t>
      </w:r>
    </w:p>
    <w:p w14:paraId="674752D0" w14:textId="77777777" w:rsidR="00EE3911" w:rsidRPr="00EE3911" w:rsidRDefault="00EE3911" w:rsidP="00EE3911">
      <w:pPr>
        <w:rPr>
          <w:rFonts w:cs="Arial"/>
          <w:szCs w:val="24"/>
        </w:rPr>
      </w:pPr>
    </w:p>
    <w:p w14:paraId="3640F23E" w14:textId="77777777" w:rsidR="00EE3911" w:rsidRPr="00EE3911" w:rsidRDefault="00EE3911" w:rsidP="00FC7A60">
      <w:pPr>
        <w:numPr>
          <w:ilvl w:val="0"/>
          <w:numId w:val="14"/>
        </w:numPr>
        <w:rPr>
          <w:rFonts w:cs="Arial"/>
          <w:szCs w:val="24"/>
        </w:rPr>
      </w:pPr>
      <w:r w:rsidRPr="00EE3911">
        <w:rPr>
          <w:rFonts w:cs="Arial"/>
          <w:szCs w:val="24"/>
        </w:rPr>
        <w:t>The organisers meeting with Council officers at least 3 weeks before the event to discuss arrangements and finalise the designated areas of use, and</w:t>
      </w:r>
    </w:p>
    <w:p w14:paraId="749A17F3" w14:textId="77777777" w:rsidR="00EE3911" w:rsidRPr="00EE3911" w:rsidRDefault="00EE3911" w:rsidP="00EE3911">
      <w:pPr>
        <w:rPr>
          <w:rFonts w:cs="Arial"/>
          <w:szCs w:val="24"/>
        </w:rPr>
      </w:pPr>
    </w:p>
    <w:p w14:paraId="5695C6E7" w14:textId="77777777" w:rsidR="00EE3911" w:rsidRPr="00EE3911" w:rsidRDefault="00EE3911" w:rsidP="00FC7A60">
      <w:pPr>
        <w:numPr>
          <w:ilvl w:val="0"/>
          <w:numId w:val="14"/>
        </w:numPr>
        <w:rPr>
          <w:rFonts w:cs="Arial"/>
          <w:szCs w:val="24"/>
        </w:rPr>
      </w:pPr>
      <w:r w:rsidRPr="00EE3911">
        <w:rPr>
          <w:rFonts w:cs="Arial"/>
          <w:szCs w:val="24"/>
        </w:rPr>
        <w:t>Agreeing to the following conditions:</w:t>
      </w:r>
    </w:p>
    <w:p w14:paraId="4AFC6F0C" w14:textId="77777777" w:rsidR="00EE3911" w:rsidRPr="00EE3911" w:rsidRDefault="00EE3911" w:rsidP="00EE3911">
      <w:pPr>
        <w:rPr>
          <w:rFonts w:cs="Arial"/>
          <w:szCs w:val="24"/>
        </w:rPr>
      </w:pPr>
    </w:p>
    <w:p w14:paraId="513D051C" w14:textId="77777777" w:rsidR="00EE3911" w:rsidRPr="00EE3911" w:rsidRDefault="00EE3911" w:rsidP="00FC7A60">
      <w:pPr>
        <w:numPr>
          <w:ilvl w:val="0"/>
          <w:numId w:val="13"/>
        </w:numPr>
        <w:rPr>
          <w:rFonts w:cs="Arial"/>
          <w:szCs w:val="24"/>
        </w:rPr>
      </w:pPr>
      <w:r w:rsidRPr="00EE3911">
        <w:rPr>
          <w:rFonts w:cs="Arial"/>
          <w:szCs w:val="24"/>
        </w:rPr>
        <w:t>Paying the relevant fee for traders as per the Council’s current policy. (£30 for up to 3 traders, and £10 per trader after this)</w:t>
      </w:r>
    </w:p>
    <w:p w14:paraId="2CF9F6A3" w14:textId="77777777" w:rsidR="00EE3911" w:rsidRPr="00EE3911" w:rsidRDefault="00EE3911" w:rsidP="00FC7A60">
      <w:pPr>
        <w:numPr>
          <w:ilvl w:val="0"/>
          <w:numId w:val="13"/>
        </w:numPr>
        <w:rPr>
          <w:rFonts w:cs="Arial"/>
          <w:szCs w:val="24"/>
        </w:rPr>
      </w:pPr>
      <w:r w:rsidRPr="00EE3911">
        <w:rPr>
          <w:rFonts w:cs="Arial"/>
          <w:szCs w:val="24"/>
        </w:rPr>
        <w:t>A bond of £500.00 must be paid prior to the event, which will be refunded following a satisfactory inspection of the area by a Council officer after the event has left the site.</w:t>
      </w:r>
    </w:p>
    <w:p w14:paraId="0C77A189" w14:textId="77777777" w:rsidR="00EE3911" w:rsidRPr="00EE3911" w:rsidRDefault="00EE3911" w:rsidP="00FC7A60">
      <w:pPr>
        <w:numPr>
          <w:ilvl w:val="0"/>
          <w:numId w:val="13"/>
        </w:numPr>
        <w:rPr>
          <w:rFonts w:cs="Arial"/>
          <w:szCs w:val="24"/>
        </w:rPr>
      </w:pPr>
      <w:r w:rsidRPr="00EE3911">
        <w:rPr>
          <w:rFonts w:cs="Arial"/>
          <w:szCs w:val="24"/>
        </w:rPr>
        <w:t>Provide a risk assessment and event management plan.</w:t>
      </w:r>
    </w:p>
    <w:p w14:paraId="647CC1D6" w14:textId="77777777" w:rsidR="00EE3911" w:rsidRPr="00EE3911" w:rsidRDefault="00EE3911" w:rsidP="00FC7A60">
      <w:pPr>
        <w:numPr>
          <w:ilvl w:val="0"/>
          <w:numId w:val="13"/>
        </w:numPr>
        <w:rPr>
          <w:rFonts w:cs="Arial"/>
          <w:szCs w:val="24"/>
        </w:rPr>
      </w:pPr>
      <w:r w:rsidRPr="00EE3911">
        <w:rPr>
          <w:rFonts w:cs="Arial"/>
          <w:szCs w:val="24"/>
        </w:rPr>
        <w:t>Display public notices for at least two weeks before the event to notify the public that said event is due to take place in the area.  Signage to be agreed in advance with appropriate Council officer.</w:t>
      </w:r>
    </w:p>
    <w:p w14:paraId="21250A02" w14:textId="77777777" w:rsidR="00EE3911" w:rsidRPr="00EE3911" w:rsidRDefault="00EE3911" w:rsidP="00FC7A60">
      <w:pPr>
        <w:numPr>
          <w:ilvl w:val="0"/>
          <w:numId w:val="13"/>
        </w:numPr>
        <w:rPr>
          <w:rFonts w:cs="Arial"/>
          <w:szCs w:val="24"/>
        </w:rPr>
      </w:pPr>
      <w:r w:rsidRPr="00EE3911">
        <w:rPr>
          <w:rFonts w:cs="Arial"/>
          <w:szCs w:val="24"/>
        </w:rPr>
        <w:t>Public notices must be removed after the event within seven days.</w:t>
      </w:r>
    </w:p>
    <w:p w14:paraId="24FDAB58" w14:textId="77777777" w:rsidR="00EE3911" w:rsidRPr="00EE3911" w:rsidRDefault="00EE3911" w:rsidP="00FC7A60">
      <w:pPr>
        <w:numPr>
          <w:ilvl w:val="0"/>
          <w:numId w:val="13"/>
        </w:numPr>
        <w:rPr>
          <w:rFonts w:cs="Arial"/>
          <w:szCs w:val="24"/>
        </w:rPr>
      </w:pPr>
      <w:r w:rsidRPr="00EE3911">
        <w:rPr>
          <w:rFonts w:cs="Arial"/>
          <w:szCs w:val="24"/>
        </w:rPr>
        <w:t>Provide appropriate welfare facilities at own cost.  Number to be agreed with appropriate Council officer in advance.</w:t>
      </w:r>
    </w:p>
    <w:p w14:paraId="32A326C9" w14:textId="77777777" w:rsidR="00EE3911" w:rsidRPr="00EE3911" w:rsidRDefault="00EE3911" w:rsidP="00FC7A60">
      <w:pPr>
        <w:numPr>
          <w:ilvl w:val="0"/>
          <w:numId w:val="13"/>
        </w:numPr>
        <w:rPr>
          <w:rFonts w:cs="Arial"/>
          <w:szCs w:val="24"/>
        </w:rPr>
      </w:pPr>
      <w:r w:rsidRPr="00EE3911">
        <w:rPr>
          <w:rFonts w:cs="Arial"/>
          <w:szCs w:val="24"/>
        </w:rPr>
        <w:t>Provide evidence of relevant insurances and fully indemnifying Council against all risks associated with the use of land or property.</w:t>
      </w:r>
    </w:p>
    <w:p w14:paraId="3813C25D" w14:textId="77777777" w:rsidR="00EE3911" w:rsidRPr="00EE3911" w:rsidRDefault="00EE3911" w:rsidP="00FC7A60">
      <w:pPr>
        <w:numPr>
          <w:ilvl w:val="0"/>
          <w:numId w:val="13"/>
        </w:numPr>
        <w:rPr>
          <w:rFonts w:cs="Arial"/>
          <w:szCs w:val="24"/>
        </w:rPr>
      </w:pPr>
      <w:r w:rsidRPr="00EE3911">
        <w:rPr>
          <w:rFonts w:cs="Arial"/>
          <w:szCs w:val="24"/>
        </w:rPr>
        <w:t>Make good any damage caused during the to the satisfaction of Council officers.  Should the Council have to undertake remedial works the costs will be recovered from the organiser.</w:t>
      </w:r>
    </w:p>
    <w:p w14:paraId="69143F5A" w14:textId="77777777" w:rsidR="00EE3911" w:rsidRPr="00EE3911" w:rsidRDefault="00EE3911" w:rsidP="00FC7A60">
      <w:pPr>
        <w:numPr>
          <w:ilvl w:val="0"/>
          <w:numId w:val="13"/>
        </w:numPr>
        <w:rPr>
          <w:rFonts w:cs="Arial"/>
          <w:szCs w:val="24"/>
        </w:rPr>
      </w:pPr>
      <w:r w:rsidRPr="00EE3911">
        <w:rPr>
          <w:rFonts w:cs="Arial"/>
          <w:szCs w:val="24"/>
        </w:rPr>
        <w:t>Put in place protective measures for areas where important natural heritage is present.</w:t>
      </w:r>
    </w:p>
    <w:p w14:paraId="48CF4A2B" w14:textId="77777777" w:rsidR="00EE3911" w:rsidRPr="00EE3911" w:rsidRDefault="00EE3911" w:rsidP="00FC7A60">
      <w:pPr>
        <w:numPr>
          <w:ilvl w:val="0"/>
          <w:numId w:val="13"/>
        </w:numPr>
        <w:rPr>
          <w:rFonts w:cs="Arial"/>
          <w:szCs w:val="24"/>
        </w:rPr>
      </w:pPr>
      <w:r w:rsidRPr="00EE3911">
        <w:rPr>
          <w:rFonts w:cs="Arial"/>
          <w:szCs w:val="24"/>
        </w:rPr>
        <w:t>Arrange for the collection and subsequent removal of all litter and other debris from the main event and adjacent areas during the event, as well as once the event had concluded, however, should the Council have to do any additional cleaning the costs will be recovered from the organiser.</w:t>
      </w:r>
    </w:p>
    <w:p w14:paraId="535D31BB" w14:textId="77777777" w:rsidR="00EE3911" w:rsidRPr="00EE3911" w:rsidRDefault="00EE3911" w:rsidP="00FC7A60">
      <w:pPr>
        <w:numPr>
          <w:ilvl w:val="0"/>
          <w:numId w:val="13"/>
        </w:numPr>
        <w:rPr>
          <w:rFonts w:cs="Arial"/>
          <w:szCs w:val="24"/>
        </w:rPr>
      </w:pPr>
      <w:r w:rsidRPr="00EE3911">
        <w:rPr>
          <w:rFonts w:cs="Arial"/>
          <w:szCs w:val="24"/>
        </w:rPr>
        <w:t xml:space="preserve">Organiser to put in place arrangements for recycling waste from the event. </w:t>
      </w:r>
    </w:p>
    <w:p w14:paraId="3949B22B" w14:textId="77777777" w:rsidR="00EE3911" w:rsidRPr="00EE3911" w:rsidRDefault="00EE3911" w:rsidP="00FC7A60">
      <w:pPr>
        <w:numPr>
          <w:ilvl w:val="0"/>
          <w:numId w:val="13"/>
        </w:numPr>
        <w:rPr>
          <w:rFonts w:cs="Arial"/>
          <w:szCs w:val="24"/>
        </w:rPr>
      </w:pPr>
      <w:r w:rsidRPr="00EE3911">
        <w:rPr>
          <w:rFonts w:cs="Arial"/>
          <w:szCs w:val="24"/>
        </w:rPr>
        <w:t>Arrange for the prompt removal of any items used in connection with the event.</w:t>
      </w:r>
    </w:p>
    <w:p w14:paraId="5B44F04A" w14:textId="77777777" w:rsidR="00EE3911" w:rsidRPr="00EE3911" w:rsidRDefault="00EE3911" w:rsidP="00FC7A60">
      <w:pPr>
        <w:numPr>
          <w:ilvl w:val="0"/>
          <w:numId w:val="13"/>
        </w:numPr>
        <w:rPr>
          <w:rFonts w:cs="Arial"/>
          <w:szCs w:val="24"/>
        </w:rPr>
      </w:pPr>
      <w:r w:rsidRPr="00EE3911">
        <w:rPr>
          <w:rFonts w:cs="Arial"/>
          <w:szCs w:val="24"/>
        </w:rPr>
        <w:t>Put in place plans to limit any negative impact on the public using the land at the same time as the event.</w:t>
      </w:r>
    </w:p>
    <w:p w14:paraId="7EC32A76" w14:textId="77777777" w:rsidR="00EE3911" w:rsidRPr="00EE3911" w:rsidRDefault="00EE3911" w:rsidP="00FC7A60">
      <w:pPr>
        <w:numPr>
          <w:ilvl w:val="0"/>
          <w:numId w:val="13"/>
        </w:numPr>
        <w:rPr>
          <w:rFonts w:cs="Arial"/>
          <w:szCs w:val="24"/>
        </w:rPr>
      </w:pPr>
      <w:r w:rsidRPr="00EE3911">
        <w:rPr>
          <w:rFonts w:cs="Arial"/>
          <w:szCs w:val="24"/>
        </w:rPr>
        <w:t>Obtain and provide evidence of permits/licences/registrations and approvals.</w:t>
      </w:r>
    </w:p>
    <w:p w14:paraId="2040DA12" w14:textId="77777777" w:rsidR="00EE3911" w:rsidRPr="00EE3911" w:rsidRDefault="00EE3911" w:rsidP="00FC7A60">
      <w:pPr>
        <w:numPr>
          <w:ilvl w:val="0"/>
          <w:numId w:val="13"/>
        </w:numPr>
        <w:rPr>
          <w:rFonts w:cs="Arial"/>
          <w:szCs w:val="24"/>
        </w:rPr>
      </w:pPr>
      <w:r w:rsidRPr="00EE3911">
        <w:rPr>
          <w:rFonts w:cs="Arial"/>
          <w:szCs w:val="24"/>
        </w:rPr>
        <w:t>Indemnify the Council against all claims which may result from the event or use of the area, and to provide the Council with a copy of the relevant insurance policy.</w:t>
      </w:r>
    </w:p>
    <w:p w14:paraId="72FA98E9" w14:textId="77777777" w:rsidR="00EE3911" w:rsidRPr="00EE3911" w:rsidRDefault="00EE3911" w:rsidP="00FC7A60">
      <w:pPr>
        <w:numPr>
          <w:ilvl w:val="0"/>
          <w:numId w:val="13"/>
        </w:numPr>
        <w:rPr>
          <w:rFonts w:cs="Arial"/>
          <w:szCs w:val="24"/>
        </w:rPr>
      </w:pPr>
      <w:r w:rsidRPr="00EE3911">
        <w:rPr>
          <w:rFonts w:cs="Arial"/>
          <w:szCs w:val="24"/>
        </w:rPr>
        <w:t>Ensure that only the designated area, or areas specified by Council officers are used for the event.</w:t>
      </w:r>
    </w:p>
    <w:p w14:paraId="12C92193" w14:textId="77777777" w:rsidR="00EE3911" w:rsidRPr="00EE3911" w:rsidRDefault="00EE3911" w:rsidP="00FC7A60">
      <w:pPr>
        <w:numPr>
          <w:ilvl w:val="0"/>
          <w:numId w:val="13"/>
        </w:numPr>
        <w:rPr>
          <w:rFonts w:cs="Arial"/>
          <w:szCs w:val="24"/>
        </w:rPr>
      </w:pPr>
      <w:r w:rsidRPr="00EE3911">
        <w:rPr>
          <w:rFonts w:cs="Arial"/>
          <w:szCs w:val="24"/>
        </w:rPr>
        <w:t>Ensure that adequate marshals are placed throughout the designated area to ensure that members of the public are not endangered by the event.</w:t>
      </w:r>
    </w:p>
    <w:p w14:paraId="4919D2DA" w14:textId="77777777" w:rsidR="00EE3911" w:rsidRPr="00EE3911" w:rsidRDefault="00EE3911" w:rsidP="00FC7A60">
      <w:pPr>
        <w:numPr>
          <w:ilvl w:val="0"/>
          <w:numId w:val="13"/>
        </w:numPr>
        <w:rPr>
          <w:rFonts w:cs="Arial"/>
          <w:szCs w:val="24"/>
        </w:rPr>
      </w:pPr>
      <w:r w:rsidRPr="00EE3911">
        <w:rPr>
          <w:rFonts w:cs="Arial"/>
          <w:szCs w:val="24"/>
        </w:rPr>
        <w:t>Where electrical supplies are being used, this must be agreed in advance with Council officers.  Additional costs may apply depending on the services required.</w:t>
      </w:r>
    </w:p>
    <w:p w14:paraId="7EBAD5D9" w14:textId="77777777" w:rsidR="00EE3911" w:rsidRPr="00EE3911" w:rsidRDefault="00EE3911" w:rsidP="00FC7A60">
      <w:pPr>
        <w:numPr>
          <w:ilvl w:val="0"/>
          <w:numId w:val="13"/>
        </w:numPr>
        <w:rPr>
          <w:rFonts w:cs="Arial"/>
          <w:szCs w:val="24"/>
        </w:rPr>
      </w:pPr>
      <w:r w:rsidRPr="00EE3911">
        <w:rPr>
          <w:rFonts w:cs="Arial"/>
          <w:szCs w:val="24"/>
        </w:rPr>
        <w:t>No petrol generators are to be used.</w:t>
      </w:r>
    </w:p>
    <w:p w14:paraId="19196411" w14:textId="18A42E2E" w:rsidR="00EE3911" w:rsidRPr="00EE3911" w:rsidRDefault="00EE3911" w:rsidP="00FC7A60">
      <w:pPr>
        <w:numPr>
          <w:ilvl w:val="0"/>
          <w:numId w:val="13"/>
        </w:numPr>
        <w:rPr>
          <w:rFonts w:cs="Arial"/>
          <w:szCs w:val="24"/>
        </w:rPr>
      </w:pPr>
      <w:r w:rsidRPr="00EE3911">
        <w:rPr>
          <w:rFonts w:cs="Arial"/>
          <w:szCs w:val="24"/>
        </w:rPr>
        <w:t>Provide the Council with a list of any suppliers/food providers for the event at least six weeks in advance of the event taking place.</w:t>
      </w:r>
    </w:p>
    <w:p w14:paraId="7E20B118" w14:textId="77777777" w:rsidR="00EE3911" w:rsidRPr="00EE3911" w:rsidRDefault="00EE3911" w:rsidP="00EE3911">
      <w:pPr>
        <w:rPr>
          <w:rFonts w:cs="Arial"/>
          <w:b/>
          <w:szCs w:val="24"/>
        </w:rPr>
      </w:pPr>
    </w:p>
    <w:p w14:paraId="56F9956B" w14:textId="6971DAA2" w:rsidR="00EE3911" w:rsidRPr="00EE3911" w:rsidRDefault="00EE3911" w:rsidP="00EE3911">
      <w:pPr>
        <w:rPr>
          <w:rFonts w:cs="Arial"/>
          <w:szCs w:val="24"/>
        </w:rPr>
      </w:pPr>
      <w:r w:rsidRPr="00EE3911">
        <w:rPr>
          <w:rFonts w:cs="Arial"/>
          <w:szCs w:val="24"/>
        </w:rPr>
        <w:t>RECOMMENDED that the Council accedes to the request subject to the organisers agreeing to the conditions detailed above.</w:t>
      </w:r>
    </w:p>
    <w:p w14:paraId="22D4F609" w14:textId="7AEAC3BE" w:rsidR="00EE3911" w:rsidRDefault="00EE3911" w:rsidP="0062155E">
      <w:pPr>
        <w:rPr>
          <w:rFonts w:cs="Arial"/>
          <w:szCs w:val="24"/>
        </w:rPr>
      </w:pPr>
    </w:p>
    <w:p w14:paraId="1B6447D6" w14:textId="0A60889D" w:rsidR="006F7285" w:rsidRDefault="006F7285" w:rsidP="0062155E">
      <w:pPr>
        <w:rPr>
          <w:rFonts w:cs="Arial"/>
          <w:szCs w:val="24"/>
        </w:rPr>
      </w:pPr>
      <w:r>
        <w:rPr>
          <w:rFonts w:cs="Arial"/>
          <w:szCs w:val="24"/>
        </w:rPr>
        <w:t>Proposed by Councillor T Smith, seconded by Councillor Gilmour, that the recommendation be adopted.</w:t>
      </w:r>
    </w:p>
    <w:p w14:paraId="3465A7E8" w14:textId="3AE743F3" w:rsidR="006F7285" w:rsidRDefault="006F7285" w:rsidP="0062155E">
      <w:pPr>
        <w:rPr>
          <w:rFonts w:cs="Arial"/>
          <w:szCs w:val="24"/>
        </w:rPr>
      </w:pPr>
    </w:p>
    <w:p w14:paraId="5526A4DB" w14:textId="4C1363C3" w:rsidR="006F7285" w:rsidRDefault="00272B20" w:rsidP="0062155E">
      <w:pPr>
        <w:rPr>
          <w:rFonts w:cs="Arial"/>
          <w:szCs w:val="24"/>
        </w:rPr>
      </w:pPr>
      <w:r>
        <w:rPr>
          <w:rFonts w:cs="Arial"/>
          <w:szCs w:val="24"/>
        </w:rPr>
        <w:t>Alderman Girvan queried whether residents in the area would be consulte</w:t>
      </w:r>
      <w:r w:rsidR="0087618A">
        <w:rPr>
          <w:rFonts w:cs="Arial"/>
          <w:szCs w:val="24"/>
        </w:rPr>
        <w:t>d, believing it would be appropriate</w:t>
      </w:r>
      <w:r>
        <w:rPr>
          <w:rFonts w:cs="Arial"/>
          <w:szCs w:val="24"/>
        </w:rPr>
        <w:t xml:space="preserve"> </w:t>
      </w:r>
      <w:r w:rsidR="0087618A">
        <w:rPr>
          <w:rFonts w:cs="Arial"/>
          <w:szCs w:val="24"/>
        </w:rPr>
        <w:t>given their previous concerns</w:t>
      </w:r>
      <w:r w:rsidR="00433951">
        <w:rPr>
          <w:rFonts w:cs="Arial"/>
          <w:szCs w:val="24"/>
        </w:rPr>
        <w:t xml:space="preserve"> in relation to other events held at Ward Park</w:t>
      </w:r>
      <w:r>
        <w:rPr>
          <w:rFonts w:cs="Arial"/>
          <w:szCs w:val="24"/>
        </w:rPr>
        <w:t xml:space="preserve">. The Director </w:t>
      </w:r>
      <w:r w:rsidR="00433951">
        <w:rPr>
          <w:rFonts w:cs="Arial"/>
          <w:szCs w:val="24"/>
        </w:rPr>
        <w:t xml:space="preserve">of Organisational Development and Administration </w:t>
      </w:r>
      <w:r>
        <w:rPr>
          <w:rFonts w:cs="Arial"/>
          <w:szCs w:val="24"/>
        </w:rPr>
        <w:t xml:space="preserve">advised that resident consultation would normally only take place for larger scale events such as </w:t>
      </w:r>
      <w:r w:rsidR="0087618A">
        <w:rPr>
          <w:rFonts w:cs="Arial"/>
          <w:szCs w:val="24"/>
        </w:rPr>
        <w:t xml:space="preserve">the </w:t>
      </w:r>
      <w:r>
        <w:rPr>
          <w:rFonts w:cs="Arial"/>
          <w:szCs w:val="24"/>
        </w:rPr>
        <w:t xml:space="preserve">Snow Patrol and Let’s Rock </w:t>
      </w:r>
      <w:r w:rsidR="0087618A">
        <w:rPr>
          <w:rFonts w:cs="Arial"/>
          <w:szCs w:val="24"/>
        </w:rPr>
        <w:t>concerts</w:t>
      </w:r>
      <w:r>
        <w:rPr>
          <w:rFonts w:cs="Arial"/>
          <w:szCs w:val="24"/>
        </w:rPr>
        <w:t>.</w:t>
      </w:r>
    </w:p>
    <w:p w14:paraId="20E4FC21" w14:textId="77777777" w:rsidR="0062155E" w:rsidRDefault="0062155E" w:rsidP="0062155E">
      <w:pPr>
        <w:rPr>
          <w:rFonts w:cs="Arial"/>
          <w:szCs w:val="24"/>
        </w:rPr>
      </w:pPr>
    </w:p>
    <w:p w14:paraId="0BA93092" w14:textId="50BA1BD1" w:rsidR="0062155E" w:rsidRDefault="0062155E" w:rsidP="0062155E">
      <w:pPr>
        <w:rPr>
          <w:rFonts w:cs="Arial"/>
          <w:b/>
          <w:bCs/>
          <w:szCs w:val="24"/>
        </w:rPr>
      </w:pPr>
      <w:r w:rsidRPr="00A011A8">
        <w:rPr>
          <w:rFonts w:cs="Arial"/>
          <w:b/>
          <w:bCs/>
          <w:szCs w:val="24"/>
        </w:rPr>
        <w:t>AGREED TO RECOMMEND, on the proposal of</w:t>
      </w:r>
      <w:r>
        <w:rPr>
          <w:rFonts w:cs="Arial"/>
          <w:b/>
          <w:bCs/>
          <w:szCs w:val="24"/>
        </w:rPr>
        <w:t xml:space="preserve"> </w:t>
      </w:r>
      <w:r w:rsidR="00272B20">
        <w:rPr>
          <w:rFonts w:cs="Arial"/>
          <w:b/>
          <w:bCs/>
          <w:szCs w:val="24"/>
        </w:rPr>
        <w:t>Councillor T Smith</w:t>
      </w:r>
      <w:r w:rsidRPr="00A011A8">
        <w:rPr>
          <w:rFonts w:cs="Arial"/>
          <w:b/>
          <w:bCs/>
          <w:szCs w:val="24"/>
        </w:rPr>
        <w:t xml:space="preserve">, seconded by </w:t>
      </w:r>
      <w:r w:rsidR="00272B20">
        <w:rPr>
          <w:rFonts w:cs="Arial"/>
          <w:b/>
          <w:bCs/>
          <w:szCs w:val="24"/>
        </w:rPr>
        <w:t>Councillor Gilmour</w:t>
      </w:r>
      <w:r>
        <w:rPr>
          <w:rFonts w:cs="Arial"/>
          <w:b/>
          <w:bCs/>
          <w:szCs w:val="24"/>
        </w:rPr>
        <w:t>,</w:t>
      </w:r>
      <w:r w:rsidRPr="00A011A8">
        <w:rPr>
          <w:rFonts w:cs="Arial"/>
          <w:b/>
          <w:bCs/>
          <w:szCs w:val="24"/>
        </w:rPr>
        <w:t xml:space="preserve"> that the recommendation be </w:t>
      </w:r>
      <w:r>
        <w:rPr>
          <w:rFonts w:cs="Arial"/>
          <w:b/>
          <w:bCs/>
          <w:szCs w:val="24"/>
        </w:rPr>
        <w:t>adopted.</w:t>
      </w:r>
    </w:p>
    <w:p w14:paraId="0ECA0ED9" w14:textId="78A86036" w:rsidR="00433951" w:rsidRDefault="00433951" w:rsidP="0062155E">
      <w:pPr>
        <w:rPr>
          <w:rFonts w:cs="Arial"/>
          <w:b/>
          <w:bCs/>
          <w:szCs w:val="24"/>
        </w:rPr>
      </w:pPr>
    </w:p>
    <w:p w14:paraId="6E7FFF76" w14:textId="1EE718E4" w:rsidR="00433951" w:rsidRDefault="00433951" w:rsidP="0062155E">
      <w:pPr>
        <w:rPr>
          <w:rFonts w:cs="Arial"/>
          <w:b/>
          <w:bCs/>
          <w:szCs w:val="24"/>
        </w:rPr>
      </w:pPr>
      <w:r w:rsidRPr="00433951">
        <w:rPr>
          <w:rFonts w:cs="Arial"/>
          <w:szCs w:val="24"/>
        </w:rPr>
        <w:t xml:space="preserve">(Alderman Irvine and Alderman McIlveen </w:t>
      </w:r>
      <w:r>
        <w:rPr>
          <w:rFonts w:cs="Arial"/>
          <w:szCs w:val="24"/>
        </w:rPr>
        <w:t xml:space="preserve">re-joined the meeting </w:t>
      </w:r>
      <w:r w:rsidRPr="00433951">
        <w:rPr>
          <w:rFonts w:cs="Arial"/>
          <w:szCs w:val="24"/>
        </w:rPr>
        <w:t>– 7.5</w:t>
      </w:r>
      <w:r>
        <w:rPr>
          <w:rFonts w:cs="Arial"/>
          <w:szCs w:val="24"/>
        </w:rPr>
        <w:t>2</w:t>
      </w:r>
      <w:r w:rsidRPr="00433951">
        <w:rPr>
          <w:rFonts w:cs="Arial"/>
          <w:szCs w:val="24"/>
        </w:rPr>
        <w:t>pm)</w:t>
      </w:r>
    </w:p>
    <w:p w14:paraId="049FB403" w14:textId="74B8F574" w:rsidR="0062155E" w:rsidRDefault="0062155E" w:rsidP="00CA2C1B">
      <w:pPr>
        <w:rPr>
          <w:rFonts w:cs="Arial"/>
          <w:szCs w:val="24"/>
        </w:rPr>
      </w:pPr>
    </w:p>
    <w:p w14:paraId="5332A1E1" w14:textId="6011F1B4" w:rsidR="0062155E" w:rsidRPr="00994A3D" w:rsidRDefault="0062155E" w:rsidP="0062155E">
      <w:pPr>
        <w:pStyle w:val="Heading1"/>
        <w:ind w:left="720" w:hanging="720"/>
        <w:rPr>
          <w:rFonts w:cs="Arial"/>
          <w:b w:val="0"/>
          <w:sz w:val="24"/>
          <w:szCs w:val="24"/>
        </w:rPr>
      </w:pPr>
      <w:bookmarkStart w:id="17" w:name="_Hlk116022907"/>
      <w:r>
        <w:t>12.</w:t>
      </w:r>
      <w:r>
        <w:tab/>
      </w:r>
      <w:r w:rsidRPr="0062155E">
        <w:rPr>
          <w:u w:val="single"/>
        </w:rPr>
        <w:t>Extension to Local Government Remote meeting legislation update</w:t>
      </w:r>
    </w:p>
    <w:p w14:paraId="587928BA" w14:textId="546454C0" w:rsidR="0062155E" w:rsidRDefault="0062155E" w:rsidP="0062155E">
      <w:pPr>
        <w:rPr>
          <w:rFonts w:cs="Arial"/>
          <w:szCs w:val="24"/>
        </w:rPr>
      </w:pPr>
      <w:r>
        <w:rPr>
          <w:rFonts w:cs="Arial"/>
          <w:szCs w:val="24"/>
        </w:rPr>
        <w:tab/>
      </w:r>
      <w:r w:rsidR="00EE3911">
        <w:rPr>
          <w:rFonts w:cs="Arial"/>
          <w:szCs w:val="24"/>
        </w:rPr>
        <w:t>(Appendix XV)</w:t>
      </w:r>
    </w:p>
    <w:p w14:paraId="3E955752" w14:textId="77777777" w:rsidR="00EE3911" w:rsidRDefault="00EE3911" w:rsidP="0062155E">
      <w:pPr>
        <w:rPr>
          <w:rFonts w:cs="Arial"/>
          <w:szCs w:val="24"/>
        </w:rPr>
      </w:pPr>
    </w:p>
    <w:p w14:paraId="38F29F28" w14:textId="2C6CD1A0" w:rsidR="004742F4" w:rsidRPr="004742F4" w:rsidRDefault="0062155E" w:rsidP="004742F4">
      <w:pPr>
        <w:rPr>
          <w:rFonts w:cs="Arial"/>
          <w:szCs w:val="24"/>
        </w:rPr>
      </w:pPr>
      <w:r>
        <w:rPr>
          <w:rFonts w:cs="Arial"/>
          <w:szCs w:val="24"/>
        </w:rPr>
        <w:t>PREVIOUSLY CIRCULATED:- Report from</w:t>
      </w:r>
      <w:r w:rsidR="00EE3911">
        <w:rPr>
          <w:rFonts w:cs="Arial"/>
          <w:szCs w:val="24"/>
        </w:rPr>
        <w:t xml:space="preserve"> the</w:t>
      </w:r>
      <w:r>
        <w:rPr>
          <w:rFonts w:cs="Arial"/>
          <w:szCs w:val="24"/>
        </w:rPr>
        <w:t xml:space="preserve"> </w:t>
      </w:r>
      <w:r w:rsidR="00EE3911" w:rsidRPr="00EE3911">
        <w:rPr>
          <w:rFonts w:cs="Arial"/>
          <w:szCs w:val="24"/>
        </w:rPr>
        <w:t>Director of Organisational Development and Administration detailing th</w:t>
      </w:r>
      <w:r w:rsidR="00EE3911">
        <w:rPr>
          <w:rFonts w:cs="Arial"/>
          <w:szCs w:val="24"/>
        </w:rPr>
        <w:t xml:space="preserve">at </w:t>
      </w:r>
      <w:r w:rsidR="004742F4">
        <w:rPr>
          <w:rFonts w:cs="Arial"/>
          <w:szCs w:val="24"/>
        </w:rPr>
        <w:t>t</w:t>
      </w:r>
      <w:r w:rsidR="004742F4" w:rsidRPr="004742F4">
        <w:rPr>
          <w:rFonts w:cs="Arial"/>
          <w:szCs w:val="24"/>
        </w:rPr>
        <w:t xml:space="preserve">he Local Government (Coronavirus) (Flexibility of District Council Meetings) Regulations (Northern Ireland) 2020 empowered Councils to meet remotely. This was subordinate legislation made under section 78 of the Coronavirus Act 2020. Section 78 of the Coronavirus Act was scheduled to expire on 24 September 2022, which would mean so too would the power to hold remote meetings in line with the 2020 Regulations. However, the Department for Communities (DfC) had written to the Chief Executive to advise that they had extended the expiry date by six months to 24 March 2023. Thus, for the time being Councils could continue to meet remotely in accordance with the 2020 Regulations. </w:t>
      </w:r>
    </w:p>
    <w:p w14:paraId="4ED09A19" w14:textId="77777777" w:rsidR="004742F4" w:rsidRPr="004742F4" w:rsidRDefault="004742F4" w:rsidP="004742F4">
      <w:pPr>
        <w:rPr>
          <w:rFonts w:cs="Arial"/>
          <w:szCs w:val="24"/>
        </w:rPr>
      </w:pPr>
    </w:p>
    <w:p w14:paraId="33B47F62" w14:textId="77777777" w:rsidR="004742F4" w:rsidRPr="004742F4" w:rsidRDefault="004742F4" w:rsidP="004742F4">
      <w:pPr>
        <w:rPr>
          <w:rFonts w:cs="Arial"/>
          <w:szCs w:val="24"/>
        </w:rPr>
      </w:pPr>
      <w:r w:rsidRPr="004742F4">
        <w:rPr>
          <w:rFonts w:cs="Arial"/>
          <w:szCs w:val="24"/>
        </w:rPr>
        <w:t xml:space="preserve">It was agreed in September 2022 to award the tender for relevant equipment to ACK Productions for the running of hybrid meetings in Bangor Town Hall Chamber and in Ards Chamber. It was anticipated that hybrid meetings may commence in November 2022.  </w:t>
      </w:r>
    </w:p>
    <w:p w14:paraId="2E87A553" w14:textId="77777777" w:rsidR="004742F4" w:rsidRPr="004742F4" w:rsidRDefault="004742F4" w:rsidP="004742F4">
      <w:pPr>
        <w:rPr>
          <w:rFonts w:cs="Arial"/>
          <w:szCs w:val="24"/>
        </w:rPr>
      </w:pPr>
    </w:p>
    <w:p w14:paraId="3B1C484E" w14:textId="3A1B1C10" w:rsidR="0062155E" w:rsidRDefault="004742F4" w:rsidP="004742F4">
      <w:pPr>
        <w:rPr>
          <w:rFonts w:cs="Arial"/>
          <w:szCs w:val="24"/>
        </w:rPr>
      </w:pPr>
      <w:r w:rsidRPr="004742F4">
        <w:rPr>
          <w:rFonts w:cs="Arial"/>
          <w:szCs w:val="24"/>
        </w:rPr>
        <w:t>RECOMMENDED that Council notes the attached letter relating to the extension of the remote meeting legislation.</w:t>
      </w:r>
    </w:p>
    <w:p w14:paraId="3D1059F8" w14:textId="375855DD" w:rsidR="00272B20" w:rsidRDefault="00272B20" w:rsidP="004742F4">
      <w:pPr>
        <w:rPr>
          <w:rFonts w:cs="Arial"/>
          <w:szCs w:val="24"/>
        </w:rPr>
      </w:pPr>
    </w:p>
    <w:p w14:paraId="78AAE945" w14:textId="77777777" w:rsidR="00272B20" w:rsidRDefault="00272B20" w:rsidP="00272B20">
      <w:pPr>
        <w:rPr>
          <w:rFonts w:cs="Arial"/>
          <w:szCs w:val="24"/>
        </w:rPr>
      </w:pPr>
      <w:r>
        <w:rPr>
          <w:rFonts w:cs="Arial"/>
          <w:szCs w:val="24"/>
        </w:rPr>
        <w:t>Proposed by Councillor Dunlop, seconded by Alderman Girvan, that the recommendation be adopted.</w:t>
      </w:r>
    </w:p>
    <w:p w14:paraId="4FC3F274" w14:textId="77777777" w:rsidR="00272B20" w:rsidRDefault="00272B20" w:rsidP="00272B20">
      <w:pPr>
        <w:rPr>
          <w:rFonts w:cs="Arial"/>
          <w:szCs w:val="24"/>
        </w:rPr>
      </w:pPr>
    </w:p>
    <w:p w14:paraId="2B3925AE" w14:textId="25DB4209" w:rsidR="00272B20" w:rsidRDefault="00272B20" w:rsidP="00272B20">
      <w:pPr>
        <w:rPr>
          <w:rFonts w:cs="Arial"/>
          <w:szCs w:val="24"/>
        </w:rPr>
      </w:pPr>
      <w:r>
        <w:rPr>
          <w:rFonts w:cs="Arial"/>
          <w:szCs w:val="24"/>
        </w:rPr>
        <w:t>Councillor T Smith referred to the following statement within the attached letter which stated that the</w:t>
      </w:r>
      <w:r w:rsidRPr="00272B20">
        <w:rPr>
          <w:rFonts w:cs="Arial"/>
          <w:szCs w:val="24"/>
        </w:rPr>
        <w:t xml:space="preserve"> Order </w:t>
      </w:r>
      <w:r>
        <w:rPr>
          <w:rFonts w:cs="Arial"/>
          <w:szCs w:val="24"/>
        </w:rPr>
        <w:t>was</w:t>
      </w:r>
      <w:r w:rsidRPr="00272B20">
        <w:rPr>
          <w:rFonts w:cs="Arial"/>
          <w:szCs w:val="24"/>
        </w:rPr>
        <w:t xml:space="preserve"> subject to the</w:t>
      </w:r>
      <w:r>
        <w:rPr>
          <w:rFonts w:cs="Arial"/>
          <w:szCs w:val="24"/>
        </w:rPr>
        <w:t xml:space="preserve"> </w:t>
      </w:r>
      <w:r w:rsidRPr="00272B20">
        <w:rPr>
          <w:rFonts w:cs="Arial"/>
          <w:szCs w:val="24"/>
        </w:rPr>
        <w:t>confirmatory procedure in the Assembly which mean</w:t>
      </w:r>
      <w:r>
        <w:rPr>
          <w:rFonts w:cs="Arial"/>
          <w:szCs w:val="24"/>
        </w:rPr>
        <w:t>t</w:t>
      </w:r>
      <w:r w:rsidRPr="00272B20">
        <w:rPr>
          <w:rFonts w:cs="Arial"/>
          <w:szCs w:val="24"/>
        </w:rPr>
        <w:t xml:space="preserve"> that whilst it </w:t>
      </w:r>
      <w:r>
        <w:rPr>
          <w:rFonts w:cs="Arial"/>
          <w:szCs w:val="24"/>
        </w:rPr>
        <w:t>came</w:t>
      </w:r>
      <w:r w:rsidRPr="00272B20">
        <w:rPr>
          <w:rFonts w:cs="Arial"/>
          <w:szCs w:val="24"/>
        </w:rPr>
        <w:t xml:space="preserve"> into</w:t>
      </w:r>
      <w:r>
        <w:rPr>
          <w:rFonts w:cs="Arial"/>
          <w:szCs w:val="24"/>
        </w:rPr>
        <w:t xml:space="preserve"> </w:t>
      </w:r>
      <w:r w:rsidRPr="00272B20">
        <w:rPr>
          <w:rFonts w:cs="Arial"/>
          <w:szCs w:val="24"/>
        </w:rPr>
        <w:t xml:space="preserve">operation once made, it </w:t>
      </w:r>
      <w:r>
        <w:rPr>
          <w:rFonts w:cs="Arial"/>
          <w:szCs w:val="24"/>
        </w:rPr>
        <w:t>would</w:t>
      </w:r>
      <w:r w:rsidRPr="00272B20">
        <w:rPr>
          <w:rFonts w:cs="Arial"/>
          <w:szCs w:val="24"/>
        </w:rPr>
        <w:t xml:space="preserve"> cease to have effect 40 days from the date of making</w:t>
      </w:r>
      <w:r>
        <w:rPr>
          <w:rFonts w:cs="Arial"/>
          <w:szCs w:val="24"/>
        </w:rPr>
        <w:t xml:space="preserve"> </w:t>
      </w:r>
      <w:r w:rsidRPr="00272B20">
        <w:rPr>
          <w:rFonts w:cs="Arial"/>
          <w:szCs w:val="24"/>
        </w:rPr>
        <w:t>unless it ha</w:t>
      </w:r>
      <w:r>
        <w:rPr>
          <w:rFonts w:cs="Arial"/>
          <w:szCs w:val="24"/>
        </w:rPr>
        <w:t>d</w:t>
      </w:r>
      <w:r w:rsidRPr="00272B20">
        <w:rPr>
          <w:rFonts w:cs="Arial"/>
          <w:szCs w:val="24"/>
        </w:rPr>
        <w:t xml:space="preserve"> been approved by resolution of the Assembly (the 40 day period </w:t>
      </w:r>
      <w:r>
        <w:rPr>
          <w:rFonts w:cs="Arial"/>
          <w:szCs w:val="24"/>
        </w:rPr>
        <w:t xml:space="preserve">did </w:t>
      </w:r>
      <w:r w:rsidRPr="00272B20">
        <w:rPr>
          <w:rFonts w:cs="Arial"/>
          <w:szCs w:val="24"/>
        </w:rPr>
        <w:t xml:space="preserve">not include any time in which the Assembly </w:t>
      </w:r>
      <w:r>
        <w:rPr>
          <w:rFonts w:cs="Arial"/>
          <w:szCs w:val="24"/>
        </w:rPr>
        <w:t>was</w:t>
      </w:r>
      <w:r w:rsidRPr="00272B20">
        <w:rPr>
          <w:rFonts w:cs="Arial"/>
          <w:szCs w:val="24"/>
        </w:rPr>
        <w:t xml:space="preserve"> dissolved, in recess for more than 4</w:t>
      </w:r>
      <w:r>
        <w:rPr>
          <w:rFonts w:cs="Arial"/>
          <w:szCs w:val="24"/>
        </w:rPr>
        <w:t xml:space="preserve"> </w:t>
      </w:r>
      <w:r w:rsidRPr="00272B20">
        <w:rPr>
          <w:rFonts w:cs="Arial"/>
          <w:szCs w:val="24"/>
        </w:rPr>
        <w:t>days or adjourned for more than 6 days).</w:t>
      </w:r>
      <w:r w:rsidR="0014157E">
        <w:rPr>
          <w:rFonts w:cs="Arial"/>
          <w:szCs w:val="24"/>
        </w:rPr>
        <w:t xml:space="preserve"> Councillor T Smith asked what would happen</w:t>
      </w:r>
      <w:r w:rsidR="0087618A">
        <w:rPr>
          <w:rFonts w:cs="Arial"/>
          <w:szCs w:val="24"/>
        </w:rPr>
        <w:t xml:space="preserve"> in terms of continuing to hold remote meetings</w:t>
      </w:r>
      <w:r w:rsidR="0014157E">
        <w:rPr>
          <w:rFonts w:cs="Arial"/>
          <w:szCs w:val="24"/>
        </w:rPr>
        <w:t xml:space="preserve"> if the Assembly was not in a position to approve.</w:t>
      </w:r>
    </w:p>
    <w:p w14:paraId="5DB76202" w14:textId="5F37DE16" w:rsidR="0014157E" w:rsidRDefault="0014157E" w:rsidP="00272B20">
      <w:pPr>
        <w:rPr>
          <w:rFonts w:cs="Arial"/>
          <w:szCs w:val="24"/>
        </w:rPr>
      </w:pPr>
    </w:p>
    <w:p w14:paraId="52E2BFCC" w14:textId="1581F6D4" w:rsidR="00272B20" w:rsidRDefault="0014157E" w:rsidP="004742F4">
      <w:pPr>
        <w:rPr>
          <w:rFonts w:cs="Arial"/>
          <w:szCs w:val="24"/>
        </w:rPr>
      </w:pPr>
      <w:r>
        <w:rPr>
          <w:rFonts w:cs="Arial"/>
          <w:szCs w:val="24"/>
        </w:rPr>
        <w:t>The Director</w:t>
      </w:r>
      <w:r w:rsidR="00A274A1">
        <w:rPr>
          <w:rFonts w:cs="Arial"/>
          <w:szCs w:val="24"/>
        </w:rPr>
        <w:t xml:space="preserve"> of Organisational Development and Administration</w:t>
      </w:r>
      <w:r>
        <w:rPr>
          <w:rFonts w:cs="Arial"/>
          <w:szCs w:val="24"/>
        </w:rPr>
        <w:t xml:space="preserve"> advised that </w:t>
      </w:r>
      <w:r w:rsidR="00A274A1">
        <w:rPr>
          <w:rFonts w:cs="Arial"/>
          <w:szCs w:val="24"/>
        </w:rPr>
        <w:t xml:space="preserve">from </w:t>
      </w:r>
      <w:r w:rsidR="00A00039">
        <w:rPr>
          <w:rFonts w:cs="Arial"/>
          <w:szCs w:val="24"/>
        </w:rPr>
        <w:t>November or December</w:t>
      </w:r>
      <w:r w:rsidR="00A274A1">
        <w:rPr>
          <w:rFonts w:cs="Arial"/>
          <w:szCs w:val="24"/>
        </w:rPr>
        <w:t xml:space="preserve"> 2022, </w:t>
      </w:r>
      <w:r w:rsidR="00A00039">
        <w:rPr>
          <w:rFonts w:cs="Arial"/>
          <w:szCs w:val="24"/>
        </w:rPr>
        <w:t>Committee and Co</w:t>
      </w:r>
      <w:r>
        <w:rPr>
          <w:rFonts w:cs="Arial"/>
          <w:szCs w:val="24"/>
        </w:rPr>
        <w:t xml:space="preserve">uncil and Committee meetings </w:t>
      </w:r>
      <w:r w:rsidR="00A274A1">
        <w:rPr>
          <w:rFonts w:cs="Arial"/>
          <w:szCs w:val="24"/>
        </w:rPr>
        <w:t>were due</w:t>
      </w:r>
      <w:r>
        <w:rPr>
          <w:rFonts w:cs="Arial"/>
          <w:szCs w:val="24"/>
        </w:rPr>
        <w:t xml:space="preserve"> take place on a hybrid basis</w:t>
      </w:r>
      <w:r w:rsidR="00A274A1">
        <w:rPr>
          <w:rFonts w:cs="Arial"/>
          <w:szCs w:val="24"/>
        </w:rPr>
        <w:t xml:space="preserve"> which would essentially mean that meetings were taking place in buildings again with additional capacity for </w:t>
      </w:r>
      <w:r w:rsidR="00C65F3D">
        <w:rPr>
          <w:rFonts w:cs="Arial"/>
          <w:szCs w:val="24"/>
        </w:rPr>
        <w:t>M</w:t>
      </w:r>
      <w:r w:rsidR="00A274A1">
        <w:rPr>
          <w:rFonts w:cs="Arial"/>
          <w:szCs w:val="24"/>
        </w:rPr>
        <w:t>embers to attend remotely if necessary. She</w:t>
      </w:r>
      <w:r w:rsidR="0087618A">
        <w:rPr>
          <w:rFonts w:cs="Arial"/>
          <w:szCs w:val="24"/>
        </w:rPr>
        <w:t xml:space="preserve"> </w:t>
      </w:r>
      <w:r>
        <w:rPr>
          <w:rFonts w:cs="Arial"/>
          <w:szCs w:val="24"/>
        </w:rPr>
        <w:t>would</w:t>
      </w:r>
      <w:r w:rsidR="00A274A1">
        <w:rPr>
          <w:rFonts w:cs="Arial"/>
          <w:szCs w:val="24"/>
        </w:rPr>
        <w:t xml:space="preserve"> however</w:t>
      </w:r>
      <w:r>
        <w:rPr>
          <w:rFonts w:cs="Arial"/>
          <w:szCs w:val="24"/>
        </w:rPr>
        <w:t xml:space="preserve"> raise the question with the Department for Communities.</w:t>
      </w:r>
    </w:p>
    <w:p w14:paraId="470E9EEB" w14:textId="77777777" w:rsidR="0062155E" w:rsidRDefault="0062155E" w:rsidP="0062155E">
      <w:pPr>
        <w:rPr>
          <w:rFonts w:cs="Arial"/>
          <w:szCs w:val="24"/>
        </w:rPr>
      </w:pPr>
    </w:p>
    <w:p w14:paraId="16F37B42" w14:textId="7B70BACC" w:rsidR="0062155E" w:rsidRDefault="0062155E" w:rsidP="0062155E">
      <w:pPr>
        <w:rPr>
          <w:rFonts w:cs="Arial"/>
          <w:b/>
          <w:bCs/>
          <w:szCs w:val="24"/>
        </w:rPr>
      </w:pPr>
      <w:r w:rsidRPr="00A011A8">
        <w:rPr>
          <w:rFonts w:cs="Arial"/>
          <w:b/>
          <w:bCs/>
          <w:szCs w:val="24"/>
        </w:rPr>
        <w:t>AGREED TO RECOMMEND, on the proposal of</w:t>
      </w:r>
      <w:r w:rsidR="0014157E">
        <w:rPr>
          <w:rFonts w:cs="Arial"/>
          <w:b/>
          <w:bCs/>
          <w:szCs w:val="24"/>
        </w:rPr>
        <w:t xml:space="preserve"> Councillor Dunlop</w:t>
      </w:r>
      <w:r w:rsidRPr="00A011A8">
        <w:rPr>
          <w:rFonts w:cs="Arial"/>
          <w:b/>
          <w:bCs/>
          <w:szCs w:val="24"/>
        </w:rPr>
        <w:t xml:space="preserve">, seconded by </w:t>
      </w:r>
      <w:r w:rsidR="0014157E">
        <w:rPr>
          <w:rFonts w:cs="Arial"/>
          <w:b/>
          <w:bCs/>
          <w:szCs w:val="24"/>
        </w:rPr>
        <w:t>Alderman Girvan</w:t>
      </w:r>
      <w:r>
        <w:rPr>
          <w:rFonts w:cs="Arial"/>
          <w:b/>
          <w:bCs/>
          <w:szCs w:val="24"/>
        </w:rPr>
        <w:t>,</w:t>
      </w:r>
      <w:r w:rsidRPr="00A011A8">
        <w:rPr>
          <w:rFonts w:cs="Arial"/>
          <w:b/>
          <w:bCs/>
          <w:szCs w:val="24"/>
        </w:rPr>
        <w:t xml:space="preserve"> that the recommendation be </w:t>
      </w:r>
      <w:r>
        <w:rPr>
          <w:rFonts w:cs="Arial"/>
          <w:b/>
          <w:bCs/>
          <w:szCs w:val="24"/>
        </w:rPr>
        <w:t>adopted.</w:t>
      </w:r>
    </w:p>
    <w:bookmarkEnd w:id="17"/>
    <w:p w14:paraId="76AD479E" w14:textId="2B7264F4" w:rsidR="0062155E" w:rsidRDefault="0062155E" w:rsidP="00CA2C1B">
      <w:pPr>
        <w:rPr>
          <w:rFonts w:cs="Arial"/>
          <w:szCs w:val="24"/>
        </w:rPr>
      </w:pPr>
    </w:p>
    <w:p w14:paraId="67E19F05" w14:textId="5CF7AD98" w:rsidR="0062155E" w:rsidRPr="00994A3D" w:rsidRDefault="0062155E" w:rsidP="0062155E">
      <w:pPr>
        <w:pStyle w:val="Heading1"/>
        <w:ind w:left="720" w:hanging="720"/>
        <w:rPr>
          <w:rFonts w:cs="Arial"/>
          <w:b w:val="0"/>
          <w:sz w:val="24"/>
          <w:szCs w:val="24"/>
        </w:rPr>
      </w:pPr>
      <w:r>
        <w:t>13.</w:t>
      </w:r>
      <w:r>
        <w:tab/>
      </w:r>
      <w:r w:rsidRPr="0062155E">
        <w:rPr>
          <w:u w:val="single"/>
        </w:rPr>
        <w:t>Response to Notices of Motion:</w:t>
      </w:r>
    </w:p>
    <w:p w14:paraId="559E6D70" w14:textId="77777777" w:rsidR="0062155E" w:rsidRDefault="0062155E" w:rsidP="0062155E">
      <w:pPr>
        <w:rPr>
          <w:rFonts w:cs="Arial"/>
          <w:szCs w:val="24"/>
        </w:rPr>
      </w:pPr>
      <w:r>
        <w:rPr>
          <w:rFonts w:cs="Arial"/>
          <w:szCs w:val="24"/>
        </w:rPr>
        <w:tab/>
      </w:r>
    </w:p>
    <w:p w14:paraId="32BE52D6" w14:textId="496498D1" w:rsidR="0062155E" w:rsidRPr="0062155E" w:rsidRDefault="0062155E" w:rsidP="00B002EE">
      <w:pPr>
        <w:pStyle w:val="Heading2"/>
      </w:pPr>
      <w:r w:rsidRPr="00B002EE">
        <w:rPr>
          <w:u w:val="none"/>
        </w:rPr>
        <w:t>(a)</w:t>
      </w:r>
      <w:r w:rsidRPr="00B002EE">
        <w:rPr>
          <w:u w:val="none"/>
        </w:rPr>
        <w:tab/>
      </w:r>
      <w:r w:rsidRPr="0062155E">
        <w:t>NOM 161 - Resurface Bridge Road South</w:t>
      </w:r>
      <w:r w:rsidR="004742F4">
        <w:t xml:space="preserve"> (File NOM161)</w:t>
      </w:r>
    </w:p>
    <w:p w14:paraId="2E6E59DF" w14:textId="77BAA8B2" w:rsidR="0062155E" w:rsidRDefault="004742F4" w:rsidP="0062155E">
      <w:pPr>
        <w:rPr>
          <w:rFonts w:cs="Arial"/>
          <w:szCs w:val="24"/>
        </w:rPr>
      </w:pPr>
      <w:r>
        <w:rPr>
          <w:rFonts w:cs="Arial"/>
          <w:szCs w:val="24"/>
        </w:rPr>
        <w:tab/>
        <w:t>(Appendix XVI)</w:t>
      </w:r>
    </w:p>
    <w:p w14:paraId="38D3DB77" w14:textId="77777777" w:rsidR="004742F4" w:rsidRDefault="004742F4" w:rsidP="004742F4">
      <w:pPr>
        <w:rPr>
          <w:rFonts w:cs="Arial"/>
          <w:szCs w:val="24"/>
        </w:rPr>
      </w:pPr>
    </w:p>
    <w:p w14:paraId="0021B76E" w14:textId="55DDCB7A" w:rsidR="004742F4" w:rsidRPr="004742F4" w:rsidRDefault="0062155E" w:rsidP="004742F4">
      <w:pPr>
        <w:rPr>
          <w:rFonts w:cs="Arial"/>
          <w:szCs w:val="24"/>
        </w:rPr>
      </w:pPr>
      <w:r>
        <w:rPr>
          <w:rFonts w:cs="Arial"/>
          <w:szCs w:val="24"/>
        </w:rPr>
        <w:t xml:space="preserve">PREVIOUSLY CIRCULATED:- Report from </w:t>
      </w:r>
      <w:r w:rsidR="004742F4">
        <w:rPr>
          <w:rFonts w:cs="Arial"/>
          <w:szCs w:val="24"/>
        </w:rPr>
        <w:t>the Director of Organisational Development and Administration detailing that a</w:t>
      </w:r>
      <w:r w:rsidR="004742F4" w:rsidRPr="004742F4">
        <w:rPr>
          <w:rFonts w:cs="Arial"/>
          <w:szCs w:val="24"/>
        </w:rPr>
        <w:t xml:space="preserve"> Notice of Motion debated at Corporate Committee in April 2022 and subsequently ratified by Council stated:</w:t>
      </w:r>
    </w:p>
    <w:p w14:paraId="2886B321" w14:textId="77777777" w:rsidR="004742F4" w:rsidRPr="004742F4" w:rsidRDefault="004742F4" w:rsidP="004742F4">
      <w:pPr>
        <w:rPr>
          <w:rFonts w:cs="Arial"/>
          <w:szCs w:val="24"/>
        </w:rPr>
      </w:pPr>
    </w:p>
    <w:p w14:paraId="5292CD5C" w14:textId="77777777" w:rsidR="004742F4" w:rsidRPr="004742F4" w:rsidRDefault="004742F4" w:rsidP="004742F4">
      <w:pPr>
        <w:rPr>
          <w:rFonts w:cs="Arial"/>
          <w:szCs w:val="24"/>
        </w:rPr>
      </w:pPr>
      <w:r w:rsidRPr="004742F4">
        <w:rPr>
          <w:rFonts w:cs="Arial"/>
          <w:szCs w:val="24"/>
        </w:rPr>
        <w:t>“</w:t>
      </w:r>
      <w:bookmarkStart w:id="18" w:name="_Hlk100654073"/>
      <w:r w:rsidRPr="004742F4">
        <w:rPr>
          <w:rFonts w:cs="Arial"/>
          <w:szCs w:val="24"/>
        </w:rPr>
        <w:t>That Council wrote to the Department for Infrastructure calling for the prioritisation of the resurfacing of Bridge Road South, Helen’s Bay due to the appalling state of the current road surface and the recent injury of a child.”</w:t>
      </w:r>
    </w:p>
    <w:bookmarkEnd w:id="18"/>
    <w:p w14:paraId="64DD1883" w14:textId="77777777" w:rsidR="004742F4" w:rsidRPr="004742F4" w:rsidRDefault="004742F4" w:rsidP="004742F4">
      <w:pPr>
        <w:rPr>
          <w:rFonts w:cs="Arial"/>
          <w:szCs w:val="24"/>
        </w:rPr>
      </w:pPr>
    </w:p>
    <w:p w14:paraId="11024E7B" w14:textId="77777777" w:rsidR="004742F4" w:rsidRPr="004742F4" w:rsidRDefault="004742F4" w:rsidP="004742F4">
      <w:pPr>
        <w:rPr>
          <w:rFonts w:cs="Arial"/>
          <w:szCs w:val="24"/>
        </w:rPr>
      </w:pPr>
      <w:r w:rsidRPr="004742F4">
        <w:rPr>
          <w:rFonts w:cs="Arial"/>
          <w:szCs w:val="24"/>
        </w:rPr>
        <w:t>A letter was sent from the Chief Executive on 11 May 2022 to the Minister for Infrastructure and a reply was received on 1 June 2022.  Council asked for further clarification and a second letter was sent from the Chief Executive on 14 July 2022 and a reply was received on 11 August 2022.</w:t>
      </w:r>
    </w:p>
    <w:p w14:paraId="208985F3" w14:textId="77777777" w:rsidR="004742F4" w:rsidRPr="004742F4" w:rsidRDefault="004742F4" w:rsidP="004742F4">
      <w:pPr>
        <w:rPr>
          <w:rFonts w:cs="Arial"/>
          <w:szCs w:val="24"/>
        </w:rPr>
      </w:pPr>
    </w:p>
    <w:p w14:paraId="336141B6" w14:textId="1D3EFC9D" w:rsidR="004742F4" w:rsidRPr="004742F4" w:rsidRDefault="004742F4" w:rsidP="004742F4">
      <w:pPr>
        <w:rPr>
          <w:rFonts w:cs="Arial"/>
          <w:szCs w:val="24"/>
        </w:rPr>
      </w:pPr>
      <w:r w:rsidRPr="004742F4">
        <w:rPr>
          <w:rFonts w:cs="Arial"/>
          <w:szCs w:val="24"/>
        </w:rPr>
        <w:t>RECOMMENDED that Council notes the responses to the Notice of Motion.</w:t>
      </w:r>
    </w:p>
    <w:p w14:paraId="5A677A16" w14:textId="3F230685" w:rsidR="0014157E" w:rsidRDefault="0014157E" w:rsidP="0062155E">
      <w:pPr>
        <w:rPr>
          <w:rFonts w:cs="Arial"/>
          <w:szCs w:val="24"/>
        </w:rPr>
      </w:pPr>
    </w:p>
    <w:p w14:paraId="3DBE049E" w14:textId="054F85B1" w:rsidR="0014157E" w:rsidRDefault="0014157E" w:rsidP="0062155E">
      <w:pPr>
        <w:rPr>
          <w:rFonts w:cs="Arial"/>
          <w:szCs w:val="24"/>
        </w:rPr>
      </w:pPr>
      <w:r>
        <w:rPr>
          <w:rFonts w:cs="Arial"/>
          <w:szCs w:val="24"/>
        </w:rPr>
        <w:t>Proposed by Councillor Greer, seconded by Councillor Gilmour, that the recommendation be adopted.</w:t>
      </w:r>
    </w:p>
    <w:p w14:paraId="56C87DF6" w14:textId="64953C14" w:rsidR="0014157E" w:rsidRDefault="0014157E" w:rsidP="0062155E">
      <w:pPr>
        <w:rPr>
          <w:rFonts w:cs="Arial"/>
          <w:szCs w:val="24"/>
        </w:rPr>
      </w:pPr>
    </w:p>
    <w:p w14:paraId="4C2EB2D1" w14:textId="34589E91" w:rsidR="0014157E" w:rsidRDefault="0014157E" w:rsidP="0062155E">
      <w:pPr>
        <w:rPr>
          <w:rFonts w:cs="Arial"/>
          <w:szCs w:val="24"/>
        </w:rPr>
      </w:pPr>
      <w:r>
        <w:rPr>
          <w:rFonts w:cs="Arial"/>
          <w:szCs w:val="24"/>
        </w:rPr>
        <w:t>Councillor Greer recognised that this matter had been discussed in further detail earlier in the meeting but wanted to welcome that DfI had agreed that Bridge Road South needed resurfacing and looked forward to the progress on that.</w:t>
      </w:r>
    </w:p>
    <w:p w14:paraId="6087FC49" w14:textId="77777777" w:rsidR="0062155E" w:rsidRDefault="0062155E" w:rsidP="0062155E">
      <w:pPr>
        <w:rPr>
          <w:rFonts w:cs="Arial"/>
          <w:szCs w:val="24"/>
        </w:rPr>
      </w:pPr>
    </w:p>
    <w:p w14:paraId="5BE6784D" w14:textId="0C5AEF7D" w:rsidR="0062155E" w:rsidRDefault="0062155E" w:rsidP="0062155E">
      <w:pPr>
        <w:rPr>
          <w:rFonts w:cs="Arial"/>
          <w:b/>
          <w:bCs/>
          <w:szCs w:val="24"/>
        </w:rPr>
      </w:pPr>
      <w:bookmarkStart w:id="19" w:name="_Hlk116648830"/>
      <w:r w:rsidRPr="00A011A8">
        <w:rPr>
          <w:rFonts w:cs="Arial"/>
          <w:b/>
          <w:bCs/>
          <w:szCs w:val="24"/>
        </w:rPr>
        <w:t>AGREED TO RECOMMEND, on the proposal of</w:t>
      </w:r>
      <w:r>
        <w:rPr>
          <w:rFonts w:cs="Arial"/>
          <w:b/>
          <w:bCs/>
          <w:szCs w:val="24"/>
        </w:rPr>
        <w:t xml:space="preserve"> </w:t>
      </w:r>
      <w:r w:rsidR="0014157E">
        <w:rPr>
          <w:rFonts w:cs="Arial"/>
          <w:b/>
          <w:bCs/>
          <w:szCs w:val="24"/>
        </w:rPr>
        <w:t>Councillor Greer</w:t>
      </w:r>
      <w:r w:rsidRPr="00A011A8">
        <w:rPr>
          <w:rFonts w:cs="Arial"/>
          <w:b/>
          <w:bCs/>
          <w:szCs w:val="24"/>
        </w:rPr>
        <w:t xml:space="preserve">, seconded by </w:t>
      </w:r>
      <w:r w:rsidR="0014157E">
        <w:rPr>
          <w:rFonts w:cs="Arial"/>
          <w:b/>
          <w:bCs/>
          <w:szCs w:val="24"/>
        </w:rPr>
        <w:t>Councillor Gilmour</w:t>
      </w:r>
      <w:r>
        <w:rPr>
          <w:rFonts w:cs="Arial"/>
          <w:b/>
          <w:bCs/>
          <w:szCs w:val="24"/>
        </w:rPr>
        <w:t>,</w:t>
      </w:r>
      <w:r w:rsidRPr="00A011A8">
        <w:rPr>
          <w:rFonts w:cs="Arial"/>
          <w:b/>
          <w:bCs/>
          <w:szCs w:val="24"/>
        </w:rPr>
        <w:t xml:space="preserve"> that the recommendation be </w:t>
      </w:r>
      <w:r>
        <w:rPr>
          <w:rFonts w:cs="Arial"/>
          <w:b/>
          <w:bCs/>
          <w:szCs w:val="24"/>
        </w:rPr>
        <w:t>adopted.</w:t>
      </w:r>
    </w:p>
    <w:bookmarkEnd w:id="19"/>
    <w:p w14:paraId="5E97A0F5" w14:textId="0B5F479D" w:rsidR="0062155E" w:rsidRDefault="0062155E" w:rsidP="00CA2C1B">
      <w:pPr>
        <w:rPr>
          <w:rFonts w:cs="Arial"/>
          <w:szCs w:val="24"/>
        </w:rPr>
      </w:pPr>
    </w:p>
    <w:p w14:paraId="1FA4322A" w14:textId="20773506" w:rsidR="0062155E" w:rsidRDefault="0062155E" w:rsidP="0062155E">
      <w:pPr>
        <w:pStyle w:val="Heading1"/>
        <w:ind w:left="720" w:hanging="720"/>
        <w:rPr>
          <w:u w:val="single"/>
        </w:rPr>
      </w:pPr>
      <w:r>
        <w:t>14.</w:t>
      </w:r>
      <w:r>
        <w:tab/>
      </w:r>
      <w:r>
        <w:rPr>
          <w:u w:val="single"/>
        </w:rPr>
        <w:t>notices of motion</w:t>
      </w:r>
    </w:p>
    <w:p w14:paraId="1839F8EE" w14:textId="77777777" w:rsidR="0062155E" w:rsidRPr="0062155E" w:rsidRDefault="0062155E" w:rsidP="0062155E"/>
    <w:p w14:paraId="1601DA31" w14:textId="1824437A" w:rsidR="0062155E" w:rsidRPr="0062155E" w:rsidRDefault="0062155E" w:rsidP="00B002EE">
      <w:pPr>
        <w:pStyle w:val="Heading2"/>
        <w:ind w:left="720" w:hanging="720"/>
        <w:rPr>
          <w:rFonts w:eastAsia="Times New Roman"/>
        </w:rPr>
      </w:pPr>
      <w:r w:rsidRPr="00B002EE">
        <w:rPr>
          <w:rFonts w:eastAsiaTheme="minorHAnsi"/>
          <w:u w:val="none"/>
        </w:rPr>
        <w:t xml:space="preserve">a) </w:t>
      </w:r>
      <w:r w:rsidR="00433117" w:rsidRPr="00B002EE">
        <w:rPr>
          <w:rFonts w:eastAsiaTheme="minorHAnsi"/>
          <w:u w:val="none"/>
        </w:rPr>
        <w:tab/>
      </w:r>
      <w:r w:rsidR="00433117" w:rsidRPr="00433117">
        <w:rPr>
          <w:rFonts w:eastAsia="Times New Roman"/>
        </w:rPr>
        <w:t>N</w:t>
      </w:r>
      <w:r w:rsidR="00B002EE">
        <w:rPr>
          <w:rFonts w:eastAsia="Times New Roman"/>
        </w:rPr>
        <w:t xml:space="preserve">otice of Motion submitted by </w:t>
      </w:r>
      <w:r w:rsidR="00433117" w:rsidRPr="00433117">
        <w:rPr>
          <w:rFonts w:eastAsia="Times New Roman"/>
        </w:rPr>
        <w:t>C</w:t>
      </w:r>
      <w:r w:rsidR="00B002EE">
        <w:rPr>
          <w:rFonts w:eastAsia="Times New Roman"/>
        </w:rPr>
        <w:t xml:space="preserve">ouncillor </w:t>
      </w:r>
      <w:r w:rsidR="00433117" w:rsidRPr="00433117">
        <w:rPr>
          <w:rFonts w:eastAsia="Times New Roman"/>
        </w:rPr>
        <w:t>M</w:t>
      </w:r>
      <w:r w:rsidR="00B002EE">
        <w:rPr>
          <w:rFonts w:eastAsia="Times New Roman"/>
        </w:rPr>
        <w:t>acArthur</w:t>
      </w:r>
      <w:r w:rsidR="00433117" w:rsidRPr="00433117">
        <w:rPr>
          <w:rFonts w:eastAsia="Times New Roman"/>
        </w:rPr>
        <w:t>, C</w:t>
      </w:r>
      <w:r w:rsidR="00B002EE">
        <w:rPr>
          <w:rFonts w:eastAsia="Times New Roman"/>
        </w:rPr>
        <w:t>ouncillor Brooks, Councillor T Smith and Councillor Kennedy</w:t>
      </w:r>
    </w:p>
    <w:p w14:paraId="601C3F26" w14:textId="77777777" w:rsidR="0062155E" w:rsidRPr="0062155E" w:rsidRDefault="0062155E" w:rsidP="0062155E">
      <w:pPr>
        <w:ind w:left="567"/>
        <w:rPr>
          <w:rFonts w:eastAsia="Times New Roman" w:cs="Arial"/>
          <w:szCs w:val="24"/>
        </w:rPr>
      </w:pPr>
    </w:p>
    <w:p w14:paraId="36AF7B3C" w14:textId="77777777" w:rsidR="0062155E" w:rsidRPr="0062155E" w:rsidRDefault="0062155E" w:rsidP="0062155E">
      <w:pPr>
        <w:rPr>
          <w:rFonts w:eastAsia="Times New Roman" w:cs="Arial"/>
          <w:szCs w:val="24"/>
        </w:rPr>
      </w:pPr>
      <w:r w:rsidRPr="0062155E">
        <w:rPr>
          <w:rFonts w:eastAsia="Times New Roman" w:cs="Arial"/>
          <w:szCs w:val="24"/>
        </w:rPr>
        <w:t xml:space="preserve">That this Council acknowledges the exceptional work which community and voluntary groups carry out, often staging events which were previously run by this Council. </w:t>
      </w:r>
    </w:p>
    <w:p w14:paraId="6E92BB0E" w14:textId="74B98631" w:rsidR="0062155E" w:rsidRPr="0062155E" w:rsidRDefault="0062155E" w:rsidP="0062155E">
      <w:pPr>
        <w:rPr>
          <w:rFonts w:eastAsia="Times New Roman" w:cs="Arial"/>
          <w:szCs w:val="24"/>
        </w:rPr>
      </w:pPr>
      <w:r w:rsidRPr="0062155E">
        <w:rPr>
          <w:rFonts w:eastAsia="Times New Roman" w:cs="Arial"/>
          <w:szCs w:val="24"/>
        </w:rPr>
        <w:lastRenderedPageBreak/>
        <w:t xml:space="preserve">Risk </w:t>
      </w:r>
      <w:r w:rsidR="00C65F3D">
        <w:rPr>
          <w:rFonts w:eastAsia="Times New Roman" w:cs="Arial"/>
          <w:szCs w:val="24"/>
        </w:rPr>
        <w:t>M</w:t>
      </w:r>
      <w:r w:rsidRPr="0062155E">
        <w:rPr>
          <w:rFonts w:eastAsia="Times New Roman" w:cs="Arial"/>
          <w:szCs w:val="24"/>
        </w:rPr>
        <w:t xml:space="preserve">anagement and Event Management Plans should assist the planning and the safe running of these events. However, many voluntary groups find the process arduous and inflexible, especially when trying to organise events on Council owned land. </w:t>
      </w:r>
    </w:p>
    <w:p w14:paraId="0E1EEEE4" w14:textId="77777777" w:rsidR="0062155E" w:rsidRPr="0062155E" w:rsidRDefault="0062155E" w:rsidP="0062155E">
      <w:pPr>
        <w:ind w:left="567"/>
        <w:rPr>
          <w:rFonts w:eastAsia="Times New Roman" w:cs="Arial"/>
          <w:szCs w:val="24"/>
        </w:rPr>
      </w:pPr>
    </w:p>
    <w:p w14:paraId="53BF5C65" w14:textId="0A4D455C" w:rsidR="0062155E" w:rsidRDefault="0062155E" w:rsidP="0062155E">
      <w:pPr>
        <w:rPr>
          <w:rFonts w:eastAsia="Times New Roman" w:cs="Arial"/>
          <w:szCs w:val="24"/>
        </w:rPr>
      </w:pPr>
      <w:r w:rsidRPr="0062155E">
        <w:rPr>
          <w:rFonts w:eastAsia="Times New Roman" w:cs="Arial"/>
          <w:szCs w:val="24"/>
        </w:rPr>
        <w:t>This Council therefore requests that a full review of this process takes place in consultation with community groups to ascertain their concerns, ensuring that Health and Safety expectations are realistic and meet the necessary requirements.  Groups should be more actively supported as part of the process and that, if necessary, a wide range of supporting materials should be provided for a range of events, thereby ensuring that voluntary groups are more robustly assisted in their work rather than hindered by the current burdensome process.</w:t>
      </w:r>
    </w:p>
    <w:p w14:paraId="516A928B" w14:textId="0084BA36" w:rsidR="00A274A1" w:rsidRDefault="00A274A1" w:rsidP="0062155E">
      <w:pPr>
        <w:rPr>
          <w:rFonts w:eastAsia="Times New Roman" w:cs="Arial"/>
          <w:szCs w:val="24"/>
        </w:rPr>
      </w:pPr>
    </w:p>
    <w:p w14:paraId="6FD4DAF9" w14:textId="2BF9CC84" w:rsidR="00437300" w:rsidRDefault="00437300" w:rsidP="0062155E">
      <w:pPr>
        <w:rPr>
          <w:rFonts w:eastAsia="Times New Roman" w:cs="Arial"/>
          <w:szCs w:val="24"/>
          <w:lang w:eastAsia="en-GB"/>
        </w:rPr>
      </w:pPr>
      <w:r>
        <w:rPr>
          <w:rFonts w:eastAsia="Times New Roman" w:cs="Arial"/>
          <w:szCs w:val="24"/>
          <w:lang w:eastAsia="en-GB"/>
        </w:rPr>
        <w:t xml:space="preserve">(Councillor MacArthur and Councillor Brooks were admitted to the meeting to propose the above </w:t>
      </w:r>
      <w:r w:rsidR="00C65F3D">
        <w:rPr>
          <w:rFonts w:eastAsia="Times New Roman" w:cs="Arial"/>
          <w:szCs w:val="24"/>
          <w:lang w:eastAsia="en-GB"/>
        </w:rPr>
        <w:t>N</w:t>
      </w:r>
      <w:r>
        <w:rPr>
          <w:rFonts w:eastAsia="Times New Roman" w:cs="Arial"/>
          <w:szCs w:val="24"/>
          <w:lang w:eastAsia="en-GB"/>
        </w:rPr>
        <w:t xml:space="preserve">otice of </w:t>
      </w:r>
      <w:r w:rsidR="00C65F3D">
        <w:rPr>
          <w:rFonts w:eastAsia="Times New Roman" w:cs="Arial"/>
          <w:szCs w:val="24"/>
          <w:lang w:eastAsia="en-GB"/>
        </w:rPr>
        <w:t>M</w:t>
      </w:r>
      <w:r>
        <w:rPr>
          <w:rFonts w:eastAsia="Times New Roman" w:cs="Arial"/>
          <w:szCs w:val="24"/>
          <w:lang w:eastAsia="en-GB"/>
        </w:rPr>
        <w:t>otion – 7.56pm)</w:t>
      </w:r>
    </w:p>
    <w:p w14:paraId="577529E3" w14:textId="44D4D7E9" w:rsidR="00437300" w:rsidRDefault="00437300" w:rsidP="0062155E">
      <w:pPr>
        <w:rPr>
          <w:rFonts w:eastAsia="Times New Roman" w:cs="Arial"/>
          <w:szCs w:val="24"/>
          <w:lang w:eastAsia="en-GB"/>
        </w:rPr>
      </w:pPr>
    </w:p>
    <w:p w14:paraId="0A9D58B8" w14:textId="20B4822D" w:rsidR="00437300" w:rsidRDefault="007F4132" w:rsidP="0062155E">
      <w:pPr>
        <w:rPr>
          <w:rFonts w:eastAsia="Times New Roman" w:cs="Arial"/>
          <w:szCs w:val="24"/>
          <w:lang w:eastAsia="en-GB"/>
        </w:rPr>
      </w:pPr>
      <w:r>
        <w:rPr>
          <w:rFonts w:eastAsia="Times New Roman" w:cs="Arial"/>
          <w:szCs w:val="24"/>
          <w:lang w:eastAsia="en-GB"/>
        </w:rPr>
        <w:t xml:space="preserve">Proposing the </w:t>
      </w:r>
      <w:r w:rsidR="00C65F3D">
        <w:rPr>
          <w:rFonts w:eastAsia="Times New Roman" w:cs="Arial"/>
          <w:szCs w:val="24"/>
          <w:lang w:eastAsia="en-GB"/>
        </w:rPr>
        <w:t>M</w:t>
      </w:r>
      <w:r>
        <w:rPr>
          <w:rFonts w:eastAsia="Times New Roman" w:cs="Arial"/>
          <w:szCs w:val="24"/>
          <w:lang w:eastAsia="en-GB"/>
        </w:rPr>
        <w:t>otion, Councillor MacArthur stated that c</w:t>
      </w:r>
      <w:r w:rsidR="00831700">
        <w:rPr>
          <w:rFonts w:eastAsia="Times New Roman" w:cs="Arial"/>
          <w:szCs w:val="24"/>
          <w:lang w:eastAsia="en-GB"/>
        </w:rPr>
        <w:t>ommunity groups and volunteers</w:t>
      </w:r>
      <w:r w:rsidR="00437300">
        <w:rPr>
          <w:rFonts w:eastAsia="Times New Roman" w:cs="Arial"/>
          <w:szCs w:val="24"/>
          <w:lang w:eastAsia="en-GB"/>
        </w:rPr>
        <w:t xml:space="preserve"> were the lifeblood of the community. As fewer events were</w:t>
      </w:r>
      <w:r w:rsidR="00165D40">
        <w:rPr>
          <w:rFonts w:eastAsia="Times New Roman" w:cs="Arial"/>
          <w:szCs w:val="24"/>
          <w:lang w:eastAsia="en-GB"/>
        </w:rPr>
        <w:t xml:space="preserve"> now</w:t>
      </w:r>
      <w:r w:rsidR="00437300">
        <w:rPr>
          <w:rFonts w:eastAsia="Times New Roman" w:cs="Arial"/>
          <w:szCs w:val="24"/>
          <w:lang w:eastAsia="en-GB"/>
        </w:rPr>
        <w:t xml:space="preserve"> </w:t>
      </w:r>
      <w:r w:rsidR="00165D40">
        <w:rPr>
          <w:rFonts w:eastAsia="Times New Roman" w:cs="Arial"/>
          <w:szCs w:val="24"/>
          <w:lang w:eastAsia="en-GB"/>
        </w:rPr>
        <w:t>organised</w:t>
      </w:r>
      <w:r w:rsidR="00437300">
        <w:rPr>
          <w:rFonts w:eastAsia="Times New Roman" w:cs="Arial"/>
          <w:szCs w:val="24"/>
          <w:lang w:eastAsia="en-GB"/>
        </w:rPr>
        <w:t xml:space="preserve"> by </w:t>
      </w:r>
      <w:r w:rsidR="00C65F3D">
        <w:rPr>
          <w:rFonts w:eastAsia="Times New Roman" w:cs="Arial"/>
          <w:szCs w:val="24"/>
          <w:lang w:eastAsia="en-GB"/>
        </w:rPr>
        <w:t xml:space="preserve">the </w:t>
      </w:r>
      <w:r w:rsidR="00437300">
        <w:rPr>
          <w:rFonts w:eastAsia="Times New Roman" w:cs="Arial"/>
          <w:szCs w:val="24"/>
          <w:lang w:eastAsia="en-GB"/>
        </w:rPr>
        <w:t xml:space="preserve">Council, more groups had to step </w:t>
      </w:r>
      <w:r w:rsidR="00831700">
        <w:rPr>
          <w:rFonts w:eastAsia="Times New Roman" w:cs="Arial"/>
          <w:szCs w:val="24"/>
          <w:lang w:eastAsia="en-GB"/>
        </w:rPr>
        <w:t>into</w:t>
      </w:r>
      <w:r w:rsidR="00437300">
        <w:rPr>
          <w:rFonts w:eastAsia="Times New Roman" w:cs="Arial"/>
          <w:szCs w:val="24"/>
          <w:lang w:eastAsia="en-GB"/>
        </w:rPr>
        <w:t xml:space="preserve"> the gap</w:t>
      </w:r>
      <w:r w:rsidR="00F45BB8">
        <w:rPr>
          <w:rFonts w:eastAsia="Times New Roman" w:cs="Arial"/>
          <w:szCs w:val="24"/>
          <w:lang w:eastAsia="en-GB"/>
        </w:rPr>
        <w:t xml:space="preserve">, many of them receiving funding through the Christmas Festival </w:t>
      </w:r>
      <w:r w:rsidR="00C65F3D">
        <w:rPr>
          <w:rFonts w:eastAsia="Times New Roman" w:cs="Arial"/>
          <w:szCs w:val="24"/>
          <w:lang w:eastAsia="en-GB"/>
        </w:rPr>
        <w:t>F</w:t>
      </w:r>
      <w:r w:rsidR="00F45BB8">
        <w:rPr>
          <w:rFonts w:eastAsia="Times New Roman" w:cs="Arial"/>
          <w:szCs w:val="24"/>
          <w:lang w:eastAsia="en-GB"/>
        </w:rPr>
        <w:t xml:space="preserve">und, community </w:t>
      </w:r>
      <w:r w:rsidR="00831700">
        <w:rPr>
          <w:rFonts w:eastAsia="Times New Roman" w:cs="Arial"/>
          <w:szCs w:val="24"/>
          <w:lang w:eastAsia="en-GB"/>
        </w:rPr>
        <w:t xml:space="preserve">festival </w:t>
      </w:r>
      <w:r w:rsidR="00F45BB8">
        <w:rPr>
          <w:rFonts w:eastAsia="Times New Roman" w:cs="Arial"/>
          <w:szCs w:val="24"/>
          <w:lang w:eastAsia="en-GB"/>
        </w:rPr>
        <w:t>fund</w:t>
      </w:r>
      <w:r w:rsidR="00831700">
        <w:rPr>
          <w:rFonts w:eastAsia="Times New Roman" w:cs="Arial"/>
          <w:szCs w:val="24"/>
          <w:lang w:eastAsia="en-GB"/>
        </w:rPr>
        <w:t>ing or other external fund</w:t>
      </w:r>
      <w:r w:rsidR="00433951">
        <w:rPr>
          <w:rFonts w:eastAsia="Times New Roman" w:cs="Arial"/>
          <w:szCs w:val="24"/>
          <w:lang w:eastAsia="en-GB"/>
        </w:rPr>
        <w:t>ing programmes.</w:t>
      </w:r>
    </w:p>
    <w:p w14:paraId="74FB389A" w14:textId="64B75BBD" w:rsidR="00831700" w:rsidRDefault="00831700" w:rsidP="0062155E">
      <w:pPr>
        <w:rPr>
          <w:rFonts w:eastAsia="Times New Roman" w:cs="Arial"/>
          <w:szCs w:val="24"/>
          <w:lang w:eastAsia="en-GB"/>
        </w:rPr>
      </w:pPr>
    </w:p>
    <w:p w14:paraId="69473BCC" w14:textId="66C28F29" w:rsidR="00831700" w:rsidRDefault="00831700" w:rsidP="0062155E">
      <w:pPr>
        <w:rPr>
          <w:rFonts w:eastAsia="Times New Roman" w:cs="Arial"/>
          <w:szCs w:val="24"/>
          <w:lang w:eastAsia="en-GB"/>
        </w:rPr>
      </w:pPr>
      <w:r>
        <w:rPr>
          <w:rFonts w:eastAsia="Times New Roman" w:cs="Arial"/>
          <w:szCs w:val="24"/>
          <w:lang w:eastAsia="en-GB"/>
        </w:rPr>
        <w:t xml:space="preserve">She referred </w:t>
      </w:r>
      <w:r w:rsidR="00C65F3D">
        <w:rPr>
          <w:rFonts w:eastAsia="Times New Roman" w:cs="Arial"/>
          <w:szCs w:val="24"/>
          <w:lang w:eastAsia="en-GB"/>
        </w:rPr>
        <w:t>M</w:t>
      </w:r>
      <w:r>
        <w:rPr>
          <w:rFonts w:eastAsia="Times New Roman" w:cs="Arial"/>
          <w:szCs w:val="24"/>
          <w:lang w:eastAsia="en-GB"/>
        </w:rPr>
        <w:t xml:space="preserve">embers to a summer festival in </w:t>
      </w:r>
      <w:r w:rsidR="00433951">
        <w:rPr>
          <w:rFonts w:eastAsia="Times New Roman" w:cs="Arial"/>
          <w:szCs w:val="24"/>
          <w:lang w:eastAsia="en-GB"/>
        </w:rPr>
        <w:t>Donaghadee</w:t>
      </w:r>
      <w:r>
        <w:rPr>
          <w:rFonts w:eastAsia="Times New Roman" w:cs="Arial"/>
          <w:szCs w:val="24"/>
          <w:lang w:eastAsia="en-GB"/>
        </w:rPr>
        <w:t xml:space="preserve"> where 32 organisations delivered over 50 events which attracted more than 1,000 visitors</w:t>
      </w:r>
      <w:r w:rsidR="00165D40">
        <w:rPr>
          <w:rFonts w:eastAsia="Times New Roman" w:cs="Arial"/>
          <w:szCs w:val="24"/>
          <w:lang w:eastAsia="en-GB"/>
        </w:rPr>
        <w:t xml:space="preserve"> to the larger scale events</w:t>
      </w:r>
      <w:r>
        <w:rPr>
          <w:rFonts w:eastAsia="Times New Roman" w:cs="Arial"/>
          <w:szCs w:val="24"/>
          <w:lang w:eastAsia="en-GB"/>
        </w:rPr>
        <w:t>. Th</w:t>
      </w:r>
      <w:r w:rsidR="00C65F3D">
        <w:rPr>
          <w:rFonts w:eastAsia="Times New Roman" w:cs="Arial"/>
          <w:szCs w:val="24"/>
          <w:lang w:eastAsia="en-GB"/>
        </w:rPr>
        <w:t>o</w:t>
      </w:r>
      <w:r>
        <w:rPr>
          <w:rFonts w:eastAsia="Times New Roman" w:cs="Arial"/>
          <w:szCs w:val="24"/>
          <w:lang w:eastAsia="en-GB"/>
        </w:rPr>
        <w:t xml:space="preserve">se were delivered by hard working volunteers who had been balancing work commitments to ultimately bring much needed revenue to the town. </w:t>
      </w:r>
      <w:r w:rsidR="00433951">
        <w:rPr>
          <w:rFonts w:eastAsia="Times New Roman" w:cs="Arial"/>
          <w:szCs w:val="24"/>
          <w:lang w:eastAsia="en-GB"/>
        </w:rPr>
        <w:t>Donaghadee</w:t>
      </w:r>
      <w:r>
        <w:rPr>
          <w:rFonts w:eastAsia="Times New Roman" w:cs="Arial"/>
          <w:szCs w:val="24"/>
          <w:lang w:eastAsia="en-GB"/>
        </w:rPr>
        <w:t xml:space="preserve"> was not alone and many other community groups were doing the same</w:t>
      </w:r>
      <w:r w:rsidR="00165D40">
        <w:rPr>
          <w:rFonts w:eastAsia="Times New Roman" w:cs="Arial"/>
          <w:szCs w:val="24"/>
          <w:lang w:eastAsia="en-GB"/>
        </w:rPr>
        <w:t xml:space="preserve"> across the Borough.</w:t>
      </w:r>
    </w:p>
    <w:p w14:paraId="2EBF9602" w14:textId="06EA9E33" w:rsidR="00831700" w:rsidRDefault="00831700" w:rsidP="0062155E">
      <w:pPr>
        <w:rPr>
          <w:rFonts w:eastAsia="Times New Roman" w:cs="Arial"/>
          <w:szCs w:val="24"/>
          <w:lang w:eastAsia="en-GB"/>
        </w:rPr>
      </w:pPr>
    </w:p>
    <w:p w14:paraId="71C3CB56" w14:textId="52C7B45A" w:rsidR="00831700" w:rsidRDefault="00831700" w:rsidP="0062155E">
      <w:pPr>
        <w:rPr>
          <w:rFonts w:eastAsia="Times New Roman" w:cs="Arial"/>
          <w:szCs w:val="24"/>
          <w:lang w:eastAsia="en-GB"/>
        </w:rPr>
      </w:pPr>
      <w:r>
        <w:rPr>
          <w:rFonts w:eastAsia="Times New Roman" w:cs="Arial"/>
          <w:szCs w:val="24"/>
          <w:lang w:eastAsia="en-GB"/>
        </w:rPr>
        <w:t xml:space="preserve">Planning </w:t>
      </w:r>
      <w:r w:rsidR="00165D40">
        <w:rPr>
          <w:rFonts w:eastAsia="Times New Roman" w:cs="Arial"/>
          <w:szCs w:val="24"/>
          <w:lang w:eastAsia="en-GB"/>
        </w:rPr>
        <w:t xml:space="preserve">for such events </w:t>
      </w:r>
      <w:r>
        <w:rPr>
          <w:rFonts w:eastAsia="Times New Roman" w:cs="Arial"/>
          <w:szCs w:val="24"/>
          <w:lang w:eastAsia="en-GB"/>
        </w:rPr>
        <w:t>was crucial and it was therefore essential that risks were identified and mitigated against. Council was already providing</w:t>
      </w:r>
      <w:r w:rsidR="00165D40">
        <w:rPr>
          <w:rFonts w:eastAsia="Times New Roman" w:cs="Arial"/>
          <w:szCs w:val="24"/>
          <w:lang w:eastAsia="en-GB"/>
        </w:rPr>
        <w:t xml:space="preserve"> various</w:t>
      </w:r>
      <w:r>
        <w:rPr>
          <w:rFonts w:eastAsia="Times New Roman" w:cs="Arial"/>
          <w:szCs w:val="24"/>
          <w:lang w:eastAsia="en-GB"/>
        </w:rPr>
        <w:t xml:space="preserve"> support to groups that were just starting up </w:t>
      </w:r>
      <w:r w:rsidR="00433951">
        <w:rPr>
          <w:rFonts w:eastAsia="Times New Roman" w:cs="Arial"/>
          <w:szCs w:val="24"/>
          <w:lang w:eastAsia="en-GB"/>
        </w:rPr>
        <w:t>i</w:t>
      </w:r>
      <w:r w:rsidR="00441453">
        <w:rPr>
          <w:rFonts w:eastAsia="Times New Roman" w:cs="Arial"/>
          <w:szCs w:val="24"/>
          <w:lang w:eastAsia="en-GB"/>
        </w:rPr>
        <w:t>ncl</w:t>
      </w:r>
      <w:r w:rsidR="00433951">
        <w:rPr>
          <w:rFonts w:eastAsia="Times New Roman" w:cs="Arial"/>
          <w:szCs w:val="24"/>
          <w:lang w:eastAsia="en-GB"/>
        </w:rPr>
        <w:t>uding</w:t>
      </w:r>
      <w:r w:rsidR="00165D40">
        <w:rPr>
          <w:rFonts w:eastAsia="Times New Roman" w:cs="Arial"/>
          <w:szCs w:val="24"/>
          <w:lang w:eastAsia="en-GB"/>
        </w:rPr>
        <w:t xml:space="preserve"> a useful </w:t>
      </w:r>
      <w:r w:rsidR="00433951">
        <w:rPr>
          <w:rFonts w:eastAsia="Times New Roman" w:cs="Arial"/>
          <w:szCs w:val="24"/>
          <w:lang w:eastAsia="en-GB"/>
        </w:rPr>
        <w:t>tool</w:t>
      </w:r>
      <w:r w:rsidR="00165D40">
        <w:rPr>
          <w:rFonts w:eastAsia="Times New Roman" w:cs="Arial"/>
          <w:szCs w:val="24"/>
          <w:lang w:eastAsia="en-GB"/>
        </w:rPr>
        <w:t xml:space="preserve"> kit </w:t>
      </w:r>
      <w:r w:rsidR="00433951">
        <w:rPr>
          <w:rFonts w:eastAsia="Times New Roman" w:cs="Arial"/>
          <w:szCs w:val="24"/>
          <w:lang w:eastAsia="en-GB"/>
        </w:rPr>
        <w:t>that provided</w:t>
      </w:r>
      <w:r w:rsidR="00165D40">
        <w:rPr>
          <w:rFonts w:eastAsia="Times New Roman" w:cs="Arial"/>
          <w:szCs w:val="24"/>
          <w:lang w:eastAsia="en-GB"/>
        </w:rPr>
        <w:t xml:space="preserve"> advice</w:t>
      </w:r>
      <w:r w:rsidR="00441453">
        <w:rPr>
          <w:rFonts w:eastAsia="Times New Roman" w:cs="Arial"/>
          <w:szCs w:val="24"/>
          <w:lang w:eastAsia="en-GB"/>
        </w:rPr>
        <w:t>,</w:t>
      </w:r>
      <w:r w:rsidR="00165D40">
        <w:rPr>
          <w:rFonts w:eastAsia="Times New Roman" w:cs="Arial"/>
          <w:szCs w:val="24"/>
          <w:lang w:eastAsia="en-GB"/>
        </w:rPr>
        <w:t xml:space="preserve"> but there was a complex process around health and safety issues and the </w:t>
      </w:r>
      <w:r w:rsidR="000C0A52">
        <w:rPr>
          <w:rFonts w:eastAsia="Times New Roman" w:cs="Arial"/>
          <w:szCs w:val="24"/>
          <w:lang w:eastAsia="en-GB"/>
        </w:rPr>
        <w:t>M</w:t>
      </w:r>
      <w:r w:rsidR="00165D40">
        <w:rPr>
          <w:rFonts w:eastAsia="Times New Roman" w:cs="Arial"/>
          <w:szCs w:val="24"/>
          <w:lang w:eastAsia="en-GB"/>
        </w:rPr>
        <w:t>otion was not about watering down a planning process but about streamlining for groups and Council staff.</w:t>
      </w:r>
    </w:p>
    <w:p w14:paraId="0C1DD70E" w14:textId="6FCFF20D" w:rsidR="00165D40" w:rsidRDefault="00165D40" w:rsidP="0062155E">
      <w:pPr>
        <w:rPr>
          <w:rFonts w:eastAsia="Times New Roman" w:cs="Arial"/>
          <w:szCs w:val="24"/>
          <w:lang w:eastAsia="en-GB"/>
        </w:rPr>
      </w:pPr>
    </w:p>
    <w:p w14:paraId="1785BEE2" w14:textId="51AF6DED" w:rsidR="00165D40" w:rsidRDefault="00433951" w:rsidP="0062155E">
      <w:pPr>
        <w:rPr>
          <w:rFonts w:eastAsia="Times New Roman" w:cs="Arial"/>
          <w:szCs w:val="24"/>
          <w:lang w:eastAsia="en-GB"/>
        </w:rPr>
      </w:pPr>
      <w:r>
        <w:rPr>
          <w:rFonts w:eastAsia="Times New Roman" w:cs="Arial"/>
          <w:szCs w:val="24"/>
          <w:lang w:eastAsia="en-GB"/>
        </w:rPr>
        <w:t>Councillor MacArthur</w:t>
      </w:r>
      <w:r w:rsidR="00165D40">
        <w:rPr>
          <w:rFonts w:eastAsia="Times New Roman" w:cs="Arial"/>
          <w:szCs w:val="24"/>
          <w:lang w:eastAsia="en-GB"/>
        </w:rPr>
        <w:t xml:space="preserve"> referred to the Lands Policy dated April 2016 which included a section called use of Council Land and property and within the policy was a list that organisers were required to do in terms of</w:t>
      </w:r>
      <w:r w:rsidR="00B413AB">
        <w:rPr>
          <w:rFonts w:eastAsia="Times New Roman" w:cs="Arial"/>
          <w:szCs w:val="24"/>
          <w:lang w:eastAsia="en-GB"/>
        </w:rPr>
        <w:t xml:space="preserve"> </w:t>
      </w:r>
      <w:r w:rsidR="006E6434">
        <w:rPr>
          <w:rFonts w:eastAsia="Times New Roman" w:cs="Arial"/>
          <w:szCs w:val="24"/>
          <w:lang w:eastAsia="en-GB"/>
        </w:rPr>
        <w:t>identifying</w:t>
      </w:r>
      <w:r w:rsidR="00B413AB">
        <w:rPr>
          <w:rFonts w:eastAsia="Times New Roman" w:cs="Arial"/>
          <w:szCs w:val="24"/>
          <w:lang w:eastAsia="en-GB"/>
        </w:rPr>
        <w:t xml:space="preserve"> numbers involved,</w:t>
      </w:r>
      <w:r w:rsidR="00165D40">
        <w:rPr>
          <w:rFonts w:eastAsia="Times New Roman" w:cs="Arial"/>
          <w:szCs w:val="24"/>
          <w:lang w:eastAsia="en-GB"/>
        </w:rPr>
        <w:t xml:space="preserve"> risk assessments and risk management</w:t>
      </w:r>
      <w:r w:rsidR="00B413AB">
        <w:rPr>
          <w:rFonts w:eastAsia="Times New Roman" w:cs="Arial"/>
          <w:szCs w:val="24"/>
          <w:lang w:eastAsia="en-GB"/>
        </w:rPr>
        <w:t xml:space="preserve"> plans and have insurance which</w:t>
      </w:r>
      <w:r w:rsidR="00165D40">
        <w:rPr>
          <w:rFonts w:eastAsia="Times New Roman" w:cs="Arial"/>
          <w:szCs w:val="24"/>
          <w:lang w:eastAsia="en-GB"/>
        </w:rPr>
        <w:t xml:space="preserve"> indemnified </w:t>
      </w:r>
      <w:r w:rsidR="000C0A52">
        <w:rPr>
          <w:rFonts w:eastAsia="Times New Roman" w:cs="Arial"/>
          <w:szCs w:val="24"/>
          <w:lang w:eastAsia="en-GB"/>
        </w:rPr>
        <w:t xml:space="preserve">the </w:t>
      </w:r>
      <w:r w:rsidR="00165D40">
        <w:rPr>
          <w:rFonts w:eastAsia="Times New Roman" w:cs="Arial"/>
          <w:szCs w:val="24"/>
          <w:lang w:eastAsia="en-GB"/>
        </w:rPr>
        <w:t xml:space="preserve">Council against </w:t>
      </w:r>
      <w:r w:rsidR="00B413AB">
        <w:rPr>
          <w:rFonts w:eastAsia="Times New Roman" w:cs="Arial"/>
          <w:szCs w:val="24"/>
          <w:lang w:eastAsia="en-GB"/>
        </w:rPr>
        <w:t>all risks</w:t>
      </w:r>
      <w:r w:rsidR="00165D40">
        <w:rPr>
          <w:rFonts w:eastAsia="Times New Roman" w:cs="Arial"/>
          <w:szCs w:val="24"/>
          <w:lang w:eastAsia="en-GB"/>
        </w:rPr>
        <w:t>. However</w:t>
      </w:r>
      <w:r w:rsidR="000C0A52">
        <w:rPr>
          <w:rFonts w:eastAsia="Times New Roman" w:cs="Arial"/>
          <w:szCs w:val="24"/>
          <w:lang w:eastAsia="en-GB"/>
        </w:rPr>
        <w:t>,</w:t>
      </w:r>
      <w:r w:rsidR="00165D40">
        <w:rPr>
          <w:rFonts w:eastAsia="Times New Roman" w:cs="Arial"/>
          <w:szCs w:val="24"/>
          <w:lang w:eastAsia="en-GB"/>
        </w:rPr>
        <w:t xml:space="preserve"> she felt that it would be useful if </w:t>
      </w:r>
      <w:r w:rsidR="00B413AB">
        <w:rPr>
          <w:rFonts w:eastAsia="Times New Roman" w:cs="Arial"/>
          <w:szCs w:val="24"/>
          <w:lang w:eastAsia="en-GB"/>
        </w:rPr>
        <w:t>links to th</w:t>
      </w:r>
      <w:r w:rsidR="000C0A52">
        <w:rPr>
          <w:rFonts w:eastAsia="Times New Roman" w:cs="Arial"/>
          <w:szCs w:val="24"/>
          <w:lang w:eastAsia="en-GB"/>
        </w:rPr>
        <w:t>at</w:t>
      </w:r>
      <w:r w:rsidR="00165D40">
        <w:rPr>
          <w:rFonts w:eastAsia="Times New Roman" w:cs="Arial"/>
          <w:szCs w:val="24"/>
          <w:lang w:eastAsia="en-GB"/>
        </w:rPr>
        <w:t xml:space="preserve"> were placed in the tool kit if the policy was revisited. It </w:t>
      </w:r>
      <w:r w:rsidR="00441453">
        <w:rPr>
          <w:rFonts w:eastAsia="Times New Roman" w:cs="Arial"/>
          <w:szCs w:val="24"/>
          <w:lang w:eastAsia="en-GB"/>
        </w:rPr>
        <w:t xml:space="preserve">also </w:t>
      </w:r>
      <w:r w:rsidR="00165D40">
        <w:rPr>
          <w:rFonts w:eastAsia="Times New Roman" w:cs="Arial"/>
          <w:szCs w:val="24"/>
          <w:lang w:eastAsia="en-GB"/>
        </w:rPr>
        <w:t>prohibit</w:t>
      </w:r>
      <w:r w:rsidR="00441453">
        <w:rPr>
          <w:rFonts w:eastAsia="Times New Roman" w:cs="Arial"/>
          <w:szCs w:val="24"/>
          <w:lang w:eastAsia="en-GB"/>
        </w:rPr>
        <w:t>ed</w:t>
      </w:r>
      <w:r w:rsidR="00165D40">
        <w:rPr>
          <w:rFonts w:eastAsia="Times New Roman" w:cs="Arial"/>
          <w:szCs w:val="24"/>
          <w:lang w:eastAsia="en-GB"/>
        </w:rPr>
        <w:t xml:space="preserve"> car boot sales on </w:t>
      </w:r>
      <w:r w:rsidR="00EB2C18">
        <w:rPr>
          <w:rFonts w:eastAsia="Times New Roman" w:cs="Arial"/>
          <w:szCs w:val="24"/>
          <w:lang w:eastAsia="en-GB"/>
        </w:rPr>
        <w:t>C</w:t>
      </w:r>
      <w:r w:rsidR="00165D40">
        <w:rPr>
          <w:rFonts w:eastAsia="Times New Roman" w:cs="Arial"/>
          <w:szCs w:val="24"/>
          <w:lang w:eastAsia="en-GB"/>
        </w:rPr>
        <w:t>ouncil owned land which she did not understand.</w:t>
      </w:r>
    </w:p>
    <w:p w14:paraId="17486DEA" w14:textId="50AD795B" w:rsidR="00B413AB" w:rsidRDefault="00B413AB" w:rsidP="0062155E">
      <w:pPr>
        <w:rPr>
          <w:rFonts w:eastAsia="Times New Roman" w:cs="Arial"/>
          <w:szCs w:val="24"/>
          <w:lang w:eastAsia="en-GB"/>
        </w:rPr>
      </w:pPr>
    </w:p>
    <w:p w14:paraId="16E3B555" w14:textId="633C579E" w:rsidR="007F4132" w:rsidRDefault="00441453" w:rsidP="0062155E">
      <w:pPr>
        <w:rPr>
          <w:rFonts w:eastAsia="Times New Roman" w:cs="Arial"/>
          <w:szCs w:val="24"/>
          <w:lang w:eastAsia="en-GB"/>
        </w:rPr>
      </w:pPr>
      <w:r>
        <w:rPr>
          <w:rFonts w:eastAsia="Times New Roman" w:cs="Arial"/>
          <w:szCs w:val="24"/>
          <w:lang w:eastAsia="en-GB"/>
        </w:rPr>
        <w:t xml:space="preserve">The Councillor </w:t>
      </w:r>
      <w:r w:rsidR="00EB2C18">
        <w:rPr>
          <w:rFonts w:eastAsia="Times New Roman" w:cs="Arial"/>
          <w:szCs w:val="24"/>
          <w:lang w:eastAsia="en-GB"/>
        </w:rPr>
        <w:t>called for</w:t>
      </w:r>
      <w:r w:rsidR="00B413AB">
        <w:rPr>
          <w:rFonts w:eastAsia="Times New Roman" w:cs="Arial"/>
          <w:szCs w:val="24"/>
          <w:lang w:eastAsia="en-GB"/>
        </w:rPr>
        <w:t xml:space="preserve"> risk </w:t>
      </w:r>
      <w:r w:rsidR="00433117">
        <w:rPr>
          <w:rFonts w:eastAsia="Times New Roman" w:cs="Arial"/>
          <w:szCs w:val="24"/>
          <w:lang w:eastAsia="en-GB"/>
        </w:rPr>
        <w:t>assessment</w:t>
      </w:r>
      <w:r w:rsidR="00B413AB">
        <w:rPr>
          <w:rFonts w:eastAsia="Times New Roman" w:cs="Arial"/>
          <w:szCs w:val="24"/>
          <w:lang w:eastAsia="en-GB"/>
        </w:rPr>
        <w:t xml:space="preserve"> plans at well used locations </w:t>
      </w:r>
      <w:r w:rsidR="00EB2C18">
        <w:rPr>
          <w:rFonts w:eastAsia="Times New Roman" w:cs="Arial"/>
          <w:szCs w:val="24"/>
          <w:lang w:eastAsia="en-GB"/>
        </w:rPr>
        <w:t>to</w:t>
      </w:r>
      <w:r w:rsidR="00B413AB">
        <w:rPr>
          <w:rFonts w:eastAsia="Times New Roman" w:cs="Arial"/>
          <w:szCs w:val="24"/>
          <w:lang w:eastAsia="en-GB"/>
        </w:rPr>
        <w:t xml:space="preserve"> be provided to community groups to ease the</w:t>
      </w:r>
      <w:r w:rsidR="00EB2C18">
        <w:rPr>
          <w:rFonts w:eastAsia="Times New Roman" w:cs="Arial"/>
          <w:szCs w:val="24"/>
          <w:lang w:eastAsia="en-GB"/>
        </w:rPr>
        <w:t>ir burden in terms of</w:t>
      </w:r>
      <w:r w:rsidR="00B413AB">
        <w:rPr>
          <w:rFonts w:eastAsia="Times New Roman" w:cs="Arial"/>
          <w:szCs w:val="24"/>
          <w:lang w:eastAsia="en-GB"/>
        </w:rPr>
        <w:t xml:space="preserve"> volume of </w:t>
      </w:r>
      <w:r w:rsidR="00433117">
        <w:rPr>
          <w:rFonts w:eastAsia="Times New Roman" w:cs="Arial"/>
          <w:szCs w:val="24"/>
          <w:lang w:eastAsia="en-GB"/>
        </w:rPr>
        <w:t>paperwork</w:t>
      </w:r>
      <w:r w:rsidR="00B413AB">
        <w:rPr>
          <w:rFonts w:eastAsia="Times New Roman" w:cs="Arial"/>
          <w:szCs w:val="24"/>
          <w:lang w:eastAsia="en-GB"/>
        </w:rPr>
        <w:t xml:space="preserve">. </w:t>
      </w:r>
    </w:p>
    <w:p w14:paraId="16CC81D7" w14:textId="77777777" w:rsidR="00433117" w:rsidRDefault="00433117" w:rsidP="0062155E">
      <w:pPr>
        <w:rPr>
          <w:rFonts w:eastAsia="Times New Roman" w:cs="Arial"/>
          <w:szCs w:val="24"/>
          <w:lang w:eastAsia="en-GB"/>
        </w:rPr>
      </w:pPr>
    </w:p>
    <w:p w14:paraId="3677302B" w14:textId="5B6E251A" w:rsidR="007F4132" w:rsidRDefault="007F4132" w:rsidP="0062155E">
      <w:pPr>
        <w:rPr>
          <w:rFonts w:eastAsia="Times New Roman" w:cs="Arial"/>
          <w:szCs w:val="24"/>
          <w:lang w:eastAsia="en-GB"/>
        </w:rPr>
      </w:pPr>
      <w:r>
        <w:rPr>
          <w:rFonts w:eastAsia="Times New Roman" w:cs="Arial"/>
          <w:szCs w:val="24"/>
          <w:lang w:eastAsia="en-GB"/>
        </w:rPr>
        <w:t>H</w:t>
      </w:r>
      <w:r w:rsidRPr="007F4132">
        <w:rPr>
          <w:rFonts w:eastAsia="Times New Roman" w:cs="Arial"/>
          <w:szCs w:val="24"/>
          <w:lang w:eastAsia="en-GB"/>
        </w:rPr>
        <w:t>aving work</w:t>
      </w:r>
      <w:r>
        <w:rPr>
          <w:rFonts w:eastAsia="Times New Roman" w:cs="Arial"/>
          <w:szCs w:val="24"/>
          <w:lang w:eastAsia="en-GB"/>
        </w:rPr>
        <w:t xml:space="preserve">ed </w:t>
      </w:r>
      <w:r w:rsidRPr="007F4132">
        <w:rPr>
          <w:rFonts w:eastAsia="Times New Roman" w:cs="Arial"/>
          <w:szCs w:val="24"/>
          <w:lang w:eastAsia="en-GB"/>
        </w:rPr>
        <w:t>with children</w:t>
      </w:r>
      <w:r>
        <w:rPr>
          <w:rFonts w:eastAsia="Times New Roman" w:cs="Arial"/>
          <w:szCs w:val="24"/>
          <w:lang w:eastAsia="en-GB"/>
        </w:rPr>
        <w:t xml:space="preserve"> day to day,</w:t>
      </w:r>
      <w:r w:rsidRPr="007F4132">
        <w:rPr>
          <w:rFonts w:eastAsia="Times New Roman" w:cs="Arial"/>
          <w:szCs w:val="24"/>
          <w:lang w:eastAsia="en-GB"/>
        </w:rPr>
        <w:t xml:space="preserve"> </w:t>
      </w:r>
      <w:r>
        <w:rPr>
          <w:rFonts w:eastAsia="Times New Roman" w:cs="Arial"/>
          <w:szCs w:val="24"/>
          <w:lang w:eastAsia="en-GB"/>
        </w:rPr>
        <w:t xml:space="preserve">producing </w:t>
      </w:r>
      <w:r w:rsidRPr="007F4132">
        <w:rPr>
          <w:rFonts w:eastAsia="Times New Roman" w:cs="Arial"/>
          <w:szCs w:val="24"/>
          <w:lang w:eastAsia="en-GB"/>
        </w:rPr>
        <w:t>risk assessment</w:t>
      </w:r>
      <w:r>
        <w:rPr>
          <w:rFonts w:eastAsia="Times New Roman" w:cs="Arial"/>
          <w:szCs w:val="24"/>
          <w:lang w:eastAsia="en-GB"/>
        </w:rPr>
        <w:t>s</w:t>
      </w:r>
      <w:r w:rsidRPr="007F4132">
        <w:rPr>
          <w:rFonts w:eastAsia="Times New Roman" w:cs="Arial"/>
          <w:szCs w:val="24"/>
          <w:lang w:eastAsia="en-GB"/>
        </w:rPr>
        <w:t xml:space="preserve"> was a significant part of </w:t>
      </w:r>
      <w:r w:rsidR="00EB2C18">
        <w:rPr>
          <w:rFonts w:eastAsia="Times New Roman" w:cs="Arial"/>
          <w:szCs w:val="24"/>
          <w:lang w:eastAsia="en-GB"/>
        </w:rPr>
        <w:t>Councillor MacArthur’s</w:t>
      </w:r>
      <w:r>
        <w:rPr>
          <w:rFonts w:eastAsia="Times New Roman" w:cs="Arial"/>
          <w:szCs w:val="24"/>
          <w:lang w:eastAsia="en-GB"/>
        </w:rPr>
        <w:t xml:space="preserve"> role</w:t>
      </w:r>
      <w:r w:rsidRPr="007F4132">
        <w:rPr>
          <w:rFonts w:eastAsia="Times New Roman" w:cs="Arial"/>
          <w:szCs w:val="24"/>
          <w:lang w:eastAsia="en-GB"/>
        </w:rPr>
        <w:t xml:space="preserve"> and </w:t>
      </w:r>
      <w:r>
        <w:rPr>
          <w:rFonts w:eastAsia="Times New Roman" w:cs="Arial"/>
          <w:szCs w:val="24"/>
          <w:lang w:eastAsia="en-GB"/>
        </w:rPr>
        <w:t xml:space="preserve">she had found that </w:t>
      </w:r>
      <w:r w:rsidRPr="007F4132">
        <w:rPr>
          <w:rFonts w:eastAsia="Times New Roman" w:cs="Arial"/>
          <w:szCs w:val="24"/>
          <w:lang w:eastAsia="en-GB"/>
        </w:rPr>
        <w:t xml:space="preserve">the creation of </w:t>
      </w:r>
      <w:r w:rsidRPr="007F4132">
        <w:rPr>
          <w:rFonts w:eastAsia="Times New Roman" w:cs="Arial"/>
          <w:szCs w:val="24"/>
          <w:lang w:eastAsia="en-GB"/>
        </w:rPr>
        <w:lastRenderedPageBreak/>
        <w:t xml:space="preserve">templates which could be </w:t>
      </w:r>
      <w:r>
        <w:rPr>
          <w:rFonts w:eastAsia="Times New Roman" w:cs="Arial"/>
          <w:szCs w:val="24"/>
          <w:lang w:eastAsia="en-GB"/>
        </w:rPr>
        <w:t>adapted easily for</w:t>
      </w:r>
      <w:r w:rsidRPr="007F4132">
        <w:rPr>
          <w:rFonts w:eastAsia="Times New Roman" w:cs="Arial"/>
          <w:szCs w:val="24"/>
          <w:lang w:eastAsia="en-GB"/>
        </w:rPr>
        <w:t xml:space="preserve"> events</w:t>
      </w:r>
      <w:r>
        <w:rPr>
          <w:rFonts w:eastAsia="Times New Roman" w:cs="Arial"/>
          <w:szCs w:val="24"/>
          <w:lang w:eastAsia="en-GB"/>
        </w:rPr>
        <w:t xml:space="preserve"> was</w:t>
      </w:r>
      <w:r w:rsidRPr="007F4132">
        <w:rPr>
          <w:rFonts w:eastAsia="Times New Roman" w:cs="Arial"/>
          <w:szCs w:val="24"/>
          <w:lang w:eastAsia="en-GB"/>
        </w:rPr>
        <w:t xml:space="preserve"> particularly useful and less time consuming</w:t>
      </w:r>
      <w:r>
        <w:rPr>
          <w:rFonts w:eastAsia="Times New Roman" w:cs="Arial"/>
          <w:szCs w:val="24"/>
          <w:lang w:eastAsia="en-GB"/>
        </w:rPr>
        <w:t xml:space="preserve">. </w:t>
      </w:r>
    </w:p>
    <w:p w14:paraId="2B677E9F" w14:textId="77777777" w:rsidR="00DD51BD" w:rsidRDefault="00DD51BD" w:rsidP="0062155E">
      <w:pPr>
        <w:rPr>
          <w:rFonts w:eastAsia="Times New Roman" w:cs="Arial"/>
          <w:szCs w:val="24"/>
          <w:lang w:eastAsia="en-GB"/>
        </w:rPr>
      </w:pPr>
    </w:p>
    <w:p w14:paraId="6C346BFC" w14:textId="4CDE84EE" w:rsidR="00DD51BD" w:rsidRDefault="00EB2C18" w:rsidP="0062155E">
      <w:pPr>
        <w:rPr>
          <w:rFonts w:eastAsia="Times New Roman" w:cs="Arial"/>
          <w:szCs w:val="24"/>
          <w:lang w:eastAsia="en-GB"/>
        </w:rPr>
      </w:pPr>
      <w:r>
        <w:rPr>
          <w:rFonts w:eastAsia="Times New Roman" w:cs="Arial"/>
          <w:szCs w:val="24"/>
          <w:lang w:eastAsia="en-GB"/>
        </w:rPr>
        <w:t>The Member</w:t>
      </w:r>
      <w:r w:rsidR="00DD51BD">
        <w:rPr>
          <w:rFonts w:eastAsia="Times New Roman" w:cs="Arial"/>
          <w:szCs w:val="24"/>
          <w:lang w:eastAsia="en-GB"/>
        </w:rPr>
        <w:t xml:space="preserve"> highlighted the frustrations of the current process, pointing to the experience of the</w:t>
      </w:r>
      <w:r w:rsidR="007F4132" w:rsidRPr="007F4132">
        <w:rPr>
          <w:rFonts w:eastAsia="Times New Roman" w:cs="Arial"/>
          <w:szCs w:val="24"/>
          <w:lang w:eastAsia="en-GB"/>
        </w:rPr>
        <w:t xml:space="preserve"> community association </w:t>
      </w:r>
      <w:r w:rsidR="00DD51BD">
        <w:rPr>
          <w:rFonts w:eastAsia="Times New Roman" w:cs="Arial"/>
          <w:szCs w:val="24"/>
          <w:lang w:eastAsia="en-GB"/>
        </w:rPr>
        <w:t xml:space="preserve">in her own DEA that </w:t>
      </w:r>
      <w:r w:rsidR="007F4132" w:rsidRPr="007F4132">
        <w:rPr>
          <w:rFonts w:eastAsia="Times New Roman" w:cs="Arial"/>
          <w:szCs w:val="24"/>
          <w:lang w:eastAsia="en-GB"/>
        </w:rPr>
        <w:t xml:space="preserve">had been </w:t>
      </w:r>
      <w:r w:rsidR="00DD51BD">
        <w:rPr>
          <w:rFonts w:eastAsia="Times New Roman" w:cs="Arial"/>
          <w:szCs w:val="24"/>
          <w:lang w:eastAsia="en-GB"/>
        </w:rPr>
        <w:t>liaising</w:t>
      </w:r>
      <w:r w:rsidR="007F4132" w:rsidRPr="007F4132">
        <w:rPr>
          <w:rFonts w:eastAsia="Times New Roman" w:cs="Arial"/>
          <w:szCs w:val="24"/>
          <w:lang w:eastAsia="en-GB"/>
        </w:rPr>
        <w:t xml:space="preserve"> with the </w:t>
      </w:r>
      <w:r>
        <w:rPr>
          <w:rFonts w:eastAsia="Times New Roman" w:cs="Arial"/>
          <w:szCs w:val="24"/>
          <w:lang w:eastAsia="en-GB"/>
        </w:rPr>
        <w:t>C</w:t>
      </w:r>
      <w:r w:rsidR="007F4132" w:rsidRPr="007F4132">
        <w:rPr>
          <w:rFonts w:eastAsia="Times New Roman" w:cs="Arial"/>
          <w:szCs w:val="24"/>
          <w:lang w:eastAsia="en-GB"/>
        </w:rPr>
        <w:t xml:space="preserve">ouncil risks team from the 1st of April until the beginning of May around the location of </w:t>
      </w:r>
      <w:r w:rsidR="00DD51BD">
        <w:rPr>
          <w:rFonts w:eastAsia="Times New Roman" w:cs="Arial"/>
          <w:szCs w:val="24"/>
          <w:lang w:eastAsia="en-GB"/>
        </w:rPr>
        <w:t>Lemon’s Wharf</w:t>
      </w:r>
      <w:r w:rsidR="00C51726">
        <w:rPr>
          <w:rFonts w:eastAsia="Times New Roman" w:cs="Arial"/>
          <w:szCs w:val="24"/>
          <w:lang w:eastAsia="en-GB"/>
        </w:rPr>
        <w:t xml:space="preserve"> for the Queen’s Platinum Jubilee celebrations.</w:t>
      </w:r>
      <w:r w:rsidR="00DD51BD">
        <w:rPr>
          <w:rFonts w:eastAsia="Times New Roman" w:cs="Arial"/>
          <w:szCs w:val="24"/>
          <w:lang w:eastAsia="en-GB"/>
        </w:rPr>
        <w:t xml:space="preserve"> The long process had</w:t>
      </w:r>
      <w:r w:rsidR="00C51726">
        <w:rPr>
          <w:rFonts w:eastAsia="Times New Roman" w:cs="Arial"/>
          <w:szCs w:val="24"/>
          <w:lang w:eastAsia="en-GB"/>
        </w:rPr>
        <w:t xml:space="preserve"> resulted in only a </w:t>
      </w:r>
      <w:r>
        <w:rPr>
          <w:rFonts w:eastAsia="Times New Roman" w:cs="Arial"/>
          <w:szCs w:val="24"/>
          <w:lang w:eastAsia="en-GB"/>
        </w:rPr>
        <w:t>one-month</w:t>
      </w:r>
      <w:r w:rsidR="00DD51BD">
        <w:rPr>
          <w:rFonts w:eastAsia="Times New Roman" w:cs="Arial"/>
          <w:szCs w:val="24"/>
          <w:lang w:eastAsia="en-GB"/>
        </w:rPr>
        <w:t xml:space="preserve"> window for the organiser to advertise the event. </w:t>
      </w:r>
    </w:p>
    <w:p w14:paraId="69014986" w14:textId="716E7E75" w:rsidR="00DD51BD" w:rsidRDefault="00DD51BD" w:rsidP="0062155E">
      <w:pPr>
        <w:rPr>
          <w:rFonts w:eastAsia="Times New Roman" w:cs="Arial"/>
          <w:szCs w:val="24"/>
          <w:lang w:eastAsia="en-GB"/>
        </w:rPr>
      </w:pPr>
    </w:p>
    <w:p w14:paraId="36F6341C" w14:textId="1CFA2D8E" w:rsidR="00DD51BD" w:rsidRDefault="00DD51BD" w:rsidP="0062155E">
      <w:pPr>
        <w:rPr>
          <w:rFonts w:eastAsia="Times New Roman" w:cs="Arial"/>
          <w:szCs w:val="24"/>
          <w:lang w:eastAsia="en-GB"/>
        </w:rPr>
      </w:pPr>
      <w:r>
        <w:rPr>
          <w:rFonts w:eastAsia="Times New Roman" w:cs="Arial"/>
          <w:szCs w:val="24"/>
          <w:lang w:eastAsia="en-GB"/>
        </w:rPr>
        <w:t xml:space="preserve">The process had taken place through emails and the group had not had sight of the scoring matrix. Had the group been able to fill out a pre-populated </w:t>
      </w:r>
      <w:r w:rsidR="00C51726">
        <w:rPr>
          <w:rFonts w:eastAsia="Times New Roman" w:cs="Arial"/>
          <w:szCs w:val="24"/>
          <w:lang w:eastAsia="en-GB"/>
        </w:rPr>
        <w:t>assessment</w:t>
      </w:r>
      <w:r>
        <w:rPr>
          <w:rFonts w:eastAsia="Times New Roman" w:cs="Arial"/>
          <w:szCs w:val="24"/>
          <w:lang w:eastAsia="en-GB"/>
        </w:rPr>
        <w:t xml:space="preserve"> of a well used area that had been applied for in the past, it could have sped up the whole process. She </w:t>
      </w:r>
      <w:r w:rsidR="00C51726">
        <w:rPr>
          <w:rFonts w:eastAsia="Times New Roman" w:cs="Arial"/>
          <w:szCs w:val="24"/>
          <w:lang w:eastAsia="en-GB"/>
        </w:rPr>
        <w:t>called for a review to include the use of all Council owned land and felt that it cut across</w:t>
      </w:r>
      <w:r>
        <w:rPr>
          <w:rFonts w:eastAsia="Times New Roman" w:cs="Arial"/>
          <w:szCs w:val="24"/>
          <w:lang w:eastAsia="en-GB"/>
        </w:rPr>
        <w:t xml:space="preserve"> all departments </w:t>
      </w:r>
      <w:r w:rsidR="00EB2C18">
        <w:rPr>
          <w:rFonts w:eastAsia="Times New Roman" w:cs="Arial"/>
          <w:szCs w:val="24"/>
          <w:lang w:eastAsia="en-GB"/>
        </w:rPr>
        <w:t>of</w:t>
      </w:r>
      <w:r>
        <w:rPr>
          <w:rFonts w:eastAsia="Times New Roman" w:cs="Arial"/>
          <w:szCs w:val="24"/>
          <w:lang w:eastAsia="en-GB"/>
        </w:rPr>
        <w:t xml:space="preserve"> the Council</w:t>
      </w:r>
      <w:r w:rsidR="00C51726">
        <w:rPr>
          <w:rFonts w:eastAsia="Times New Roman" w:cs="Arial"/>
          <w:szCs w:val="24"/>
          <w:lang w:eastAsia="en-GB"/>
        </w:rPr>
        <w:t xml:space="preserve"> and it would be </w:t>
      </w:r>
      <w:r>
        <w:rPr>
          <w:rFonts w:eastAsia="Times New Roman" w:cs="Arial"/>
          <w:szCs w:val="24"/>
          <w:lang w:eastAsia="en-GB"/>
        </w:rPr>
        <w:t>beneficial to both Council staff and</w:t>
      </w:r>
      <w:r w:rsidR="00C51726">
        <w:rPr>
          <w:rFonts w:eastAsia="Times New Roman" w:cs="Arial"/>
          <w:szCs w:val="24"/>
          <w:lang w:eastAsia="en-GB"/>
        </w:rPr>
        <w:t xml:space="preserve"> community</w:t>
      </w:r>
      <w:r>
        <w:rPr>
          <w:rFonts w:eastAsia="Times New Roman" w:cs="Arial"/>
          <w:szCs w:val="24"/>
          <w:lang w:eastAsia="en-GB"/>
        </w:rPr>
        <w:t xml:space="preserve"> event organisers.</w:t>
      </w:r>
    </w:p>
    <w:p w14:paraId="4717793A" w14:textId="6A9279EA" w:rsidR="00C51726" w:rsidRDefault="00C51726" w:rsidP="0062155E">
      <w:pPr>
        <w:rPr>
          <w:rFonts w:eastAsia="Times New Roman" w:cs="Arial"/>
          <w:szCs w:val="24"/>
          <w:lang w:eastAsia="en-GB"/>
        </w:rPr>
      </w:pPr>
    </w:p>
    <w:p w14:paraId="105BE9AA" w14:textId="25A8E5A0" w:rsidR="00C51726" w:rsidRDefault="00C51726" w:rsidP="0062155E">
      <w:pPr>
        <w:rPr>
          <w:rFonts w:eastAsia="Times New Roman" w:cs="Arial"/>
          <w:szCs w:val="24"/>
          <w:lang w:eastAsia="en-GB"/>
        </w:rPr>
      </w:pPr>
      <w:r>
        <w:rPr>
          <w:rFonts w:eastAsia="Times New Roman" w:cs="Arial"/>
          <w:szCs w:val="24"/>
          <w:lang w:eastAsia="en-GB"/>
        </w:rPr>
        <w:t xml:space="preserve">Seconding the Notice of Motion, Councillor Brooks acknowledged the hard and expert work done by community groups across the Borough. They looked after Christmas, shopping, music festivals and much more. He referred to the local community and development groups which did the hard work on behalf of the </w:t>
      </w:r>
      <w:r w:rsidR="000C0A52">
        <w:rPr>
          <w:rFonts w:eastAsia="Times New Roman" w:cs="Arial"/>
          <w:szCs w:val="24"/>
          <w:lang w:eastAsia="en-GB"/>
        </w:rPr>
        <w:t>C</w:t>
      </w:r>
      <w:r>
        <w:rPr>
          <w:rFonts w:eastAsia="Times New Roman" w:cs="Arial"/>
          <w:szCs w:val="24"/>
          <w:lang w:eastAsia="en-GB"/>
        </w:rPr>
        <w:t xml:space="preserve">ouncil which was greatly appreciated. Councillor MacArthur had spoken about a template and he added that </w:t>
      </w:r>
      <w:r w:rsidR="00EB2C18">
        <w:rPr>
          <w:rFonts w:eastAsia="Times New Roman" w:cs="Arial"/>
          <w:szCs w:val="24"/>
          <w:lang w:eastAsia="en-GB"/>
        </w:rPr>
        <w:t>there were</w:t>
      </w:r>
      <w:r>
        <w:rPr>
          <w:rFonts w:eastAsia="Times New Roman" w:cs="Arial"/>
          <w:szCs w:val="24"/>
          <w:lang w:eastAsia="en-GB"/>
        </w:rPr>
        <w:t xml:space="preserve"> very little changes in terms of locations </w:t>
      </w:r>
      <w:r w:rsidR="00EB2C18">
        <w:rPr>
          <w:rFonts w:eastAsia="Times New Roman" w:cs="Arial"/>
          <w:szCs w:val="24"/>
          <w:lang w:eastAsia="en-GB"/>
        </w:rPr>
        <w:t>and that</w:t>
      </w:r>
      <w:r>
        <w:rPr>
          <w:rFonts w:eastAsia="Times New Roman" w:cs="Arial"/>
          <w:szCs w:val="24"/>
          <w:lang w:eastAsia="en-GB"/>
        </w:rPr>
        <w:t xml:space="preserve"> a template would help rather than hinder or even deter groups from planning events.</w:t>
      </w:r>
    </w:p>
    <w:p w14:paraId="11E2A161" w14:textId="3E55B0CC" w:rsidR="00C51726" w:rsidRDefault="00C51726" w:rsidP="0062155E">
      <w:pPr>
        <w:rPr>
          <w:rFonts w:eastAsia="Times New Roman" w:cs="Arial"/>
          <w:szCs w:val="24"/>
          <w:lang w:eastAsia="en-GB"/>
        </w:rPr>
      </w:pPr>
    </w:p>
    <w:p w14:paraId="786C628A" w14:textId="2D991295" w:rsidR="00C51726" w:rsidRDefault="00AF7756" w:rsidP="0062155E">
      <w:pPr>
        <w:rPr>
          <w:rFonts w:eastAsia="Times New Roman" w:cs="Arial"/>
          <w:szCs w:val="24"/>
          <w:lang w:eastAsia="en-GB"/>
        </w:rPr>
      </w:pPr>
      <w:r>
        <w:rPr>
          <w:rFonts w:eastAsia="Times New Roman" w:cs="Arial"/>
          <w:szCs w:val="24"/>
          <w:lang w:eastAsia="en-GB"/>
        </w:rPr>
        <w:t>Councillor</w:t>
      </w:r>
      <w:r w:rsidR="00C51726">
        <w:rPr>
          <w:rFonts w:eastAsia="Times New Roman" w:cs="Arial"/>
          <w:szCs w:val="24"/>
          <w:lang w:eastAsia="en-GB"/>
        </w:rPr>
        <w:t xml:space="preserve"> T Smith welcomed </w:t>
      </w:r>
      <w:r w:rsidR="00EB2C18">
        <w:rPr>
          <w:rFonts w:eastAsia="Times New Roman" w:cs="Arial"/>
          <w:szCs w:val="24"/>
          <w:lang w:eastAsia="en-GB"/>
        </w:rPr>
        <w:t xml:space="preserve">the </w:t>
      </w:r>
      <w:r w:rsidR="00C51726">
        <w:rPr>
          <w:rFonts w:eastAsia="Times New Roman" w:cs="Arial"/>
          <w:szCs w:val="24"/>
          <w:lang w:eastAsia="en-GB"/>
        </w:rPr>
        <w:t xml:space="preserve">motion. </w:t>
      </w:r>
      <w:r>
        <w:rPr>
          <w:rFonts w:eastAsia="Times New Roman" w:cs="Arial"/>
          <w:szCs w:val="24"/>
          <w:lang w:eastAsia="en-GB"/>
        </w:rPr>
        <w:t>Community</w:t>
      </w:r>
      <w:r w:rsidR="00C51726">
        <w:rPr>
          <w:rFonts w:eastAsia="Times New Roman" w:cs="Arial"/>
          <w:szCs w:val="24"/>
          <w:lang w:eastAsia="en-GB"/>
        </w:rPr>
        <w:t xml:space="preserve"> groups were the lifeblood and </w:t>
      </w:r>
      <w:r>
        <w:rPr>
          <w:rFonts w:eastAsia="Times New Roman" w:cs="Arial"/>
          <w:szCs w:val="24"/>
          <w:lang w:eastAsia="en-GB"/>
        </w:rPr>
        <w:t>C</w:t>
      </w:r>
      <w:r w:rsidR="00C51726">
        <w:rPr>
          <w:rFonts w:eastAsia="Times New Roman" w:cs="Arial"/>
          <w:szCs w:val="24"/>
          <w:lang w:eastAsia="en-GB"/>
        </w:rPr>
        <w:t xml:space="preserve">ouncil should be </w:t>
      </w:r>
      <w:r>
        <w:rPr>
          <w:rFonts w:eastAsia="Times New Roman" w:cs="Arial"/>
          <w:szCs w:val="24"/>
          <w:lang w:eastAsia="en-GB"/>
        </w:rPr>
        <w:t>facilitators</w:t>
      </w:r>
      <w:r w:rsidR="00C51726">
        <w:rPr>
          <w:rFonts w:eastAsia="Times New Roman" w:cs="Arial"/>
          <w:szCs w:val="24"/>
          <w:lang w:eastAsia="en-GB"/>
        </w:rPr>
        <w:t xml:space="preserve"> in assisting where </w:t>
      </w:r>
      <w:r w:rsidR="00EB2C18">
        <w:rPr>
          <w:rFonts w:eastAsia="Times New Roman" w:cs="Arial"/>
          <w:szCs w:val="24"/>
          <w:lang w:eastAsia="en-GB"/>
        </w:rPr>
        <w:t>it</w:t>
      </w:r>
      <w:r w:rsidR="00C51726">
        <w:rPr>
          <w:rFonts w:eastAsia="Times New Roman" w:cs="Arial"/>
          <w:szCs w:val="24"/>
          <w:lang w:eastAsia="en-GB"/>
        </w:rPr>
        <w:t xml:space="preserve"> </w:t>
      </w:r>
      <w:r>
        <w:rPr>
          <w:rFonts w:eastAsia="Times New Roman" w:cs="Arial"/>
          <w:szCs w:val="24"/>
          <w:lang w:eastAsia="en-GB"/>
        </w:rPr>
        <w:t>could</w:t>
      </w:r>
      <w:r w:rsidR="00C51726">
        <w:rPr>
          <w:rFonts w:eastAsia="Times New Roman" w:cs="Arial"/>
          <w:szCs w:val="24"/>
          <w:lang w:eastAsia="en-GB"/>
        </w:rPr>
        <w:t xml:space="preserve">. Council owned land and facilities </w:t>
      </w:r>
      <w:r>
        <w:rPr>
          <w:rFonts w:eastAsia="Times New Roman" w:cs="Arial"/>
          <w:szCs w:val="24"/>
          <w:lang w:eastAsia="en-GB"/>
        </w:rPr>
        <w:t>were</w:t>
      </w:r>
      <w:r w:rsidR="00C51726">
        <w:rPr>
          <w:rFonts w:eastAsia="Times New Roman" w:cs="Arial"/>
          <w:szCs w:val="24"/>
          <w:lang w:eastAsia="en-GB"/>
        </w:rPr>
        <w:t xml:space="preserve"> important to these groups to hold events but groups were at their wits end </w:t>
      </w:r>
      <w:r>
        <w:rPr>
          <w:rFonts w:eastAsia="Times New Roman" w:cs="Arial"/>
          <w:szCs w:val="24"/>
          <w:lang w:eastAsia="en-GB"/>
        </w:rPr>
        <w:t xml:space="preserve">with rules, regulations and </w:t>
      </w:r>
      <w:r w:rsidR="00C51726">
        <w:rPr>
          <w:rFonts w:eastAsia="Times New Roman" w:cs="Arial"/>
          <w:szCs w:val="24"/>
          <w:lang w:eastAsia="en-GB"/>
        </w:rPr>
        <w:t xml:space="preserve">paperwork and he </w:t>
      </w:r>
      <w:r>
        <w:rPr>
          <w:rFonts w:eastAsia="Times New Roman" w:cs="Arial"/>
          <w:szCs w:val="24"/>
          <w:lang w:eastAsia="en-GB"/>
        </w:rPr>
        <w:t>felt that</w:t>
      </w:r>
      <w:r w:rsidR="00C51726">
        <w:rPr>
          <w:rFonts w:eastAsia="Times New Roman" w:cs="Arial"/>
          <w:szCs w:val="24"/>
          <w:lang w:eastAsia="en-GB"/>
        </w:rPr>
        <w:t xml:space="preserve"> there was a need to have a review</w:t>
      </w:r>
      <w:r>
        <w:rPr>
          <w:rFonts w:eastAsia="Times New Roman" w:cs="Arial"/>
          <w:szCs w:val="24"/>
          <w:lang w:eastAsia="en-GB"/>
        </w:rPr>
        <w:t xml:space="preserve"> to make the process easier. He hoped that this could be implemented as soon as possible as groups would now be planning for next Spring and Summer and he feared that if it wasn’t addressed soon then groups would walk away and find it too much hassle.</w:t>
      </w:r>
    </w:p>
    <w:p w14:paraId="56787B66" w14:textId="6722E8E5" w:rsidR="00AF7756" w:rsidRDefault="00AF7756" w:rsidP="0062155E">
      <w:pPr>
        <w:rPr>
          <w:rFonts w:eastAsia="Times New Roman" w:cs="Arial"/>
          <w:szCs w:val="24"/>
          <w:lang w:eastAsia="en-GB"/>
        </w:rPr>
      </w:pPr>
    </w:p>
    <w:p w14:paraId="414D8829" w14:textId="09021267" w:rsidR="00AF7756" w:rsidRDefault="00AF7756" w:rsidP="0062155E">
      <w:pPr>
        <w:rPr>
          <w:rFonts w:eastAsia="Times New Roman" w:cs="Arial"/>
          <w:szCs w:val="24"/>
          <w:lang w:eastAsia="en-GB"/>
        </w:rPr>
      </w:pPr>
      <w:r>
        <w:rPr>
          <w:rFonts w:eastAsia="Times New Roman" w:cs="Arial"/>
          <w:szCs w:val="24"/>
          <w:lang w:eastAsia="en-GB"/>
        </w:rPr>
        <w:t xml:space="preserve">Alderman Girvan had experience of </w:t>
      </w:r>
      <w:r w:rsidR="00EB2C18">
        <w:rPr>
          <w:rFonts w:eastAsia="Times New Roman" w:cs="Arial"/>
          <w:szCs w:val="24"/>
          <w:lang w:eastAsia="en-GB"/>
        </w:rPr>
        <w:t xml:space="preserve">filling out </w:t>
      </w:r>
      <w:r>
        <w:rPr>
          <w:rFonts w:eastAsia="Times New Roman" w:cs="Arial"/>
          <w:szCs w:val="24"/>
          <w:lang w:eastAsia="en-GB"/>
        </w:rPr>
        <w:t xml:space="preserve">what she described as tedious forms through her own community work and said it was off putting for people running events. She did recognise that a lot of this information was included in the Council’s toolkit that the proposer had referred to and there were training sessions put on for organisers but many people could not attend due to work commitments. She supported the </w:t>
      </w:r>
      <w:r w:rsidR="000C0A52">
        <w:rPr>
          <w:rFonts w:eastAsia="Times New Roman" w:cs="Arial"/>
          <w:szCs w:val="24"/>
          <w:lang w:eastAsia="en-GB"/>
        </w:rPr>
        <w:t>M</w:t>
      </w:r>
      <w:r>
        <w:rPr>
          <w:rFonts w:eastAsia="Times New Roman" w:cs="Arial"/>
          <w:szCs w:val="24"/>
          <w:lang w:eastAsia="en-GB"/>
        </w:rPr>
        <w:t>otion and felt it was right to consult with the community groups.</w:t>
      </w:r>
    </w:p>
    <w:p w14:paraId="07DF9FE4" w14:textId="2905A31B" w:rsidR="00AF7756" w:rsidRDefault="00AF7756" w:rsidP="0062155E">
      <w:pPr>
        <w:rPr>
          <w:rFonts w:eastAsia="Times New Roman" w:cs="Arial"/>
          <w:szCs w:val="24"/>
          <w:lang w:eastAsia="en-GB"/>
        </w:rPr>
      </w:pPr>
    </w:p>
    <w:p w14:paraId="6E10D4D8" w14:textId="68505E2E" w:rsidR="00AF7756" w:rsidRDefault="00AF7756" w:rsidP="0062155E">
      <w:pPr>
        <w:rPr>
          <w:rFonts w:eastAsia="Times New Roman" w:cs="Arial"/>
          <w:szCs w:val="24"/>
          <w:lang w:eastAsia="en-GB"/>
        </w:rPr>
      </w:pPr>
      <w:r>
        <w:rPr>
          <w:rFonts w:eastAsia="Times New Roman" w:cs="Arial"/>
          <w:szCs w:val="24"/>
          <w:lang w:eastAsia="en-GB"/>
        </w:rPr>
        <w:t xml:space="preserve">Alderman Irvine added his support to the </w:t>
      </w:r>
      <w:r w:rsidR="00EB2C18">
        <w:rPr>
          <w:rFonts w:eastAsia="Times New Roman" w:cs="Arial"/>
          <w:szCs w:val="24"/>
          <w:lang w:eastAsia="en-GB"/>
        </w:rPr>
        <w:t>motion and</w:t>
      </w:r>
      <w:r>
        <w:rPr>
          <w:rFonts w:eastAsia="Times New Roman" w:cs="Arial"/>
          <w:szCs w:val="24"/>
          <w:lang w:eastAsia="en-GB"/>
        </w:rPr>
        <w:t xml:space="preserve"> warned of the impacts on the ability of volunteers and it was something the </w:t>
      </w:r>
      <w:r w:rsidR="00EB2C18">
        <w:rPr>
          <w:rFonts w:eastAsia="Times New Roman" w:cs="Arial"/>
          <w:szCs w:val="24"/>
          <w:lang w:eastAsia="en-GB"/>
        </w:rPr>
        <w:t>C</w:t>
      </w:r>
      <w:r>
        <w:rPr>
          <w:rFonts w:eastAsia="Times New Roman" w:cs="Arial"/>
          <w:szCs w:val="24"/>
          <w:lang w:eastAsia="en-GB"/>
        </w:rPr>
        <w:t>ouncil needed to address. Risk management plans were onerous for volunteers and he looked forward to the consultation. He was also aware that a date for the King’s Coronation had been confirmed so it was important to make progress in time for groups to organise festivals to celebrate that.</w:t>
      </w:r>
    </w:p>
    <w:p w14:paraId="7B822861" w14:textId="77777777" w:rsidR="000A21E7" w:rsidRDefault="000A21E7" w:rsidP="0062155E">
      <w:pPr>
        <w:rPr>
          <w:rFonts w:eastAsia="Times New Roman" w:cs="Arial"/>
          <w:szCs w:val="24"/>
          <w:lang w:eastAsia="en-GB"/>
        </w:rPr>
      </w:pPr>
    </w:p>
    <w:p w14:paraId="3A13D506" w14:textId="2999FC26" w:rsidR="00AF7756" w:rsidRDefault="006E6434" w:rsidP="0062155E">
      <w:pPr>
        <w:rPr>
          <w:rFonts w:eastAsia="Times New Roman" w:cs="Arial"/>
          <w:szCs w:val="24"/>
          <w:lang w:eastAsia="en-GB"/>
        </w:rPr>
      </w:pPr>
      <w:r>
        <w:rPr>
          <w:rFonts w:eastAsia="Times New Roman" w:cs="Arial"/>
          <w:szCs w:val="24"/>
          <w:lang w:eastAsia="en-GB"/>
        </w:rPr>
        <w:lastRenderedPageBreak/>
        <w:t xml:space="preserve">Recalling a previous commitment made by the Council to support community groups, Councillor McKimm queried if the Council was on track in that process and if there were any legal issues to take </w:t>
      </w:r>
      <w:r w:rsidR="00603383">
        <w:rPr>
          <w:rFonts w:eastAsia="Times New Roman" w:cs="Arial"/>
          <w:szCs w:val="24"/>
          <w:lang w:eastAsia="en-GB"/>
        </w:rPr>
        <w:t>into</w:t>
      </w:r>
      <w:r>
        <w:rPr>
          <w:rFonts w:eastAsia="Times New Roman" w:cs="Arial"/>
          <w:szCs w:val="24"/>
          <w:lang w:eastAsia="en-GB"/>
        </w:rPr>
        <w:t xml:space="preserve"> consideration</w:t>
      </w:r>
      <w:r w:rsidR="00EB2C18">
        <w:rPr>
          <w:rFonts w:eastAsia="Times New Roman" w:cs="Arial"/>
          <w:szCs w:val="24"/>
          <w:lang w:eastAsia="en-GB"/>
        </w:rPr>
        <w:t xml:space="preserve"> in terms of the </w:t>
      </w:r>
      <w:r w:rsidR="000C0A52">
        <w:rPr>
          <w:rFonts w:eastAsia="Times New Roman" w:cs="Arial"/>
          <w:szCs w:val="24"/>
          <w:lang w:eastAsia="en-GB"/>
        </w:rPr>
        <w:t>M</w:t>
      </w:r>
      <w:r w:rsidR="00EB2C18">
        <w:rPr>
          <w:rFonts w:eastAsia="Times New Roman" w:cs="Arial"/>
          <w:szCs w:val="24"/>
          <w:lang w:eastAsia="en-GB"/>
        </w:rPr>
        <w:t>otion being proposed.</w:t>
      </w:r>
    </w:p>
    <w:p w14:paraId="09C544E1" w14:textId="6FF029DA" w:rsidR="006E6434" w:rsidRDefault="006E6434" w:rsidP="0062155E">
      <w:pPr>
        <w:rPr>
          <w:rFonts w:eastAsia="Times New Roman" w:cs="Arial"/>
          <w:szCs w:val="24"/>
          <w:lang w:eastAsia="en-GB"/>
        </w:rPr>
      </w:pPr>
    </w:p>
    <w:p w14:paraId="781831CA" w14:textId="0CED1856" w:rsidR="006E6434" w:rsidRDefault="006E6434" w:rsidP="0062155E">
      <w:pPr>
        <w:rPr>
          <w:rFonts w:eastAsia="Times New Roman" w:cs="Arial"/>
          <w:szCs w:val="24"/>
          <w:lang w:eastAsia="en-GB"/>
        </w:rPr>
      </w:pPr>
      <w:r>
        <w:rPr>
          <w:rFonts w:eastAsia="Times New Roman" w:cs="Arial"/>
          <w:szCs w:val="24"/>
          <w:lang w:eastAsia="en-GB"/>
        </w:rPr>
        <w:t xml:space="preserve">Summing up Councillor MacArthur said that enabling and supporting was what this </w:t>
      </w:r>
      <w:r w:rsidR="000C0A52">
        <w:rPr>
          <w:rFonts w:eastAsia="Times New Roman" w:cs="Arial"/>
          <w:szCs w:val="24"/>
          <w:lang w:eastAsia="en-GB"/>
        </w:rPr>
        <w:t>M</w:t>
      </w:r>
      <w:r w:rsidR="00EB2C18">
        <w:rPr>
          <w:rFonts w:eastAsia="Times New Roman" w:cs="Arial"/>
          <w:szCs w:val="24"/>
          <w:lang w:eastAsia="en-GB"/>
        </w:rPr>
        <w:t xml:space="preserve">otion </w:t>
      </w:r>
      <w:r>
        <w:rPr>
          <w:rFonts w:eastAsia="Times New Roman" w:cs="Arial"/>
          <w:szCs w:val="24"/>
          <w:lang w:eastAsia="en-GB"/>
        </w:rPr>
        <w:t xml:space="preserve">was about and it was to review the process. Risk management was essential, and it was important to mitigate and </w:t>
      </w:r>
      <w:r w:rsidR="00EB2C18">
        <w:rPr>
          <w:rFonts w:eastAsia="Times New Roman" w:cs="Arial"/>
          <w:szCs w:val="24"/>
          <w:lang w:eastAsia="en-GB"/>
        </w:rPr>
        <w:t>make</w:t>
      </w:r>
      <w:r>
        <w:rPr>
          <w:rFonts w:eastAsia="Times New Roman" w:cs="Arial"/>
          <w:szCs w:val="24"/>
          <w:lang w:eastAsia="en-GB"/>
        </w:rPr>
        <w:t xml:space="preserve"> the process more transparent and easier to navigate. </w:t>
      </w:r>
      <w:r w:rsidR="00BA4A13">
        <w:rPr>
          <w:rFonts w:eastAsia="Times New Roman" w:cs="Arial"/>
          <w:szCs w:val="24"/>
          <w:lang w:eastAsia="en-GB"/>
        </w:rPr>
        <w:t>The existing process</w:t>
      </w:r>
      <w:r>
        <w:rPr>
          <w:rFonts w:eastAsia="Times New Roman" w:cs="Arial"/>
          <w:szCs w:val="24"/>
          <w:lang w:eastAsia="en-GB"/>
        </w:rPr>
        <w:t xml:space="preserve"> could be off</w:t>
      </w:r>
      <w:r w:rsidR="00BA4A13">
        <w:rPr>
          <w:rFonts w:eastAsia="Times New Roman" w:cs="Arial"/>
          <w:szCs w:val="24"/>
          <w:lang w:eastAsia="en-GB"/>
        </w:rPr>
        <w:t>-</w:t>
      </w:r>
      <w:r>
        <w:rPr>
          <w:rFonts w:eastAsia="Times New Roman" w:cs="Arial"/>
          <w:szCs w:val="24"/>
          <w:lang w:eastAsia="en-GB"/>
        </w:rPr>
        <w:t xml:space="preserve">putting as referred to by Alderman Girvan but the toolkit was light on details and there needed to be input from across all </w:t>
      </w:r>
      <w:r w:rsidR="00EB2C18">
        <w:rPr>
          <w:rFonts w:eastAsia="Times New Roman" w:cs="Arial"/>
          <w:szCs w:val="24"/>
          <w:lang w:eastAsia="en-GB"/>
        </w:rPr>
        <w:t>directorates</w:t>
      </w:r>
      <w:r>
        <w:rPr>
          <w:rFonts w:eastAsia="Times New Roman" w:cs="Arial"/>
          <w:szCs w:val="24"/>
          <w:lang w:eastAsia="en-GB"/>
        </w:rPr>
        <w:t xml:space="preserve"> to make it a more meaningful document.</w:t>
      </w:r>
    </w:p>
    <w:p w14:paraId="00F8C56B" w14:textId="77777777" w:rsidR="00DD51BD" w:rsidRDefault="00DD51BD" w:rsidP="0062155E">
      <w:pPr>
        <w:rPr>
          <w:rFonts w:eastAsia="Times New Roman" w:cs="Arial"/>
          <w:szCs w:val="24"/>
          <w:lang w:eastAsia="en-GB"/>
        </w:rPr>
      </w:pPr>
    </w:p>
    <w:p w14:paraId="59636927" w14:textId="354D1673" w:rsidR="00437300" w:rsidRPr="0062155E" w:rsidRDefault="006E6434" w:rsidP="0062155E">
      <w:pPr>
        <w:rPr>
          <w:rFonts w:eastAsia="Times New Roman" w:cs="Arial"/>
          <w:szCs w:val="24"/>
          <w:lang w:eastAsia="en-GB"/>
        </w:rPr>
      </w:pPr>
      <w:bookmarkStart w:id="20" w:name="_Hlk116649639"/>
      <w:r w:rsidRPr="00A011A8">
        <w:rPr>
          <w:rFonts w:cs="Arial"/>
          <w:b/>
          <w:bCs/>
          <w:szCs w:val="24"/>
        </w:rPr>
        <w:t>AGREED TO RECOMMEND, on the proposal of</w:t>
      </w:r>
      <w:r>
        <w:rPr>
          <w:rFonts w:cs="Arial"/>
          <w:b/>
          <w:bCs/>
          <w:szCs w:val="24"/>
        </w:rPr>
        <w:t xml:space="preserve"> Councillor </w:t>
      </w:r>
      <w:r w:rsidR="000A21E7">
        <w:rPr>
          <w:rFonts w:cs="Arial"/>
          <w:b/>
          <w:bCs/>
          <w:szCs w:val="24"/>
        </w:rPr>
        <w:t>MacArthur</w:t>
      </w:r>
      <w:r w:rsidRPr="00A011A8">
        <w:rPr>
          <w:rFonts w:cs="Arial"/>
          <w:b/>
          <w:bCs/>
          <w:szCs w:val="24"/>
        </w:rPr>
        <w:t xml:space="preserve">, seconded by </w:t>
      </w:r>
      <w:r>
        <w:rPr>
          <w:rFonts w:cs="Arial"/>
          <w:b/>
          <w:bCs/>
          <w:szCs w:val="24"/>
        </w:rPr>
        <w:t xml:space="preserve">Councillor </w:t>
      </w:r>
      <w:r w:rsidR="000A21E7">
        <w:rPr>
          <w:rFonts w:cs="Arial"/>
          <w:b/>
          <w:bCs/>
          <w:szCs w:val="24"/>
        </w:rPr>
        <w:t>Brooks</w:t>
      </w:r>
      <w:r>
        <w:rPr>
          <w:rFonts w:cs="Arial"/>
          <w:b/>
          <w:bCs/>
          <w:szCs w:val="24"/>
        </w:rPr>
        <w:t>,</w:t>
      </w:r>
      <w:r w:rsidRPr="00A011A8">
        <w:rPr>
          <w:rFonts w:cs="Arial"/>
          <w:b/>
          <w:bCs/>
          <w:szCs w:val="24"/>
        </w:rPr>
        <w:t xml:space="preserve"> </w:t>
      </w:r>
      <w:r w:rsidR="000A21E7">
        <w:rPr>
          <w:rFonts w:cs="Arial"/>
          <w:b/>
          <w:bCs/>
          <w:szCs w:val="24"/>
        </w:rPr>
        <w:t xml:space="preserve">that the </w:t>
      </w:r>
      <w:r w:rsidR="000C0A52">
        <w:rPr>
          <w:rFonts w:cs="Arial"/>
          <w:b/>
          <w:bCs/>
          <w:szCs w:val="24"/>
        </w:rPr>
        <w:t>N</w:t>
      </w:r>
      <w:r w:rsidR="000A21E7">
        <w:rPr>
          <w:rFonts w:cs="Arial"/>
          <w:b/>
          <w:bCs/>
          <w:szCs w:val="24"/>
        </w:rPr>
        <w:t xml:space="preserve">otice of </w:t>
      </w:r>
      <w:r w:rsidR="000C0A52">
        <w:rPr>
          <w:rFonts w:cs="Arial"/>
          <w:b/>
          <w:bCs/>
          <w:szCs w:val="24"/>
        </w:rPr>
        <w:t>M</w:t>
      </w:r>
      <w:r w:rsidR="000A21E7">
        <w:rPr>
          <w:rFonts w:cs="Arial"/>
          <w:b/>
          <w:bCs/>
          <w:szCs w:val="24"/>
        </w:rPr>
        <w:t>otion be adopted.</w:t>
      </w:r>
    </w:p>
    <w:bookmarkEnd w:id="20"/>
    <w:p w14:paraId="4A32004F" w14:textId="3054383D" w:rsidR="0062155E" w:rsidRDefault="0062155E" w:rsidP="0062155E">
      <w:pPr>
        <w:rPr>
          <w:rFonts w:eastAsia="Times New Roman" w:cs="Arial"/>
          <w:szCs w:val="24"/>
          <w:lang w:eastAsia="en-GB"/>
        </w:rPr>
      </w:pPr>
    </w:p>
    <w:p w14:paraId="29FE3FBF" w14:textId="2F711547" w:rsidR="006E6434" w:rsidRDefault="006E6434" w:rsidP="0062155E">
      <w:pPr>
        <w:rPr>
          <w:rFonts w:eastAsia="Times New Roman" w:cs="Arial"/>
          <w:szCs w:val="24"/>
          <w:lang w:eastAsia="en-GB"/>
        </w:rPr>
      </w:pPr>
      <w:r>
        <w:rPr>
          <w:rFonts w:eastAsia="Times New Roman" w:cs="Arial"/>
          <w:szCs w:val="24"/>
          <w:lang w:eastAsia="en-GB"/>
        </w:rPr>
        <w:t>(Councillor MacArthur and Councillor Brooks left the meeting – 8.12pm)</w:t>
      </w:r>
    </w:p>
    <w:p w14:paraId="4E533959" w14:textId="77777777" w:rsidR="006E6434" w:rsidRPr="0062155E" w:rsidRDefault="006E6434" w:rsidP="0062155E">
      <w:pPr>
        <w:rPr>
          <w:rFonts w:eastAsia="Times New Roman" w:cs="Arial"/>
          <w:szCs w:val="24"/>
          <w:lang w:eastAsia="en-GB"/>
        </w:rPr>
      </w:pPr>
    </w:p>
    <w:p w14:paraId="7B42A718" w14:textId="1448983A" w:rsidR="0062155E" w:rsidRPr="00433117" w:rsidRDefault="0062155E" w:rsidP="00EB370C">
      <w:pPr>
        <w:pStyle w:val="Heading2"/>
        <w:ind w:left="720" w:hanging="720"/>
        <w:rPr>
          <w:rFonts w:eastAsia="Times New Roman"/>
        </w:rPr>
      </w:pPr>
      <w:r w:rsidRPr="00EB370C">
        <w:rPr>
          <w:rFonts w:eastAsia="Times New Roman"/>
          <w:u w:val="none"/>
          <w:lang w:eastAsia="en-GB"/>
        </w:rPr>
        <w:t>b)</w:t>
      </w:r>
      <w:r w:rsidRPr="00EB370C">
        <w:rPr>
          <w:rFonts w:eastAsiaTheme="minorHAnsi"/>
          <w:u w:val="none"/>
        </w:rPr>
        <w:t xml:space="preserve"> </w:t>
      </w:r>
      <w:r w:rsidR="00433117" w:rsidRPr="00EB370C">
        <w:rPr>
          <w:rFonts w:eastAsiaTheme="minorHAnsi"/>
          <w:u w:val="none"/>
        </w:rPr>
        <w:tab/>
      </w:r>
      <w:r w:rsidR="00433117" w:rsidRPr="00433117">
        <w:rPr>
          <w:rFonts w:eastAsia="Times New Roman"/>
        </w:rPr>
        <w:t>N</w:t>
      </w:r>
      <w:r w:rsidR="00EB370C">
        <w:rPr>
          <w:rFonts w:eastAsia="Times New Roman"/>
        </w:rPr>
        <w:t>otice of Motion submitted by Councillor Greer and Councillor McKee</w:t>
      </w:r>
    </w:p>
    <w:p w14:paraId="47114019" w14:textId="77777777" w:rsidR="0062155E" w:rsidRPr="0062155E" w:rsidRDefault="0062155E" w:rsidP="0062155E">
      <w:pPr>
        <w:ind w:left="720"/>
        <w:rPr>
          <w:rFonts w:eastAsia="Times New Roman" w:cs="Arial"/>
          <w:szCs w:val="24"/>
        </w:rPr>
      </w:pPr>
    </w:p>
    <w:p w14:paraId="7BD4ED00" w14:textId="156DCEAE" w:rsidR="0062155E" w:rsidRPr="0062155E" w:rsidRDefault="0062155E" w:rsidP="0062155E">
      <w:pPr>
        <w:rPr>
          <w:rFonts w:eastAsia="Times New Roman" w:cs="Arial"/>
          <w:szCs w:val="24"/>
        </w:rPr>
      </w:pPr>
      <w:r w:rsidRPr="0062155E">
        <w:rPr>
          <w:rFonts w:eastAsia="Times New Roman" w:cs="Arial"/>
          <w:szCs w:val="24"/>
        </w:rPr>
        <w:t xml:space="preserve">That this Council recognises and acknowledges the difficulties that some individuals experience with fertility problems, and will treat all staff fairly and equally, with dignity and respect. Furthermore, </w:t>
      </w:r>
      <w:r w:rsidR="000C0A52">
        <w:rPr>
          <w:rFonts w:eastAsia="Times New Roman" w:cs="Arial"/>
          <w:szCs w:val="24"/>
        </w:rPr>
        <w:t>C</w:t>
      </w:r>
      <w:r w:rsidRPr="0062155E">
        <w:rPr>
          <w:rFonts w:eastAsia="Times New Roman" w:cs="Arial"/>
          <w:szCs w:val="24"/>
        </w:rPr>
        <w:t>ouncil officers will bring back a report exploring the possibility of introducing a policy that shows commitment to supporting the wellbeing of our workforce by ensuring appropriate support is available to anyone undergoing IVF.</w:t>
      </w:r>
    </w:p>
    <w:p w14:paraId="329504BF" w14:textId="4B5A60D3" w:rsidR="0062155E" w:rsidRDefault="0062155E" w:rsidP="0062155E">
      <w:pPr>
        <w:rPr>
          <w:rFonts w:eastAsia="Times New Roman" w:cs="Arial"/>
          <w:szCs w:val="24"/>
        </w:rPr>
      </w:pPr>
    </w:p>
    <w:p w14:paraId="6541689A" w14:textId="04196C8E" w:rsidR="0014157E" w:rsidRDefault="0014157E" w:rsidP="0062155E">
      <w:pPr>
        <w:rPr>
          <w:rFonts w:eastAsia="Times New Roman" w:cs="Arial"/>
          <w:szCs w:val="24"/>
        </w:rPr>
      </w:pPr>
      <w:r>
        <w:rPr>
          <w:rFonts w:eastAsia="Times New Roman" w:cs="Arial"/>
          <w:szCs w:val="24"/>
        </w:rPr>
        <w:t>(Councillor McKee was admitted to the meeting</w:t>
      </w:r>
      <w:r w:rsidR="006E6434">
        <w:rPr>
          <w:rFonts w:eastAsia="Times New Roman" w:cs="Arial"/>
          <w:szCs w:val="24"/>
        </w:rPr>
        <w:t xml:space="preserve"> – 8.12pm</w:t>
      </w:r>
      <w:r>
        <w:rPr>
          <w:rFonts w:eastAsia="Times New Roman" w:cs="Arial"/>
          <w:szCs w:val="24"/>
        </w:rPr>
        <w:t>)</w:t>
      </w:r>
    </w:p>
    <w:p w14:paraId="004AA9A2" w14:textId="77777777" w:rsidR="0014157E" w:rsidRDefault="0014157E" w:rsidP="0062155E">
      <w:pPr>
        <w:rPr>
          <w:rFonts w:eastAsia="Times New Roman" w:cs="Arial"/>
          <w:szCs w:val="24"/>
        </w:rPr>
      </w:pPr>
    </w:p>
    <w:p w14:paraId="06379F4E" w14:textId="567315A8" w:rsidR="00437300" w:rsidRDefault="00437300" w:rsidP="00437300">
      <w:pPr>
        <w:rPr>
          <w:rFonts w:eastAsia="Times New Roman" w:cs="Arial"/>
          <w:szCs w:val="24"/>
        </w:rPr>
      </w:pPr>
      <w:r>
        <w:rPr>
          <w:rFonts w:eastAsia="Times New Roman" w:cs="Arial"/>
          <w:szCs w:val="24"/>
        </w:rPr>
        <w:t xml:space="preserve">Councillor Greer proposed, seconded by Councillor McKee, that the </w:t>
      </w:r>
      <w:r w:rsidR="000C0A52">
        <w:rPr>
          <w:rFonts w:eastAsia="Times New Roman" w:cs="Arial"/>
          <w:szCs w:val="24"/>
        </w:rPr>
        <w:t>N</w:t>
      </w:r>
      <w:r>
        <w:rPr>
          <w:rFonts w:eastAsia="Times New Roman" w:cs="Arial"/>
          <w:szCs w:val="24"/>
        </w:rPr>
        <w:t xml:space="preserve">otice of </w:t>
      </w:r>
      <w:r w:rsidR="000C0A52">
        <w:rPr>
          <w:rFonts w:eastAsia="Times New Roman" w:cs="Arial"/>
          <w:szCs w:val="24"/>
        </w:rPr>
        <w:t>M</w:t>
      </w:r>
      <w:r>
        <w:rPr>
          <w:rFonts w:eastAsia="Times New Roman" w:cs="Arial"/>
          <w:szCs w:val="24"/>
        </w:rPr>
        <w:t>otion be adopted.</w:t>
      </w:r>
    </w:p>
    <w:p w14:paraId="1EE727DD" w14:textId="77777777" w:rsidR="00437300" w:rsidRDefault="00437300" w:rsidP="00437300">
      <w:pPr>
        <w:rPr>
          <w:rFonts w:eastAsia="Times New Roman" w:cs="Arial"/>
          <w:szCs w:val="24"/>
        </w:rPr>
      </w:pPr>
    </w:p>
    <w:p w14:paraId="24F1096D" w14:textId="6013BDDA" w:rsidR="00437300" w:rsidRPr="009333C5" w:rsidRDefault="00437300" w:rsidP="00437300">
      <w:pPr>
        <w:rPr>
          <w:rFonts w:eastAsia="Times New Roman" w:cs="Arial"/>
          <w:szCs w:val="24"/>
        </w:rPr>
      </w:pPr>
      <w:r>
        <w:rPr>
          <w:rFonts w:eastAsia="Times New Roman" w:cs="Arial"/>
          <w:szCs w:val="24"/>
        </w:rPr>
        <w:t xml:space="preserve">Councillor Greer recognised that </w:t>
      </w:r>
      <w:r w:rsidR="00F0098A">
        <w:rPr>
          <w:rFonts w:eastAsia="Times New Roman" w:cs="Arial"/>
          <w:szCs w:val="24"/>
        </w:rPr>
        <w:t xml:space="preserve">the </w:t>
      </w:r>
      <w:r>
        <w:rPr>
          <w:rFonts w:eastAsia="Times New Roman" w:cs="Arial"/>
          <w:szCs w:val="24"/>
        </w:rPr>
        <w:t>Council had</w:t>
      </w:r>
      <w:r w:rsidRPr="009333C5">
        <w:rPr>
          <w:rFonts w:eastAsia="Times New Roman" w:cs="Arial"/>
          <w:szCs w:val="24"/>
        </w:rPr>
        <w:t xml:space="preserve"> many HR policies which support</w:t>
      </w:r>
      <w:r>
        <w:rPr>
          <w:rFonts w:eastAsia="Times New Roman" w:cs="Arial"/>
          <w:szCs w:val="24"/>
        </w:rPr>
        <w:t>ed</w:t>
      </w:r>
      <w:r w:rsidRPr="009333C5">
        <w:rPr>
          <w:rFonts w:eastAsia="Times New Roman" w:cs="Arial"/>
          <w:szCs w:val="24"/>
        </w:rPr>
        <w:t xml:space="preserve"> staff in the workplace and most recently </w:t>
      </w:r>
      <w:r>
        <w:rPr>
          <w:rFonts w:eastAsia="Times New Roman" w:cs="Arial"/>
          <w:szCs w:val="24"/>
        </w:rPr>
        <w:t>it</w:t>
      </w:r>
      <w:r w:rsidRPr="009333C5">
        <w:rPr>
          <w:rFonts w:eastAsia="Times New Roman" w:cs="Arial"/>
          <w:szCs w:val="24"/>
        </w:rPr>
        <w:t xml:space="preserve"> introduced a menopause policy.  Given the progressive nature of many of </w:t>
      </w:r>
      <w:r>
        <w:rPr>
          <w:rFonts w:eastAsia="Times New Roman" w:cs="Arial"/>
          <w:szCs w:val="24"/>
        </w:rPr>
        <w:t>those</w:t>
      </w:r>
      <w:r w:rsidRPr="009333C5">
        <w:rPr>
          <w:rFonts w:eastAsia="Times New Roman" w:cs="Arial"/>
          <w:szCs w:val="24"/>
        </w:rPr>
        <w:t xml:space="preserve"> policies </w:t>
      </w:r>
      <w:r>
        <w:rPr>
          <w:rFonts w:eastAsia="Times New Roman" w:cs="Arial"/>
          <w:szCs w:val="24"/>
        </w:rPr>
        <w:t xml:space="preserve">she felt </w:t>
      </w:r>
      <w:r w:rsidRPr="009333C5">
        <w:rPr>
          <w:rFonts w:eastAsia="Times New Roman" w:cs="Arial"/>
          <w:szCs w:val="24"/>
        </w:rPr>
        <w:t xml:space="preserve">it </w:t>
      </w:r>
      <w:r>
        <w:rPr>
          <w:rFonts w:eastAsia="Times New Roman" w:cs="Arial"/>
          <w:szCs w:val="24"/>
        </w:rPr>
        <w:t>was</w:t>
      </w:r>
      <w:r w:rsidRPr="009333C5">
        <w:rPr>
          <w:rFonts w:eastAsia="Times New Roman" w:cs="Arial"/>
          <w:szCs w:val="24"/>
        </w:rPr>
        <w:t xml:space="preserve"> important that </w:t>
      </w:r>
      <w:r>
        <w:rPr>
          <w:rFonts w:eastAsia="Times New Roman" w:cs="Arial"/>
          <w:szCs w:val="24"/>
        </w:rPr>
        <w:t>Council</w:t>
      </w:r>
      <w:r w:rsidRPr="009333C5">
        <w:rPr>
          <w:rFonts w:eastAsia="Times New Roman" w:cs="Arial"/>
          <w:szCs w:val="24"/>
        </w:rPr>
        <w:t xml:space="preserve"> also </w:t>
      </w:r>
      <w:r>
        <w:rPr>
          <w:rFonts w:eastAsia="Times New Roman" w:cs="Arial"/>
          <w:szCs w:val="24"/>
        </w:rPr>
        <w:t>had</w:t>
      </w:r>
      <w:r w:rsidRPr="009333C5">
        <w:rPr>
          <w:rFonts w:eastAsia="Times New Roman" w:cs="Arial"/>
          <w:szCs w:val="24"/>
        </w:rPr>
        <w:t xml:space="preserve"> a policy to support anyone undergoing IVF.</w:t>
      </w:r>
    </w:p>
    <w:p w14:paraId="4E0360A8" w14:textId="77777777" w:rsidR="00437300" w:rsidRPr="009333C5" w:rsidRDefault="00437300" w:rsidP="00437300">
      <w:pPr>
        <w:rPr>
          <w:rFonts w:eastAsia="Times New Roman" w:cs="Arial"/>
          <w:szCs w:val="24"/>
        </w:rPr>
      </w:pPr>
    </w:p>
    <w:p w14:paraId="729FE080" w14:textId="77777777" w:rsidR="00437300" w:rsidRPr="009333C5" w:rsidRDefault="00437300" w:rsidP="00437300">
      <w:pPr>
        <w:rPr>
          <w:rFonts w:eastAsia="Times New Roman" w:cs="Arial"/>
          <w:szCs w:val="24"/>
        </w:rPr>
      </w:pPr>
      <w:r w:rsidRPr="009333C5">
        <w:rPr>
          <w:rFonts w:eastAsia="Times New Roman" w:cs="Arial"/>
          <w:szCs w:val="24"/>
        </w:rPr>
        <w:t xml:space="preserve">Fertility treatment </w:t>
      </w:r>
      <w:r>
        <w:rPr>
          <w:rFonts w:eastAsia="Times New Roman" w:cs="Arial"/>
          <w:szCs w:val="24"/>
        </w:rPr>
        <w:t>was</w:t>
      </w:r>
      <w:r w:rsidRPr="009333C5">
        <w:rPr>
          <w:rFonts w:eastAsia="Times New Roman" w:cs="Arial"/>
          <w:szCs w:val="24"/>
        </w:rPr>
        <w:t xml:space="preserve"> an issue which </w:t>
      </w:r>
      <w:r>
        <w:rPr>
          <w:rFonts w:eastAsia="Times New Roman" w:cs="Arial"/>
          <w:szCs w:val="24"/>
        </w:rPr>
        <w:t>was</w:t>
      </w:r>
      <w:r w:rsidRPr="009333C5">
        <w:rPr>
          <w:rFonts w:eastAsia="Times New Roman" w:cs="Arial"/>
          <w:szCs w:val="24"/>
        </w:rPr>
        <w:t xml:space="preserve"> still not talked about in society in general; however, it </w:t>
      </w:r>
      <w:r>
        <w:rPr>
          <w:rFonts w:eastAsia="Times New Roman" w:cs="Arial"/>
          <w:szCs w:val="24"/>
        </w:rPr>
        <w:t>could</w:t>
      </w:r>
      <w:r w:rsidRPr="009333C5">
        <w:rPr>
          <w:rFonts w:eastAsia="Times New Roman" w:cs="Arial"/>
          <w:szCs w:val="24"/>
        </w:rPr>
        <w:t xml:space="preserve"> have a significant impact on an individual at work, and support </w:t>
      </w:r>
      <w:r>
        <w:rPr>
          <w:rFonts w:eastAsia="Times New Roman" w:cs="Arial"/>
          <w:szCs w:val="24"/>
        </w:rPr>
        <w:t>was</w:t>
      </w:r>
      <w:r w:rsidRPr="009333C5">
        <w:rPr>
          <w:rFonts w:eastAsia="Times New Roman" w:cs="Arial"/>
          <w:szCs w:val="24"/>
        </w:rPr>
        <w:t xml:space="preserve"> essential to help people to perform at work, and ultimately to be able to balance work demand with the requirements of fertility treatment.</w:t>
      </w:r>
    </w:p>
    <w:p w14:paraId="7A7475AC" w14:textId="77777777" w:rsidR="00437300" w:rsidRPr="009333C5" w:rsidRDefault="00437300" w:rsidP="00437300">
      <w:pPr>
        <w:rPr>
          <w:rFonts w:eastAsia="Times New Roman" w:cs="Arial"/>
          <w:szCs w:val="24"/>
        </w:rPr>
      </w:pPr>
    </w:p>
    <w:p w14:paraId="60D34C55" w14:textId="77777777" w:rsidR="00437300" w:rsidRPr="009333C5" w:rsidRDefault="00437300" w:rsidP="00437300">
      <w:pPr>
        <w:rPr>
          <w:rFonts w:eastAsia="Times New Roman" w:cs="Arial"/>
          <w:szCs w:val="24"/>
        </w:rPr>
      </w:pPr>
      <w:r w:rsidRPr="009333C5">
        <w:rPr>
          <w:rFonts w:eastAsia="Times New Roman" w:cs="Arial"/>
          <w:szCs w:val="24"/>
        </w:rPr>
        <w:t xml:space="preserve">Over the past few years </w:t>
      </w:r>
      <w:r>
        <w:rPr>
          <w:rFonts w:eastAsia="Times New Roman" w:cs="Arial"/>
          <w:szCs w:val="24"/>
        </w:rPr>
        <w:t>Council had</w:t>
      </w:r>
      <w:r w:rsidRPr="009333C5">
        <w:rPr>
          <w:rFonts w:eastAsia="Times New Roman" w:cs="Arial"/>
          <w:szCs w:val="24"/>
        </w:rPr>
        <w:t xml:space="preserve"> faced issues attracting talent to </w:t>
      </w:r>
      <w:r>
        <w:rPr>
          <w:rFonts w:eastAsia="Times New Roman" w:cs="Arial"/>
          <w:szCs w:val="24"/>
        </w:rPr>
        <w:t>the</w:t>
      </w:r>
      <w:r w:rsidRPr="009333C5">
        <w:rPr>
          <w:rFonts w:eastAsia="Times New Roman" w:cs="Arial"/>
          <w:szCs w:val="24"/>
        </w:rPr>
        <w:t xml:space="preserve"> organisation and </w:t>
      </w:r>
      <w:r>
        <w:rPr>
          <w:rFonts w:eastAsia="Times New Roman" w:cs="Arial"/>
          <w:szCs w:val="24"/>
        </w:rPr>
        <w:t>she b</w:t>
      </w:r>
      <w:r w:rsidRPr="009333C5">
        <w:rPr>
          <w:rFonts w:eastAsia="Times New Roman" w:cs="Arial"/>
          <w:szCs w:val="24"/>
        </w:rPr>
        <w:t>elieve</w:t>
      </w:r>
      <w:r>
        <w:rPr>
          <w:rFonts w:eastAsia="Times New Roman" w:cs="Arial"/>
          <w:szCs w:val="24"/>
        </w:rPr>
        <w:t>d</w:t>
      </w:r>
      <w:r w:rsidRPr="009333C5">
        <w:rPr>
          <w:rFonts w:eastAsia="Times New Roman" w:cs="Arial"/>
          <w:szCs w:val="24"/>
        </w:rPr>
        <w:t xml:space="preserve"> that if </w:t>
      </w:r>
      <w:r>
        <w:rPr>
          <w:rFonts w:eastAsia="Times New Roman" w:cs="Arial"/>
          <w:szCs w:val="24"/>
        </w:rPr>
        <w:t>it didn’t</w:t>
      </w:r>
      <w:r w:rsidRPr="009333C5">
        <w:rPr>
          <w:rFonts w:eastAsia="Times New Roman" w:cs="Arial"/>
          <w:szCs w:val="24"/>
        </w:rPr>
        <w:t xml:space="preserve"> build support and awareness for employees in this situation, there</w:t>
      </w:r>
      <w:r>
        <w:rPr>
          <w:rFonts w:eastAsia="Times New Roman" w:cs="Arial"/>
          <w:szCs w:val="24"/>
        </w:rPr>
        <w:t xml:space="preserve"> was a</w:t>
      </w:r>
      <w:r w:rsidRPr="009333C5">
        <w:rPr>
          <w:rFonts w:eastAsia="Times New Roman" w:cs="Arial"/>
          <w:szCs w:val="24"/>
        </w:rPr>
        <w:t xml:space="preserve"> risk </w:t>
      </w:r>
      <w:r>
        <w:rPr>
          <w:rFonts w:eastAsia="Times New Roman" w:cs="Arial"/>
          <w:szCs w:val="24"/>
        </w:rPr>
        <w:t>it</w:t>
      </w:r>
      <w:r w:rsidRPr="009333C5">
        <w:rPr>
          <w:rFonts w:eastAsia="Times New Roman" w:cs="Arial"/>
          <w:szCs w:val="24"/>
        </w:rPr>
        <w:t xml:space="preserve"> could lose valuable skills and talent.</w:t>
      </w:r>
    </w:p>
    <w:p w14:paraId="252434AB" w14:textId="77777777" w:rsidR="00437300" w:rsidRPr="009333C5" w:rsidRDefault="00437300" w:rsidP="00437300">
      <w:pPr>
        <w:rPr>
          <w:rFonts w:eastAsia="Times New Roman" w:cs="Arial"/>
          <w:szCs w:val="24"/>
        </w:rPr>
      </w:pPr>
    </w:p>
    <w:p w14:paraId="79054B26" w14:textId="77777777" w:rsidR="00437300" w:rsidRPr="009333C5" w:rsidRDefault="00437300" w:rsidP="00437300">
      <w:pPr>
        <w:rPr>
          <w:rFonts w:eastAsia="Times New Roman" w:cs="Arial"/>
          <w:szCs w:val="24"/>
        </w:rPr>
      </w:pPr>
      <w:r w:rsidRPr="009333C5">
        <w:rPr>
          <w:rFonts w:eastAsia="Times New Roman" w:cs="Arial"/>
          <w:szCs w:val="24"/>
        </w:rPr>
        <w:t xml:space="preserve">Often people </w:t>
      </w:r>
      <w:r>
        <w:rPr>
          <w:rFonts w:eastAsia="Times New Roman" w:cs="Arial"/>
          <w:szCs w:val="24"/>
        </w:rPr>
        <w:t>were</w:t>
      </w:r>
      <w:r w:rsidRPr="009333C5">
        <w:rPr>
          <w:rFonts w:eastAsia="Times New Roman" w:cs="Arial"/>
          <w:szCs w:val="24"/>
        </w:rPr>
        <w:t xml:space="preserve"> dealing with </w:t>
      </w:r>
      <w:r>
        <w:rPr>
          <w:rFonts w:eastAsia="Times New Roman" w:cs="Arial"/>
          <w:szCs w:val="24"/>
        </w:rPr>
        <w:t>those</w:t>
      </w:r>
      <w:r w:rsidRPr="009333C5">
        <w:rPr>
          <w:rFonts w:eastAsia="Times New Roman" w:cs="Arial"/>
          <w:szCs w:val="24"/>
        </w:rPr>
        <w:t xml:space="preserve"> issues in silence and the personal nature of fertility treatment mean</w:t>
      </w:r>
      <w:r>
        <w:rPr>
          <w:rFonts w:eastAsia="Times New Roman" w:cs="Arial"/>
          <w:szCs w:val="24"/>
        </w:rPr>
        <w:t>t</w:t>
      </w:r>
      <w:r w:rsidRPr="009333C5">
        <w:rPr>
          <w:rFonts w:eastAsia="Times New Roman" w:cs="Arial"/>
          <w:szCs w:val="24"/>
        </w:rPr>
        <w:t xml:space="preserve"> employees </w:t>
      </w:r>
      <w:r>
        <w:rPr>
          <w:rFonts w:eastAsia="Times New Roman" w:cs="Arial"/>
          <w:szCs w:val="24"/>
        </w:rPr>
        <w:t>chose</w:t>
      </w:r>
      <w:r w:rsidRPr="009333C5">
        <w:rPr>
          <w:rFonts w:eastAsia="Times New Roman" w:cs="Arial"/>
          <w:szCs w:val="24"/>
        </w:rPr>
        <w:t xml:space="preserve"> not to ask for support; however, that </w:t>
      </w:r>
      <w:r>
        <w:rPr>
          <w:rFonts w:eastAsia="Times New Roman" w:cs="Arial"/>
          <w:szCs w:val="24"/>
        </w:rPr>
        <w:t>didn’t</w:t>
      </w:r>
      <w:r w:rsidRPr="009333C5">
        <w:rPr>
          <w:rFonts w:eastAsia="Times New Roman" w:cs="Arial"/>
          <w:szCs w:val="24"/>
        </w:rPr>
        <w:t xml:space="preserve"> mean </w:t>
      </w:r>
      <w:r>
        <w:rPr>
          <w:rFonts w:eastAsia="Times New Roman" w:cs="Arial"/>
          <w:szCs w:val="24"/>
        </w:rPr>
        <w:t>Council</w:t>
      </w:r>
      <w:r w:rsidRPr="009333C5">
        <w:rPr>
          <w:rFonts w:eastAsia="Times New Roman" w:cs="Arial"/>
          <w:szCs w:val="24"/>
        </w:rPr>
        <w:t xml:space="preserve"> should sit on </w:t>
      </w:r>
      <w:r>
        <w:rPr>
          <w:rFonts w:eastAsia="Times New Roman" w:cs="Arial"/>
          <w:szCs w:val="24"/>
        </w:rPr>
        <w:t>its</w:t>
      </w:r>
      <w:r w:rsidRPr="009333C5">
        <w:rPr>
          <w:rFonts w:eastAsia="Times New Roman" w:cs="Arial"/>
          <w:szCs w:val="24"/>
        </w:rPr>
        <w:t xml:space="preserve"> hands.</w:t>
      </w:r>
    </w:p>
    <w:p w14:paraId="5B20F880" w14:textId="77777777" w:rsidR="00437300" w:rsidRPr="009333C5" w:rsidRDefault="00437300" w:rsidP="00437300">
      <w:pPr>
        <w:rPr>
          <w:rFonts w:eastAsia="Times New Roman" w:cs="Arial"/>
          <w:szCs w:val="24"/>
        </w:rPr>
      </w:pPr>
    </w:p>
    <w:p w14:paraId="1AEA1E8B" w14:textId="77777777" w:rsidR="00437300" w:rsidRDefault="00437300" w:rsidP="00437300">
      <w:pPr>
        <w:rPr>
          <w:rFonts w:eastAsia="Times New Roman" w:cs="Arial"/>
          <w:szCs w:val="24"/>
        </w:rPr>
      </w:pPr>
      <w:r w:rsidRPr="009333C5">
        <w:rPr>
          <w:rFonts w:eastAsia="Times New Roman" w:cs="Arial"/>
          <w:szCs w:val="24"/>
        </w:rPr>
        <w:lastRenderedPageBreak/>
        <w:t xml:space="preserve">Having a clear policy in place which </w:t>
      </w:r>
      <w:r>
        <w:rPr>
          <w:rFonts w:eastAsia="Times New Roman" w:cs="Arial"/>
          <w:szCs w:val="24"/>
        </w:rPr>
        <w:t>told</w:t>
      </w:r>
      <w:r w:rsidRPr="009333C5">
        <w:rPr>
          <w:rFonts w:eastAsia="Times New Roman" w:cs="Arial"/>
          <w:szCs w:val="24"/>
        </w:rPr>
        <w:t xml:space="preserve"> employees about the support that </w:t>
      </w:r>
      <w:r>
        <w:rPr>
          <w:rFonts w:eastAsia="Times New Roman" w:cs="Arial"/>
          <w:szCs w:val="24"/>
        </w:rPr>
        <w:t>Council could</w:t>
      </w:r>
      <w:r w:rsidRPr="009333C5">
        <w:rPr>
          <w:rFonts w:eastAsia="Times New Roman" w:cs="Arial"/>
          <w:szCs w:val="24"/>
        </w:rPr>
        <w:t xml:space="preserve"> offer, </w:t>
      </w:r>
      <w:r>
        <w:rPr>
          <w:rFonts w:eastAsia="Times New Roman" w:cs="Arial"/>
          <w:szCs w:val="24"/>
        </w:rPr>
        <w:t>could</w:t>
      </w:r>
      <w:r w:rsidRPr="009333C5">
        <w:rPr>
          <w:rFonts w:eastAsia="Times New Roman" w:cs="Arial"/>
          <w:szCs w:val="24"/>
        </w:rPr>
        <w:t xml:space="preserve"> go some way to counter the barriers.  In addition, a compassionate and supportive culture </w:t>
      </w:r>
      <w:r>
        <w:rPr>
          <w:rFonts w:eastAsia="Times New Roman" w:cs="Arial"/>
          <w:szCs w:val="24"/>
        </w:rPr>
        <w:t>could</w:t>
      </w:r>
      <w:r w:rsidRPr="009333C5">
        <w:rPr>
          <w:rFonts w:eastAsia="Times New Roman" w:cs="Arial"/>
          <w:szCs w:val="24"/>
        </w:rPr>
        <w:t xml:space="preserve"> make people more comfortable to ask for help</w:t>
      </w:r>
      <w:r>
        <w:rPr>
          <w:rFonts w:eastAsia="Times New Roman" w:cs="Arial"/>
          <w:szCs w:val="24"/>
        </w:rPr>
        <w:t>.</w:t>
      </w:r>
    </w:p>
    <w:p w14:paraId="22A27E62" w14:textId="77777777" w:rsidR="00437300" w:rsidRDefault="00437300" w:rsidP="00437300">
      <w:pPr>
        <w:rPr>
          <w:rFonts w:eastAsia="Times New Roman" w:cs="Arial"/>
          <w:szCs w:val="24"/>
        </w:rPr>
      </w:pPr>
    </w:p>
    <w:p w14:paraId="4ED73ECE" w14:textId="77777777" w:rsidR="00437300" w:rsidRDefault="00437300" w:rsidP="00437300">
      <w:pPr>
        <w:rPr>
          <w:rFonts w:eastAsia="Times New Roman" w:cs="Arial"/>
          <w:szCs w:val="24"/>
        </w:rPr>
      </w:pPr>
      <w:r>
        <w:rPr>
          <w:rFonts w:eastAsia="Times New Roman" w:cs="Arial"/>
          <w:szCs w:val="24"/>
        </w:rPr>
        <w:t xml:space="preserve">Councillor McKee added his support as seconder of the Notice of Motion. </w:t>
      </w:r>
    </w:p>
    <w:p w14:paraId="3291506F" w14:textId="77777777" w:rsidR="00437300" w:rsidRDefault="00437300" w:rsidP="00437300">
      <w:pPr>
        <w:rPr>
          <w:rFonts w:eastAsia="Times New Roman" w:cs="Arial"/>
          <w:szCs w:val="24"/>
        </w:rPr>
      </w:pPr>
    </w:p>
    <w:p w14:paraId="0BC785DF" w14:textId="2FDF2CEF" w:rsidR="00437300" w:rsidRDefault="00437300" w:rsidP="00437300">
      <w:pPr>
        <w:rPr>
          <w:rFonts w:eastAsia="Times New Roman" w:cs="Arial"/>
          <w:szCs w:val="24"/>
        </w:rPr>
      </w:pPr>
      <w:r>
        <w:rPr>
          <w:rFonts w:eastAsia="Times New Roman" w:cs="Arial"/>
          <w:szCs w:val="24"/>
        </w:rPr>
        <w:t>Referring Members</w:t>
      </w:r>
      <w:r w:rsidRPr="00042124">
        <w:rPr>
          <w:rFonts w:eastAsia="Times New Roman" w:cs="Arial"/>
          <w:szCs w:val="24"/>
        </w:rPr>
        <w:t xml:space="preserve"> to NHS</w:t>
      </w:r>
      <w:r w:rsidR="005E1EFD">
        <w:rPr>
          <w:rFonts w:eastAsia="Times New Roman" w:cs="Arial"/>
          <w:szCs w:val="24"/>
        </w:rPr>
        <w:t xml:space="preserve"> statistics,</w:t>
      </w:r>
      <w:r>
        <w:rPr>
          <w:rFonts w:eastAsia="Times New Roman" w:cs="Arial"/>
          <w:szCs w:val="24"/>
        </w:rPr>
        <w:t xml:space="preserve"> he noted that</w:t>
      </w:r>
      <w:r w:rsidRPr="00042124">
        <w:rPr>
          <w:rFonts w:eastAsia="Times New Roman" w:cs="Arial"/>
          <w:szCs w:val="24"/>
        </w:rPr>
        <w:t xml:space="preserve"> </w:t>
      </w:r>
      <w:r w:rsidR="005E1EFD">
        <w:rPr>
          <w:rFonts w:eastAsia="Times New Roman" w:cs="Arial"/>
          <w:szCs w:val="24"/>
        </w:rPr>
        <w:t>around</w:t>
      </w:r>
      <w:r w:rsidRPr="00042124">
        <w:rPr>
          <w:rFonts w:eastAsia="Times New Roman" w:cs="Arial"/>
          <w:szCs w:val="24"/>
        </w:rPr>
        <w:t xml:space="preserve"> one in seven couples experience</w:t>
      </w:r>
      <w:r>
        <w:rPr>
          <w:rFonts w:eastAsia="Times New Roman" w:cs="Arial"/>
          <w:szCs w:val="24"/>
        </w:rPr>
        <w:t>d</w:t>
      </w:r>
      <w:r w:rsidRPr="00042124">
        <w:rPr>
          <w:rFonts w:eastAsia="Times New Roman" w:cs="Arial"/>
          <w:szCs w:val="24"/>
        </w:rPr>
        <w:t xml:space="preserve"> difficulties conceiving a child. For couples who </w:t>
      </w:r>
      <w:r>
        <w:rPr>
          <w:rFonts w:eastAsia="Times New Roman" w:cs="Arial"/>
          <w:szCs w:val="24"/>
        </w:rPr>
        <w:t>made</w:t>
      </w:r>
      <w:r w:rsidRPr="00042124">
        <w:rPr>
          <w:rFonts w:eastAsia="Times New Roman" w:cs="Arial"/>
          <w:szCs w:val="24"/>
        </w:rPr>
        <w:t xml:space="preserve"> the decision to undergo IVF treatment, it </w:t>
      </w:r>
      <w:r>
        <w:rPr>
          <w:rFonts w:eastAsia="Times New Roman" w:cs="Arial"/>
          <w:szCs w:val="24"/>
        </w:rPr>
        <w:t>could</w:t>
      </w:r>
      <w:r w:rsidRPr="00042124">
        <w:rPr>
          <w:rFonts w:eastAsia="Times New Roman" w:cs="Arial"/>
          <w:szCs w:val="24"/>
        </w:rPr>
        <w:t xml:space="preserve"> be emotional and stressful especially when trying to navigate </w:t>
      </w:r>
      <w:r w:rsidR="005E1EFD">
        <w:rPr>
          <w:rFonts w:eastAsia="Times New Roman" w:cs="Arial"/>
          <w:szCs w:val="24"/>
        </w:rPr>
        <w:t>a</w:t>
      </w:r>
      <w:r w:rsidRPr="00042124">
        <w:rPr>
          <w:rFonts w:eastAsia="Times New Roman" w:cs="Arial"/>
          <w:szCs w:val="24"/>
        </w:rPr>
        <w:t xml:space="preserve"> difficult process while in employment. </w:t>
      </w:r>
    </w:p>
    <w:p w14:paraId="006783CC" w14:textId="77777777" w:rsidR="00437300" w:rsidRPr="00042124" w:rsidRDefault="00437300" w:rsidP="00437300">
      <w:pPr>
        <w:rPr>
          <w:rFonts w:eastAsia="Times New Roman" w:cs="Arial"/>
          <w:szCs w:val="24"/>
        </w:rPr>
      </w:pPr>
    </w:p>
    <w:p w14:paraId="1E37DD09" w14:textId="73D89C9A" w:rsidR="00437300" w:rsidRDefault="00437300" w:rsidP="00437300">
      <w:pPr>
        <w:rPr>
          <w:rFonts w:eastAsia="Times New Roman" w:cs="Arial"/>
          <w:szCs w:val="24"/>
        </w:rPr>
      </w:pPr>
      <w:r w:rsidRPr="00042124">
        <w:rPr>
          <w:rFonts w:eastAsia="Times New Roman" w:cs="Arial"/>
          <w:szCs w:val="24"/>
        </w:rPr>
        <w:t xml:space="preserve">In the UK, employees </w:t>
      </w:r>
      <w:r>
        <w:rPr>
          <w:rFonts w:eastAsia="Times New Roman" w:cs="Arial"/>
          <w:szCs w:val="24"/>
        </w:rPr>
        <w:t>had</w:t>
      </w:r>
      <w:r w:rsidRPr="00042124">
        <w:rPr>
          <w:rFonts w:eastAsia="Times New Roman" w:cs="Arial"/>
          <w:szCs w:val="24"/>
        </w:rPr>
        <w:t xml:space="preserve"> a right to absences for pre-natal and post-natal care and the right to request flexible working, but pre-conception care </w:t>
      </w:r>
      <w:r>
        <w:rPr>
          <w:rFonts w:eastAsia="Times New Roman" w:cs="Arial"/>
          <w:szCs w:val="24"/>
        </w:rPr>
        <w:t>was</w:t>
      </w:r>
      <w:r w:rsidRPr="00042124">
        <w:rPr>
          <w:rFonts w:eastAsia="Times New Roman" w:cs="Arial"/>
          <w:szCs w:val="24"/>
        </w:rPr>
        <w:t xml:space="preserve"> not a statutory right.  </w:t>
      </w:r>
    </w:p>
    <w:p w14:paraId="57FCC1CB" w14:textId="77777777" w:rsidR="00BA4A13" w:rsidRPr="00042124" w:rsidRDefault="00BA4A13" w:rsidP="00437300">
      <w:pPr>
        <w:rPr>
          <w:rFonts w:eastAsia="Times New Roman" w:cs="Arial"/>
          <w:szCs w:val="24"/>
        </w:rPr>
      </w:pPr>
    </w:p>
    <w:p w14:paraId="60277763" w14:textId="77777777" w:rsidR="00437300" w:rsidRDefault="00437300" w:rsidP="00437300">
      <w:pPr>
        <w:rPr>
          <w:rFonts w:eastAsia="Times New Roman" w:cs="Arial"/>
          <w:szCs w:val="24"/>
        </w:rPr>
      </w:pPr>
      <w:r w:rsidRPr="00042124">
        <w:rPr>
          <w:rFonts w:eastAsia="Times New Roman" w:cs="Arial"/>
          <w:szCs w:val="24"/>
        </w:rPr>
        <w:t>Most people</w:t>
      </w:r>
      <w:r>
        <w:rPr>
          <w:rFonts w:eastAsia="Times New Roman" w:cs="Arial"/>
          <w:szCs w:val="24"/>
        </w:rPr>
        <w:t xml:space="preserve"> who</w:t>
      </w:r>
      <w:r w:rsidRPr="00042124">
        <w:rPr>
          <w:rFonts w:eastAsia="Times New Roman" w:cs="Arial"/>
          <w:szCs w:val="24"/>
        </w:rPr>
        <w:t xml:space="preserve"> experienc</w:t>
      </w:r>
      <w:r>
        <w:rPr>
          <w:rFonts w:eastAsia="Times New Roman" w:cs="Arial"/>
          <w:szCs w:val="24"/>
        </w:rPr>
        <w:t>ed</w:t>
      </w:r>
      <w:r w:rsidRPr="00042124">
        <w:rPr>
          <w:rFonts w:eastAsia="Times New Roman" w:cs="Arial"/>
          <w:szCs w:val="24"/>
        </w:rPr>
        <w:t xml:space="preserve"> fertility problems </w:t>
      </w:r>
      <w:r>
        <w:rPr>
          <w:rFonts w:eastAsia="Times New Roman" w:cs="Arial"/>
          <w:szCs w:val="24"/>
        </w:rPr>
        <w:t>were</w:t>
      </w:r>
      <w:r w:rsidRPr="00042124">
        <w:rPr>
          <w:rFonts w:eastAsia="Times New Roman" w:cs="Arial"/>
          <w:szCs w:val="24"/>
        </w:rPr>
        <w:t xml:space="preserve"> reluctant to speak to their employer about it because they fear</w:t>
      </w:r>
      <w:r>
        <w:rPr>
          <w:rFonts w:eastAsia="Times New Roman" w:cs="Arial"/>
          <w:szCs w:val="24"/>
        </w:rPr>
        <w:t>ed</w:t>
      </w:r>
      <w:r w:rsidRPr="00042124">
        <w:rPr>
          <w:rFonts w:eastAsia="Times New Roman" w:cs="Arial"/>
          <w:szCs w:val="24"/>
        </w:rPr>
        <w:t xml:space="preserve"> it </w:t>
      </w:r>
      <w:r>
        <w:rPr>
          <w:rFonts w:eastAsia="Times New Roman" w:cs="Arial"/>
          <w:szCs w:val="24"/>
        </w:rPr>
        <w:t>might</w:t>
      </w:r>
      <w:r w:rsidRPr="00042124">
        <w:rPr>
          <w:rFonts w:eastAsia="Times New Roman" w:cs="Arial"/>
          <w:szCs w:val="24"/>
        </w:rPr>
        <w:t xml:space="preserve"> affect their career and so they </w:t>
      </w:r>
      <w:r>
        <w:rPr>
          <w:rFonts w:eastAsia="Times New Roman" w:cs="Arial"/>
          <w:szCs w:val="24"/>
        </w:rPr>
        <w:t>might</w:t>
      </w:r>
      <w:r w:rsidRPr="00042124">
        <w:rPr>
          <w:rFonts w:eastAsia="Times New Roman" w:cs="Arial"/>
          <w:szCs w:val="24"/>
        </w:rPr>
        <w:t xml:space="preserve"> end up reducing their hours or leaving employment entirely as a result. </w:t>
      </w:r>
    </w:p>
    <w:p w14:paraId="651C0660" w14:textId="77777777" w:rsidR="00437300" w:rsidRPr="00042124" w:rsidRDefault="00437300" w:rsidP="00437300">
      <w:pPr>
        <w:rPr>
          <w:rFonts w:eastAsia="Times New Roman" w:cs="Arial"/>
          <w:szCs w:val="24"/>
        </w:rPr>
      </w:pPr>
    </w:p>
    <w:p w14:paraId="7F2D82EA" w14:textId="0BE24392" w:rsidR="00437300" w:rsidRDefault="00437300" w:rsidP="00437300">
      <w:pPr>
        <w:rPr>
          <w:rFonts w:eastAsia="Times New Roman" w:cs="Arial"/>
          <w:szCs w:val="24"/>
        </w:rPr>
      </w:pPr>
      <w:r w:rsidRPr="00042124">
        <w:rPr>
          <w:rFonts w:eastAsia="Times New Roman" w:cs="Arial"/>
          <w:szCs w:val="24"/>
        </w:rPr>
        <w:t>Th</w:t>
      </w:r>
      <w:r w:rsidR="000C0A52">
        <w:rPr>
          <w:rFonts w:eastAsia="Times New Roman" w:cs="Arial"/>
          <w:szCs w:val="24"/>
        </w:rPr>
        <w:t>at</w:t>
      </w:r>
      <w:r w:rsidRPr="00042124">
        <w:rPr>
          <w:rFonts w:eastAsia="Times New Roman" w:cs="Arial"/>
          <w:szCs w:val="24"/>
        </w:rPr>
        <w:t xml:space="preserve"> </w:t>
      </w:r>
      <w:r>
        <w:rPr>
          <w:rFonts w:eastAsia="Times New Roman" w:cs="Arial"/>
          <w:szCs w:val="24"/>
        </w:rPr>
        <w:t>was</w:t>
      </w:r>
      <w:r w:rsidRPr="00042124">
        <w:rPr>
          <w:rFonts w:eastAsia="Times New Roman" w:cs="Arial"/>
          <w:szCs w:val="24"/>
        </w:rPr>
        <w:t xml:space="preserve"> not a good outcome for </w:t>
      </w:r>
      <w:r w:rsidR="000C0A52">
        <w:rPr>
          <w:rFonts w:eastAsia="Times New Roman" w:cs="Arial"/>
          <w:szCs w:val="24"/>
        </w:rPr>
        <w:t xml:space="preserve">the </w:t>
      </w:r>
      <w:r w:rsidRPr="00042124">
        <w:rPr>
          <w:rFonts w:eastAsia="Times New Roman" w:cs="Arial"/>
          <w:szCs w:val="24"/>
        </w:rPr>
        <w:t xml:space="preserve">Council or the worker. It should be a priority for this Council to ensure that staff </w:t>
      </w:r>
      <w:r>
        <w:rPr>
          <w:rFonts w:eastAsia="Times New Roman" w:cs="Arial"/>
          <w:szCs w:val="24"/>
        </w:rPr>
        <w:t>felt</w:t>
      </w:r>
      <w:r w:rsidRPr="00042124">
        <w:rPr>
          <w:rFonts w:eastAsia="Times New Roman" w:cs="Arial"/>
          <w:szCs w:val="24"/>
        </w:rPr>
        <w:t xml:space="preserve"> supported when facing fertility challenges. Offering improved support </w:t>
      </w:r>
      <w:r>
        <w:rPr>
          <w:rFonts w:eastAsia="Times New Roman" w:cs="Arial"/>
          <w:szCs w:val="24"/>
        </w:rPr>
        <w:t>was</w:t>
      </w:r>
      <w:r w:rsidRPr="00042124">
        <w:rPr>
          <w:rFonts w:eastAsia="Times New Roman" w:cs="Arial"/>
          <w:szCs w:val="24"/>
        </w:rPr>
        <w:t xml:space="preserve"> likely to bring good outcomes for both </w:t>
      </w:r>
      <w:r w:rsidR="000C0A52">
        <w:rPr>
          <w:rFonts w:eastAsia="Times New Roman" w:cs="Arial"/>
          <w:szCs w:val="24"/>
        </w:rPr>
        <w:t xml:space="preserve">the </w:t>
      </w:r>
      <w:r w:rsidRPr="00042124">
        <w:rPr>
          <w:rFonts w:eastAsia="Times New Roman" w:cs="Arial"/>
          <w:szCs w:val="24"/>
        </w:rPr>
        <w:t xml:space="preserve">Council and for workers and that </w:t>
      </w:r>
      <w:r>
        <w:rPr>
          <w:rFonts w:eastAsia="Times New Roman" w:cs="Arial"/>
          <w:szCs w:val="24"/>
        </w:rPr>
        <w:t>was</w:t>
      </w:r>
      <w:r w:rsidRPr="00042124">
        <w:rPr>
          <w:rFonts w:eastAsia="Times New Roman" w:cs="Arial"/>
          <w:szCs w:val="24"/>
        </w:rPr>
        <w:t xml:space="preserve"> why this </w:t>
      </w:r>
      <w:r w:rsidR="000C0A52">
        <w:rPr>
          <w:rFonts w:eastAsia="Times New Roman" w:cs="Arial"/>
          <w:szCs w:val="24"/>
        </w:rPr>
        <w:t>M</w:t>
      </w:r>
      <w:r w:rsidRPr="00042124">
        <w:rPr>
          <w:rFonts w:eastAsia="Times New Roman" w:cs="Arial"/>
          <w:szCs w:val="24"/>
        </w:rPr>
        <w:t xml:space="preserve">otion </w:t>
      </w:r>
      <w:r>
        <w:rPr>
          <w:rFonts w:eastAsia="Times New Roman" w:cs="Arial"/>
          <w:szCs w:val="24"/>
        </w:rPr>
        <w:t>was</w:t>
      </w:r>
      <w:r w:rsidRPr="00042124">
        <w:rPr>
          <w:rFonts w:eastAsia="Times New Roman" w:cs="Arial"/>
          <w:szCs w:val="24"/>
        </w:rPr>
        <w:t xml:space="preserve"> being brought forward</w:t>
      </w:r>
      <w:r>
        <w:rPr>
          <w:rFonts w:eastAsia="Times New Roman" w:cs="Arial"/>
          <w:szCs w:val="24"/>
        </w:rPr>
        <w:t>.</w:t>
      </w:r>
    </w:p>
    <w:p w14:paraId="10043662" w14:textId="77777777" w:rsidR="00437300" w:rsidRPr="00042124" w:rsidRDefault="00437300" w:rsidP="00437300">
      <w:pPr>
        <w:rPr>
          <w:rFonts w:eastAsia="Times New Roman" w:cs="Arial"/>
          <w:szCs w:val="24"/>
        </w:rPr>
      </w:pPr>
    </w:p>
    <w:p w14:paraId="0CA70C52" w14:textId="7634B17D" w:rsidR="00437300" w:rsidRDefault="00437300" w:rsidP="00437300">
      <w:pPr>
        <w:rPr>
          <w:rFonts w:eastAsia="Times New Roman" w:cs="Arial"/>
          <w:szCs w:val="24"/>
        </w:rPr>
      </w:pPr>
      <w:r w:rsidRPr="00042124">
        <w:rPr>
          <w:rFonts w:eastAsia="Times New Roman" w:cs="Arial"/>
          <w:szCs w:val="24"/>
        </w:rPr>
        <w:t xml:space="preserve">In a </w:t>
      </w:r>
      <w:r w:rsidR="000C0A52">
        <w:rPr>
          <w:rFonts w:eastAsia="Times New Roman" w:cs="Arial"/>
          <w:szCs w:val="24"/>
        </w:rPr>
        <w:t>C</w:t>
      </w:r>
      <w:r w:rsidRPr="00042124">
        <w:rPr>
          <w:rFonts w:eastAsia="Times New Roman" w:cs="Arial"/>
          <w:szCs w:val="24"/>
        </w:rPr>
        <w:t>ouncil that want</w:t>
      </w:r>
      <w:r>
        <w:rPr>
          <w:rFonts w:eastAsia="Times New Roman" w:cs="Arial"/>
          <w:szCs w:val="24"/>
        </w:rPr>
        <w:t>ed</w:t>
      </w:r>
      <w:r w:rsidRPr="00042124">
        <w:rPr>
          <w:rFonts w:eastAsia="Times New Roman" w:cs="Arial"/>
          <w:szCs w:val="24"/>
        </w:rPr>
        <w:t xml:space="preserve"> to be a great place to work, one that want</w:t>
      </w:r>
      <w:r>
        <w:rPr>
          <w:rFonts w:eastAsia="Times New Roman" w:cs="Arial"/>
          <w:szCs w:val="24"/>
        </w:rPr>
        <w:t>ed</w:t>
      </w:r>
      <w:r w:rsidRPr="00042124">
        <w:rPr>
          <w:rFonts w:eastAsia="Times New Roman" w:cs="Arial"/>
          <w:szCs w:val="24"/>
        </w:rPr>
        <w:t xml:space="preserve"> to retain and attract people to work for </w:t>
      </w:r>
      <w:r>
        <w:rPr>
          <w:rFonts w:eastAsia="Times New Roman" w:cs="Arial"/>
          <w:szCs w:val="24"/>
        </w:rPr>
        <w:t>it</w:t>
      </w:r>
      <w:r w:rsidRPr="00042124">
        <w:rPr>
          <w:rFonts w:eastAsia="Times New Roman" w:cs="Arial"/>
          <w:szCs w:val="24"/>
        </w:rPr>
        <w:t xml:space="preserve">, increasing the support for staff in this circumstance </w:t>
      </w:r>
      <w:r>
        <w:rPr>
          <w:rFonts w:eastAsia="Times New Roman" w:cs="Arial"/>
          <w:szCs w:val="24"/>
        </w:rPr>
        <w:t>made</w:t>
      </w:r>
      <w:r w:rsidRPr="00042124">
        <w:rPr>
          <w:rFonts w:eastAsia="Times New Roman" w:cs="Arial"/>
          <w:szCs w:val="24"/>
        </w:rPr>
        <w:t xml:space="preserve"> great sense. With rates of sickness </w:t>
      </w:r>
      <w:r>
        <w:rPr>
          <w:rFonts w:eastAsia="Times New Roman" w:cs="Arial"/>
          <w:szCs w:val="24"/>
        </w:rPr>
        <w:t>and</w:t>
      </w:r>
      <w:r w:rsidRPr="00042124">
        <w:rPr>
          <w:rFonts w:eastAsia="Times New Roman" w:cs="Arial"/>
          <w:szCs w:val="24"/>
        </w:rPr>
        <w:t xml:space="preserve"> absence continually under scrutiny, this </w:t>
      </w:r>
      <w:r>
        <w:rPr>
          <w:rFonts w:eastAsia="Times New Roman" w:cs="Arial"/>
          <w:szCs w:val="24"/>
        </w:rPr>
        <w:t>was</w:t>
      </w:r>
      <w:r w:rsidRPr="00042124">
        <w:rPr>
          <w:rFonts w:eastAsia="Times New Roman" w:cs="Arial"/>
          <w:szCs w:val="24"/>
        </w:rPr>
        <w:t xml:space="preserve"> precisely the sort of initiative that could have a positive effect on those figures.</w:t>
      </w:r>
      <w:r>
        <w:rPr>
          <w:rFonts w:eastAsia="Times New Roman" w:cs="Arial"/>
          <w:szCs w:val="24"/>
        </w:rPr>
        <w:t xml:space="preserve"> In closing, he</w:t>
      </w:r>
      <w:r w:rsidRPr="00042124">
        <w:rPr>
          <w:rFonts w:eastAsia="Times New Roman" w:cs="Arial"/>
          <w:szCs w:val="24"/>
        </w:rPr>
        <w:t xml:space="preserve"> hope</w:t>
      </w:r>
      <w:r>
        <w:rPr>
          <w:rFonts w:eastAsia="Times New Roman" w:cs="Arial"/>
          <w:szCs w:val="24"/>
        </w:rPr>
        <w:t>d</w:t>
      </w:r>
      <w:r w:rsidRPr="00042124">
        <w:rPr>
          <w:rFonts w:eastAsia="Times New Roman" w:cs="Arial"/>
          <w:szCs w:val="24"/>
        </w:rPr>
        <w:t xml:space="preserve"> that members </w:t>
      </w:r>
      <w:r>
        <w:rPr>
          <w:rFonts w:eastAsia="Times New Roman" w:cs="Arial"/>
          <w:szCs w:val="24"/>
        </w:rPr>
        <w:t>would</w:t>
      </w:r>
      <w:r w:rsidRPr="00042124">
        <w:rPr>
          <w:rFonts w:eastAsia="Times New Roman" w:cs="Arial"/>
          <w:szCs w:val="24"/>
        </w:rPr>
        <w:t xml:space="preserve"> be able show their support for this </w:t>
      </w:r>
      <w:r w:rsidR="000C0A52">
        <w:rPr>
          <w:rFonts w:eastAsia="Times New Roman" w:cs="Arial"/>
          <w:szCs w:val="24"/>
        </w:rPr>
        <w:t>M</w:t>
      </w:r>
      <w:r w:rsidRPr="00042124">
        <w:rPr>
          <w:rFonts w:eastAsia="Times New Roman" w:cs="Arial"/>
          <w:szCs w:val="24"/>
        </w:rPr>
        <w:t>otion.</w:t>
      </w:r>
    </w:p>
    <w:p w14:paraId="12DF6C8A" w14:textId="478E0EAF" w:rsidR="006E6434" w:rsidRDefault="006E6434" w:rsidP="00437300">
      <w:pPr>
        <w:rPr>
          <w:rFonts w:eastAsia="Times New Roman" w:cs="Arial"/>
          <w:szCs w:val="24"/>
        </w:rPr>
      </w:pPr>
    </w:p>
    <w:p w14:paraId="5E8FF74E" w14:textId="39E05FDD" w:rsidR="000A21E7" w:rsidRDefault="000A21E7" w:rsidP="00437300">
      <w:pPr>
        <w:rPr>
          <w:rFonts w:eastAsia="Times New Roman" w:cs="Arial"/>
          <w:szCs w:val="24"/>
        </w:rPr>
      </w:pPr>
      <w:r>
        <w:rPr>
          <w:rFonts w:eastAsia="Times New Roman" w:cs="Arial"/>
          <w:szCs w:val="24"/>
        </w:rPr>
        <w:t xml:space="preserve">Alderman McIlveen referred to the </w:t>
      </w:r>
      <w:r w:rsidR="00BA4A13">
        <w:rPr>
          <w:rFonts w:eastAsia="Times New Roman" w:cs="Arial"/>
          <w:szCs w:val="24"/>
        </w:rPr>
        <w:t>statistics highlighted</w:t>
      </w:r>
      <w:r>
        <w:rPr>
          <w:rFonts w:eastAsia="Times New Roman" w:cs="Arial"/>
          <w:szCs w:val="24"/>
        </w:rPr>
        <w:t xml:space="preserve"> </w:t>
      </w:r>
      <w:r w:rsidR="00BA4A13">
        <w:rPr>
          <w:rFonts w:eastAsia="Times New Roman" w:cs="Arial"/>
          <w:szCs w:val="24"/>
        </w:rPr>
        <w:t xml:space="preserve">in </w:t>
      </w:r>
      <w:r>
        <w:rPr>
          <w:rFonts w:eastAsia="Times New Roman" w:cs="Arial"/>
          <w:szCs w:val="24"/>
        </w:rPr>
        <w:t xml:space="preserve">relation to couples having fertility issues and felt that the number of couples </w:t>
      </w:r>
      <w:r w:rsidR="00BA4A13">
        <w:rPr>
          <w:rFonts w:eastAsia="Times New Roman" w:cs="Arial"/>
          <w:szCs w:val="24"/>
        </w:rPr>
        <w:t xml:space="preserve">actually </w:t>
      </w:r>
      <w:r>
        <w:rPr>
          <w:rFonts w:eastAsia="Times New Roman" w:cs="Arial"/>
          <w:szCs w:val="24"/>
        </w:rPr>
        <w:t>going through IVF would be much smaller than</w:t>
      </w:r>
      <w:r w:rsidR="00BA4A13">
        <w:rPr>
          <w:rFonts w:eastAsia="Times New Roman" w:cs="Arial"/>
          <w:szCs w:val="24"/>
        </w:rPr>
        <w:t xml:space="preserve"> one in seven</w:t>
      </w:r>
      <w:r>
        <w:rPr>
          <w:rFonts w:eastAsia="Times New Roman" w:cs="Arial"/>
          <w:szCs w:val="24"/>
        </w:rPr>
        <w:t xml:space="preserve"> and felt it should be important to keep that in mind</w:t>
      </w:r>
      <w:r w:rsidR="00BA4A13">
        <w:rPr>
          <w:rFonts w:eastAsia="Times New Roman" w:cs="Arial"/>
          <w:szCs w:val="24"/>
        </w:rPr>
        <w:t xml:space="preserve"> if Members were basing a decision on that.</w:t>
      </w:r>
    </w:p>
    <w:p w14:paraId="12B8E256" w14:textId="59CFC120" w:rsidR="000A21E7" w:rsidRDefault="000A21E7" w:rsidP="00437300">
      <w:pPr>
        <w:rPr>
          <w:rFonts w:eastAsia="Times New Roman" w:cs="Arial"/>
          <w:szCs w:val="24"/>
        </w:rPr>
      </w:pPr>
    </w:p>
    <w:p w14:paraId="1230D832" w14:textId="5FC1ECA2" w:rsidR="000A21E7" w:rsidRDefault="000A21E7" w:rsidP="00437300">
      <w:pPr>
        <w:rPr>
          <w:rFonts w:eastAsia="Times New Roman" w:cs="Arial"/>
          <w:szCs w:val="24"/>
        </w:rPr>
      </w:pPr>
      <w:r>
        <w:rPr>
          <w:rFonts w:eastAsia="Times New Roman" w:cs="Arial"/>
          <w:szCs w:val="24"/>
        </w:rPr>
        <w:t xml:space="preserve">The Chair queried the current policy and management view on the implementation of this. The Director </w:t>
      </w:r>
      <w:r w:rsidR="00BA4A13">
        <w:rPr>
          <w:rFonts w:eastAsia="Times New Roman" w:cs="Arial"/>
          <w:szCs w:val="24"/>
        </w:rPr>
        <w:t xml:space="preserve">of Organisational Development and Administration </w:t>
      </w:r>
      <w:r>
        <w:rPr>
          <w:rFonts w:eastAsia="Times New Roman" w:cs="Arial"/>
          <w:szCs w:val="24"/>
        </w:rPr>
        <w:t xml:space="preserve">noted that it was a rare occurrence for staff to ask for leave for IVF treatment and there was no </w:t>
      </w:r>
      <w:r w:rsidR="00F0098A">
        <w:rPr>
          <w:rFonts w:eastAsia="Times New Roman" w:cs="Arial"/>
          <w:szCs w:val="24"/>
        </w:rPr>
        <w:t xml:space="preserve">specific </w:t>
      </w:r>
      <w:r>
        <w:rPr>
          <w:rFonts w:eastAsia="Times New Roman" w:cs="Arial"/>
          <w:szCs w:val="24"/>
        </w:rPr>
        <w:t xml:space="preserve">policy in place at the moment although any staff asking for leave under </w:t>
      </w:r>
      <w:r w:rsidR="00BA4A13">
        <w:rPr>
          <w:rFonts w:eastAsia="Times New Roman" w:cs="Arial"/>
          <w:szCs w:val="24"/>
        </w:rPr>
        <w:t>those</w:t>
      </w:r>
      <w:r>
        <w:rPr>
          <w:rFonts w:eastAsia="Times New Roman" w:cs="Arial"/>
          <w:szCs w:val="24"/>
        </w:rPr>
        <w:t xml:space="preserve"> circumstances would be given time off and treated with dignity and respect.</w:t>
      </w:r>
    </w:p>
    <w:p w14:paraId="435BC7E6" w14:textId="3310A8FC" w:rsidR="000A21E7" w:rsidRDefault="000A21E7" w:rsidP="00437300">
      <w:pPr>
        <w:rPr>
          <w:rFonts w:eastAsia="Times New Roman" w:cs="Arial"/>
          <w:szCs w:val="24"/>
        </w:rPr>
      </w:pPr>
    </w:p>
    <w:p w14:paraId="212F8AA4" w14:textId="7FAAAEBA" w:rsidR="000A21E7" w:rsidRDefault="000A21E7" w:rsidP="00437300">
      <w:pPr>
        <w:rPr>
          <w:rFonts w:eastAsia="Times New Roman" w:cs="Arial"/>
          <w:szCs w:val="24"/>
        </w:rPr>
      </w:pPr>
      <w:r>
        <w:rPr>
          <w:rFonts w:eastAsia="Times New Roman" w:cs="Arial"/>
          <w:szCs w:val="24"/>
        </w:rPr>
        <w:t xml:space="preserve">Summing up, Councillor Greer reminded </w:t>
      </w:r>
      <w:r w:rsidR="004555EF">
        <w:rPr>
          <w:rFonts w:eastAsia="Times New Roman" w:cs="Arial"/>
          <w:szCs w:val="24"/>
        </w:rPr>
        <w:t>M</w:t>
      </w:r>
      <w:r>
        <w:rPr>
          <w:rFonts w:eastAsia="Times New Roman" w:cs="Arial"/>
          <w:szCs w:val="24"/>
        </w:rPr>
        <w:t>embers that she was not asking them to agree on a policy tonight but for officers to bring a report back for further scrutiny. In response to Alderman McIlveen, she recognised it was small numbers of people that would be affected but that didn’t mean it wasn’t necessary to have a policy. She suggested that someone going through IVF may have had no option but to take sick leave which would bring additional anxieties around the implications that could have on their sick record</w:t>
      </w:r>
      <w:r w:rsidR="00BA4A13">
        <w:rPr>
          <w:rFonts w:eastAsia="Times New Roman" w:cs="Arial"/>
          <w:szCs w:val="24"/>
        </w:rPr>
        <w:t>.</w:t>
      </w:r>
    </w:p>
    <w:p w14:paraId="5454FA29" w14:textId="5B0DCC63" w:rsidR="000A21E7" w:rsidRDefault="000A21E7" w:rsidP="00437300">
      <w:pPr>
        <w:rPr>
          <w:rFonts w:eastAsia="Times New Roman" w:cs="Arial"/>
          <w:szCs w:val="24"/>
        </w:rPr>
      </w:pPr>
    </w:p>
    <w:p w14:paraId="58A68C1D" w14:textId="54FC6602" w:rsidR="000A21E7" w:rsidRPr="0062155E" w:rsidRDefault="000A21E7" w:rsidP="000A21E7">
      <w:pPr>
        <w:rPr>
          <w:rFonts w:eastAsia="Times New Roman" w:cs="Arial"/>
          <w:szCs w:val="24"/>
          <w:lang w:eastAsia="en-GB"/>
        </w:rPr>
      </w:pPr>
      <w:bookmarkStart w:id="21" w:name="_Hlk116650394"/>
      <w:r w:rsidRPr="00A011A8">
        <w:rPr>
          <w:rFonts w:cs="Arial"/>
          <w:b/>
          <w:bCs/>
          <w:szCs w:val="24"/>
        </w:rPr>
        <w:lastRenderedPageBreak/>
        <w:t>AGREED TO RECOMMEND, on the proposal of</w:t>
      </w:r>
      <w:r>
        <w:rPr>
          <w:rFonts w:cs="Arial"/>
          <w:b/>
          <w:bCs/>
          <w:szCs w:val="24"/>
        </w:rPr>
        <w:t xml:space="preserve"> Councillor Greer</w:t>
      </w:r>
      <w:r w:rsidRPr="00A011A8">
        <w:rPr>
          <w:rFonts w:cs="Arial"/>
          <w:b/>
          <w:bCs/>
          <w:szCs w:val="24"/>
        </w:rPr>
        <w:t xml:space="preserve">, seconded by </w:t>
      </w:r>
      <w:r>
        <w:rPr>
          <w:rFonts w:cs="Arial"/>
          <w:b/>
          <w:bCs/>
          <w:szCs w:val="24"/>
        </w:rPr>
        <w:t>Councillor McKee,</w:t>
      </w:r>
      <w:r w:rsidRPr="00A011A8">
        <w:rPr>
          <w:rFonts w:cs="Arial"/>
          <w:b/>
          <w:bCs/>
          <w:szCs w:val="24"/>
        </w:rPr>
        <w:t xml:space="preserve"> </w:t>
      </w:r>
      <w:r>
        <w:rPr>
          <w:rFonts w:cs="Arial"/>
          <w:b/>
          <w:bCs/>
          <w:szCs w:val="24"/>
        </w:rPr>
        <w:t xml:space="preserve">that the </w:t>
      </w:r>
      <w:r w:rsidR="004555EF">
        <w:rPr>
          <w:rFonts w:cs="Arial"/>
          <w:b/>
          <w:bCs/>
          <w:szCs w:val="24"/>
        </w:rPr>
        <w:t>N</w:t>
      </w:r>
      <w:r>
        <w:rPr>
          <w:rFonts w:cs="Arial"/>
          <w:b/>
          <w:bCs/>
          <w:szCs w:val="24"/>
        </w:rPr>
        <w:t xml:space="preserve">otice of </w:t>
      </w:r>
      <w:r w:rsidR="004555EF">
        <w:rPr>
          <w:rFonts w:cs="Arial"/>
          <w:b/>
          <w:bCs/>
          <w:szCs w:val="24"/>
        </w:rPr>
        <w:t>M</w:t>
      </w:r>
      <w:r>
        <w:rPr>
          <w:rFonts w:cs="Arial"/>
          <w:b/>
          <w:bCs/>
          <w:szCs w:val="24"/>
        </w:rPr>
        <w:t>otion be adopted.</w:t>
      </w:r>
    </w:p>
    <w:bookmarkEnd w:id="21"/>
    <w:p w14:paraId="4317383D" w14:textId="14FECADB" w:rsidR="006E6434" w:rsidRDefault="006E6434" w:rsidP="00437300">
      <w:pPr>
        <w:rPr>
          <w:rFonts w:eastAsia="Times New Roman" w:cs="Arial"/>
          <w:szCs w:val="24"/>
        </w:rPr>
      </w:pPr>
    </w:p>
    <w:p w14:paraId="0DB8ED8E" w14:textId="6A6313AE" w:rsidR="000A21E7" w:rsidRPr="0062155E" w:rsidRDefault="000A21E7" w:rsidP="00437300">
      <w:pPr>
        <w:rPr>
          <w:rFonts w:eastAsia="Times New Roman" w:cs="Arial"/>
          <w:szCs w:val="24"/>
        </w:rPr>
      </w:pPr>
      <w:r>
        <w:rPr>
          <w:rFonts w:eastAsia="Times New Roman" w:cs="Arial"/>
          <w:szCs w:val="24"/>
        </w:rPr>
        <w:t xml:space="preserve">(Councillor McKee left the meeting </w:t>
      </w:r>
      <w:r w:rsidR="00FA05E9">
        <w:rPr>
          <w:rFonts w:eastAsia="Times New Roman" w:cs="Arial"/>
          <w:szCs w:val="24"/>
        </w:rPr>
        <w:t>–</w:t>
      </w:r>
      <w:r>
        <w:rPr>
          <w:rFonts w:eastAsia="Times New Roman" w:cs="Arial"/>
          <w:szCs w:val="24"/>
        </w:rPr>
        <w:t xml:space="preserve"> </w:t>
      </w:r>
      <w:r w:rsidR="00FA05E9">
        <w:rPr>
          <w:rFonts w:eastAsia="Times New Roman" w:cs="Arial"/>
          <w:szCs w:val="24"/>
        </w:rPr>
        <w:t>8.21pm)</w:t>
      </w:r>
    </w:p>
    <w:p w14:paraId="0A2E270F" w14:textId="77777777" w:rsidR="0014157E" w:rsidRPr="0062155E" w:rsidRDefault="0014157E" w:rsidP="0062155E">
      <w:pPr>
        <w:rPr>
          <w:rFonts w:eastAsia="Times New Roman" w:cs="Arial"/>
          <w:szCs w:val="24"/>
        </w:rPr>
      </w:pPr>
    </w:p>
    <w:p w14:paraId="19E3F505" w14:textId="07A05409" w:rsidR="0062155E" w:rsidRPr="00433117" w:rsidRDefault="0062155E" w:rsidP="00EB370C">
      <w:pPr>
        <w:pStyle w:val="Heading2"/>
        <w:ind w:left="720" w:hanging="720"/>
        <w:rPr>
          <w:rFonts w:eastAsia="Times New Roman"/>
        </w:rPr>
      </w:pPr>
      <w:r w:rsidRPr="00EB370C">
        <w:rPr>
          <w:rFonts w:eastAsia="Times New Roman"/>
          <w:u w:val="none"/>
        </w:rPr>
        <w:t xml:space="preserve">c) </w:t>
      </w:r>
      <w:r w:rsidR="00433117" w:rsidRPr="00EB370C">
        <w:rPr>
          <w:rFonts w:eastAsia="Times New Roman"/>
          <w:u w:val="none"/>
        </w:rPr>
        <w:tab/>
      </w:r>
      <w:r w:rsidR="00433117" w:rsidRPr="00433117">
        <w:rPr>
          <w:rFonts w:eastAsia="Times New Roman"/>
        </w:rPr>
        <w:t>N</w:t>
      </w:r>
      <w:r w:rsidR="00EB370C">
        <w:rPr>
          <w:rFonts w:eastAsia="Times New Roman"/>
        </w:rPr>
        <w:t xml:space="preserve">otice of Motion submitted by Alderman Keery and Alderman Irvine </w:t>
      </w:r>
    </w:p>
    <w:p w14:paraId="593B8E4B" w14:textId="77777777" w:rsidR="0062155E" w:rsidRPr="0062155E" w:rsidRDefault="0062155E" w:rsidP="0062155E">
      <w:pPr>
        <w:rPr>
          <w:rFonts w:eastAsia="Times New Roman" w:cs="Arial"/>
          <w:color w:val="000000"/>
          <w:szCs w:val="24"/>
        </w:rPr>
      </w:pPr>
    </w:p>
    <w:p w14:paraId="5CCEA60A" w14:textId="75F6EC79" w:rsidR="0062155E" w:rsidRDefault="0062155E" w:rsidP="0062155E">
      <w:pPr>
        <w:rPr>
          <w:rFonts w:eastAsia="Times New Roman" w:cs="Arial"/>
          <w:color w:val="000000"/>
          <w:szCs w:val="24"/>
        </w:rPr>
      </w:pPr>
      <w:r w:rsidRPr="0062155E">
        <w:rPr>
          <w:rFonts w:eastAsia="Times New Roman" w:cs="Arial"/>
          <w:color w:val="000000"/>
          <w:szCs w:val="24"/>
        </w:rPr>
        <w:t>That this Council writes and calls on the Minister for Infrastructure to reduce the speed limit down to 30mph at the A48 Cotton Road after the latest road accident and fatality.</w:t>
      </w:r>
    </w:p>
    <w:p w14:paraId="1CDADE3D" w14:textId="138C7C71" w:rsidR="00FA05E9" w:rsidRDefault="00FA05E9" w:rsidP="0062155E">
      <w:pPr>
        <w:rPr>
          <w:rFonts w:eastAsia="Times New Roman" w:cs="Arial"/>
          <w:color w:val="000000"/>
          <w:szCs w:val="24"/>
        </w:rPr>
      </w:pPr>
    </w:p>
    <w:p w14:paraId="0F8EA9F6" w14:textId="25F5A919" w:rsidR="00FA05E9" w:rsidRDefault="00FA05E9" w:rsidP="0062155E">
      <w:pPr>
        <w:rPr>
          <w:rFonts w:eastAsia="Times New Roman" w:cs="Arial"/>
          <w:color w:val="000000"/>
          <w:szCs w:val="24"/>
        </w:rPr>
      </w:pPr>
      <w:r>
        <w:rPr>
          <w:rFonts w:eastAsia="Times New Roman" w:cs="Arial"/>
          <w:color w:val="000000"/>
          <w:szCs w:val="24"/>
        </w:rPr>
        <w:t>Proposed by Alderman Irvine, seconded by Alderman Keery, that the Notice of Motion be adopted.</w:t>
      </w:r>
    </w:p>
    <w:p w14:paraId="5C64D922" w14:textId="23EACEE9" w:rsidR="00FA05E9" w:rsidRDefault="00FA05E9" w:rsidP="0062155E">
      <w:pPr>
        <w:rPr>
          <w:rFonts w:eastAsia="Times New Roman" w:cs="Arial"/>
          <w:color w:val="000000"/>
          <w:szCs w:val="24"/>
        </w:rPr>
      </w:pPr>
    </w:p>
    <w:p w14:paraId="02108728" w14:textId="17571BD2" w:rsidR="00FA05E9" w:rsidRDefault="00FA05E9" w:rsidP="0062155E">
      <w:pPr>
        <w:rPr>
          <w:rFonts w:eastAsia="Times New Roman" w:cs="Arial"/>
          <w:color w:val="000000"/>
          <w:szCs w:val="24"/>
        </w:rPr>
      </w:pPr>
      <w:r>
        <w:rPr>
          <w:rFonts w:eastAsia="Times New Roman" w:cs="Arial"/>
          <w:color w:val="000000"/>
          <w:szCs w:val="24"/>
        </w:rPr>
        <w:t>Alderman Irvine request</w:t>
      </w:r>
      <w:r w:rsidR="00F0098A">
        <w:rPr>
          <w:rFonts w:eastAsia="Times New Roman" w:cs="Arial"/>
          <w:color w:val="000000"/>
          <w:szCs w:val="24"/>
        </w:rPr>
        <w:t>ed</w:t>
      </w:r>
      <w:r>
        <w:rPr>
          <w:rFonts w:eastAsia="Times New Roman" w:cs="Arial"/>
          <w:color w:val="000000"/>
          <w:szCs w:val="24"/>
        </w:rPr>
        <w:t xml:space="preserve"> the support of </w:t>
      </w:r>
      <w:r w:rsidR="00BA4A13">
        <w:rPr>
          <w:rFonts w:eastAsia="Times New Roman" w:cs="Arial"/>
          <w:color w:val="000000"/>
          <w:szCs w:val="24"/>
        </w:rPr>
        <w:t>C</w:t>
      </w:r>
      <w:r>
        <w:rPr>
          <w:rFonts w:eastAsia="Times New Roman" w:cs="Arial"/>
          <w:color w:val="000000"/>
          <w:szCs w:val="24"/>
        </w:rPr>
        <w:t xml:space="preserve">ouncil to lobby the DFI for the </w:t>
      </w:r>
      <w:r w:rsidR="00D173CB">
        <w:rPr>
          <w:rFonts w:eastAsia="Times New Roman" w:cs="Arial"/>
          <w:color w:val="000000"/>
          <w:szCs w:val="24"/>
        </w:rPr>
        <w:t>Cotton</w:t>
      </w:r>
      <w:r>
        <w:rPr>
          <w:rFonts w:eastAsia="Times New Roman" w:cs="Arial"/>
          <w:color w:val="000000"/>
          <w:szCs w:val="24"/>
        </w:rPr>
        <w:t xml:space="preserve"> Road to be reduced from 60</w:t>
      </w:r>
      <w:r w:rsidR="00BA4A13">
        <w:rPr>
          <w:rFonts w:eastAsia="Times New Roman" w:cs="Arial"/>
          <w:color w:val="000000"/>
          <w:szCs w:val="24"/>
        </w:rPr>
        <w:t>mph</w:t>
      </w:r>
      <w:r>
        <w:rPr>
          <w:rFonts w:eastAsia="Times New Roman" w:cs="Arial"/>
          <w:color w:val="000000"/>
          <w:szCs w:val="24"/>
        </w:rPr>
        <w:t xml:space="preserve"> to 40</w:t>
      </w:r>
      <w:r w:rsidR="00BA4A13">
        <w:rPr>
          <w:rFonts w:eastAsia="Times New Roman" w:cs="Arial"/>
          <w:color w:val="000000"/>
          <w:szCs w:val="24"/>
        </w:rPr>
        <w:t>mph</w:t>
      </w:r>
      <w:r>
        <w:rPr>
          <w:rFonts w:eastAsia="Times New Roman" w:cs="Arial"/>
          <w:color w:val="000000"/>
          <w:szCs w:val="24"/>
        </w:rPr>
        <w:t xml:space="preserve">. It was a main thoroughfare for Bangor, </w:t>
      </w:r>
      <w:r w:rsidR="00BA4A13">
        <w:rPr>
          <w:rFonts w:eastAsia="Times New Roman" w:cs="Arial"/>
          <w:color w:val="000000"/>
          <w:szCs w:val="24"/>
        </w:rPr>
        <w:t>Donaghadee</w:t>
      </w:r>
      <w:r>
        <w:rPr>
          <w:rFonts w:eastAsia="Times New Roman" w:cs="Arial"/>
          <w:color w:val="000000"/>
          <w:szCs w:val="24"/>
        </w:rPr>
        <w:t xml:space="preserve"> and Newtownards a</w:t>
      </w:r>
      <w:r w:rsidR="00BA4A13">
        <w:rPr>
          <w:rFonts w:eastAsia="Times New Roman" w:cs="Arial"/>
          <w:color w:val="000000"/>
          <w:szCs w:val="24"/>
        </w:rPr>
        <w:t>n</w:t>
      </w:r>
      <w:r>
        <w:rPr>
          <w:rFonts w:eastAsia="Times New Roman" w:cs="Arial"/>
          <w:color w:val="000000"/>
          <w:szCs w:val="24"/>
        </w:rPr>
        <w:t xml:space="preserve">d extremely busy. There were a number of farms and </w:t>
      </w:r>
      <w:r w:rsidR="00D173CB">
        <w:rPr>
          <w:rFonts w:eastAsia="Times New Roman" w:cs="Arial"/>
          <w:color w:val="000000"/>
          <w:szCs w:val="24"/>
        </w:rPr>
        <w:t>businesses</w:t>
      </w:r>
      <w:r>
        <w:rPr>
          <w:rFonts w:eastAsia="Times New Roman" w:cs="Arial"/>
          <w:color w:val="000000"/>
          <w:szCs w:val="24"/>
        </w:rPr>
        <w:t xml:space="preserve"> along with a housing development at </w:t>
      </w:r>
      <w:r w:rsidR="00F0098A">
        <w:rPr>
          <w:rFonts w:eastAsia="Times New Roman" w:cs="Arial"/>
          <w:color w:val="000000"/>
          <w:szCs w:val="24"/>
        </w:rPr>
        <w:t xml:space="preserve">the </w:t>
      </w:r>
      <w:r w:rsidR="00D173CB">
        <w:rPr>
          <w:rFonts w:eastAsia="Times New Roman" w:cs="Arial"/>
          <w:color w:val="000000"/>
          <w:szCs w:val="24"/>
        </w:rPr>
        <w:t xml:space="preserve">village </w:t>
      </w:r>
      <w:r>
        <w:rPr>
          <w:rFonts w:eastAsia="Times New Roman" w:cs="Arial"/>
          <w:color w:val="000000"/>
          <w:szCs w:val="24"/>
        </w:rPr>
        <w:t xml:space="preserve">itself. The </w:t>
      </w:r>
      <w:r w:rsidR="002B3C67">
        <w:rPr>
          <w:rFonts w:eastAsia="Times New Roman" w:cs="Arial"/>
          <w:color w:val="000000"/>
          <w:szCs w:val="24"/>
        </w:rPr>
        <w:t>population</w:t>
      </w:r>
      <w:r>
        <w:rPr>
          <w:rFonts w:eastAsia="Times New Roman" w:cs="Arial"/>
          <w:color w:val="000000"/>
          <w:szCs w:val="24"/>
        </w:rPr>
        <w:t xml:space="preserve"> around that road was 334. It was a rural community and there had been numerous ac</w:t>
      </w:r>
      <w:r w:rsidR="00D173CB">
        <w:rPr>
          <w:rFonts w:eastAsia="Times New Roman" w:cs="Arial"/>
          <w:color w:val="000000"/>
          <w:szCs w:val="24"/>
        </w:rPr>
        <w:t>c</w:t>
      </w:r>
      <w:r>
        <w:rPr>
          <w:rFonts w:eastAsia="Times New Roman" w:cs="Arial"/>
          <w:color w:val="000000"/>
          <w:szCs w:val="24"/>
        </w:rPr>
        <w:t xml:space="preserve">idents over the years with a young girl getting knocked down after school and </w:t>
      </w:r>
      <w:r w:rsidR="00F0098A">
        <w:rPr>
          <w:rFonts w:eastAsia="Times New Roman" w:cs="Arial"/>
          <w:color w:val="000000"/>
          <w:szCs w:val="24"/>
        </w:rPr>
        <w:t xml:space="preserve">a </w:t>
      </w:r>
      <w:r w:rsidR="002B3C67">
        <w:rPr>
          <w:rFonts w:eastAsia="Times New Roman" w:cs="Arial"/>
          <w:color w:val="000000"/>
          <w:szCs w:val="24"/>
        </w:rPr>
        <w:t>fatality</w:t>
      </w:r>
      <w:r>
        <w:rPr>
          <w:rFonts w:eastAsia="Times New Roman" w:cs="Arial"/>
          <w:color w:val="000000"/>
          <w:szCs w:val="24"/>
        </w:rPr>
        <w:t xml:space="preserve"> within the last couple of months near the nursery. There had been a petition that went to th</w:t>
      </w:r>
      <w:r w:rsidR="002B3C67">
        <w:rPr>
          <w:rFonts w:eastAsia="Times New Roman" w:cs="Arial"/>
          <w:color w:val="000000"/>
          <w:szCs w:val="24"/>
        </w:rPr>
        <w:t>e</w:t>
      </w:r>
      <w:r>
        <w:rPr>
          <w:rFonts w:eastAsia="Times New Roman" w:cs="Arial"/>
          <w:color w:val="000000"/>
          <w:szCs w:val="24"/>
        </w:rPr>
        <w:t xml:space="preserve"> NI </w:t>
      </w:r>
      <w:r w:rsidR="002B3C67">
        <w:rPr>
          <w:rFonts w:eastAsia="Times New Roman" w:cs="Arial"/>
          <w:color w:val="000000"/>
          <w:szCs w:val="24"/>
        </w:rPr>
        <w:t>Assembly</w:t>
      </w:r>
      <w:r>
        <w:rPr>
          <w:rFonts w:eastAsia="Times New Roman" w:cs="Arial"/>
          <w:color w:val="000000"/>
          <w:szCs w:val="24"/>
        </w:rPr>
        <w:t xml:space="preserve"> led by Alex Easton MLA</w:t>
      </w:r>
      <w:r w:rsidR="00F0098A">
        <w:rPr>
          <w:rFonts w:eastAsia="Times New Roman" w:cs="Arial"/>
          <w:color w:val="000000"/>
          <w:szCs w:val="24"/>
        </w:rPr>
        <w:t>, u</w:t>
      </w:r>
      <w:r>
        <w:rPr>
          <w:rFonts w:eastAsia="Times New Roman" w:cs="Arial"/>
          <w:color w:val="000000"/>
          <w:szCs w:val="24"/>
        </w:rPr>
        <w:t xml:space="preserve">nfortunately no action had been taken </w:t>
      </w:r>
      <w:r w:rsidR="00D173CB">
        <w:rPr>
          <w:rFonts w:eastAsia="Times New Roman" w:cs="Arial"/>
          <w:color w:val="000000"/>
          <w:szCs w:val="24"/>
        </w:rPr>
        <w:t>to</w:t>
      </w:r>
      <w:r>
        <w:rPr>
          <w:rFonts w:eastAsia="Times New Roman" w:cs="Arial"/>
          <w:color w:val="000000"/>
          <w:szCs w:val="24"/>
        </w:rPr>
        <w:t xml:space="preserve"> date. If there was no reduction </w:t>
      </w:r>
      <w:r w:rsidR="00F0098A">
        <w:rPr>
          <w:rFonts w:eastAsia="Times New Roman" w:cs="Arial"/>
          <w:color w:val="000000"/>
          <w:szCs w:val="24"/>
        </w:rPr>
        <w:t xml:space="preserve">in the speed limit </w:t>
      </w:r>
      <w:r>
        <w:rPr>
          <w:rFonts w:eastAsia="Times New Roman" w:cs="Arial"/>
          <w:color w:val="000000"/>
          <w:szCs w:val="24"/>
        </w:rPr>
        <w:t xml:space="preserve">then there would be </w:t>
      </w:r>
      <w:r w:rsidR="002B3C67">
        <w:rPr>
          <w:rFonts w:eastAsia="Times New Roman" w:cs="Arial"/>
          <w:color w:val="000000"/>
          <w:szCs w:val="24"/>
        </w:rPr>
        <w:t>more</w:t>
      </w:r>
      <w:r>
        <w:rPr>
          <w:rFonts w:eastAsia="Times New Roman" w:cs="Arial"/>
          <w:color w:val="000000"/>
          <w:szCs w:val="24"/>
        </w:rPr>
        <w:t xml:space="preserve"> </w:t>
      </w:r>
      <w:r w:rsidR="002B3C67">
        <w:rPr>
          <w:rFonts w:eastAsia="Times New Roman" w:cs="Arial"/>
          <w:color w:val="000000"/>
          <w:szCs w:val="24"/>
        </w:rPr>
        <w:t>fatalities</w:t>
      </w:r>
      <w:r>
        <w:rPr>
          <w:rFonts w:eastAsia="Times New Roman" w:cs="Arial"/>
          <w:color w:val="000000"/>
          <w:szCs w:val="24"/>
        </w:rPr>
        <w:t xml:space="preserve"> on the road. There were a number of dips and bends that made the road difficult to access. He asked the committee for its </w:t>
      </w:r>
      <w:r w:rsidR="002B3C67">
        <w:rPr>
          <w:rFonts w:eastAsia="Times New Roman" w:cs="Arial"/>
          <w:color w:val="000000"/>
          <w:szCs w:val="24"/>
        </w:rPr>
        <w:t>support</w:t>
      </w:r>
      <w:r>
        <w:rPr>
          <w:rFonts w:eastAsia="Times New Roman" w:cs="Arial"/>
          <w:color w:val="000000"/>
          <w:szCs w:val="24"/>
        </w:rPr>
        <w:t xml:space="preserve"> to put more pressure on.</w:t>
      </w:r>
    </w:p>
    <w:p w14:paraId="0893D3BB" w14:textId="2A2E6A3A" w:rsidR="00FA05E9" w:rsidRDefault="00FA05E9" w:rsidP="0062155E">
      <w:pPr>
        <w:rPr>
          <w:rFonts w:eastAsia="Times New Roman" w:cs="Arial"/>
          <w:color w:val="000000"/>
          <w:szCs w:val="24"/>
        </w:rPr>
      </w:pPr>
    </w:p>
    <w:p w14:paraId="51ADFCE0" w14:textId="71E23430" w:rsidR="00FA05E9" w:rsidRDefault="00FA05E9" w:rsidP="0062155E">
      <w:pPr>
        <w:rPr>
          <w:rFonts w:eastAsia="Times New Roman" w:cs="Arial"/>
          <w:color w:val="000000"/>
          <w:szCs w:val="24"/>
        </w:rPr>
      </w:pPr>
      <w:r>
        <w:rPr>
          <w:rFonts w:eastAsia="Times New Roman" w:cs="Arial"/>
          <w:color w:val="000000"/>
          <w:szCs w:val="24"/>
        </w:rPr>
        <w:t xml:space="preserve">Alderman Keery added that Alex Easton, Councillor MacArthur </w:t>
      </w:r>
      <w:r w:rsidR="002B3C67">
        <w:rPr>
          <w:rFonts w:eastAsia="Times New Roman" w:cs="Arial"/>
          <w:color w:val="000000"/>
          <w:szCs w:val="24"/>
        </w:rPr>
        <w:t>and himself</w:t>
      </w:r>
      <w:r>
        <w:rPr>
          <w:rFonts w:eastAsia="Times New Roman" w:cs="Arial"/>
          <w:color w:val="000000"/>
          <w:szCs w:val="24"/>
        </w:rPr>
        <w:t xml:space="preserve"> had done an extensive survey of the area and every household had </w:t>
      </w:r>
      <w:r w:rsidR="002B3C67">
        <w:rPr>
          <w:rFonts w:eastAsia="Times New Roman" w:cs="Arial"/>
          <w:color w:val="000000"/>
          <w:szCs w:val="24"/>
        </w:rPr>
        <w:t>raised safety concerns</w:t>
      </w:r>
      <w:r w:rsidR="00D173CB">
        <w:rPr>
          <w:rFonts w:eastAsia="Times New Roman" w:cs="Arial"/>
          <w:color w:val="000000"/>
          <w:szCs w:val="24"/>
        </w:rPr>
        <w:t xml:space="preserve"> over the speed of passing traffic</w:t>
      </w:r>
      <w:r>
        <w:rPr>
          <w:rFonts w:eastAsia="Times New Roman" w:cs="Arial"/>
          <w:color w:val="000000"/>
          <w:szCs w:val="24"/>
        </w:rPr>
        <w:t xml:space="preserve">. It was </w:t>
      </w:r>
      <w:r w:rsidR="002B3C67">
        <w:rPr>
          <w:rFonts w:eastAsia="Times New Roman" w:cs="Arial"/>
          <w:color w:val="000000"/>
          <w:szCs w:val="24"/>
        </w:rPr>
        <w:t xml:space="preserve">a </w:t>
      </w:r>
      <w:r>
        <w:rPr>
          <w:rFonts w:eastAsia="Times New Roman" w:cs="Arial"/>
          <w:color w:val="000000"/>
          <w:szCs w:val="24"/>
        </w:rPr>
        <w:t xml:space="preserve">narrow road and a main bus route. There </w:t>
      </w:r>
      <w:r w:rsidR="002B3C67">
        <w:rPr>
          <w:rFonts w:eastAsia="Times New Roman" w:cs="Arial"/>
          <w:color w:val="000000"/>
          <w:szCs w:val="24"/>
        </w:rPr>
        <w:t>were</w:t>
      </w:r>
      <w:r>
        <w:rPr>
          <w:rFonts w:eastAsia="Times New Roman" w:cs="Arial"/>
          <w:color w:val="000000"/>
          <w:szCs w:val="24"/>
        </w:rPr>
        <w:t xml:space="preserve"> no laybys for buses</w:t>
      </w:r>
      <w:r w:rsidR="002B3C67">
        <w:rPr>
          <w:rFonts w:eastAsia="Times New Roman" w:cs="Arial"/>
          <w:color w:val="000000"/>
          <w:szCs w:val="24"/>
        </w:rPr>
        <w:t xml:space="preserve"> to stop</w:t>
      </w:r>
      <w:r>
        <w:rPr>
          <w:rFonts w:eastAsia="Times New Roman" w:cs="Arial"/>
          <w:color w:val="000000"/>
          <w:szCs w:val="24"/>
        </w:rPr>
        <w:t xml:space="preserve"> and it made it difficult </w:t>
      </w:r>
      <w:r w:rsidR="002B3C67">
        <w:rPr>
          <w:rFonts w:eastAsia="Times New Roman" w:cs="Arial"/>
          <w:color w:val="000000"/>
          <w:szCs w:val="24"/>
        </w:rPr>
        <w:t xml:space="preserve">for passengers to </w:t>
      </w:r>
      <w:r>
        <w:rPr>
          <w:rFonts w:eastAsia="Times New Roman" w:cs="Arial"/>
          <w:color w:val="000000"/>
          <w:szCs w:val="24"/>
        </w:rPr>
        <w:t xml:space="preserve">cross the road. There were a </w:t>
      </w:r>
      <w:r w:rsidR="002B3C67">
        <w:rPr>
          <w:rFonts w:eastAsia="Times New Roman" w:cs="Arial"/>
          <w:color w:val="000000"/>
          <w:szCs w:val="24"/>
        </w:rPr>
        <w:t>number</w:t>
      </w:r>
      <w:r>
        <w:rPr>
          <w:rFonts w:eastAsia="Times New Roman" w:cs="Arial"/>
          <w:color w:val="000000"/>
          <w:szCs w:val="24"/>
        </w:rPr>
        <w:t xml:space="preserve"> of hamlets along the road and he asked the Members for their support in taking serious action.</w:t>
      </w:r>
    </w:p>
    <w:p w14:paraId="771A0951" w14:textId="3CE45E4A" w:rsidR="00FA05E9" w:rsidRDefault="00FA05E9" w:rsidP="0062155E">
      <w:pPr>
        <w:rPr>
          <w:rFonts w:eastAsia="Times New Roman" w:cs="Arial"/>
          <w:color w:val="000000"/>
          <w:szCs w:val="24"/>
        </w:rPr>
      </w:pPr>
    </w:p>
    <w:p w14:paraId="20020C16" w14:textId="58122DF5" w:rsidR="00FA05E9" w:rsidRDefault="00FA05E9" w:rsidP="0062155E">
      <w:pPr>
        <w:rPr>
          <w:rFonts w:eastAsia="Times New Roman" w:cs="Arial"/>
          <w:color w:val="000000"/>
          <w:szCs w:val="24"/>
        </w:rPr>
      </w:pPr>
      <w:r>
        <w:rPr>
          <w:rFonts w:eastAsia="Times New Roman" w:cs="Arial"/>
          <w:color w:val="000000"/>
          <w:szCs w:val="24"/>
        </w:rPr>
        <w:t xml:space="preserve">The Chair pointed out that the Notice of Motion referred to 30mph but Alderman Irvine had referred to </w:t>
      </w:r>
      <w:r w:rsidR="00D173CB">
        <w:rPr>
          <w:rFonts w:eastAsia="Times New Roman" w:cs="Arial"/>
          <w:color w:val="000000"/>
          <w:szCs w:val="24"/>
        </w:rPr>
        <w:t>4</w:t>
      </w:r>
      <w:r>
        <w:rPr>
          <w:rFonts w:eastAsia="Times New Roman" w:cs="Arial"/>
          <w:color w:val="000000"/>
          <w:szCs w:val="24"/>
        </w:rPr>
        <w:t>0mph. Alderman Keery said 30mph would be preferable</w:t>
      </w:r>
      <w:r w:rsidR="00D173CB">
        <w:rPr>
          <w:rFonts w:eastAsia="Times New Roman" w:cs="Arial"/>
          <w:color w:val="000000"/>
          <w:szCs w:val="24"/>
        </w:rPr>
        <w:t xml:space="preserve"> but the request was for the speed limit to be reduced.</w:t>
      </w:r>
    </w:p>
    <w:p w14:paraId="7DD96792" w14:textId="18675490" w:rsidR="00FA05E9" w:rsidRDefault="00FA05E9" w:rsidP="0062155E">
      <w:pPr>
        <w:rPr>
          <w:rFonts w:eastAsia="Times New Roman" w:cs="Arial"/>
          <w:color w:val="000000"/>
          <w:szCs w:val="24"/>
        </w:rPr>
      </w:pPr>
    </w:p>
    <w:p w14:paraId="4F23C9FD" w14:textId="270DCE58" w:rsidR="00FA05E9" w:rsidRDefault="00FA05E9" w:rsidP="0062155E">
      <w:pPr>
        <w:rPr>
          <w:rFonts w:eastAsia="Times New Roman" w:cs="Arial"/>
          <w:color w:val="000000"/>
          <w:szCs w:val="24"/>
        </w:rPr>
      </w:pPr>
      <w:r>
        <w:rPr>
          <w:rFonts w:eastAsia="Times New Roman" w:cs="Arial"/>
          <w:color w:val="000000"/>
          <w:szCs w:val="24"/>
        </w:rPr>
        <w:t xml:space="preserve">Councillor T Smith spoke to support the </w:t>
      </w:r>
      <w:r w:rsidR="004555EF">
        <w:rPr>
          <w:rFonts w:eastAsia="Times New Roman" w:cs="Arial"/>
          <w:color w:val="000000"/>
          <w:szCs w:val="24"/>
        </w:rPr>
        <w:t>M</w:t>
      </w:r>
      <w:r>
        <w:rPr>
          <w:rFonts w:eastAsia="Times New Roman" w:cs="Arial"/>
          <w:color w:val="000000"/>
          <w:szCs w:val="24"/>
        </w:rPr>
        <w:t xml:space="preserve">otion and was aware it was a long running issue that had plagued the area for many years, sadly to the </w:t>
      </w:r>
      <w:r w:rsidR="002B3C67">
        <w:rPr>
          <w:rFonts w:eastAsia="Times New Roman" w:cs="Arial"/>
          <w:color w:val="000000"/>
          <w:szCs w:val="24"/>
        </w:rPr>
        <w:t>determinant</w:t>
      </w:r>
      <w:r>
        <w:rPr>
          <w:rFonts w:eastAsia="Times New Roman" w:cs="Arial"/>
          <w:color w:val="000000"/>
          <w:szCs w:val="24"/>
        </w:rPr>
        <w:t xml:space="preserve"> of people’s lives. The bus stop was dangerous and even if the speed limit was reduced in the </w:t>
      </w:r>
      <w:r w:rsidR="002B3C67">
        <w:rPr>
          <w:rFonts w:eastAsia="Times New Roman" w:cs="Arial"/>
          <w:color w:val="000000"/>
          <w:szCs w:val="24"/>
        </w:rPr>
        <w:t>residential</w:t>
      </w:r>
      <w:r>
        <w:rPr>
          <w:rFonts w:eastAsia="Times New Roman" w:cs="Arial"/>
          <w:color w:val="000000"/>
          <w:szCs w:val="24"/>
        </w:rPr>
        <w:t xml:space="preserve"> areas that would help. He felt further fatalities would happen if no action was taken. If it was reduced to 40</w:t>
      </w:r>
      <w:r w:rsidR="00F0098A">
        <w:rPr>
          <w:rFonts w:eastAsia="Times New Roman" w:cs="Arial"/>
          <w:color w:val="000000"/>
          <w:szCs w:val="24"/>
        </w:rPr>
        <w:t>mph</w:t>
      </w:r>
      <w:r>
        <w:rPr>
          <w:rFonts w:eastAsia="Times New Roman" w:cs="Arial"/>
          <w:color w:val="000000"/>
          <w:szCs w:val="24"/>
        </w:rPr>
        <w:t xml:space="preserve"> or 30</w:t>
      </w:r>
      <w:r w:rsidR="00F0098A">
        <w:rPr>
          <w:rFonts w:eastAsia="Times New Roman" w:cs="Arial"/>
          <w:color w:val="000000"/>
          <w:szCs w:val="24"/>
        </w:rPr>
        <w:t>mph</w:t>
      </w:r>
      <w:r>
        <w:rPr>
          <w:rFonts w:eastAsia="Times New Roman" w:cs="Arial"/>
          <w:color w:val="000000"/>
          <w:szCs w:val="24"/>
        </w:rPr>
        <w:t xml:space="preserve"> it would help </w:t>
      </w:r>
      <w:r w:rsidR="00F0098A">
        <w:rPr>
          <w:rFonts w:eastAsia="Times New Roman" w:cs="Arial"/>
          <w:color w:val="000000"/>
          <w:szCs w:val="24"/>
        </w:rPr>
        <w:t>to</w:t>
      </w:r>
      <w:r>
        <w:rPr>
          <w:rFonts w:eastAsia="Times New Roman" w:cs="Arial"/>
          <w:color w:val="000000"/>
          <w:szCs w:val="24"/>
        </w:rPr>
        <w:t xml:space="preserve"> save lives.</w:t>
      </w:r>
    </w:p>
    <w:p w14:paraId="462B1ABA" w14:textId="167AF835" w:rsidR="00FA05E9" w:rsidRDefault="00FA05E9" w:rsidP="0062155E">
      <w:pPr>
        <w:rPr>
          <w:rFonts w:eastAsia="Times New Roman" w:cs="Arial"/>
          <w:color w:val="000000"/>
          <w:szCs w:val="24"/>
        </w:rPr>
      </w:pPr>
    </w:p>
    <w:p w14:paraId="0690C606" w14:textId="40556EC8" w:rsidR="002B3C67" w:rsidRDefault="002B3C67" w:rsidP="0062155E">
      <w:pPr>
        <w:rPr>
          <w:rFonts w:eastAsia="Times New Roman" w:cs="Arial"/>
          <w:color w:val="000000"/>
          <w:szCs w:val="24"/>
        </w:rPr>
      </w:pPr>
      <w:r>
        <w:rPr>
          <w:rFonts w:eastAsia="Times New Roman" w:cs="Arial"/>
          <w:color w:val="000000"/>
          <w:szCs w:val="24"/>
        </w:rPr>
        <w:t>Councillor Chambers added his support noting that drivers drove at excessive speed for years. He explained that his own party had raised th</w:t>
      </w:r>
      <w:r w:rsidR="004555EF">
        <w:rPr>
          <w:rFonts w:eastAsia="Times New Roman" w:cs="Arial"/>
          <w:color w:val="000000"/>
          <w:szCs w:val="24"/>
        </w:rPr>
        <w:t>at</w:t>
      </w:r>
      <w:r>
        <w:rPr>
          <w:rFonts w:eastAsia="Times New Roman" w:cs="Arial"/>
          <w:color w:val="000000"/>
          <w:szCs w:val="24"/>
        </w:rPr>
        <w:t xml:space="preserve"> too and supported the </w:t>
      </w:r>
      <w:r w:rsidR="004555EF">
        <w:rPr>
          <w:rFonts w:eastAsia="Times New Roman" w:cs="Arial"/>
          <w:color w:val="000000"/>
          <w:szCs w:val="24"/>
        </w:rPr>
        <w:t>M</w:t>
      </w:r>
      <w:r>
        <w:rPr>
          <w:rFonts w:eastAsia="Times New Roman" w:cs="Arial"/>
          <w:color w:val="000000"/>
          <w:szCs w:val="24"/>
        </w:rPr>
        <w:t>otion and hoped something positive would come from it. Any reduction would be a success.</w:t>
      </w:r>
    </w:p>
    <w:p w14:paraId="34BDC875" w14:textId="77777777" w:rsidR="002B3C67" w:rsidRDefault="002B3C67" w:rsidP="0062155E">
      <w:pPr>
        <w:rPr>
          <w:rFonts w:eastAsia="Times New Roman" w:cs="Arial"/>
          <w:color w:val="000000"/>
          <w:szCs w:val="24"/>
        </w:rPr>
      </w:pPr>
    </w:p>
    <w:p w14:paraId="583170CB" w14:textId="357E5435" w:rsidR="002B3C67" w:rsidRDefault="002B3C67" w:rsidP="0062155E">
      <w:pPr>
        <w:rPr>
          <w:rFonts w:eastAsia="Times New Roman" w:cs="Arial"/>
          <w:color w:val="000000"/>
          <w:szCs w:val="24"/>
        </w:rPr>
      </w:pPr>
      <w:r>
        <w:rPr>
          <w:rFonts w:eastAsia="Times New Roman" w:cs="Arial"/>
          <w:color w:val="000000"/>
          <w:szCs w:val="24"/>
        </w:rPr>
        <w:lastRenderedPageBreak/>
        <w:t xml:space="preserve">Alderman Irvine thanked </w:t>
      </w:r>
      <w:r w:rsidR="004555EF">
        <w:rPr>
          <w:rFonts w:eastAsia="Times New Roman" w:cs="Arial"/>
          <w:color w:val="000000"/>
          <w:szCs w:val="24"/>
        </w:rPr>
        <w:t>M</w:t>
      </w:r>
      <w:r>
        <w:rPr>
          <w:rFonts w:eastAsia="Times New Roman" w:cs="Arial"/>
          <w:color w:val="000000"/>
          <w:szCs w:val="24"/>
        </w:rPr>
        <w:t xml:space="preserve">embers for their comments and support and hoped that there would </w:t>
      </w:r>
      <w:r w:rsidR="004555EF">
        <w:rPr>
          <w:rFonts w:eastAsia="Times New Roman" w:cs="Arial"/>
          <w:color w:val="000000"/>
          <w:szCs w:val="24"/>
        </w:rPr>
        <w:t xml:space="preserve">be </w:t>
      </w:r>
      <w:r>
        <w:rPr>
          <w:rFonts w:eastAsia="Times New Roman" w:cs="Arial"/>
          <w:color w:val="000000"/>
          <w:szCs w:val="24"/>
        </w:rPr>
        <w:t>some progress.</w:t>
      </w:r>
    </w:p>
    <w:p w14:paraId="4CA0AEA1" w14:textId="4B582457" w:rsidR="002B3C67" w:rsidRDefault="002B3C67" w:rsidP="0062155E">
      <w:pPr>
        <w:rPr>
          <w:rFonts w:eastAsia="Times New Roman" w:cs="Arial"/>
          <w:color w:val="000000"/>
          <w:szCs w:val="24"/>
        </w:rPr>
      </w:pPr>
    </w:p>
    <w:p w14:paraId="0F76ECE2" w14:textId="74610572" w:rsidR="002B3C67" w:rsidRPr="0062155E" w:rsidRDefault="002B3C67" w:rsidP="0062155E">
      <w:pPr>
        <w:rPr>
          <w:rFonts w:eastAsia="Times New Roman" w:cs="Arial"/>
          <w:color w:val="000000"/>
          <w:szCs w:val="24"/>
        </w:rPr>
      </w:pPr>
      <w:bookmarkStart w:id="22" w:name="_Hlk116906314"/>
      <w:r w:rsidRPr="00A011A8">
        <w:rPr>
          <w:rFonts w:cs="Arial"/>
          <w:b/>
          <w:bCs/>
          <w:szCs w:val="24"/>
        </w:rPr>
        <w:t>AGREED TO RECOMMEND, on the proposal of</w:t>
      </w:r>
      <w:r>
        <w:rPr>
          <w:rFonts w:cs="Arial"/>
          <w:b/>
          <w:bCs/>
          <w:szCs w:val="24"/>
        </w:rPr>
        <w:t xml:space="preserve"> Alderman Irvine</w:t>
      </w:r>
      <w:r w:rsidRPr="00A011A8">
        <w:rPr>
          <w:rFonts w:cs="Arial"/>
          <w:b/>
          <w:bCs/>
          <w:szCs w:val="24"/>
        </w:rPr>
        <w:t xml:space="preserve">, seconded by </w:t>
      </w:r>
      <w:r>
        <w:rPr>
          <w:rFonts w:cs="Arial"/>
          <w:b/>
          <w:bCs/>
          <w:szCs w:val="24"/>
        </w:rPr>
        <w:t>Alderman Keery,</w:t>
      </w:r>
      <w:r w:rsidRPr="00A011A8">
        <w:rPr>
          <w:rFonts w:cs="Arial"/>
          <w:b/>
          <w:bCs/>
          <w:szCs w:val="24"/>
        </w:rPr>
        <w:t xml:space="preserve"> </w:t>
      </w:r>
      <w:r>
        <w:rPr>
          <w:rFonts w:cs="Arial"/>
          <w:b/>
          <w:bCs/>
          <w:szCs w:val="24"/>
        </w:rPr>
        <w:t xml:space="preserve">that the </w:t>
      </w:r>
      <w:r w:rsidR="004555EF">
        <w:rPr>
          <w:rFonts w:cs="Arial"/>
          <w:b/>
          <w:bCs/>
          <w:szCs w:val="24"/>
        </w:rPr>
        <w:t>N</w:t>
      </w:r>
      <w:r>
        <w:rPr>
          <w:rFonts w:cs="Arial"/>
          <w:b/>
          <w:bCs/>
          <w:szCs w:val="24"/>
        </w:rPr>
        <w:t xml:space="preserve">otice of </w:t>
      </w:r>
      <w:r w:rsidR="004555EF">
        <w:rPr>
          <w:rFonts w:cs="Arial"/>
          <w:b/>
          <w:bCs/>
          <w:szCs w:val="24"/>
        </w:rPr>
        <w:t>M</w:t>
      </w:r>
      <w:r>
        <w:rPr>
          <w:rFonts w:cs="Arial"/>
          <w:b/>
          <w:bCs/>
          <w:szCs w:val="24"/>
        </w:rPr>
        <w:t>otion be adopted.</w:t>
      </w:r>
    </w:p>
    <w:bookmarkEnd w:id="22"/>
    <w:p w14:paraId="7EC4C2D1" w14:textId="77777777" w:rsidR="0062155E" w:rsidRPr="0062155E" w:rsidRDefault="0062155E" w:rsidP="0062155E">
      <w:pPr>
        <w:rPr>
          <w:rFonts w:eastAsia="Times New Roman" w:cs="Arial"/>
          <w:color w:val="000000"/>
          <w:szCs w:val="24"/>
        </w:rPr>
      </w:pPr>
    </w:p>
    <w:p w14:paraId="5D72CF6C" w14:textId="7E31314C" w:rsidR="0062155E" w:rsidRPr="00433117" w:rsidRDefault="0062155E" w:rsidP="00EB370C">
      <w:pPr>
        <w:pStyle w:val="Heading2"/>
        <w:ind w:left="720" w:hanging="720"/>
        <w:rPr>
          <w:rFonts w:eastAsia="Times New Roman"/>
        </w:rPr>
      </w:pPr>
      <w:r w:rsidRPr="00E622E0">
        <w:rPr>
          <w:rFonts w:eastAsia="Times New Roman"/>
          <w:color w:val="000000"/>
          <w:u w:val="none"/>
        </w:rPr>
        <w:t xml:space="preserve">d) </w:t>
      </w:r>
      <w:r w:rsidR="00433117" w:rsidRPr="00E622E0">
        <w:rPr>
          <w:rFonts w:eastAsia="Times New Roman"/>
          <w:color w:val="000000"/>
          <w:u w:val="none"/>
        </w:rPr>
        <w:tab/>
      </w:r>
      <w:r w:rsidR="00433117" w:rsidRPr="00433117">
        <w:rPr>
          <w:rFonts w:eastAsia="Times New Roman"/>
        </w:rPr>
        <w:t>N</w:t>
      </w:r>
      <w:r w:rsidR="00E622E0">
        <w:rPr>
          <w:rFonts w:eastAsia="Times New Roman"/>
        </w:rPr>
        <w:t xml:space="preserve">otice of Motion submitted by Councillor Cooper, </w:t>
      </w:r>
      <w:r w:rsidR="00433117" w:rsidRPr="00433117">
        <w:rPr>
          <w:rFonts w:eastAsia="Times New Roman"/>
        </w:rPr>
        <w:t>C</w:t>
      </w:r>
      <w:r w:rsidR="00E622E0">
        <w:rPr>
          <w:rFonts w:eastAsia="Times New Roman"/>
        </w:rPr>
        <w:t xml:space="preserve">ouncillor T Smith and </w:t>
      </w:r>
      <w:r w:rsidR="00433117" w:rsidRPr="00433117">
        <w:rPr>
          <w:rFonts w:eastAsia="Times New Roman"/>
        </w:rPr>
        <w:t>C</w:t>
      </w:r>
      <w:r w:rsidR="00E622E0">
        <w:rPr>
          <w:rFonts w:eastAsia="Times New Roman"/>
        </w:rPr>
        <w:t xml:space="preserve">ouncillor S Irvine </w:t>
      </w:r>
    </w:p>
    <w:p w14:paraId="188C5A0C" w14:textId="77777777" w:rsidR="0062155E" w:rsidRPr="0062155E" w:rsidRDefault="0062155E" w:rsidP="0062155E">
      <w:pPr>
        <w:rPr>
          <w:rFonts w:eastAsia="Times New Roman" w:cs="Arial"/>
          <w:szCs w:val="24"/>
        </w:rPr>
      </w:pPr>
    </w:p>
    <w:p w14:paraId="5B6742D8" w14:textId="25818A6E" w:rsidR="0062155E" w:rsidRDefault="0062155E" w:rsidP="0062155E">
      <w:pPr>
        <w:rPr>
          <w:rFonts w:eastAsia="Times New Roman" w:cs="Arial"/>
          <w:szCs w:val="24"/>
        </w:rPr>
      </w:pPr>
      <w:r w:rsidRPr="0062155E">
        <w:rPr>
          <w:rFonts w:eastAsia="Times New Roman" w:cs="Arial"/>
          <w:szCs w:val="24"/>
        </w:rPr>
        <w:t xml:space="preserve">That this </w:t>
      </w:r>
      <w:r w:rsidR="004555EF">
        <w:rPr>
          <w:rFonts w:eastAsia="Times New Roman" w:cs="Arial"/>
          <w:szCs w:val="24"/>
        </w:rPr>
        <w:t>C</w:t>
      </w:r>
      <w:r w:rsidRPr="0062155E">
        <w:rPr>
          <w:rFonts w:eastAsia="Times New Roman" w:cs="Arial"/>
          <w:szCs w:val="24"/>
        </w:rPr>
        <w:t>ouncil withdraws all funding to any sporting organisations with any political objectives or named references to terrorism in their constitution, club names, stadiums or competitions, and tasks officers to bring back a report outlining the specific relevant council policy.</w:t>
      </w:r>
    </w:p>
    <w:p w14:paraId="7E4BBB46" w14:textId="3A5C599A" w:rsidR="00D173CB" w:rsidRDefault="00D173CB" w:rsidP="0062155E">
      <w:pPr>
        <w:rPr>
          <w:rFonts w:eastAsia="Times New Roman" w:cs="Arial"/>
          <w:szCs w:val="24"/>
        </w:rPr>
      </w:pPr>
    </w:p>
    <w:p w14:paraId="03E63573" w14:textId="1770358B" w:rsidR="00D173CB" w:rsidRDefault="00D173CB" w:rsidP="0062155E">
      <w:pPr>
        <w:rPr>
          <w:rFonts w:eastAsia="Times New Roman" w:cs="Arial"/>
          <w:szCs w:val="24"/>
        </w:rPr>
      </w:pPr>
      <w:r>
        <w:rPr>
          <w:rFonts w:eastAsia="Times New Roman" w:cs="Arial"/>
          <w:szCs w:val="24"/>
        </w:rPr>
        <w:t>(Councillor S Irvine was admitted to the meeting – 8.33pm)</w:t>
      </w:r>
    </w:p>
    <w:p w14:paraId="65A31A44" w14:textId="3D339678" w:rsidR="002B3C67" w:rsidRDefault="002B3C67" w:rsidP="0062155E">
      <w:pPr>
        <w:rPr>
          <w:rFonts w:eastAsia="Times New Roman" w:cs="Arial"/>
          <w:szCs w:val="24"/>
        </w:rPr>
      </w:pPr>
    </w:p>
    <w:p w14:paraId="7F20456B" w14:textId="77590962" w:rsidR="002B3C67" w:rsidRDefault="002B3C67" w:rsidP="0062155E">
      <w:pPr>
        <w:rPr>
          <w:rFonts w:eastAsia="Times New Roman" w:cs="Arial"/>
          <w:szCs w:val="24"/>
        </w:rPr>
      </w:pPr>
      <w:r>
        <w:rPr>
          <w:rFonts w:eastAsia="Times New Roman" w:cs="Arial"/>
          <w:szCs w:val="24"/>
        </w:rPr>
        <w:t xml:space="preserve">Councillor Cooper proposed, seconded by Councillor T Smith, that the </w:t>
      </w:r>
      <w:r w:rsidR="004555EF">
        <w:rPr>
          <w:rFonts w:eastAsia="Times New Roman" w:cs="Arial"/>
          <w:szCs w:val="24"/>
        </w:rPr>
        <w:t>N</w:t>
      </w:r>
      <w:r>
        <w:rPr>
          <w:rFonts w:eastAsia="Times New Roman" w:cs="Arial"/>
          <w:szCs w:val="24"/>
        </w:rPr>
        <w:t xml:space="preserve">otice of </w:t>
      </w:r>
      <w:r w:rsidR="004555EF">
        <w:rPr>
          <w:rFonts w:eastAsia="Times New Roman" w:cs="Arial"/>
          <w:szCs w:val="24"/>
        </w:rPr>
        <w:t>M</w:t>
      </w:r>
      <w:r>
        <w:rPr>
          <w:rFonts w:eastAsia="Times New Roman" w:cs="Arial"/>
          <w:szCs w:val="24"/>
        </w:rPr>
        <w:t>otion be adopted.</w:t>
      </w:r>
    </w:p>
    <w:p w14:paraId="0ECAF60D" w14:textId="1B4E1CDA" w:rsidR="002B3C67" w:rsidRDefault="002B3C67" w:rsidP="0062155E">
      <w:pPr>
        <w:rPr>
          <w:rFonts w:eastAsia="Times New Roman" w:cs="Arial"/>
          <w:szCs w:val="24"/>
        </w:rPr>
      </w:pPr>
    </w:p>
    <w:p w14:paraId="1EB59FA7" w14:textId="5EA09DDF" w:rsidR="002B3C67" w:rsidRDefault="002B3C67" w:rsidP="0062155E">
      <w:pPr>
        <w:rPr>
          <w:rFonts w:eastAsia="Times New Roman" w:cs="Arial"/>
          <w:szCs w:val="24"/>
        </w:rPr>
      </w:pPr>
      <w:r>
        <w:rPr>
          <w:rFonts w:eastAsia="Times New Roman" w:cs="Arial"/>
          <w:szCs w:val="24"/>
        </w:rPr>
        <w:t xml:space="preserve">Councillor Cooper outlined </w:t>
      </w:r>
      <w:r w:rsidR="008674B6">
        <w:rPr>
          <w:rFonts w:eastAsia="Times New Roman" w:cs="Arial"/>
          <w:szCs w:val="24"/>
        </w:rPr>
        <w:t>his</w:t>
      </w:r>
      <w:r>
        <w:rPr>
          <w:rFonts w:eastAsia="Times New Roman" w:cs="Arial"/>
          <w:szCs w:val="24"/>
        </w:rPr>
        <w:t xml:space="preserve"> Notice of </w:t>
      </w:r>
      <w:r w:rsidR="00747577">
        <w:rPr>
          <w:rFonts w:eastAsia="Times New Roman" w:cs="Arial"/>
          <w:szCs w:val="24"/>
        </w:rPr>
        <w:t>Motion</w:t>
      </w:r>
      <w:r>
        <w:rPr>
          <w:rFonts w:eastAsia="Times New Roman" w:cs="Arial"/>
          <w:szCs w:val="24"/>
        </w:rPr>
        <w:t xml:space="preserve"> and </w:t>
      </w:r>
      <w:r w:rsidR="008674B6">
        <w:rPr>
          <w:rFonts w:eastAsia="Times New Roman" w:cs="Arial"/>
          <w:szCs w:val="24"/>
        </w:rPr>
        <w:t>stated that</w:t>
      </w:r>
      <w:r>
        <w:rPr>
          <w:rFonts w:eastAsia="Times New Roman" w:cs="Arial"/>
          <w:szCs w:val="24"/>
        </w:rPr>
        <w:t xml:space="preserve"> it</w:t>
      </w:r>
      <w:r w:rsidR="008674B6">
        <w:rPr>
          <w:rFonts w:eastAsia="Times New Roman" w:cs="Arial"/>
          <w:szCs w:val="24"/>
        </w:rPr>
        <w:t xml:space="preserve"> was</w:t>
      </w:r>
      <w:r>
        <w:rPr>
          <w:rFonts w:eastAsia="Times New Roman" w:cs="Arial"/>
          <w:szCs w:val="24"/>
        </w:rPr>
        <w:t xml:space="preserve"> unacceptable </w:t>
      </w:r>
      <w:r w:rsidR="008674B6">
        <w:rPr>
          <w:rFonts w:eastAsia="Times New Roman" w:cs="Arial"/>
          <w:szCs w:val="24"/>
        </w:rPr>
        <w:t>for funding to go</w:t>
      </w:r>
      <w:r>
        <w:rPr>
          <w:rFonts w:eastAsia="Times New Roman" w:cs="Arial"/>
          <w:szCs w:val="24"/>
        </w:rPr>
        <w:t xml:space="preserve"> to sports organisations with political objectives or named references to terrorism in their constitutions</w:t>
      </w:r>
      <w:r w:rsidR="008674B6">
        <w:rPr>
          <w:rFonts w:eastAsia="Times New Roman" w:cs="Arial"/>
          <w:szCs w:val="24"/>
        </w:rPr>
        <w:t xml:space="preserve"> and called for it to be eradicated from society.</w:t>
      </w:r>
    </w:p>
    <w:p w14:paraId="4621A806" w14:textId="1437CD0B" w:rsidR="002B3C67" w:rsidRDefault="002B3C67" w:rsidP="0062155E">
      <w:pPr>
        <w:rPr>
          <w:rFonts w:eastAsia="Times New Roman" w:cs="Arial"/>
          <w:szCs w:val="24"/>
        </w:rPr>
      </w:pPr>
    </w:p>
    <w:p w14:paraId="3BC1D0D3" w14:textId="3DBF516E" w:rsidR="002B3C67" w:rsidRDefault="0043391E" w:rsidP="0062155E">
      <w:pPr>
        <w:rPr>
          <w:rFonts w:eastAsia="Times New Roman" w:cs="Arial"/>
          <w:szCs w:val="24"/>
        </w:rPr>
      </w:pPr>
      <w:r>
        <w:rPr>
          <w:rFonts w:eastAsia="Times New Roman" w:cs="Arial"/>
          <w:szCs w:val="24"/>
        </w:rPr>
        <w:t xml:space="preserve">As the seconder, </w:t>
      </w:r>
      <w:r w:rsidR="002B3C67">
        <w:rPr>
          <w:rFonts w:eastAsia="Times New Roman" w:cs="Arial"/>
          <w:szCs w:val="24"/>
        </w:rPr>
        <w:t>Councillor T Smith reserved his right to speak at this stage.</w:t>
      </w:r>
    </w:p>
    <w:p w14:paraId="73A47939" w14:textId="07CB7AD1" w:rsidR="002B3C67" w:rsidRDefault="002B3C67" w:rsidP="0062155E">
      <w:pPr>
        <w:rPr>
          <w:rFonts w:eastAsia="Times New Roman" w:cs="Arial"/>
          <w:szCs w:val="24"/>
        </w:rPr>
      </w:pPr>
    </w:p>
    <w:p w14:paraId="24336830" w14:textId="2EC86E61" w:rsidR="002B3C67" w:rsidRDefault="002B3C67" w:rsidP="0062155E">
      <w:pPr>
        <w:rPr>
          <w:rFonts w:eastAsia="Times New Roman" w:cs="Arial"/>
          <w:szCs w:val="24"/>
        </w:rPr>
      </w:pPr>
      <w:r w:rsidRPr="00747577">
        <w:rPr>
          <w:rFonts w:eastAsia="Times New Roman" w:cs="Arial"/>
          <w:szCs w:val="24"/>
        </w:rPr>
        <w:t>Alderman McIlveen proposed an amendment, seconded by Councillor Gilmour</w:t>
      </w:r>
      <w:bookmarkStart w:id="23" w:name="_Hlk116906371"/>
      <w:r w:rsidRPr="00747577">
        <w:rPr>
          <w:rFonts w:eastAsia="Times New Roman" w:cs="Arial"/>
          <w:szCs w:val="24"/>
        </w:rPr>
        <w:t xml:space="preserve">, that </w:t>
      </w:r>
      <w:r w:rsidR="00747577" w:rsidRPr="00747577">
        <w:rPr>
          <w:rFonts w:eastAsia="Times New Roman" w:cs="Arial"/>
          <w:szCs w:val="24"/>
        </w:rPr>
        <w:t xml:space="preserve">Council officers bring back a report on relevant </w:t>
      </w:r>
      <w:r w:rsidR="004555EF">
        <w:rPr>
          <w:rFonts w:eastAsia="Times New Roman" w:cs="Arial"/>
          <w:szCs w:val="24"/>
        </w:rPr>
        <w:t>C</w:t>
      </w:r>
      <w:r w:rsidR="00747577" w:rsidRPr="00747577">
        <w:rPr>
          <w:rFonts w:eastAsia="Times New Roman" w:cs="Arial"/>
          <w:szCs w:val="24"/>
        </w:rPr>
        <w:t>ouncil policies with a view to withdrawing funding to any sporting organisations with any political objectives or named references to terrorism in their constitution, club names, stadiums, or competitions and such a report w</w:t>
      </w:r>
      <w:r w:rsidR="004555EF">
        <w:rPr>
          <w:rFonts w:eastAsia="Times New Roman" w:cs="Arial"/>
          <w:szCs w:val="24"/>
        </w:rPr>
        <w:t xml:space="preserve">ould </w:t>
      </w:r>
      <w:r w:rsidR="00747577" w:rsidRPr="00747577">
        <w:rPr>
          <w:rFonts w:eastAsia="Times New Roman" w:cs="Arial"/>
          <w:szCs w:val="24"/>
        </w:rPr>
        <w:t>be appropriately guided by legal advice in relation to th</w:t>
      </w:r>
      <w:r w:rsidR="004555EF">
        <w:rPr>
          <w:rFonts w:eastAsia="Times New Roman" w:cs="Arial"/>
          <w:szCs w:val="24"/>
        </w:rPr>
        <w:t>at</w:t>
      </w:r>
      <w:r w:rsidR="00747577" w:rsidRPr="00747577">
        <w:rPr>
          <w:rFonts w:eastAsia="Times New Roman" w:cs="Arial"/>
          <w:szCs w:val="24"/>
        </w:rPr>
        <w:t xml:space="preserve"> course of action.</w:t>
      </w:r>
    </w:p>
    <w:bookmarkEnd w:id="23"/>
    <w:p w14:paraId="1DFBF721" w14:textId="66445F30" w:rsidR="00747577" w:rsidRDefault="00747577" w:rsidP="0062155E">
      <w:pPr>
        <w:rPr>
          <w:rFonts w:eastAsia="Times New Roman" w:cs="Arial"/>
          <w:szCs w:val="24"/>
        </w:rPr>
      </w:pPr>
    </w:p>
    <w:p w14:paraId="6804A919" w14:textId="46F397DB" w:rsidR="00747577" w:rsidRDefault="008674B6" w:rsidP="0062155E">
      <w:pPr>
        <w:rPr>
          <w:rFonts w:eastAsia="Times New Roman" w:cs="Arial"/>
          <w:szCs w:val="24"/>
        </w:rPr>
      </w:pPr>
      <w:r>
        <w:rPr>
          <w:rFonts w:eastAsia="Times New Roman" w:cs="Arial"/>
          <w:szCs w:val="24"/>
        </w:rPr>
        <w:t>Outlining his</w:t>
      </w:r>
      <w:r w:rsidR="0043391E">
        <w:rPr>
          <w:rFonts w:eastAsia="Times New Roman" w:cs="Arial"/>
          <w:szCs w:val="24"/>
        </w:rPr>
        <w:t xml:space="preserve"> amendment, </w:t>
      </w:r>
      <w:r w:rsidR="00747577">
        <w:rPr>
          <w:rFonts w:eastAsia="Times New Roman" w:cs="Arial"/>
          <w:szCs w:val="24"/>
        </w:rPr>
        <w:t xml:space="preserve">Alderman McIlveen felt the original proposal needed to be more informed in terms of legal considerations </w:t>
      </w:r>
      <w:r>
        <w:rPr>
          <w:rFonts w:eastAsia="Times New Roman" w:cs="Arial"/>
          <w:szCs w:val="24"/>
        </w:rPr>
        <w:t>behind such a</w:t>
      </w:r>
      <w:r w:rsidR="00747577">
        <w:rPr>
          <w:rFonts w:eastAsia="Times New Roman" w:cs="Arial"/>
          <w:szCs w:val="24"/>
        </w:rPr>
        <w:t xml:space="preserve"> decision. He was concerned that </w:t>
      </w:r>
      <w:r w:rsidR="00EB705A">
        <w:rPr>
          <w:rFonts w:eastAsia="Times New Roman" w:cs="Arial"/>
          <w:szCs w:val="24"/>
        </w:rPr>
        <w:t>in cases where the</w:t>
      </w:r>
      <w:r w:rsidR="00747577">
        <w:rPr>
          <w:rFonts w:eastAsia="Times New Roman" w:cs="Arial"/>
          <w:szCs w:val="24"/>
        </w:rPr>
        <w:t xml:space="preserve"> Council was merely the conduit</w:t>
      </w:r>
      <w:r>
        <w:rPr>
          <w:rFonts w:eastAsia="Times New Roman" w:cs="Arial"/>
          <w:szCs w:val="24"/>
        </w:rPr>
        <w:t xml:space="preserve"> or administrator of the funding</w:t>
      </w:r>
      <w:r w:rsidR="005A6E45">
        <w:rPr>
          <w:rFonts w:eastAsia="Times New Roman" w:cs="Arial"/>
          <w:szCs w:val="24"/>
        </w:rPr>
        <w:t xml:space="preserve"> it may</w:t>
      </w:r>
      <w:r w:rsidR="00EB705A">
        <w:rPr>
          <w:rFonts w:eastAsia="Times New Roman" w:cs="Arial"/>
          <w:szCs w:val="24"/>
        </w:rPr>
        <w:t xml:space="preserve"> be acting </w:t>
      </w:r>
      <w:r w:rsidR="005A6E45">
        <w:rPr>
          <w:rFonts w:eastAsia="Times New Roman" w:cs="Arial"/>
          <w:szCs w:val="24"/>
        </w:rPr>
        <w:t>ill</w:t>
      </w:r>
      <w:r w:rsidR="00EB705A">
        <w:rPr>
          <w:rFonts w:eastAsia="Times New Roman" w:cs="Arial"/>
          <w:szCs w:val="24"/>
        </w:rPr>
        <w:t>egally when applying the policy.</w:t>
      </w:r>
      <w:r w:rsidR="00747577">
        <w:rPr>
          <w:rFonts w:eastAsia="Times New Roman" w:cs="Arial"/>
          <w:szCs w:val="24"/>
        </w:rPr>
        <w:t xml:space="preserve"> He appreciated the principles behind the </w:t>
      </w:r>
      <w:r w:rsidR="004555EF">
        <w:rPr>
          <w:rFonts w:eastAsia="Times New Roman" w:cs="Arial"/>
          <w:szCs w:val="24"/>
        </w:rPr>
        <w:t>M</w:t>
      </w:r>
      <w:r w:rsidR="00747577">
        <w:rPr>
          <w:rFonts w:eastAsia="Times New Roman" w:cs="Arial"/>
          <w:szCs w:val="24"/>
        </w:rPr>
        <w:t xml:space="preserve">otion but found that </w:t>
      </w:r>
      <w:r w:rsidR="00EB705A">
        <w:rPr>
          <w:rFonts w:eastAsia="Times New Roman" w:cs="Arial"/>
          <w:szCs w:val="24"/>
        </w:rPr>
        <w:t>the amendment</w:t>
      </w:r>
      <w:r w:rsidR="00747577">
        <w:rPr>
          <w:rFonts w:eastAsia="Times New Roman" w:cs="Arial"/>
          <w:szCs w:val="24"/>
        </w:rPr>
        <w:t xml:space="preserve"> </w:t>
      </w:r>
      <w:r w:rsidR="00F81A79">
        <w:rPr>
          <w:rFonts w:eastAsia="Times New Roman" w:cs="Arial"/>
          <w:szCs w:val="24"/>
        </w:rPr>
        <w:t>tightened</w:t>
      </w:r>
      <w:r w:rsidR="00747577">
        <w:rPr>
          <w:rFonts w:eastAsia="Times New Roman" w:cs="Arial"/>
          <w:szCs w:val="24"/>
        </w:rPr>
        <w:t xml:space="preserve"> it up.</w:t>
      </w:r>
    </w:p>
    <w:p w14:paraId="5266E07B" w14:textId="4FBEBF9A" w:rsidR="00747577" w:rsidRDefault="00747577" w:rsidP="0062155E">
      <w:pPr>
        <w:rPr>
          <w:rFonts w:eastAsia="Times New Roman" w:cs="Arial"/>
          <w:szCs w:val="24"/>
        </w:rPr>
      </w:pPr>
    </w:p>
    <w:p w14:paraId="63C94684" w14:textId="712DF733" w:rsidR="00747577" w:rsidRDefault="00EB705A" w:rsidP="0062155E">
      <w:pPr>
        <w:rPr>
          <w:rFonts w:eastAsia="Times New Roman" w:cs="Arial"/>
          <w:szCs w:val="24"/>
        </w:rPr>
      </w:pPr>
      <w:r>
        <w:rPr>
          <w:rFonts w:eastAsia="Times New Roman" w:cs="Arial"/>
          <w:szCs w:val="24"/>
        </w:rPr>
        <w:t xml:space="preserve">The seconder, </w:t>
      </w:r>
      <w:r w:rsidR="00747577">
        <w:rPr>
          <w:rFonts w:eastAsia="Times New Roman" w:cs="Arial"/>
          <w:szCs w:val="24"/>
        </w:rPr>
        <w:t>Councillor Gilmour</w:t>
      </w:r>
      <w:r>
        <w:rPr>
          <w:rFonts w:eastAsia="Times New Roman" w:cs="Arial"/>
          <w:szCs w:val="24"/>
        </w:rPr>
        <w:t xml:space="preserve">, </w:t>
      </w:r>
      <w:r w:rsidR="00747577">
        <w:rPr>
          <w:rFonts w:eastAsia="Times New Roman" w:cs="Arial"/>
          <w:szCs w:val="24"/>
        </w:rPr>
        <w:t>reserved her right to speak at this stage.</w:t>
      </w:r>
    </w:p>
    <w:p w14:paraId="2F324C21" w14:textId="379F4BCE" w:rsidR="00747577" w:rsidRDefault="00747577" w:rsidP="0062155E">
      <w:pPr>
        <w:rPr>
          <w:rFonts w:eastAsia="Times New Roman" w:cs="Arial"/>
          <w:szCs w:val="24"/>
        </w:rPr>
      </w:pPr>
    </w:p>
    <w:p w14:paraId="752BF20D" w14:textId="64D33AB5" w:rsidR="00747577" w:rsidRDefault="00747577" w:rsidP="0062155E">
      <w:pPr>
        <w:rPr>
          <w:rFonts w:eastAsia="Times New Roman" w:cs="Arial"/>
          <w:szCs w:val="24"/>
        </w:rPr>
      </w:pPr>
      <w:r>
        <w:rPr>
          <w:rFonts w:eastAsia="Times New Roman" w:cs="Arial"/>
          <w:szCs w:val="24"/>
        </w:rPr>
        <w:t xml:space="preserve">Councillor Chambers noted that the </w:t>
      </w:r>
      <w:r w:rsidR="004555EF">
        <w:rPr>
          <w:rFonts w:eastAsia="Times New Roman" w:cs="Arial"/>
          <w:szCs w:val="24"/>
        </w:rPr>
        <w:t>M</w:t>
      </w:r>
      <w:r>
        <w:rPr>
          <w:rFonts w:eastAsia="Times New Roman" w:cs="Arial"/>
          <w:szCs w:val="24"/>
        </w:rPr>
        <w:t>otion referred to sporting organisations and he queried if that was individual clubs or a wider organisation</w:t>
      </w:r>
      <w:r w:rsidR="005A6E45">
        <w:rPr>
          <w:rFonts w:eastAsia="Times New Roman" w:cs="Arial"/>
          <w:szCs w:val="24"/>
        </w:rPr>
        <w:t>, such as a governing body</w:t>
      </w:r>
      <w:r>
        <w:rPr>
          <w:rFonts w:eastAsia="Times New Roman" w:cs="Arial"/>
          <w:szCs w:val="24"/>
        </w:rPr>
        <w:t xml:space="preserve">. He felt the amendment sought the same outcome as the original </w:t>
      </w:r>
      <w:r w:rsidR="004555EF">
        <w:rPr>
          <w:rFonts w:eastAsia="Times New Roman" w:cs="Arial"/>
          <w:szCs w:val="24"/>
        </w:rPr>
        <w:t>M</w:t>
      </w:r>
      <w:r>
        <w:rPr>
          <w:rFonts w:eastAsia="Times New Roman" w:cs="Arial"/>
          <w:szCs w:val="24"/>
        </w:rPr>
        <w:t xml:space="preserve">otion but was taking a safer route to get there. He felt there would be more protection through obtaining legal advice and </w:t>
      </w:r>
      <w:r w:rsidR="006000A2">
        <w:rPr>
          <w:rFonts w:eastAsia="Times New Roman" w:cs="Arial"/>
          <w:szCs w:val="24"/>
        </w:rPr>
        <w:t xml:space="preserve">following </w:t>
      </w:r>
      <w:r>
        <w:rPr>
          <w:rFonts w:eastAsia="Times New Roman" w:cs="Arial"/>
          <w:szCs w:val="24"/>
        </w:rPr>
        <w:t xml:space="preserve">due process. </w:t>
      </w:r>
      <w:r w:rsidR="006000A2">
        <w:rPr>
          <w:rFonts w:eastAsia="Times New Roman" w:cs="Arial"/>
          <w:szCs w:val="24"/>
        </w:rPr>
        <w:t>On that basis he</w:t>
      </w:r>
      <w:r>
        <w:rPr>
          <w:rFonts w:eastAsia="Times New Roman" w:cs="Arial"/>
          <w:szCs w:val="24"/>
        </w:rPr>
        <w:t xml:space="preserve"> felt </w:t>
      </w:r>
      <w:r w:rsidR="006000A2">
        <w:rPr>
          <w:rFonts w:eastAsia="Times New Roman" w:cs="Arial"/>
          <w:szCs w:val="24"/>
        </w:rPr>
        <w:t xml:space="preserve">more </w:t>
      </w:r>
      <w:r>
        <w:rPr>
          <w:rFonts w:eastAsia="Times New Roman" w:cs="Arial"/>
          <w:szCs w:val="24"/>
        </w:rPr>
        <w:t>comfortable supporting the amendment.</w:t>
      </w:r>
    </w:p>
    <w:p w14:paraId="1D3EF9ED" w14:textId="1406BF3C" w:rsidR="00747577" w:rsidRDefault="00747577" w:rsidP="0062155E">
      <w:pPr>
        <w:rPr>
          <w:rFonts w:eastAsia="Times New Roman" w:cs="Arial"/>
          <w:szCs w:val="24"/>
        </w:rPr>
      </w:pPr>
    </w:p>
    <w:p w14:paraId="28EB26A2" w14:textId="259592EF" w:rsidR="00747577" w:rsidRDefault="00747577" w:rsidP="0062155E">
      <w:pPr>
        <w:rPr>
          <w:rFonts w:eastAsia="Times New Roman" w:cs="Arial"/>
          <w:szCs w:val="24"/>
        </w:rPr>
      </w:pPr>
      <w:r>
        <w:rPr>
          <w:rFonts w:eastAsia="Times New Roman" w:cs="Arial"/>
          <w:szCs w:val="24"/>
        </w:rPr>
        <w:t xml:space="preserve">Councillor Irwin was disappointed </w:t>
      </w:r>
      <w:r w:rsidR="008674B6">
        <w:rPr>
          <w:rFonts w:eastAsia="Times New Roman" w:cs="Arial"/>
          <w:szCs w:val="24"/>
        </w:rPr>
        <w:t xml:space="preserve">with both the </w:t>
      </w:r>
      <w:r w:rsidR="004555EF">
        <w:rPr>
          <w:rFonts w:eastAsia="Times New Roman" w:cs="Arial"/>
          <w:szCs w:val="24"/>
        </w:rPr>
        <w:t>M</w:t>
      </w:r>
      <w:r w:rsidR="008674B6">
        <w:rPr>
          <w:rFonts w:eastAsia="Times New Roman" w:cs="Arial"/>
          <w:szCs w:val="24"/>
        </w:rPr>
        <w:t>otion and amendment</w:t>
      </w:r>
      <w:r>
        <w:rPr>
          <w:rFonts w:eastAsia="Times New Roman" w:cs="Arial"/>
          <w:szCs w:val="24"/>
        </w:rPr>
        <w:t xml:space="preserve">. She </w:t>
      </w:r>
      <w:r w:rsidR="008674B6">
        <w:rPr>
          <w:rFonts w:eastAsia="Times New Roman" w:cs="Arial"/>
          <w:szCs w:val="24"/>
        </w:rPr>
        <w:t>stated</w:t>
      </w:r>
      <w:r>
        <w:rPr>
          <w:rFonts w:eastAsia="Times New Roman" w:cs="Arial"/>
          <w:szCs w:val="24"/>
        </w:rPr>
        <w:t xml:space="preserve"> that </w:t>
      </w:r>
      <w:r w:rsidR="006000A2">
        <w:rPr>
          <w:rFonts w:eastAsia="Times New Roman" w:cs="Arial"/>
          <w:szCs w:val="24"/>
        </w:rPr>
        <w:t xml:space="preserve">the </w:t>
      </w:r>
      <w:r>
        <w:rPr>
          <w:rFonts w:eastAsia="Times New Roman" w:cs="Arial"/>
          <w:szCs w:val="24"/>
        </w:rPr>
        <w:t>Alliance</w:t>
      </w:r>
      <w:r w:rsidR="006000A2">
        <w:rPr>
          <w:rFonts w:eastAsia="Times New Roman" w:cs="Arial"/>
          <w:szCs w:val="24"/>
        </w:rPr>
        <w:t xml:space="preserve"> Party</w:t>
      </w:r>
      <w:r>
        <w:rPr>
          <w:rFonts w:eastAsia="Times New Roman" w:cs="Arial"/>
          <w:szCs w:val="24"/>
        </w:rPr>
        <w:t xml:space="preserve"> was opposed to terrorism in any form and committed to a shared society. There was however a risk that this </w:t>
      </w:r>
      <w:r w:rsidR="004555EF">
        <w:rPr>
          <w:rFonts w:eastAsia="Times New Roman" w:cs="Arial"/>
          <w:szCs w:val="24"/>
        </w:rPr>
        <w:t>M</w:t>
      </w:r>
      <w:r>
        <w:rPr>
          <w:rFonts w:eastAsia="Times New Roman" w:cs="Arial"/>
          <w:szCs w:val="24"/>
        </w:rPr>
        <w:t xml:space="preserve">otion could be perceived to </w:t>
      </w:r>
      <w:r>
        <w:rPr>
          <w:rFonts w:eastAsia="Times New Roman" w:cs="Arial"/>
          <w:szCs w:val="24"/>
        </w:rPr>
        <w:lastRenderedPageBreak/>
        <w:t xml:space="preserve">target one particular organisation in the community that contributed to society in great ways. It was for those reasons her party would not be supporting either the original </w:t>
      </w:r>
      <w:r w:rsidR="004555EF">
        <w:rPr>
          <w:rFonts w:eastAsia="Times New Roman" w:cs="Arial"/>
          <w:szCs w:val="24"/>
        </w:rPr>
        <w:t>M</w:t>
      </w:r>
      <w:r>
        <w:rPr>
          <w:rFonts w:eastAsia="Times New Roman" w:cs="Arial"/>
          <w:szCs w:val="24"/>
        </w:rPr>
        <w:t>otion or the amendment.</w:t>
      </w:r>
    </w:p>
    <w:p w14:paraId="1057CADF" w14:textId="77777777" w:rsidR="00747577" w:rsidRDefault="00747577" w:rsidP="0062155E">
      <w:pPr>
        <w:rPr>
          <w:rFonts w:eastAsia="Times New Roman" w:cs="Arial"/>
          <w:szCs w:val="24"/>
        </w:rPr>
      </w:pPr>
    </w:p>
    <w:p w14:paraId="02371E0B" w14:textId="6D964451" w:rsidR="008674B6" w:rsidRDefault="00747577" w:rsidP="0062155E">
      <w:pPr>
        <w:rPr>
          <w:rFonts w:eastAsia="Times New Roman" w:cs="Arial"/>
          <w:szCs w:val="24"/>
        </w:rPr>
      </w:pPr>
      <w:r>
        <w:rPr>
          <w:rFonts w:eastAsia="Times New Roman" w:cs="Arial"/>
          <w:szCs w:val="24"/>
        </w:rPr>
        <w:t>Alderman Irvine</w:t>
      </w:r>
      <w:r w:rsidR="006000A2">
        <w:rPr>
          <w:rFonts w:eastAsia="Times New Roman" w:cs="Arial"/>
          <w:szCs w:val="24"/>
        </w:rPr>
        <w:t xml:space="preserve"> was</w:t>
      </w:r>
      <w:r>
        <w:rPr>
          <w:rFonts w:eastAsia="Times New Roman" w:cs="Arial"/>
          <w:szCs w:val="24"/>
        </w:rPr>
        <w:t xml:space="preserve"> happy to go with the amendment and seek legal advice. He was disappointed with the comments from Councillor Irwin</w:t>
      </w:r>
      <w:r w:rsidR="006000A2">
        <w:rPr>
          <w:rFonts w:eastAsia="Times New Roman" w:cs="Arial"/>
          <w:szCs w:val="24"/>
        </w:rPr>
        <w:t xml:space="preserve"> and </w:t>
      </w:r>
      <w:r>
        <w:rPr>
          <w:rFonts w:eastAsia="Times New Roman" w:cs="Arial"/>
          <w:szCs w:val="24"/>
        </w:rPr>
        <w:t xml:space="preserve">found it unacceptable for any </w:t>
      </w:r>
      <w:r w:rsidR="006000A2">
        <w:rPr>
          <w:rFonts w:eastAsia="Times New Roman" w:cs="Arial"/>
          <w:szCs w:val="24"/>
        </w:rPr>
        <w:t xml:space="preserve">sports </w:t>
      </w:r>
      <w:r>
        <w:rPr>
          <w:rFonts w:eastAsia="Times New Roman" w:cs="Arial"/>
          <w:szCs w:val="24"/>
        </w:rPr>
        <w:t>clubs to have any reference to terrorism</w:t>
      </w:r>
      <w:r w:rsidR="006000A2">
        <w:rPr>
          <w:rFonts w:eastAsia="Times New Roman" w:cs="Arial"/>
          <w:szCs w:val="24"/>
        </w:rPr>
        <w:t xml:space="preserve">. He hoped that the legal advice would strengthen the </w:t>
      </w:r>
      <w:r w:rsidR="008674B6">
        <w:rPr>
          <w:rFonts w:eastAsia="Times New Roman" w:cs="Arial"/>
          <w:szCs w:val="24"/>
        </w:rPr>
        <w:t>Council’s</w:t>
      </w:r>
      <w:r w:rsidR="006000A2">
        <w:rPr>
          <w:rFonts w:eastAsia="Times New Roman" w:cs="Arial"/>
          <w:szCs w:val="24"/>
        </w:rPr>
        <w:t xml:space="preserve"> </w:t>
      </w:r>
      <w:r w:rsidR="008674B6">
        <w:rPr>
          <w:rFonts w:eastAsia="Times New Roman" w:cs="Arial"/>
          <w:szCs w:val="24"/>
        </w:rPr>
        <w:t>position</w:t>
      </w:r>
      <w:r w:rsidR="006000A2">
        <w:rPr>
          <w:rFonts w:eastAsia="Times New Roman" w:cs="Arial"/>
          <w:szCs w:val="24"/>
        </w:rPr>
        <w:t xml:space="preserve"> to </w:t>
      </w:r>
      <w:r w:rsidR="008674B6">
        <w:rPr>
          <w:rFonts w:eastAsia="Times New Roman" w:cs="Arial"/>
          <w:szCs w:val="24"/>
        </w:rPr>
        <w:t>withdraw</w:t>
      </w:r>
      <w:r w:rsidR="006000A2">
        <w:rPr>
          <w:rFonts w:eastAsia="Times New Roman" w:cs="Arial"/>
          <w:szCs w:val="24"/>
        </w:rPr>
        <w:t xml:space="preserve"> funding to such groups. </w:t>
      </w:r>
      <w:r w:rsidR="008674B6">
        <w:rPr>
          <w:rFonts w:eastAsia="Times New Roman" w:cs="Arial"/>
          <w:szCs w:val="24"/>
        </w:rPr>
        <w:t>He referred to an example of where this affected other leisure facilities, pointing out that a play park elsewhere had been n</w:t>
      </w:r>
      <w:r w:rsidR="006000A2">
        <w:rPr>
          <w:rFonts w:eastAsia="Times New Roman" w:cs="Arial"/>
          <w:szCs w:val="24"/>
        </w:rPr>
        <w:t>amed after a terrorist</w:t>
      </w:r>
      <w:r w:rsidR="008674B6">
        <w:rPr>
          <w:rFonts w:eastAsia="Times New Roman" w:cs="Arial"/>
          <w:szCs w:val="24"/>
        </w:rPr>
        <w:t xml:space="preserve"> and that </w:t>
      </w:r>
      <w:r w:rsidR="008B7D76">
        <w:rPr>
          <w:rFonts w:eastAsia="Times New Roman" w:cs="Arial"/>
          <w:szCs w:val="24"/>
        </w:rPr>
        <w:t>sort of glorifying of terrorism had no place in society.</w:t>
      </w:r>
    </w:p>
    <w:p w14:paraId="17B45066" w14:textId="7B7D0662" w:rsidR="006000A2" w:rsidRDefault="006000A2" w:rsidP="0062155E">
      <w:pPr>
        <w:rPr>
          <w:rFonts w:eastAsia="Times New Roman" w:cs="Arial"/>
          <w:szCs w:val="24"/>
        </w:rPr>
      </w:pPr>
    </w:p>
    <w:p w14:paraId="066AD9B0" w14:textId="5997C7BF" w:rsidR="006000A2" w:rsidRDefault="006000A2" w:rsidP="0062155E">
      <w:pPr>
        <w:rPr>
          <w:rFonts w:eastAsia="Times New Roman" w:cs="Arial"/>
          <w:szCs w:val="24"/>
        </w:rPr>
      </w:pPr>
      <w:r>
        <w:rPr>
          <w:rFonts w:eastAsia="Times New Roman" w:cs="Arial"/>
          <w:szCs w:val="24"/>
        </w:rPr>
        <w:t xml:space="preserve">Councillor T Smith supported both the </w:t>
      </w:r>
      <w:r w:rsidR="004555EF">
        <w:rPr>
          <w:rFonts w:eastAsia="Times New Roman" w:cs="Arial"/>
          <w:szCs w:val="24"/>
        </w:rPr>
        <w:t>M</w:t>
      </w:r>
      <w:r>
        <w:rPr>
          <w:rFonts w:eastAsia="Times New Roman" w:cs="Arial"/>
          <w:szCs w:val="24"/>
        </w:rPr>
        <w:t>otion and the amendment, although he thought that the Council would have taken legal advice</w:t>
      </w:r>
      <w:r w:rsidR="008B7D76">
        <w:rPr>
          <w:rFonts w:eastAsia="Times New Roman" w:cs="Arial"/>
          <w:szCs w:val="24"/>
        </w:rPr>
        <w:t xml:space="preserve"> on the original </w:t>
      </w:r>
      <w:r w:rsidR="004555EF">
        <w:rPr>
          <w:rFonts w:eastAsia="Times New Roman" w:cs="Arial"/>
          <w:szCs w:val="24"/>
        </w:rPr>
        <w:t>M</w:t>
      </w:r>
      <w:r w:rsidR="008B7D76">
        <w:rPr>
          <w:rFonts w:eastAsia="Times New Roman" w:cs="Arial"/>
          <w:szCs w:val="24"/>
        </w:rPr>
        <w:t>otion</w:t>
      </w:r>
      <w:r>
        <w:rPr>
          <w:rFonts w:eastAsia="Times New Roman" w:cs="Arial"/>
          <w:szCs w:val="24"/>
        </w:rPr>
        <w:t xml:space="preserve"> anyway. </w:t>
      </w:r>
      <w:r w:rsidR="00EB705A">
        <w:rPr>
          <w:rFonts w:eastAsia="Times New Roman" w:cs="Arial"/>
          <w:szCs w:val="24"/>
        </w:rPr>
        <w:t xml:space="preserve">He </w:t>
      </w:r>
      <w:r w:rsidR="008B7D76">
        <w:rPr>
          <w:rFonts w:eastAsia="Times New Roman" w:cs="Arial"/>
          <w:szCs w:val="24"/>
        </w:rPr>
        <w:t>accused</w:t>
      </w:r>
      <w:r w:rsidR="00EB705A">
        <w:rPr>
          <w:rFonts w:eastAsia="Times New Roman" w:cs="Arial"/>
          <w:szCs w:val="24"/>
        </w:rPr>
        <w:t xml:space="preserve"> the</w:t>
      </w:r>
      <w:r>
        <w:rPr>
          <w:rFonts w:eastAsia="Times New Roman" w:cs="Arial"/>
          <w:szCs w:val="24"/>
        </w:rPr>
        <w:t xml:space="preserve"> Alliance Party </w:t>
      </w:r>
      <w:r w:rsidR="008B7D76">
        <w:rPr>
          <w:rFonts w:eastAsia="Times New Roman" w:cs="Arial"/>
          <w:szCs w:val="24"/>
        </w:rPr>
        <w:t>of</w:t>
      </w:r>
      <w:r>
        <w:rPr>
          <w:rFonts w:eastAsia="Times New Roman" w:cs="Arial"/>
          <w:szCs w:val="24"/>
        </w:rPr>
        <w:t xml:space="preserve"> foaming at the mouth about a </w:t>
      </w:r>
      <w:r w:rsidR="00F0098A">
        <w:rPr>
          <w:rFonts w:eastAsia="Times New Roman" w:cs="Arial"/>
          <w:szCs w:val="24"/>
        </w:rPr>
        <w:t xml:space="preserve">purple and orange </w:t>
      </w:r>
      <w:r>
        <w:rPr>
          <w:rFonts w:eastAsia="Times New Roman" w:cs="Arial"/>
          <w:szCs w:val="24"/>
        </w:rPr>
        <w:t xml:space="preserve">football kit and he </w:t>
      </w:r>
      <w:r w:rsidR="00EB705A">
        <w:rPr>
          <w:rFonts w:eastAsia="Times New Roman" w:cs="Arial"/>
          <w:szCs w:val="24"/>
        </w:rPr>
        <w:t>questioned</w:t>
      </w:r>
      <w:r>
        <w:rPr>
          <w:rFonts w:eastAsia="Times New Roman" w:cs="Arial"/>
          <w:szCs w:val="24"/>
        </w:rPr>
        <w:t xml:space="preserve"> that if the </w:t>
      </w:r>
      <w:r w:rsidR="00EB705A">
        <w:rPr>
          <w:rFonts w:eastAsia="Times New Roman" w:cs="Arial"/>
          <w:szCs w:val="24"/>
        </w:rPr>
        <w:t>Alliance Party</w:t>
      </w:r>
      <w:r>
        <w:rPr>
          <w:rFonts w:eastAsia="Times New Roman" w:cs="Arial"/>
          <w:szCs w:val="24"/>
        </w:rPr>
        <w:t xml:space="preserve"> was getting so upset about the colour of a football kit why it wasn’t getting upset about any sporting organisation that may have references to terrorism in </w:t>
      </w:r>
      <w:r w:rsidR="005A6E45">
        <w:rPr>
          <w:rFonts w:eastAsia="Times New Roman" w:cs="Arial"/>
          <w:szCs w:val="24"/>
        </w:rPr>
        <w:t>its</w:t>
      </w:r>
      <w:r>
        <w:rPr>
          <w:rFonts w:eastAsia="Times New Roman" w:cs="Arial"/>
          <w:szCs w:val="24"/>
        </w:rPr>
        <w:t xml:space="preserve"> constitution or shrines to terrorism in their grounds. He </w:t>
      </w:r>
      <w:r w:rsidR="008B7D76">
        <w:rPr>
          <w:rFonts w:eastAsia="Times New Roman" w:cs="Arial"/>
          <w:szCs w:val="24"/>
        </w:rPr>
        <w:t>added that</w:t>
      </w:r>
      <w:r>
        <w:rPr>
          <w:rFonts w:eastAsia="Times New Roman" w:cs="Arial"/>
          <w:szCs w:val="24"/>
        </w:rPr>
        <w:t xml:space="preserve"> </w:t>
      </w:r>
      <w:r w:rsidR="00EB705A">
        <w:rPr>
          <w:rFonts w:eastAsia="Times New Roman" w:cs="Arial"/>
          <w:szCs w:val="24"/>
        </w:rPr>
        <w:t>the Council should have no part in supporting terrorist scum.</w:t>
      </w:r>
    </w:p>
    <w:p w14:paraId="3BCB60E8" w14:textId="045180F9" w:rsidR="00EB705A" w:rsidRDefault="00EB705A" w:rsidP="0062155E">
      <w:pPr>
        <w:rPr>
          <w:rFonts w:eastAsia="Times New Roman" w:cs="Arial"/>
          <w:szCs w:val="24"/>
        </w:rPr>
      </w:pPr>
    </w:p>
    <w:p w14:paraId="45CD7805" w14:textId="4A60DAF1" w:rsidR="00EB705A" w:rsidRDefault="00EB705A" w:rsidP="0062155E">
      <w:pPr>
        <w:rPr>
          <w:rFonts w:eastAsia="Times New Roman" w:cs="Arial"/>
          <w:szCs w:val="24"/>
        </w:rPr>
      </w:pPr>
      <w:r>
        <w:rPr>
          <w:rFonts w:eastAsia="Times New Roman" w:cs="Arial"/>
          <w:szCs w:val="24"/>
        </w:rPr>
        <w:t xml:space="preserve">Councillor Greer asked the proposer in his summing up to provide the names of sporting organisations that did support terrorism. Councillor McKimm </w:t>
      </w:r>
      <w:r w:rsidR="008B7D76">
        <w:rPr>
          <w:rFonts w:eastAsia="Times New Roman" w:cs="Arial"/>
          <w:szCs w:val="24"/>
        </w:rPr>
        <w:t>raised</w:t>
      </w:r>
      <w:r w:rsidR="000B7B46">
        <w:rPr>
          <w:rFonts w:eastAsia="Times New Roman" w:cs="Arial"/>
          <w:szCs w:val="24"/>
        </w:rPr>
        <w:t xml:space="preserve"> </w:t>
      </w:r>
      <w:r w:rsidR="008B7D76">
        <w:rPr>
          <w:rFonts w:eastAsia="Times New Roman" w:cs="Arial"/>
          <w:szCs w:val="24"/>
        </w:rPr>
        <w:t>a similar point, he wondered if the proposer had a list compiled of those organisations that had made such references to terrorism or if there would be some form of aud</w:t>
      </w:r>
      <w:r w:rsidR="00D46655">
        <w:rPr>
          <w:rFonts w:eastAsia="Times New Roman" w:cs="Arial"/>
          <w:szCs w:val="24"/>
        </w:rPr>
        <w:t>it to identify any that did,</w:t>
      </w:r>
      <w:r w:rsidR="008B7D76">
        <w:rPr>
          <w:rFonts w:eastAsia="Times New Roman" w:cs="Arial"/>
          <w:szCs w:val="24"/>
        </w:rPr>
        <w:t xml:space="preserve"> if the proposed </w:t>
      </w:r>
      <w:r w:rsidR="009D0381">
        <w:rPr>
          <w:rFonts w:eastAsia="Times New Roman" w:cs="Arial"/>
          <w:szCs w:val="24"/>
        </w:rPr>
        <w:t>M</w:t>
      </w:r>
      <w:r w:rsidR="008B7D76">
        <w:rPr>
          <w:rFonts w:eastAsia="Times New Roman" w:cs="Arial"/>
          <w:szCs w:val="24"/>
        </w:rPr>
        <w:t>otion or amendment was agreed.</w:t>
      </w:r>
    </w:p>
    <w:p w14:paraId="4A553752" w14:textId="42383110" w:rsidR="000B7B46" w:rsidRDefault="000B7B46" w:rsidP="0062155E">
      <w:pPr>
        <w:rPr>
          <w:rFonts w:eastAsia="Times New Roman" w:cs="Arial"/>
          <w:szCs w:val="24"/>
        </w:rPr>
      </w:pPr>
    </w:p>
    <w:p w14:paraId="3CE56A57" w14:textId="1E468AFF" w:rsidR="000B7B46" w:rsidRDefault="00D46655" w:rsidP="0062155E">
      <w:pPr>
        <w:rPr>
          <w:rFonts w:eastAsia="Times New Roman" w:cs="Arial"/>
          <w:szCs w:val="24"/>
        </w:rPr>
      </w:pPr>
      <w:r>
        <w:rPr>
          <w:rFonts w:eastAsia="Times New Roman" w:cs="Arial"/>
          <w:szCs w:val="24"/>
        </w:rPr>
        <w:t>Seeking further</w:t>
      </w:r>
      <w:r w:rsidR="008B7D76">
        <w:rPr>
          <w:rFonts w:eastAsia="Times New Roman" w:cs="Arial"/>
          <w:szCs w:val="24"/>
        </w:rPr>
        <w:t xml:space="preserve"> clarity, </w:t>
      </w:r>
      <w:r w:rsidR="000B7B46">
        <w:rPr>
          <w:rFonts w:eastAsia="Times New Roman" w:cs="Arial"/>
          <w:szCs w:val="24"/>
        </w:rPr>
        <w:t>Councillor McKimm</w:t>
      </w:r>
      <w:r w:rsidR="008B7D76">
        <w:rPr>
          <w:rFonts w:eastAsia="Times New Roman" w:cs="Arial"/>
          <w:szCs w:val="24"/>
        </w:rPr>
        <w:t xml:space="preserve"> queried the differences between the </w:t>
      </w:r>
      <w:r w:rsidR="009D0381">
        <w:rPr>
          <w:rFonts w:eastAsia="Times New Roman" w:cs="Arial"/>
          <w:szCs w:val="24"/>
        </w:rPr>
        <w:t>M</w:t>
      </w:r>
      <w:r w:rsidR="008B7D76">
        <w:rPr>
          <w:rFonts w:eastAsia="Times New Roman" w:cs="Arial"/>
          <w:szCs w:val="24"/>
        </w:rPr>
        <w:t>otion and the amendment</w:t>
      </w:r>
      <w:r>
        <w:rPr>
          <w:rFonts w:eastAsia="Times New Roman" w:cs="Arial"/>
          <w:szCs w:val="24"/>
        </w:rPr>
        <w:t xml:space="preserve"> and</w:t>
      </w:r>
      <w:r w:rsidR="000B7B46">
        <w:rPr>
          <w:rFonts w:eastAsia="Times New Roman" w:cs="Arial"/>
          <w:szCs w:val="24"/>
        </w:rPr>
        <w:t xml:space="preserve"> the Chair</w:t>
      </w:r>
      <w:r>
        <w:rPr>
          <w:rFonts w:eastAsia="Times New Roman" w:cs="Arial"/>
          <w:szCs w:val="24"/>
        </w:rPr>
        <w:t>, with indication from Alderman McIlveen,</w:t>
      </w:r>
      <w:r w:rsidR="000B7B46">
        <w:rPr>
          <w:rFonts w:eastAsia="Times New Roman" w:cs="Arial"/>
          <w:szCs w:val="24"/>
        </w:rPr>
        <w:t xml:space="preserve"> explained that the amendment was a timing issue which allow</w:t>
      </w:r>
      <w:r>
        <w:rPr>
          <w:rFonts w:eastAsia="Times New Roman" w:cs="Arial"/>
          <w:szCs w:val="24"/>
        </w:rPr>
        <w:t>ed</w:t>
      </w:r>
      <w:r w:rsidR="000B7B46">
        <w:rPr>
          <w:rFonts w:eastAsia="Times New Roman" w:cs="Arial"/>
          <w:szCs w:val="24"/>
        </w:rPr>
        <w:t xml:space="preserve"> </w:t>
      </w:r>
      <w:r w:rsidR="009D0381">
        <w:rPr>
          <w:rFonts w:eastAsia="Times New Roman" w:cs="Arial"/>
          <w:szCs w:val="24"/>
        </w:rPr>
        <w:t xml:space="preserve">the </w:t>
      </w:r>
      <w:r w:rsidR="000B7B46">
        <w:rPr>
          <w:rFonts w:eastAsia="Times New Roman" w:cs="Arial"/>
          <w:szCs w:val="24"/>
        </w:rPr>
        <w:t xml:space="preserve">Council to take legal advice, seek a report and then make a decision whereas the original </w:t>
      </w:r>
      <w:r w:rsidR="009D0381">
        <w:rPr>
          <w:rFonts w:eastAsia="Times New Roman" w:cs="Arial"/>
          <w:szCs w:val="24"/>
        </w:rPr>
        <w:t>M</w:t>
      </w:r>
      <w:r w:rsidR="000B7B46">
        <w:rPr>
          <w:rFonts w:eastAsia="Times New Roman" w:cs="Arial"/>
          <w:szCs w:val="24"/>
        </w:rPr>
        <w:t>otion was asking Members to agree on a decision straight away.</w:t>
      </w:r>
    </w:p>
    <w:p w14:paraId="57AD66B7" w14:textId="77777777" w:rsidR="00A865BF" w:rsidRDefault="00A865BF" w:rsidP="0062155E">
      <w:pPr>
        <w:rPr>
          <w:rFonts w:eastAsia="Times New Roman" w:cs="Arial"/>
          <w:szCs w:val="24"/>
        </w:rPr>
      </w:pPr>
    </w:p>
    <w:p w14:paraId="00BEF85A" w14:textId="3428AF4B" w:rsidR="000B7B46" w:rsidRDefault="00A865BF" w:rsidP="0062155E">
      <w:pPr>
        <w:rPr>
          <w:rFonts w:eastAsia="Times New Roman" w:cs="Arial"/>
          <w:szCs w:val="24"/>
        </w:rPr>
      </w:pPr>
      <w:r>
        <w:rPr>
          <w:rFonts w:eastAsia="Times New Roman" w:cs="Arial"/>
          <w:szCs w:val="24"/>
        </w:rPr>
        <w:t>The seconder, Councillor Gilmour</w:t>
      </w:r>
      <w:r w:rsidR="009D0381">
        <w:rPr>
          <w:rFonts w:eastAsia="Times New Roman" w:cs="Arial"/>
          <w:szCs w:val="24"/>
        </w:rPr>
        <w:t>,</w:t>
      </w:r>
      <w:r>
        <w:rPr>
          <w:rFonts w:eastAsia="Times New Roman" w:cs="Arial"/>
          <w:szCs w:val="24"/>
        </w:rPr>
        <w:t xml:space="preserve"> added that she supported Alderman McIlveen’s amendment as she felt the information and legal advice requested would help the Council to make an informed decision. She was disappointed by the comments of Alliance Party </w:t>
      </w:r>
      <w:r w:rsidR="009D0381">
        <w:rPr>
          <w:rFonts w:eastAsia="Times New Roman" w:cs="Arial"/>
          <w:szCs w:val="24"/>
        </w:rPr>
        <w:t>M</w:t>
      </w:r>
      <w:r>
        <w:rPr>
          <w:rFonts w:eastAsia="Times New Roman" w:cs="Arial"/>
          <w:szCs w:val="24"/>
        </w:rPr>
        <w:t>embers</w:t>
      </w:r>
      <w:r w:rsidR="00D46655">
        <w:rPr>
          <w:rFonts w:eastAsia="Times New Roman" w:cs="Arial"/>
          <w:szCs w:val="24"/>
        </w:rPr>
        <w:t xml:space="preserve"> and whatever view they wished to take on this, a terrorist was a still a terrorist </w:t>
      </w:r>
      <w:r>
        <w:rPr>
          <w:rFonts w:eastAsia="Times New Roman" w:cs="Arial"/>
          <w:szCs w:val="24"/>
        </w:rPr>
        <w:t>and should not be glorified in any way, shape or form. She did not need to hear a list of organisations</w:t>
      </w:r>
      <w:r w:rsidR="00D46655">
        <w:rPr>
          <w:rFonts w:eastAsia="Times New Roman" w:cs="Arial"/>
          <w:szCs w:val="24"/>
        </w:rPr>
        <w:t xml:space="preserve"> this would apply to</w:t>
      </w:r>
      <w:r>
        <w:rPr>
          <w:rFonts w:eastAsia="Times New Roman" w:cs="Arial"/>
          <w:szCs w:val="24"/>
        </w:rPr>
        <w:t xml:space="preserve"> because she believed that whichever organisation from whichever sport it referred to</w:t>
      </w:r>
      <w:r w:rsidR="005A6E45">
        <w:rPr>
          <w:rFonts w:eastAsia="Times New Roman" w:cs="Arial"/>
          <w:szCs w:val="24"/>
        </w:rPr>
        <w:t>,</w:t>
      </w:r>
      <w:r>
        <w:rPr>
          <w:rFonts w:eastAsia="Times New Roman" w:cs="Arial"/>
          <w:szCs w:val="24"/>
        </w:rPr>
        <w:t xml:space="preserve"> was wrong. She described it ridiculous that the North Down MP could get worked up about colours of a football strip but </w:t>
      </w:r>
      <w:r w:rsidR="00D46655">
        <w:rPr>
          <w:rFonts w:eastAsia="Times New Roman" w:cs="Arial"/>
          <w:szCs w:val="24"/>
        </w:rPr>
        <w:t xml:space="preserve">his party </w:t>
      </w:r>
      <w:r>
        <w:rPr>
          <w:rFonts w:eastAsia="Times New Roman" w:cs="Arial"/>
          <w:szCs w:val="24"/>
        </w:rPr>
        <w:t xml:space="preserve">were happy for terrorists to be glorified in sport. </w:t>
      </w:r>
      <w:r w:rsidR="000B7B46">
        <w:rPr>
          <w:rFonts w:eastAsia="Times New Roman" w:cs="Arial"/>
          <w:szCs w:val="24"/>
        </w:rPr>
        <w:t xml:space="preserve"> </w:t>
      </w:r>
    </w:p>
    <w:p w14:paraId="607B5927" w14:textId="5DE5B3F7" w:rsidR="0043391E" w:rsidRDefault="0043391E" w:rsidP="0062155E">
      <w:pPr>
        <w:rPr>
          <w:rFonts w:eastAsia="Times New Roman" w:cs="Arial"/>
          <w:szCs w:val="24"/>
        </w:rPr>
      </w:pPr>
      <w:r>
        <w:rPr>
          <w:rFonts w:eastAsia="Times New Roman" w:cs="Arial"/>
          <w:szCs w:val="24"/>
        </w:rPr>
        <w:t>Councillor Cooper, in summing up, said he was happy with the amendment and felt that it tightened up the Council’s position. He spoke of his disappointment in the Alliance Party</w:t>
      </w:r>
      <w:r w:rsidR="00D865C2">
        <w:rPr>
          <w:rFonts w:eastAsia="Times New Roman" w:cs="Arial"/>
          <w:szCs w:val="24"/>
        </w:rPr>
        <w:t xml:space="preserve">, if it was </w:t>
      </w:r>
      <w:r>
        <w:rPr>
          <w:rFonts w:eastAsia="Times New Roman" w:cs="Arial"/>
          <w:szCs w:val="24"/>
        </w:rPr>
        <w:t>against</w:t>
      </w:r>
      <w:r w:rsidR="00D865C2">
        <w:rPr>
          <w:rFonts w:eastAsia="Times New Roman" w:cs="Arial"/>
          <w:szCs w:val="24"/>
        </w:rPr>
        <w:t xml:space="preserve"> any sort of</w:t>
      </w:r>
      <w:r>
        <w:rPr>
          <w:rFonts w:eastAsia="Times New Roman" w:cs="Arial"/>
          <w:szCs w:val="24"/>
        </w:rPr>
        <w:t xml:space="preserve"> terrorism </w:t>
      </w:r>
      <w:r w:rsidR="00D865C2">
        <w:rPr>
          <w:rFonts w:eastAsia="Times New Roman" w:cs="Arial"/>
          <w:szCs w:val="24"/>
        </w:rPr>
        <w:t xml:space="preserve">then it should be </w:t>
      </w:r>
      <w:r>
        <w:rPr>
          <w:rFonts w:eastAsia="Times New Roman" w:cs="Arial"/>
          <w:szCs w:val="24"/>
        </w:rPr>
        <w:t xml:space="preserve">against all terrorism. He did not want </w:t>
      </w:r>
      <w:r w:rsidR="00D865C2">
        <w:rPr>
          <w:rFonts w:eastAsia="Times New Roman" w:cs="Arial"/>
          <w:szCs w:val="24"/>
        </w:rPr>
        <w:t>this to affect the</w:t>
      </w:r>
      <w:r>
        <w:rPr>
          <w:rFonts w:eastAsia="Times New Roman" w:cs="Arial"/>
          <w:szCs w:val="24"/>
        </w:rPr>
        <w:t xml:space="preserve"> next generation and </w:t>
      </w:r>
      <w:r w:rsidR="009D0381">
        <w:rPr>
          <w:rFonts w:eastAsia="Times New Roman" w:cs="Arial"/>
          <w:szCs w:val="24"/>
        </w:rPr>
        <w:t xml:space="preserve">the </w:t>
      </w:r>
      <w:r>
        <w:rPr>
          <w:rFonts w:eastAsia="Times New Roman" w:cs="Arial"/>
          <w:szCs w:val="24"/>
        </w:rPr>
        <w:t xml:space="preserve">Council should not persist in </w:t>
      </w:r>
      <w:r w:rsidR="005A6E45">
        <w:rPr>
          <w:rFonts w:eastAsia="Times New Roman" w:cs="Arial"/>
          <w:szCs w:val="24"/>
        </w:rPr>
        <w:t>its</w:t>
      </w:r>
      <w:r>
        <w:rPr>
          <w:rFonts w:eastAsia="Times New Roman" w:cs="Arial"/>
          <w:szCs w:val="24"/>
        </w:rPr>
        <w:t xml:space="preserve"> support of this glorification of terrorism which included some of the most horrific human rights abuses carried out in a futile, pointless </w:t>
      </w:r>
      <w:r w:rsidR="00F447D4">
        <w:rPr>
          <w:rFonts w:eastAsia="Times New Roman" w:cs="Arial"/>
          <w:szCs w:val="24"/>
        </w:rPr>
        <w:t>so-called</w:t>
      </w:r>
      <w:r>
        <w:rPr>
          <w:rFonts w:eastAsia="Times New Roman" w:cs="Arial"/>
          <w:szCs w:val="24"/>
        </w:rPr>
        <w:t xml:space="preserve"> campaign. It was not about Unionists or Nationalists but about anti-terrorism. He </w:t>
      </w:r>
      <w:r>
        <w:rPr>
          <w:rFonts w:eastAsia="Times New Roman" w:cs="Arial"/>
          <w:szCs w:val="24"/>
        </w:rPr>
        <w:lastRenderedPageBreak/>
        <w:t xml:space="preserve">called on </w:t>
      </w:r>
      <w:r w:rsidR="009D0381">
        <w:rPr>
          <w:rFonts w:eastAsia="Times New Roman" w:cs="Arial"/>
          <w:szCs w:val="24"/>
        </w:rPr>
        <w:t>M</w:t>
      </w:r>
      <w:r>
        <w:rPr>
          <w:rFonts w:eastAsia="Times New Roman" w:cs="Arial"/>
          <w:szCs w:val="24"/>
        </w:rPr>
        <w:t>embers to support this and move forward towards a shared future and build for the next generation. He requested a recorded vote.</w:t>
      </w:r>
    </w:p>
    <w:p w14:paraId="35345AEA" w14:textId="34908505" w:rsidR="0043391E" w:rsidRDefault="0043391E" w:rsidP="0062155E">
      <w:pPr>
        <w:rPr>
          <w:rFonts w:eastAsia="Times New Roman" w:cs="Arial"/>
          <w:szCs w:val="24"/>
        </w:rPr>
      </w:pPr>
    </w:p>
    <w:p w14:paraId="274BEBA2" w14:textId="53CC2667" w:rsidR="0043391E" w:rsidRDefault="0043391E" w:rsidP="0062155E">
      <w:pPr>
        <w:rPr>
          <w:rFonts w:eastAsia="Times New Roman" w:cs="Arial"/>
          <w:szCs w:val="24"/>
        </w:rPr>
      </w:pPr>
      <w:r>
        <w:rPr>
          <w:rFonts w:eastAsia="Times New Roman" w:cs="Arial"/>
          <w:szCs w:val="24"/>
        </w:rPr>
        <w:t xml:space="preserve">On being put to the meeting </w:t>
      </w:r>
      <w:r w:rsidR="00893A17">
        <w:rPr>
          <w:rFonts w:eastAsia="Times New Roman" w:cs="Arial"/>
          <w:szCs w:val="24"/>
        </w:rPr>
        <w:t xml:space="preserve">with 10 voting FOR, 6 voting AGAINST, 0 ABSTAINING and 0 ABSENT, the </w:t>
      </w:r>
      <w:r w:rsidR="00433117">
        <w:rPr>
          <w:rFonts w:eastAsia="Times New Roman" w:cs="Arial"/>
          <w:szCs w:val="24"/>
        </w:rPr>
        <w:t xml:space="preserve">amendment </w:t>
      </w:r>
      <w:r w:rsidR="00893A17">
        <w:rPr>
          <w:rFonts w:eastAsia="Times New Roman" w:cs="Arial"/>
          <w:szCs w:val="24"/>
        </w:rPr>
        <w:t>was declared CARRIED.</w:t>
      </w:r>
    </w:p>
    <w:p w14:paraId="167212AB" w14:textId="7A168AF9" w:rsidR="0043391E" w:rsidRDefault="0043391E" w:rsidP="0062155E">
      <w:pPr>
        <w:rPr>
          <w:rFonts w:eastAsia="Times New Roman" w:cs="Arial"/>
          <w:szCs w:val="24"/>
        </w:rPr>
      </w:pPr>
    </w:p>
    <w:p w14:paraId="4DDE5B5B" w14:textId="67F16DC2" w:rsidR="00893A17" w:rsidRDefault="00893A17" w:rsidP="0062155E">
      <w:pPr>
        <w:rPr>
          <w:rFonts w:eastAsia="Times New Roman" w:cs="Arial"/>
          <w:szCs w:val="24"/>
        </w:rPr>
      </w:pPr>
      <w:r>
        <w:rPr>
          <w:rFonts w:eastAsia="Times New Roman" w:cs="Arial"/>
          <w:szCs w:val="24"/>
        </w:rPr>
        <w:t>The voting was as follow</w:t>
      </w:r>
      <w:r w:rsidR="00433117">
        <w:rPr>
          <w:rFonts w:eastAsia="Times New Roman" w:cs="Arial"/>
          <w:szCs w:val="24"/>
        </w:rPr>
        <w:t>s</w:t>
      </w:r>
      <w:r>
        <w:rPr>
          <w:rFonts w:eastAsia="Times New Roman" w:cs="Arial"/>
          <w:szCs w:val="24"/>
        </w:rPr>
        <w:t>:</w:t>
      </w:r>
    </w:p>
    <w:p w14:paraId="54320751" w14:textId="1E4F9E25" w:rsidR="00893A17" w:rsidRDefault="00893A17" w:rsidP="0062155E">
      <w:pPr>
        <w:rPr>
          <w:rFonts w:eastAsia="Times New Roman" w:cs="Arial"/>
          <w:szCs w:val="24"/>
        </w:rPr>
      </w:pPr>
    </w:p>
    <w:tbl>
      <w:tblPr>
        <w:tblStyle w:val="TableGrid"/>
        <w:tblW w:w="0" w:type="auto"/>
        <w:tblLook w:val="04A0" w:firstRow="1" w:lastRow="0" w:firstColumn="1" w:lastColumn="0" w:noHBand="0" w:noVBand="1"/>
      </w:tblPr>
      <w:tblGrid>
        <w:gridCol w:w="2254"/>
        <w:gridCol w:w="2254"/>
        <w:gridCol w:w="2254"/>
        <w:gridCol w:w="2254"/>
      </w:tblGrid>
      <w:tr w:rsidR="00893A17" w:rsidRPr="00893A17" w14:paraId="3C71B27C" w14:textId="77777777" w:rsidTr="00893A17">
        <w:tc>
          <w:tcPr>
            <w:tcW w:w="2254" w:type="dxa"/>
            <w:tcBorders>
              <w:top w:val="nil"/>
              <w:left w:val="nil"/>
              <w:bottom w:val="nil"/>
              <w:right w:val="nil"/>
            </w:tcBorders>
          </w:tcPr>
          <w:p w14:paraId="24FC3326" w14:textId="77777777" w:rsidR="00893A17" w:rsidRPr="00893A17" w:rsidRDefault="00893A17" w:rsidP="00893A17">
            <w:pPr>
              <w:rPr>
                <w:rFonts w:eastAsia="Times New Roman" w:cs="Arial"/>
                <w:b/>
                <w:bCs/>
              </w:rPr>
            </w:pPr>
            <w:r w:rsidRPr="00893A17">
              <w:rPr>
                <w:rFonts w:eastAsia="Times New Roman" w:cs="Arial"/>
                <w:b/>
                <w:bCs/>
              </w:rPr>
              <w:t>FOR (10)</w:t>
            </w:r>
          </w:p>
        </w:tc>
        <w:tc>
          <w:tcPr>
            <w:tcW w:w="2254" w:type="dxa"/>
            <w:tcBorders>
              <w:top w:val="nil"/>
              <w:left w:val="nil"/>
              <w:bottom w:val="nil"/>
              <w:right w:val="nil"/>
            </w:tcBorders>
          </w:tcPr>
          <w:p w14:paraId="7A42EFCC" w14:textId="77777777" w:rsidR="00893A17" w:rsidRPr="00893A17" w:rsidRDefault="00893A17" w:rsidP="00893A17">
            <w:pPr>
              <w:rPr>
                <w:rFonts w:eastAsia="Times New Roman" w:cs="Arial"/>
                <w:b/>
                <w:bCs/>
              </w:rPr>
            </w:pPr>
            <w:r w:rsidRPr="00893A17">
              <w:rPr>
                <w:rFonts w:eastAsia="Times New Roman" w:cs="Arial"/>
                <w:b/>
                <w:bCs/>
              </w:rPr>
              <w:t>AGAINST (6)</w:t>
            </w:r>
          </w:p>
        </w:tc>
        <w:tc>
          <w:tcPr>
            <w:tcW w:w="2254" w:type="dxa"/>
            <w:tcBorders>
              <w:top w:val="nil"/>
              <w:left w:val="nil"/>
              <w:bottom w:val="nil"/>
              <w:right w:val="nil"/>
            </w:tcBorders>
          </w:tcPr>
          <w:p w14:paraId="74F671BF" w14:textId="77777777" w:rsidR="00893A17" w:rsidRPr="00893A17" w:rsidRDefault="00893A17" w:rsidP="00893A17">
            <w:pPr>
              <w:rPr>
                <w:rFonts w:eastAsia="Times New Roman" w:cs="Arial"/>
                <w:b/>
                <w:bCs/>
              </w:rPr>
            </w:pPr>
            <w:r w:rsidRPr="00893A17">
              <w:rPr>
                <w:rFonts w:eastAsia="Times New Roman" w:cs="Arial"/>
                <w:b/>
                <w:bCs/>
              </w:rPr>
              <w:t>ABSTAINED (0)</w:t>
            </w:r>
          </w:p>
        </w:tc>
        <w:tc>
          <w:tcPr>
            <w:tcW w:w="2254" w:type="dxa"/>
            <w:tcBorders>
              <w:top w:val="nil"/>
              <w:left w:val="nil"/>
              <w:bottom w:val="nil"/>
              <w:right w:val="nil"/>
            </w:tcBorders>
          </w:tcPr>
          <w:p w14:paraId="2D76AA58" w14:textId="77777777" w:rsidR="00893A17" w:rsidRPr="00893A17" w:rsidRDefault="00893A17" w:rsidP="00893A17">
            <w:pPr>
              <w:rPr>
                <w:rFonts w:eastAsia="Times New Roman" w:cs="Arial"/>
                <w:b/>
                <w:bCs/>
              </w:rPr>
            </w:pPr>
            <w:r w:rsidRPr="00893A17">
              <w:rPr>
                <w:rFonts w:eastAsia="Times New Roman" w:cs="Arial"/>
                <w:b/>
                <w:bCs/>
              </w:rPr>
              <w:t>ABSENT (0)</w:t>
            </w:r>
          </w:p>
        </w:tc>
      </w:tr>
      <w:tr w:rsidR="00893A17" w:rsidRPr="00893A17" w14:paraId="5155BB28" w14:textId="77777777" w:rsidTr="00893A17">
        <w:tc>
          <w:tcPr>
            <w:tcW w:w="2254" w:type="dxa"/>
            <w:tcBorders>
              <w:top w:val="nil"/>
              <w:left w:val="nil"/>
              <w:bottom w:val="nil"/>
              <w:right w:val="nil"/>
            </w:tcBorders>
          </w:tcPr>
          <w:p w14:paraId="70D90195" w14:textId="77777777" w:rsidR="00893A17" w:rsidRPr="00893A17" w:rsidRDefault="00893A17" w:rsidP="00893A17">
            <w:pPr>
              <w:rPr>
                <w:rFonts w:eastAsia="Times New Roman" w:cs="Arial"/>
                <w:b/>
                <w:bCs/>
              </w:rPr>
            </w:pPr>
            <w:r w:rsidRPr="00893A17">
              <w:rPr>
                <w:rFonts w:eastAsia="Times New Roman" w:cs="Arial"/>
                <w:b/>
                <w:bCs/>
              </w:rPr>
              <w:t>Aldermen:</w:t>
            </w:r>
          </w:p>
        </w:tc>
        <w:tc>
          <w:tcPr>
            <w:tcW w:w="2254" w:type="dxa"/>
            <w:tcBorders>
              <w:top w:val="nil"/>
              <w:left w:val="nil"/>
              <w:bottom w:val="nil"/>
              <w:right w:val="nil"/>
            </w:tcBorders>
          </w:tcPr>
          <w:p w14:paraId="501E965B" w14:textId="77777777" w:rsidR="00893A17" w:rsidRPr="00893A17" w:rsidRDefault="00893A17" w:rsidP="00893A17">
            <w:pPr>
              <w:rPr>
                <w:rFonts w:eastAsia="Times New Roman" w:cs="Arial"/>
                <w:b/>
                <w:bCs/>
              </w:rPr>
            </w:pPr>
            <w:r w:rsidRPr="00893A17">
              <w:rPr>
                <w:rFonts w:eastAsia="Times New Roman" w:cs="Arial"/>
                <w:b/>
                <w:bCs/>
              </w:rPr>
              <w:t>Alderman:</w:t>
            </w:r>
          </w:p>
        </w:tc>
        <w:tc>
          <w:tcPr>
            <w:tcW w:w="2254" w:type="dxa"/>
            <w:tcBorders>
              <w:top w:val="nil"/>
              <w:left w:val="nil"/>
              <w:bottom w:val="nil"/>
              <w:right w:val="nil"/>
            </w:tcBorders>
          </w:tcPr>
          <w:p w14:paraId="407B0A2F" w14:textId="77777777" w:rsidR="00893A17" w:rsidRPr="00893A17" w:rsidRDefault="00893A17" w:rsidP="00893A17">
            <w:pPr>
              <w:rPr>
                <w:rFonts w:eastAsia="Times New Roman" w:cs="Arial"/>
              </w:rPr>
            </w:pPr>
          </w:p>
        </w:tc>
        <w:tc>
          <w:tcPr>
            <w:tcW w:w="2254" w:type="dxa"/>
            <w:tcBorders>
              <w:top w:val="nil"/>
              <w:left w:val="nil"/>
              <w:bottom w:val="nil"/>
              <w:right w:val="nil"/>
            </w:tcBorders>
          </w:tcPr>
          <w:p w14:paraId="4B4280D8" w14:textId="77777777" w:rsidR="00893A17" w:rsidRPr="00893A17" w:rsidRDefault="00893A17" w:rsidP="00893A17">
            <w:pPr>
              <w:rPr>
                <w:rFonts w:eastAsia="Times New Roman" w:cs="Arial"/>
              </w:rPr>
            </w:pPr>
          </w:p>
        </w:tc>
      </w:tr>
      <w:tr w:rsidR="00893A17" w:rsidRPr="00893A17" w14:paraId="30F188AA" w14:textId="77777777" w:rsidTr="00893A17">
        <w:tc>
          <w:tcPr>
            <w:tcW w:w="2254" w:type="dxa"/>
            <w:tcBorders>
              <w:top w:val="nil"/>
              <w:left w:val="nil"/>
              <w:bottom w:val="nil"/>
              <w:right w:val="nil"/>
            </w:tcBorders>
          </w:tcPr>
          <w:p w14:paraId="60F9BB74" w14:textId="77777777" w:rsidR="00893A17" w:rsidRPr="00893A17" w:rsidRDefault="00893A17" w:rsidP="00893A17">
            <w:pPr>
              <w:rPr>
                <w:rFonts w:eastAsia="Times New Roman" w:cs="Arial"/>
              </w:rPr>
            </w:pPr>
            <w:r w:rsidRPr="00893A17">
              <w:rPr>
                <w:rFonts w:eastAsia="Times New Roman" w:cs="Arial"/>
              </w:rPr>
              <w:t>Gibson</w:t>
            </w:r>
          </w:p>
        </w:tc>
        <w:tc>
          <w:tcPr>
            <w:tcW w:w="2254" w:type="dxa"/>
            <w:tcBorders>
              <w:top w:val="nil"/>
              <w:left w:val="nil"/>
              <w:bottom w:val="nil"/>
              <w:right w:val="nil"/>
            </w:tcBorders>
          </w:tcPr>
          <w:p w14:paraId="67994DBF" w14:textId="77777777" w:rsidR="00893A17" w:rsidRPr="00893A17" w:rsidRDefault="00893A17" w:rsidP="00893A17">
            <w:pPr>
              <w:rPr>
                <w:rFonts w:eastAsia="Times New Roman" w:cs="Arial"/>
              </w:rPr>
            </w:pPr>
            <w:r w:rsidRPr="00893A17">
              <w:rPr>
                <w:rFonts w:eastAsia="Times New Roman" w:cs="Arial"/>
              </w:rPr>
              <w:t>Girvan</w:t>
            </w:r>
          </w:p>
        </w:tc>
        <w:tc>
          <w:tcPr>
            <w:tcW w:w="2254" w:type="dxa"/>
            <w:tcBorders>
              <w:top w:val="nil"/>
              <w:left w:val="nil"/>
              <w:bottom w:val="nil"/>
              <w:right w:val="nil"/>
            </w:tcBorders>
          </w:tcPr>
          <w:p w14:paraId="7F4874D8" w14:textId="77777777" w:rsidR="00893A17" w:rsidRPr="00893A17" w:rsidRDefault="00893A17" w:rsidP="00893A17">
            <w:pPr>
              <w:rPr>
                <w:rFonts w:eastAsia="Times New Roman" w:cs="Arial"/>
              </w:rPr>
            </w:pPr>
          </w:p>
        </w:tc>
        <w:tc>
          <w:tcPr>
            <w:tcW w:w="2254" w:type="dxa"/>
            <w:tcBorders>
              <w:top w:val="nil"/>
              <w:left w:val="nil"/>
              <w:bottom w:val="nil"/>
              <w:right w:val="nil"/>
            </w:tcBorders>
          </w:tcPr>
          <w:p w14:paraId="19B78838" w14:textId="77777777" w:rsidR="00893A17" w:rsidRPr="00893A17" w:rsidRDefault="00893A17" w:rsidP="00893A17">
            <w:pPr>
              <w:rPr>
                <w:rFonts w:eastAsia="Times New Roman" w:cs="Arial"/>
              </w:rPr>
            </w:pPr>
          </w:p>
        </w:tc>
      </w:tr>
      <w:tr w:rsidR="00893A17" w:rsidRPr="00893A17" w14:paraId="18AC5962" w14:textId="77777777" w:rsidTr="00893A17">
        <w:tc>
          <w:tcPr>
            <w:tcW w:w="2254" w:type="dxa"/>
            <w:tcBorders>
              <w:top w:val="nil"/>
              <w:left w:val="nil"/>
              <w:bottom w:val="nil"/>
              <w:right w:val="nil"/>
            </w:tcBorders>
          </w:tcPr>
          <w:p w14:paraId="3D149DB3" w14:textId="77777777" w:rsidR="00893A17" w:rsidRPr="00893A17" w:rsidRDefault="00893A17" w:rsidP="00893A17">
            <w:pPr>
              <w:rPr>
                <w:rFonts w:eastAsia="Times New Roman" w:cs="Arial"/>
              </w:rPr>
            </w:pPr>
            <w:r w:rsidRPr="00893A17">
              <w:rPr>
                <w:rFonts w:eastAsia="Times New Roman" w:cs="Arial"/>
              </w:rPr>
              <w:t>Keery</w:t>
            </w:r>
          </w:p>
        </w:tc>
        <w:tc>
          <w:tcPr>
            <w:tcW w:w="2254" w:type="dxa"/>
            <w:tcBorders>
              <w:top w:val="nil"/>
              <w:left w:val="nil"/>
              <w:bottom w:val="nil"/>
              <w:right w:val="nil"/>
            </w:tcBorders>
          </w:tcPr>
          <w:p w14:paraId="5AF2C1DB" w14:textId="77777777" w:rsidR="00893A17" w:rsidRPr="00893A17" w:rsidRDefault="00893A17" w:rsidP="00893A17">
            <w:pPr>
              <w:rPr>
                <w:rFonts w:eastAsia="Times New Roman" w:cs="Arial"/>
              </w:rPr>
            </w:pPr>
            <w:r w:rsidRPr="00893A17">
              <w:rPr>
                <w:rFonts w:eastAsia="Times New Roman" w:cs="Arial"/>
                <w:b/>
                <w:bCs/>
              </w:rPr>
              <w:t>Councillors</w:t>
            </w:r>
            <w:r w:rsidRPr="00893A17">
              <w:rPr>
                <w:rFonts w:eastAsia="Times New Roman" w:cs="Arial"/>
              </w:rPr>
              <w:t>:</w:t>
            </w:r>
          </w:p>
        </w:tc>
        <w:tc>
          <w:tcPr>
            <w:tcW w:w="2254" w:type="dxa"/>
            <w:tcBorders>
              <w:top w:val="nil"/>
              <w:left w:val="nil"/>
              <w:bottom w:val="nil"/>
              <w:right w:val="nil"/>
            </w:tcBorders>
          </w:tcPr>
          <w:p w14:paraId="2E03C2A1" w14:textId="77777777" w:rsidR="00893A17" w:rsidRPr="00893A17" w:rsidRDefault="00893A17" w:rsidP="00893A17">
            <w:pPr>
              <w:rPr>
                <w:rFonts w:eastAsia="Times New Roman" w:cs="Arial"/>
              </w:rPr>
            </w:pPr>
          </w:p>
        </w:tc>
        <w:tc>
          <w:tcPr>
            <w:tcW w:w="2254" w:type="dxa"/>
            <w:tcBorders>
              <w:top w:val="nil"/>
              <w:left w:val="nil"/>
              <w:bottom w:val="nil"/>
              <w:right w:val="nil"/>
            </w:tcBorders>
          </w:tcPr>
          <w:p w14:paraId="614E6CAF" w14:textId="77777777" w:rsidR="00893A17" w:rsidRPr="00893A17" w:rsidRDefault="00893A17" w:rsidP="00893A17">
            <w:pPr>
              <w:rPr>
                <w:rFonts w:eastAsia="Times New Roman" w:cs="Arial"/>
              </w:rPr>
            </w:pPr>
          </w:p>
        </w:tc>
      </w:tr>
      <w:tr w:rsidR="00893A17" w:rsidRPr="00893A17" w14:paraId="406014B2" w14:textId="77777777" w:rsidTr="00893A17">
        <w:tc>
          <w:tcPr>
            <w:tcW w:w="2254" w:type="dxa"/>
            <w:tcBorders>
              <w:top w:val="nil"/>
              <w:left w:val="nil"/>
              <w:bottom w:val="nil"/>
              <w:right w:val="nil"/>
            </w:tcBorders>
          </w:tcPr>
          <w:p w14:paraId="26EDB5FB" w14:textId="77777777" w:rsidR="00893A17" w:rsidRPr="00893A17" w:rsidRDefault="00893A17" w:rsidP="00893A17">
            <w:pPr>
              <w:rPr>
                <w:rFonts w:eastAsia="Times New Roman" w:cs="Arial"/>
              </w:rPr>
            </w:pPr>
            <w:r w:rsidRPr="00893A17">
              <w:rPr>
                <w:rFonts w:eastAsia="Times New Roman" w:cs="Arial"/>
              </w:rPr>
              <w:t>Irvine</w:t>
            </w:r>
          </w:p>
        </w:tc>
        <w:tc>
          <w:tcPr>
            <w:tcW w:w="2254" w:type="dxa"/>
            <w:tcBorders>
              <w:top w:val="nil"/>
              <w:left w:val="nil"/>
              <w:bottom w:val="nil"/>
              <w:right w:val="nil"/>
            </w:tcBorders>
          </w:tcPr>
          <w:p w14:paraId="086B2C90" w14:textId="77777777" w:rsidR="00893A17" w:rsidRPr="00893A17" w:rsidRDefault="00893A17" w:rsidP="00893A17">
            <w:pPr>
              <w:rPr>
                <w:rFonts w:eastAsia="Times New Roman" w:cs="Arial"/>
              </w:rPr>
            </w:pPr>
            <w:r w:rsidRPr="00893A17">
              <w:rPr>
                <w:rFonts w:eastAsia="Times New Roman" w:cs="Arial"/>
              </w:rPr>
              <w:t>Douglas</w:t>
            </w:r>
          </w:p>
        </w:tc>
        <w:tc>
          <w:tcPr>
            <w:tcW w:w="2254" w:type="dxa"/>
            <w:tcBorders>
              <w:top w:val="nil"/>
              <w:left w:val="nil"/>
              <w:bottom w:val="nil"/>
              <w:right w:val="nil"/>
            </w:tcBorders>
          </w:tcPr>
          <w:p w14:paraId="129943A4" w14:textId="77777777" w:rsidR="00893A17" w:rsidRPr="00893A17" w:rsidRDefault="00893A17" w:rsidP="00893A17">
            <w:pPr>
              <w:rPr>
                <w:rFonts w:eastAsia="Times New Roman" w:cs="Arial"/>
              </w:rPr>
            </w:pPr>
          </w:p>
        </w:tc>
        <w:tc>
          <w:tcPr>
            <w:tcW w:w="2254" w:type="dxa"/>
            <w:tcBorders>
              <w:top w:val="nil"/>
              <w:left w:val="nil"/>
              <w:bottom w:val="nil"/>
              <w:right w:val="nil"/>
            </w:tcBorders>
          </w:tcPr>
          <w:p w14:paraId="1CC4AE51" w14:textId="77777777" w:rsidR="00893A17" w:rsidRPr="00893A17" w:rsidRDefault="00893A17" w:rsidP="00893A17">
            <w:pPr>
              <w:rPr>
                <w:rFonts w:eastAsia="Times New Roman" w:cs="Arial"/>
              </w:rPr>
            </w:pPr>
          </w:p>
        </w:tc>
      </w:tr>
      <w:tr w:rsidR="00893A17" w:rsidRPr="00893A17" w14:paraId="554EB934" w14:textId="77777777" w:rsidTr="00893A17">
        <w:tc>
          <w:tcPr>
            <w:tcW w:w="2254" w:type="dxa"/>
            <w:tcBorders>
              <w:top w:val="nil"/>
              <w:left w:val="nil"/>
              <w:bottom w:val="nil"/>
              <w:right w:val="nil"/>
            </w:tcBorders>
          </w:tcPr>
          <w:p w14:paraId="4106BE24" w14:textId="77777777" w:rsidR="00893A17" w:rsidRPr="00893A17" w:rsidRDefault="00893A17" w:rsidP="00893A17">
            <w:pPr>
              <w:rPr>
                <w:rFonts w:eastAsia="Times New Roman" w:cs="Arial"/>
              </w:rPr>
            </w:pPr>
            <w:r w:rsidRPr="00893A17">
              <w:rPr>
                <w:rFonts w:eastAsia="Times New Roman" w:cs="Arial"/>
              </w:rPr>
              <w:t>McIlveen</w:t>
            </w:r>
          </w:p>
        </w:tc>
        <w:tc>
          <w:tcPr>
            <w:tcW w:w="2254" w:type="dxa"/>
            <w:tcBorders>
              <w:top w:val="nil"/>
              <w:left w:val="nil"/>
              <w:bottom w:val="nil"/>
              <w:right w:val="nil"/>
            </w:tcBorders>
          </w:tcPr>
          <w:p w14:paraId="3AB93DE0" w14:textId="77777777" w:rsidR="00893A17" w:rsidRPr="00893A17" w:rsidRDefault="00893A17" w:rsidP="00893A17">
            <w:pPr>
              <w:rPr>
                <w:rFonts w:eastAsia="Times New Roman" w:cs="Arial"/>
              </w:rPr>
            </w:pPr>
            <w:r w:rsidRPr="00893A17">
              <w:rPr>
                <w:rFonts w:eastAsia="Times New Roman" w:cs="Arial"/>
              </w:rPr>
              <w:t>Dunlop</w:t>
            </w:r>
          </w:p>
        </w:tc>
        <w:tc>
          <w:tcPr>
            <w:tcW w:w="2254" w:type="dxa"/>
            <w:tcBorders>
              <w:top w:val="nil"/>
              <w:left w:val="nil"/>
              <w:bottom w:val="nil"/>
              <w:right w:val="nil"/>
            </w:tcBorders>
          </w:tcPr>
          <w:p w14:paraId="6F878932" w14:textId="77777777" w:rsidR="00893A17" w:rsidRPr="00893A17" w:rsidRDefault="00893A17" w:rsidP="00893A17">
            <w:pPr>
              <w:rPr>
                <w:rFonts w:eastAsia="Times New Roman" w:cs="Arial"/>
              </w:rPr>
            </w:pPr>
          </w:p>
        </w:tc>
        <w:tc>
          <w:tcPr>
            <w:tcW w:w="2254" w:type="dxa"/>
            <w:tcBorders>
              <w:top w:val="nil"/>
              <w:left w:val="nil"/>
              <w:bottom w:val="nil"/>
              <w:right w:val="nil"/>
            </w:tcBorders>
          </w:tcPr>
          <w:p w14:paraId="3DA746AA" w14:textId="77777777" w:rsidR="00893A17" w:rsidRPr="00893A17" w:rsidRDefault="00893A17" w:rsidP="00893A17">
            <w:pPr>
              <w:rPr>
                <w:rFonts w:eastAsia="Times New Roman" w:cs="Arial"/>
              </w:rPr>
            </w:pPr>
          </w:p>
        </w:tc>
      </w:tr>
      <w:tr w:rsidR="00893A17" w:rsidRPr="00893A17" w14:paraId="6FB24620" w14:textId="77777777" w:rsidTr="00893A17">
        <w:tc>
          <w:tcPr>
            <w:tcW w:w="2254" w:type="dxa"/>
            <w:tcBorders>
              <w:top w:val="nil"/>
              <w:left w:val="nil"/>
              <w:bottom w:val="nil"/>
              <w:right w:val="nil"/>
            </w:tcBorders>
          </w:tcPr>
          <w:p w14:paraId="4823EABD" w14:textId="77777777" w:rsidR="00893A17" w:rsidRPr="00893A17" w:rsidRDefault="00893A17" w:rsidP="00893A17">
            <w:pPr>
              <w:rPr>
                <w:rFonts w:eastAsia="Times New Roman" w:cs="Arial"/>
              </w:rPr>
            </w:pPr>
            <w:r w:rsidRPr="00893A17">
              <w:rPr>
                <w:rFonts w:eastAsia="Times New Roman" w:cs="Arial"/>
                <w:b/>
                <w:bCs/>
              </w:rPr>
              <w:t>Councillors</w:t>
            </w:r>
            <w:r w:rsidRPr="00893A17">
              <w:rPr>
                <w:rFonts w:eastAsia="Times New Roman" w:cs="Arial"/>
              </w:rPr>
              <w:t>:</w:t>
            </w:r>
          </w:p>
        </w:tc>
        <w:tc>
          <w:tcPr>
            <w:tcW w:w="2254" w:type="dxa"/>
            <w:tcBorders>
              <w:top w:val="nil"/>
              <w:left w:val="nil"/>
              <w:bottom w:val="nil"/>
              <w:right w:val="nil"/>
            </w:tcBorders>
          </w:tcPr>
          <w:p w14:paraId="24F12F40" w14:textId="77777777" w:rsidR="00893A17" w:rsidRPr="00893A17" w:rsidRDefault="00893A17" w:rsidP="00893A17">
            <w:pPr>
              <w:rPr>
                <w:rFonts w:eastAsia="Times New Roman" w:cs="Arial"/>
              </w:rPr>
            </w:pPr>
            <w:r w:rsidRPr="00893A17">
              <w:rPr>
                <w:rFonts w:eastAsia="Times New Roman" w:cs="Arial"/>
              </w:rPr>
              <w:t>Greer</w:t>
            </w:r>
          </w:p>
        </w:tc>
        <w:tc>
          <w:tcPr>
            <w:tcW w:w="2254" w:type="dxa"/>
            <w:tcBorders>
              <w:top w:val="nil"/>
              <w:left w:val="nil"/>
              <w:bottom w:val="nil"/>
              <w:right w:val="nil"/>
            </w:tcBorders>
          </w:tcPr>
          <w:p w14:paraId="53AE74E1" w14:textId="77777777" w:rsidR="00893A17" w:rsidRPr="00893A17" w:rsidRDefault="00893A17" w:rsidP="00893A17">
            <w:pPr>
              <w:rPr>
                <w:rFonts w:eastAsia="Times New Roman" w:cs="Arial"/>
              </w:rPr>
            </w:pPr>
          </w:p>
        </w:tc>
        <w:tc>
          <w:tcPr>
            <w:tcW w:w="2254" w:type="dxa"/>
            <w:tcBorders>
              <w:top w:val="nil"/>
              <w:left w:val="nil"/>
              <w:bottom w:val="nil"/>
              <w:right w:val="nil"/>
            </w:tcBorders>
          </w:tcPr>
          <w:p w14:paraId="66C6B247" w14:textId="77777777" w:rsidR="00893A17" w:rsidRPr="00893A17" w:rsidRDefault="00893A17" w:rsidP="00893A17">
            <w:pPr>
              <w:rPr>
                <w:rFonts w:eastAsia="Times New Roman" w:cs="Arial"/>
              </w:rPr>
            </w:pPr>
          </w:p>
        </w:tc>
      </w:tr>
      <w:tr w:rsidR="00893A17" w:rsidRPr="00893A17" w14:paraId="4A624D1B" w14:textId="77777777" w:rsidTr="00893A17">
        <w:tc>
          <w:tcPr>
            <w:tcW w:w="2254" w:type="dxa"/>
            <w:tcBorders>
              <w:top w:val="nil"/>
              <w:left w:val="nil"/>
              <w:bottom w:val="nil"/>
              <w:right w:val="nil"/>
            </w:tcBorders>
          </w:tcPr>
          <w:p w14:paraId="25392EE4" w14:textId="77777777" w:rsidR="00893A17" w:rsidRPr="00893A17" w:rsidRDefault="00893A17" w:rsidP="00893A17">
            <w:pPr>
              <w:rPr>
                <w:rFonts w:eastAsia="Times New Roman" w:cs="Arial"/>
              </w:rPr>
            </w:pPr>
            <w:r w:rsidRPr="00893A17">
              <w:rPr>
                <w:rFonts w:eastAsia="Times New Roman" w:cs="Arial"/>
              </w:rPr>
              <w:t>Blaney</w:t>
            </w:r>
          </w:p>
        </w:tc>
        <w:tc>
          <w:tcPr>
            <w:tcW w:w="2254" w:type="dxa"/>
            <w:tcBorders>
              <w:top w:val="nil"/>
              <w:left w:val="nil"/>
              <w:bottom w:val="nil"/>
              <w:right w:val="nil"/>
            </w:tcBorders>
          </w:tcPr>
          <w:p w14:paraId="1DC89EA5" w14:textId="77777777" w:rsidR="00893A17" w:rsidRPr="00893A17" w:rsidRDefault="00893A17" w:rsidP="00893A17">
            <w:pPr>
              <w:rPr>
                <w:rFonts w:eastAsia="Times New Roman" w:cs="Arial"/>
              </w:rPr>
            </w:pPr>
            <w:r w:rsidRPr="00893A17">
              <w:rPr>
                <w:rFonts w:eastAsia="Times New Roman" w:cs="Arial"/>
              </w:rPr>
              <w:t>Irwin</w:t>
            </w:r>
          </w:p>
        </w:tc>
        <w:tc>
          <w:tcPr>
            <w:tcW w:w="2254" w:type="dxa"/>
            <w:tcBorders>
              <w:top w:val="nil"/>
              <w:left w:val="nil"/>
              <w:bottom w:val="nil"/>
              <w:right w:val="nil"/>
            </w:tcBorders>
          </w:tcPr>
          <w:p w14:paraId="347AF429" w14:textId="77777777" w:rsidR="00893A17" w:rsidRPr="00893A17" w:rsidRDefault="00893A17" w:rsidP="00893A17">
            <w:pPr>
              <w:rPr>
                <w:rFonts w:eastAsia="Times New Roman" w:cs="Arial"/>
              </w:rPr>
            </w:pPr>
          </w:p>
        </w:tc>
        <w:tc>
          <w:tcPr>
            <w:tcW w:w="2254" w:type="dxa"/>
            <w:tcBorders>
              <w:top w:val="nil"/>
              <w:left w:val="nil"/>
              <w:bottom w:val="nil"/>
              <w:right w:val="nil"/>
            </w:tcBorders>
          </w:tcPr>
          <w:p w14:paraId="6BF5A906" w14:textId="77777777" w:rsidR="00893A17" w:rsidRPr="00893A17" w:rsidRDefault="00893A17" w:rsidP="00893A17">
            <w:pPr>
              <w:rPr>
                <w:rFonts w:eastAsia="Times New Roman" w:cs="Arial"/>
              </w:rPr>
            </w:pPr>
          </w:p>
        </w:tc>
      </w:tr>
      <w:tr w:rsidR="00893A17" w:rsidRPr="00893A17" w14:paraId="16C56852" w14:textId="77777777" w:rsidTr="00893A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254" w:type="dxa"/>
          </w:tcPr>
          <w:p w14:paraId="3834DD73" w14:textId="77777777" w:rsidR="00893A17" w:rsidRPr="00893A17" w:rsidRDefault="00893A17" w:rsidP="00893A17">
            <w:pPr>
              <w:rPr>
                <w:rFonts w:eastAsia="Times New Roman" w:cs="Arial"/>
              </w:rPr>
            </w:pPr>
            <w:r w:rsidRPr="00893A17">
              <w:rPr>
                <w:rFonts w:eastAsia="Times New Roman" w:cs="Arial"/>
              </w:rPr>
              <w:t>Chambers</w:t>
            </w:r>
          </w:p>
        </w:tc>
        <w:tc>
          <w:tcPr>
            <w:tcW w:w="2254" w:type="dxa"/>
          </w:tcPr>
          <w:p w14:paraId="5F205A0B" w14:textId="77777777" w:rsidR="00893A17" w:rsidRPr="00893A17" w:rsidRDefault="00893A17" w:rsidP="00893A17">
            <w:pPr>
              <w:rPr>
                <w:rFonts w:eastAsia="Times New Roman" w:cs="Arial"/>
              </w:rPr>
            </w:pPr>
            <w:r w:rsidRPr="00893A17">
              <w:rPr>
                <w:rFonts w:eastAsia="Times New Roman" w:cs="Arial"/>
              </w:rPr>
              <w:t>McKimm</w:t>
            </w:r>
          </w:p>
        </w:tc>
        <w:tc>
          <w:tcPr>
            <w:tcW w:w="2254" w:type="dxa"/>
          </w:tcPr>
          <w:p w14:paraId="772B4CF5" w14:textId="77777777" w:rsidR="00893A17" w:rsidRPr="00893A17" w:rsidRDefault="00893A17" w:rsidP="00893A17">
            <w:pPr>
              <w:rPr>
                <w:rFonts w:eastAsia="Times New Roman" w:cs="Arial"/>
              </w:rPr>
            </w:pPr>
          </w:p>
        </w:tc>
        <w:tc>
          <w:tcPr>
            <w:tcW w:w="2254" w:type="dxa"/>
          </w:tcPr>
          <w:p w14:paraId="53344199" w14:textId="77777777" w:rsidR="00893A17" w:rsidRPr="00893A17" w:rsidRDefault="00893A17" w:rsidP="00893A17">
            <w:pPr>
              <w:rPr>
                <w:rFonts w:eastAsia="Times New Roman" w:cs="Arial"/>
              </w:rPr>
            </w:pPr>
          </w:p>
        </w:tc>
      </w:tr>
      <w:tr w:rsidR="00893A17" w:rsidRPr="00893A17" w14:paraId="4A06D433" w14:textId="77777777" w:rsidTr="00D21C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254" w:type="dxa"/>
          </w:tcPr>
          <w:p w14:paraId="2E3FCE2F" w14:textId="77777777" w:rsidR="00893A17" w:rsidRPr="00893A17" w:rsidRDefault="00893A17" w:rsidP="00893A17">
            <w:pPr>
              <w:rPr>
                <w:rFonts w:eastAsia="Times New Roman" w:cs="Arial"/>
              </w:rPr>
            </w:pPr>
            <w:r w:rsidRPr="00893A17">
              <w:rPr>
                <w:rFonts w:eastAsia="Times New Roman" w:cs="Arial"/>
              </w:rPr>
              <w:t>Cooper</w:t>
            </w:r>
          </w:p>
        </w:tc>
        <w:tc>
          <w:tcPr>
            <w:tcW w:w="2254" w:type="dxa"/>
          </w:tcPr>
          <w:p w14:paraId="60D5A3FC" w14:textId="77777777" w:rsidR="00893A17" w:rsidRPr="00893A17" w:rsidRDefault="00893A17" w:rsidP="00893A17">
            <w:pPr>
              <w:rPr>
                <w:rFonts w:eastAsia="Times New Roman" w:cs="Arial"/>
              </w:rPr>
            </w:pPr>
          </w:p>
        </w:tc>
        <w:tc>
          <w:tcPr>
            <w:tcW w:w="2254" w:type="dxa"/>
          </w:tcPr>
          <w:p w14:paraId="7F00DC40" w14:textId="77777777" w:rsidR="00893A17" w:rsidRPr="00893A17" w:rsidRDefault="00893A17" w:rsidP="00893A17">
            <w:pPr>
              <w:rPr>
                <w:rFonts w:eastAsia="Times New Roman" w:cs="Arial"/>
              </w:rPr>
            </w:pPr>
          </w:p>
        </w:tc>
        <w:tc>
          <w:tcPr>
            <w:tcW w:w="2254" w:type="dxa"/>
          </w:tcPr>
          <w:p w14:paraId="5F0E7E0E" w14:textId="77777777" w:rsidR="00893A17" w:rsidRPr="00893A17" w:rsidRDefault="00893A17" w:rsidP="00893A17">
            <w:pPr>
              <w:rPr>
                <w:rFonts w:eastAsia="Times New Roman" w:cs="Arial"/>
              </w:rPr>
            </w:pPr>
          </w:p>
        </w:tc>
      </w:tr>
      <w:tr w:rsidR="00893A17" w:rsidRPr="00893A17" w14:paraId="2852CEA8" w14:textId="77777777" w:rsidTr="00D21C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254" w:type="dxa"/>
          </w:tcPr>
          <w:p w14:paraId="03077EB3" w14:textId="77777777" w:rsidR="00893A17" w:rsidRPr="00893A17" w:rsidRDefault="00893A17" w:rsidP="00893A17">
            <w:pPr>
              <w:rPr>
                <w:rFonts w:eastAsia="Times New Roman" w:cs="Arial"/>
              </w:rPr>
            </w:pPr>
            <w:r w:rsidRPr="00893A17">
              <w:rPr>
                <w:rFonts w:eastAsia="Times New Roman" w:cs="Arial"/>
              </w:rPr>
              <w:t>Gilmour</w:t>
            </w:r>
          </w:p>
        </w:tc>
        <w:tc>
          <w:tcPr>
            <w:tcW w:w="2254" w:type="dxa"/>
          </w:tcPr>
          <w:p w14:paraId="51944828" w14:textId="77777777" w:rsidR="00893A17" w:rsidRPr="00893A17" w:rsidRDefault="00893A17" w:rsidP="00893A17">
            <w:pPr>
              <w:rPr>
                <w:rFonts w:eastAsia="Times New Roman" w:cs="Arial"/>
              </w:rPr>
            </w:pPr>
          </w:p>
        </w:tc>
        <w:tc>
          <w:tcPr>
            <w:tcW w:w="2254" w:type="dxa"/>
          </w:tcPr>
          <w:p w14:paraId="40A10A0A" w14:textId="77777777" w:rsidR="00893A17" w:rsidRPr="00893A17" w:rsidRDefault="00893A17" w:rsidP="00893A17">
            <w:pPr>
              <w:rPr>
                <w:rFonts w:eastAsia="Times New Roman" w:cs="Arial"/>
              </w:rPr>
            </w:pPr>
          </w:p>
        </w:tc>
        <w:tc>
          <w:tcPr>
            <w:tcW w:w="2254" w:type="dxa"/>
          </w:tcPr>
          <w:p w14:paraId="7D0AF480" w14:textId="77777777" w:rsidR="00893A17" w:rsidRPr="00893A17" w:rsidRDefault="00893A17" w:rsidP="00893A17">
            <w:pPr>
              <w:rPr>
                <w:rFonts w:eastAsia="Times New Roman" w:cs="Arial"/>
              </w:rPr>
            </w:pPr>
          </w:p>
        </w:tc>
      </w:tr>
      <w:tr w:rsidR="00893A17" w:rsidRPr="00893A17" w14:paraId="302BF011" w14:textId="77777777" w:rsidTr="00D21C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254" w:type="dxa"/>
          </w:tcPr>
          <w:p w14:paraId="0BCEDC20" w14:textId="77777777" w:rsidR="00893A17" w:rsidRPr="00893A17" w:rsidRDefault="00893A17" w:rsidP="00893A17">
            <w:pPr>
              <w:rPr>
                <w:rFonts w:eastAsia="Times New Roman" w:cs="Arial"/>
              </w:rPr>
            </w:pPr>
            <w:r w:rsidRPr="00893A17">
              <w:rPr>
                <w:rFonts w:eastAsia="Times New Roman" w:cs="Arial"/>
              </w:rPr>
              <w:t>Smith, P</w:t>
            </w:r>
          </w:p>
        </w:tc>
        <w:tc>
          <w:tcPr>
            <w:tcW w:w="2254" w:type="dxa"/>
          </w:tcPr>
          <w:p w14:paraId="19DF69FB" w14:textId="77777777" w:rsidR="00893A17" w:rsidRPr="00893A17" w:rsidRDefault="00893A17" w:rsidP="00893A17">
            <w:pPr>
              <w:rPr>
                <w:rFonts w:eastAsia="Times New Roman" w:cs="Arial"/>
              </w:rPr>
            </w:pPr>
          </w:p>
        </w:tc>
        <w:tc>
          <w:tcPr>
            <w:tcW w:w="2254" w:type="dxa"/>
          </w:tcPr>
          <w:p w14:paraId="2AF1780F" w14:textId="77777777" w:rsidR="00893A17" w:rsidRPr="00893A17" w:rsidRDefault="00893A17" w:rsidP="00893A17">
            <w:pPr>
              <w:rPr>
                <w:rFonts w:eastAsia="Times New Roman" w:cs="Arial"/>
              </w:rPr>
            </w:pPr>
          </w:p>
        </w:tc>
        <w:tc>
          <w:tcPr>
            <w:tcW w:w="2254" w:type="dxa"/>
          </w:tcPr>
          <w:p w14:paraId="0C97A1EE" w14:textId="77777777" w:rsidR="00893A17" w:rsidRPr="00893A17" w:rsidRDefault="00893A17" w:rsidP="00893A17">
            <w:pPr>
              <w:rPr>
                <w:rFonts w:eastAsia="Times New Roman" w:cs="Arial"/>
              </w:rPr>
            </w:pPr>
          </w:p>
        </w:tc>
      </w:tr>
      <w:tr w:rsidR="00893A17" w:rsidRPr="00893A17" w14:paraId="2A8398CF" w14:textId="77777777" w:rsidTr="00D21C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254" w:type="dxa"/>
          </w:tcPr>
          <w:p w14:paraId="20A59664" w14:textId="77777777" w:rsidR="00893A17" w:rsidRPr="00893A17" w:rsidRDefault="00893A17" w:rsidP="00893A17">
            <w:pPr>
              <w:rPr>
                <w:rFonts w:eastAsia="Times New Roman" w:cs="Arial"/>
              </w:rPr>
            </w:pPr>
            <w:r w:rsidRPr="00893A17">
              <w:rPr>
                <w:rFonts w:eastAsia="Times New Roman" w:cs="Arial"/>
              </w:rPr>
              <w:t>Smith, T</w:t>
            </w:r>
          </w:p>
        </w:tc>
        <w:tc>
          <w:tcPr>
            <w:tcW w:w="2254" w:type="dxa"/>
          </w:tcPr>
          <w:p w14:paraId="0B87487B" w14:textId="77777777" w:rsidR="00893A17" w:rsidRPr="00893A17" w:rsidRDefault="00893A17" w:rsidP="00893A17">
            <w:pPr>
              <w:rPr>
                <w:rFonts w:eastAsia="Times New Roman" w:cs="Arial"/>
              </w:rPr>
            </w:pPr>
          </w:p>
        </w:tc>
        <w:tc>
          <w:tcPr>
            <w:tcW w:w="2254" w:type="dxa"/>
          </w:tcPr>
          <w:p w14:paraId="5FF45B77" w14:textId="77777777" w:rsidR="00893A17" w:rsidRPr="00893A17" w:rsidRDefault="00893A17" w:rsidP="00893A17">
            <w:pPr>
              <w:rPr>
                <w:rFonts w:eastAsia="Times New Roman" w:cs="Arial"/>
              </w:rPr>
            </w:pPr>
          </w:p>
        </w:tc>
        <w:tc>
          <w:tcPr>
            <w:tcW w:w="2254" w:type="dxa"/>
          </w:tcPr>
          <w:p w14:paraId="3C65DAB1" w14:textId="77777777" w:rsidR="00893A17" w:rsidRPr="00893A17" w:rsidRDefault="00893A17" w:rsidP="00893A17">
            <w:pPr>
              <w:rPr>
                <w:rFonts w:eastAsia="Times New Roman" w:cs="Arial"/>
              </w:rPr>
            </w:pPr>
          </w:p>
        </w:tc>
      </w:tr>
    </w:tbl>
    <w:p w14:paraId="6F72C49C" w14:textId="7BC6FB37" w:rsidR="00893A17" w:rsidRDefault="00893A17" w:rsidP="0062155E">
      <w:pPr>
        <w:rPr>
          <w:rFonts w:eastAsia="Times New Roman" w:cs="Arial"/>
          <w:szCs w:val="24"/>
        </w:rPr>
      </w:pPr>
    </w:p>
    <w:p w14:paraId="6D2F4A8A" w14:textId="3ECDC3DE" w:rsidR="00433117" w:rsidRPr="00433117" w:rsidRDefault="00893A17" w:rsidP="00433117">
      <w:pPr>
        <w:rPr>
          <w:rFonts w:cs="Arial"/>
          <w:b/>
          <w:bCs/>
          <w:szCs w:val="24"/>
        </w:rPr>
      </w:pPr>
      <w:r w:rsidRPr="00A011A8">
        <w:rPr>
          <w:rFonts w:cs="Arial"/>
          <w:b/>
          <w:bCs/>
          <w:szCs w:val="24"/>
        </w:rPr>
        <w:t>AGREED TO RECOMMEND, on the proposal of</w:t>
      </w:r>
      <w:r>
        <w:rPr>
          <w:rFonts w:cs="Arial"/>
          <w:b/>
          <w:bCs/>
          <w:szCs w:val="24"/>
        </w:rPr>
        <w:t xml:space="preserve"> </w:t>
      </w:r>
      <w:r w:rsidR="00433117">
        <w:rPr>
          <w:rFonts w:cs="Arial"/>
          <w:b/>
          <w:bCs/>
          <w:szCs w:val="24"/>
        </w:rPr>
        <w:t>Alderman McIlveen</w:t>
      </w:r>
      <w:r w:rsidRPr="00A011A8">
        <w:rPr>
          <w:rFonts w:cs="Arial"/>
          <w:b/>
          <w:bCs/>
          <w:szCs w:val="24"/>
        </w:rPr>
        <w:t xml:space="preserve">, seconded by </w:t>
      </w:r>
      <w:r w:rsidR="00433117">
        <w:rPr>
          <w:rFonts w:cs="Arial"/>
          <w:b/>
          <w:bCs/>
          <w:szCs w:val="24"/>
        </w:rPr>
        <w:t>Councillor Gilmour</w:t>
      </w:r>
      <w:r>
        <w:rPr>
          <w:rFonts w:cs="Arial"/>
          <w:b/>
          <w:bCs/>
          <w:szCs w:val="24"/>
        </w:rPr>
        <w:t>,</w:t>
      </w:r>
      <w:r w:rsidRPr="00A011A8">
        <w:rPr>
          <w:rFonts w:cs="Arial"/>
          <w:b/>
          <w:bCs/>
          <w:szCs w:val="24"/>
        </w:rPr>
        <w:t xml:space="preserve"> </w:t>
      </w:r>
      <w:r>
        <w:rPr>
          <w:rFonts w:cs="Arial"/>
          <w:b/>
          <w:bCs/>
          <w:szCs w:val="24"/>
        </w:rPr>
        <w:t>that</w:t>
      </w:r>
      <w:r w:rsidR="00433117">
        <w:rPr>
          <w:rFonts w:cs="Arial"/>
          <w:b/>
          <w:bCs/>
          <w:szCs w:val="24"/>
        </w:rPr>
        <w:t xml:space="preserve"> </w:t>
      </w:r>
      <w:r w:rsidR="00433117" w:rsidRPr="00433117">
        <w:rPr>
          <w:rFonts w:cs="Arial"/>
          <w:b/>
          <w:bCs/>
          <w:szCs w:val="24"/>
        </w:rPr>
        <w:t xml:space="preserve">Council officers bring back a report on relevant </w:t>
      </w:r>
      <w:r w:rsidR="009D0381">
        <w:rPr>
          <w:rFonts w:cs="Arial"/>
          <w:b/>
          <w:bCs/>
          <w:szCs w:val="24"/>
        </w:rPr>
        <w:t>C</w:t>
      </w:r>
      <w:r w:rsidR="00433117" w:rsidRPr="00433117">
        <w:rPr>
          <w:rFonts w:cs="Arial"/>
          <w:b/>
          <w:bCs/>
          <w:szCs w:val="24"/>
        </w:rPr>
        <w:t>ouncil policies with a view to withdrawing funding to any sporting organisations with any political objectives or named references to terrorism in their constitution, club names, stadiums, or competitions and such a report will be appropriately guided by legal advice in relation to this course of action.</w:t>
      </w:r>
    </w:p>
    <w:p w14:paraId="734A3C61" w14:textId="4A4B8E50" w:rsidR="00893A17" w:rsidRPr="0062155E" w:rsidRDefault="00893A17" w:rsidP="00893A17">
      <w:pPr>
        <w:rPr>
          <w:rFonts w:eastAsia="Times New Roman" w:cs="Arial"/>
          <w:color w:val="000000"/>
          <w:szCs w:val="24"/>
        </w:rPr>
      </w:pPr>
    </w:p>
    <w:p w14:paraId="59A3598D" w14:textId="52FC51AF" w:rsidR="00D865C2" w:rsidRPr="00747577" w:rsidRDefault="00D865C2" w:rsidP="0062155E">
      <w:pPr>
        <w:rPr>
          <w:rFonts w:eastAsia="Times New Roman" w:cs="Arial"/>
          <w:szCs w:val="24"/>
        </w:rPr>
      </w:pPr>
      <w:r>
        <w:rPr>
          <w:rFonts w:eastAsia="Times New Roman" w:cs="Arial"/>
          <w:szCs w:val="24"/>
        </w:rPr>
        <w:t>(Councillor S Irvine</w:t>
      </w:r>
      <w:r w:rsidR="00433951">
        <w:rPr>
          <w:rFonts w:eastAsia="Times New Roman" w:cs="Arial"/>
          <w:szCs w:val="24"/>
        </w:rPr>
        <w:t xml:space="preserve"> and Councillor Cooper</w:t>
      </w:r>
      <w:r>
        <w:rPr>
          <w:rFonts w:eastAsia="Times New Roman" w:cs="Arial"/>
          <w:szCs w:val="24"/>
        </w:rPr>
        <w:t xml:space="preserve"> left the meeting – 8.55</w:t>
      </w:r>
      <w:r w:rsidR="005C5926">
        <w:rPr>
          <w:rFonts w:eastAsia="Times New Roman" w:cs="Arial"/>
          <w:szCs w:val="24"/>
        </w:rPr>
        <w:t xml:space="preserve"> </w:t>
      </w:r>
      <w:r>
        <w:rPr>
          <w:rFonts w:eastAsia="Times New Roman" w:cs="Arial"/>
          <w:szCs w:val="24"/>
        </w:rPr>
        <w:t>pm)</w:t>
      </w:r>
    </w:p>
    <w:p w14:paraId="237C330F" w14:textId="07BCF3C6" w:rsidR="0062155E" w:rsidRDefault="0062155E" w:rsidP="0062155E">
      <w:pPr>
        <w:rPr>
          <w:rFonts w:eastAsia="Times New Roman" w:cs="Arial"/>
          <w:szCs w:val="24"/>
        </w:rPr>
      </w:pPr>
    </w:p>
    <w:p w14:paraId="0611455D" w14:textId="22CA2289" w:rsidR="00433951" w:rsidRDefault="00D865C2" w:rsidP="0062155E">
      <w:pPr>
        <w:rPr>
          <w:rFonts w:eastAsia="Times New Roman" w:cs="Arial"/>
          <w:szCs w:val="24"/>
        </w:rPr>
      </w:pPr>
      <w:r>
        <w:rPr>
          <w:rFonts w:eastAsia="Times New Roman" w:cs="Arial"/>
          <w:szCs w:val="24"/>
        </w:rPr>
        <w:t>(The meeting went into recess at 8.55</w:t>
      </w:r>
      <w:r w:rsidR="005C5926">
        <w:rPr>
          <w:rFonts w:eastAsia="Times New Roman" w:cs="Arial"/>
          <w:szCs w:val="24"/>
        </w:rPr>
        <w:t xml:space="preserve"> </w:t>
      </w:r>
      <w:r>
        <w:rPr>
          <w:rFonts w:eastAsia="Times New Roman" w:cs="Arial"/>
          <w:szCs w:val="24"/>
        </w:rPr>
        <w:t>pm and resumed at 9.10</w:t>
      </w:r>
      <w:r w:rsidR="005C5926">
        <w:rPr>
          <w:rFonts w:eastAsia="Times New Roman" w:cs="Arial"/>
          <w:szCs w:val="24"/>
        </w:rPr>
        <w:t xml:space="preserve"> </w:t>
      </w:r>
      <w:r>
        <w:rPr>
          <w:rFonts w:eastAsia="Times New Roman" w:cs="Arial"/>
          <w:szCs w:val="24"/>
        </w:rPr>
        <w:t>pm)</w:t>
      </w:r>
    </w:p>
    <w:p w14:paraId="338D48B4" w14:textId="77777777" w:rsidR="00DC3EDC" w:rsidRDefault="00DC3EDC" w:rsidP="0062155E">
      <w:pPr>
        <w:rPr>
          <w:rFonts w:eastAsia="Times New Roman" w:cs="Arial"/>
          <w:szCs w:val="24"/>
        </w:rPr>
      </w:pPr>
    </w:p>
    <w:p w14:paraId="6EBF9113" w14:textId="1C69CE5D" w:rsidR="0062155E" w:rsidRPr="00DC3EDC" w:rsidRDefault="0062155E" w:rsidP="00E622E0">
      <w:pPr>
        <w:pStyle w:val="Heading2"/>
        <w:ind w:left="720" w:hanging="720"/>
        <w:rPr>
          <w:rFonts w:eastAsia="Times New Roman"/>
        </w:rPr>
      </w:pPr>
      <w:r w:rsidRPr="00E622E0">
        <w:rPr>
          <w:rFonts w:eastAsia="Times New Roman"/>
          <w:u w:val="none"/>
        </w:rPr>
        <w:t xml:space="preserve">e) </w:t>
      </w:r>
      <w:r w:rsidR="00DC3EDC" w:rsidRPr="00E622E0">
        <w:rPr>
          <w:rFonts w:eastAsia="Times New Roman"/>
          <w:u w:val="none"/>
        </w:rPr>
        <w:tab/>
      </w:r>
      <w:r w:rsidR="00DC3EDC" w:rsidRPr="00DC3EDC">
        <w:rPr>
          <w:rFonts w:eastAsia="Times New Roman"/>
        </w:rPr>
        <w:t>N</w:t>
      </w:r>
      <w:r w:rsidR="00E622E0">
        <w:rPr>
          <w:rFonts w:eastAsia="Times New Roman"/>
        </w:rPr>
        <w:t>otice of Motion submitted by Alderman Wilson and Councillor Douglas</w:t>
      </w:r>
    </w:p>
    <w:p w14:paraId="462D82CF" w14:textId="77777777" w:rsidR="0062155E" w:rsidRPr="0062155E" w:rsidRDefault="0062155E" w:rsidP="0062155E">
      <w:pPr>
        <w:rPr>
          <w:rFonts w:eastAsia="Times New Roman" w:cs="Arial"/>
          <w:szCs w:val="24"/>
        </w:rPr>
      </w:pPr>
    </w:p>
    <w:p w14:paraId="5B00113F" w14:textId="53F7C72A" w:rsidR="0062155E" w:rsidRDefault="0062155E" w:rsidP="0062155E">
      <w:pPr>
        <w:rPr>
          <w:rFonts w:eastAsia="Times New Roman" w:cs="Arial"/>
          <w:szCs w:val="24"/>
        </w:rPr>
      </w:pPr>
      <w:r w:rsidRPr="0062155E">
        <w:rPr>
          <w:rFonts w:eastAsia="Times New Roman" w:cs="Arial"/>
          <w:szCs w:val="24"/>
        </w:rPr>
        <w:t xml:space="preserve">That this </w:t>
      </w:r>
      <w:r w:rsidR="005C5926">
        <w:rPr>
          <w:rFonts w:eastAsia="Times New Roman" w:cs="Arial"/>
          <w:szCs w:val="24"/>
        </w:rPr>
        <w:t>C</w:t>
      </w:r>
      <w:r w:rsidRPr="0062155E">
        <w:rPr>
          <w:rFonts w:eastAsia="Times New Roman" w:cs="Arial"/>
          <w:szCs w:val="24"/>
        </w:rPr>
        <w:t>ouncil notes the widespread move to low traffic neighbourhoods in city centres across the UK and Europe and tasks officers with producing a report detailing the steps involved in progressing a project for Bangor City Centre. The report should highlight the benefits that a low traffic neighbourhood can bring, including how it could support the Council’s ambitions to revive local retail and hospitality, encourage active travel, support families, and play a positive role in tackling climate change. A preliminary consultation should also take place to obtain views and ideas directly from City Centre businesses, residents, and other relevant stakeholders.</w:t>
      </w:r>
    </w:p>
    <w:p w14:paraId="3789F639" w14:textId="42B7ADB7" w:rsidR="00097F16" w:rsidRDefault="00097F16" w:rsidP="0062155E">
      <w:pPr>
        <w:rPr>
          <w:rFonts w:eastAsia="Times New Roman" w:cs="Arial"/>
          <w:szCs w:val="24"/>
        </w:rPr>
      </w:pPr>
    </w:p>
    <w:p w14:paraId="1B902A7D" w14:textId="6E18C303" w:rsidR="00097F16" w:rsidRDefault="00D865C2" w:rsidP="0062155E">
      <w:pPr>
        <w:rPr>
          <w:rFonts w:eastAsia="Times New Roman" w:cs="Arial"/>
          <w:szCs w:val="24"/>
        </w:rPr>
      </w:pPr>
      <w:r w:rsidRPr="00D865C2">
        <w:rPr>
          <w:rFonts w:eastAsia="Times New Roman" w:cs="Arial"/>
          <w:szCs w:val="24"/>
        </w:rPr>
        <w:t>(Alderman Wilson was admitted to the meeting – 9.10pm)</w:t>
      </w:r>
    </w:p>
    <w:p w14:paraId="46FE2F9E" w14:textId="20759F09" w:rsidR="00D865C2" w:rsidRDefault="00D865C2" w:rsidP="0062155E">
      <w:pPr>
        <w:rPr>
          <w:rFonts w:eastAsia="Times New Roman" w:cs="Arial"/>
          <w:szCs w:val="24"/>
        </w:rPr>
      </w:pPr>
    </w:p>
    <w:p w14:paraId="437021FF" w14:textId="63A06947" w:rsidR="00E8615C" w:rsidRDefault="003043C7" w:rsidP="00E8615C">
      <w:pPr>
        <w:rPr>
          <w:rFonts w:eastAsia="Times New Roman" w:cs="Arial"/>
          <w:szCs w:val="24"/>
        </w:rPr>
      </w:pPr>
      <w:r>
        <w:rPr>
          <w:rFonts w:eastAsia="Times New Roman" w:cs="Arial"/>
          <w:szCs w:val="24"/>
        </w:rPr>
        <w:t xml:space="preserve">Alderman Wilson outlined his proposal, explaining </w:t>
      </w:r>
      <w:r w:rsidR="00E8615C">
        <w:rPr>
          <w:rFonts w:eastAsia="Times New Roman" w:cs="Arial"/>
          <w:szCs w:val="24"/>
        </w:rPr>
        <w:t xml:space="preserve">that a </w:t>
      </w:r>
      <w:r w:rsidR="00E8615C" w:rsidRPr="00E8615C">
        <w:rPr>
          <w:rFonts w:eastAsia="Times New Roman" w:cs="Arial"/>
          <w:szCs w:val="24"/>
        </w:rPr>
        <w:t xml:space="preserve">low traffic neighbourhood </w:t>
      </w:r>
      <w:r w:rsidR="00E8615C">
        <w:rPr>
          <w:rFonts w:eastAsia="Times New Roman" w:cs="Arial"/>
          <w:szCs w:val="24"/>
        </w:rPr>
        <w:t>was</w:t>
      </w:r>
      <w:r w:rsidR="00E8615C" w:rsidRPr="00E8615C">
        <w:rPr>
          <w:rFonts w:eastAsia="Times New Roman" w:cs="Arial"/>
          <w:szCs w:val="24"/>
        </w:rPr>
        <w:t xml:space="preserve"> a group of residential streets, bordered by main roads, where deliberate attempts </w:t>
      </w:r>
      <w:r w:rsidR="00E8615C">
        <w:rPr>
          <w:rFonts w:eastAsia="Times New Roman" w:cs="Arial"/>
          <w:szCs w:val="24"/>
        </w:rPr>
        <w:t>were</w:t>
      </w:r>
      <w:r w:rsidR="00E8615C" w:rsidRPr="00E8615C">
        <w:rPr>
          <w:rFonts w:eastAsia="Times New Roman" w:cs="Arial"/>
          <w:szCs w:val="24"/>
        </w:rPr>
        <w:t xml:space="preserve"> made to discourage car use. This </w:t>
      </w:r>
      <w:r w:rsidR="00E8615C">
        <w:rPr>
          <w:rFonts w:eastAsia="Times New Roman" w:cs="Arial"/>
          <w:szCs w:val="24"/>
        </w:rPr>
        <w:t>could</w:t>
      </w:r>
      <w:r w:rsidR="00E8615C" w:rsidRPr="00E8615C">
        <w:rPr>
          <w:rFonts w:eastAsia="Times New Roman" w:cs="Arial"/>
          <w:szCs w:val="24"/>
        </w:rPr>
        <w:t xml:space="preserve"> be done in a number of ways, </w:t>
      </w:r>
      <w:r w:rsidR="00E8615C" w:rsidRPr="00E8615C">
        <w:rPr>
          <w:rFonts w:eastAsia="Times New Roman" w:cs="Arial"/>
          <w:szCs w:val="24"/>
        </w:rPr>
        <w:lastRenderedPageBreak/>
        <w:t xml:space="preserve">and it </w:t>
      </w:r>
      <w:r w:rsidR="00E8615C">
        <w:rPr>
          <w:rFonts w:eastAsia="Times New Roman" w:cs="Arial"/>
          <w:szCs w:val="24"/>
        </w:rPr>
        <w:t>didn’t</w:t>
      </w:r>
      <w:r w:rsidR="00E8615C" w:rsidRPr="00E8615C">
        <w:rPr>
          <w:rFonts w:eastAsia="Times New Roman" w:cs="Arial"/>
          <w:szCs w:val="24"/>
        </w:rPr>
        <w:t xml:space="preserve"> have to be too difficult, or too expensive. </w:t>
      </w:r>
      <w:r w:rsidR="005C5926">
        <w:rPr>
          <w:rFonts w:eastAsia="Times New Roman" w:cs="Arial"/>
          <w:szCs w:val="24"/>
        </w:rPr>
        <w:t xml:space="preserve"> </w:t>
      </w:r>
      <w:r w:rsidR="00E8615C" w:rsidRPr="00E8615C">
        <w:rPr>
          <w:rFonts w:eastAsia="Times New Roman" w:cs="Arial"/>
          <w:szCs w:val="24"/>
        </w:rPr>
        <w:t xml:space="preserve">For example, simply placing bollards or planters on one side of the road </w:t>
      </w:r>
      <w:r w:rsidR="00E8615C">
        <w:rPr>
          <w:rFonts w:eastAsia="Times New Roman" w:cs="Arial"/>
          <w:szCs w:val="24"/>
        </w:rPr>
        <w:t>could</w:t>
      </w:r>
      <w:r w:rsidR="00E8615C" w:rsidRPr="00E8615C">
        <w:rPr>
          <w:rFonts w:eastAsia="Times New Roman" w:cs="Arial"/>
          <w:szCs w:val="24"/>
        </w:rPr>
        <w:t xml:space="preserve"> help restrict the traffic, and instantly make a street a less desirable “rat run”.</w:t>
      </w:r>
    </w:p>
    <w:p w14:paraId="4F266B88" w14:textId="77777777" w:rsidR="00E8615C" w:rsidRPr="00E8615C" w:rsidRDefault="00E8615C" w:rsidP="00E8615C">
      <w:pPr>
        <w:rPr>
          <w:rFonts w:eastAsia="Times New Roman" w:cs="Arial"/>
          <w:szCs w:val="24"/>
        </w:rPr>
      </w:pPr>
    </w:p>
    <w:p w14:paraId="3FD50F93" w14:textId="7B4CD41F" w:rsidR="00E8615C" w:rsidRDefault="00E8615C" w:rsidP="00E8615C">
      <w:pPr>
        <w:rPr>
          <w:rFonts w:eastAsia="Times New Roman" w:cs="Arial"/>
          <w:szCs w:val="24"/>
        </w:rPr>
      </w:pPr>
      <w:r w:rsidRPr="00E8615C">
        <w:rPr>
          <w:rFonts w:eastAsia="Times New Roman" w:cs="Arial"/>
          <w:szCs w:val="24"/>
        </w:rPr>
        <w:t xml:space="preserve">Low traffic neighbourhoods </w:t>
      </w:r>
      <w:r>
        <w:rPr>
          <w:rFonts w:eastAsia="Times New Roman" w:cs="Arial"/>
          <w:szCs w:val="24"/>
        </w:rPr>
        <w:t>were</w:t>
      </w:r>
      <w:r w:rsidRPr="00E8615C">
        <w:rPr>
          <w:rFonts w:eastAsia="Times New Roman" w:cs="Arial"/>
          <w:szCs w:val="24"/>
        </w:rPr>
        <w:t xml:space="preserve"> becoming popular all over the world, and there </w:t>
      </w:r>
      <w:r>
        <w:rPr>
          <w:rFonts w:eastAsia="Times New Roman" w:cs="Arial"/>
          <w:szCs w:val="24"/>
        </w:rPr>
        <w:t>were</w:t>
      </w:r>
      <w:r w:rsidRPr="00E8615C">
        <w:rPr>
          <w:rFonts w:eastAsia="Times New Roman" w:cs="Arial"/>
          <w:szCs w:val="24"/>
        </w:rPr>
        <w:t xml:space="preserve"> many reasons why </w:t>
      </w:r>
      <w:r w:rsidR="005C5926">
        <w:rPr>
          <w:rFonts w:eastAsia="Times New Roman" w:cs="Arial"/>
          <w:szCs w:val="24"/>
        </w:rPr>
        <w:t xml:space="preserve">the Council </w:t>
      </w:r>
      <w:r w:rsidRPr="00E8615C">
        <w:rPr>
          <w:rFonts w:eastAsia="Times New Roman" w:cs="Arial"/>
          <w:szCs w:val="24"/>
        </w:rPr>
        <w:t xml:space="preserve">would </w:t>
      </w:r>
      <w:r w:rsidR="005C5926">
        <w:rPr>
          <w:rFonts w:eastAsia="Times New Roman" w:cs="Arial"/>
          <w:szCs w:val="24"/>
        </w:rPr>
        <w:t>support</w:t>
      </w:r>
      <w:r w:rsidRPr="00E8615C">
        <w:rPr>
          <w:rFonts w:eastAsia="Times New Roman" w:cs="Arial"/>
          <w:szCs w:val="24"/>
        </w:rPr>
        <w:t xml:space="preserve"> introducing th</w:t>
      </w:r>
      <w:r w:rsidR="005C5926">
        <w:rPr>
          <w:rFonts w:eastAsia="Times New Roman" w:cs="Arial"/>
          <w:szCs w:val="24"/>
        </w:rPr>
        <w:t>o</w:t>
      </w:r>
      <w:r w:rsidRPr="00E8615C">
        <w:rPr>
          <w:rFonts w:eastAsia="Times New Roman" w:cs="Arial"/>
          <w:szCs w:val="24"/>
        </w:rPr>
        <w:t xml:space="preserve">se schemes. Besides the obvious health benefits of encouraging active transport; reducing traffic </w:t>
      </w:r>
      <w:r>
        <w:rPr>
          <w:rFonts w:eastAsia="Times New Roman" w:cs="Arial"/>
          <w:szCs w:val="24"/>
        </w:rPr>
        <w:t>made</w:t>
      </w:r>
      <w:r w:rsidRPr="00E8615C">
        <w:rPr>
          <w:rFonts w:eastAsia="Times New Roman" w:cs="Arial"/>
          <w:szCs w:val="24"/>
        </w:rPr>
        <w:t xml:space="preserve"> roads much safer, lowe</w:t>
      </w:r>
      <w:r w:rsidR="005C5926">
        <w:rPr>
          <w:rFonts w:eastAsia="Times New Roman" w:cs="Arial"/>
          <w:szCs w:val="24"/>
        </w:rPr>
        <w:t>red</w:t>
      </w:r>
      <w:r w:rsidRPr="00E8615C">
        <w:rPr>
          <w:rFonts w:eastAsia="Times New Roman" w:cs="Arial"/>
          <w:szCs w:val="24"/>
        </w:rPr>
        <w:t xml:space="preserve"> carbon footprint, reduce</w:t>
      </w:r>
      <w:r w:rsidR="005C5926">
        <w:rPr>
          <w:rFonts w:eastAsia="Times New Roman" w:cs="Arial"/>
          <w:szCs w:val="24"/>
        </w:rPr>
        <w:t>d</w:t>
      </w:r>
      <w:r w:rsidRPr="00E8615C">
        <w:rPr>
          <w:rFonts w:eastAsia="Times New Roman" w:cs="Arial"/>
          <w:szCs w:val="24"/>
        </w:rPr>
        <w:t xml:space="preserve"> air pollution, and allow</w:t>
      </w:r>
      <w:r>
        <w:rPr>
          <w:rFonts w:eastAsia="Times New Roman" w:cs="Arial"/>
          <w:szCs w:val="24"/>
        </w:rPr>
        <w:t>ed</w:t>
      </w:r>
      <w:r w:rsidRPr="00E8615C">
        <w:rPr>
          <w:rFonts w:eastAsia="Times New Roman" w:cs="Arial"/>
          <w:szCs w:val="24"/>
        </w:rPr>
        <w:t xml:space="preserve"> for the installation of street furniture. </w:t>
      </w:r>
    </w:p>
    <w:p w14:paraId="688CF73C" w14:textId="77777777" w:rsidR="00E8615C" w:rsidRPr="00E8615C" w:rsidRDefault="00E8615C" w:rsidP="00E8615C">
      <w:pPr>
        <w:rPr>
          <w:rFonts w:eastAsia="Times New Roman" w:cs="Arial"/>
          <w:szCs w:val="24"/>
        </w:rPr>
      </w:pPr>
    </w:p>
    <w:p w14:paraId="6BC34F5E" w14:textId="273526A9" w:rsidR="00E8615C" w:rsidRPr="00E8615C" w:rsidRDefault="00E8615C" w:rsidP="00E8615C">
      <w:pPr>
        <w:rPr>
          <w:rFonts w:eastAsia="Times New Roman" w:cs="Arial"/>
          <w:szCs w:val="24"/>
        </w:rPr>
      </w:pPr>
      <w:r w:rsidRPr="00E8615C">
        <w:rPr>
          <w:rFonts w:eastAsia="Times New Roman" w:cs="Arial"/>
          <w:szCs w:val="24"/>
        </w:rPr>
        <w:t>Where th</w:t>
      </w:r>
      <w:r w:rsidR="005C5926">
        <w:rPr>
          <w:rFonts w:eastAsia="Times New Roman" w:cs="Arial"/>
          <w:szCs w:val="24"/>
        </w:rPr>
        <w:t>o</w:t>
      </w:r>
      <w:r w:rsidRPr="00E8615C">
        <w:rPr>
          <w:rFonts w:eastAsia="Times New Roman" w:cs="Arial"/>
          <w:szCs w:val="24"/>
        </w:rPr>
        <w:t xml:space="preserve">se schemes </w:t>
      </w:r>
      <w:r>
        <w:rPr>
          <w:rFonts w:eastAsia="Times New Roman" w:cs="Arial"/>
          <w:szCs w:val="24"/>
        </w:rPr>
        <w:t>had</w:t>
      </w:r>
      <w:r w:rsidRPr="00E8615C">
        <w:rPr>
          <w:rFonts w:eastAsia="Times New Roman" w:cs="Arial"/>
          <w:szCs w:val="24"/>
        </w:rPr>
        <w:t xml:space="preserve"> already been introduced, it ha</w:t>
      </w:r>
      <w:r>
        <w:rPr>
          <w:rFonts w:eastAsia="Times New Roman" w:cs="Arial"/>
          <w:szCs w:val="24"/>
        </w:rPr>
        <w:t>d</w:t>
      </w:r>
      <w:r w:rsidRPr="00E8615C">
        <w:rPr>
          <w:rFonts w:eastAsia="Times New Roman" w:cs="Arial"/>
          <w:szCs w:val="24"/>
        </w:rPr>
        <w:t xml:space="preserve"> created networks of quieter streets that allow</w:t>
      </w:r>
      <w:r>
        <w:rPr>
          <w:rFonts w:eastAsia="Times New Roman" w:cs="Arial"/>
          <w:szCs w:val="24"/>
        </w:rPr>
        <w:t>ed</w:t>
      </w:r>
      <w:r w:rsidRPr="00E8615C">
        <w:rPr>
          <w:rFonts w:eastAsia="Times New Roman" w:cs="Arial"/>
          <w:szCs w:val="24"/>
        </w:rPr>
        <w:t xml:space="preserve"> children to play outside, provide spaces for neighbours to catch up and lower air pollution. Perhaps the most significant difference that ha</w:t>
      </w:r>
      <w:r>
        <w:rPr>
          <w:rFonts w:eastAsia="Times New Roman" w:cs="Arial"/>
          <w:szCs w:val="24"/>
        </w:rPr>
        <w:t>d</w:t>
      </w:r>
      <w:r w:rsidRPr="00E8615C">
        <w:rPr>
          <w:rFonts w:eastAsia="Times New Roman" w:cs="Arial"/>
          <w:szCs w:val="24"/>
        </w:rPr>
        <w:t xml:space="preserve"> been observed </w:t>
      </w:r>
      <w:r>
        <w:rPr>
          <w:rFonts w:eastAsia="Times New Roman" w:cs="Arial"/>
          <w:szCs w:val="24"/>
        </w:rPr>
        <w:t>was</w:t>
      </w:r>
      <w:r w:rsidRPr="00E8615C">
        <w:rPr>
          <w:rFonts w:eastAsia="Times New Roman" w:cs="Arial"/>
          <w:szCs w:val="24"/>
        </w:rPr>
        <w:t xml:space="preserve"> an uptake in walking and cycling, meaning that active transport ha</w:t>
      </w:r>
      <w:r>
        <w:rPr>
          <w:rFonts w:eastAsia="Times New Roman" w:cs="Arial"/>
          <w:szCs w:val="24"/>
        </w:rPr>
        <w:t>d</w:t>
      </w:r>
      <w:r w:rsidRPr="00E8615C">
        <w:rPr>
          <w:rFonts w:eastAsia="Times New Roman" w:cs="Arial"/>
          <w:szCs w:val="24"/>
        </w:rPr>
        <w:t xml:space="preserve"> become the natural choice for everyday journeys. All th</w:t>
      </w:r>
      <w:r w:rsidR="005C5926">
        <w:rPr>
          <w:rFonts w:eastAsia="Times New Roman" w:cs="Arial"/>
          <w:szCs w:val="24"/>
        </w:rPr>
        <w:t>o</w:t>
      </w:r>
      <w:r w:rsidRPr="00E8615C">
        <w:rPr>
          <w:rFonts w:eastAsia="Times New Roman" w:cs="Arial"/>
          <w:szCs w:val="24"/>
        </w:rPr>
        <w:t xml:space="preserve">se benefits </w:t>
      </w:r>
      <w:r>
        <w:rPr>
          <w:rFonts w:eastAsia="Times New Roman" w:cs="Arial"/>
          <w:szCs w:val="24"/>
        </w:rPr>
        <w:t>could</w:t>
      </w:r>
      <w:r w:rsidRPr="00E8615C">
        <w:rPr>
          <w:rFonts w:eastAsia="Times New Roman" w:cs="Arial"/>
          <w:szCs w:val="24"/>
        </w:rPr>
        <w:t xml:space="preserve"> be achieved without restricting access to residents, while still facilitating those with limited mobility and while ensuring that businesses c</w:t>
      </w:r>
      <w:r w:rsidR="005C5926">
        <w:rPr>
          <w:rFonts w:eastAsia="Times New Roman" w:cs="Arial"/>
          <w:szCs w:val="24"/>
        </w:rPr>
        <w:t xml:space="preserve">ould </w:t>
      </w:r>
      <w:r w:rsidRPr="00E8615C">
        <w:rPr>
          <w:rFonts w:eastAsia="Times New Roman" w:cs="Arial"/>
          <w:szCs w:val="24"/>
        </w:rPr>
        <w:t>still receive deliveries.</w:t>
      </w:r>
    </w:p>
    <w:p w14:paraId="3EC8C89A" w14:textId="1720C67F" w:rsidR="00E8615C" w:rsidRPr="00E8615C" w:rsidRDefault="00E8615C" w:rsidP="00E8615C">
      <w:pPr>
        <w:rPr>
          <w:rFonts w:eastAsia="Times New Roman" w:cs="Arial"/>
          <w:szCs w:val="24"/>
        </w:rPr>
      </w:pPr>
      <w:r w:rsidRPr="00E8615C">
        <w:rPr>
          <w:rFonts w:eastAsia="Times New Roman" w:cs="Arial"/>
          <w:szCs w:val="24"/>
        </w:rPr>
        <w:t xml:space="preserve">In the coming years </w:t>
      </w:r>
      <w:r w:rsidR="005C5926">
        <w:rPr>
          <w:rFonts w:eastAsia="Times New Roman" w:cs="Arial"/>
          <w:szCs w:val="24"/>
        </w:rPr>
        <w:t xml:space="preserve">there would be </w:t>
      </w:r>
      <w:r w:rsidRPr="00E8615C">
        <w:rPr>
          <w:rFonts w:eastAsia="Times New Roman" w:cs="Arial"/>
          <w:szCs w:val="24"/>
        </w:rPr>
        <w:t xml:space="preserve">many challenges when it </w:t>
      </w:r>
      <w:r w:rsidR="00F447D4">
        <w:rPr>
          <w:rFonts w:eastAsia="Times New Roman" w:cs="Arial"/>
          <w:szCs w:val="24"/>
        </w:rPr>
        <w:t>came</w:t>
      </w:r>
      <w:r w:rsidRPr="00E8615C">
        <w:rPr>
          <w:rFonts w:eastAsia="Times New Roman" w:cs="Arial"/>
          <w:szCs w:val="24"/>
        </w:rPr>
        <w:t xml:space="preserve"> to transport, and one of the biggest </w:t>
      </w:r>
      <w:r w:rsidR="00A651FD">
        <w:rPr>
          <w:rFonts w:eastAsia="Times New Roman" w:cs="Arial"/>
          <w:szCs w:val="24"/>
        </w:rPr>
        <w:t>was</w:t>
      </w:r>
      <w:r w:rsidRPr="00E8615C">
        <w:rPr>
          <w:rFonts w:eastAsia="Times New Roman" w:cs="Arial"/>
          <w:szCs w:val="24"/>
        </w:rPr>
        <w:t xml:space="preserve"> how </w:t>
      </w:r>
      <w:r w:rsidR="005C5926">
        <w:rPr>
          <w:rFonts w:eastAsia="Times New Roman" w:cs="Arial"/>
          <w:szCs w:val="24"/>
        </w:rPr>
        <w:t xml:space="preserve">to </w:t>
      </w:r>
      <w:r w:rsidRPr="00E8615C">
        <w:rPr>
          <w:rFonts w:eastAsia="Times New Roman" w:cs="Arial"/>
          <w:szCs w:val="24"/>
        </w:rPr>
        <w:t xml:space="preserve">move people in and out of the City Centre. It </w:t>
      </w:r>
      <w:r w:rsidR="00A651FD">
        <w:rPr>
          <w:rFonts w:eastAsia="Times New Roman" w:cs="Arial"/>
          <w:szCs w:val="24"/>
        </w:rPr>
        <w:t>was</w:t>
      </w:r>
      <w:r w:rsidRPr="00E8615C">
        <w:rPr>
          <w:rFonts w:eastAsia="Times New Roman" w:cs="Arial"/>
          <w:szCs w:val="24"/>
        </w:rPr>
        <w:t xml:space="preserve"> vital that sustainable and active transport </w:t>
      </w:r>
      <w:r w:rsidR="00A651FD">
        <w:rPr>
          <w:rFonts w:eastAsia="Times New Roman" w:cs="Arial"/>
          <w:szCs w:val="24"/>
        </w:rPr>
        <w:t>was</w:t>
      </w:r>
      <w:r w:rsidRPr="00E8615C">
        <w:rPr>
          <w:rFonts w:eastAsia="Times New Roman" w:cs="Arial"/>
          <w:szCs w:val="24"/>
        </w:rPr>
        <w:t xml:space="preserve"> at the heart of that solution, and that </w:t>
      </w:r>
      <w:r w:rsidR="005C5926">
        <w:rPr>
          <w:rFonts w:eastAsia="Times New Roman" w:cs="Arial"/>
          <w:szCs w:val="24"/>
        </w:rPr>
        <w:t xml:space="preserve">people were not simply provided with more places to park.  </w:t>
      </w:r>
    </w:p>
    <w:p w14:paraId="67947BE4" w14:textId="77777777" w:rsidR="00DB294F" w:rsidRDefault="00DB294F" w:rsidP="00E8615C">
      <w:pPr>
        <w:rPr>
          <w:rFonts w:eastAsia="Times New Roman" w:cs="Arial"/>
          <w:szCs w:val="24"/>
        </w:rPr>
      </w:pPr>
    </w:p>
    <w:p w14:paraId="0B8AD381" w14:textId="5B04F0BD" w:rsidR="00E8615C" w:rsidRDefault="00E8615C" w:rsidP="00E8615C">
      <w:pPr>
        <w:rPr>
          <w:rFonts w:eastAsia="Times New Roman" w:cs="Arial"/>
          <w:szCs w:val="24"/>
        </w:rPr>
      </w:pPr>
      <w:r w:rsidRPr="00E8615C">
        <w:rPr>
          <w:rFonts w:eastAsia="Times New Roman" w:cs="Arial"/>
          <w:szCs w:val="24"/>
        </w:rPr>
        <w:t xml:space="preserve">There </w:t>
      </w:r>
      <w:r w:rsidR="00A651FD">
        <w:rPr>
          <w:rFonts w:eastAsia="Times New Roman" w:cs="Arial"/>
          <w:szCs w:val="24"/>
        </w:rPr>
        <w:t>were</w:t>
      </w:r>
      <w:r w:rsidRPr="00E8615C">
        <w:rPr>
          <w:rFonts w:eastAsia="Times New Roman" w:cs="Arial"/>
          <w:szCs w:val="24"/>
        </w:rPr>
        <w:t xml:space="preserve"> already plans afoot for greater pedestrianisation and active travel in the </w:t>
      </w:r>
      <w:r w:rsidR="005C5926">
        <w:rPr>
          <w:rFonts w:eastAsia="Times New Roman" w:cs="Arial"/>
          <w:szCs w:val="24"/>
        </w:rPr>
        <w:t>C</w:t>
      </w:r>
      <w:r w:rsidRPr="00E8615C">
        <w:rPr>
          <w:rFonts w:eastAsia="Times New Roman" w:cs="Arial"/>
          <w:szCs w:val="24"/>
        </w:rPr>
        <w:t xml:space="preserve">ity </w:t>
      </w:r>
      <w:r w:rsidR="005C5926">
        <w:rPr>
          <w:rFonts w:eastAsia="Times New Roman" w:cs="Arial"/>
          <w:szCs w:val="24"/>
        </w:rPr>
        <w:t>C</w:t>
      </w:r>
      <w:r w:rsidRPr="00E8615C">
        <w:rPr>
          <w:rFonts w:eastAsia="Times New Roman" w:cs="Arial"/>
          <w:szCs w:val="24"/>
        </w:rPr>
        <w:t xml:space="preserve">entre, including the planned Greenway, and the removal of the car park at Queen’s Parade. </w:t>
      </w:r>
      <w:r w:rsidR="00136230">
        <w:rPr>
          <w:rFonts w:eastAsia="Times New Roman" w:cs="Arial"/>
          <w:szCs w:val="24"/>
        </w:rPr>
        <w:t>He stated that whilst th</w:t>
      </w:r>
      <w:r w:rsidR="005C5926">
        <w:rPr>
          <w:rFonts w:eastAsia="Times New Roman" w:cs="Arial"/>
          <w:szCs w:val="24"/>
        </w:rPr>
        <w:t>at</w:t>
      </w:r>
      <w:r w:rsidR="00136230">
        <w:rPr>
          <w:rFonts w:eastAsia="Times New Roman" w:cs="Arial"/>
          <w:szCs w:val="24"/>
        </w:rPr>
        <w:t xml:space="preserve"> </w:t>
      </w:r>
      <w:r w:rsidR="005C5926">
        <w:rPr>
          <w:rFonts w:eastAsia="Times New Roman" w:cs="Arial"/>
          <w:szCs w:val="24"/>
        </w:rPr>
        <w:t>wa</w:t>
      </w:r>
      <w:r w:rsidR="00136230">
        <w:rPr>
          <w:rFonts w:eastAsia="Times New Roman" w:cs="Arial"/>
          <w:szCs w:val="24"/>
        </w:rPr>
        <w:t>s</w:t>
      </w:r>
      <w:r w:rsidRPr="00E8615C">
        <w:rPr>
          <w:rFonts w:eastAsia="Times New Roman" w:cs="Arial"/>
          <w:szCs w:val="24"/>
        </w:rPr>
        <w:t xml:space="preserve"> extremely encouraging</w:t>
      </w:r>
      <w:r w:rsidR="00C27C59">
        <w:rPr>
          <w:rFonts w:eastAsia="Times New Roman" w:cs="Arial"/>
          <w:szCs w:val="24"/>
        </w:rPr>
        <w:t xml:space="preserve"> that</w:t>
      </w:r>
      <w:r w:rsidRPr="00E8615C">
        <w:rPr>
          <w:rFonts w:eastAsia="Times New Roman" w:cs="Arial"/>
          <w:szCs w:val="24"/>
        </w:rPr>
        <w:t xml:space="preserve"> this Council</w:t>
      </w:r>
      <w:r w:rsidR="00136230">
        <w:rPr>
          <w:rFonts w:eastAsia="Times New Roman" w:cs="Arial"/>
          <w:szCs w:val="24"/>
        </w:rPr>
        <w:t xml:space="preserve"> </w:t>
      </w:r>
      <w:r w:rsidRPr="00E8615C">
        <w:rPr>
          <w:rFonts w:eastAsia="Times New Roman" w:cs="Arial"/>
          <w:szCs w:val="24"/>
        </w:rPr>
        <w:t xml:space="preserve">and </w:t>
      </w:r>
      <w:r w:rsidR="005C5926">
        <w:rPr>
          <w:rFonts w:eastAsia="Times New Roman" w:cs="Arial"/>
          <w:szCs w:val="24"/>
        </w:rPr>
        <w:t>its</w:t>
      </w:r>
      <w:r w:rsidRPr="00E8615C">
        <w:rPr>
          <w:rFonts w:eastAsia="Times New Roman" w:cs="Arial"/>
          <w:szCs w:val="24"/>
        </w:rPr>
        <w:t xml:space="preserve"> partners </w:t>
      </w:r>
      <w:r w:rsidR="00A651FD">
        <w:rPr>
          <w:rFonts w:eastAsia="Times New Roman" w:cs="Arial"/>
          <w:szCs w:val="24"/>
        </w:rPr>
        <w:t>were</w:t>
      </w:r>
      <w:r w:rsidRPr="00E8615C">
        <w:rPr>
          <w:rFonts w:eastAsia="Times New Roman" w:cs="Arial"/>
          <w:szCs w:val="24"/>
        </w:rPr>
        <w:t xml:space="preserve"> being forward thinking in this regard, </w:t>
      </w:r>
      <w:r w:rsidR="00A651FD">
        <w:rPr>
          <w:rFonts w:eastAsia="Times New Roman" w:cs="Arial"/>
          <w:szCs w:val="24"/>
        </w:rPr>
        <w:t>he felt that there needed</w:t>
      </w:r>
      <w:r w:rsidRPr="00E8615C">
        <w:rPr>
          <w:rFonts w:eastAsia="Times New Roman" w:cs="Arial"/>
          <w:szCs w:val="24"/>
        </w:rPr>
        <w:t xml:space="preserve"> to be a shift in habits and attitudes also. It</w:t>
      </w:r>
      <w:r w:rsidR="00A651FD">
        <w:rPr>
          <w:rFonts w:eastAsia="Times New Roman" w:cs="Arial"/>
          <w:szCs w:val="24"/>
        </w:rPr>
        <w:t xml:space="preserve"> was</w:t>
      </w:r>
      <w:r w:rsidRPr="00E8615C">
        <w:rPr>
          <w:rFonts w:eastAsia="Times New Roman" w:cs="Arial"/>
          <w:szCs w:val="24"/>
        </w:rPr>
        <w:t xml:space="preserve"> not unusual for people to expect to be able to drive to the shop they want</w:t>
      </w:r>
      <w:r w:rsidR="00A651FD">
        <w:rPr>
          <w:rFonts w:eastAsia="Times New Roman" w:cs="Arial"/>
          <w:szCs w:val="24"/>
        </w:rPr>
        <w:t>ed</w:t>
      </w:r>
      <w:r w:rsidRPr="00E8615C">
        <w:rPr>
          <w:rFonts w:eastAsia="Times New Roman" w:cs="Arial"/>
          <w:szCs w:val="24"/>
        </w:rPr>
        <w:t xml:space="preserve"> to visit, park outside, visit the shop, then drive home. </w:t>
      </w:r>
    </w:p>
    <w:p w14:paraId="1DF087FA" w14:textId="77777777" w:rsidR="00A651FD" w:rsidRPr="00E8615C" w:rsidRDefault="00A651FD" w:rsidP="00E8615C">
      <w:pPr>
        <w:rPr>
          <w:rFonts w:eastAsia="Times New Roman" w:cs="Arial"/>
          <w:szCs w:val="24"/>
        </w:rPr>
      </w:pPr>
    </w:p>
    <w:p w14:paraId="67E0C238" w14:textId="221E76CA" w:rsidR="00E8615C" w:rsidRDefault="00E8615C" w:rsidP="00E8615C">
      <w:pPr>
        <w:rPr>
          <w:rFonts w:eastAsia="Times New Roman" w:cs="Arial"/>
          <w:szCs w:val="24"/>
        </w:rPr>
      </w:pPr>
      <w:r w:rsidRPr="00E8615C">
        <w:rPr>
          <w:rFonts w:eastAsia="Times New Roman" w:cs="Arial"/>
          <w:szCs w:val="24"/>
        </w:rPr>
        <w:t>If done right, low traffic neighbourhoods could possibly play an important role in regeneration, while also helping to create a vibrant and thriving city centre, to the benefit of residents, businesses and visitors.</w:t>
      </w:r>
    </w:p>
    <w:p w14:paraId="05BFF549" w14:textId="77777777" w:rsidR="00E622E0" w:rsidRPr="00E8615C" w:rsidRDefault="00E622E0" w:rsidP="00E8615C">
      <w:pPr>
        <w:rPr>
          <w:rFonts w:eastAsia="Times New Roman" w:cs="Arial"/>
          <w:szCs w:val="24"/>
        </w:rPr>
      </w:pPr>
    </w:p>
    <w:p w14:paraId="3487CDB0" w14:textId="31C0CC12" w:rsidR="00E8615C" w:rsidRDefault="00E8615C" w:rsidP="00E8615C">
      <w:pPr>
        <w:rPr>
          <w:rFonts w:eastAsia="Times New Roman" w:cs="Arial"/>
          <w:szCs w:val="24"/>
        </w:rPr>
      </w:pPr>
      <w:r w:rsidRPr="00E8615C">
        <w:rPr>
          <w:rFonts w:eastAsia="Times New Roman" w:cs="Arial"/>
          <w:szCs w:val="24"/>
        </w:rPr>
        <w:t xml:space="preserve">If this </w:t>
      </w:r>
      <w:r w:rsidR="005C5926">
        <w:rPr>
          <w:rFonts w:eastAsia="Times New Roman" w:cs="Arial"/>
          <w:szCs w:val="24"/>
        </w:rPr>
        <w:t>M</w:t>
      </w:r>
      <w:r w:rsidRPr="00E8615C">
        <w:rPr>
          <w:rFonts w:eastAsia="Times New Roman" w:cs="Arial"/>
          <w:szCs w:val="24"/>
        </w:rPr>
        <w:t xml:space="preserve">otion </w:t>
      </w:r>
      <w:r w:rsidR="00A651FD">
        <w:rPr>
          <w:rFonts w:eastAsia="Times New Roman" w:cs="Arial"/>
          <w:szCs w:val="24"/>
        </w:rPr>
        <w:t>was to pass</w:t>
      </w:r>
      <w:r w:rsidRPr="00E8615C">
        <w:rPr>
          <w:rFonts w:eastAsia="Times New Roman" w:cs="Arial"/>
          <w:szCs w:val="24"/>
        </w:rPr>
        <w:t xml:space="preserve">, </w:t>
      </w:r>
      <w:r w:rsidR="00A651FD">
        <w:rPr>
          <w:rFonts w:eastAsia="Times New Roman" w:cs="Arial"/>
          <w:szCs w:val="24"/>
        </w:rPr>
        <w:t>he</w:t>
      </w:r>
      <w:r w:rsidRPr="00E8615C">
        <w:rPr>
          <w:rFonts w:eastAsia="Times New Roman" w:cs="Arial"/>
          <w:szCs w:val="24"/>
        </w:rPr>
        <w:t xml:space="preserve"> hope</w:t>
      </w:r>
      <w:r w:rsidR="00A651FD">
        <w:rPr>
          <w:rFonts w:eastAsia="Times New Roman" w:cs="Arial"/>
          <w:szCs w:val="24"/>
        </w:rPr>
        <w:t>d</w:t>
      </w:r>
      <w:r w:rsidRPr="00E8615C">
        <w:rPr>
          <w:rFonts w:eastAsia="Times New Roman" w:cs="Arial"/>
          <w:szCs w:val="24"/>
        </w:rPr>
        <w:t xml:space="preserve"> it w</w:t>
      </w:r>
      <w:r w:rsidR="00A651FD">
        <w:rPr>
          <w:rFonts w:eastAsia="Times New Roman" w:cs="Arial"/>
          <w:szCs w:val="24"/>
        </w:rPr>
        <w:t>ould</w:t>
      </w:r>
      <w:r w:rsidRPr="00E8615C">
        <w:rPr>
          <w:rFonts w:eastAsia="Times New Roman" w:cs="Arial"/>
          <w:szCs w:val="24"/>
        </w:rPr>
        <w:t xml:space="preserve"> help get more people talking about the possibilities that reducing traffic could bring, and how </w:t>
      </w:r>
      <w:r w:rsidR="005C5926">
        <w:rPr>
          <w:rFonts w:eastAsia="Times New Roman" w:cs="Arial"/>
          <w:szCs w:val="24"/>
        </w:rPr>
        <w:t xml:space="preserve">everyone </w:t>
      </w:r>
      <w:r w:rsidR="00A651FD">
        <w:rPr>
          <w:rFonts w:eastAsia="Times New Roman" w:cs="Arial"/>
          <w:szCs w:val="24"/>
        </w:rPr>
        <w:t>could</w:t>
      </w:r>
      <w:r w:rsidRPr="00E8615C">
        <w:rPr>
          <w:rFonts w:eastAsia="Times New Roman" w:cs="Arial"/>
          <w:szCs w:val="24"/>
        </w:rPr>
        <w:t xml:space="preserve"> benefit. That </w:t>
      </w:r>
      <w:r w:rsidR="00A651FD">
        <w:rPr>
          <w:rFonts w:eastAsia="Times New Roman" w:cs="Arial"/>
          <w:szCs w:val="24"/>
        </w:rPr>
        <w:t>was</w:t>
      </w:r>
      <w:r w:rsidRPr="00E8615C">
        <w:rPr>
          <w:rFonts w:eastAsia="Times New Roman" w:cs="Arial"/>
          <w:szCs w:val="24"/>
        </w:rPr>
        <w:t xml:space="preserve"> why the consultation aspect of this </w:t>
      </w:r>
      <w:r w:rsidR="005C5926">
        <w:rPr>
          <w:rFonts w:eastAsia="Times New Roman" w:cs="Arial"/>
          <w:szCs w:val="24"/>
        </w:rPr>
        <w:t>M</w:t>
      </w:r>
      <w:r w:rsidRPr="00E8615C">
        <w:rPr>
          <w:rFonts w:eastAsia="Times New Roman" w:cs="Arial"/>
          <w:szCs w:val="24"/>
        </w:rPr>
        <w:t xml:space="preserve">otion </w:t>
      </w:r>
      <w:r w:rsidR="009175F5">
        <w:rPr>
          <w:rFonts w:eastAsia="Times New Roman" w:cs="Arial"/>
          <w:szCs w:val="24"/>
        </w:rPr>
        <w:t>was</w:t>
      </w:r>
      <w:r w:rsidRPr="00E8615C">
        <w:rPr>
          <w:rFonts w:eastAsia="Times New Roman" w:cs="Arial"/>
          <w:szCs w:val="24"/>
        </w:rPr>
        <w:t xml:space="preserve"> so important. </w:t>
      </w:r>
      <w:r w:rsidR="009175F5">
        <w:rPr>
          <w:rFonts w:eastAsia="Times New Roman" w:cs="Arial"/>
          <w:szCs w:val="24"/>
        </w:rPr>
        <w:t>He sometimes felt</w:t>
      </w:r>
      <w:r w:rsidRPr="00E8615C">
        <w:rPr>
          <w:rFonts w:eastAsia="Times New Roman" w:cs="Arial"/>
          <w:szCs w:val="24"/>
        </w:rPr>
        <w:t xml:space="preserve"> that when it </w:t>
      </w:r>
      <w:r w:rsidR="00A651FD">
        <w:rPr>
          <w:rFonts w:eastAsia="Times New Roman" w:cs="Arial"/>
          <w:szCs w:val="24"/>
        </w:rPr>
        <w:t>came</w:t>
      </w:r>
      <w:r w:rsidRPr="00E8615C">
        <w:rPr>
          <w:rFonts w:eastAsia="Times New Roman" w:cs="Arial"/>
          <w:szCs w:val="24"/>
        </w:rPr>
        <w:t xml:space="preserve"> to consultation, that </w:t>
      </w:r>
      <w:r w:rsidR="005C5926">
        <w:rPr>
          <w:rFonts w:eastAsia="Times New Roman" w:cs="Arial"/>
          <w:szCs w:val="24"/>
        </w:rPr>
        <w:t xml:space="preserve">the Council </w:t>
      </w:r>
      <w:r w:rsidRPr="00E8615C">
        <w:rPr>
          <w:rFonts w:eastAsia="Times New Roman" w:cs="Arial"/>
          <w:szCs w:val="24"/>
        </w:rPr>
        <w:t>ask</w:t>
      </w:r>
      <w:r w:rsidR="00A651FD">
        <w:rPr>
          <w:rFonts w:eastAsia="Times New Roman" w:cs="Arial"/>
          <w:szCs w:val="24"/>
        </w:rPr>
        <w:t>ed</w:t>
      </w:r>
      <w:r w:rsidRPr="00E8615C">
        <w:rPr>
          <w:rFonts w:eastAsia="Times New Roman" w:cs="Arial"/>
          <w:szCs w:val="24"/>
        </w:rPr>
        <w:t xml:space="preserve"> the </w:t>
      </w:r>
      <w:r w:rsidR="005C5926">
        <w:rPr>
          <w:rFonts w:eastAsia="Times New Roman" w:cs="Arial"/>
          <w:szCs w:val="24"/>
        </w:rPr>
        <w:t>C</w:t>
      </w:r>
      <w:r w:rsidRPr="00E8615C">
        <w:rPr>
          <w:rFonts w:eastAsia="Times New Roman" w:cs="Arial"/>
          <w:szCs w:val="24"/>
        </w:rPr>
        <w:t xml:space="preserve">hambers of </w:t>
      </w:r>
      <w:r w:rsidR="005C5926">
        <w:rPr>
          <w:rFonts w:eastAsia="Times New Roman" w:cs="Arial"/>
          <w:szCs w:val="24"/>
        </w:rPr>
        <w:t>T</w:t>
      </w:r>
      <w:r w:rsidRPr="00E8615C">
        <w:rPr>
          <w:rFonts w:eastAsia="Times New Roman" w:cs="Arial"/>
          <w:szCs w:val="24"/>
        </w:rPr>
        <w:t>rade, and maybe put up a few information boards, and that</w:t>
      </w:r>
      <w:r w:rsidR="005C5926">
        <w:rPr>
          <w:rFonts w:eastAsia="Times New Roman" w:cs="Arial"/>
          <w:szCs w:val="24"/>
        </w:rPr>
        <w:t xml:space="preserve"> was the </w:t>
      </w:r>
      <w:r w:rsidRPr="00E8615C">
        <w:rPr>
          <w:rFonts w:eastAsia="Times New Roman" w:cs="Arial"/>
          <w:szCs w:val="24"/>
        </w:rPr>
        <w:t xml:space="preserve">box ticked. In </w:t>
      </w:r>
      <w:r w:rsidR="00A651FD">
        <w:rPr>
          <w:rFonts w:eastAsia="Times New Roman" w:cs="Arial"/>
          <w:szCs w:val="24"/>
        </w:rPr>
        <w:t>that</w:t>
      </w:r>
      <w:r w:rsidRPr="00E8615C">
        <w:rPr>
          <w:rFonts w:eastAsia="Times New Roman" w:cs="Arial"/>
          <w:szCs w:val="24"/>
        </w:rPr>
        <w:t xml:space="preserve"> case, </w:t>
      </w:r>
      <w:r w:rsidR="009175F5">
        <w:rPr>
          <w:rFonts w:eastAsia="Times New Roman" w:cs="Arial"/>
          <w:szCs w:val="24"/>
        </w:rPr>
        <w:t>he</w:t>
      </w:r>
      <w:r w:rsidRPr="00E8615C">
        <w:rPr>
          <w:rFonts w:eastAsia="Times New Roman" w:cs="Arial"/>
          <w:szCs w:val="24"/>
        </w:rPr>
        <w:t xml:space="preserve"> hope</w:t>
      </w:r>
      <w:r w:rsidR="00A651FD">
        <w:rPr>
          <w:rFonts w:eastAsia="Times New Roman" w:cs="Arial"/>
          <w:szCs w:val="24"/>
        </w:rPr>
        <w:t>d</w:t>
      </w:r>
      <w:r w:rsidRPr="00E8615C">
        <w:rPr>
          <w:rFonts w:eastAsia="Times New Roman" w:cs="Arial"/>
          <w:szCs w:val="24"/>
        </w:rPr>
        <w:t xml:space="preserve"> </w:t>
      </w:r>
      <w:r w:rsidR="005C5926">
        <w:rPr>
          <w:rFonts w:eastAsia="Times New Roman" w:cs="Arial"/>
          <w:szCs w:val="24"/>
        </w:rPr>
        <w:t>the Council w</w:t>
      </w:r>
      <w:r w:rsidR="00A651FD">
        <w:rPr>
          <w:rFonts w:eastAsia="Times New Roman" w:cs="Arial"/>
          <w:szCs w:val="24"/>
        </w:rPr>
        <w:t>ould</w:t>
      </w:r>
      <w:r w:rsidRPr="00E8615C">
        <w:rPr>
          <w:rFonts w:eastAsia="Times New Roman" w:cs="Arial"/>
          <w:szCs w:val="24"/>
        </w:rPr>
        <w:t xml:space="preserve"> go further than that, and that</w:t>
      </w:r>
      <w:r w:rsidR="005C5926">
        <w:rPr>
          <w:rFonts w:eastAsia="Times New Roman" w:cs="Arial"/>
          <w:szCs w:val="24"/>
        </w:rPr>
        <w:t xml:space="preserve"> was </w:t>
      </w:r>
      <w:r w:rsidRPr="00E8615C">
        <w:rPr>
          <w:rFonts w:eastAsia="Times New Roman" w:cs="Arial"/>
          <w:szCs w:val="24"/>
        </w:rPr>
        <w:t>why</w:t>
      </w:r>
      <w:r w:rsidR="009175F5">
        <w:rPr>
          <w:rFonts w:eastAsia="Times New Roman" w:cs="Arial"/>
          <w:szCs w:val="24"/>
        </w:rPr>
        <w:t xml:space="preserve"> he had </w:t>
      </w:r>
      <w:r w:rsidRPr="00E8615C">
        <w:rPr>
          <w:rFonts w:eastAsia="Times New Roman" w:cs="Arial"/>
          <w:szCs w:val="24"/>
        </w:rPr>
        <w:t xml:space="preserve">asked that </w:t>
      </w:r>
      <w:r w:rsidR="005C5926">
        <w:rPr>
          <w:rFonts w:eastAsia="Times New Roman" w:cs="Arial"/>
          <w:szCs w:val="24"/>
        </w:rPr>
        <w:t xml:space="preserve">the Council </w:t>
      </w:r>
      <w:r w:rsidRPr="00E8615C">
        <w:rPr>
          <w:rFonts w:eastAsia="Times New Roman" w:cs="Arial"/>
          <w:szCs w:val="24"/>
        </w:rPr>
        <w:t xml:space="preserve">consult directly with residents and city centre businesses. </w:t>
      </w:r>
      <w:r w:rsidR="009175F5">
        <w:rPr>
          <w:rFonts w:eastAsia="Times New Roman" w:cs="Arial"/>
          <w:szCs w:val="24"/>
        </w:rPr>
        <w:t xml:space="preserve">He </w:t>
      </w:r>
      <w:r w:rsidRPr="00E8615C">
        <w:rPr>
          <w:rFonts w:eastAsia="Times New Roman" w:cs="Arial"/>
          <w:szCs w:val="24"/>
        </w:rPr>
        <w:t>hope</w:t>
      </w:r>
      <w:r w:rsidR="009175F5">
        <w:rPr>
          <w:rFonts w:eastAsia="Times New Roman" w:cs="Arial"/>
          <w:szCs w:val="24"/>
        </w:rPr>
        <w:t>d</w:t>
      </w:r>
      <w:r w:rsidRPr="00E8615C">
        <w:rPr>
          <w:rFonts w:eastAsia="Times New Roman" w:cs="Arial"/>
          <w:szCs w:val="24"/>
        </w:rPr>
        <w:t xml:space="preserve"> that not only </w:t>
      </w:r>
      <w:r w:rsidR="005C5926">
        <w:rPr>
          <w:rFonts w:eastAsia="Times New Roman" w:cs="Arial"/>
          <w:szCs w:val="24"/>
        </w:rPr>
        <w:t xml:space="preserve">would that </w:t>
      </w:r>
      <w:r w:rsidRPr="00E8615C">
        <w:rPr>
          <w:rFonts w:eastAsia="Times New Roman" w:cs="Arial"/>
          <w:szCs w:val="24"/>
        </w:rPr>
        <w:t>help obtain their views, but hopefully it could help ignite the debate, get the conversation going, and feed into the vision that th</w:t>
      </w:r>
      <w:r w:rsidR="005C5926">
        <w:rPr>
          <w:rFonts w:eastAsia="Times New Roman" w:cs="Arial"/>
          <w:szCs w:val="24"/>
        </w:rPr>
        <w:t>e</w:t>
      </w:r>
      <w:r w:rsidRPr="00E8615C">
        <w:rPr>
          <w:rFonts w:eastAsia="Times New Roman" w:cs="Arial"/>
          <w:szCs w:val="24"/>
        </w:rPr>
        <w:t xml:space="preserve"> </w:t>
      </w:r>
      <w:r w:rsidR="005C5926">
        <w:rPr>
          <w:rFonts w:eastAsia="Times New Roman" w:cs="Arial"/>
          <w:szCs w:val="24"/>
        </w:rPr>
        <w:t>C</w:t>
      </w:r>
      <w:r w:rsidRPr="00E8615C">
        <w:rPr>
          <w:rFonts w:eastAsia="Times New Roman" w:cs="Arial"/>
          <w:szCs w:val="24"/>
        </w:rPr>
        <w:t>ouncil ha</w:t>
      </w:r>
      <w:r w:rsidR="009175F5">
        <w:rPr>
          <w:rFonts w:eastAsia="Times New Roman" w:cs="Arial"/>
          <w:szCs w:val="24"/>
        </w:rPr>
        <w:t>d</w:t>
      </w:r>
      <w:r w:rsidRPr="00E8615C">
        <w:rPr>
          <w:rFonts w:eastAsia="Times New Roman" w:cs="Arial"/>
          <w:szCs w:val="24"/>
        </w:rPr>
        <w:t xml:space="preserve"> for the city centre.</w:t>
      </w:r>
    </w:p>
    <w:p w14:paraId="00B38602" w14:textId="77777777" w:rsidR="00A651FD" w:rsidRPr="00E8615C" w:rsidRDefault="00A651FD" w:rsidP="00E8615C">
      <w:pPr>
        <w:rPr>
          <w:rFonts w:eastAsia="Times New Roman" w:cs="Arial"/>
          <w:szCs w:val="24"/>
        </w:rPr>
      </w:pPr>
    </w:p>
    <w:p w14:paraId="0AEBBFB6" w14:textId="35A6A1DF" w:rsidR="00E8615C" w:rsidRDefault="009175F5" w:rsidP="003043C7">
      <w:pPr>
        <w:rPr>
          <w:rFonts w:eastAsia="Times New Roman" w:cs="Arial"/>
          <w:szCs w:val="24"/>
        </w:rPr>
      </w:pPr>
      <w:r>
        <w:rPr>
          <w:rFonts w:eastAsia="Times New Roman" w:cs="Arial"/>
          <w:szCs w:val="24"/>
        </w:rPr>
        <w:t>Alderman Wilson hoped that Members</w:t>
      </w:r>
      <w:r w:rsidR="00E8615C" w:rsidRPr="00E8615C">
        <w:rPr>
          <w:rFonts w:eastAsia="Times New Roman" w:cs="Arial"/>
          <w:szCs w:val="24"/>
        </w:rPr>
        <w:t xml:space="preserve"> agree</w:t>
      </w:r>
      <w:r>
        <w:rPr>
          <w:rFonts w:eastAsia="Times New Roman" w:cs="Arial"/>
          <w:szCs w:val="24"/>
        </w:rPr>
        <w:t>d</w:t>
      </w:r>
      <w:r w:rsidR="00E8615C" w:rsidRPr="00E8615C">
        <w:rPr>
          <w:rFonts w:eastAsia="Times New Roman" w:cs="Arial"/>
          <w:szCs w:val="24"/>
        </w:rPr>
        <w:t xml:space="preserve"> </w:t>
      </w:r>
      <w:r w:rsidR="005C5926">
        <w:rPr>
          <w:rFonts w:eastAsia="Times New Roman" w:cs="Arial"/>
          <w:szCs w:val="24"/>
        </w:rPr>
        <w:t xml:space="preserve">that </w:t>
      </w:r>
      <w:r w:rsidR="00E8615C" w:rsidRPr="00E8615C">
        <w:rPr>
          <w:rFonts w:eastAsia="Times New Roman" w:cs="Arial"/>
          <w:szCs w:val="24"/>
        </w:rPr>
        <w:t xml:space="preserve">this report </w:t>
      </w:r>
      <w:r>
        <w:rPr>
          <w:rFonts w:eastAsia="Times New Roman" w:cs="Arial"/>
          <w:szCs w:val="24"/>
        </w:rPr>
        <w:t>would</w:t>
      </w:r>
      <w:r w:rsidR="00E8615C" w:rsidRPr="00E8615C">
        <w:rPr>
          <w:rFonts w:eastAsia="Times New Roman" w:cs="Arial"/>
          <w:szCs w:val="24"/>
        </w:rPr>
        <w:t xml:space="preserve"> be useful; that th</w:t>
      </w:r>
      <w:r w:rsidR="005C5926">
        <w:rPr>
          <w:rFonts w:eastAsia="Times New Roman" w:cs="Arial"/>
          <w:szCs w:val="24"/>
        </w:rPr>
        <w:t>o</w:t>
      </w:r>
      <w:r w:rsidR="00E8615C" w:rsidRPr="00E8615C">
        <w:rPr>
          <w:rFonts w:eastAsia="Times New Roman" w:cs="Arial"/>
          <w:szCs w:val="24"/>
        </w:rPr>
        <w:t xml:space="preserve">se </w:t>
      </w:r>
      <w:r>
        <w:rPr>
          <w:rFonts w:eastAsia="Times New Roman" w:cs="Arial"/>
          <w:szCs w:val="24"/>
        </w:rPr>
        <w:t>were</w:t>
      </w:r>
      <w:r w:rsidR="00E8615C" w:rsidRPr="00E8615C">
        <w:rPr>
          <w:rFonts w:eastAsia="Times New Roman" w:cs="Arial"/>
          <w:szCs w:val="24"/>
        </w:rPr>
        <w:t xml:space="preserve"> options worth exploring; and </w:t>
      </w:r>
      <w:r>
        <w:rPr>
          <w:rFonts w:eastAsia="Times New Roman" w:cs="Arial"/>
          <w:szCs w:val="24"/>
        </w:rPr>
        <w:t>they could give support to the Motion.</w:t>
      </w:r>
    </w:p>
    <w:p w14:paraId="091C94FD" w14:textId="77777777" w:rsidR="00E8615C" w:rsidRDefault="00E8615C" w:rsidP="003043C7">
      <w:pPr>
        <w:rPr>
          <w:rFonts w:eastAsia="Times New Roman" w:cs="Arial"/>
          <w:szCs w:val="24"/>
        </w:rPr>
      </w:pPr>
    </w:p>
    <w:p w14:paraId="27AB6226" w14:textId="325DBA0A" w:rsidR="00BE139E" w:rsidRPr="00BE139E" w:rsidRDefault="003E46D7" w:rsidP="00BE139E">
      <w:pPr>
        <w:rPr>
          <w:rFonts w:eastAsia="Times New Roman" w:cs="Arial"/>
          <w:szCs w:val="24"/>
        </w:rPr>
      </w:pPr>
      <w:r>
        <w:rPr>
          <w:rFonts w:eastAsia="Times New Roman" w:cs="Arial"/>
          <w:szCs w:val="24"/>
        </w:rPr>
        <w:t>As seconder, t</w:t>
      </w:r>
      <w:r w:rsidR="00BE139E">
        <w:rPr>
          <w:rFonts w:eastAsia="Times New Roman" w:cs="Arial"/>
          <w:szCs w:val="24"/>
        </w:rPr>
        <w:t>he Mayor, Councillor Douglas, explained the</w:t>
      </w:r>
      <w:r w:rsidR="00BE139E" w:rsidRPr="00BE139E">
        <w:rPr>
          <w:rFonts w:eastAsia="Times New Roman" w:cs="Arial"/>
          <w:szCs w:val="24"/>
        </w:rPr>
        <w:t xml:space="preserve"> overall aim of low traffic neighbourhoods </w:t>
      </w:r>
      <w:r w:rsidR="00BE139E">
        <w:rPr>
          <w:rFonts w:eastAsia="Times New Roman" w:cs="Arial"/>
          <w:szCs w:val="24"/>
        </w:rPr>
        <w:t>was</w:t>
      </w:r>
      <w:r w:rsidR="00BE139E" w:rsidRPr="00BE139E">
        <w:rPr>
          <w:rFonts w:eastAsia="Times New Roman" w:cs="Arial"/>
          <w:szCs w:val="24"/>
        </w:rPr>
        <w:t xml:space="preserve"> to reduce motor traffic, th</w:t>
      </w:r>
      <w:r w:rsidR="005C5926">
        <w:rPr>
          <w:rFonts w:eastAsia="Times New Roman" w:cs="Arial"/>
          <w:szCs w:val="24"/>
        </w:rPr>
        <w:t>at</w:t>
      </w:r>
      <w:r w:rsidR="00BE139E" w:rsidRPr="00BE139E">
        <w:rPr>
          <w:rFonts w:eastAsia="Times New Roman" w:cs="Arial"/>
          <w:szCs w:val="24"/>
        </w:rPr>
        <w:t xml:space="preserve"> in turn contribute</w:t>
      </w:r>
      <w:r w:rsidR="00BE139E">
        <w:rPr>
          <w:rFonts w:eastAsia="Times New Roman" w:cs="Arial"/>
          <w:szCs w:val="24"/>
        </w:rPr>
        <w:t>d</w:t>
      </w:r>
      <w:r w:rsidR="00BE139E" w:rsidRPr="00BE139E">
        <w:rPr>
          <w:rFonts w:eastAsia="Times New Roman" w:cs="Arial"/>
          <w:szCs w:val="24"/>
        </w:rPr>
        <w:t xml:space="preserve"> to the reduction </w:t>
      </w:r>
      <w:r w:rsidR="00BE139E" w:rsidRPr="00BE139E">
        <w:rPr>
          <w:rFonts w:eastAsia="Times New Roman" w:cs="Arial"/>
          <w:szCs w:val="24"/>
        </w:rPr>
        <w:lastRenderedPageBreak/>
        <w:t>in air pollution, noise pollution and road traffic accidents. Additionally, low traffic neighbourhoods aim</w:t>
      </w:r>
      <w:r w:rsidR="00BE139E">
        <w:rPr>
          <w:rFonts w:eastAsia="Times New Roman" w:cs="Arial"/>
          <w:szCs w:val="24"/>
        </w:rPr>
        <w:t>ed</w:t>
      </w:r>
      <w:r w:rsidR="00BE139E" w:rsidRPr="00BE139E">
        <w:rPr>
          <w:rFonts w:eastAsia="Times New Roman" w:cs="Arial"/>
          <w:szCs w:val="24"/>
        </w:rPr>
        <w:t xml:space="preserve"> to make the character of residential streets more pleasant, inclusive and safer for people to walk, play and cycle.</w:t>
      </w:r>
    </w:p>
    <w:p w14:paraId="74E11CA6" w14:textId="77777777" w:rsidR="00BE139E" w:rsidRPr="00BE139E" w:rsidRDefault="00BE139E" w:rsidP="00BE139E">
      <w:pPr>
        <w:rPr>
          <w:rFonts w:eastAsia="Times New Roman" w:cs="Arial"/>
          <w:szCs w:val="24"/>
        </w:rPr>
      </w:pPr>
    </w:p>
    <w:p w14:paraId="7B150C21" w14:textId="510705A1" w:rsidR="00BE139E" w:rsidRPr="00BE139E" w:rsidRDefault="00BE139E" w:rsidP="00BE139E">
      <w:pPr>
        <w:rPr>
          <w:rFonts w:eastAsia="Times New Roman" w:cs="Arial"/>
          <w:szCs w:val="24"/>
        </w:rPr>
      </w:pPr>
      <w:r w:rsidRPr="00BE139E">
        <w:rPr>
          <w:rFonts w:eastAsia="Times New Roman" w:cs="Arial"/>
          <w:szCs w:val="24"/>
        </w:rPr>
        <w:t xml:space="preserve">There </w:t>
      </w:r>
      <w:r>
        <w:rPr>
          <w:rFonts w:eastAsia="Times New Roman" w:cs="Arial"/>
          <w:szCs w:val="24"/>
        </w:rPr>
        <w:t>were</w:t>
      </w:r>
      <w:r w:rsidRPr="00BE139E">
        <w:rPr>
          <w:rFonts w:eastAsia="Times New Roman" w:cs="Arial"/>
          <w:szCs w:val="24"/>
        </w:rPr>
        <w:t xml:space="preserve"> a number of key benefits which </w:t>
      </w:r>
      <w:r>
        <w:rPr>
          <w:rFonts w:eastAsia="Times New Roman" w:cs="Arial"/>
          <w:szCs w:val="24"/>
        </w:rPr>
        <w:t>had</w:t>
      </w:r>
      <w:r w:rsidRPr="00BE139E">
        <w:rPr>
          <w:rFonts w:eastAsia="Times New Roman" w:cs="Arial"/>
          <w:szCs w:val="24"/>
        </w:rPr>
        <w:t xml:space="preserve"> been highlighted from other urban centres where Low Traffic neighbourhoods </w:t>
      </w:r>
      <w:r>
        <w:rPr>
          <w:rFonts w:eastAsia="Times New Roman" w:cs="Arial"/>
          <w:szCs w:val="24"/>
        </w:rPr>
        <w:t>had</w:t>
      </w:r>
      <w:r w:rsidRPr="00BE139E">
        <w:rPr>
          <w:rFonts w:eastAsia="Times New Roman" w:cs="Arial"/>
          <w:szCs w:val="24"/>
        </w:rPr>
        <w:t xml:space="preserve"> been created which</w:t>
      </w:r>
      <w:r>
        <w:rPr>
          <w:rFonts w:eastAsia="Times New Roman" w:cs="Arial"/>
          <w:szCs w:val="24"/>
        </w:rPr>
        <w:t xml:space="preserve"> she felt were</w:t>
      </w:r>
      <w:r w:rsidRPr="00BE139E">
        <w:rPr>
          <w:rFonts w:eastAsia="Times New Roman" w:cs="Arial"/>
          <w:szCs w:val="24"/>
        </w:rPr>
        <w:t xml:space="preserve"> particularly applicable for Bangor City:</w:t>
      </w:r>
    </w:p>
    <w:p w14:paraId="717F49B1" w14:textId="77777777" w:rsidR="00BE139E" w:rsidRPr="00BE139E" w:rsidRDefault="00BE139E" w:rsidP="00BE139E">
      <w:pPr>
        <w:rPr>
          <w:rFonts w:eastAsia="Times New Roman" w:cs="Arial"/>
          <w:szCs w:val="24"/>
        </w:rPr>
      </w:pPr>
    </w:p>
    <w:p w14:paraId="62942CDA" w14:textId="4042876E" w:rsidR="00BE139E" w:rsidRDefault="00BE139E" w:rsidP="00BE139E">
      <w:pPr>
        <w:rPr>
          <w:rFonts w:eastAsia="Times New Roman" w:cs="Arial"/>
          <w:szCs w:val="24"/>
        </w:rPr>
      </w:pPr>
      <w:r>
        <w:rPr>
          <w:rFonts w:eastAsia="Times New Roman" w:cs="Arial"/>
          <w:szCs w:val="24"/>
        </w:rPr>
        <w:t>She highlighted e</w:t>
      </w:r>
      <w:r w:rsidRPr="00BE139E">
        <w:rPr>
          <w:rFonts w:eastAsia="Times New Roman" w:cs="Arial"/>
          <w:szCs w:val="24"/>
        </w:rPr>
        <w:t xml:space="preserve">conomic </w:t>
      </w:r>
      <w:r w:rsidR="005C5926">
        <w:rPr>
          <w:rFonts w:eastAsia="Times New Roman" w:cs="Arial"/>
          <w:szCs w:val="24"/>
        </w:rPr>
        <w:t>r</w:t>
      </w:r>
      <w:r w:rsidRPr="00BE139E">
        <w:rPr>
          <w:rFonts w:eastAsia="Times New Roman" w:cs="Arial"/>
          <w:szCs w:val="24"/>
        </w:rPr>
        <w:t>egeneration</w:t>
      </w:r>
      <w:r>
        <w:rPr>
          <w:rFonts w:eastAsia="Times New Roman" w:cs="Arial"/>
          <w:szCs w:val="24"/>
        </w:rPr>
        <w:t>, adding that i</w:t>
      </w:r>
      <w:r w:rsidRPr="00BE139E">
        <w:rPr>
          <w:rFonts w:eastAsia="Times New Roman" w:cs="Arial"/>
          <w:szCs w:val="24"/>
        </w:rPr>
        <w:t>nduced demand refer</w:t>
      </w:r>
      <w:r>
        <w:rPr>
          <w:rFonts w:eastAsia="Times New Roman" w:cs="Arial"/>
          <w:szCs w:val="24"/>
        </w:rPr>
        <w:t>red</w:t>
      </w:r>
      <w:r w:rsidRPr="00BE139E">
        <w:rPr>
          <w:rFonts w:eastAsia="Times New Roman" w:cs="Arial"/>
          <w:szCs w:val="24"/>
        </w:rPr>
        <w:t xml:space="preserve"> to “Build for the traffic you want, not the traffic you have.” So if you want</w:t>
      </w:r>
      <w:r>
        <w:rPr>
          <w:rFonts w:eastAsia="Times New Roman" w:cs="Arial"/>
          <w:szCs w:val="24"/>
        </w:rPr>
        <w:t>ed</w:t>
      </w:r>
      <w:r w:rsidRPr="00BE139E">
        <w:rPr>
          <w:rFonts w:eastAsia="Times New Roman" w:cs="Arial"/>
          <w:szCs w:val="24"/>
        </w:rPr>
        <w:t xml:space="preserve"> more people walking past small businesses spending money, public areas should be made more attractive, accessible and safe for pedestrians.</w:t>
      </w:r>
    </w:p>
    <w:p w14:paraId="555AE295" w14:textId="77777777" w:rsidR="00BE139E" w:rsidRPr="00BE139E" w:rsidRDefault="00BE139E" w:rsidP="00BE139E">
      <w:pPr>
        <w:rPr>
          <w:rFonts w:eastAsia="Times New Roman" w:cs="Arial"/>
          <w:szCs w:val="24"/>
        </w:rPr>
      </w:pPr>
    </w:p>
    <w:p w14:paraId="69898826" w14:textId="0EE3E6CA" w:rsidR="00BE139E" w:rsidRPr="00BE139E" w:rsidRDefault="00BE139E" w:rsidP="00BE139E">
      <w:pPr>
        <w:rPr>
          <w:rFonts w:eastAsia="Times New Roman" w:cs="Arial"/>
          <w:szCs w:val="24"/>
        </w:rPr>
      </w:pPr>
      <w:r w:rsidRPr="00BE139E">
        <w:rPr>
          <w:rFonts w:eastAsia="Times New Roman" w:cs="Arial"/>
          <w:szCs w:val="24"/>
        </w:rPr>
        <w:t xml:space="preserve">There </w:t>
      </w:r>
      <w:r>
        <w:rPr>
          <w:rFonts w:eastAsia="Times New Roman" w:cs="Arial"/>
          <w:szCs w:val="24"/>
        </w:rPr>
        <w:t>were</w:t>
      </w:r>
      <w:r w:rsidRPr="00BE139E">
        <w:rPr>
          <w:rFonts w:eastAsia="Times New Roman" w:cs="Arial"/>
          <w:szCs w:val="24"/>
        </w:rPr>
        <w:t xml:space="preserve"> many examples which show</w:t>
      </w:r>
      <w:r>
        <w:rPr>
          <w:rFonts w:eastAsia="Times New Roman" w:cs="Arial"/>
          <w:szCs w:val="24"/>
        </w:rPr>
        <w:t>ed</w:t>
      </w:r>
      <w:r w:rsidRPr="00BE139E">
        <w:rPr>
          <w:rFonts w:eastAsia="Times New Roman" w:cs="Arial"/>
          <w:szCs w:val="24"/>
        </w:rPr>
        <w:t xml:space="preserve"> the importance of pedestrians to retail:</w:t>
      </w:r>
    </w:p>
    <w:p w14:paraId="677BDA72" w14:textId="177BD96F" w:rsidR="00BE139E" w:rsidRPr="00BE139E" w:rsidRDefault="00BE139E" w:rsidP="00C27C59">
      <w:pPr>
        <w:rPr>
          <w:rFonts w:eastAsia="Times New Roman" w:cs="Arial"/>
          <w:szCs w:val="24"/>
        </w:rPr>
      </w:pPr>
      <w:r w:rsidRPr="00C27C59">
        <w:rPr>
          <w:rFonts w:eastAsia="Times New Roman" w:cs="Arial"/>
          <w:szCs w:val="24"/>
        </w:rPr>
        <w:t>A study of Berlin found that only 7% of customers came by car, whereas the remaining 93% came by public transport, walked, or cycled; with the 93% accounting for 91% of spending</w:t>
      </w:r>
      <w:r w:rsidR="00C27C59">
        <w:rPr>
          <w:rFonts w:eastAsia="Times New Roman" w:cs="Arial"/>
          <w:szCs w:val="24"/>
        </w:rPr>
        <w:t xml:space="preserve">: </w:t>
      </w:r>
      <w:r w:rsidRPr="00BE139E">
        <w:rPr>
          <w:rFonts w:eastAsia="Times New Roman" w:cs="Arial"/>
          <w:szCs w:val="24"/>
        </w:rPr>
        <w:t>In 2011, a London study found that customers who walked, cycled, or took a bus were far more frequent visitors to shopping cent</w:t>
      </w:r>
      <w:r w:rsidR="00C27C59">
        <w:rPr>
          <w:rFonts w:eastAsia="Times New Roman" w:cs="Arial"/>
          <w:szCs w:val="24"/>
        </w:rPr>
        <w:t>res</w:t>
      </w:r>
      <w:r w:rsidRPr="00BE139E">
        <w:rPr>
          <w:rFonts w:eastAsia="Times New Roman" w:cs="Arial"/>
          <w:szCs w:val="24"/>
        </w:rPr>
        <w:t xml:space="preserve"> than those who drove and tended to spend more where walkers spent £373 per month compared with £226 spent by drivers</w:t>
      </w:r>
      <w:r w:rsidR="00C27C59">
        <w:rPr>
          <w:rFonts w:eastAsia="Times New Roman" w:cs="Arial"/>
          <w:szCs w:val="24"/>
        </w:rPr>
        <w:t xml:space="preserve">; </w:t>
      </w:r>
      <w:r w:rsidRPr="00BE139E">
        <w:rPr>
          <w:rFonts w:eastAsia="Times New Roman" w:cs="Arial"/>
          <w:szCs w:val="24"/>
        </w:rPr>
        <w:t>A survey of Bristol retailers highlighted walking was the most frequent mode of arrival for their customers, 42% of whom resided within a half-mile radius, with business owners estimating it was 12%. Business owners estimated 41% of their customers arrived by car, the actual figure was 22%</w:t>
      </w:r>
      <w:r w:rsidR="00C27C59">
        <w:rPr>
          <w:rFonts w:eastAsia="Times New Roman" w:cs="Arial"/>
          <w:szCs w:val="24"/>
        </w:rPr>
        <w:t xml:space="preserve">; </w:t>
      </w:r>
      <w:r w:rsidRPr="00BE139E">
        <w:rPr>
          <w:rFonts w:eastAsia="Times New Roman" w:cs="Arial"/>
          <w:szCs w:val="24"/>
        </w:rPr>
        <w:t>Surveys across the UK ha</w:t>
      </w:r>
      <w:r w:rsidR="005C5926">
        <w:rPr>
          <w:rFonts w:eastAsia="Times New Roman" w:cs="Arial"/>
          <w:szCs w:val="24"/>
        </w:rPr>
        <w:t>d</w:t>
      </w:r>
      <w:r w:rsidRPr="00BE139E">
        <w:rPr>
          <w:rFonts w:eastAsia="Times New Roman" w:cs="Arial"/>
          <w:szCs w:val="24"/>
        </w:rPr>
        <w:t xml:space="preserve"> found that most people sa</w:t>
      </w:r>
      <w:r w:rsidR="005C5926">
        <w:rPr>
          <w:rFonts w:eastAsia="Times New Roman" w:cs="Arial"/>
          <w:szCs w:val="24"/>
        </w:rPr>
        <w:t>id</w:t>
      </w:r>
      <w:r w:rsidRPr="00BE139E">
        <w:rPr>
          <w:rFonts w:eastAsia="Times New Roman" w:cs="Arial"/>
          <w:szCs w:val="24"/>
        </w:rPr>
        <w:t xml:space="preserve"> it </w:t>
      </w:r>
      <w:r w:rsidR="005C5926">
        <w:rPr>
          <w:rFonts w:eastAsia="Times New Roman" w:cs="Arial"/>
          <w:szCs w:val="24"/>
        </w:rPr>
        <w:t>wa</w:t>
      </w:r>
      <w:r w:rsidRPr="00BE139E">
        <w:rPr>
          <w:rFonts w:eastAsia="Times New Roman" w:cs="Arial"/>
          <w:szCs w:val="24"/>
        </w:rPr>
        <w:t xml:space="preserve">s the blend of shops and general atmosphere </w:t>
      </w:r>
      <w:r w:rsidR="005C5926">
        <w:rPr>
          <w:rFonts w:eastAsia="Times New Roman" w:cs="Arial"/>
          <w:szCs w:val="24"/>
        </w:rPr>
        <w:t>that wa</w:t>
      </w:r>
      <w:r w:rsidRPr="00BE139E">
        <w:rPr>
          <w:rFonts w:eastAsia="Times New Roman" w:cs="Arial"/>
          <w:szCs w:val="24"/>
        </w:rPr>
        <w:t>s more important than parking and accessibility in drawing them to a particular shopping area</w:t>
      </w:r>
      <w:r w:rsidR="005C5926">
        <w:rPr>
          <w:rFonts w:eastAsia="Times New Roman" w:cs="Arial"/>
          <w:szCs w:val="24"/>
        </w:rPr>
        <w:t xml:space="preserve">.  </w:t>
      </w:r>
      <w:r w:rsidRPr="00BE139E">
        <w:rPr>
          <w:rFonts w:eastAsia="Times New Roman" w:cs="Arial"/>
          <w:szCs w:val="24"/>
        </w:rPr>
        <w:t>Some of the road space freed up could be turned into shared green space and/or developed into outdoor cafe culture/ outdoor dining for restaurants/or outdoor markets.</w:t>
      </w:r>
    </w:p>
    <w:p w14:paraId="157840CD" w14:textId="77777777" w:rsidR="00BE139E" w:rsidRPr="00BE139E" w:rsidRDefault="00BE139E" w:rsidP="00BE139E">
      <w:pPr>
        <w:rPr>
          <w:rFonts w:eastAsia="Times New Roman" w:cs="Arial"/>
          <w:szCs w:val="24"/>
        </w:rPr>
      </w:pPr>
    </w:p>
    <w:p w14:paraId="4FFEC9E1" w14:textId="7B13300B" w:rsidR="00BE139E" w:rsidRPr="00BE139E" w:rsidRDefault="00BE139E" w:rsidP="00BE139E">
      <w:pPr>
        <w:rPr>
          <w:rFonts w:eastAsia="Times New Roman" w:cs="Arial"/>
          <w:szCs w:val="24"/>
        </w:rPr>
      </w:pPr>
      <w:r>
        <w:rPr>
          <w:rFonts w:eastAsia="Times New Roman" w:cs="Arial"/>
          <w:szCs w:val="24"/>
        </w:rPr>
        <w:t>Another benefit was</w:t>
      </w:r>
      <w:r w:rsidRPr="00BE139E">
        <w:rPr>
          <w:rFonts w:eastAsia="Times New Roman" w:cs="Arial"/>
          <w:szCs w:val="24"/>
        </w:rPr>
        <w:t xml:space="preserve"> </w:t>
      </w:r>
      <w:r w:rsidR="005C5926">
        <w:rPr>
          <w:rFonts w:eastAsia="Times New Roman" w:cs="Arial"/>
          <w:szCs w:val="24"/>
        </w:rPr>
        <w:t>r</w:t>
      </w:r>
      <w:r w:rsidRPr="00BE139E">
        <w:rPr>
          <w:rFonts w:eastAsia="Times New Roman" w:cs="Arial"/>
          <w:szCs w:val="24"/>
        </w:rPr>
        <w:t xml:space="preserve">oad </w:t>
      </w:r>
      <w:r w:rsidR="005C5926">
        <w:rPr>
          <w:rFonts w:eastAsia="Times New Roman" w:cs="Arial"/>
          <w:szCs w:val="24"/>
        </w:rPr>
        <w:t>s</w:t>
      </w:r>
      <w:r w:rsidRPr="00BE139E">
        <w:rPr>
          <w:rFonts w:eastAsia="Times New Roman" w:cs="Arial"/>
          <w:szCs w:val="24"/>
        </w:rPr>
        <w:t>afety</w:t>
      </w:r>
      <w:r>
        <w:rPr>
          <w:rFonts w:eastAsia="Times New Roman" w:cs="Arial"/>
          <w:szCs w:val="24"/>
        </w:rPr>
        <w:t>. While that seemed an obvious one, it was</w:t>
      </w:r>
      <w:r w:rsidRPr="00BE139E">
        <w:rPr>
          <w:rFonts w:eastAsia="Times New Roman" w:cs="Arial"/>
          <w:szCs w:val="24"/>
        </w:rPr>
        <w:t xml:space="preserve"> nonetheless worth noting that where the number of cars on residential roads </w:t>
      </w:r>
      <w:r>
        <w:rPr>
          <w:rFonts w:eastAsia="Times New Roman" w:cs="Arial"/>
          <w:szCs w:val="24"/>
        </w:rPr>
        <w:t>were</w:t>
      </w:r>
      <w:r w:rsidRPr="00BE139E">
        <w:rPr>
          <w:rFonts w:eastAsia="Times New Roman" w:cs="Arial"/>
          <w:szCs w:val="24"/>
        </w:rPr>
        <w:t xml:space="preserve"> reduced th</w:t>
      </w:r>
      <w:r w:rsidR="00A910FE">
        <w:rPr>
          <w:rFonts w:eastAsia="Times New Roman" w:cs="Arial"/>
          <w:szCs w:val="24"/>
        </w:rPr>
        <w:t>at</w:t>
      </w:r>
      <w:r w:rsidRPr="00BE139E">
        <w:rPr>
          <w:rFonts w:eastAsia="Times New Roman" w:cs="Arial"/>
          <w:szCs w:val="24"/>
        </w:rPr>
        <w:t xml:space="preserve"> in turn </w:t>
      </w:r>
      <w:r>
        <w:rPr>
          <w:rFonts w:eastAsia="Times New Roman" w:cs="Arial"/>
          <w:szCs w:val="24"/>
        </w:rPr>
        <w:t>made</w:t>
      </w:r>
      <w:r w:rsidRPr="00BE139E">
        <w:rPr>
          <w:rFonts w:eastAsia="Times New Roman" w:cs="Arial"/>
          <w:szCs w:val="24"/>
        </w:rPr>
        <w:t xml:space="preserve"> them safer for pedestrians and cyclists. The number of road injuries were reported to have halved in numbers in areas where Low Traffic </w:t>
      </w:r>
      <w:r w:rsidR="00D119F3" w:rsidRPr="00BE139E">
        <w:rPr>
          <w:rFonts w:eastAsia="Times New Roman" w:cs="Arial"/>
          <w:szCs w:val="24"/>
        </w:rPr>
        <w:t>Neighbourhoods</w:t>
      </w:r>
      <w:r w:rsidRPr="00BE139E">
        <w:rPr>
          <w:rFonts w:eastAsia="Times New Roman" w:cs="Arial"/>
          <w:szCs w:val="24"/>
        </w:rPr>
        <w:t xml:space="preserve"> were installed in 2020.</w:t>
      </w:r>
    </w:p>
    <w:p w14:paraId="7C938F3B" w14:textId="77777777" w:rsidR="00BE139E" w:rsidRPr="00BE139E" w:rsidRDefault="00BE139E" w:rsidP="00BE139E">
      <w:pPr>
        <w:rPr>
          <w:rFonts w:eastAsia="Times New Roman" w:cs="Arial"/>
          <w:szCs w:val="24"/>
        </w:rPr>
      </w:pPr>
    </w:p>
    <w:p w14:paraId="215881CB" w14:textId="79B680EB" w:rsidR="00BE139E" w:rsidRPr="00BE139E" w:rsidRDefault="003043C7" w:rsidP="00BE139E">
      <w:pPr>
        <w:rPr>
          <w:rFonts w:eastAsia="Times New Roman" w:cs="Arial"/>
          <w:szCs w:val="24"/>
        </w:rPr>
      </w:pPr>
      <w:r>
        <w:rPr>
          <w:rFonts w:eastAsia="Times New Roman" w:cs="Arial"/>
          <w:szCs w:val="24"/>
        </w:rPr>
        <w:t xml:space="preserve">Continuing, she highlighted an </w:t>
      </w:r>
      <w:r w:rsidR="00BE139E" w:rsidRPr="00BE139E">
        <w:rPr>
          <w:rFonts w:eastAsia="Times New Roman" w:cs="Arial"/>
          <w:szCs w:val="24"/>
        </w:rPr>
        <w:t xml:space="preserve">array of health benefits which </w:t>
      </w:r>
      <w:r>
        <w:rPr>
          <w:rFonts w:eastAsia="Times New Roman" w:cs="Arial"/>
          <w:szCs w:val="24"/>
        </w:rPr>
        <w:t>arose</w:t>
      </w:r>
      <w:r w:rsidR="00BE139E" w:rsidRPr="00BE139E">
        <w:rPr>
          <w:rFonts w:eastAsia="Times New Roman" w:cs="Arial"/>
          <w:szCs w:val="24"/>
        </w:rPr>
        <w:t xml:space="preserve"> from Low Traffic Neighbourhoods such as:</w:t>
      </w:r>
    </w:p>
    <w:p w14:paraId="3F5276F0" w14:textId="46830FB1" w:rsidR="00BE139E" w:rsidRPr="003043C7" w:rsidRDefault="00BE139E" w:rsidP="00C27C59">
      <w:pPr>
        <w:rPr>
          <w:rFonts w:eastAsia="Times New Roman" w:cs="Arial"/>
          <w:szCs w:val="24"/>
        </w:rPr>
      </w:pPr>
      <w:r w:rsidRPr="00C27C59">
        <w:rPr>
          <w:rFonts w:eastAsia="Times New Roman" w:cs="Arial"/>
          <w:szCs w:val="24"/>
        </w:rPr>
        <w:t xml:space="preserve">improving air quality  -  a 2018 study found that as a result of the Low Traffic </w:t>
      </w:r>
      <w:r w:rsidR="00D119F3" w:rsidRPr="00C27C59">
        <w:rPr>
          <w:rFonts w:eastAsia="Times New Roman" w:cs="Arial"/>
          <w:szCs w:val="24"/>
        </w:rPr>
        <w:t>Neighbourhood</w:t>
      </w:r>
      <w:r w:rsidRPr="00C27C59">
        <w:rPr>
          <w:rFonts w:eastAsia="Times New Roman" w:cs="Arial"/>
          <w:szCs w:val="24"/>
        </w:rPr>
        <w:t xml:space="preserve"> in North-East London, 51,000 households were no longer living in areas with dangerously high levels of air pollution. Th</w:t>
      </w:r>
      <w:r w:rsidR="00A910FE">
        <w:rPr>
          <w:rFonts w:eastAsia="Times New Roman" w:cs="Arial"/>
          <w:szCs w:val="24"/>
        </w:rPr>
        <w:t>at</w:t>
      </w:r>
      <w:r w:rsidRPr="00C27C59">
        <w:rPr>
          <w:rFonts w:eastAsia="Times New Roman" w:cs="Arial"/>
          <w:szCs w:val="24"/>
        </w:rPr>
        <w:t xml:space="preserve"> reduction in pollution </w:t>
      </w:r>
      <w:r w:rsidR="00A910FE">
        <w:rPr>
          <w:rFonts w:eastAsia="Times New Roman" w:cs="Arial"/>
          <w:szCs w:val="24"/>
        </w:rPr>
        <w:t>wa</w:t>
      </w:r>
      <w:r w:rsidRPr="00C27C59">
        <w:rPr>
          <w:rFonts w:eastAsia="Times New Roman" w:cs="Arial"/>
          <w:szCs w:val="24"/>
        </w:rPr>
        <w:t>s reported to have led to an increase in life expectancy throughout the neighbourhood</w:t>
      </w:r>
      <w:r w:rsidR="00C27C59">
        <w:rPr>
          <w:rFonts w:eastAsia="Times New Roman" w:cs="Arial"/>
          <w:szCs w:val="24"/>
        </w:rPr>
        <w:t xml:space="preserve">; </w:t>
      </w:r>
      <w:r w:rsidRPr="003043C7">
        <w:rPr>
          <w:rFonts w:eastAsia="Times New Roman" w:cs="Arial"/>
          <w:szCs w:val="24"/>
        </w:rPr>
        <w:t>reduce</w:t>
      </w:r>
      <w:r w:rsidR="00A910FE">
        <w:rPr>
          <w:rFonts w:eastAsia="Times New Roman" w:cs="Arial"/>
          <w:szCs w:val="24"/>
        </w:rPr>
        <w:t>d</w:t>
      </w:r>
      <w:r w:rsidRPr="003043C7">
        <w:rPr>
          <w:rFonts w:eastAsia="Times New Roman" w:cs="Arial"/>
          <w:szCs w:val="24"/>
        </w:rPr>
        <w:t xml:space="preserve"> noise pollution;</w:t>
      </w:r>
      <w:r w:rsidR="00C27C59">
        <w:rPr>
          <w:rFonts w:eastAsia="Times New Roman" w:cs="Arial"/>
          <w:szCs w:val="24"/>
        </w:rPr>
        <w:t xml:space="preserve"> </w:t>
      </w:r>
      <w:r w:rsidRPr="003043C7">
        <w:rPr>
          <w:rFonts w:eastAsia="Times New Roman" w:cs="Arial"/>
          <w:szCs w:val="24"/>
        </w:rPr>
        <w:t>c</w:t>
      </w:r>
      <w:r w:rsidR="00A910FE">
        <w:rPr>
          <w:rFonts w:eastAsia="Times New Roman" w:cs="Arial"/>
          <w:szCs w:val="24"/>
        </w:rPr>
        <w:t xml:space="preserve">ould </w:t>
      </w:r>
      <w:r w:rsidRPr="003043C7">
        <w:rPr>
          <w:rFonts w:eastAsia="Times New Roman" w:cs="Arial"/>
          <w:szCs w:val="24"/>
        </w:rPr>
        <w:t>contribute to the slowing down of global warming;</w:t>
      </w:r>
      <w:r w:rsidR="00C27C59">
        <w:rPr>
          <w:rFonts w:eastAsia="Times New Roman" w:cs="Arial"/>
          <w:szCs w:val="24"/>
        </w:rPr>
        <w:t xml:space="preserve"> </w:t>
      </w:r>
      <w:r w:rsidRPr="003043C7">
        <w:rPr>
          <w:rFonts w:eastAsia="Times New Roman" w:cs="Arial"/>
          <w:szCs w:val="24"/>
        </w:rPr>
        <w:t>more green spaces c</w:t>
      </w:r>
      <w:r w:rsidR="00A910FE">
        <w:rPr>
          <w:rFonts w:eastAsia="Times New Roman" w:cs="Arial"/>
          <w:szCs w:val="24"/>
        </w:rPr>
        <w:t xml:space="preserve">ould </w:t>
      </w:r>
      <w:r w:rsidRPr="003043C7">
        <w:rPr>
          <w:rFonts w:eastAsia="Times New Roman" w:cs="Arial"/>
          <w:szCs w:val="24"/>
        </w:rPr>
        <w:t>be created;</w:t>
      </w:r>
      <w:r w:rsidR="00C27C59">
        <w:rPr>
          <w:rFonts w:eastAsia="Times New Roman" w:cs="Arial"/>
          <w:szCs w:val="24"/>
        </w:rPr>
        <w:t xml:space="preserve"> </w:t>
      </w:r>
      <w:r w:rsidRPr="003043C7">
        <w:rPr>
          <w:rFonts w:eastAsia="Times New Roman" w:cs="Arial"/>
          <w:szCs w:val="24"/>
        </w:rPr>
        <w:t>more children could play outdoors and parents / care-givers could feel safer in th</w:t>
      </w:r>
      <w:r w:rsidR="00A910FE">
        <w:rPr>
          <w:rFonts w:eastAsia="Times New Roman" w:cs="Arial"/>
          <w:szCs w:val="24"/>
        </w:rPr>
        <w:t>at</w:t>
      </w:r>
      <w:r w:rsidRPr="003043C7">
        <w:rPr>
          <w:rFonts w:eastAsia="Times New Roman" w:cs="Arial"/>
          <w:szCs w:val="24"/>
        </w:rPr>
        <w:t xml:space="preserve"> knowledge;</w:t>
      </w:r>
      <w:r w:rsidR="00C27C59">
        <w:rPr>
          <w:rFonts w:eastAsia="Times New Roman" w:cs="Arial"/>
          <w:szCs w:val="24"/>
        </w:rPr>
        <w:t xml:space="preserve"> </w:t>
      </w:r>
      <w:r w:rsidRPr="003043C7">
        <w:rPr>
          <w:rFonts w:eastAsia="Times New Roman" w:cs="Arial"/>
          <w:szCs w:val="24"/>
        </w:rPr>
        <w:t>it would encourage even more people to engage in active travel i.e. walking and cycling;</w:t>
      </w:r>
      <w:r w:rsidR="00C27C59">
        <w:rPr>
          <w:rFonts w:eastAsia="Times New Roman" w:cs="Arial"/>
          <w:szCs w:val="24"/>
        </w:rPr>
        <w:t xml:space="preserve"> </w:t>
      </w:r>
      <w:r w:rsidRPr="003043C7">
        <w:rPr>
          <w:rFonts w:eastAsia="Times New Roman" w:cs="Arial"/>
          <w:szCs w:val="24"/>
        </w:rPr>
        <w:t>which in turn may help people become healthier and fitter;</w:t>
      </w:r>
      <w:r w:rsidR="00C27C59">
        <w:rPr>
          <w:rFonts w:eastAsia="Times New Roman" w:cs="Arial"/>
          <w:szCs w:val="24"/>
        </w:rPr>
        <w:t xml:space="preserve"> </w:t>
      </w:r>
      <w:r w:rsidRPr="003043C7">
        <w:rPr>
          <w:rFonts w:eastAsia="Times New Roman" w:cs="Arial"/>
          <w:szCs w:val="24"/>
        </w:rPr>
        <w:t>people would likely spend more quality time together.</w:t>
      </w:r>
    </w:p>
    <w:p w14:paraId="59A9B1A6" w14:textId="77777777" w:rsidR="00BE139E" w:rsidRPr="00BE139E" w:rsidRDefault="00BE139E" w:rsidP="00BE139E">
      <w:pPr>
        <w:rPr>
          <w:rFonts w:eastAsia="Times New Roman" w:cs="Arial"/>
          <w:szCs w:val="24"/>
        </w:rPr>
      </w:pPr>
    </w:p>
    <w:p w14:paraId="5E110CB0" w14:textId="775D3B6D" w:rsidR="00BE139E" w:rsidRPr="00BE139E" w:rsidRDefault="00BE139E" w:rsidP="00BE139E">
      <w:pPr>
        <w:rPr>
          <w:rFonts w:eastAsia="Times New Roman" w:cs="Arial"/>
          <w:szCs w:val="24"/>
        </w:rPr>
      </w:pPr>
      <w:r w:rsidRPr="00BE139E">
        <w:rPr>
          <w:rFonts w:eastAsia="Times New Roman" w:cs="Arial"/>
          <w:szCs w:val="24"/>
        </w:rPr>
        <w:lastRenderedPageBreak/>
        <w:t>Th</w:t>
      </w:r>
      <w:r w:rsidR="00A910FE">
        <w:rPr>
          <w:rFonts w:eastAsia="Times New Roman" w:cs="Arial"/>
          <w:szCs w:val="24"/>
        </w:rPr>
        <w:t>e</w:t>
      </w:r>
      <w:r w:rsidRPr="00BE139E">
        <w:rPr>
          <w:rFonts w:eastAsia="Times New Roman" w:cs="Arial"/>
          <w:szCs w:val="24"/>
        </w:rPr>
        <w:t xml:space="preserve"> proposal </w:t>
      </w:r>
      <w:r w:rsidR="003043C7">
        <w:rPr>
          <w:rFonts w:eastAsia="Times New Roman" w:cs="Arial"/>
          <w:szCs w:val="24"/>
        </w:rPr>
        <w:t>sat</w:t>
      </w:r>
      <w:r w:rsidRPr="00BE139E">
        <w:rPr>
          <w:rFonts w:eastAsia="Times New Roman" w:cs="Arial"/>
          <w:szCs w:val="24"/>
        </w:rPr>
        <w:t xml:space="preserve"> well alongside </w:t>
      </w:r>
      <w:r w:rsidR="00A910FE">
        <w:rPr>
          <w:rFonts w:eastAsia="Times New Roman" w:cs="Arial"/>
          <w:szCs w:val="24"/>
        </w:rPr>
        <w:t xml:space="preserve">the </w:t>
      </w:r>
      <w:r w:rsidRPr="00BE139E">
        <w:rPr>
          <w:rFonts w:eastAsia="Times New Roman" w:cs="Arial"/>
          <w:szCs w:val="24"/>
        </w:rPr>
        <w:t xml:space="preserve">Council's other sustainable policies. </w:t>
      </w:r>
      <w:r w:rsidR="00A910FE">
        <w:rPr>
          <w:rFonts w:eastAsia="Times New Roman" w:cs="Arial"/>
          <w:szCs w:val="24"/>
        </w:rPr>
        <w:t xml:space="preserve"> </w:t>
      </w:r>
      <w:r w:rsidRPr="00BE139E">
        <w:rPr>
          <w:rFonts w:eastAsia="Times New Roman" w:cs="Arial"/>
          <w:szCs w:val="24"/>
        </w:rPr>
        <w:t>But as with other proposed changes, it require</w:t>
      </w:r>
      <w:r w:rsidR="003043C7">
        <w:rPr>
          <w:rFonts w:eastAsia="Times New Roman" w:cs="Arial"/>
          <w:szCs w:val="24"/>
        </w:rPr>
        <w:t>d</w:t>
      </w:r>
      <w:r w:rsidRPr="00BE139E">
        <w:rPr>
          <w:rFonts w:eastAsia="Times New Roman" w:cs="Arial"/>
          <w:szCs w:val="24"/>
        </w:rPr>
        <w:t xml:space="preserve"> reaching the hearts and minds of various stakeholders hence the request for community engagement at this initial stage.</w:t>
      </w:r>
    </w:p>
    <w:p w14:paraId="22B2976A" w14:textId="4195F9CF" w:rsidR="00BE139E" w:rsidRDefault="003043C7" w:rsidP="00BE139E">
      <w:pPr>
        <w:rPr>
          <w:rFonts w:eastAsia="Times New Roman" w:cs="Arial"/>
          <w:szCs w:val="24"/>
        </w:rPr>
      </w:pPr>
      <w:r>
        <w:rPr>
          <w:rFonts w:eastAsia="Times New Roman" w:cs="Arial"/>
          <w:szCs w:val="24"/>
        </w:rPr>
        <w:t>In closing, she hoped that</w:t>
      </w:r>
      <w:r w:rsidR="00BE139E" w:rsidRPr="00BE139E">
        <w:rPr>
          <w:rFonts w:eastAsia="Times New Roman" w:cs="Arial"/>
          <w:szCs w:val="24"/>
        </w:rPr>
        <w:t xml:space="preserve"> fellow </w:t>
      </w:r>
      <w:r w:rsidR="00A910FE">
        <w:rPr>
          <w:rFonts w:eastAsia="Times New Roman" w:cs="Arial"/>
          <w:szCs w:val="24"/>
        </w:rPr>
        <w:t>M</w:t>
      </w:r>
      <w:r w:rsidR="00BE139E" w:rsidRPr="00BE139E">
        <w:rPr>
          <w:rFonts w:eastAsia="Times New Roman" w:cs="Arial"/>
          <w:szCs w:val="24"/>
        </w:rPr>
        <w:t xml:space="preserve">embers </w:t>
      </w:r>
      <w:r>
        <w:rPr>
          <w:rFonts w:eastAsia="Times New Roman" w:cs="Arial"/>
          <w:szCs w:val="24"/>
        </w:rPr>
        <w:t>could</w:t>
      </w:r>
      <w:r w:rsidR="00BE139E" w:rsidRPr="00BE139E">
        <w:rPr>
          <w:rFonts w:eastAsia="Times New Roman" w:cs="Arial"/>
          <w:szCs w:val="24"/>
        </w:rPr>
        <w:t xml:space="preserve"> get behind the </w:t>
      </w:r>
      <w:r w:rsidR="00A910FE">
        <w:rPr>
          <w:rFonts w:eastAsia="Times New Roman" w:cs="Arial"/>
          <w:szCs w:val="24"/>
        </w:rPr>
        <w:t>M</w:t>
      </w:r>
      <w:r w:rsidR="00BE139E" w:rsidRPr="00BE139E">
        <w:rPr>
          <w:rFonts w:eastAsia="Times New Roman" w:cs="Arial"/>
          <w:szCs w:val="24"/>
        </w:rPr>
        <w:t xml:space="preserve">otion and offer their </w:t>
      </w:r>
      <w:r w:rsidRPr="00BE139E">
        <w:rPr>
          <w:rFonts w:eastAsia="Times New Roman" w:cs="Arial"/>
          <w:szCs w:val="24"/>
        </w:rPr>
        <w:t>support and</w:t>
      </w:r>
      <w:r w:rsidR="00BE139E" w:rsidRPr="00BE139E">
        <w:rPr>
          <w:rFonts w:eastAsia="Times New Roman" w:cs="Arial"/>
          <w:szCs w:val="24"/>
        </w:rPr>
        <w:t xml:space="preserve"> </w:t>
      </w:r>
      <w:r>
        <w:rPr>
          <w:rFonts w:eastAsia="Times New Roman" w:cs="Arial"/>
          <w:szCs w:val="24"/>
        </w:rPr>
        <w:t>would look</w:t>
      </w:r>
      <w:r w:rsidR="00A910FE">
        <w:rPr>
          <w:rFonts w:eastAsia="Times New Roman" w:cs="Arial"/>
          <w:szCs w:val="24"/>
        </w:rPr>
        <w:t>ed</w:t>
      </w:r>
      <w:r>
        <w:rPr>
          <w:rFonts w:eastAsia="Times New Roman" w:cs="Arial"/>
          <w:szCs w:val="24"/>
        </w:rPr>
        <w:t xml:space="preserve"> </w:t>
      </w:r>
      <w:r w:rsidR="00BE139E" w:rsidRPr="00BE139E">
        <w:rPr>
          <w:rFonts w:eastAsia="Times New Roman" w:cs="Arial"/>
          <w:szCs w:val="24"/>
        </w:rPr>
        <w:t xml:space="preserve">forward to receiving an </w:t>
      </w:r>
      <w:r w:rsidR="00A910FE">
        <w:rPr>
          <w:rFonts w:eastAsia="Times New Roman" w:cs="Arial"/>
          <w:szCs w:val="24"/>
        </w:rPr>
        <w:t>O</w:t>
      </w:r>
      <w:r w:rsidR="00BE139E" w:rsidRPr="00BE139E">
        <w:rPr>
          <w:rFonts w:eastAsia="Times New Roman" w:cs="Arial"/>
          <w:szCs w:val="24"/>
        </w:rPr>
        <w:t>fficer's report</w:t>
      </w:r>
      <w:r>
        <w:rPr>
          <w:rFonts w:eastAsia="Times New Roman" w:cs="Arial"/>
          <w:szCs w:val="24"/>
        </w:rPr>
        <w:t>.</w:t>
      </w:r>
    </w:p>
    <w:p w14:paraId="3E2E26E5" w14:textId="0B96E9D3" w:rsidR="003043C7" w:rsidRDefault="003043C7" w:rsidP="00BE139E">
      <w:pPr>
        <w:rPr>
          <w:rFonts w:eastAsia="Times New Roman" w:cs="Arial"/>
          <w:szCs w:val="24"/>
        </w:rPr>
      </w:pPr>
    </w:p>
    <w:p w14:paraId="3794F3D5" w14:textId="668B28D9" w:rsidR="003043C7" w:rsidRDefault="003E46D7" w:rsidP="00BE139E">
      <w:pPr>
        <w:rPr>
          <w:rFonts w:eastAsia="Times New Roman" w:cs="Arial"/>
          <w:szCs w:val="24"/>
        </w:rPr>
      </w:pPr>
      <w:r>
        <w:rPr>
          <w:rFonts w:eastAsia="Times New Roman" w:cs="Arial"/>
          <w:szCs w:val="24"/>
        </w:rPr>
        <w:t>Councillor T Smith</w:t>
      </w:r>
      <w:r w:rsidR="004044E4">
        <w:rPr>
          <w:rFonts w:eastAsia="Times New Roman" w:cs="Arial"/>
          <w:szCs w:val="24"/>
        </w:rPr>
        <w:t xml:space="preserve"> found the proposal conflicting in that he</w:t>
      </w:r>
      <w:r>
        <w:rPr>
          <w:rFonts w:eastAsia="Times New Roman" w:cs="Arial"/>
          <w:szCs w:val="24"/>
        </w:rPr>
        <w:t xml:space="preserve"> understood why </w:t>
      </w:r>
      <w:r w:rsidR="00A910FE">
        <w:rPr>
          <w:rFonts w:eastAsia="Times New Roman" w:cs="Arial"/>
          <w:szCs w:val="24"/>
        </w:rPr>
        <w:t xml:space="preserve">there would be a desire </w:t>
      </w:r>
      <w:r>
        <w:rPr>
          <w:rFonts w:eastAsia="Times New Roman" w:cs="Arial"/>
          <w:szCs w:val="24"/>
        </w:rPr>
        <w:t>to reduce traffic through neighbourhoods</w:t>
      </w:r>
      <w:r w:rsidR="004044E4">
        <w:rPr>
          <w:rFonts w:eastAsia="Times New Roman" w:cs="Arial"/>
          <w:szCs w:val="24"/>
        </w:rPr>
        <w:t xml:space="preserve"> but felt it was not a good idea to reduce car access to the city centre. H</w:t>
      </w:r>
      <w:r>
        <w:rPr>
          <w:rFonts w:eastAsia="Times New Roman" w:cs="Arial"/>
          <w:szCs w:val="24"/>
        </w:rPr>
        <w:t xml:space="preserve">e was a big advocate of using the car, and what it enabled families to do given the cost of public transport. </w:t>
      </w:r>
      <w:r w:rsidR="004044E4">
        <w:rPr>
          <w:rFonts w:eastAsia="Times New Roman" w:cs="Arial"/>
          <w:szCs w:val="24"/>
        </w:rPr>
        <w:t>Given that view, he</w:t>
      </w:r>
      <w:r>
        <w:rPr>
          <w:rFonts w:eastAsia="Times New Roman" w:cs="Arial"/>
          <w:szCs w:val="24"/>
        </w:rPr>
        <w:t xml:space="preserve"> felt that </w:t>
      </w:r>
      <w:r w:rsidR="004044E4">
        <w:rPr>
          <w:rFonts w:eastAsia="Times New Roman" w:cs="Arial"/>
          <w:szCs w:val="24"/>
        </w:rPr>
        <w:t>blocking</w:t>
      </w:r>
      <w:r>
        <w:rPr>
          <w:rFonts w:eastAsia="Times New Roman" w:cs="Arial"/>
          <w:szCs w:val="24"/>
        </w:rPr>
        <w:t xml:space="preserve"> access to the </w:t>
      </w:r>
      <w:r w:rsidR="004044E4">
        <w:rPr>
          <w:rFonts w:eastAsia="Times New Roman" w:cs="Arial"/>
          <w:szCs w:val="24"/>
        </w:rPr>
        <w:t>city centre</w:t>
      </w:r>
      <w:r>
        <w:rPr>
          <w:rFonts w:eastAsia="Times New Roman" w:cs="Arial"/>
          <w:szCs w:val="24"/>
        </w:rPr>
        <w:t xml:space="preserve"> for cars would be disastrous. Bangor would be in trouble if it wasn’t for the Flagship Centre replacing the car park at Queen’s Parade. He felt that the report </w:t>
      </w:r>
      <w:r w:rsidR="00247918">
        <w:rPr>
          <w:rFonts w:eastAsia="Times New Roman" w:cs="Arial"/>
          <w:szCs w:val="24"/>
        </w:rPr>
        <w:t xml:space="preserve">being requested </w:t>
      </w:r>
      <w:r>
        <w:rPr>
          <w:rFonts w:eastAsia="Times New Roman" w:cs="Arial"/>
          <w:szCs w:val="24"/>
        </w:rPr>
        <w:t>should be balanced and should also take in to account the benefits</w:t>
      </w:r>
      <w:r w:rsidR="004044E4">
        <w:rPr>
          <w:rFonts w:eastAsia="Times New Roman" w:cs="Arial"/>
          <w:szCs w:val="24"/>
        </w:rPr>
        <w:t xml:space="preserve"> of</w:t>
      </w:r>
      <w:r>
        <w:rPr>
          <w:rFonts w:eastAsia="Times New Roman" w:cs="Arial"/>
          <w:szCs w:val="24"/>
        </w:rPr>
        <w:t xml:space="preserve"> having cars in the city centre.</w:t>
      </w:r>
      <w:r w:rsidR="004044E4">
        <w:rPr>
          <w:rFonts w:eastAsia="Times New Roman" w:cs="Arial"/>
          <w:szCs w:val="24"/>
        </w:rPr>
        <w:t xml:space="preserve"> It was important to attract as many people as possible to the centre and if putting up a barrier for cars was going to stop that then he could not support a report that highlighted only the benefits of low traffic.</w:t>
      </w:r>
    </w:p>
    <w:p w14:paraId="4A858C92" w14:textId="006EA292" w:rsidR="004044E4" w:rsidRDefault="004044E4" w:rsidP="00BE139E">
      <w:pPr>
        <w:rPr>
          <w:rFonts w:eastAsia="Times New Roman" w:cs="Arial"/>
          <w:szCs w:val="24"/>
        </w:rPr>
      </w:pPr>
    </w:p>
    <w:p w14:paraId="2F5F733D" w14:textId="75E1A270" w:rsidR="004044E4" w:rsidRDefault="00247918" w:rsidP="00BE139E">
      <w:pPr>
        <w:rPr>
          <w:rFonts w:eastAsia="Times New Roman" w:cs="Arial"/>
          <w:szCs w:val="24"/>
        </w:rPr>
      </w:pPr>
      <w:r>
        <w:rPr>
          <w:rFonts w:eastAsia="Times New Roman" w:cs="Arial"/>
          <w:szCs w:val="24"/>
        </w:rPr>
        <w:t>Alderman Irvine felt that t</w:t>
      </w:r>
      <w:r w:rsidR="004044E4">
        <w:rPr>
          <w:rFonts w:eastAsia="Times New Roman" w:cs="Arial"/>
          <w:szCs w:val="24"/>
        </w:rPr>
        <w:t xml:space="preserve">he </w:t>
      </w:r>
      <w:r w:rsidR="00A910FE">
        <w:rPr>
          <w:rFonts w:eastAsia="Times New Roman" w:cs="Arial"/>
          <w:szCs w:val="24"/>
        </w:rPr>
        <w:t>M</w:t>
      </w:r>
      <w:r w:rsidR="004044E4">
        <w:rPr>
          <w:rFonts w:eastAsia="Times New Roman" w:cs="Arial"/>
          <w:szCs w:val="24"/>
        </w:rPr>
        <w:t xml:space="preserve">otion appeared aspirational and sounded good in theory </w:t>
      </w:r>
      <w:r>
        <w:rPr>
          <w:rFonts w:eastAsia="Times New Roman" w:cs="Arial"/>
          <w:szCs w:val="24"/>
        </w:rPr>
        <w:t xml:space="preserve">and brought </w:t>
      </w:r>
      <w:r w:rsidR="004044E4">
        <w:rPr>
          <w:rFonts w:eastAsia="Times New Roman" w:cs="Arial"/>
          <w:szCs w:val="24"/>
        </w:rPr>
        <w:t xml:space="preserve">environmental benefits. </w:t>
      </w:r>
      <w:r w:rsidR="00A910FE">
        <w:rPr>
          <w:rFonts w:eastAsia="Times New Roman" w:cs="Arial"/>
          <w:szCs w:val="24"/>
        </w:rPr>
        <w:t xml:space="preserve"> </w:t>
      </w:r>
      <w:r w:rsidR="004044E4">
        <w:rPr>
          <w:rFonts w:eastAsia="Times New Roman" w:cs="Arial"/>
          <w:szCs w:val="24"/>
        </w:rPr>
        <w:t>In N</w:t>
      </w:r>
      <w:r w:rsidR="00A910FE">
        <w:rPr>
          <w:rFonts w:eastAsia="Times New Roman" w:cs="Arial"/>
          <w:szCs w:val="24"/>
        </w:rPr>
        <w:t xml:space="preserve">orthern </w:t>
      </w:r>
      <w:r w:rsidR="004044E4">
        <w:rPr>
          <w:rFonts w:eastAsia="Times New Roman" w:cs="Arial"/>
          <w:szCs w:val="24"/>
        </w:rPr>
        <w:t>I</w:t>
      </w:r>
      <w:r w:rsidR="00A910FE">
        <w:rPr>
          <w:rFonts w:eastAsia="Times New Roman" w:cs="Arial"/>
          <w:szCs w:val="24"/>
        </w:rPr>
        <w:t>reland</w:t>
      </w:r>
      <w:r w:rsidR="004044E4">
        <w:rPr>
          <w:rFonts w:eastAsia="Times New Roman" w:cs="Arial"/>
          <w:szCs w:val="24"/>
        </w:rPr>
        <w:t xml:space="preserve"> though and across the Borough there was still </w:t>
      </w:r>
      <w:r w:rsidR="00A910FE">
        <w:rPr>
          <w:rFonts w:eastAsia="Times New Roman" w:cs="Arial"/>
          <w:szCs w:val="24"/>
        </w:rPr>
        <w:t xml:space="preserve">a </w:t>
      </w:r>
      <w:r w:rsidR="00D119F3">
        <w:rPr>
          <w:rFonts w:eastAsia="Times New Roman" w:cs="Arial"/>
          <w:szCs w:val="24"/>
        </w:rPr>
        <w:t>huge</w:t>
      </w:r>
      <w:r w:rsidR="004044E4">
        <w:rPr>
          <w:rFonts w:eastAsia="Times New Roman" w:cs="Arial"/>
          <w:szCs w:val="24"/>
        </w:rPr>
        <w:t xml:space="preserve"> reliance on the car. He felt there need</w:t>
      </w:r>
      <w:r>
        <w:rPr>
          <w:rFonts w:eastAsia="Times New Roman" w:cs="Arial"/>
          <w:szCs w:val="24"/>
        </w:rPr>
        <w:t>ed</w:t>
      </w:r>
      <w:r w:rsidR="004044E4">
        <w:rPr>
          <w:rFonts w:eastAsia="Times New Roman" w:cs="Arial"/>
          <w:szCs w:val="24"/>
        </w:rPr>
        <w:t xml:space="preserve"> to be a </w:t>
      </w:r>
      <w:r w:rsidR="00D119F3">
        <w:rPr>
          <w:rFonts w:eastAsia="Times New Roman" w:cs="Arial"/>
          <w:szCs w:val="24"/>
        </w:rPr>
        <w:t>joined-up</w:t>
      </w:r>
      <w:r w:rsidR="004044E4">
        <w:rPr>
          <w:rFonts w:eastAsia="Times New Roman" w:cs="Arial"/>
          <w:szCs w:val="24"/>
        </w:rPr>
        <w:t xml:space="preserve"> transport strategy that included better public transport options for those leaving the car at home. The </w:t>
      </w:r>
      <w:r w:rsidR="00A910FE">
        <w:rPr>
          <w:rFonts w:eastAsia="Times New Roman" w:cs="Arial"/>
          <w:szCs w:val="24"/>
        </w:rPr>
        <w:t>G</w:t>
      </w:r>
      <w:r w:rsidR="004044E4">
        <w:rPr>
          <w:rFonts w:eastAsia="Times New Roman" w:cs="Arial"/>
          <w:szCs w:val="24"/>
        </w:rPr>
        <w:t>lider had</w:t>
      </w:r>
      <w:r w:rsidR="00D119F3">
        <w:rPr>
          <w:rFonts w:eastAsia="Times New Roman" w:cs="Arial"/>
          <w:szCs w:val="24"/>
        </w:rPr>
        <w:t xml:space="preserve"> played</w:t>
      </w:r>
      <w:r w:rsidR="004044E4">
        <w:rPr>
          <w:rFonts w:eastAsia="Times New Roman" w:cs="Arial"/>
          <w:szCs w:val="24"/>
        </w:rPr>
        <w:t xml:space="preserve"> a big role in Belfast and the </w:t>
      </w:r>
      <w:r w:rsidR="00D119F3">
        <w:rPr>
          <w:rFonts w:eastAsia="Times New Roman" w:cs="Arial"/>
          <w:szCs w:val="24"/>
        </w:rPr>
        <w:t>introduction</w:t>
      </w:r>
      <w:r w:rsidR="004044E4">
        <w:rPr>
          <w:rFonts w:eastAsia="Times New Roman" w:cs="Arial"/>
          <w:szCs w:val="24"/>
        </w:rPr>
        <w:t xml:space="preserve"> of park and ride</w:t>
      </w:r>
      <w:r>
        <w:rPr>
          <w:rFonts w:eastAsia="Times New Roman" w:cs="Arial"/>
          <w:szCs w:val="24"/>
        </w:rPr>
        <w:t xml:space="preserve"> facilities had</w:t>
      </w:r>
      <w:r w:rsidR="004044E4">
        <w:rPr>
          <w:rFonts w:eastAsia="Times New Roman" w:cs="Arial"/>
          <w:szCs w:val="24"/>
        </w:rPr>
        <w:t xml:space="preserve"> </w:t>
      </w:r>
      <w:r>
        <w:rPr>
          <w:rFonts w:eastAsia="Times New Roman" w:cs="Arial"/>
          <w:szCs w:val="24"/>
        </w:rPr>
        <w:t>supported</w:t>
      </w:r>
      <w:r w:rsidR="00D119F3">
        <w:rPr>
          <w:rFonts w:eastAsia="Times New Roman" w:cs="Arial"/>
          <w:szCs w:val="24"/>
        </w:rPr>
        <w:t xml:space="preserve"> </w:t>
      </w:r>
      <w:r w:rsidR="004044E4">
        <w:rPr>
          <w:rFonts w:eastAsia="Times New Roman" w:cs="Arial"/>
          <w:szCs w:val="24"/>
        </w:rPr>
        <w:t xml:space="preserve">that. Having that speed of travel with bus lanes </w:t>
      </w:r>
      <w:r>
        <w:rPr>
          <w:rFonts w:eastAsia="Times New Roman" w:cs="Arial"/>
          <w:szCs w:val="24"/>
        </w:rPr>
        <w:t xml:space="preserve">also </w:t>
      </w:r>
      <w:r w:rsidR="004044E4">
        <w:rPr>
          <w:rFonts w:eastAsia="Times New Roman" w:cs="Arial"/>
          <w:szCs w:val="24"/>
        </w:rPr>
        <w:t>helped.</w:t>
      </w:r>
    </w:p>
    <w:p w14:paraId="23937CC5" w14:textId="6C26657C" w:rsidR="004044E4" w:rsidRDefault="004044E4" w:rsidP="00BE139E">
      <w:pPr>
        <w:rPr>
          <w:rFonts w:eastAsia="Times New Roman" w:cs="Arial"/>
          <w:szCs w:val="24"/>
        </w:rPr>
      </w:pPr>
    </w:p>
    <w:p w14:paraId="2D0F4921" w14:textId="184C94B7" w:rsidR="00E97418" w:rsidRDefault="004044E4" w:rsidP="00BE139E">
      <w:pPr>
        <w:rPr>
          <w:rFonts w:eastAsia="Times New Roman" w:cs="Arial"/>
          <w:szCs w:val="24"/>
        </w:rPr>
      </w:pPr>
      <w:r>
        <w:rPr>
          <w:rFonts w:eastAsia="Times New Roman" w:cs="Arial"/>
          <w:szCs w:val="24"/>
        </w:rPr>
        <w:t xml:space="preserve">Councillor Gilmour had difficulties with the </w:t>
      </w:r>
      <w:r w:rsidR="00D119F3">
        <w:rPr>
          <w:rFonts w:eastAsia="Times New Roman" w:cs="Arial"/>
          <w:szCs w:val="24"/>
        </w:rPr>
        <w:t>proposal and</w:t>
      </w:r>
      <w:r w:rsidR="00E97418">
        <w:rPr>
          <w:rFonts w:eastAsia="Times New Roman" w:cs="Arial"/>
          <w:szCs w:val="24"/>
        </w:rPr>
        <w:t xml:space="preserve"> felt that the report needed to be balanced and consider the use of cars in the centre. Realistically Bangor as a city was on a hill and pushing a </w:t>
      </w:r>
      <w:r w:rsidR="00C27C59">
        <w:rPr>
          <w:rFonts w:eastAsia="Times New Roman" w:cs="Arial"/>
          <w:szCs w:val="24"/>
        </w:rPr>
        <w:t>pram</w:t>
      </w:r>
      <w:r w:rsidR="00E97418">
        <w:rPr>
          <w:rFonts w:eastAsia="Times New Roman" w:cs="Arial"/>
          <w:szCs w:val="24"/>
        </w:rPr>
        <w:t xml:space="preserve"> up the hill was not easy for many. </w:t>
      </w:r>
      <w:r w:rsidR="00247918">
        <w:rPr>
          <w:rFonts w:eastAsia="Times New Roman" w:cs="Arial"/>
          <w:szCs w:val="24"/>
        </w:rPr>
        <w:t>Existing bus</w:t>
      </w:r>
      <w:r w:rsidR="00E97418">
        <w:rPr>
          <w:rFonts w:eastAsia="Times New Roman" w:cs="Arial"/>
          <w:szCs w:val="24"/>
        </w:rPr>
        <w:t xml:space="preserve"> routes were not great to get in to or around the city. The car was a huge benefit for herself in being able to store her shopping in the car and then visit more shops. Residents were struggling to park but that was a different issue. </w:t>
      </w:r>
      <w:r w:rsidR="00247918">
        <w:rPr>
          <w:rFonts w:eastAsia="Times New Roman" w:cs="Arial"/>
          <w:szCs w:val="24"/>
        </w:rPr>
        <w:t>The Member</w:t>
      </w:r>
      <w:r w:rsidR="00E97418">
        <w:rPr>
          <w:rFonts w:eastAsia="Times New Roman" w:cs="Arial"/>
          <w:szCs w:val="24"/>
        </w:rPr>
        <w:t xml:space="preserve"> had spoken to a former business owner and his problem was the lack of parking where he was located as nearby parking was used for other activities. She </w:t>
      </w:r>
      <w:r w:rsidR="00D119F3">
        <w:rPr>
          <w:rFonts w:eastAsia="Times New Roman" w:cs="Arial"/>
          <w:szCs w:val="24"/>
        </w:rPr>
        <w:t>emphasi</w:t>
      </w:r>
      <w:r w:rsidR="00247918">
        <w:rPr>
          <w:rFonts w:eastAsia="Times New Roman" w:cs="Arial"/>
          <w:szCs w:val="24"/>
        </w:rPr>
        <w:t>s</w:t>
      </w:r>
      <w:r w:rsidR="00D119F3">
        <w:rPr>
          <w:rFonts w:eastAsia="Times New Roman" w:cs="Arial"/>
          <w:szCs w:val="24"/>
        </w:rPr>
        <w:t>ed</w:t>
      </w:r>
      <w:r w:rsidR="00E97418">
        <w:rPr>
          <w:rFonts w:eastAsia="Times New Roman" w:cs="Arial"/>
          <w:szCs w:val="24"/>
        </w:rPr>
        <w:t xml:space="preserve"> that the report needed to be balanced and highlight potential pitfalls of a Low Traffic Neighbourhood.</w:t>
      </w:r>
    </w:p>
    <w:p w14:paraId="369846A7" w14:textId="0ADB4FDC" w:rsidR="00E97418" w:rsidRDefault="00E97418" w:rsidP="00BE139E">
      <w:pPr>
        <w:rPr>
          <w:rFonts w:eastAsia="Times New Roman" w:cs="Arial"/>
          <w:szCs w:val="24"/>
        </w:rPr>
      </w:pPr>
    </w:p>
    <w:p w14:paraId="1A936093" w14:textId="36A2C181" w:rsidR="00E97418" w:rsidRDefault="00E97418" w:rsidP="00BE139E">
      <w:pPr>
        <w:rPr>
          <w:rFonts w:eastAsia="Times New Roman" w:cs="Arial"/>
          <w:szCs w:val="24"/>
        </w:rPr>
      </w:pPr>
      <w:r>
        <w:rPr>
          <w:rFonts w:eastAsia="Times New Roman" w:cs="Arial"/>
          <w:szCs w:val="24"/>
        </w:rPr>
        <w:t xml:space="preserve">Alderman McIlveen agreed with the requirement for a transport strategy and the </w:t>
      </w:r>
      <w:r w:rsidR="00D119F3">
        <w:rPr>
          <w:rFonts w:eastAsia="Times New Roman" w:cs="Arial"/>
          <w:szCs w:val="24"/>
        </w:rPr>
        <w:t>joined-up</w:t>
      </w:r>
      <w:r>
        <w:rPr>
          <w:rFonts w:eastAsia="Times New Roman" w:cs="Arial"/>
          <w:szCs w:val="24"/>
        </w:rPr>
        <w:t xml:space="preserve"> approach. Berlin, Manchester, </w:t>
      </w:r>
      <w:r w:rsidR="00D119F3">
        <w:rPr>
          <w:rFonts w:eastAsia="Times New Roman" w:cs="Arial"/>
          <w:szCs w:val="24"/>
        </w:rPr>
        <w:t>Amsterdam,</w:t>
      </w:r>
      <w:r>
        <w:rPr>
          <w:rFonts w:eastAsia="Times New Roman" w:cs="Arial"/>
          <w:szCs w:val="24"/>
        </w:rPr>
        <w:t xml:space="preserve"> and Copenhagen in comparison to Bangor had the intensity of population whereas Bangor was spread out. There would need to be a sustainable public transport network and those were not necessarily sustainable given the lack of</w:t>
      </w:r>
      <w:r w:rsidR="00247918">
        <w:rPr>
          <w:rFonts w:eastAsia="Times New Roman" w:cs="Arial"/>
          <w:szCs w:val="24"/>
        </w:rPr>
        <w:t xml:space="preserve"> population</w:t>
      </w:r>
      <w:r>
        <w:rPr>
          <w:rFonts w:eastAsia="Times New Roman" w:cs="Arial"/>
          <w:szCs w:val="24"/>
        </w:rPr>
        <w:t xml:space="preserve"> density in Bangor and the surrounding area. There needed to be joined up thinking but ultimately Bangor did not have the density of population to sustain that type of system.</w:t>
      </w:r>
    </w:p>
    <w:p w14:paraId="3AD95766" w14:textId="3EFABD4B" w:rsidR="00E97418" w:rsidRDefault="00E97418" w:rsidP="00BE139E">
      <w:pPr>
        <w:rPr>
          <w:rFonts w:eastAsia="Times New Roman" w:cs="Arial"/>
          <w:szCs w:val="24"/>
        </w:rPr>
      </w:pPr>
    </w:p>
    <w:p w14:paraId="59ECE56F" w14:textId="5EE933CD" w:rsidR="00D119F3" w:rsidRDefault="00E97418" w:rsidP="00BE139E">
      <w:pPr>
        <w:rPr>
          <w:rFonts w:eastAsia="Times New Roman" w:cs="Arial"/>
          <w:szCs w:val="24"/>
        </w:rPr>
      </w:pPr>
      <w:r>
        <w:rPr>
          <w:rFonts w:eastAsia="Times New Roman" w:cs="Arial"/>
          <w:szCs w:val="24"/>
        </w:rPr>
        <w:t xml:space="preserve">Councillor McKimm welcomed what he thought was a progressive </w:t>
      </w:r>
      <w:r w:rsidR="00A910FE">
        <w:rPr>
          <w:rFonts w:eastAsia="Times New Roman" w:cs="Arial"/>
          <w:szCs w:val="24"/>
        </w:rPr>
        <w:t>M</w:t>
      </w:r>
      <w:r>
        <w:rPr>
          <w:rFonts w:eastAsia="Times New Roman" w:cs="Arial"/>
          <w:szCs w:val="24"/>
        </w:rPr>
        <w:t xml:space="preserve">otion. The world was moving away </w:t>
      </w:r>
      <w:r w:rsidR="00A6311E">
        <w:rPr>
          <w:rFonts w:eastAsia="Times New Roman" w:cs="Arial"/>
          <w:szCs w:val="24"/>
        </w:rPr>
        <w:t>from</w:t>
      </w:r>
      <w:r>
        <w:rPr>
          <w:rFonts w:eastAsia="Times New Roman" w:cs="Arial"/>
          <w:szCs w:val="24"/>
        </w:rPr>
        <w:t xml:space="preserve"> the car</w:t>
      </w:r>
      <w:r w:rsidR="00A6311E">
        <w:rPr>
          <w:rFonts w:eastAsia="Times New Roman" w:cs="Arial"/>
          <w:szCs w:val="24"/>
        </w:rPr>
        <w:t xml:space="preserve"> and he had seen </w:t>
      </w:r>
      <w:r w:rsidR="009175F5">
        <w:rPr>
          <w:rFonts w:eastAsia="Times New Roman" w:cs="Arial"/>
          <w:szCs w:val="24"/>
        </w:rPr>
        <w:t>first-hand</w:t>
      </w:r>
      <w:r w:rsidR="00A6311E">
        <w:rPr>
          <w:rFonts w:eastAsia="Times New Roman" w:cs="Arial"/>
          <w:szCs w:val="24"/>
        </w:rPr>
        <w:t xml:space="preserve"> from his time working in Europe how this sort of scheme benefited a city centre</w:t>
      </w:r>
      <w:r w:rsidR="00D119F3">
        <w:rPr>
          <w:rFonts w:eastAsia="Times New Roman" w:cs="Arial"/>
          <w:szCs w:val="24"/>
        </w:rPr>
        <w:t xml:space="preserve">, not just in major cities but also in smaller suburban areas and referred to the wider benefits to the environment, road safety, the </w:t>
      </w:r>
      <w:r w:rsidR="009175F5">
        <w:rPr>
          <w:rFonts w:eastAsia="Times New Roman" w:cs="Arial"/>
          <w:szCs w:val="24"/>
        </w:rPr>
        <w:t>economy,</w:t>
      </w:r>
      <w:r w:rsidR="00D119F3">
        <w:rPr>
          <w:rFonts w:eastAsia="Times New Roman" w:cs="Arial"/>
          <w:szCs w:val="24"/>
        </w:rPr>
        <w:t xml:space="preserve"> and </w:t>
      </w:r>
      <w:r w:rsidR="009175F5">
        <w:rPr>
          <w:rFonts w:eastAsia="Times New Roman" w:cs="Arial"/>
          <w:szCs w:val="24"/>
        </w:rPr>
        <w:t>opportunities for green scaping.</w:t>
      </w:r>
    </w:p>
    <w:p w14:paraId="31DD0370" w14:textId="77777777" w:rsidR="00D119F3" w:rsidRDefault="00D119F3" w:rsidP="00BE139E">
      <w:pPr>
        <w:rPr>
          <w:rFonts w:eastAsia="Times New Roman" w:cs="Arial"/>
          <w:szCs w:val="24"/>
        </w:rPr>
      </w:pPr>
    </w:p>
    <w:p w14:paraId="343CCCE6" w14:textId="66BD48CC" w:rsidR="00E97418" w:rsidRDefault="00A6311E" w:rsidP="00BE139E">
      <w:pPr>
        <w:rPr>
          <w:rFonts w:eastAsia="Times New Roman" w:cs="Arial"/>
          <w:szCs w:val="24"/>
        </w:rPr>
      </w:pPr>
      <w:r>
        <w:rPr>
          <w:rFonts w:eastAsia="Times New Roman" w:cs="Arial"/>
          <w:szCs w:val="24"/>
        </w:rPr>
        <w:t xml:space="preserve">He reminded </w:t>
      </w:r>
      <w:r w:rsidR="00A910FE">
        <w:rPr>
          <w:rFonts w:eastAsia="Times New Roman" w:cs="Arial"/>
          <w:szCs w:val="24"/>
        </w:rPr>
        <w:t>M</w:t>
      </w:r>
      <w:r>
        <w:rPr>
          <w:rFonts w:eastAsia="Times New Roman" w:cs="Arial"/>
          <w:szCs w:val="24"/>
        </w:rPr>
        <w:t xml:space="preserve">embers that they were not being asked to make a decision tonight but </w:t>
      </w:r>
      <w:r w:rsidR="00D119F3">
        <w:rPr>
          <w:rFonts w:eastAsia="Times New Roman" w:cs="Arial"/>
          <w:szCs w:val="24"/>
        </w:rPr>
        <w:t xml:space="preserve">to </w:t>
      </w:r>
      <w:r>
        <w:rPr>
          <w:rFonts w:eastAsia="Times New Roman" w:cs="Arial"/>
          <w:szCs w:val="24"/>
        </w:rPr>
        <w:t xml:space="preserve">allow for a report to be brought back and he believed that they would be surprised by its findings. </w:t>
      </w:r>
      <w:r w:rsidR="00D119F3">
        <w:rPr>
          <w:rFonts w:eastAsia="Times New Roman" w:cs="Arial"/>
          <w:szCs w:val="24"/>
        </w:rPr>
        <w:t>The Member</w:t>
      </w:r>
      <w:r>
        <w:rPr>
          <w:rFonts w:eastAsia="Times New Roman" w:cs="Arial"/>
          <w:szCs w:val="24"/>
        </w:rPr>
        <w:t xml:space="preserve"> recognised that there would need to be wider investment in public transport infrastructure but encouraged </w:t>
      </w:r>
      <w:r w:rsidR="00A910FE">
        <w:rPr>
          <w:rFonts w:eastAsia="Times New Roman" w:cs="Arial"/>
          <w:szCs w:val="24"/>
        </w:rPr>
        <w:t>M</w:t>
      </w:r>
      <w:r>
        <w:rPr>
          <w:rFonts w:eastAsia="Times New Roman" w:cs="Arial"/>
          <w:szCs w:val="24"/>
        </w:rPr>
        <w:t xml:space="preserve">embers to request the information that could see some very innovative </w:t>
      </w:r>
      <w:r w:rsidR="00D119F3">
        <w:rPr>
          <w:rFonts w:eastAsia="Times New Roman" w:cs="Arial"/>
          <w:szCs w:val="24"/>
        </w:rPr>
        <w:t>programmes that could move the Council in the right direction.</w:t>
      </w:r>
    </w:p>
    <w:p w14:paraId="65CCA08C" w14:textId="7638149D" w:rsidR="00A6311E" w:rsidRDefault="00A6311E" w:rsidP="00BE139E">
      <w:pPr>
        <w:rPr>
          <w:rFonts w:eastAsia="Times New Roman" w:cs="Arial"/>
          <w:szCs w:val="24"/>
        </w:rPr>
      </w:pPr>
    </w:p>
    <w:p w14:paraId="607BD19B" w14:textId="39F316F5" w:rsidR="00A6311E" w:rsidRDefault="00A6311E" w:rsidP="00BE139E">
      <w:pPr>
        <w:rPr>
          <w:rFonts w:eastAsia="Times New Roman" w:cs="Arial"/>
          <w:szCs w:val="24"/>
        </w:rPr>
      </w:pPr>
      <w:r>
        <w:rPr>
          <w:rFonts w:eastAsia="Times New Roman" w:cs="Arial"/>
          <w:szCs w:val="24"/>
        </w:rPr>
        <w:t>The Chair asked</w:t>
      </w:r>
      <w:r w:rsidR="00DC3EDC">
        <w:rPr>
          <w:rFonts w:eastAsia="Times New Roman" w:cs="Arial"/>
          <w:szCs w:val="24"/>
        </w:rPr>
        <w:t xml:space="preserve"> the proposer</w:t>
      </w:r>
      <w:r>
        <w:rPr>
          <w:rFonts w:eastAsia="Times New Roman" w:cs="Arial"/>
          <w:szCs w:val="24"/>
        </w:rPr>
        <w:t xml:space="preserve"> for clarity on whether the focus was on neighbourhoods or the city centre. He was aware of </w:t>
      </w:r>
      <w:r w:rsidR="00DC3EDC">
        <w:rPr>
          <w:rFonts w:eastAsia="Times New Roman" w:cs="Arial"/>
          <w:szCs w:val="24"/>
        </w:rPr>
        <w:t>other</w:t>
      </w:r>
      <w:r>
        <w:rPr>
          <w:rFonts w:eastAsia="Times New Roman" w:cs="Arial"/>
          <w:szCs w:val="24"/>
        </w:rPr>
        <w:t xml:space="preserve"> </w:t>
      </w:r>
      <w:r w:rsidR="00DC3EDC">
        <w:rPr>
          <w:rFonts w:eastAsia="Times New Roman" w:cs="Arial"/>
          <w:szCs w:val="24"/>
        </w:rPr>
        <w:t>schemes</w:t>
      </w:r>
      <w:r>
        <w:rPr>
          <w:rFonts w:eastAsia="Times New Roman" w:cs="Arial"/>
          <w:szCs w:val="24"/>
        </w:rPr>
        <w:t xml:space="preserve"> in places across England and knew that some people were very much in favour or</w:t>
      </w:r>
      <w:r w:rsidR="00DC3EDC">
        <w:rPr>
          <w:rFonts w:eastAsia="Times New Roman" w:cs="Arial"/>
          <w:szCs w:val="24"/>
        </w:rPr>
        <w:t xml:space="preserve"> very much</w:t>
      </w:r>
      <w:r>
        <w:rPr>
          <w:rFonts w:eastAsia="Times New Roman" w:cs="Arial"/>
          <w:szCs w:val="24"/>
        </w:rPr>
        <w:t xml:space="preserve"> against</w:t>
      </w:r>
      <w:r w:rsidR="00DC3EDC">
        <w:rPr>
          <w:rFonts w:eastAsia="Times New Roman" w:cs="Arial"/>
          <w:szCs w:val="24"/>
        </w:rPr>
        <w:t xml:space="preserve"> them</w:t>
      </w:r>
      <w:r>
        <w:rPr>
          <w:rFonts w:eastAsia="Times New Roman" w:cs="Arial"/>
          <w:szCs w:val="24"/>
        </w:rPr>
        <w:t xml:space="preserve">. They were implemented in areas of high pollution and where there </w:t>
      </w:r>
      <w:r w:rsidR="00D119F3">
        <w:rPr>
          <w:rFonts w:eastAsia="Times New Roman" w:cs="Arial"/>
          <w:szCs w:val="24"/>
        </w:rPr>
        <w:t>had</w:t>
      </w:r>
      <w:r>
        <w:rPr>
          <w:rFonts w:eastAsia="Times New Roman" w:cs="Arial"/>
          <w:szCs w:val="24"/>
        </w:rPr>
        <w:t xml:space="preserve"> been problems with </w:t>
      </w:r>
      <w:r w:rsidR="00D119F3">
        <w:rPr>
          <w:rFonts w:eastAsia="Times New Roman" w:cs="Arial"/>
          <w:szCs w:val="24"/>
        </w:rPr>
        <w:t>rat running</w:t>
      </w:r>
      <w:r>
        <w:rPr>
          <w:rFonts w:eastAsia="Times New Roman" w:cs="Arial"/>
          <w:szCs w:val="24"/>
        </w:rPr>
        <w:t>, though in some areas it had only moved the traffic problem elsewhere. He did recognise there had been positive benefits too.</w:t>
      </w:r>
    </w:p>
    <w:p w14:paraId="3A5DADFE" w14:textId="36E8B2A1" w:rsidR="00A6311E" w:rsidRDefault="00A6311E" w:rsidP="00BE139E">
      <w:pPr>
        <w:rPr>
          <w:rFonts w:eastAsia="Times New Roman" w:cs="Arial"/>
          <w:szCs w:val="24"/>
        </w:rPr>
      </w:pPr>
    </w:p>
    <w:p w14:paraId="3D6698F7" w14:textId="05F1E43D" w:rsidR="00A6311E" w:rsidRDefault="00DC3EDC" w:rsidP="00BE139E">
      <w:pPr>
        <w:rPr>
          <w:rFonts w:eastAsia="Times New Roman" w:cs="Arial"/>
          <w:szCs w:val="24"/>
        </w:rPr>
      </w:pPr>
      <w:r>
        <w:rPr>
          <w:rFonts w:eastAsia="Times New Roman" w:cs="Arial"/>
          <w:szCs w:val="24"/>
        </w:rPr>
        <w:t xml:space="preserve">In summing up </w:t>
      </w:r>
      <w:r w:rsidR="00A6311E">
        <w:rPr>
          <w:rFonts w:eastAsia="Times New Roman" w:cs="Arial"/>
          <w:szCs w:val="24"/>
        </w:rPr>
        <w:t>Alderman Wilson</w:t>
      </w:r>
      <w:r>
        <w:rPr>
          <w:rFonts w:eastAsia="Times New Roman" w:cs="Arial"/>
          <w:szCs w:val="24"/>
        </w:rPr>
        <w:t xml:space="preserve"> clarified that t</w:t>
      </w:r>
      <w:r w:rsidR="00A6311E">
        <w:rPr>
          <w:rFonts w:eastAsia="Times New Roman" w:cs="Arial"/>
          <w:szCs w:val="24"/>
        </w:rPr>
        <w:t xml:space="preserve">he </w:t>
      </w:r>
      <w:r w:rsidR="00A910FE">
        <w:rPr>
          <w:rFonts w:eastAsia="Times New Roman" w:cs="Arial"/>
          <w:szCs w:val="24"/>
        </w:rPr>
        <w:t>M</w:t>
      </w:r>
      <w:r w:rsidR="00A6311E">
        <w:rPr>
          <w:rFonts w:eastAsia="Times New Roman" w:cs="Arial"/>
          <w:szCs w:val="24"/>
        </w:rPr>
        <w:t xml:space="preserve">otion related the neighbourhoods in the city centre, such as those streets around Main Street and High Street. It was not about stopping people driving the car but encouraging people to park outside the centre and walk in or use public transport. There were many </w:t>
      </w:r>
      <w:r w:rsidR="00D119F3">
        <w:rPr>
          <w:rFonts w:eastAsia="Times New Roman" w:cs="Arial"/>
          <w:szCs w:val="24"/>
        </w:rPr>
        <w:t xml:space="preserve">economic </w:t>
      </w:r>
      <w:r w:rsidR="00A6311E">
        <w:rPr>
          <w:rFonts w:eastAsia="Times New Roman" w:cs="Arial"/>
          <w:szCs w:val="24"/>
        </w:rPr>
        <w:t xml:space="preserve">advantages of people walking past places where they would normally have driven past. The </w:t>
      </w:r>
      <w:r w:rsidR="00385758">
        <w:rPr>
          <w:rFonts w:eastAsia="Times New Roman" w:cs="Arial"/>
          <w:szCs w:val="24"/>
        </w:rPr>
        <w:t>purpose of th</w:t>
      </w:r>
      <w:r w:rsidR="00A910FE">
        <w:rPr>
          <w:rFonts w:eastAsia="Times New Roman" w:cs="Arial"/>
          <w:szCs w:val="24"/>
        </w:rPr>
        <w:t>at</w:t>
      </w:r>
      <w:r w:rsidR="00385758">
        <w:rPr>
          <w:rFonts w:eastAsia="Times New Roman" w:cs="Arial"/>
          <w:szCs w:val="24"/>
        </w:rPr>
        <w:t xml:space="preserve"> was for </w:t>
      </w:r>
      <w:r w:rsidR="00A910FE">
        <w:rPr>
          <w:rFonts w:eastAsia="Times New Roman" w:cs="Arial"/>
          <w:szCs w:val="24"/>
        </w:rPr>
        <w:t xml:space="preserve">the </w:t>
      </w:r>
      <w:r w:rsidR="00385758">
        <w:rPr>
          <w:rFonts w:eastAsia="Times New Roman" w:cs="Arial"/>
          <w:szCs w:val="24"/>
        </w:rPr>
        <w:t xml:space="preserve">Council to arm itself with the facts and look to the future. He was under no illusion with regards to the level of investment required in public transport and he had included relevant stakeholders within the Notice of Motion including Transport NI and Translink. </w:t>
      </w:r>
      <w:r w:rsidR="00D119F3">
        <w:rPr>
          <w:rFonts w:eastAsia="Times New Roman" w:cs="Arial"/>
          <w:szCs w:val="24"/>
        </w:rPr>
        <w:t xml:space="preserve">In closing, </w:t>
      </w:r>
      <w:r w:rsidR="00385758">
        <w:rPr>
          <w:rFonts w:eastAsia="Times New Roman" w:cs="Arial"/>
          <w:szCs w:val="24"/>
        </w:rPr>
        <w:t xml:space="preserve">he acknowledged that it might be the case that Bangor was not suitable </w:t>
      </w:r>
      <w:r w:rsidR="00893A17">
        <w:rPr>
          <w:rFonts w:eastAsia="Times New Roman" w:cs="Arial"/>
          <w:szCs w:val="24"/>
        </w:rPr>
        <w:t>a</w:t>
      </w:r>
      <w:r w:rsidR="00A910FE">
        <w:rPr>
          <w:rFonts w:eastAsia="Times New Roman" w:cs="Arial"/>
          <w:szCs w:val="24"/>
        </w:rPr>
        <w:t>s</w:t>
      </w:r>
      <w:r w:rsidR="00893A17">
        <w:rPr>
          <w:rFonts w:eastAsia="Times New Roman" w:cs="Arial"/>
          <w:szCs w:val="24"/>
        </w:rPr>
        <w:t xml:space="preserve"> a Low Traffic Neighbourhood </w:t>
      </w:r>
      <w:r w:rsidR="00385758">
        <w:rPr>
          <w:rFonts w:eastAsia="Times New Roman" w:cs="Arial"/>
          <w:szCs w:val="24"/>
        </w:rPr>
        <w:t>but at this stage he felt it was right to see a report</w:t>
      </w:r>
      <w:r w:rsidR="00D119F3">
        <w:rPr>
          <w:rFonts w:eastAsia="Times New Roman" w:cs="Arial"/>
          <w:szCs w:val="24"/>
        </w:rPr>
        <w:t xml:space="preserve"> and get all the information.</w:t>
      </w:r>
    </w:p>
    <w:p w14:paraId="4F8C817E" w14:textId="5C50AA4B" w:rsidR="00385758" w:rsidRDefault="00385758" w:rsidP="00BE139E">
      <w:pPr>
        <w:rPr>
          <w:rFonts w:eastAsia="Times New Roman" w:cs="Arial"/>
          <w:szCs w:val="24"/>
        </w:rPr>
      </w:pPr>
    </w:p>
    <w:p w14:paraId="1DA1F230" w14:textId="4B183CDF" w:rsidR="00385758" w:rsidRDefault="00385758" w:rsidP="00BE139E">
      <w:pPr>
        <w:rPr>
          <w:rFonts w:eastAsia="Times New Roman" w:cs="Arial"/>
          <w:szCs w:val="24"/>
        </w:rPr>
      </w:pPr>
      <w:r>
        <w:rPr>
          <w:rFonts w:eastAsia="Times New Roman" w:cs="Arial"/>
          <w:szCs w:val="24"/>
        </w:rPr>
        <w:t xml:space="preserve">On being put to the meeting with </w:t>
      </w:r>
      <w:r w:rsidR="00DC3EDC">
        <w:rPr>
          <w:rFonts w:eastAsia="Times New Roman" w:cs="Arial"/>
          <w:szCs w:val="24"/>
        </w:rPr>
        <w:t>9</w:t>
      </w:r>
      <w:r>
        <w:rPr>
          <w:rFonts w:eastAsia="Times New Roman" w:cs="Arial"/>
          <w:szCs w:val="24"/>
        </w:rPr>
        <w:t xml:space="preserve"> voting FOR, </w:t>
      </w:r>
      <w:r w:rsidR="00DC3EDC">
        <w:rPr>
          <w:rFonts w:eastAsia="Times New Roman" w:cs="Arial"/>
          <w:szCs w:val="24"/>
        </w:rPr>
        <w:t>6</w:t>
      </w:r>
      <w:r>
        <w:rPr>
          <w:rFonts w:eastAsia="Times New Roman" w:cs="Arial"/>
          <w:szCs w:val="24"/>
        </w:rPr>
        <w:t xml:space="preserve"> voting AGAINST, </w:t>
      </w:r>
      <w:r w:rsidR="00DC3EDC">
        <w:rPr>
          <w:rFonts w:eastAsia="Times New Roman" w:cs="Arial"/>
          <w:szCs w:val="24"/>
        </w:rPr>
        <w:t>0</w:t>
      </w:r>
      <w:r>
        <w:rPr>
          <w:rFonts w:eastAsia="Times New Roman" w:cs="Arial"/>
          <w:szCs w:val="24"/>
        </w:rPr>
        <w:t xml:space="preserve"> ABSTAINING and </w:t>
      </w:r>
      <w:r w:rsidR="00247918">
        <w:rPr>
          <w:rFonts w:eastAsia="Times New Roman" w:cs="Arial"/>
          <w:szCs w:val="24"/>
        </w:rPr>
        <w:t>1</w:t>
      </w:r>
      <w:r>
        <w:rPr>
          <w:rFonts w:eastAsia="Times New Roman" w:cs="Arial"/>
          <w:szCs w:val="24"/>
        </w:rPr>
        <w:t xml:space="preserve"> ABSENT, the </w:t>
      </w:r>
      <w:r w:rsidR="00DC3EDC">
        <w:rPr>
          <w:rFonts w:eastAsia="Times New Roman" w:cs="Arial"/>
          <w:szCs w:val="24"/>
        </w:rPr>
        <w:t>Notice of Motion was declared CARRIED.</w:t>
      </w:r>
    </w:p>
    <w:p w14:paraId="759F6B9C" w14:textId="30CB23B1" w:rsidR="00BE139E" w:rsidRDefault="00BE139E" w:rsidP="0062155E">
      <w:pPr>
        <w:rPr>
          <w:rFonts w:eastAsia="Times New Roman" w:cs="Arial"/>
          <w:szCs w:val="24"/>
        </w:rPr>
      </w:pPr>
    </w:p>
    <w:p w14:paraId="7C251530" w14:textId="3FBED77C" w:rsidR="00DC3EDC" w:rsidRPr="0062155E" w:rsidRDefault="00DC3EDC" w:rsidP="0062155E">
      <w:pPr>
        <w:rPr>
          <w:rFonts w:eastAsia="Times New Roman" w:cs="Arial"/>
          <w:szCs w:val="24"/>
        </w:rPr>
      </w:pPr>
      <w:r w:rsidRPr="00A011A8">
        <w:rPr>
          <w:rFonts w:cs="Arial"/>
          <w:b/>
          <w:bCs/>
          <w:szCs w:val="24"/>
        </w:rPr>
        <w:t>AGREED TO RECOMMEND, on the proposal of</w:t>
      </w:r>
      <w:r>
        <w:rPr>
          <w:rFonts w:cs="Arial"/>
          <w:b/>
          <w:bCs/>
          <w:szCs w:val="24"/>
        </w:rPr>
        <w:t xml:space="preserve"> Alderman Wilson</w:t>
      </w:r>
      <w:r w:rsidRPr="00A011A8">
        <w:rPr>
          <w:rFonts w:cs="Arial"/>
          <w:b/>
          <w:bCs/>
          <w:szCs w:val="24"/>
        </w:rPr>
        <w:t xml:space="preserve">, seconded by </w:t>
      </w:r>
      <w:r>
        <w:rPr>
          <w:rFonts w:cs="Arial"/>
          <w:b/>
          <w:bCs/>
          <w:szCs w:val="24"/>
        </w:rPr>
        <w:t>Councillor Douglas,</w:t>
      </w:r>
      <w:r w:rsidRPr="00A011A8">
        <w:rPr>
          <w:rFonts w:cs="Arial"/>
          <w:b/>
          <w:bCs/>
          <w:szCs w:val="24"/>
        </w:rPr>
        <w:t xml:space="preserve"> that the </w:t>
      </w:r>
      <w:r>
        <w:rPr>
          <w:rFonts w:cs="Arial"/>
          <w:b/>
          <w:bCs/>
          <w:szCs w:val="24"/>
        </w:rPr>
        <w:t>Notice of Motion</w:t>
      </w:r>
      <w:r w:rsidRPr="00A011A8">
        <w:rPr>
          <w:rFonts w:cs="Arial"/>
          <w:b/>
          <w:bCs/>
          <w:szCs w:val="24"/>
        </w:rPr>
        <w:t xml:space="preserve"> be </w:t>
      </w:r>
      <w:r>
        <w:rPr>
          <w:rFonts w:cs="Arial"/>
          <w:b/>
          <w:bCs/>
          <w:szCs w:val="24"/>
        </w:rPr>
        <w:t>adopted.</w:t>
      </w:r>
    </w:p>
    <w:p w14:paraId="2CA273C2" w14:textId="77777777" w:rsidR="0062155E" w:rsidRPr="0062155E" w:rsidRDefault="0062155E" w:rsidP="0062155E">
      <w:pPr>
        <w:rPr>
          <w:rFonts w:eastAsia="Times New Roman" w:cs="Arial"/>
          <w:szCs w:val="24"/>
        </w:rPr>
      </w:pPr>
    </w:p>
    <w:p w14:paraId="6F3F9318" w14:textId="2EED7C3D" w:rsidR="0062155E" w:rsidRDefault="00DC3EDC" w:rsidP="00E622E0">
      <w:pPr>
        <w:pStyle w:val="Heading2"/>
        <w:ind w:left="720" w:hanging="720"/>
        <w:rPr>
          <w:rFonts w:eastAsiaTheme="minorHAnsi"/>
        </w:rPr>
      </w:pPr>
      <w:r w:rsidRPr="00E622E0">
        <w:rPr>
          <w:rFonts w:eastAsia="Times New Roman"/>
          <w:u w:val="none"/>
        </w:rPr>
        <w:t>f)</w:t>
      </w:r>
      <w:r w:rsidRPr="00E622E0">
        <w:rPr>
          <w:rFonts w:eastAsia="Times New Roman"/>
          <w:u w:val="none"/>
        </w:rPr>
        <w:tab/>
      </w:r>
      <w:r w:rsidRPr="00DC3EDC">
        <w:rPr>
          <w:rFonts w:eastAsiaTheme="minorHAnsi"/>
        </w:rPr>
        <w:t>N</w:t>
      </w:r>
      <w:r w:rsidR="00E622E0">
        <w:rPr>
          <w:rFonts w:eastAsiaTheme="minorHAnsi"/>
        </w:rPr>
        <w:t>otice of Motion submitted by Councillor Cathcart and Councillor Cummings</w:t>
      </w:r>
    </w:p>
    <w:p w14:paraId="0F622CD2" w14:textId="77777777" w:rsidR="00E622E0" w:rsidRPr="00E622E0" w:rsidRDefault="00E622E0" w:rsidP="00E622E0"/>
    <w:p w14:paraId="74FAF3B4" w14:textId="0BB073C3" w:rsidR="0062155E" w:rsidRDefault="0062155E" w:rsidP="00A910FE">
      <w:pPr>
        <w:rPr>
          <w:rFonts w:eastAsiaTheme="minorHAnsi" w:cs="Arial"/>
          <w:color w:val="000000"/>
          <w:szCs w:val="24"/>
        </w:rPr>
      </w:pPr>
      <w:r w:rsidRPr="0062155E">
        <w:rPr>
          <w:rFonts w:eastAsiaTheme="minorHAnsi" w:cs="Arial"/>
          <w:color w:val="000000"/>
          <w:szCs w:val="24"/>
        </w:rPr>
        <w:t>That this Council recognises the amazing work undertaken by care workers in caring for vulnerable people in our Borough, especially during the Covid-19 pandemic. It is deeply regrettable that care workers have received penalty charge notices (PCN) for parking on double yellow lines whilst performing their caring duties.</w:t>
      </w:r>
    </w:p>
    <w:p w14:paraId="0B55B68B" w14:textId="77777777" w:rsidR="00A910FE" w:rsidRPr="0062155E" w:rsidRDefault="00A910FE" w:rsidP="00A910FE">
      <w:pPr>
        <w:rPr>
          <w:rFonts w:eastAsiaTheme="minorHAnsi" w:cs="Arial"/>
          <w:color w:val="000000"/>
          <w:szCs w:val="24"/>
        </w:rPr>
      </w:pPr>
    </w:p>
    <w:p w14:paraId="5A64477C" w14:textId="77777777" w:rsidR="0062155E" w:rsidRPr="0062155E" w:rsidRDefault="0062155E" w:rsidP="0062155E">
      <w:pPr>
        <w:rPr>
          <w:rFonts w:eastAsia="Times New Roman" w:cs="Arial"/>
          <w:szCs w:val="24"/>
        </w:rPr>
      </w:pPr>
      <w:r w:rsidRPr="0062155E">
        <w:rPr>
          <w:rFonts w:eastAsiaTheme="minorHAnsi" w:cs="Arial"/>
          <w:color w:val="000000"/>
          <w:szCs w:val="24"/>
        </w:rPr>
        <w:t>The Council therefore, agrees to write to the Infrastructure Minister to urge that the Department amends the Parking Enforcement Protocol to add that care workers, whilst on duty are added to the list of exemptions to restrictions to allow parking outside an address of who they are caring for, to ensure that they can provide essential care in a timely manner.</w:t>
      </w:r>
    </w:p>
    <w:p w14:paraId="24A942AA" w14:textId="7A663756" w:rsidR="0062155E" w:rsidRDefault="0062155E" w:rsidP="0062155E">
      <w:pPr>
        <w:rPr>
          <w:rFonts w:cs="Arial"/>
          <w:szCs w:val="24"/>
        </w:rPr>
      </w:pPr>
    </w:p>
    <w:p w14:paraId="3E65E198" w14:textId="58EE8622" w:rsidR="00DC3EDC" w:rsidRDefault="00DC3EDC" w:rsidP="0062155E">
      <w:pPr>
        <w:rPr>
          <w:rFonts w:cs="Arial"/>
          <w:szCs w:val="24"/>
        </w:rPr>
      </w:pPr>
      <w:r>
        <w:rPr>
          <w:rFonts w:cs="Arial"/>
          <w:szCs w:val="24"/>
        </w:rPr>
        <w:t xml:space="preserve">It was noted that </w:t>
      </w:r>
      <w:r w:rsidR="00893A17">
        <w:rPr>
          <w:rFonts w:cs="Arial"/>
          <w:szCs w:val="24"/>
        </w:rPr>
        <w:t xml:space="preserve">the proposer of the above Notice of Motion, </w:t>
      </w:r>
      <w:r>
        <w:rPr>
          <w:rFonts w:cs="Arial"/>
          <w:szCs w:val="24"/>
        </w:rPr>
        <w:t>Councillor Cathcart</w:t>
      </w:r>
      <w:r w:rsidR="00893A17">
        <w:rPr>
          <w:rFonts w:cs="Arial"/>
          <w:szCs w:val="24"/>
        </w:rPr>
        <w:t>,</w:t>
      </w:r>
      <w:r>
        <w:rPr>
          <w:rFonts w:cs="Arial"/>
          <w:szCs w:val="24"/>
        </w:rPr>
        <w:t xml:space="preserve"> was unable to attend the meeting due to illness and had requested that </w:t>
      </w:r>
      <w:r w:rsidR="00893A17">
        <w:rPr>
          <w:rFonts w:cs="Arial"/>
          <w:szCs w:val="24"/>
        </w:rPr>
        <w:t xml:space="preserve">it </w:t>
      </w:r>
      <w:r>
        <w:rPr>
          <w:rFonts w:cs="Arial"/>
          <w:szCs w:val="24"/>
        </w:rPr>
        <w:t>be deferred to the November meeting of the Corporate Services Committee.</w:t>
      </w:r>
    </w:p>
    <w:p w14:paraId="0C6F40B6" w14:textId="3C822131" w:rsidR="0062155E" w:rsidRDefault="0062155E" w:rsidP="0062155E">
      <w:pPr>
        <w:rPr>
          <w:rFonts w:cs="Arial"/>
          <w:b/>
          <w:bCs/>
          <w:szCs w:val="24"/>
        </w:rPr>
      </w:pPr>
      <w:r w:rsidRPr="00A011A8">
        <w:rPr>
          <w:rFonts w:cs="Arial"/>
          <w:b/>
          <w:bCs/>
          <w:szCs w:val="24"/>
        </w:rPr>
        <w:lastRenderedPageBreak/>
        <w:t>AGREED TO RECOMMEND, on the proposal of</w:t>
      </w:r>
      <w:r>
        <w:rPr>
          <w:rFonts w:cs="Arial"/>
          <w:b/>
          <w:bCs/>
          <w:szCs w:val="24"/>
        </w:rPr>
        <w:t xml:space="preserve"> </w:t>
      </w:r>
      <w:r w:rsidR="00DC3EDC">
        <w:rPr>
          <w:rFonts w:cs="Arial"/>
          <w:b/>
          <w:bCs/>
          <w:szCs w:val="24"/>
        </w:rPr>
        <w:t>Councillor Gilmour</w:t>
      </w:r>
      <w:r w:rsidRPr="00A011A8">
        <w:rPr>
          <w:rFonts w:cs="Arial"/>
          <w:b/>
          <w:bCs/>
          <w:szCs w:val="24"/>
        </w:rPr>
        <w:t xml:space="preserve">, seconded by </w:t>
      </w:r>
      <w:r w:rsidR="00DC3EDC">
        <w:rPr>
          <w:rFonts w:cs="Arial"/>
          <w:b/>
          <w:bCs/>
          <w:szCs w:val="24"/>
        </w:rPr>
        <w:t>Alderman McIlveen</w:t>
      </w:r>
      <w:r>
        <w:rPr>
          <w:rFonts w:cs="Arial"/>
          <w:b/>
          <w:bCs/>
          <w:szCs w:val="24"/>
        </w:rPr>
        <w:t>,</w:t>
      </w:r>
      <w:r w:rsidRPr="00A011A8">
        <w:rPr>
          <w:rFonts w:cs="Arial"/>
          <w:b/>
          <w:bCs/>
          <w:szCs w:val="24"/>
        </w:rPr>
        <w:t xml:space="preserve"> that the </w:t>
      </w:r>
      <w:r w:rsidR="00DC3EDC">
        <w:rPr>
          <w:rFonts w:cs="Arial"/>
          <w:b/>
          <w:bCs/>
          <w:szCs w:val="24"/>
        </w:rPr>
        <w:t>Notice of Motion be deferred to the November meeting of the Corporate Services Committee.</w:t>
      </w:r>
    </w:p>
    <w:p w14:paraId="68ADA794" w14:textId="77777777" w:rsidR="0062155E" w:rsidRDefault="0062155E" w:rsidP="00CA2C1B">
      <w:pPr>
        <w:rPr>
          <w:rFonts w:cs="Arial"/>
          <w:szCs w:val="24"/>
        </w:rPr>
      </w:pPr>
    </w:p>
    <w:p w14:paraId="319220A1" w14:textId="53CB827B" w:rsidR="00463EFB" w:rsidRDefault="0062155E" w:rsidP="00463EFB">
      <w:pPr>
        <w:pStyle w:val="Heading1"/>
        <w:ind w:left="720" w:hanging="720"/>
        <w:rPr>
          <w:u w:val="single"/>
        </w:rPr>
      </w:pPr>
      <w:r>
        <w:t>15</w:t>
      </w:r>
      <w:r w:rsidR="00463EFB">
        <w:t>.</w:t>
      </w:r>
      <w:r w:rsidR="00463EFB">
        <w:tab/>
      </w:r>
      <w:r w:rsidR="00124D5D">
        <w:rPr>
          <w:u w:val="single"/>
        </w:rPr>
        <w:t>any other notified business</w:t>
      </w:r>
    </w:p>
    <w:p w14:paraId="41B89739" w14:textId="277BAB52" w:rsidR="004C6B87" w:rsidRDefault="00463EFB" w:rsidP="00CA2C1B">
      <w:pPr>
        <w:rPr>
          <w:rFonts w:cs="Arial"/>
          <w:b/>
          <w:bCs/>
          <w:szCs w:val="24"/>
        </w:rPr>
      </w:pPr>
      <w:r>
        <w:rPr>
          <w:rFonts w:eastAsiaTheme="majorEastAsia" w:cstheme="majorBidi"/>
          <w:b/>
          <w:caps/>
          <w:sz w:val="28"/>
          <w:szCs w:val="32"/>
        </w:rPr>
        <w:tab/>
      </w:r>
    </w:p>
    <w:p w14:paraId="533D8EAC" w14:textId="77777777" w:rsidR="00124D5D" w:rsidRDefault="00124D5D" w:rsidP="00124D5D">
      <w:pPr>
        <w:contextualSpacing/>
        <w:rPr>
          <w:rFonts w:cs="Arial"/>
          <w:szCs w:val="24"/>
        </w:rPr>
      </w:pPr>
      <w:r w:rsidRPr="00524229">
        <w:rPr>
          <w:rFonts w:cs="Arial"/>
          <w:szCs w:val="24"/>
        </w:rPr>
        <w:t>There were no items of any other notified business.</w:t>
      </w:r>
    </w:p>
    <w:p w14:paraId="7B97362C" w14:textId="77777777" w:rsidR="00124D5D" w:rsidRDefault="00124D5D" w:rsidP="00124D5D">
      <w:pPr>
        <w:contextualSpacing/>
        <w:rPr>
          <w:rFonts w:cs="Arial"/>
          <w:szCs w:val="24"/>
        </w:rPr>
      </w:pPr>
    </w:p>
    <w:p w14:paraId="73062014" w14:textId="6954414E" w:rsidR="00124D5D" w:rsidRPr="00C801C4" w:rsidRDefault="00124D5D" w:rsidP="00124D5D">
      <w:pPr>
        <w:rPr>
          <w:rFonts w:cs="Arial"/>
          <w:b/>
          <w:bCs/>
          <w:caps/>
          <w:szCs w:val="24"/>
        </w:rPr>
      </w:pPr>
      <w:r w:rsidRPr="00C801C4">
        <w:rPr>
          <w:rFonts w:cs="Arial"/>
          <w:b/>
          <w:bCs/>
          <w:caps/>
          <w:szCs w:val="24"/>
        </w:rPr>
        <w:t>NOTED</w:t>
      </w:r>
      <w:r w:rsidR="00BA6EF4">
        <w:rPr>
          <w:rFonts w:cs="Arial"/>
          <w:b/>
          <w:bCs/>
          <w:caps/>
          <w:szCs w:val="24"/>
        </w:rPr>
        <w:t>.</w:t>
      </w:r>
    </w:p>
    <w:p w14:paraId="1F7215E1" w14:textId="77777777" w:rsidR="00040B46" w:rsidRDefault="00040B46" w:rsidP="00040B46">
      <w:pPr>
        <w:rPr>
          <w:rFonts w:cs="Arial"/>
          <w:szCs w:val="24"/>
        </w:rPr>
      </w:pPr>
    </w:p>
    <w:p w14:paraId="4F1355E5" w14:textId="77777777" w:rsidR="00FC69F7" w:rsidRPr="00A04568" w:rsidRDefault="00FC69F7" w:rsidP="00FC69F7">
      <w:pPr>
        <w:contextualSpacing/>
        <w:rPr>
          <w:rFonts w:cs="Arial"/>
          <w:b/>
          <w:bCs/>
          <w:caps/>
          <w:sz w:val="28"/>
          <w:szCs w:val="28"/>
          <w:u w:val="single"/>
        </w:rPr>
      </w:pPr>
      <w:r w:rsidRPr="00A04568">
        <w:rPr>
          <w:rFonts w:cs="Arial"/>
          <w:b/>
          <w:bCs/>
          <w:caps/>
          <w:sz w:val="28"/>
          <w:szCs w:val="28"/>
          <w:u w:val="single"/>
        </w:rPr>
        <w:t>Exclusion of Public/Press</w:t>
      </w:r>
    </w:p>
    <w:p w14:paraId="33D31758" w14:textId="77777777" w:rsidR="00FC69F7" w:rsidRPr="00A04568" w:rsidRDefault="00FC69F7" w:rsidP="00FC69F7">
      <w:pPr>
        <w:contextualSpacing/>
        <w:rPr>
          <w:rFonts w:cs="Arial"/>
          <w:b/>
          <w:bCs/>
          <w:szCs w:val="24"/>
        </w:rPr>
      </w:pPr>
    </w:p>
    <w:p w14:paraId="44336D0D" w14:textId="6D5C6B5D" w:rsidR="00FC69F7" w:rsidRPr="00A04568" w:rsidRDefault="00FC69F7" w:rsidP="00FC69F7">
      <w:pPr>
        <w:contextualSpacing/>
        <w:rPr>
          <w:rFonts w:cs="Arial"/>
          <w:b/>
          <w:bCs/>
          <w:szCs w:val="24"/>
        </w:rPr>
      </w:pPr>
      <w:r w:rsidRPr="00A04568">
        <w:rPr>
          <w:rFonts w:cs="Arial"/>
          <w:b/>
          <w:bCs/>
          <w:szCs w:val="24"/>
        </w:rPr>
        <w:t>AGREED, that the public/press be excluded during the discussion of the undernoted items of confidential business</w:t>
      </w:r>
      <w:r w:rsidR="00007026">
        <w:rPr>
          <w:rFonts w:cs="Arial"/>
          <w:b/>
          <w:bCs/>
          <w:szCs w:val="24"/>
        </w:rPr>
        <w:t>.</w:t>
      </w:r>
    </w:p>
    <w:p w14:paraId="67643F17" w14:textId="77777777" w:rsidR="004C6B87" w:rsidRPr="00956333" w:rsidRDefault="004C6B87" w:rsidP="004C6B87"/>
    <w:p w14:paraId="284D64EC" w14:textId="03736AB0" w:rsidR="0055726F" w:rsidRPr="0055726F" w:rsidRDefault="00832319" w:rsidP="00007026">
      <w:pPr>
        <w:pStyle w:val="Heading1"/>
        <w:ind w:left="720" w:hanging="720"/>
        <w:rPr>
          <w:bCs/>
          <w:sz w:val="20"/>
          <w:szCs w:val="18"/>
        </w:rPr>
      </w:pPr>
      <w:bookmarkStart w:id="24" w:name="_Hlk116023163"/>
      <w:r>
        <w:t>16</w:t>
      </w:r>
      <w:r w:rsidR="004E7ACC">
        <w:t>.</w:t>
      </w:r>
      <w:r w:rsidR="004E7ACC">
        <w:tab/>
      </w:r>
      <w:r w:rsidRPr="00832319">
        <w:rPr>
          <w:u w:val="single"/>
        </w:rPr>
        <w:t>Parental Bereavement Leave and Pay Policy</w:t>
      </w:r>
    </w:p>
    <w:p w14:paraId="27E0FE47" w14:textId="4BE7E2D1" w:rsidR="004C6B87" w:rsidRPr="004742F4" w:rsidRDefault="004742F4" w:rsidP="00CA2C1B">
      <w:pPr>
        <w:rPr>
          <w:rFonts w:cs="Arial"/>
          <w:szCs w:val="24"/>
        </w:rPr>
      </w:pPr>
      <w:r>
        <w:rPr>
          <w:rFonts w:cs="Arial"/>
          <w:b/>
          <w:bCs/>
          <w:szCs w:val="24"/>
        </w:rPr>
        <w:tab/>
      </w:r>
      <w:r w:rsidRPr="004742F4">
        <w:rPr>
          <w:rFonts w:cs="Arial"/>
          <w:szCs w:val="24"/>
        </w:rPr>
        <w:t>(Appendix XVII)</w:t>
      </w:r>
    </w:p>
    <w:p w14:paraId="780A0DB4" w14:textId="77777777" w:rsidR="004742F4" w:rsidRDefault="004742F4" w:rsidP="00CA2C1B">
      <w:pPr>
        <w:rPr>
          <w:rFonts w:cs="Arial"/>
          <w:b/>
          <w:bCs/>
          <w:szCs w:val="24"/>
        </w:rPr>
      </w:pPr>
    </w:p>
    <w:p w14:paraId="45455418" w14:textId="67C7FFD9" w:rsidR="00FC69F7" w:rsidRDefault="00D22304" w:rsidP="00FC69F7">
      <w:pPr>
        <w:rPr>
          <w:b/>
          <w:bCs/>
          <w:sz w:val="28"/>
          <w:szCs w:val="28"/>
        </w:rPr>
      </w:pPr>
      <w:bookmarkStart w:id="25" w:name="_Appendix_1"/>
      <w:bookmarkEnd w:id="25"/>
      <w:r w:rsidRPr="00D22304">
        <w:rPr>
          <w:b/>
          <w:bCs/>
          <w:sz w:val="28"/>
          <w:szCs w:val="28"/>
        </w:rPr>
        <w:t>***IN COMMITTEE***</w:t>
      </w:r>
    </w:p>
    <w:p w14:paraId="7EAF032B" w14:textId="1B197293" w:rsidR="00E83118" w:rsidRDefault="00E83118" w:rsidP="00FC69F7">
      <w:pPr>
        <w:rPr>
          <w:b/>
          <w:bCs/>
          <w:sz w:val="28"/>
          <w:szCs w:val="28"/>
        </w:rPr>
      </w:pPr>
    </w:p>
    <w:p w14:paraId="3BA6A7C2" w14:textId="77777777" w:rsidR="00E83118" w:rsidRPr="00C65CBF" w:rsidRDefault="00E83118" w:rsidP="00E83118">
      <w:pPr>
        <w:contextualSpacing/>
        <w:rPr>
          <w:rFonts w:cs="Arial"/>
          <w:b/>
          <w:bCs/>
          <w:szCs w:val="24"/>
        </w:rPr>
      </w:pPr>
      <w:r w:rsidRPr="00C65CBF">
        <w:rPr>
          <w:b/>
          <w:bCs/>
        </w:rPr>
        <w:t>NOT FOR PUBLICATION SCHEDULE 6 – INFORMATION RELATING TO THE FINANCIAL OR BUSINESS AFFAIRS OF ANY PARTICULAR PERSON (INCLUDING THE COUNCIL HOLDNG THAT INFORMATION)</w:t>
      </w:r>
    </w:p>
    <w:bookmarkEnd w:id="24"/>
    <w:p w14:paraId="01D0938F" w14:textId="77777777" w:rsidR="00D22304" w:rsidRPr="00D22304" w:rsidRDefault="00D22304" w:rsidP="00FC69F7">
      <w:pPr>
        <w:rPr>
          <w:b/>
          <w:bCs/>
          <w:sz w:val="28"/>
          <w:szCs w:val="28"/>
        </w:rPr>
      </w:pPr>
    </w:p>
    <w:p w14:paraId="3F7EAA5D" w14:textId="7222589D" w:rsidR="00832319" w:rsidRPr="0055726F" w:rsidRDefault="00832319" w:rsidP="00832319">
      <w:pPr>
        <w:pStyle w:val="Heading1"/>
        <w:ind w:left="720" w:hanging="720"/>
        <w:rPr>
          <w:bCs/>
          <w:sz w:val="20"/>
          <w:szCs w:val="18"/>
        </w:rPr>
      </w:pPr>
      <w:r>
        <w:t>17.</w:t>
      </w:r>
      <w:r>
        <w:tab/>
      </w:r>
      <w:r w:rsidRPr="00832319">
        <w:rPr>
          <w:u w:val="single"/>
        </w:rPr>
        <w:t>Absence Report - Q1 2022/23</w:t>
      </w:r>
    </w:p>
    <w:p w14:paraId="795A961C" w14:textId="0C821C06" w:rsidR="00832319" w:rsidRPr="00890EF2" w:rsidRDefault="00890EF2" w:rsidP="00832319">
      <w:pPr>
        <w:rPr>
          <w:rFonts w:cs="Arial"/>
          <w:szCs w:val="24"/>
        </w:rPr>
      </w:pPr>
      <w:r>
        <w:rPr>
          <w:rFonts w:cs="Arial"/>
          <w:b/>
          <w:bCs/>
          <w:szCs w:val="24"/>
        </w:rPr>
        <w:tab/>
      </w:r>
      <w:r w:rsidRPr="00890EF2">
        <w:rPr>
          <w:rFonts w:cs="Arial"/>
          <w:szCs w:val="24"/>
        </w:rPr>
        <w:t>(Appendix XVIII)</w:t>
      </w:r>
    </w:p>
    <w:p w14:paraId="7679D144" w14:textId="77777777" w:rsidR="00890EF2" w:rsidRDefault="00890EF2" w:rsidP="00832319">
      <w:pPr>
        <w:rPr>
          <w:rFonts w:cs="Arial"/>
          <w:b/>
          <w:bCs/>
          <w:szCs w:val="24"/>
        </w:rPr>
      </w:pPr>
    </w:p>
    <w:p w14:paraId="233DB8B1" w14:textId="1E1A1B46" w:rsidR="00832319" w:rsidRDefault="00832319" w:rsidP="00832319">
      <w:pPr>
        <w:rPr>
          <w:b/>
          <w:bCs/>
          <w:sz w:val="28"/>
          <w:szCs w:val="28"/>
        </w:rPr>
      </w:pPr>
      <w:r w:rsidRPr="00D22304">
        <w:rPr>
          <w:b/>
          <w:bCs/>
          <w:sz w:val="28"/>
          <w:szCs w:val="28"/>
        </w:rPr>
        <w:t>***IN COMMITTEE***</w:t>
      </w:r>
    </w:p>
    <w:p w14:paraId="6A950586" w14:textId="7201CF40" w:rsidR="00E83118" w:rsidRDefault="00E83118" w:rsidP="00832319">
      <w:pPr>
        <w:rPr>
          <w:b/>
          <w:bCs/>
          <w:sz w:val="28"/>
          <w:szCs w:val="28"/>
        </w:rPr>
      </w:pPr>
    </w:p>
    <w:p w14:paraId="1696FA57" w14:textId="18E75376" w:rsidR="00E83118" w:rsidRDefault="00E83118" w:rsidP="00E83118">
      <w:pPr>
        <w:contextualSpacing/>
        <w:rPr>
          <w:b/>
          <w:bCs/>
        </w:rPr>
      </w:pPr>
      <w:r w:rsidRPr="00C65CBF">
        <w:rPr>
          <w:b/>
          <w:bCs/>
        </w:rPr>
        <w:t>NOT FOR PUBLICATION SCHEDULE 6 – INFORMATION RELATING TO THE FINANCIAL OR BUSINESS AFFAIRS OF ANY PARTICULAR PERSON (INCLUDING THE COUNCIL HOLDNG THAT INFORMATION)</w:t>
      </w:r>
    </w:p>
    <w:p w14:paraId="7D79A5F6" w14:textId="3EE0D53D" w:rsidR="00E83118" w:rsidRDefault="00E83118" w:rsidP="00E83118">
      <w:pPr>
        <w:contextualSpacing/>
        <w:rPr>
          <w:b/>
          <w:bCs/>
        </w:rPr>
      </w:pPr>
    </w:p>
    <w:p w14:paraId="02BCD5EC" w14:textId="05355D29" w:rsidR="00832319" w:rsidRPr="0055726F" w:rsidRDefault="00832319" w:rsidP="00832319">
      <w:pPr>
        <w:pStyle w:val="Heading1"/>
        <w:ind w:left="720" w:hanging="720"/>
        <w:rPr>
          <w:bCs/>
          <w:sz w:val="20"/>
          <w:szCs w:val="18"/>
        </w:rPr>
      </w:pPr>
      <w:r>
        <w:t>18.</w:t>
      </w:r>
      <w:r>
        <w:tab/>
      </w:r>
      <w:r w:rsidRPr="00832319">
        <w:rPr>
          <w:u w:val="single"/>
        </w:rPr>
        <w:t>CCTV and Surveillance Policy</w:t>
      </w:r>
    </w:p>
    <w:p w14:paraId="21677728" w14:textId="5F97A060" w:rsidR="00832319" w:rsidRPr="00E322A3" w:rsidRDefault="00E322A3" w:rsidP="00832319">
      <w:pPr>
        <w:rPr>
          <w:rFonts w:cs="Arial"/>
          <w:szCs w:val="24"/>
        </w:rPr>
      </w:pPr>
      <w:r>
        <w:rPr>
          <w:rFonts w:cs="Arial"/>
          <w:b/>
          <w:bCs/>
          <w:szCs w:val="24"/>
        </w:rPr>
        <w:tab/>
      </w:r>
      <w:r w:rsidRPr="00E322A3">
        <w:rPr>
          <w:rFonts w:cs="Arial"/>
          <w:szCs w:val="24"/>
        </w:rPr>
        <w:t>(Appendix XI</w:t>
      </w:r>
      <w:r>
        <w:rPr>
          <w:rFonts w:cs="Arial"/>
          <w:szCs w:val="24"/>
        </w:rPr>
        <w:t>X</w:t>
      </w:r>
      <w:r w:rsidRPr="00E322A3">
        <w:rPr>
          <w:rFonts w:cs="Arial"/>
          <w:szCs w:val="24"/>
        </w:rPr>
        <w:t>)</w:t>
      </w:r>
    </w:p>
    <w:p w14:paraId="0CE40F71" w14:textId="77777777" w:rsidR="00E322A3" w:rsidRDefault="00E322A3" w:rsidP="00832319">
      <w:pPr>
        <w:rPr>
          <w:rFonts w:cs="Arial"/>
          <w:b/>
          <w:bCs/>
          <w:szCs w:val="24"/>
        </w:rPr>
      </w:pPr>
    </w:p>
    <w:p w14:paraId="19530AC2" w14:textId="6F9EAB24" w:rsidR="00832319" w:rsidRDefault="00832319" w:rsidP="00832319">
      <w:pPr>
        <w:rPr>
          <w:b/>
          <w:bCs/>
          <w:sz w:val="28"/>
          <w:szCs w:val="28"/>
        </w:rPr>
      </w:pPr>
      <w:r w:rsidRPr="00D22304">
        <w:rPr>
          <w:b/>
          <w:bCs/>
          <w:sz w:val="28"/>
          <w:szCs w:val="28"/>
        </w:rPr>
        <w:t>***IN COMMITTEE***</w:t>
      </w:r>
    </w:p>
    <w:p w14:paraId="351887F4" w14:textId="0924697F" w:rsidR="00E83118" w:rsidRDefault="00E83118" w:rsidP="00832319">
      <w:pPr>
        <w:rPr>
          <w:b/>
          <w:bCs/>
          <w:sz w:val="28"/>
          <w:szCs w:val="28"/>
        </w:rPr>
      </w:pPr>
    </w:p>
    <w:p w14:paraId="0FF36AF2" w14:textId="09204735" w:rsidR="00E83118" w:rsidRDefault="00E83118" w:rsidP="00E83118">
      <w:pPr>
        <w:contextualSpacing/>
        <w:rPr>
          <w:b/>
          <w:bCs/>
        </w:rPr>
      </w:pPr>
      <w:r w:rsidRPr="00C65CBF">
        <w:rPr>
          <w:b/>
          <w:bCs/>
        </w:rPr>
        <w:t>NOT FOR PUBLICATION SCHEDULE 6 – INFORMATION RELATING TO THE FINANCIAL OR BUSINESS AFFAIRS OF ANY PARTICULAR PERSON (INCLUDING THE COUNCIL HOLDNG THAT INFORMATION)</w:t>
      </w:r>
    </w:p>
    <w:p w14:paraId="36588250" w14:textId="77777777" w:rsidR="00CF6D3A" w:rsidRPr="00C65CBF" w:rsidRDefault="00CF6D3A" w:rsidP="00E83118">
      <w:pPr>
        <w:contextualSpacing/>
        <w:rPr>
          <w:rFonts w:cs="Arial"/>
          <w:b/>
          <w:bCs/>
          <w:szCs w:val="24"/>
        </w:rPr>
      </w:pPr>
    </w:p>
    <w:p w14:paraId="0802E000" w14:textId="653043FE" w:rsidR="00832319" w:rsidRPr="0055726F" w:rsidRDefault="00832319" w:rsidP="00832319">
      <w:pPr>
        <w:pStyle w:val="Heading1"/>
        <w:ind w:left="720" w:hanging="720"/>
        <w:rPr>
          <w:bCs/>
          <w:sz w:val="20"/>
          <w:szCs w:val="18"/>
        </w:rPr>
      </w:pPr>
      <w:r>
        <w:t>19.</w:t>
      </w:r>
      <w:r>
        <w:tab/>
      </w:r>
      <w:r w:rsidRPr="00832319">
        <w:rPr>
          <w:u w:val="single"/>
        </w:rPr>
        <w:t>Renewal of Lease - Council offices at Conway Building</w:t>
      </w:r>
      <w:r w:rsidR="00E322A3">
        <w:rPr>
          <w:u w:val="single"/>
        </w:rPr>
        <w:t xml:space="preserve"> (FILE LP)</w:t>
      </w:r>
    </w:p>
    <w:p w14:paraId="71580709" w14:textId="5DE54CDE" w:rsidR="00832319" w:rsidRPr="00E322A3" w:rsidRDefault="00E322A3" w:rsidP="00832319">
      <w:pPr>
        <w:rPr>
          <w:rFonts w:cs="Arial"/>
          <w:szCs w:val="24"/>
        </w:rPr>
      </w:pPr>
      <w:r>
        <w:rPr>
          <w:rFonts w:cs="Arial"/>
          <w:b/>
          <w:bCs/>
          <w:szCs w:val="24"/>
        </w:rPr>
        <w:tab/>
      </w:r>
      <w:r w:rsidRPr="00E322A3">
        <w:rPr>
          <w:rFonts w:cs="Arial"/>
          <w:szCs w:val="24"/>
        </w:rPr>
        <w:t>(Appendix X</w:t>
      </w:r>
      <w:r>
        <w:rPr>
          <w:rFonts w:cs="Arial"/>
          <w:szCs w:val="24"/>
        </w:rPr>
        <w:t>X</w:t>
      </w:r>
      <w:r w:rsidRPr="00E322A3">
        <w:rPr>
          <w:rFonts w:cs="Arial"/>
          <w:szCs w:val="24"/>
        </w:rPr>
        <w:t>)</w:t>
      </w:r>
    </w:p>
    <w:p w14:paraId="212B5338" w14:textId="77777777" w:rsidR="00E322A3" w:rsidRDefault="00E322A3" w:rsidP="00832319">
      <w:pPr>
        <w:rPr>
          <w:rFonts w:cs="Arial"/>
          <w:b/>
          <w:bCs/>
          <w:szCs w:val="24"/>
        </w:rPr>
      </w:pPr>
    </w:p>
    <w:p w14:paraId="5912D676" w14:textId="1B68B07E" w:rsidR="00832319" w:rsidRDefault="00832319" w:rsidP="00832319">
      <w:pPr>
        <w:rPr>
          <w:b/>
          <w:bCs/>
          <w:sz w:val="28"/>
          <w:szCs w:val="28"/>
        </w:rPr>
      </w:pPr>
      <w:r w:rsidRPr="00D22304">
        <w:rPr>
          <w:b/>
          <w:bCs/>
          <w:sz w:val="28"/>
          <w:szCs w:val="28"/>
        </w:rPr>
        <w:t>***IN COMMITTEE***</w:t>
      </w:r>
    </w:p>
    <w:p w14:paraId="1BDE867B" w14:textId="77777777" w:rsidR="00E83118" w:rsidRPr="00C65CBF" w:rsidRDefault="00E83118" w:rsidP="00E83118">
      <w:pPr>
        <w:contextualSpacing/>
        <w:rPr>
          <w:rFonts w:cs="Arial"/>
          <w:b/>
          <w:bCs/>
          <w:szCs w:val="24"/>
        </w:rPr>
      </w:pPr>
      <w:r w:rsidRPr="00C65CBF">
        <w:rPr>
          <w:b/>
          <w:bCs/>
        </w:rPr>
        <w:lastRenderedPageBreak/>
        <w:t>NOT FOR PUBLICATION SCHEDULE 6 – INFORMATION RELATING TO THE FINANCIAL OR BUSINESS AFFAIRS OF ANY PARTICULAR PERSON (INCLUDING THE COUNCIL HOLDNG THAT INFORMATION)</w:t>
      </w:r>
    </w:p>
    <w:p w14:paraId="338887B3" w14:textId="17CAA1C4" w:rsidR="00832319" w:rsidRDefault="00832319" w:rsidP="00832319">
      <w:pPr>
        <w:rPr>
          <w:rFonts w:cs="Arial"/>
          <w:b/>
          <w:bCs/>
          <w:szCs w:val="24"/>
        </w:rPr>
      </w:pPr>
    </w:p>
    <w:p w14:paraId="68F01CC6" w14:textId="47D61585" w:rsidR="00832319" w:rsidRPr="0055726F" w:rsidRDefault="00832319" w:rsidP="00832319">
      <w:pPr>
        <w:pStyle w:val="Heading1"/>
        <w:ind w:left="720" w:hanging="720"/>
        <w:rPr>
          <w:bCs/>
          <w:sz w:val="20"/>
          <w:szCs w:val="18"/>
        </w:rPr>
      </w:pPr>
      <w:r>
        <w:t>20.</w:t>
      </w:r>
      <w:r>
        <w:tab/>
      </w:r>
      <w:r w:rsidRPr="00832319">
        <w:rPr>
          <w:u w:val="single"/>
        </w:rPr>
        <w:t>Renewal of the Licence to Portavogie Coastal Rowing Club for storage container at Anchor carpark, Portavogie</w:t>
      </w:r>
    </w:p>
    <w:p w14:paraId="0E192CAF" w14:textId="37DA1AF0" w:rsidR="002739C3" w:rsidRDefault="002739C3" w:rsidP="00832319">
      <w:pPr>
        <w:rPr>
          <w:rFonts w:cs="Arial"/>
          <w:b/>
          <w:bCs/>
          <w:szCs w:val="24"/>
        </w:rPr>
      </w:pPr>
      <w:r>
        <w:rPr>
          <w:rFonts w:cs="Arial"/>
          <w:b/>
          <w:bCs/>
          <w:szCs w:val="24"/>
        </w:rPr>
        <w:tab/>
      </w:r>
      <w:r w:rsidRPr="002739C3">
        <w:rPr>
          <w:rFonts w:cs="Arial"/>
          <w:szCs w:val="24"/>
        </w:rPr>
        <w:t>(Appendix XXI)</w:t>
      </w:r>
    </w:p>
    <w:p w14:paraId="3C441683" w14:textId="77777777" w:rsidR="002739C3" w:rsidRDefault="002739C3" w:rsidP="00832319">
      <w:pPr>
        <w:rPr>
          <w:rFonts w:cs="Arial"/>
          <w:b/>
          <w:bCs/>
          <w:szCs w:val="24"/>
        </w:rPr>
      </w:pPr>
    </w:p>
    <w:p w14:paraId="5A9D356C" w14:textId="034258F1" w:rsidR="00832319" w:rsidRDefault="00832319" w:rsidP="00832319">
      <w:pPr>
        <w:rPr>
          <w:b/>
          <w:bCs/>
          <w:sz w:val="28"/>
          <w:szCs w:val="28"/>
        </w:rPr>
      </w:pPr>
      <w:r w:rsidRPr="00D22304">
        <w:rPr>
          <w:b/>
          <w:bCs/>
          <w:sz w:val="28"/>
          <w:szCs w:val="28"/>
        </w:rPr>
        <w:t>***IN COMMITTEE***</w:t>
      </w:r>
    </w:p>
    <w:p w14:paraId="235AD04C" w14:textId="6DF5B6AC" w:rsidR="00E83118" w:rsidRDefault="00E83118" w:rsidP="00832319">
      <w:pPr>
        <w:rPr>
          <w:b/>
          <w:bCs/>
          <w:sz w:val="28"/>
          <w:szCs w:val="28"/>
        </w:rPr>
      </w:pPr>
    </w:p>
    <w:p w14:paraId="3C227CC7" w14:textId="77777777" w:rsidR="00E83118" w:rsidRPr="00C65CBF" w:rsidRDefault="00E83118" w:rsidP="00E83118">
      <w:pPr>
        <w:contextualSpacing/>
        <w:rPr>
          <w:rFonts w:cs="Arial"/>
          <w:b/>
          <w:bCs/>
          <w:szCs w:val="24"/>
        </w:rPr>
      </w:pPr>
      <w:r w:rsidRPr="00C65CBF">
        <w:rPr>
          <w:b/>
          <w:bCs/>
        </w:rPr>
        <w:t>NOT FOR PUBLICATION SCHEDULE 6 – INFORMATION RELATING TO THE FINANCIAL OR BUSINESS AFFAIRS OF ANY PARTICULAR PERSON (INCLUDING THE COUNCIL HOLDNG THAT INFORMATION)</w:t>
      </w:r>
    </w:p>
    <w:p w14:paraId="53AC9778" w14:textId="1AB12C66" w:rsidR="00832319" w:rsidRDefault="00832319" w:rsidP="00832319">
      <w:pPr>
        <w:rPr>
          <w:rFonts w:cs="Arial"/>
          <w:b/>
          <w:bCs/>
          <w:szCs w:val="24"/>
        </w:rPr>
      </w:pPr>
    </w:p>
    <w:p w14:paraId="2EE6BD38" w14:textId="024EAE09" w:rsidR="00832319" w:rsidRPr="0055726F" w:rsidRDefault="00832319" w:rsidP="00832319">
      <w:pPr>
        <w:pStyle w:val="Heading1"/>
        <w:ind w:left="720" w:hanging="720"/>
        <w:rPr>
          <w:bCs/>
          <w:sz w:val="20"/>
          <w:szCs w:val="18"/>
        </w:rPr>
      </w:pPr>
      <w:r>
        <w:t>21.</w:t>
      </w:r>
      <w:r>
        <w:tab/>
      </w:r>
      <w:r w:rsidRPr="00832319">
        <w:rPr>
          <w:u w:val="single"/>
        </w:rPr>
        <w:t>Rent Review - The Crown Estate Lease of the Seabed at Cook Street Jetty, Portaferry</w:t>
      </w:r>
    </w:p>
    <w:p w14:paraId="64F5E6E2" w14:textId="06A3E294" w:rsidR="00832319" w:rsidRPr="004C1945" w:rsidRDefault="004C1945" w:rsidP="00832319">
      <w:pPr>
        <w:rPr>
          <w:rFonts w:cs="Arial"/>
          <w:szCs w:val="24"/>
        </w:rPr>
      </w:pPr>
      <w:r>
        <w:rPr>
          <w:rFonts w:cs="Arial"/>
          <w:b/>
          <w:bCs/>
          <w:szCs w:val="24"/>
        </w:rPr>
        <w:tab/>
      </w:r>
      <w:r w:rsidRPr="004C1945">
        <w:rPr>
          <w:rFonts w:cs="Arial"/>
          <w:szCs w:val="24"/>
        </w:rPr>
        <w:t>(Appendix XII)</w:t>
      </w:r>
    </w:p>
    <w:p w14:paraId="068397CC" w14:textId="77777777" w:rsidR="004C1945" w:rsidRDefault="004C1945" w:rsidP="00832319">
      <w:pPr>
        <w:rPr>
          <w:rFonts w:cs="Arial"/>
          <w:b/>
          <w:bCs/>
          <w:szCs w:val="24"/>
        </w:rPr>
      </w:pPr>
    </w:p>
    <w:p w14:paraId="48A74843" w14:textId="08EE9F38" w:rsidR="00832319" w:rsidRDefault="00832319" w:rsidP="00832319">
      <w:pPr>
        <w:rPr>
          <w:b/>
          <w:bCs/>
          <w:sz w:val="28"/>
          <w:szCs w:val="28"/>
        </w:rPr>
      </w:pPr>
      <w:r w:rsidRPr="00D22304">
        <w:rPr>
          <w:b/>
          <w:bCs/>
          <w:sz w:val="28"/>
          <w:szCs w:val="28"/>
        </w:rPr>
        <w:t>***IN COMMITTEE***</w:t>
      </w:r>
    </w:p>
    <w:p w14:paraId="455ECC19" w14:textId="60C8A55F" w:rsidR="00E83118" w:rsidRDefault="00E83118" w:rsidP="00832319">
      <w:pPr>
        <w:rPr>
          <w:b/>
          <w:bCs/>
          <w:sz w:val="28"/>
          <w:szCs w:val="28"/>
        </w:rPr>
      </w:pPr>
    </w:p>
    <w:p w14:paraId="36FC91EC" w14:textId="77777777" w:rsidR="00E83118" w:rsidRPr="00C65CBF" w:rsidRDefault="00E83118" w:rsidP="00E83118">
      <w:pPr>
        <w:contextualSpacing/>
        <w:rPr>
          <w:rFonts w:cs="Arial"/>
          <w:b/>
          <w:bCs/>
          <w:szCs w:val="24"/>
        </w:rPr>
      </w:pPr>
      <w:r w:rsidRPr="00C65CBF">
        <w:rPr>
          <w:b/>
          <w:bCs/>
        </w:rPr>
        <w:t>NOT FOR PUBLICATION SCHEDULE 6 – INFORMATION RELATING TO THE FINANCIAL OR BUSINESS AFFAIRS OF ANY PARTICULAR PERSON (INCLUDING THE COUNCIL HOLDNG THAT INFORMATION)</w:t>
      </w:r>
    </w:p>
    <w:p w14:paraId="548C1C36" w14:textId="77777777" w:rsidR="00832319" w:rsidRDefault="00832319" w:rsidP="00832319">
      <w:pPr>
        <w:rPr>
          <w:b/>
          <w:bCs/>
          <w:sz w:val="28"/>
          <w:szCs w:val="28"/>
        </w:rPr>
      </w:pPr>
    </w:p>
    <w:p w14:paraId="16A439CB" w14:textId="3D11218A" w:rsidR="00832319" w:rsidRPr="0055726F" w:rsidRDefault="00832319" w:rsidP="00832319">
      <w:pPr>
        <w:pStyle w:val="Heading1"/>
        <w:ind w:left="720" w:hanging="720"/>
        <w:rPr>
          <w:bCs/>
          <w:sz w:val="20"/>
          <w:szCs w:val="18"/>
        </w:rPr>
      </w:pPr>
      <w:r>
        <w:t>22.</w:t>
      </w:r>
      <w:r>
        <w:tab/>
      </w:r>
      <w:r w:rsidRPr="00832319">
        <w:rPr>
          <w:u w:val="single"/>
        </w:rPr>
        <w:t>Request for a Lease Renewal from Bangor Amateurs Football Club</w:t>
      </w:r>
      <w:r w:rsidR="004C1945">
        <w:rPr>
          <w:u w:val="single"/>
        </w:rPr>
        <w:t xml:space="preserve"> (FILE LP)</w:t>
      </w:r>
    </w:p>
    <w:p w14:paraId="3549ECCD" w14:textId="77777777" w:rsidR="00832319" w:rsidRDefault="00832319" w:rsidP="00832319">
      <w:pPr>
        <w:rPr>
          <w:rFonts w:cs="Arial"/>
          <w:b/>
          <w:bCs/>
          <w:szCs w:val="24"/>
        </w:rPr>
      </w:pPr>
    </w:p>
    <w:p w14:paraId="700E35F5" w14:textId="2D6CE396" w:rsidR="00832319" w:rsidRDefault="00832319" w:rsidP="00832319">
      <w:pPr>
        <w:rPr>
          <w:b/>
          <w:bCs/>
          <w:sz w:val="28"/>
          <w:szCs w:val="28"/>
        </w:rPr>
      </w:pPr>
      <w:r w:rsidRPr="00D22304">
        <w:rPr>
          <w:b/>
          <w:bCs/>
          <w:sz w:val="28"/>
          <w:szCs w:val="28"/>
        </w:rPr>
        <w:t>***IN COMMITTEE***</w:t>
      </w:r>
    </w:p>
    <w:p w14:paraId="4563B873" w14:textId="1DA7EE25" w:rsidR="00E83118" w:rsidRDefault="00E83118" w:rsidP="00832319">
      <w:pPr>
        <w:rPr>
          <w:b/>
          <w:bCs/>
          <w:sz w:val="28"/>
          <w:szCs w:val="28"/>
        </w:rPr>
      </w:pPr>
    </w:p>
    <w:p w14:paraId="7BEAA929" w14:textId="77777777" w:rsidR="00E83118" w:rsidRPr="00C65CBF" w:rsidRDefault="00E83118" w:rsidP="00E83118">
      <w:pPr>
        <w:contextualSpacing/>
        <w:rPr>
          <w:rFonts w:cs="Arial"/>
          <w:b/>
          <w:bCs/>
          <w:szCs w:val="24"/>
        </w:rPr>
      </w:pPr>
      <w:r w:rsidRPr="00C65CBF">
        <w:rPr>
          <w:b/>
          <w:bCs/>
        </w:rPr>
        <w:t>NOT FOR PUBLICATION SCHEDULE 6 – INFORMATION RELATING TO THE FINANCIAL OR BUSINESS AFFAIRS OF ANY PARTICULAR PERSON (INCLUDING THE COUNCIL HOLDNG THAT INFORMATION)</w:t>
      </w:r>
    </w:p>
    <w:p w14:paraId="76B4F191" w14:textId="2E3CFE92" w:rsidR="00832319" w:rsidRDefault="00832319" w:rsidP="00832319">
      <w:pPr>
        <w:rPr>
          <w:rFonts w:cs="Arial"/>
          <w:b/>
          <w:bCs/>
          <w:szCs w:val="24"/>
        </w:rPr>
      </w:pPr>
    </w:p>
    <w:p w14:paraId="10547240" w14:textId="59C31488" w:rsidR="00832319" w:rsidRPr="0055726F" w:rsidRDefault="00832319" w:rsidP="00832319">
      <w:pPr>
        <w:pStyle w:val="Heading1"/>
        <w:ind w:left="720" w:hanging="720"/>
        <w:rPr>
          <w:bCs/>
          <w:sz w:val="20"/>
          <w:szCs w:val="18"/>
        </w:rPr>
      </w:pPr>
      <w:r>
        <w:t>23.</w:t>
      </w:r>
      <w:r>
        <w:tab/>
      </w:r>
      <w:r w:rsidRPr="00832319">
        <w:rPr>
          <w:u w:val="single"/>
        </w:rPr>
        <w:t>Land at Upper Crescent Comber – NI Water</w:t>
      </w:r>
      <w:r w:rsidR="00AB39EE">
        <w:rPr>
          <w:u w:val="single"/>
        </w:rPr>
        <w:t xml:space="preserve"> (FILE LP)</w:t>
      </w:r>
    </w:p>
    <w:p w14:paraId="12AFCAFC" w14:textId="3C7A7CDE" w:rsidR="00832319" w:rsidRPr="00AB39EE" w:rsidRDefault="00AB39EE" w:rsidP="00832319">
      <w:pPr>
        <w:rPr>
          <w:rFonts w:cs="Arial"/>
          <w:szCs w:val="24"/>
        </w:rPr>
      </w:pPr>
      <w:r>
        <w:rPr>
          <w:rFonts w:cs="Arial"/>
          <w:b/>
          <w:bCs/>
          <w:szCs w:val="24"/>
        </w:rPr>
        <w:tab/>
      </w:r>
      <w:r w:rsidRPr="00AB39EE">
        <w:rPr>
          <w:rFonts w:cs="Arial"/>
          <w:szCs w:val="24"/>
        </w:rPr>
        <w:t>(Appendix XII – XXV)</w:t>
      </w:r>
    </w:p>
    <w:p w14:paraId="19AD74E0" w14:textId="77777777" w:rsidR="00AB39EE" w:rsidRDefault="00AB39EE" w:rsidP="00832319">
      <w:pPr>
        <w:rPr>
          <w:rFonts w:cs="Arial"/>
          <w:b/>
          <w:bCs/>
          <w:szCs w:val="24"/>
        </w:rPr>
      </w:pPr>
    </w:p>
    <w:p w14:paraId="7D0ACED4" w14:textId="39D71C41" w:rsidR="00832319" w:rsidRDefault="00832319" w:rsidP="00832319">
      <w:pPr>
        <w:rPr>
          <w:b/>
          <w:bCs/>
          <w:sz w:val="28"/>
          <w:szCs w:val="28"/>
        </w:rPr>
      </w:pPr>
      <w:r w:rsidRPr="00D22304">
        <w:rPr>
          <w:b/>
          <w:bCs/>
          <w:sz w:val="28"/>
          <w:szCs w:val="28"/>
        </w:rPr>
        <w:t>***IN COMMITTEE***</w:t>
      </w:r>
    </w:p>
    <w:p w14:paraId="0C63B1C6" w14:textId="67A7A955" w:rsidR="00E83118" w:rsidRDefault="00E83118" w:rsidP="00832319">
      <w:pPr>
        <w:rPr>
          <w:b/>
          <w:bCs/>
          <w:sz w:val="28"/>
          <w:szCs w:val="28"/>
        </w:rPr>
      </w:pPr>
    </w:p>
    <w:p w14:paraId="0314BD04" w14:textId="77777777" w:rsidR="00E83118" w:rsidRPr="00C65CBF" w:rsidRDefault="00E83118" w:rsidP="00E83118">
      <w:pPr>
        <w:contextualSpacing/>
        <w:rPr>
          <w:rFonts w:cs="Arial"/>
          <w:b/>
          <w:bCs/>
          <w:szCs w:val="24"/>
        </w:rPr>
      </w:pPr>
      <w:r w:rsidRPr="00C65CBF">
        <w:rPr>
          <w:b/>
          <w:bCs/>
        </w:rPr>
        <w:t>NOT FOR PUBLICATION SCHEDULE 6 – INFORMATION RELATING TO THE FINANCIAL OR BUSINESS AFFAIRS OF ANY PARTICULAR PERSON (INCLUDING THE COUNCIL HOLDNG THAT INFORMATION)</w:t>
      </w:r>
    </w:p>
    <w:p w14:paraId="74FEE36E" w14:textId="30261C6E" w:rsidR="00832319" w:rsidRDefault="00832319" w:rsidP="00832319">
      <w:pPr>
        <w:rPr>
          <w:rFonts w:cs="Arial"/>
          <w:b/>
          <w:bCs/>
          <w:szCs w:val="24"/>
        </w:rPr>
      </w:pPr>
    </w:p>
    <w:p w14:paraId="6545FE61" w14:textId="4052F52B" w:rsidR="00832319" w:rsidRPr="0055726F" w:rsidRDefault="00832319" w:rsidP="00832319">
      <w:pPr>
        <w:pStyle w:val="Heading1"/>
        <w:ind w:left="720" w:hanging="720"/>
        <w:rPr>
          <w:bCs/>
          <w:sz w:val="20"/>
          <w:szCs w:val="18"/>
        </w:rPr>
      </w:pPr>
      <w:r>
        <w:t>24.</w:t>
      </w:r>
      <w:r>
        <w:tab/>
      </w:r>
      <w:r w:rsidRPr="00832319">
        <w:rPr>
          <w:u w:val="single"/>
        </w:rPr>
        <w:t>Encroachment at 95 Bangor Road, Newtownards</w:t>
      </w:r>
      <w:r w:rsidR="009A0CF6">
        <w:rPr>
          <w:u w:val="single"/>
        </w:rPr>
        <w:t xml:space="preserve"> (FILE LP)</w:t>
      </w:r>
    </w:p>
    <w:p w14:paraId="33F15A06" w14:textId="66FCF85D" w:rsidR="009A0CF6" w:rsidRPr="009A0CF6" w:rsidRDefault="009A0CF6" w:rsidP="00832319">
      <w:pPr>
        <w:rPr>
          <w:sz w:val="28"/>
          <w:szCs w:val="28"/>
        </w:rPr>
      </w:pPr>
      <w:r>
        <w:rPr>
          <w:rFonts w:cs="Arial"/>
          <w:b/>
          <w:bCs/>
          <w:szCs w:val="24"/>
        </w:rPr>
        <w:tab/>
      </w:r>
      <w:r w:rsidRPr="009A0CF6">
        <w:rPr>
          <w:rFonts w:cs="Arial"/>
          <w:szCs w:val="24"/>
        </w:rPr>
        <w:t>(Appendix XVI)</w:t>
      </w:r>
    </w:p>
    <w:p w14:paraId="142E01A4" w14:textId="77777777" w:rsidR="009A0CF6" w:rsidRDefault="009A0CF6" w:rsidP="00832319">
      <w:pPr>
        <w:rPr>
          <w:b/>
          <w:bCs/>
          <w:sz w:val="28"/>
          <w:szCs w:val="28"/>
        </w:rPr>
      </w:pPr>
    </w:p>
    <w:p w14:paraId="38BEC3F6" w14:textId="0175DA20" w:rsidR="00832319" w:rsidRDefault="00832319" w:rsidP="00832319">
      <w:pPr>
        <w:rPr>
          <w:b/>
          <w:bCs/>
          <w:sz w:val="28"/>
          <w:szCs w:val="28"/>
        </w:rPr>
      </w:pPr>
      <w:r w:rsidRPr="00D22304">
        <w:rPr>
          <w:b/>
          <w:bCs/>
          <w:sz w:val="28"/>
          <w:szCs w:val="28"/>
        </w:rPr>
        <w:lastRenderedPageBreak/>
        <w:t>***IN COMMITTEE***</w:t>
      </w:r>
    </w:p>
    <w:p w14:paraId="213DC050" w14:textId="590789DD" w:rsidR="00E83118" w:rsidRDefault="00E83118" w:rsidP="00832319">
      <w:pPr>
        <w:rPr>
          <w:b/>
          <w:bCs/>
          <w:sz w:val="28"/>
          <w:szCs w:val="28"/>
        </w:rPr>
      </w:pPr>
    </w:p>
    <w:p w14:paraId="1623121F" w14:textId="77777777" w:rsidR="00E83118" w:rsidRPr="00C65CBF" w:rsidRDefault="00E83118" w:rsidP="00E83118">
      <w:pPr>
        <w:contextualSpacing/>
        <w:rPr>
          <w:rFonts w:cs="Arial"/>
          <w:b/>
          <w:bCs/>
          <w:szCs w:val="24"/>
        </w:rPr>
      </w:pPr>
      <w:r w:rsidRPr="00C65CBF">
        <w:rPr>
          <w:b/>
          <w:bCs/>
        </w:rPr>
        <w:t>NOT FOR PUBLICATION SCHEDULE 6 – INFORMATION RELATING TO THE FINANCIAL OR BUSINESS AFFAIRS OF ANY PARTICULAR PERSON (INCLUDING THE COUNCIL HOLDNG THAT INFORMATION)</w:t>
      </w:r>
    </w:p>
    <w:p w14:paraId="411D8758" w14:textId="37C820BE" w:rsidR="00832319" w:rsidRDefault="00832319" w:rsidP="00832319">
      <w:pPr>
        <w:rPr>
          <w:rFonts w:cs="Arial"/>
          <w:b/>
          <w:bCs/>
          <w:szCs w:val="24"/>
        </w:rPr>
      </w:pPr>
    </w:p>
    <w:p w14:paraId="79916F59" w14:textId="6D84207C" w:rsidR="00832319" w:rsidRPr="0055726F" w:rsidRDefault="00832319" w:rsidP="00832319">
      <w:pPr>
        <w:pStyle w:val="Heading1"/>
        <w:ind w:left="720" w:hanging="720"/>
        <w:rPr>
          <w:bCs/>
          <w:sz w:val="20"/>
          <w:szCs w:val="18"/>
        </w:rPr>
      </w:pPr>
      <w:bookmarkStart w:id="26" w:name="_Hlk116023555"/>
      <w:r>
        <w:t>25.</w:t>
      </w:r>
      <w:r>
        <w:tab/>
      </w:r>
      <w:r w:rsidRPr="00832319">
        <w:rPr>
          <w:u w:val="single"/>
        </w:rPr>
        <w:t>Request from Phoenix Gas to carry out works on Council Land at Castle Park, Bangor</w:t>
      </w:r>
    </w:p>
    <w:p w14:paraId="5B699381" w14:textId="7129B7B3" w:rsidR="00832319" w:rsidRPr="009A0CF6" w:rsidRDefault="009A0CF6" w:rsidP="00832319">
      <w:pPr>
        <w:rPr>
          <w:rFonts w:cs="Arial"/>
          <w:szCs w:val="24"/>
        </w:rPr>
      </w:pPr>
      <w:r>
        <w:rPr>
          <w:rFonts w:cs="Arial"/>
          <w:b/>
          <w:bCs/>
          <w:szCs w:val="24"/>
        </w:rPr>
        <w:tab/>
      </w:r>
      <w:r w:rsidRPr="009A0CF6">
        <w:rPr>
          <w:rFonts w:cs="Arial"/>
          <w:szCs w:val="24"/>
        </w:rPr>
        <w:t>(Appendix XVII – XXX)</w:t>
      </w:r>
    </w:p>
    <w:p w14:paraId="68681484" w14:textId="77777777" w:rsidR="009A0CF6" w:rsidRDefault="009A0CF6" w:rsidP="00832319">
      <w:pPr>
        <w:rPr>
          <w:rFonts w:cs="Arial"/>
          <w:b/>
          <w:bCs/>
          <w:szCs w:val="24"/>
        </w:rPr>
      </w:pPr>
    </w:p>
    <w:p w14:paraId="7C4CA489" w14:textId="03BC0EFC" w:rsidR="00832319" w:rsidRDefault="00832319" w:rsidP="00832319">
      <w:pPr>
        <w:rPr>
          <w:b/>
          <w:bCs/>
          <w:sz w:val="28"/>
          <w:szCs w:val="28"/>
        </w:rPr>
      </w:pPr>
      <w:r w:rsidRPr="00D22304">
        <w:rPr>
          <w:b/>
          <w:bCs/>
          <w:sz w:val="28"/>
          <w:szCs w:val="28"/>
        </w:rPr>
        <w:t>***IN COMMITTEE***</w:t>
      </w:r>
    </w:p>
    <w:p w14:paraId="609797E3" w14:textId="32AABE1A" w:rsidR="00E83118" w:rsidRDefault="00E83118" w:rsidP="00832319">
      <w:pPr>
        <w:rPr>
          <w:b/>
          <w:bCs/>
          <w:sz w:val="28"/>
          <w:szCs w:val="28"/>
        </w:rPr>
      </w:pPr>
    </w:p>
    <w:p w14:paraId="017B1A1F" w14:textId="77777777" w:rsidR="00E83118" w:rsidRPr="00C65CBF" w:rsidRDefault="00E83118" w:rsidP="00E83118">
      <w:pPr>
        <w:contextualSpacing/>
        <w:rPr>
          <w:rFonts w:cs="Arial"/>
          <w:b/>
          <w:bCs/>
          <w:szCs w:val="24"/>
        </w:rPr>
      </w:pPr>
      <w:r w:rsidRPr="00C65CBF">
        <w:rPr>
          <w:b/>
          <w:bCs/>
        </w:rPr>
        <w:t>NOT FOR PUBLICATION SCHEDULE 6 – INFORMATION RELATING TO THE FINANCIAL OR BUSINESS AFFAIRS OF ANY PARTICULAR PERSON (INCLUDING THE COUNCIL HOLDNG THAT INFORMATION)</w:t>
      </w:r>
    </w:p>
    <w:bookmarkEnd w:id="26"/>
    <w:p w14:paraId="139CFC3B" w14:textId="77777777" w:rsidR="00832319" w:rsidRDefault="00832319" w:rsidP="00832319">
      <w:pPr>
        <w:rPr>
          <w:rFonts w:cs="Arial"/>
          <w:b/>
          <w:bCs/>
          <w:szCs w:val="24"/>
        </w:rPr>
      </w:pPr>
    </w:p>
    <w:p w14:paraId="2EE5138E" w14:textId="416340DE" w:rsidR="00832319" w:rsidRPr="0055726F" w:rsidRDefault="00832319" w:rsidP="00832319">
      <w:pPr>
        <w:pStyle w:val="Heading1"/>
        <w:ind w:left="720" w:hanging="720"/>
        <w:rPr>
          <w:bCs/>
          <w:sz w:val="20"/>
          <w:szCs w:val="18"/>
        </w:rPr>
      </w:pPr>
      <w:r>
        <w:t>26.</w:t>
      </w:r>
      <w:r>
        <w:tab/>
      </w:r>
      <w:r w:rsidRPr="00832319">
        <w:rPr>
          <w:u w:val="single"/>
        </w:rPr>
        <w:t>Request from RNLI to renew the lease of the Lifeboat mooring at Donaghadee Harbour</w:t>
      </w:r>
      <w:r w:rsidR="009A0CF6">
        <w:rPr>
          <w:u w:val="single"/>
        </w:rPr>
        <w:t xml:space="preserve"> (FILE LP99)</w:t>
      </w:r>
    </w:p>
    <w:p w14:paraId="252C0821" w14:textId="11FEE15F" w:rsidR="00832319" w:rsidRPr="009A0CF6" w:rsidRDefault="009A0CF6" w:rsidP="00832319">
      <w:pPr>
        <w:rPr>
          <w:rFonts w:cs="Arial"/>
          <w:szCs w:val="24"/>
        </w:rPr>
      </w:pPr>
      <w:r>
        <w:rPr>
          <w:rFonts w:cs="Arial"/>
          <w:b/>
          <w:bCs/>
          <w:szCs w:val="24"/>
        </w:rPr>
        <w:tab/>
      </w:r>
      <w:r w:rsidRPr="009A0CF6">
        <w:rPr>
          <w:rFonts w:cs="Arial"/>
          <w:szCs w:val="24"/>
        </w:rPr>
        <w:t>(Appendix XXXI)</w:t>
      </w:r>
    </w:p>
    <w:p w14:paraId="2E038FCB" w14:textId="77777777" w:rsidR="009A0CF6" w:rsidRDefault="009A0CF6" w:rsidP="00832319">
      <w:pPr>
        <w:rPr>
          <w:rFonts w:cs="Arial"/>
          <w:b/>
          <w:bCs/>
          <w:szCs w:val="24"/>
        </w:rPr>
      </w:pPr>
    </w:p>
    <w:p w14:paraId="25408FCA" w14:textId="1DF9AF45" w:rsidR="00832319" w:rsidRDefault="00832319" w:rsidP="00832319">
      <w:pPr>
        <w:rPr>
          <w:b/>
          <w:bCs/>
          <w:sz w:val="28"/>
          <w:szCs w:val="28"/>
        </w:rPr>
      </w:pPr>
      <w:r w:rsidRPr="00D22304">
        <w:rPr>
          <w:b/>
          <w:bCs/>
          <w:sz w:val="28"/>
          <w:szCs w:val="28"/>
        </w:rPr>
        <w:t>***IN COMMITTEE***</w:t>
      </w:r>
    </w:p>
    <w:p w14:paraId="0EC5AD81" w14:textId="509DF39F" w:rsidR="00E83118" w:rsidRDefault="00E83118" w:rsidP="00832319">
      <w:pPr>
        <w:rPr>
          <w:b/>
          <w:bCs/>
          <w:sz w:val="28"/>
          <w:szCs w:val="28"/>
        </w:rPr>
      </w:pPr>
    </w:p>
    <w:p w14:paraId="1F2DA282" w14:textId="77777777" w:rsidR="00E83118" w:rsidRPr="00C65CBF" w:rsidRDefault="00E83118" w:rsidP="00E83118">
      <w:pPr>
        <w:contextualSpacing/>
        <w:rPr>
          <w:rFonts w:cs="Arial"/>
          <w:b/>
          <w:bCs/>
          <w:szCs w:val="24"/>
        </w:rPr>
      </w:pPr>
      <w:r w:rsidRPr="00C65CBF">
        <w:rPr>
          <w:b/>
          <w:bCs/>
        </w:rPr>
        <w:t>NOT FOR PUBLICATION SCHEDULE 6 – INFORMATION RELATING TO THE FINANCIAL OR BUSINESS AFFAIRS OF ANY PARTICULAR PERSON (INCLUDING THE COUNCIL HOLDNG THAT INFORMATION)</w:t>
      </w:r>
    </w:p>
    <w:p w14:paraId="415E6F66" w14:textId="42445866" w:rsidR="008219E9" w:rsidRDefault="008219E9" w:rsidP="00AF6FAE">
      <w:pPr>
        <w:contextualSpacing/>
        <w:rPr>
          <w:rFonts w:cs="Arial"/>
          <w:szCs w:val="24"/>
        </w:rPr>
      </w:pPr>
    </w:p>
    <w:p w14:paraId="7E66AC67" w14:textId="02B92E49" w:rsidR="00832319" w:rsidRPr="0055726F" w:rsidRDefault="00832319" w:rsidP="00832319">
      <w:pPr>
        <w:pStyle w:val="Heading1"/>
        <w:ind w:left="720" w:hanging="720"/>
        <w:rPr>
          <w:bCs/>
          <w:sz w:val="20"/>
          <w:szCs w:val="18"/>
        </w:rPr>
      </w:pPr>
      <w:r>
        <w:t>27.</w:t>
      </w:r>
      <w:r>
        <w:tab/>
      </w:r>
      <w:r w:rsidR="00FD413B" w:rsidRPr="00FD413B">
        <w:rPr>
          <w:u w:val="single"/>
        </w:rPr>
        <w:t>Request from Open Markets NI for a Christmas Market at Ward Park</w:t>
      </w:r>
    </w:p>
    <w:p w14:paraId="43F0DA16" w14:textId="781C1671" w:rsidR="00832319" w:rsidRPr="003B0237" w:rsidRDefault="003B0237" w:rsidP="00832319">
      <w:pPr>
        <w:rPr>
          <w:rFonts w:cs="Arial"/>
          <w:szCs w:val="24"/>
        </w:rPr>
      </w:pPr>
      <w:r>
        <w:rPr>
          <w:rFonts w:cs="Arial"/>
          <w:b/>
          <w:bCs/>
          <w:szCs w:val="24"/>
        </w:rPr>
        <w:tab/>
      </w:r>
      <w:r w:rsidRPr="003B0237">
        <w:rPr>
          <w:rFonts w:cs="Arial"/>
          <w:szCs w:val="24"/>
        </w:rPr>
        <w:t>(Appendix XXXII)</w:t>
      </w:r>
    </w:p>
    <w:p w14:paraId="3C136236" w14:textId="77777777" w:rsidR="003B0237" w:rsidRDefault="003B0237" w:rsidP="00832319">
      <w:pPr>
        <w:rPr>
          <w:rFonts w:cs="Arial"/>
          <w:b/>
          <w:bCs/>
          <w:szCs w:val="24"/>
        </w:rPr>
      </w:pPr>
    </w:p>
    <w:p w14:paraId="09EB62C6" w14:textId="42FFE51C" w:rsidR="00832319" w:rsidRDefault="00832319" w:rsidP="00832319">
      <w:pPr>
        <w:rPr>
          <w:b/>
          <w:bCs/>
          <w:sz w:val="28"/>
          <w:szCs w:val="28"/>
        </w:rPr>
      </w:pPr>
      <w:r w:rsidRPr="00D22304">
        <w:rPr>
          <w:b/>
          <w:bCs/>
          <w:sz w:val="28"/>
          <w:szCs w:val="28"/>
        </w:rPr>
        <w:t>***IN COMMITTEE***</w:t>
      </w:r>
    </w:p>
    <w:p w14:paraId="6E0548B2" w14:textId="5BC2D996" w:rsidR="00E83118" w:rsidRDefault="00E83118" w:rsidP="00832319">
      <w:pPr>
        <w:rPr>
          <w:b/>
          <w:bCs/>
          <w:sz w:val="28"/>
          <w:szCs w:val="28"/>
        </w:rPr>
      </w:pPr>
    </w:p>
    <w:p w14:paraId="03F16409" w14:textId="77777777" w:rsidR="00E83118" w:rsidRPr="00C65CBF" w:rsidRDefault="00E83118" w:rsidP="00E83118">
      <w:pPr>
        <w:contextualSpacing/>
        <w:rPr>
          <w:rFonts w:cs="Arial"/>
          <w:b/>
          <w:bCs/>
          <w:szCs w:val="24"/>
        </w:rPr>
      </w:pPr>
      <w:r w:rsidRPr="00C65CBF">
        <w:rPr>
          <w:b/>
          <w:bCs/>
        </w:rPr>
        <w:t>NOT FOR PUBLICATION SCHEDULE 6 – INFORMATION RELATING TO THE FINANCIAL OR BUSINESS AFFAIRS OF ANY PARTICULAR PERSON (INCLUDING THE COUNCIL HOLDNG THAT INFORMATION)</w:t>
      </w:r>
    </w:p>
    <w:p w14:paraId="336F498E" w14:textId="77777777" w:rsidR="0074776E" w:rsidRDefault="0074776E" w:rsidP="00AF6FAE">
      <w:pPr>
        <w:contextualSpacing/>
        <w:rPr>
          <w:rFonts w:cs="Arial"/>
          <w:szCs w:val="24"/>
        </w:rPr>
      </w:pPr>
    </w:p>
    <w:p w14:paraId="4F60A832" w14:textId="745071E5" w:rsidR="00832319" w:rsidRPr="0055726F" w:rsidRDefault="00832319" w:rsidP="00832319">
      <w:pPr>
        <w:pStyle w:val="Heading1"/>
        <w:ind w:left="720" w:hanging="720"/>
        <w:rPr>
          <w:bCs/>
          <w:sz w:val="20"/>
          <w:szCs w:val="18"/>
        </w:rPr>
      </w:pPr>
      <w:r>
        <w:t>28.</w:t>
      </w:r>
      <w:r>
        <w:tab/>
      </w:r>
      <w:r w:rsidR="00FD413B" w:rsidRPr="00FD413B">
        <w:rPr>
          <w:u w:val="single"/>
        </w:rPr>
        <w:t>Request to Use Council land at the McKee Clock by the Panoramic Wheel Company Limited - Viewing Wheel</w:t>
      </w:r>
    </w:p>
    <w:p w14:paraId="4A216699" w14:textId="4A08CD61" w:rsidR="00832319" w:rsidRPr="004D22EB" w:rsidRDefault="004D22EB" w:rsidP="00832319">
      <w:pPr>
        <w:rPr>
          <w:rFonts w:cs="Arial"/>
          <w:szCs w:val="24"/>
        </w:rPr>
      </w:pPr>
      <w:r>
        <w:rPr>
          <w:rFonts w:cs="Arial"/>
          <w:b/>
          <w:bCs/>
          <w:szCs w:val="24"/>
        </w:rPr>
        <w:tab/>
      </w:r>
      <w:r w:rsidRPr="004D22EB">
        <w:rPr>
          <w:rFonts w:cs="Arial"/>
          <w:szCs w:val="24"/>
        </w:rPr>
        <w:t>(Appendix XXXIII)</w:t>
      </w:r>
    </w:p>
    <w:p w14:paraId="59437F3F" w14:textId="77777777" w:rsidR="004D22EB" w:rsidRDefault="004D22EB" w:rsidP="00832319">
      <w:pPr>
        <w:rPr>
          <w:rFonts w:cs="Arial"/>
          <w:b/>
          <w:bCs/>
          <w:szCs w:val="24"/>
        </w:rPr>
      </w:pPr>
    </w:p>
    <w:p w14:paraId="7E69CCA7" w14:textId="4CD28E6F" w:rsidR="00832319" w:rsidRDefault="00832319" w:rsidP="00832319">
      <w:pPr>
        <w:rPr>
          <w:b/>
          <w:bCs/>
          <w:sz w:val="28"/>
          <w:szCs w:val="28"/>
        </w:rPr>
      </w:pPr>
      <w:r w:rsidRPr="00D22304">
        <w:rPr>
          <w:b/>
          <w:bCs/>
          <w:sz w:val="28"/>
          <w:szCs w:val="28"/>
        </w:rPr>
        <w:t>***IN COMMITTEE***</w:t>
      </w:r>
    </w:p>
    <w:p w14:paraId="44AF0487" w14:textId="094D7E78" w:rsidR="00E83118" w:rsidRDefault="00E83118" w:rsidP="00832319">
      <w:pPr>
        <w:rPr>
          <w:b/>
          <w:bCs/>
          <w:sz w:val="28"/>
          <w:szCs w:val="28"/>
        </w:rPr>
      </w:pPr>
    </w:p>
    <w:p w14:paraId="0C266185" w14:textId="77777777" w:rsidR="00E83118" w:rsidRPr="00C65CBF" w:rsidRDefault="00E83118" w:rsidP="00E83118">
      <w:pPr>
        <w:contextualSpacing/>
        <w:rPr>
          <w:rFonts w:cs="Arial"/>
          <w:b/>
          <w:bCs/>
          <w:szCs w:val="24"/>
        </w:rPr>
      </w:pPr>
      <w:r w:rsidRPr="00C65CBF">
        <w:rPr>
          <w:b/>
          <w:bCs/>
        </w:rPr>
        <w:t>NOT FOR PUBLICATION SCHEDULE 6 – INFORMATION RELATING TO THE FINANCIAL OR BUSINESS AFFAIRS OF ANY PARTICULAR PERSON (INCLUDING THE COUNCIL HOLDNG THAT INFORMATION)</w:t>
      </w:r>
    </w:p>
    <w:p w14:paraId="47371661" w14:textId="06099638" w:rsidR="00832319" w:rsidRDefault="00832319" w:rsidP="00AF6FAE">
      <w:pPr>
        <w:contextualSpacing/>
        <w:rPr>
          <w:rFonts w:cs="Arial"/>
          <w:szCs w:val="24"/>
        </w:rPr>
      </w:pPr>
    </w:p>
    <w:p w14:paraId="16337EDB" w14:textId="5062528B" w:rsidR="00832319" w:rsidRPr="0055726F" w:rsidRDefault="00832319" w:rsidP="00832319">
      <w:pPr>
        <w:pStyle w:val="Heading1"/>
        <w:ind w:left="720" w:hanging="720"/>
        <w:rPr>
          <w:bCs/>
          <w:sz w:val="20"/>
          <w:szCs w:val="18"/>
        </w:rPr>
      </w:pPr>
      <w:r>
        <w:t>29.</w:t>
      </w:r>
      <w:r>
        <w:tab/>
      </w:r>
      <w:r w:rsidR="00FD413B" w:rsidRPr="00FD413B">
        <w:rPr>
          <w:u w:val="single"/>
        </w:rPr>
        <w:t>Request from Maxol to install an EV Hub at their site at Kinnegar</w:t>
      </w:r>
    </w:p>
    <w:p w14:paraId="50965C44" w14:textId="1E2539B1" w:rsidR="00832319" w:rsidRPr="004D22EB" w:rsidRDefault="004D22EB" w:rsidP="00832319">
      <w:pPr>
        <w:rPr>
          <w:rFonts w:cs="Arial"/>
          <w:szCs w:val="24"/>
        </w:rPr>
      </w:pPr>
      <w:r>
        <w:rPr>
          <w:rFonts w:cs="Arial"/>
          <w:b/>
          <w:bCs/>
          <w:szCs w:val="24"/>
        </w:rPr>
        <w:tab/>
      </w:r>
      <w:r w:rsidRPr="004D22EB">
        <w:rPr>
          <w:rFonts w:cs="Arial"/>
          <w:szCs w:val="24"/>
        </w:rPr>
        <w:t>(Appendix XXXIV – XXXIX)</w:t>
      </w:r>
    </w:p>
    <w:p w14:paraId="784B451A" w14:textId="77777777" w:rsidR="004D22EB" w:rsidRDefault="004D22EB" w:rsidP="00832319">
      <w:pPr>
        <w:rPr>
          <w:rFonts w:cs="Arial"/>
          <w:b/>
          <w:bCs/>
          <w:szCs w:val="24"/>
        </w:rPr>
      </w:pPr>
    </w:p>
    <w:p w14:paraId="335E8C33" w14:textId="7B78586C" w:rsidR="00832319" w:rsidRDefault="00832319" w:rsidP="00832319">
      <w:pPr>
        <w:rPr>
          <w:b/>
          <w:bCs/>
          <w:sz w:val="28"/>
          <w:szCs w:val="28"/>
        </w:rPr>
      </w:pPr>
      <w:r w:rsidRPr="00D22304">
        <w:rPr>
          <w:b/>
          <w:bCs/>
          <w:sz w:val="28"/>
          <w:szCs w:val="28"/>
        </w:rPr>
        <w:t>***IN COMMITTEE***</w:t>
      </w:r>
    </w:p>
    <w:p w14:paraId="52E5215E" w14:textId="0E2DF426" w:rsidR="00E83118" w:rsidRDefault="00E83118" w:rsidP="00832319">
      <w:pPr>
        <w:rPr>
          <w:b/>
          <w:bCs/>
          <w:sz w:val="28"/>
          <w:szCs w:val="28"/>
        </w:rPr>
      </w:pPr>
    </w:p>
    <w:p w14:paraId="477E3B02" w14:textId="77777777" w:rsidR="00E83118" w:rsidRPr="00C65CBF" w:rsidRDefault="00E83118" w:rsidP="00E83118">
      <w:pPr>
        <w:contextualSpacing/>
        <w:rPr>
          <w:rFonts w:cs="Arial"/>
          <w:b/>
          <w:bCs/>
          <w:szCs w:val="24"/>
        </w:rPr>
      </w:pPr>
      <w:r w:rsidRPr="00C65CBF">
        <w:rPr>
          <w:b/>
          <w:bCs/>
        </w:rPr>
        <w:t>NOT FOR PUBLICATION SCHEDULE 6 – INFORMATION RELATING TO THE FINANCIAL OR BUSINESS AFFAIRS OF ANY PARTICULAR PERSON (INCLUDING THE COUNCIL HOLDNG THAT INFORMATION)</w:t>
      </w:r>
    </w:p>
    <w:p w14:paraId="4D353ECB" w14:textId="77777777" w:rsidR="00832319" w:rsidRDefault="00832319" w:rsidP="00832319">
      <w:pPr>
        <w:rPr>
          <w:b/>
          <w:bCs/>
          <w:sz w:val="28"/>
          <w:szCs w:val="28"/>
        </w:rPr>
      </w:pPr>
    </w:p>
    <w:p w14:paraId="3D46AACA" w14:textId="6FD48494" w:rsidR="00832319" w:rsidRPr="0055726F" w:rsidRDefault="00832319" w:rsidP="00832319">
      <w:pPr>
        <w:pStyle w:val="Heading1"/>
        <w:ind w:left="720" w:hanging="720"/>
        <w:rPr>
          <w:bCs/>
          <w:sz w:val="20"/>
          <w:szCs w:val="18"/>
        </w:rPr>
      </w:pPr>
      <w:bookmarkStart w:id="27" w:name="_Hlk116023635"/>
      <w:r>
        <w:t>30.</w:t>
      </w:r>
      <w:r>
        <w:tab/>
      </w:r>
      <w:r w:rsidR="00FD413B" w:rsidRPr="00FD413B">
        <w:rPr>
          <w:u w:val="single"/>
        </w:rPr>
        <w:t>Request from Donaghadee Heritage Preservation Company Ltd for permission for a vendor to provide refreshments at the Sir Samuel Kelly site</w:t>
      </w:r>
    </w:p>
    <w:p w14:paraId="5B12EE1C" w14:textId="7B57B77C" w:rsidR="00832319" w:rsidRPr="004D22EB" w:rsidRDefault="004D22EB" w:rsidP="00832319">
      <w:pPr>
        <w:rPr>
          <w:rFonts w:cs="Arial"/>
          <w:szCs w:val="24"/>
        </w:rPr>
      </w:pPr>
      <w:r>
        <w:rPr>
          <w:rFonts w:cs="Arial"/>
          <w:b/>
          <w:bCs/>
          <w:szCs w:val="24"/>
        </w:rPr>
        <w:tab/>
      </w:r>
      <w:r w:rsidRPr="004D22EB">
        <w:rPr>
          <w:rFonts w:cs="Arial"/>
          <w:szCs w:val="24"/>
        </w:rPr>
        <w:t>(Appendix XXXX – XXXXI)</w:t>
      </w:r>
    </w:p>
    <w:p w14:paraId="754D2031" w14:textId="77777777" w:rsidR="004D22EB" w:rsidRDefault="004D22EB" w:rsidP="00832319">
      <w:pPr>
        <w:rPr>
          <w:rFonts w:cs="Arial"/>
          <w:b/>
          <w:bCs/>
          <w:szCs w:val="24"/>
        </w:rPr>
      </w:pPr>
    </w:p>
    <w:p w14:paraId="00458324" w14:textId="77777777" w:rsidR="00832319" w:rsidRPr="00D22304" w:rsidRDefault="00832319" w:rsidP="00832319">
      <w:pPr>
        <w:rPr>
          <w:b/>
          <w:bCs/>
          <w:sz w:val="28"/>
          <w:szCs w:val="28"/>
        </w:rPr>
      </w:pPr>
      <w:r w:rsidRPr="00D22304">
        <w:rPr>
          <w:b/>
          <w:bCs/>
          <w:sz w:val="28"/>
          <w:szCs w:val="28"/>
        </w:rPr>
        <w:t>***IN COMMITTEE***</w:t>
      </w:r>
    </w:p>
    <w:p w14:paraId="05C49CD3" w14:textId="282F889E" w:rsidR="00832319" w:rsidRDefault="00832319" w:rsidP="00832319">
      <w:pPr>
        <w:rPr>
          <w:b/>
          <w:bCs/>
          <w:sz w:val="28"/>
          <w:szCs w:val="28"/>
        </w:rPr>
      </w:pPr>
    </w:p>
    <w:p w14:paraId="7DC8E3BA" w14:textId="77777777" w:rsidR="00E83118" w:rsidRPr="00C65CBF" w:rsidRDefault="00E83118" w:rsidP="00E83118">
      <w:pPr>
        <w:contextualSpacing/>
        <w:rPr>
          <w:rFonts w:cs="Arial"/>
          <w:b/>
          <w:bCs/>
          <w:szCs w:val="24"/>
        </w:rPr>
      </w:pPr>
      <w:r w:rsidRPr="00C65CBF">
        <w:rPr>
          <w:b/>
          <w:bCs/>
        </w:rPr>
        <w:t>NOT FOR PUBLICATION SCHEDULE 6 – INFORMATION RELATING TO THE FINANCIAL OR BUSINESS AFFAIRS OF ANY PARTICULAR PERSON (INCLUDING THE COUNCIL HOLDNG THAT INFORMATION)</w:t>
      </w:r>
    </w:p>
    <w:p w14:paraId="4298DFA7" w14:textId="77777777" w:rsidR="00E83118" w:rsidRDefault="00E83118" w:rsidP="00832319">
      <w:pPr>
        <w:rPr>
          <w:b/>
          <w:bCs/>
          <w:sz w:val="28"/>
          <w:szCs w:val="28"/>
        </w:rPr>
      </w:pPr>
    </w:p>
    <w:bookmarkEnd w:id="27"/>
    <w:p w14:paraId="5562BDAD" w14:textId="58A0AEB9" w:rsidR="00832319" w:rsidRPr="0055726F" w:rsidRDefault="00832319" w:rsidP="00832319">
      <w:pPr>
        <w:pStyle w:val="Heading1"/>
        <w:ind w:left="720" w:hanging="720"/>
        <w:rPr>
          <w:bCs/>
          <w:sz w:val="20"/>
          <w:szCs w:val="18"/>
        </w:rPr>
      </w:pPr>
      <w:r>
        <w:t>31.</w:t>
      </w:r>
      <w:r>
        <w:tab/>
      </w:r>
      <w:r w:rsidR="00FD413B" w:rsidRPr="00FD413B">
        <w:rPr>
          <w:u w:val="single"/>
        </w:rPr>
        <w:t>Ballyhaskin PROW Update</w:t>
      </w:r>
    </w:p>
    <w:p w14:paraId="48136678" w14:textId="146471F2" w:rsidR="00832319" w:rsidRPr="00FC7A60" w:rsidRDefault="004D22EB" w:rsidP="00832319">
      <w:pPr>
        <w:rPr>
          <w:rFonts w:cs="Arial"/>
          <w:szCs w:val="24"/>
        </w:rPr>
      </w:pPr>
      <w:r>
        <w:rPr>
          <w:rFonts w:cs="Arial"/>
          <w:b/>
          <w:bCs/>
          <w:szCs w:val="24"/>
        </w:rPr>
        <w:tab/>
      </w:r>
      <w:r w:rsidRPr="00FC7A60">
        <w:rPr>
          <w:rFonts w:cs="Arial"/>
          <w:szCs w:val="24"/>
        </w:rPr>
        <w:t>(Appendix XXXXII – XXXX</w:t>
      </w:r>
      <w:r w:rsidR="00FC7A60">
        <w:rPr>
          <w:rFonts w:cs="Arial"/>
          <w:szCs w:val="24"/>
        </w:rPr>
        <w:t>III</w:t>
      </w:r>
      <w:r w:rsidRPr="00FC7A60">
        <w:rPr>
          <w:rFonts w:cs="Arial"/>
          <w:szCs w:val="24"/>
        </w:rPr>
        <w:t>)</w:t>
      </w:r>
    </w:p>
    <w:p w14:paraId="200A2FE4" w14:textId="77777777" w:rsidR="004D22EB" w:rsidRDefault="004D22EB" w:rsidP="00832319">
      <w:pPr>
        <w:rPr>
          <w:rFonts w:cs="Arial"/>
          <w:b/>
          <w:bCs/>
          <w:szCs w:val="24"/>
        </w:rPr>
      </w:pPr>
    </w:p>
    <w:p w14:paraId="2B4EF485" w14:textId="0A020172" w:rsidR="00832319" w:rsidRDefault="00832319" w:rsidP="00832319">
      <w:pPr>
        <w:rPr>
          <w:b/>
          <w:bCs/>
          <w:sz w:val="28"/>
          <w:szCs w:val="28"/>
        </w:rPr>
      </w:pPr>
      <w:r w:rsidRPr="00D22304">
        <w:rPr>
          <w:b/>
          <w:bCs/>
          <w:sz w:val="28"/>
          <w:szCs w:val="28"/>
        </w:rPr>
        <w:t>***IN COMMITTEE***</w:t>
      </w:r>
    </w:p>
    <w:p w14:paraId="0BC1E309" w14:textId="77777777" w:rsidR="00E83118" w:rsidRDefault="00E83118" w:rsidP="00E83118">
      <w:pPr>
        <w:contextualSpacing/>
        <w:rPr>
          <w:b/>
          <w:bCs/>
        </w:rPr>
      </w:pPr>
    </w:p>
    <w:p w14:paraId="7795BB43" w14:textId="03C3DB54" w:rsidR="00E83118" w:rsidRPr="00C65CBF" w:rsidRDefault="00E83118" w:rsidP="00E83118">
      <w:pPr>
        <w:contextualSpacing/>
        <w:rPr>
          <w:rFonts w:cs="Arial"/>
          <w:b/>
          <w:bCs/>
          <w:szCs w:val="24"/>
        </w:rPr>
      </w:pPr>
      <w:r w:rsidRPr="00C65CBF">
        <w:rPr>
          <w:b/>
          <w:bCs/>
        </w:rPr>
        <w:t>NOT FOR PUBLICATION SCHEDULE 6 – INFORMATION RELATING TO THE FINANCIAL OR BUSINESS AFFAIRS OF ANY PARTICULAR PERSON (INCLUDING THE COUNCIL HOLDNG THAT INFORMATION)</w:t>
      </w:r>
    </w:p>
    <w:p w14:paraId="35EA38BB" w14:textId="23EF9D70" w:rsidR="00832319" w:rsidRDefault="00832319" w:rsidP="00AF6FAE">
      <w:pPr>
        <w:contextualSpacing/>
        <w:rPr>
          <w:rFonts w:cs="Arial"/>
          <w:szCs w:val="24"/>
        </w:rPr>
      </w:pPr>
    </w:p>
    <w:p w14:paraId="61162D8F" w14:textId="73E1C152" w:rsidR="00832319" w:rsidRPr="0055726F" w:rsidRDefault="00832319" w:rsidP="00832319">
      <w:pPr>
        <w:pStyle w:val="Heading1"/>
        <w:ind w:left="720" w:hanging="720"/>
        <w:rPr>
          <w:bCs/>
          <w:sz w:val="20"/>
          <w:szCs w:val="18"/>
        </w:rPr>
      </w:pPr>
      <w:r>
        <w:t>32.</w:t>
      </w:r>
      <w:r>
        <w:tab/>
      </w:r>
      <w:r w:rsidR="00FD413B" w:rsidRPr="00FD413B">
        <w:rPr>
          <w:u w:val="single"/>
        </w:rPr>
        <w:t>Purchase of land adjacent to 9 Harbour Road Groomsport</w:t>
      </w:r>
    </w:p>
    <w:p w14:paraId="2ADEA31D" w14:textId="790660BD" w:rsidR="00832319" w:rsidRPr="00FC7A60" w:rsidRDefault="00FC7A60" w:rsidP="00832319">
      <w:pPr>
        <w:rPr>
          <w:rFonts w:cs="Arial"/>
          <w:szCs w:val="24"/>
        </w:rPr>
      </w:pPr>
      <w:r>
        <w:rPr>
          <w:rFonts w:cs="Arial"/>
          <w:b/>
          <w:bCs/>
          <w:szCs w:val="24"/>
        </w:rPr>
        <w:tab/>
      </w:r>
      <w:r w:rsidRPr="00FC7A60">
        <w:rPr>
          <w:rFonts w:cs="Arial"/>
          <w:szCs w:val="24"/>
        </w:rPr>
        <w:t>(Appendix XXXXIV – XXXXIX)</w:t>
      </w:r>
    </w:p>
    <w:p w14:paraId="399A04D9" w14:textId="77777777" w:rsidR="00FC7A60" w:rsidRDefault="00FC7A60" w:rsidP="00832319">
      <w:pPr>
        <w:rPr>
          <w:rFonts w:cs="Arial"/>
          <w:b/>
          <w:bCs/>
          <w:szCs w:val="24"/>
        </w:rPr>
      </w:pPr>
    </w:p>
    <w:p w14:paraId="3A24530C" w14:textId="77777777" w:rsidR="00832319" w:rsidRPr="00D22304" w:rsidRDefault="00832319" w:rsidP="00832319">
      <w:pPr>
        <w:rPr>
          <w:b/>
          <w:bCs/>
          <w:sz w:val="28"/>
          <w:szCs w:val="28"/>
        </w:rPr>
      </w:pPr>
      <w:r w:rsidRPr="00D22304">
        <w:rPr>
          <w:b/>
          <w:bCs/>
          <w:sz w:val="28"/>
          <w:szCs w:val="28"/>
        </w:rPr>
        <w:t>***IN COMMITTEE***</w:t>
      </w:r>
    </w:p>
    <w:p w14:paraId="1E92C017" w14:textId="45B7DC36" w:rsidR="00832319" w:rsidRDefault="00832319" w:rsidP="00832319">
      <w:pPr>
        <w:rPr>
          <w:b/>
          <w:bCs/>
          <w:sz w:val="28"/>
          <w:szCs w:val="28"/>
        </w:rPr>
      </w:pPr>
    </w:p>
    <w:p w14:paraId="2DE5908E" w14:textId="77777777" w:rsidR="00E83118" w:rsidRPr="00C65CBF" w:rsidRDefault="00E83118" w:rsidP="00E83118">
      <w:pPr>
        <w:contextualSpacing/>
        <w:rPr>
          <w:rFonts w:cs="Arial"/>
          <w:b/>
          <w:bCs/>
          <w:szCs w:val="24"/>
        </w:rPr>
      </w:pPr>
      <w:r w:rsidRPr="00C65CBF">
        <w:rPr>
          <w:b/>
          <w:bCs/>
        </w:rPr>
        <w:t>NOT FOR PUBLICATION SCHEDULE 6 – INFORMATION RELATING TO THE FINANCIAL OR BUSINESS AFFAIRS OF ANY PARTICULAR PERSON (INCLUDING THE COUNCIL HOLDNG THAT INFORMATION)</w:t>
      </w:r>
    </w:p>
    <w:p w14:paraId="367F6466" w14:textId="77777777" w:rsidR="0050051E" w:rsidRPr="0050051E" w:rsidRDefault="0050051E" w:rsidP="0050051E">
      <w:pPr>
        <w:rPr>
          <w:szCs w:val="24"/>
        </w:rPr>
      </w:pPr>
    </w:p>
    <w:p w14:paraId="1D65681F" w14:textId="77777777" w:rsidR="0033058C" w:rsidRPr="004D34FF" w:rsidRDefault="0033058C" w:rsidP="004D34FF">
      <w:pPr>
        <w:rPr>
          <w:b/>
          <w:bCs/>
          <w:caps/>
          <w:sz w:val="28"/>
          <w:szCs w:val="28"/>
          <w:u w:val="single"/>
        </w:rPr>
      </w:pPr>
      <w:r w:rsidRPr="004D34FF">
        <w:rPr>
          <w:b/>
          <w:bCs/>
          <w:caps/>
          <w:sz w:val="28"/>
          <w:szCs w:val="28"/>
          <w:u w:val="single"/>
        </w:rPr>
        <w:t xml:space="preserve">Re-admittance of Public/Press </w:t>
      </w:r>
    </w:p>
    <w:p w14:paraId="565832F2" w14:textId="77777777" w:rsidR="0033058C" w:rsidRDefault="0033058C" w:rsidP="00AF6FAE"/>
    <w:p w14:paraId="10A744E9" w14:textId="3B645B64" w:rsidR="0033058C" w:rsidRPr="00CB58F9" w:rsidRDefault="0033058C" w:rsidP="00AF6FAE">
      <w:pPr>
        <w:rPr>
          <w:b/>
          <w:bCs/>
        </w:rPr>
      </w:pPr>
      <w:r w:rsidRPr="00CB58F9">
        <w:rPr>
          <w:b/>
          <w:bCs/>
        </w:rPr>
        <w:t xml:space="preserve">AGREED, on the proposal of </w:t>
      </w:r>
      <w:r w:rsidR="0050051E">
        <w:rPr>
          <w:b/>
          <w:bCs/>
        </w:rPr>
        <w:t>Alderman McIlveen</w:t>
      </w:r>
      <w:r w:rsidRPr="00CB58F9">
        <w:rPr>
          <w:b/>
          <w:bCs/>
        </w:rPr>
        <w:t xml:space="preserve">, seconded by </w:t>
      </w:r>
      <w:r w:rsidR="0050051E">
        <w:rPr>
          <w:b/>
          <w:bCs/>
        </w:rPr>
        <w:t>Councillor Gilmour</w:t>
      </w:r>
      <w:r w:rsidRPr="00CB58F9">
        <w:rPr>
          <w:b/>
          <w:bCs/>
        </w:rPr>
        <w:t>, that the public/press be re-admitted to the meeting.</w:t>
      </w:r>
    </w:p>
    <w:p w14:paraId="7C0B4DB2" w14:textId="77777777" w:rsidR="0033058C" w:rsidRDefault="0033058C" w:rsidP="00AF6FAE"/>
    <w:p w14:paraId="58B0A890" w14:textId="77777777" w:rsidR="0033058C" w:rsidRPr="004D34FF" w:rsidRDefault="0033058C" w:rsidP="004D34FF">
      <w:pPr>
        <w:rPr>
          <w:b/>
          <w:bCs/>
          <w:caps/>
          <w:sz w:val="28"/>
          <w:szCs w:val="28"/>
          <w:u w:val="single"/>
        </w:rPr>
      </w:pPr>
      <w:r w:rsidRPr="004D34FF">
        <w:rPr>
          <w:b/>
          <w:bCs/>
          <w:caps/>
          <w:sz w:val="28"/>
          <w:szCs w:val="28"/>
          <w:u w:val="single"/>
        </w:rPr>
        <w:t xml:space="preserve">Termination of meeting </w:t>
      </w:r>
    </w:p>
    <w:p w14:paraId="0C3F82BE" w14:textId="77777777" w:rsidR="0033058C" w:rsidRDefault="0033058C" w:rsidP="00AF6FAE"/>
    <w:p w14:paraId="39C72026" w14:textId="41B7D89F" w:rsidR="009410C2" w:rsidRPr="009410C2" w:rsidRDefault="0033058C" w:rsidP="00AF6FAE">
      <w:r>
        <w:t xml:space="preserve">The meeting terminated at </w:t>
      </w:r>
      <w:r w:rsidR="0050051E">
        <w:t>10.32pm.</w:t>
      </w:r>
    </w:p>
    <w:sectPr w:rsidR="009410C2" w:rsidRPr="009410C2" w:rsidSect="008E588C">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894AFC" w14:textId="77777777" w:rsidR="005D18CC" w:rsidRDefault="005D18CC" w:rsidP="0033058C">
      <w:r>
        <w:separator/>
      </w:r>
    </w:p>
  </w:endnote>
  <w:endnote w:type="continuationSeparator" w:id="0">
    <w:p w14:paraId="49D1F859" w14:textId="77777777" w:rsidR="005D18CC" w:rsidRDefault="005D18CC" w:rsidP="00330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06C2E" w14:textId="77777777" w:rsidR="00F6368F" w:rsidRDefault="00F636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4"/>
        <w:szCs w:val="24"/>
      </w:rPr>
      <w:id w:val="85664353"/>
      <w:docPartObj>
        <w:docPartGallery w:val="Page Numbers (Bottom of Page)"/>
        <w:docPartUnique/>
      </w:docPartObj>
    </w:sdtPr>
    <w:sdtEndPr>
      <w:rPr>
        <w:noProof/>
      </w:rPr>
    </w:sdtEndPr>
    <w:sdtContent>
      <w:p w14:paraId="2D32AC36" w14:textId="77777777" w:rsidR="00405229" w:rsidRPr="00C816DA" w:rsidRDefault="00405229">
        <w:pPr>
          <w:pStyle w:val="Footer"/>
          <w:jc w:val="center"/>
          <w:rPr>
            <w:sz w:val="24"/>
            <w:szCs w:val="24"/>
          </w:rPr>
        </w:pPr>
        <w:r w:rsidRPr="00C816DA">
          <w:rPr>
            <w:sz w:val="24"/>
            <w:szCs w:val="24"/>
          </w:rPr>
          <w:fldChar w:fldCharType="begin"/>
        </w:r>
        <w:r w:rsidRPr="00C816DA">
          <w:rPr>
            <w:sz w:val="24"/>
            <w:szCs w:val="24"/>
          </w:rPr>
          <w:instrText xml:space="preserve"> PAGE   \* MERGEFORMAT </w:instrText>
        </w:r>
        <w:r w:rsidRPr="00C816DA">
          <w:rPr>
            <w:sz w:val="24"/>
            <w:szCs w:val="24"/>
          </w:rPr>
          <w:fldChar w:fldCharType="separate"/>
        </w:r>
        <w:r w:rsidRPr="00C816DA">
          <w:rPr>
            <w:noProof/>
            <w:sz w:val="24"/>
            <w:szCs w:val="24"/>
          </w:rPr>
          <w:t>2</w:t>
        </w:r>
        <w:r w:rsidRPr="00C816DA">
          <w:rPr>
            <w:noProof/>
            <w:sz w:val="24"/>
            <w:szCs w:val="24"/>
          </w:rPr>
          <w:fldChar w:fldCharType="end"/>
        </w:r>
      </w:p>
    </w:sdtContent>
  </w:sdt>
  <w:p w14:paraId="0C055123" w14:textId="77777777" w:rsidR="00405229" w:rsidRDefault="00405229">
    <w:pPr>
      <w:pStyle w:val="Footer"/>
      <w:rPr>
        <w:sz w:val="24"/>
        <w:lang w:eastAsia="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3501139"/>
      <w:docPartObj>
        <w:docPartGallery w:val="Page Numbers (Bottom of Page)"/>
        <w:docPartUnique/>
      </w:docPartObj>
    </w:sdtPr>
    <w:sdtEndPr>
      <w:rPr>
        <w:noProof/>
      </w:rPr>
    </w:sdtEndPr>
    <w:sdtContent>
      <w:p w14:paraId="3DD877F8" w14:textId="4D34783F" w:rsidR="00D57E90" w:rsidRDefault="00D57E9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A4E68B0" w14:textId="77777777" w:rsidR="00D57E90" w:rsidRDefault="00D57E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F80155" w14:textId="77777777" w:rsidR="005D18CC" w:rsidRDefault="005D18CC" w:rsidP="0033058C">
      <w:r>
        <w:separator/>
      </w:r>
    </w:p>
  </w:footnote>
  <w:footnote w:type="continuationSeparator" w:id="0">
    <w:p w14:paraId="0806C969" w14:textId="77777777" w:rsidR="005D18CC" w:rsidRDefault="005D18CC" w:rsidP="003305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E1F66" w14:textId="77777777" w:rsidR="00F6368F" w:rsidRDefault="00F636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DAB67" w14:textId="17261CA3" w:rsidR="00405229" w:rsidRPr="00721B6C" w:rsidRDefault="00405229" w:rsidP="008E588C">
    <w:pPr>
      <w:pStyle w:val="Header"/>
      <w:rPr>
        <w:sz w:val="24"/>
        <w:u w:val="single"/>
        <w:lang w:eastAsia="en-US"/>
      </w:rPr>
    </w:pPr>
    <w:r>
      <w:rPr>
        <w:sz w:val="24"/>
        <w:lang w:eastAsia="en-US"/>
      </w:rPr>
      <w:tab/>
    </w:r>
    <w:r>
      <w:rPr>
        <w:sz w:val="24"/>
        <w:lang w:eastAsia="en-US"/>
      </w:rPr>
      <w:tab/>
    </w:r>
    <w:r w:rsidR="00721B6C">
      <w:rPr>
        <w:sz w:val="24"/>
        <w:lang w:eastAsia="en-US"/>
      </w:rPr>
      <w:t>CS.</w:t>
    </w:r>
    <w:r w:rsidR="00007026">
      <w:rPr>
        <w:sz w:val="24"/>
        <w:lang w:eastAsia="en-US"/>
      </w:rPr>
      <w:t>11</w:t>
    </w:r>
    <w:r w:rsidR="00721B6C">
      <w:rPr>
        <w:sz w:val="24"/>
        <w:lang w:eastAsia="en-US"/>
      </w:rPr>
      <w:t>.</w:t>
    </w:r>
    <w:r w:rsidR="00007026">
      <w:rPr>
        <w:sz w:val="24"/>
        <w:lang w:eastAsia="en-US"/>
      </w:rPr>
      <w:t>10</w:t>
    </w:r>
    <w:r w:rsidR="00721B6C">
      <w:rPr>
        <w:sz w:val="24"/>
        <w:lang w:eastAsia="en-US"/>
      </w:rPr>
      <w:t>.22</w:t>
    </w:r>
    <w:r w:rsidR="00E83118">
      <w:rPr>
        <w:sz w:val="24"/>
        <w:lang w:eastAsia="en-US"/>
      </w:rPr>
      <w:t>PM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98410" w14:textId="21B84198" w:rsidR="00405229" w:rsidRPr="00DA2CFA" w:rsidRDefault="007658C4" w:rsidP="007658C4">
    <w:pPr>
      <w:pStyle w:val="Header"/>
      <w:jc w:val="right"/>
      <w:rPr>
        <w:b/>
        <w:bCs/>
        <w:sz w:val="36"/>
        <w:szCs w:val="36"/>
      </w:rPr>
    </w:pPr>
    <w:r>
      <w:rPr>
        <w:b/>
        <w:bCs/>
        <w:sz w:val="36"/>
        <w:szCs w:val="36"/>
      </w:rPr>
      <w:t xml:space="preserve">ITEM </w:t>
    </w:r>
    <w:r w:rsidR="006F5114">
      <w:rPr>
        <w:b/>
        <w:bCs/>
        <w:sz w:val="36"/>
        <w:szCs w:val="36"/>
      </w:rPr>
      <w:t>7.4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4AEC969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hybridMultilevel"/>
    <w:tmpl w:val="C9CACB1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00D31B0"/>
    <w:multiLevelType w:val="hybridMultilevel"/>
    <w:tmpl w:val="B17EDE18"/>
    <w:lvl w:ilvl="0" w:tplc="C062E0CA">
      <w:start w:val="1"/>
      <w:numFmt w:val="bullet"/>
      <w:pStyle w:val="BulletText2"/>
      <w:lvlText w:val="-"/>
      <w:lvlJc w:val="left"/>
      <w:pPr>
        <w:tabs>
          <w:tab w:val="num" w:pos="360"/>
        </w:tabs>
        <w:ind w:left="360" w:hanging="187"/>
      </w:pPr>
      <w:rPr>
        <w:rFonts w:ascii="Symbol" w:hAnsi="Symbol" w:cs="Times New Roman" w:hint="default"/>
      </w:rPr>
    </w:lvl>
    <w:lvl w:ilvl="1" w:tplc="D1EE484C">
      <w:start w:val="1"/>
      <w:numFmt w:val="bullet"/>
      <w:lvlText w:val="·"/>
      <w:lvlJc w:val="left"/>
      <w:pPr>
        <w:tabs>
          <w:tab w:val="num" w:pos="346"/>
        </w:tabs>
        <w:ind w:left="346" w:hanging="1080"/>
      </w:pPr>
      <w:rPr>
        <w:rFonts w:ascii="Symbol" w:hAnsi="Symbol"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8A6831"/>
    <w:multiLevelType w:val="multilevel"/>
    <w:tmpl w:val="C1128B7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79B0421"/>
    <w:multiLevelType w:val="hybridMultilevel"/>
    <w:tmpl w:val="1838A30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0A1D29DF"/>
    <w:multiLevelType w:val="hybridMultilevel"/>
    <w:tmpl w:val="172AEF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0C4976A0"/>
    <w:multiLevelType w:val="hybridMultilevel"/>
    <w:tmpl w:val="54ACD8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CEE4135"/>
    <w:multiLevelType w:val="hybridMultilevel"/>
    <w:tmpl w:val="D0B0ACFE"/>
    <w:lvl w:ilvl="0" w:tplc="383842B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E324208"/>
    <w:multiLevelType w:val="hybridMultilevel"/>
    <w:tmpl w:val="FD86C9FA"/>
    <w:lvl w:ilvl="0" w:tplc="FFFFFFFF">
      <w:start w:val="1"/>
      <w:numFmt w:val="upp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 w15:restartNumberingAfterBreak="0">
    <w:nsid w:val="111B73A0"/>
    <w:multiLevelType w:val="hybridMultilevel"/>
    <w:tmpl w:val="10C00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42B6D01"/>
    <w:multiLevelType w:val="hybridMultilevel"/>
    <w:tmpl w:val="3E2EB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7F84714"/>
    <w:multiLevelType w:val="hybridMultilevel"/>
    <w:tmpl w:val="21FC3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8F0766C"/>
    <w:multiLevelType w:val="hybridMultilevel"/>
    <w:tmpl w:val="F46456C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1ACA7E4B"/>
    <w:multiLevelType w:val="hybridMultilevel"/>
    <w:tmpl w:val="6340F84A"/>
    <w:lvl w:ilvl="0" w:tplc="0809000F">
      <w:start w:val="1"/>
      <w:numFmt w:val="decimal"/>
      <w:lvlText w:val="%1."/>
      <w:lvlJc w:val="left"/>
      <w:pPr>
        <w:ind w:left="720" w:hanging="360"/>
      </w:pPr>
      <w:rPr>
        <w:rFonts w:hint="default"/>
      </w:rPr>
    </w:lvl>
    <w:lvl w:ilvl="1" w:tplc="BA642638">
      <w:numFmt w:val="bullet"/>
      <w:lvlText w:val="•"/>
      <w:lvlJc w:val="left"/>
      <w:pPr>
        <w:ind w:left="1800" w:hanging="720"/>
      </w:pPr>
      <w:rPr>
        <w:rFonts w:ascii="Arial" w:eastAsia="Times New Roman"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FA37B0D"/>
    <w:multiLevelType w:val="hybridMultilevel"/>
    <w:tmpl w:val="0BC03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1C11DF4"/>
    <w:multiLevelType w:val="hybridMultilevel"/>
    <w:tmpl w:val="B0D468F8"/>
    <w:lvl w:ilvl="0" w:tplc="601453A0">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25C10884"/>
    <w:multiLevelType w:val="hybridMultilevel"/>
    <w:tmpl w:val="27321524"/>
    <w:lvl w:ilvl="0" w:tplc="C166DA24">
      <w:start w:val="1"/>
      <w:numFmt w:val="bullet"/>
      <w:lvlText w:val=""/>
      <w:lvlJc w:val="left"/>
      <w:pPr>
        <w:tabs>
          <w:tab w:val="num" w:pos="-493"/>
        </w:tabs>
        <w:ind w:left="-626" w:hanging="227"/>
      </w:pPr>
      <w:rPr>
        <w:rFonts w:ascii="Symbol" w:hAnsi="Symbol" w:hint="default"/>
        <w:color w:val="auto"/>
      </w:rPr>
    </w:lvl>
    <w:lvl w:ilvl="1" w:tplc="8A06832A">
      <w:start w:val="2"/>
      <w:numFmt w:val="bullet"/>
      <w:lvlText w:val="-"/>
      <w:lvlJc w:val="left"/>
      <w:pPr>
        <w:tabs>
          <w:tab w:val="num" w:pos="227"/>
        </w:tabs>
        <w:ind w:left="227" w:hanging="360"/>
      </w:pPr>
      <w:rPr>
        <w:rFonts w:ascii="Times New Roman" w:eastAsia="Times New Roman" w:hAnsi="Times New Roman" w:hint="default"/>
      </w:rPr>
    </w:lvl>
    <w:lvl w:ilvl="2" w:tplc="0409001B" w:tentative="1">
      <w:start w:val="1"/>
      <w:numFmt w:val="lowerRoman"/>
      <w:lvlText w:val="%3."/>
      <w:lvlJc w:val="right"/>
      <w:pPr>
        <w:tabs>
          <w:tab w:val="num" w:pos="947"/>
        </w:tabs>
        <w:ind w:left="947" w:hanging="180"/>
      </w:pPr>
      <w:rPr>
        <w:rFonts w:cs="Times New Roman"/>
      </w:rPr>
    </w:lvl>
    <w:lvl w:ilvl="3" w:tplc="0409000F" w:tentative="1">
      <w:start w:val="1"/>
      <w:numFmt w:val="decimal"/>
      <w:lvlText w:val="%4."/>
      <w:lvlJc w:val="left"/>
      <w:pPr>
        <w:tabs>
          <w:tab w:val="num" w:pos="1667"/>
        </w:tabs>
        <w:ind w:left="1667" w:hanging="360"/>
      </w:pPr>
      <w:rPr>
        <w:rFonts w:cs="Times New Roman"/>
      </w:rPr>
    </w:lvl>
    <w:lvl w:ilvl="4" w:tplc="04090019" w:tentative="1">
      <w:start w:val="1"/>
      <w:numFmt w:val="lowerLetter"/>
      <w:lvlText w:val="%5."/>
      <w:lvlJc w:val="left"/>
      <w:pPr>
        <w:tabs>
          <w:tab w:val="num" w:pos="2387"/>
        </w:tabs>
        <w:ind w:left="2387" w:hanging="360"/>
      </w:pPr>
      <w:rPr>
        <w:rFonts w:cs="Times New Roman"/>
      </w:rPr>
    </w:lvl>
    <w:lvl w:ilvl="5" w:tplc="0409001B" w:tentative="1">
      <w:start w:val="1"/>
      <w:numFmt w:val="lowerRoman"/>
      <w:lvlText w:val="%6."/>
      <w:lvlJc w:val="right"/>
      <w:pPr>
        <w:tabs>
          <w:tab w:val="num" w:pos="3107"/>
        </w:tabs>
        <w:ind w:left="3107" w:hanging="180"/>
      </w:pPr>
      <w:rPr>
        <w:rFonts w:cs="Times New Roman"/>
      </w:rPr>
    </w:lvl>
    <w:lvl w:ilvl="6" w:tplc="0409000F" w:tentative="1">
      <w:start w:val="1"/>
      <w:numFmt w:val="decimal"/>
      <w:lvlText w:val="%7."/>
      <w:lvlJc w:val="left"/>
      <w:pPr>
        <w:tabs>
          <w:tab w:val="num" w:pos="3827"/>
        </w:tabs>
        <w:ind w:left="3827" w:hanging="360"/>
      </w:pPr>
      <w:rPr>
        <w:rFonts w:cs="Times New Roman"/>
      </w:rPr>
    </w:lvl>
    <w:lvl w:ilvl="7" w:tplc="04090019" w:tentative="1">
      <w:start w:val="1"/>
      <w:numFmt w:val="lowerLetter"/>
      <w:lvlText w:val="%8."/>
      <w:lvlJc w:val="left"/>
      <w:pPr>
        <w:tabs>
          <w:tab w:val="num" w:pos="4547"/>
        </w:tabs>
        <w:ind w:left="4547" w:hanging="360"/>
      </w:pPr>
      <w:rPr>
        <w:rFonts w:cs="Times New Roman"/>
      </w:rPr>
    </w:lvl>
    <w:lvl w:ilvl="8" w:tplc="0409001B" w:tentative="1">
      <w:start w:val="1"/>
      <w:numFmt w:val="lowerRoman"/>
      <w:lvlText w:val="%9."/>
      <w:lvlJc w:val="right"/>
      <w:pPr>
        <w:tabs>
          <w:tab w:val="num" w:pos="5267"/>
        </w:tabs>
        <w:ind w:left="5267" w:hanging="180"/>
      </w:pPr>
      <w:rPr>
        <w:rFonts w:cs="Times New Roman"/>
      </w:rPr>
    </w:lvl>
  </w:abstractNum>
  <w:abstractNum w:abstractNumId="17" w15:restartNumberingAfterBreak="0">
    <w:nsid w:val="2D945342"/>
    <w:multiLevelType w:val="hybridMultilevel"/>
    <w:tmpl w:val="B1B61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E582786"/>
    <w:multiLevelType w:val="hybridMultilevel"/>
    <w:tmpl w:val="12B2B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E5D7208"/>
    <w:multiLevelType w:val="hybridMultilevel"/>
    <w:tmpl w:val="C8A298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82949CA"/>
    <w:multiLevelType w:val="hybridMultilevel"/>
    <w:tmpl w:val="6F06C0D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 w15:restartNumberingAfterBreak="0">
    <w:nsid w:val="389A369D"/>
    <w:multiLevelType w:val="hybridMultilevel"/>
    <w:tmpl w:val="DFA202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38ED1AEB"/>
    <w:multiLevelType w:val="multilevel"/>
    <w:tmpl w:val="E44E366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390B0DC7"/>
    <w:multiLevelType w:val="hybridMultilevel"/>
    <w:tmpl w:val="9BFCB4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942623F"/>
    <w:multiLevelType w:val="hybridMultilevel"/>
    <w:tmpl w:val="9316387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0B57950"/>
    <w:multiLevelType w:val="multilevel"/>
    <w:tmpl w:val="7488E71E"/>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514219D5"/>
    <w:multiLevelType w:val="hybridMultilevel"/>
    <w:tmpl w:val="697E8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1C2517A"/>
    <w:multiLevelType w:val="multilevel"/>
    <w:tmpl w:val="0298F76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51E33C0A"/>
    <w:multiLevelType w:val="hybridMultilevel"/>
    <w:tmpl w:val="1A06D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4B45243"/>
    <w:multiLevelType w:val="hybridMultilevel"/>
    <w:tmpl w:val="BEEA8DC8"/>
    <w:lvl w:ilvl="0" w:tplc="A4247E3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5253B0D"/>
    <w:multiLevelType w:val="hybridMultilevel"/>
    <w:tmpl w:val="413E3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93D4E82"/>
    <w:multiLevelType w:val="hybridMultilevel"/>
    <w:tmpl w:val="EBC0C6AA"/>
    <w:lvl w:ilvl="0" w:tplc="8F7ABCA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CD52CAE"/>
    <w:multiLevelType w:val="hybridMultilevel"/>
    <w:tmpl w:val="0436ED4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E04014C"/>
    <w:multiLevelType w:val="hybridMultilevel"/>
    <w:tmpl w:val="FD86C9FA"/>
    <w:lvl w:ilvl="0" w:tplc="FFFFFFFF">
      <w:start w:val="1"/>
      <w:numFmt w:val="upp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4" w15:restartNumberingAfterBreak="0">
    <w:nsid w:val="607363AF"/>
    <w:multiLevelType w:val="hybridMultilevel"/>
    <w:tmpl w:val="FD86C9FA"/>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5" w15:restartNumberingAfterBreak="0">
    <w:nsid w:val="618443CE"/>
    <w:multiLevelType w:val="hybridMultilevel"/>
    <w:tmpl w:val="3AEA6D38"/>
    <w:lvl w:ilvl="0" w:tplc="239A169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3270C6A"/>
    <w:multiLevelType w:val="hybridMultilevel"/>
    <w:tmpl w:val="CDB085EC"/>
    <w:lvl w:ilvl="0" w:tplc="4C420254">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6841622"/>
    <w:multiLevelType w:val="multilevel"/>
    <w:tmpl w:val="9B8256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6DCA3A6A"/>
    <w:multiLevelType w:val="hybridMultilevel"/>
    <w:tmpl w:val="7BA636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0D44230"/>
    <w:multiLevelType w:val="hybridMultilevel"/>
    <w:tmpl w:val="012C2C5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cs="Wingdings" w:hint="default"/>
      </w:rPr>
    </w:lvl>
    <w:lvl w:ilvl="3" w:tplc="08090001" w:tentative="1">
      <w:start w:val="1"/>
      <w:numFmt w:val="bullet"/>
      <w:lvlText w:val=""/>
      <w:lvlJc w:val="left"/>
      <w:pPr>
        <w:ind w:left="3960" w:hanging="360"/>
      </w:pPr>
      <w:rPr>
        <w:rFonts w:ascii="Symbol" w:hAnsi="Symbol" w:cs="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cs="Wingdings" w:hint="default"/>
      </w:rPr>
    </w:lvl>
    <w:lvl w:ilvl="6" w:tplc="08090001" w:tentative="1">
      <w:start w:val="1"/>
      <w:numFmt w:val="bullet"/>
      <w:lvlText w:val=""/>
      <w:lvlJc w:val="left"/>
      <w:pPr>
        <w:ind w:left="6120" w:hanging="360"/>
      </w:pPr>
      <w:rPr>
        <w:rFonts w:ascii="Symbol" w:hAnsi="Symbol" w:cs="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cs="Wingdings" w:hint="default"/>
      </w:rPr>
    </w:lvl>
  </w:abstractNum>
  <w:abstractNum w:abstractNumId="40" w15:restartNumberingAfterBreak="0">
    <w:nsid w:val="736834D5"/>
    <w:multiLevelType w:val="hybridMultilevel"/>
    <w:tmpl w:val="2FC01FF0"/>
    <w:lvl w:ilvl="0" w:tplc="B1161466">
      <w:start w:val="1"/>
      <w:numFmt w:val="decimal"/>
      <w:lvlText w:val="%1."/>
      <w:lvlJc w:val="left"/>
      <w:pPr>
        <w:ind w:left="720" w:hanging="36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4640195"/>
    <w:multiLevelType w:val="multilevel"/>
    <w:tmpl w:val="B8C873C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7E01521"/>
    <w:multiLevelType w:val="hybridMultilevel"/>
    <w:tmpl w:val="9C10A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C453D6F"/>
    <w:multiLevelType w:val="hybridMultilevel"/>
    <w:tmpl w:val="3AF4F9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19787151">
    <w:abstractNumId w:val="2"/>
  </w:num>
  <w:num w:numId="2" w16cid:durableId="360470532">
    <w:abstractNumId w:val="0"/>
  </w:num>
  <w:num w:numId="3" w16cid:durableId="1098675115">
    <w:abstractNumId w:val="1"/>
  </w:num>
  <w:num w:numId="4" w16cid:durableId="592321919">
    <w:abstractNumId w:val="18"/>
  </w:num>
  <w:num w:numId="5" w16cid:durableId="954949491">
    <w:abstractNumId w:val="28"/>
  </w:num>
  <w:num w:numId="6" w16cid:durableId="1964267135">
    <w:abstractNumId w:val="24"/>
  </w:num>
  <w:num w:numId="7" w16cid:durableId="767507814">
    <w:abstractNumId w:val="5"/>
  </w:num>
  <w:num w:numId="8" w16cid:durableId="1512332325">
    <w:abstractNumId w:val="9"/>
  </w:num>
  <w:num w:numId="9" w16cid:durableId="908543014">
    <w:abstractNumId w:val="30"/>
  </w:num>
  <w:num w:numId="10" w16cid:durableId="632321955">
    <w:abstractNumId w:val="17"/>
  </w:num>
  <w:num w:numId="11" w16cid:durableId="225723853">
    <w:abstractNumId w:val="41"/>
  </w:num>
  <w:num w:numId="12" w16cid:durableId="218631969">
    <w:abstractNumId w:val="16"/>
  </w:num>
  <w:num w:numId="13" w16cid:durableId="2029060307">
    <w:abstractNumId w:val="34"/>
  </w:num>
  <w:num w:numId="14" w16cid:durableId="1443573999">
    <w:abstractNumId w:val="13"/>
  </w:num>
  <w:num w:numId="15" w16cid:durableId="2038389718">
    <w:abstractNumId w:val="21"/>
  </w:num>
  <w:num w:numId="16" w16cid:durableId="563640352">
    <w:abstractNumId w:val="12"/>
  </w:num>
  <w:num w:numId="17" w16cid:durableId="1658071663">
    <w:abstractNumId w:val="39"/>
  </w:num>
  <w:num w:numId="18" w16cid:durableId="1696615352">
    <w:abstractNumId w:val="43"/>
  </w:num>
  <w:num w:numId="19" w16cid:durableId="1894123788">
    <w:abstractNumId w:val="38"/>
  </w:num>
  <w:num w:numId="20" w16cid:durableId="202481677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70928439">
    <w:abstractNumId w:val="15"/>
  </w:num>
  <w:num w:numId="22" w16cid:durableId="845171266">
    <w:abstractNumId w:val="40"/>
  </w:num>
  <w:num w:numId="23" w16cid:durableId="375398912">
    <w:abstractNumId w:val="32"/>
  </w:num>
  <w:num w:numId="24" w16cid:durableId="607153550">
    <w:abstractNumId w:val="10"/>
  </w:num>
  <w:num w:numId="25" w16cid:durableId="1013996191">
    <w:abstractNumId w:val="36"/>
  </w:num>
  <w:num w:numId="26" w16cid:durableId="1288897036">
    <w:abstractNumId w:val="29"/>
  </w:num>
  <w:num w:numId="27" w16cid:durableId="1437944721">
    <w:abstractNumId w:val="42"/>
  </w:num>
  <w:num w:numId="28" w16cid:durableId="2068796140">
    <w:abstractNumId w:val="8"/>
  </w:num>
  <w:num w:numId="29" w16cid:durableId="2031568796">
    <w:abstractNumId w:val="33"/>
  </w:num>
  <w:num w:numId="30" w16cid:durableId="21747828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4379690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3515819">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2634089">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992219585">
    <w:abstractNumId w:val="2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24683232">
    <w:abstractNumId w:val="19"/>
  </w:num>
  <w:num w:numId="36" w16cid:durableId="1242451932">
    <w:abstractNumId w:val="35"/>
  </w:num>
  <w:num w:numId="37" w16cid:durableId="2016027297">
    <w:abstractNumId w:val="7"/>
  </w:num>
  <w:num w:numId="38" w16cid:durableId="68093794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82058027">
    <w:abstractNumId w:val="31"/>
  </w:num>
  <w:num w:numId="40" w16cid:durableId="1189104171">
    <w:abstractNumId w:val="11"/>
  </w:num>
  <w:num w:numId="41" w16cid:durableId="1162744720">
    <w:abstractNumId w:val="23"/>
  </w:num>
  <w:num w:numId="42" w16cid:durableId="623970377">
    <w:abstractNumId w:val="6"/>
  </w:num>
  <w:num w:numId="43" w16cid:durableId="817503363">
    <w:abstractNumId w:val="4"/>
  </w:num>
  <w:num w:numId="44" w16cid:durableId="1142894301">
    <w:abstractNumId w:val="14"/>
  </w:num>
  <w:num w:numId="45" w16cid:durableId="39792898">
    <w:abstractNumId w:val="26"/>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dMr3NK+WHuMPmTtT1tc1d6PmSWlsSU/+30HWyD2YUnhCxxnbjQaExT6fs/Si3ekekgV1G6Jwj+qfVgb0/tZNvg==" w:salt="R5UhPacU4MsvbXeY3ppHQ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rove_E_1_AutoWithdraw" w:val="0"/>
    <w:docVar w:name="Trove_E_1_AWTitle" w:val=" "/>
    <w:docVar w:name="Trove_E_1_AWVersion" w:val=" "/>
    <w:docVar w:name="Trove_E_1_LibFold_0" w:val="PublicMI||2022 Corporate Services Committee"/>
    <w:docVar w:name="Trove_E_1_LoadAnnotations" w:val="-1"/>
    <w:docVar w:name="Trove_E_1_NotifyReaders" w:val="0"/>
    <w:docVar w:name="Trove_E_1_Numbering" w:val="1"/>
    <w:docVar w:name="Trove_E_1_Parent" w:val="0"/>
    <w:docVar w:name="Trove_E_1_PDTitle" w:val=" "/>
    <w:docVar w:name="Trove_E_1_PDVersion" w:val=" "/>
    <w:docVar w:name="Trove_E_1_PrivAnn" w:val="0"/>
    <w:docVar w:name="Trove_E_1_PrivBmk" w:val="0"/>
    <w:docVar w:name="Trove_E_1_PubAnn" w:val="0"/>
    <w:docVar w:name="Trove_E_1_PubBmk" w:val="0"/>
    <w:docVar w:name="Trove_E_1_Release" w:val="(Now)"/>
    <w:docVar w:name="Trove_E_1_RequireManAcc" w:val="0"/>
    <w:docVar w:name="Trove_E_1_Title" w:val=" "/>
    <w:docVar w:name="Trove_E_1_TitleFrom" w:val="1"/>
    <w:docVar w:name="Trove_E_1_ToLibAnn" w:val="0"/>
    <w:docVar w:name="Trove_E_1_Topic_0" w:val="1||Heading 1"/>
    <w:docVar w:name="Trove_E_1_Topic_1" w:val="2||Heading 2"/>
    <w:docVar w:name="Trove_E_1_Version" w:val=" "/>
    <w:docVar w:name="Trove_E_1_Withdraw" w:val="(None)"/>
    <w:docVar w:name="Trove_E_AutoLoad" w:val="0"/>
    <w:docVar w:name="Trove_E_CurrentSet" w:val="1"/>
    <w:docVar w:name="Trove_E_SecurityAnybody" w:val="-1"/>
    <w:docVar w:name="Trove_E_Sets" w:val="1"/>
    <w:docVar w:name="Trove_G_1_Release" w:val="0"/>
    <w:docVar w:name="Trove_G_1_Title" w:val="221011 CS 11 October 2022"/>
    <w:docVar w:name="Trove_G_1_Withdraw" w:val="-1"/>
    <w:docVar w:name="Trove_H_Title_1" w:val="221011 CS 11 October 2022"/>
    <w:docVar w:name="Trove_H_Version_1" w:val=" "/>
  </w:docVars>
  <w:rsids>
    <w:rsidRoot w:val="0033058C"/>
    <w:rsid w:val="00000FE7"/>
    <w:rsid w:val="0000442B"/>
    <w:rsid w:val="00007026"/>
    <w:rsid w:val="00012188"/>
    <w:rsid w:val="0001297A"/>
    <w:rsid w:val="0001458F"/>
    <w:rsid w:val="0001494E"/>
    <w:rsid w:val="0001628C"/>
    <w:rsid w:val="000167C0"/>
    <w:rsid w:val="00030950"/>
    <w:rsid w:val="0003114B"/>
    <w:rsid w:val="00035FD3"/>
    <w:rsid w:val="00037DBA"/>
    <w:rsid w:val="00040B46"/>
    <w:rsid w:val="00042124"/>
    <w:rsid w:val="00050B34"/>
    <w:rsid w:val="00050F71"/>
    <w:rsid w:val="00054396"/>
    <w:rsid w:val="00055853"/>
    <w:rsid w:val="00062D77"/>
    <w:rsid w:val="00065A24"/>
    <w:rsid w:val="0006618D"/>
    <w:rsid w:val="00071A7B"/>
    <w:rsid w:val="000779D3"/>
    <w:rsid w:val="00077B4D"/>
    <w:rsid w:val="00090004"/>
    <w:rsid w:val="00092B18"/>
    <w:rsid w:val="0009650C"/>
    <w:rsid w:val="00097F16"/>
    <w:rsid w:val="000A008E"/>
    <w:rsid w:val="000A10E8"/>
    <w:rsid w:val="000A21E7"/>
    <w:rsid w:val="000A234C"/>
    <w:rsid w:val="000A3965"/>
    <w:rsid w:val="000B17C7"/>
    <w:rsid w:val="000B1C88"/>
    <w:rsid w:val="000B1FB5"/>
    <w:rsid w:val="000B5A00"/>
    <w:rsid w:val="000B7B46"/>
    <w:rsid w:val="000C0A52"/>
    <w:rsid w:val="000C4132"/>
    <w:rsid w:val="000C74EE"/>
    <w:rsid w:val="000D04BA"/>
    <w:rsid w:val="000D36B2"/>
    <w:rsid w:val="000D57A7"/>
    <w:rsid w:val="000E26FE"/>
    <w:rsid w:val="000E321D"/>
    <w:rsid w:val="000F3842"/>
    <w:rsid w:val="000F539A"/>
    <w:rsid w:val="00110190"/>
    <w:rsid w:val="00111853"/>
    <w:rsid w:val="001126ED"/>
    <w:rsid w:val="001129F8"/>
    <w:rsid w:val="00116726"/>
    <w:rsid w:val="00121327"/>
    <w:rsid w:val="00124D5D"/>
    <w:rsid w:val="001255C4"/>
    <w:rsid w:val="00127F5B"/>
    <w:rsid w:val="00131BD1"/>
    <w:rsid w:val="00136230"/>
    <w:rsid w:val="0014157E"/>
    <w:rsid w:val="0014286E"/>
    <w:rsid w:val="00144971"/>
    <w:rsid w:val="00146C54"/>
    <w:rsid w:val="00147812"/>
    <w:rsid w:val="00147C00"/>
    <w:rsid w:val="0015251F"/>
    <w:rsid w:val="00153B00"/>
    <w:rsid w:val="0016524A"/>
    <w:rsid w:val="00165D40"/>
    <w:rsid w:val="00166B1B"/>
    <w:rsid w:val="001706DD"/>
    <w:rsid w:val="00176F73"/>
    <w:rsid w:val="00185248"/>
    <w:rsid w:val="00195C23"/>
    <w:rsid w:val="001B2D42"/>
    <w:rsid w:val="001B3CA9"/>
    <w:rsid w:val="001B5C5C"/>
    <w:rsid w:val="001D0276"/>
    <w:rsid w:val="001D2082"/>
    <w:rsid w:val="001E0F91"/>
    <w:rsid w:val="001E2B81"/>
    <w:rsid w:val="001E7D36"/>
    <w:rsid w:val="001F05CD"/>
    <w:rsid w:val="001F0B42"/>
    <w:rsid w:val="001F3C19"/>
    <w:rsid w:val="00206B07"/>
    <w:rsid w:val="00210004"/>
    <w:rsid w:val="00211298"/>
    <w:rsid w:val="00213529"/>
    <w:rsid w:val="00215175"/>
    <w:rsid w:val="00217E0B"/>
    <w:rsid w:val="00220C76"/>
    <w:rsid w:val="002212C0"/>
    <w:rsid w:val="00231A96"/>
    <w:rsid w:val="00232604"/>
    <w:rsid w:val="00244065"/>
    <w:rsid w:val="00247918"/>
    <w:rsid w:val="002550FE"/>
    <w:rsid w:val="00256BBC"/>
    <w:rsid w:val="00257452"/>
    <w:rsid w:val="002610F2"/>
    <w:rsid w:val="0026555E"/>
    <w:rsid w:val="00265B01"/>
    <w:rsid w:val="00271337"/>
    <w:rsid w:val="00272B20"/>
    <w:rsid w:val="0027377A"/>
    <w:rsid w:val="002739C3"/>
    <w:rsid w:val="002805E5"/>
    <w:rsid w:val="0028631E"/>
    <w:rsid w:val="00290F0D"/>
    <w:rsid w:val="002957CA"/>
    <w:rsid w:val="00295EAC"/>
    <w:rsid w:val="002A16F3"/>
    <w:rsid w:val="002A2DDE"/>
    <w:rsid w:val="002A4C5F"/>
    <w:rsid w:val="002B3C67"/>
    <w:rsid w:val="002C1905"/>
    <w:rsid w:val="002C2618"/>
    <w:rsid w:val="002C3EB9"/>
    <w:rsid w:val="002C736C"/>
    <w:rsid w:val="002D1F0C"/>
    <w:rsid w:val="002D2F95"/>
    <w:rsid w:val="002D7A8E"/>
    <w:rsid w:val="002E32BC"/>
    <w:rsid w:val="002E7099"/>
    <w:rsid w:val="002F000C"/>
    <w:rsid w:val="002F02FA"/>
    <w:rsid w:val="002F1925"/>
    <w:rsid w:val="002F33AE"/>
    <w:rsid w:val="002F4F57"/>
    <w:rsid w:val="003043C7"/>
    <w:rsid w:val="003045C0"/>
    <w:rsid w:val="0030511C"/>
    <w:rsid w:val="00316552"/>
    <w:rsid w:val="003167BB"/>
    <w:rsid w:val="00316ACA"/>
    <w:rsid w:val="00317499"/>
    <w:rsid w:val="00317633"/>
    <w:rsid w:val="00317EDD"/>
    <w:rsid w:val="003227B3"/>
    <w:rsid w:val="00323330"/>
    <w:rsid w:val="0032631A"/>
    <w:rsid w:val="0033058C"/>
    <w:rsid w:val="00334D51"/>
    <w:rsid w:val="00335B5B"/>
    <w:rsid w:val="00340C5C"/>
    <w:rsid w:val="00340C64"/>
    <w:rsid w:val="003412CD"/>
    <w:rsid w:val="0035490B"/>
    <w:rsid w:val="00355DDA"/>
    <w:rsid w:val="00362514"/>
    <w:rsid w:val="00364619"/>
    <w:rsid w:val="00370259"/>
    <w:rsid w:val="0038502B"/>
    <w:rsid w:val="003856AC"/>
    <w:rsid w:val="00385758"/>
    <w:rsid w:val="00385F87"/>
    <w:rsid w:val="003860A8"/>
    <w:rsid w:val="00392A10"/>
    <w:rsid w:val="0039322C"/>
    <w:rsid w:val="003973D1"/>
    <w:rsid w:val="003A1559"/>
    <w:rsid w:val="003A1A44"/>
    <w:rsid w:val="003B00D1"/>
    <w:rsid w:val="003B0237"/>
    <w:rsid w:val="003B1B3F"/>
    <w:rsid w:val="003B5C95"/>
    <w:rsid w:val="003C0010"/>
    <w:rsid w:val="003C13E5"/>
    <w:rsid w:val="003C6591"/>
    <w:rsid w:val="003C6A31"/>
    <w:rsid w:val="003D5F54"/>
    <w:rsid w:val="003E320F"/>
    <w:rsid w:val="003E46D7"/>
    <w:rsid w:val="003F2F82"/>
    <w:rsid w:val="003F56A5"/>
    <w:rsid w:val="0040321B"/>
    <w:rsid w:val="00404217"/>
    <w:rsid w:val="004044E4"/>
    <w:rsid w:val="00405229"/>
    <w:rsid w:val="00414FC6"/>
    <w:rsid w:val="004164F7"/>
    <w:rsid w:val="0042470F"/>
    <w:rsid w:val="00432245"/>
    <w:rsid w:val="00432F50"/>
    <w:rsid w:val="00433117"/>
    <w:rsid w:val="0043391E"/>
    <w:rsid w:val="00433951"/>
    <w:rsid w:val="00436605"/>
    <w:rsid w:val="00437300"/>
    <w:rsid w:val="00441453"/>
    <w:rsid w:val="0044393E"/>
    <w:rsid w:val="004555EF"/>
    <w:rsid w:val="00455CEB"/>
    <w:rsid w:val="00456115"/>
    <w:rsid w:val="0045668E"/>
    <w:rsid w:val="0046151F"/>
    <w:rsid w:val="00463EFB"/>
    <w:rsid w:val="004654F4"/>
    <w:rsid w:val="00473EC1"/>
    <w:rsid w:val="004742F4"/>
    <w:rsid w:val="00480B17"/>
    <w:rsid w:val="0048161B"/>
    <w:rsid w:val="00481DC4"/>
    <w:rsid w:val="00484166"/>
    <w:rsid w:val="004848B0"/>
    <w:rsid w:val="00484C70"/>
    <w:rsid w:val="004853B9"/>
    <w:rsid w:val="00486784"/>
    <w:rsid w:val="00491C6F"/>
    <w:rsid w:val="00494F91"/>
    <w:rsid w:val="0049539E"/>
    <w:rsid w:val="004A0840"/>
    <w:rsid w:val="004A2428"/>
    <w:rsid w:val="004A7F78"/>
    <w:rsid w:val="004B3B46"/>
    <w:rsid w:val="004B4319"/>
    <w:rsid w:val="004B5FF6"/>
    <w:rsid w:val="004C1945"/>
    <w:rsid w:val="004C5A84"/>
    <w:rsid w:val="004C6B87"/>
    <w:rsid w:val="004D22EB"/>
    <w:rsid w:val="004D291F"/>
    <w:rsid w:val="004D34FF"/>
    <w:rsid w:val="004D7348"/>
    <w:rsid w:val="004E017E"/>
    <w:rsid w:val="004E1A98"/>
    <w:rsid w:val="004E3F45"/>
    <w:rsid w:val="004E4169"/>
    <w:rsid w:val="004E753D"/>
    <w:rsid w:val="004E7ACC"/>
    <w:rsid w:val="004E7F02"/>
    <w:rsid w:val="004F313A"/>
    <w:rsid w:val="004F36CC"/>
    <w:rsid w:val="004F3791"/>
    <w:rsid w:val="00500267"/>
    <w:rsid w:val="0050051E"/>
    <w:rsid w:val="00506F12"/>
    <w:rsid w:val="0050770C"/>
    <w:rsid w:val="005136E2"/>
    <w:rsid w:val="00520402"/>
    <w:rsid w:val="005205E1"/>
    <w:rsid w:val="0052417D"/>
    <w:rsid w:val="00530423"/>
    <w:rsid w:val="00531938"/>
    <w:rsid w:val="005336B7"/>
    <w:rsid w:val="005343A5"/>
    <w:rsid w:val="00542C2C"/>
    <w:rsid w:val="0054424B"/>
    <w:rsid w:val="00544860"/>
    <w:rsid w:val="005500D1"/>
    <w:rsid w:val="0055068C"/>
    <w:rsid w:val="005518CD"/>
    <w:rsid w:val="00555555"/>
    <w:rsid w:val="0055726F"/>
    <w:rsid w:val="005638BA"/>
    <w:rsid w:val="00565F02"/>
    <w:rsid w:val="00566898"/>
    <w:rsid w:val="00571F42"/>
    <w:rsid w:val="00581F05"/>
    <w:rsid w:val="0058230D"/>
    <w:rsid w:val="005827D4"/>
    <w:rsid w:val="0058337B"/>
    <w:rsid w:val="00586288"/>
    <w:rsid w:val="005869AA"/>
    <w:rsid w:val="00590824"/>
    <w:rsid w:val="00590C7D"/>
    <w:rsid w:val="00595B49"/>
    <w:rsid w:val="0059749D"/>
    <w:rsid w:val="005A061F"/>
    <w:rsid w:val="005A4F9D"/>
    <w:rsid w:val="005A50D1"/>
    <w:rsid w:val="005A57AC"/>
    <w:rsid w:val="005A6D9A"/>
    <w:rsid w:val="005A6E45"/>
    <w:rsid w:val="005C0136"/>
    <w:rsid w:val="005C1E32"/>
    <w:rsid w:val="005C5926"/>
    <w:rsid w:val="005D18CC"/>
    <w:rsid w:val="005D198A"/>
    <w:rsid w:val="005D40DF"/>
    <w:rsid w:val="005D67CA"/>
    <w:rsid w:val="005D6943"/>
    <w:rsid w:val="005D6D6F"/>
    <w:rsid w:val="005D7E74"/>
    <w:rsid w:val="005E1EFD"/>
    <w:rsid w:val="005E3D8F"/>
    <w:rsid w:val="005E683C"/>
    <w:rsid w:val="005E72F3"/>
    <w:rsid w:val="006000A2"/>
    <w:rsid w:val="00601B16"/>
    <w:rsid w:val="00602F4E"/>
    <w:rsid w:val="00603383"/>
    <w:rsid w:val="00604B70"/>
    <w:rsid w:val="00605DFE"/>
    <w:rsid w:val="00615A22"/>
    <w:rsid w:val="0062155E"/>
    <w:rsid w:val="00623953"/>
    <w:rsid w:val="0062402F"/>
    <w:rsid w:val="006279DD"/>
    <w:rsid w:val="0063250B"/>
    <w:rsid w:val="00632C3D"/>
    <w:rsid w:val="00635B85"/>
    <w:rsid w:val="006363FB"/>
    <w:rsid w:val="00637B68"/>
    <w:rsid w:val="00640563"/>
    <w:rsid w:val="00650DE4"/>
    <w:rsid w:val="00651FA6"/>
    <w:rsid w:val="0065784A"/>
    <w:rsid w:val="0066001F"/>
    <w:rsid w:val="00664B6E"/>
    <w:rsid w:val="00672892"/>
    <w:rsid w:val="00680DD2"/>
    <w:rsid w:val="00684AC5"/>
    <w:rsid w:val="006977AE"/>
    <w:rsid w:val="006A4449"/>
    <w:rsid w:val="006B75C1"/>
    <w:rsid w:val="006C2349"/>
    <w:rsid w:val="006C4E3B"/>
    <w:rsid w:val="006C5666"/>
    <w:rsid w:val="006D1432"/>
    <w:rsid w:val="006D3112"/>
    <w:rsid w:val="006E39FF"/>
    <w:rsid w:val="006E6434"/>
    <w:rsid w:val="006E6687"/>
    <w:rsid w:val="006F09EF"/>
    <w:rsid w:val="006F3155"/>
    <w:rsid w:val="006F379F"/>
    <w:rsid w:val="006F5114"/>
    <w:rsid w:val="006F7285"/>
    <w:rsid w:val="00700D99"/>
    <w:rsid w:val="0070194E"/>
    <w:rsid w:val="00703A40"/>
    <w:rsid w:val="007041D9"/>
    <w:rsid w:val="00705B03"/>
    <w:rsid w:val="00711ECD"/>
    <w:rsid w:val="00713C56"/>
    <w:rsid w:val="00721B6C"/>
    <w:rsid w:val="007225DC"/>
    <w:rsid w:val="00724AA4"/>
    <w:rsid w:val="00724F43"/>
    <w:rsid w:val="00727160"/>
    <w:rsid w:val="007272F9"/>
    <w:rsid w:val="00732C23"/>
    <w:rsid w:val="007334AE"/>
    <w:rsid w:val="0073672D"/>
    <w:rsid w:val="00747577"/>
    <w:rsid w:val="0074776E"/>
    <w:rsid w:val="00752B40"/>
    <w:rsid w:val="00753F9F"/>
    <w:rsid w:val="007603CA"/>
    <w:rsid w:val="007631BB"/>
    <w:rsid w:val="007658C4"/>
    <w:rsid w:val="00766D13"/>
    <w:rsid w:val="00774D5A"/>
    <w:rsid w:val="00774F92"/>
    <w:rsid w:val="00781279"/>
    <w:rsid w:val="007872D1"/>
    <w:rsid w:val="007959C7"/>
    <w:rsid w:val="0079679C"/>
    <w:rsid w:val="007C5651"/>
    <w:rsid w:val="007C5F20"/>
    <w:rsid w:val="007C664D"/>
    <w:rsid w:val="007D10F9"/>
    <w:rsid w:val="007D634B"/>
    <w:rsid w:val="007D7BD1"/>
    <w:rsid w:val="007E2225"/>
    <w:rsid w:val="007E4C63"/>
    <w:rsid w:val="007F0947"/>
    <w:rsid w:val="007F38BE"/>
    <w:rsid w:val="007F4132"/>
    <w:rsid w:val="007F6AC7"/>
    <w:rsid w:val="0080100B"/>
    <w:rsid w:val="00802337"/>
    <w:rsid w:val="0080265E"/>
    <w:rsid w:val="00803B42"/>
    <w:rsid w:val="0081525C"/>
    <w:rsid w:val="008154E6"/>
    <w:rsid w:val="00816009"/>
    <w:rsid w:val="008219E9"/>
    <w:rsid w:val="00821AF9"/>
    <w:rsid w:val="00823EF2"/>
    <w:rsid w:val="00831700"/>
    <w:rsid w:val="00832231"/>
    <w:rsid w:val="00832319"/>
    <w:rsid w:val="008324C2"/>
    <w:rsid w:val="008361AF"/>
    <w:rsid w:val="008368F1"/>
    <w:rsid w:val="0083708E"/>
    <w:rsid w:val="0084133A"/>
    <w:rsid w:val="00842085"/>
    <w:rsid w:val="008459E7"/>
    <w:rsid w:val="0084738B"/>
    <w:rsid w:val="008474AA"/>
    <w:rsid w:val="00850014"/>
    <w:rsid w:val="00850603"/>
    <w:rsid w:val="00851BA0"/>
    <w:rsid w:val="008578AA"/>
    <w:rsid w:val="00861C6F"/>
    <w:rsid w:val="00866572"/>
    <w:rsid w:val="008674B6"/>
    <w:rsid w:val="008734AE"/>
    <w:rsid w:val="0087618A"/>
    <w:rsid w:val="00877B59"/>
    <w:rsid w:val="0088204C"/>
    <w:rsid w:val="00883F47"/>
    <w:rsid w:val="008853B7"/>
    <w:rsid w:val="008900C1"/>
    <w:rsid w:val="00890EF2"/>
    <w:rsid w:val="00893A17"/>
    <w:rsid w:val="00897789"/>
    <w:rsid w:val="008B02AC"/>
    <w:rsid w:val="008B065D"/>
    <w:rsid w:val="008B0860"/>
    <w:rsid w:val="008B7D76"/>
    <w:rsid w:val="008B7F7B"/>
    <w:rsid w:val="008C172C"/>
    <w:rsid w:val="008C43BF"/>
    <w:rsid w:val="008D3FC8"/>
    <w:rsid w:val="008E0367"/>
    <w:rsid w:val="008E3279"/>
    <w:rsid w:val="008E588C"/>
    <w:rsid w:val="008E7574"/>
    <w:rsid w:val="008E78B2"/>
    <w:rsid w:val="008F2B01"/>
    <w:rsid w:val="008F35C1"/>
    <w:rsid w:val="008F3AD9"/>
    <w:rsid w:val="008F71B5"/>
    <w:rsid w:val="009012DB"/>
    <w:rsid w:val="009015EC"/>
    <w:rsid w:val="00903391"/>
    <w:rsid w:val="00903C30"/>
    <w:rsid w:val="00903E89"/>
    <w:rsid w:val="00912EA7"/>
    <w:rsid w:val="00913D0F"/>
    <w:rsid w:val="009164FC"/>
    <w:rsid w:val="009175F5"/>
    <w:rsid w:val="00917D93"/>
    <w:rsid w:val="00922F2D"/>
    <w:rsid w:val="00924650"/>
    <w:rsid w:val="00925F38"/>
    <w:rsid w:val="00926654"/>
    <w:rsid w:val="009333C5"/>
    <w:rsid w:val="00935325"/>
    <w:rsid w:val="00940AEB"/>
    <w:rsid w:val="009410C2"/>
    <w:rsid w:val="009420F0"/>
    <w:rsid w:val="00943E98"/>
    <w:rsid w:val="009476BF"/>
    <w:rsid w:val="00955C73"/>
    <w:rsid w:val="00955D59"/>
    <w:rsid w:val="00956333"/>
    <w:rsid w:val="00960040"/>
    <w:rsid w:val="00961D41"/>
    <w:rsid w:val="00962CB3"/>
    <w:rsid w:val="009641DF"/>
    <w:rsid w:val="00966764"/>
    <w:rsid w:val="0097050D"/>
    <w:rsid w:val="00970EA9"/>
    <w:rsid w:val="00972E63"/>
    <w:rsid w:val="009817B4"/>
    <w:rsid w:val="00984624"/>
    <w:rsid w:val="00991B23"/>
    <w:rsid w:val="0099353C"/>
    <w:rsid w:val="00994A3D"/>
    <w:rsid w:val="009A0CF6"/>
    <w:rsid w:val="009A16B4"/>
    <w:rsid w:val="009A2885"/>
    <w:rsid w:val="009A5E16"/>
    <w:rsid w:val="009A761C"/>
    <w:rsid w:val="009B2281"/>
    <w:rsid w:val="009B57A5"/>
    <w:rsid w:val="009B7C18"/>
    <w:rsid w:val="009C0861"/>
    <w:rsid w:val="009C0D9B"/>
    <w:rsid w:val="009C2DE8"/>
    <w:rsid w:val="009C4142"/>
    <w:rsid w:val="009C4936"/>
    <w:rsid w:val="009D0381"/>
    <w:rsid w:val="009D1B1B"/>
    <w:rsid w:val="009E4BEC"/>
    <w:rsid w:val="009E5618"/>
    <w:rsid w:val="009E6862"/>
    <w:rsid w:val="009F34E0"/>
    <w:rsid w:val="009F54FC"/>
    <w:rsid w:val="009F56CB"/>
    <w:rsid w:val="009F670B"/>
    <w:rsid w:val="00A00039"/>
    <w:rsid w:val="00A00BDD"/>
    <w:rsid w:val="00A01335"/>
    <w:rsid w:val="00A0317E"/>
    <w:rsid w:val="00A07A25"/>
    <w:rsid w:val="00A14AB0"/>
    <w:rsid w:val="00A240A4"/>
    <w:rsid w:val="00A251B4"/>
    <w:rsid w:val="00A254F0"/>
    <w:rsid w:val="00A261B2"/>
    <w:rsid w:val="00A26768"/>
    <w:rsid w:val="00A274A1"/>
    <w:rsid w:val="00A32292"/>
    <w:rsid w:val="00A35588"/>
    <w:rsid w:val="00A358CC"/>
    <w:rsid w:val="00A36851"/>
    <w:rsid w:val="00A45BC2"/>
    <w:rsid w:val="00A47BC8"/>
    <w:rsid w:val="00A527C4"/>
    <w:rsid w:val="00A56D86"/>
    <w:rsid w:val="00A6311E"/>
    <w:rsid w:val="00A651FD"/>
    <w:rsid w:val="00A65FD8"/>
    <w:rsid w:val="00A71A56"/>
    <w:rsid w:val="00A805CB"/>
    <w:rsid w:val="00A846D1"/>
    <w:rsid w:val="00A8512A"/>
    <w:rsid w:val="00A8610B"/>
    <w:rsid w:val="00A865BF"/>
    <w:rsid w:val="00A87A9E"/>
    <w:rsid w:val="00A87F47"/>
    <w:rsid w:val="00A910FE"/>
    <w:rsid w:val="00A91D46"/>
    <w:rsid w:val="00A95C31"/>
    <w:rsid w:val="00A96492"/>
    <w:rsid w:val="00A97FA4"/>
    <w:rsid w:val="00AA1456"/>
    <w:rsid w:val="00AA7DA4"/>
    <w:rsid w:val="00AB005F"/>
    <w:rsid w:val="00AB39EE"/>
    <w:rsid w:val="00AB42B5"/>
    <w:rsid w:val="00AB44A9"/>
    <w:rsid w:val="00AB4849"/>
    <w:rsid w:val="00AB6EAD"/>
    <w:rsid w:val="00AB7BDF"/>
    <w:rsid w:val="00AD40CA"/>
    <w:rsid w:val="00AD74AD"/>
    <w:rsid w:val="00AE24AE"/>
    <w:rsid w:val="00AE4F8E"/>
    <w:rsid w:val="00AE524A"/>
    <w:rsid w:val="00AF674E"/>
    <w:rsid w:val="00AF6FAE"/>
    <w:rsid w:val="00AF7756"/>
    <w:rsid w:val="00B002EE"/>
    <w:rsid w:val="00B02862"/>
    <w:rsid w:val="00B033C9"/>
    <w:rsid w:val="00B04C9E"/>
    <w:rsid w:val="00B07EF7"/>
    <w:rsid w:val="00B142B2"/>
    <w:rsid w:val="00B14439"/>
    <w:rsid w:val="00B15A32"/>
    <w:rsid w:val="00B172D6"/>
    <w:rsid w:val="00B3384C"/>
    <w:rsid w:val="00B365E5"/>
    <w:rsid w:val="00B413AB"/>
    <w:rsid w:val="00B42C94"/>
    <w:rsid w:val="00B462F5"/>
    <w:rsid w:val="00B521AC"/>
    <w:rsid w:val="00B527C7"/>
    <w:rsid w:val="00B555B3"/>
    <w:rsid w:val="00B64259"/>
    <w:rsid w:val="00B655F7"/>
    <w:rsid w:val="00B6739C"/>
    <w:rsid w:val="00B81D2C"/>
    <w:rsid w:val="00B83814"/>
    <w:rsid w:val="00B83F4A"/>
    <w:rsid w:val="00B85B32"/>
    <w:rsid w:val="00B87D64"/>
    <w:rsid w:val="00B924CB"/>
    <w:rsid w:val="00B95A4E"/>
    <w:rsid w:val="00B9605B"/>
    <w:rsid w:val="00BA11A2"/>
    <w:rsid w:val="00BA4A13"/>
    <w:rsid w:val="00BA6EF4"/>
    <w:rsid w:val="00BB3D2E"/>
    <w:rsid w:val="00BC3553"/>
    <w:rsid w:val="00BD2770"/>
    <w:rsid w:val="00BD3E04"/>
    <w:rsid w:val="00BD6539"/>
    <w:rsid w:val="00BE0594"/>
    <w:rsid w:val="00BE139E"/>
    <w:rsid w:val="00BE400F"/>
    <w:rsid w:val="00BF1DA5"/>
    <w:rsid w:val="00BF7BE3"/>
    <w:rsid w:val="00C00645"/>
    <w:rsid w:val="00C02C35"/>
    <w:rsid w:val="00C05504"/>
    <w:rsid w:val="00C05971"/>
    <w:rsid w:val="00C12CB1"/>
    <w:rsid w:val="00C13B66"/>
    <w:rsid w:val="00C16134"/>
    <w:rsid w:val="00C17A28"/>
    <w:rsid w:val="00C2535E"/>
    <w:rsid w:val="00C259AA"/>
    <w:rsid w:val="00C269BC"/>
    <w:rsid w:val="00C27C59"/>
    <w:rsid w:val="00C3272B"/>
    <w:rsid w:val="00C33F3C"/>
    <w:rsid w:val="00C355D4"/>
    <w:rsid w:val="00C41354"/>
    <w:rsid w:val="00C421A4"/>
    <w:rsid w:val="00C425C1"/>
    <w:rsid w:val="00C438E8"/>
    <w:rsid w:val="00C46C66"/>
    <w:rsid w:val="00C51726"/>
    <w:rsid w:val="00C5325B"/>
    <w:rsid w:val="00C558ED"/>
    <w:rsid w:val="00C632F1"/>
    <w:rsid w:val="00C63D45"/>
    <w:rsid w:val="00C63E7B"/>
    <w:rsid w:val="00C64FD4"/>
    <w:rsid w:val="00C65F3D"/>
    <w:rsid w:val="00C6783B"/>
    <w:rsid w:val="00C711EA"/>
    <w:rsid w:val="00C801C4"/>
    <w:rsid w:val="00C81469"/>
    <w:rsid w:val="00C83903"/>
    <w:rsid w:val="00C86FAF"/>
    <w:rsid w:val="00CA2C1B"/>
    <w:rsid w:val="00CB35A4"/>
    <w:rsid w:val="00CB6CDB"/>
    <w:rsid w:val="00CC643A"/>
    <w:rsid w:val="00CD26B4"/>
    <w:rsid w:val="00CE078D"/>
    <w:rsid w:val="00CF48ED"/>
    <w:rsid w:val="00CF4A55"/>
    <w:rsid w:val="00CF6AA7"/>
    <w:rsid w:val="00CF6D3A"/>
    <w:rsid w:val="00D04C1C"/>
    <w:rsid w:val="00D067F9"/>
    <w:rsid w:val="00D119F3"/>
    <w:rsid w:val="00D15539"/>
    <w:rsid w:val="00D173CB"/>
    <w:rsid w:val="00D22304"/>
    <w:rsid w:val="00D25F07"/>
    <w:rsid w:val="00D276BF"/>
    <w:rsid w:val="00D33218"/>
    <w:rsid w:val="00D336D5"/>
    <w:rsid w:val="00D41E82"/>
    <w:rsid w:val="00D45999"/>
    <w:rsid w:val="00D46655"/>
    <w:rsid w:val="00D4678B"/>
    <w:rsid w:val="00D51A58"/>
    <w:rsid w:val="00D52913"/>
    <w:rsid w:val="00D53BFA"/>
    <w:rsid w:val="00D56C50"/>
    <w:rsid w:val="00D57E90"/>
    <w:rsid w:val="00D6114A"/>
    <w:rsid w:val="00D643D6"/>
    <w:rsid w:val="00D64D13"/>
    <w:rsid w:val="00D6750D"/>
    <w:rsid w:val="00D67A24"/>
    <w:rsid w:val="00D7673D"/>
    <w:rsid w:val="00D84204"/>
    <w:rsid w:val="00D8512E"/>
    <w:rsid w:val="00D865C2"/>
    <w:rsid w:val="00D87257"/>
    <w:rsid w:val="00D90295"/>
    <w:rsid w:val="00D90ED1"/>
    <w:rsid w:val="00D9650F"/>
    <w:rsid w:val="00DA119B"/>
    <w:rsid w:val="00DA2CFA"/>
    <w:rsid w:val="00DA5578"/>
    <w:rsid w:val="00DA6B1A"/>
    <w:rsid w:val="00DB294F"/>
    <w:rsid w:val="00DC2E13"/>
    <w:rsid w:val="00DC3EDC"/>
    <w:rsid w:val="00DC5984"/>
    <w:rsid w:val="00DD1225"/>
    <w:rsid w:val="00DD49F3"/>
    <w:rsid w:val="00DD51BD"/>
    <w:rsid w:val="00DD6BFB"/>
    <w:rsid w:val="00DD74AF"/>
    <w:rsid w:val="00DE20FE"/>
    <w:rsid w:val="00DE2DBC"/>
    <w:rsid w:val="00DF5A04"/>
    <w:rsid w:val="00E00E2C"/>
    <w:rsid w:val="00E0302B"/>
    <w:rsid w:val="00E07B3A"/>
    <w:rsid w:val="00E101C8"/>
    <w:rsid w:val="00E15366"/>
    <w:rsid w:val="00E26100"/>
    <w:rsid w:val="00E322A3"/>
    <w:rsid w:val="00E353F9"/>
    <w:rsid w:val="00E40B2A"/>
    <w:rsid w:val="00E40B34"/>
    <w:rsid w:val="00E43460"/>
    <w:rsid w:val="00E43935"/>
    <w:rsid w:val="00E4537D"/>
    <w:rsid w:val="00E45C94"/>
    <w:rsid w:val="00E477C0"/>
    <w:rsid w:val="00E60144"/>
    <w:rsid w:val="00E60158"/>
    <w:rsid w:val="00E622E0"/>
    <w:rsid w:val="00E66CD3"/>
    <w:rsid w:val="00E71923"/>
    <w:rsid w:val="00E81629"/>
    <w:rsid w:val="00E83118"/>
    <w:rsid w:val="00E85019"/>
    <w:rsid w:val="00E8615C"/>
    <w:rsid w:val="00E865D1"/>
    <w:rsid w:val="00E865ED"/>
    <w:rsid w:val="00E92FD1"/>
    <w:rsid w:val="00E9315B"/>
    <w:rsid w:val="00E97418"/>
    <w:rsid w:val="00E976AB"/>
    <w:rsid w:val="00EA75D9"/>
    <w:rsid w:val="00EA7B13"/>
    <w:rsid w:val="00EB1958"/>
    <w:rsid w:val="00EB2C18"/>
    <w:rsid w:val="00EB370C"/>
    <w:rsid w:val="00EB3EC0"/>
    <w:rsid w:val="00EB6F17"/>
    <w:rsid w:val="00EB705A"/>
    <w:rsid w:val="00EC4786"/>
    <w:rsid w:val="00EC6BF4"/>
    <w:rsid w:val="00ED211A"/>
    <w:rsid w:val="00ED58D3"/>
    <w:rsid w:val="00EE1FB9"/>
    <w:rsid w:val="00EE3911"/>
    <w:rsid w:val="00EE43C3"/>
    <w:rsid w:val="00EF2490"/>
    <w:rsid w:val="00EF321F"/>
    <w:rsid w:val="00EF4EDC"/>
    <w:rsid w:val="00EF5121"/>
    <w:rsid w:val="00F0098A"/>
    <w:rsid w:val="00F035EC"/>
    <w:rsid w:val="00F044ED"/>
    <w:rsid w:val="00F0635C"/>
    <w:rsid w:val="00F12AB7"/>
    <w:rsid w:val="00F208C7"/>
    <w:rsid w:val="00F22AC9"/>
    <w:rsid w:val="00F36C7B"/>
    <w:rsid w:val="00F439F2"/>
    <w:rsid w:val="00F447D4"/>
    <w:rsid w:val="00F45BB8"/>
    <w:rsid w:val="00F47EEF"/>
    <w:rsid w:val="00F618DD"/>
    <w:rsid w:val="00F6368F"/>
    <w:rsid w:val="00F64F8F"/>
    <w:rsid w:val="00F65B35"/>
    <w:rsid w:val="00F675A7"/>
    <w:rsid w:val="00F73345"/>
    <w:rsid w:val="00F73DAE"/>
    <w:rsid w:val="00F750DE"/>
    <w:rsid w:val="00F81A79"/>
    <w:rsid w:val="00F821EA"/>
    <w:rsid w:val="00F82EE2"/>
    <w:rsid w:val="00F852EB"/>
    <w:rsid w:val="00F858C6"/>
    <w:rsid w:val="00F86DD6"/>
    <w:rsid w:val="00F928E6"/>
    <w:rsid w:val="00F9489F"/>
    <w:rsid w:val="00FA05E9"/>
    <w:rsid w:val="00FA7BD1"/>
    <w:rsid w:val="00FB3957"/>
    <w:rsid w:val="00FB68CC"/>
    <w:rsid w:val="00FC41F1"/>
    <w:rsid w:val="00FC69F7"/>
    <w:rsid w:val="00FC7A60"/>
    <w:rsid w:val="00FD1742"/>
    <w:rsid w:val="00FD4114"/>
    <w:rsid w:val="00FD413B"/>
    <w:rsid w:val="00FD4148"/>
    <w:rsid w:val="00FF4012"/>
    <w:rsid w:val="00FF54CE"/>
    <w:rsid w:val="00FF74F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419029"/>
  <w15:docId w15:val="{41F8DD91-CE3D-4A68-8194-17B40BBF9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058C"/>
    <w:pPr>
      <w:spacing w:after="0" w:line="240" w:lineRule="auto"/>
    </w:pPr>
    <w:rPr>
      <w:rFonts w:ascii="Arial" w:eastAsia="Calibri" w:hAnsi="Arial" w:cs="Times New Roman"/>
      <w:sz w:val="24"/>
    </w:rPr>
  </w:style>
  <w:style w:type="paragraph" w:styleId="Heading1">
    <w:name w:val="heading 1"/>
    <w:basedOn w:val="Normal"/>
    <w:next w:val="Normal"/>
    <w:link w:val="Heading1Char"/>
    <w:qFormat/>
    <w:rsid w:val="0033058C"/>
    <w:pPr>
      <w:keepNext/>
      <w:keepLines/>
      <w:outlineLvl w:val="0"/>
    </w:pPr>
    <w:rPr>
      <w:rFonts w:eastAsiaTheme="majorEastAsia" w:cstheme="majorBidi"/>
      <w:b/>
      <w:caps/>
      <w:sz w:val="28"/>
      <w:szCs w:val="32"/>
    </w:rPr>
  </w:style>
  <w:style w:type="paragraph" w:styleId="Heading2">
    <w:name w:val="heading 2"/>
    <w:basedOn w:val="Normal"/>
    <w:next w:val="Normal"/>
    <w:link w:val="Heading2Char"/>
    <w:uiPriority w:val="9"/>
    <w:unhideWhenUsed/>
    <w:qFormat/>
    <w:rsid w:val="00B002EE"/>
    <w:pPr>
      <w:keepNext/>
      <w:keepLines/>
      <w:outlineLvl w:val="1"/>
    </w:pPr>
    <w:rPr>
      <w:rFonts w:eastAsiaTheme="majorEastAsia" w:cstheme="majorBidi"/>
      <w:b/>
      <w:szCs w:val="26"/>
      <w:u w:val="single"/>
    </w:rPr>
  </w:style>
  <w:style w:type="paragraph" w:styleId="Heading3">
    <w:name w:val="heading 3"/>
    <w:basedOn w:val="Normal"/>
    <w:next w:val="Normal"/>
    <w:link w:val="Heading3Char"/>
    <w:uiPriority w:val="9"/>
    <w:semiHidden/>
    <w:unhideWhenUsed/>
    <w:qFormat/>
    <w:rsid w:val="004E7ACC"/>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unhideWhenUsed/>
    <w:qFormat/>
    <w:rsid w:val="00984624"/>
    <w:pPr>
      <w:keepNext/>
      <w:keepLines/>
      <w:spacing w:before="200"/>
      <w:outlineLvl w:val="3"/>
    </w:pPr>
    <w:rPr>
      <w:rFonts w:ascii="Calibri Light" w:eastAsia="Times New Roman" w:hAnsi="Calibri Light"/>
      <w:b/>
      <w:bCs/>
      <w:i/>
      <w:iCs/>
      <w:color w:val="4472C4"/>
      <w:sz w:val="22"/>
    </w:rPr>
  </w:style>
  <w:style w:type="paragraph" w:styleId="Heading5">
    <w:name w:val="heading 5"/>
    <w:basedOn w:val="Normal"/>
    <w:next w:val="Normal"/>
    <w:link w:val="Heading5Char"/>
    <w:uiPriority w:val="9"/>
    <w:semiHidden/>
    <w:unhideWhenUsed/>
    <w:qFormat/>
    <w:rsid w:val="00E322A3"/>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3058C"/>
    <w:rPr>
      <w:rFonts w:ascii="Arial" w:eastAsiaTheme="majorEastAsia" w:hAnsi="Arial" w:cstheme="majorBidi"/>
      <w:b/>
      <w:caps/>
      <w:sz w:val="28"/>
      <w:szCs w:val="32"/>
    </w:rPr>
  </w:style>
  <w:style w:type="character" w:customStyle="1" w:styleId="Heading2Char">
    <w:name w:val="Heading 2 Char"/>
    <w:basedOn w:val="DefaultParagraphFont"/>
    <w:link w:val="Heading2"/>
    <w:uiPriority w:val="9"/>
    <w:rsid w:val="00B002EE"/>
    <w:rPr>
      <w:rFonts w:ascii="Arial" w:eastAsiaTheme="majorEastAsia" w:hAnsi="Arial" w:cstheme="majorBidi"/>
      <w:b/>
      <w:sz w:val="24"/>
      <w:szCs w:val="26"/>
      <w:u w:val="single"/>
    </w:rPr>
  </w:style>
  <w:style w:type="paragraph" w:styleId="ListParagraph">
    <w:name w:val="List Paragraph"/>
    <w:aliases w:val="Dot pt,List Paragraph Char Char Char,Indicator Text,List Paragraph1,Bullet Style,Numbered Para 1,List Paragraph12,MAIN CONTENT,F5 List Paragraph,Colorful List - Accent 11,Normal numbered,List Paragraph2,No Spacing1,Bullet Points"/>
    <w:basedOn w:val="Normal"/>
    <w:link w:val="ListParagraphChar"/>
    <w:uiPriority w:val="34"/>
    <w:qFormat/>
    <w:rsid w:val="0033058C"/>
    <w:pPr>
      <w:ind w:left="720"/>
    </w:pPr>
    <w:rPr>
      <w:rFonts w:ascii="Calibri" w:eastAsiaTheme="minorHAnsi" w:hAnsi="Calibri"/>
      <w:sz w:val="22"/>
    </w:rPr>
  </w:style>
  <w:style w:type="character" w:customStyle="1" w:styleId="ListParagraphChar">
    <w:name w:val="List Paragraph Char"/>
    <w:aliases w:val="Dot pt Char,List Paragraph Char Char Char Char,Indicator Text Char,List Paragraph1 Char,Bullet Style Char,Numbered Para 1 Char,List Paragraph12 Char,MAIN CONTENT Char,F5 List Paragraph Char,Colorful List - Accent 11 Char"/>
    <w:link w:val="ListParagraph"/>
    <w:uiPriority w:val="34"/>
    <w:qFormat/>
    <w:locked/>
    <w:rsid w:val="0033058C"/>
    <w:rPr>
      <w:rFonts w:ascii="Calibri" w:hAnsi="Calibri" w:cs="Times New Roman"/>
    </w:rPr>
  </w:style>
  <w:style w:type="paragraph" w:customStyle="1" w:styleId="xxxmsonormal">
    <w:name w:val="x_xxmsonormal"/>
    <w:basedOn w:val="Normal"/>
    <w:rsid w:val="0033058C"/>
    <w:rPr>
      <w:rFonts w:ascii="Calibri" w:eastAsiaTheme="minorHAnsi" w:hAnsi="Calibri" w:cs="Calibri"/>
      <w:sz w:val="22"/>
      <w:lang w:eastAsia="en-GB"/>
    </w:rPr>
  </w:style>
  <w:style w:type="paragraph" w:styleId="BlockText">
    <w:name w:val="Block Text"/>
    <w:basedOn w:val="Normal"/>
    <w:autoRedefine/>
    <w:uiPriority w:val="1"/>
    <w:qFormat/>
    <w:rsid w:val="0033058C"/>
    <w:rPr>
      <w:rFonts w:eastAsia="Times New Roman" w:cs="Arial"/>
      <w:color w:val="000000"/>
      <w:szCs w:val="24"/>
    </w:rPr>
  </w:style>
  <w:style w:type="character" w:styleId="Strong">
    <w:name w:val="Strong"/>
    <w:basedOn w:val="DefaultParagraphFont"/>
    <w:uiPriority w:val="22"/>
    <w:qFormat/>
    <w:rsid w:val="0033058C"/>
    <w:rPr>
      <w:b/>
      <w:bCs/>
    </w:rPr>
  </w:style>
  <w:style w:type="table" w:styleId="TableGrid">
    <w:name w:val="Table Grid"/>
    <w:basedOn w:val="TableNormal"/>
    <w:uiPriority w:val="39"/>
    <w:rsid w:val="0033058C"/>
    <w:pPr>
      <w:spacing w:after="0" w:line="240" w:lineRule="auto"/>
    </w:pPr>
    <w:rPr>
      <w:rFonts w:ascii="Arial" w:hAnsi="Arial"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00">
    <w:name w:val="Normal_0_0"/>
    <w:qFormat/>
    <w:rsid w:val="0033058C"/>
    <w:pPr>
      <w:spacing w:after="0" w:line="240" w:lineRule="auto"/>
    </w:pPr>
    <w:rPr>
      <w:rFonts w:ascii="Arial" w:eastAsia="Times New Roman" w:hAnsi="Arial" w:cs="Times New Roman"/>
      <w:sz w:val="20"/>
      <w:szCs w:val="20"/>
      <w:lang w:eastAsia="en-GB"/>
    </w:rPr>
  </w:style>
  <w:style w:type="paragraph" w:customStyle="1" w:styleId="Normal0">
    <w:name w:val="Normal_0"/>
    <w:qFormat/>
    <w:rsid w:val="0033058C"/>
    <w:pPr>
      <w:spacing w:after="0" w:line="240" w:lineRule="auto"/>
    </w:pPr>
    <w:rPr>
      <w:rFonts w:ascii="Arial" w:eastAsia="Times New Roman" w:hAnsi="Arial" w:cs="Times New Roman"/>
      <w:sz w:val="20"/>
      <w:szCs w:val="20"/>
      <w:lang w:eastAsia="en-GB"/>
    </w:rPr>
  </w:style>
  <w:style w:type="character" w:styleId="Hyperlink">
    <w:name w:val="Hyperlink"/>
    <w:uiPriority w:val="99"/>
    <w:unhideWhenUsed/>
    <w:rsid w:val="0033058C"/>
    <w:rPr>
      <w:color w:val="0000FF"/>
      <w:u w:val="single"/>
    </w:rPr>
  </w:style>
  <w:style w:type="paragraph" w:styleId="NormalWeb">
    <w:name w:val="Normal (Web)"/>
    <w:basedOn w:val="Normal"/>
    <w:uiPriority w:val="99"/>
    <w:unhideWhenUsed/>
    <w:rsid w:val="0033058C"/>
    <w:pPr>
      <w:spacing w:before="100" w:beforeAutospacing="1" w:after="100" w:afterAutospacing="1"/>
    </w:pPr>
    <w:rPr>
      <w:rFonts w:ascii="Times New Roman" w:eastAsia="Times New Roman" w:hAnsi="Times New Roman"/>
      <w:szCs w:val="24"/>
      <w:lang w:eastAsia="en-GB"/>
    </w:rPr>
  </w:style>
  <w:style w:type="paragraph" w:styleId="Header">
    <w:name w:val="header"/>
    <w:basedOn w:val="Normal0"/>
    <w:link w:val="HeaderChar"/>
    <w:uiPriority w:val="99"/>
    <w:unhideWhenUsed/>
    <w:rsid w:val="0033058C"/>
    <w:pPr>
      <w:tabs>
        <w:tab w:val="center" w:pos="4513"/>
        <w:tab w:val="right" w:pos="9026"/>
      </w:tabs>
    </w:pPr>
  </w:style>
  <w:style w:type="character" w:customStyle="1" w:styleId="HeaderChar">
    <w:name w:val="Header Char"/>
    <w:basedOn w:val="DefaultParagraphFont"/>
    <w:link w:val="Header"/>
    <w:uiPriority w:val="99"/>
    <w:rsid w:val="0033058C"/>
    <w:rPr>
      <w:rFonts w:ascii="Arial" w:eastAsia="Times New Roman" w:hAnsi="Arial" w:cs="Times New Roman"/>
      <w:sz w:val="20"/>
      <w:szCs w:val="20"/>
      <w:lang w:eastAsia="en-GB"/>
    </w:rPr>
  </w:style>
  <w:style w:type="paragraph" w:styleId="Footer">
    <w:name w:val="footer"/>
    <w:basedOn w:val="Normal0"/>
    <w:link w:val="FooterChar"/>
    <w:uiPriority w:val="99"/>
    <w:unhideWhenUsed/>
    <w:rsid w:val="0033058C"/>
    <w:pPr>
      <w:tabs>
        <w:tab w:val="center" w:pos="4513"/>
        <w:tab w:val="right" w:pos="9026"/>
      </w:tabs>
    </w:pPr>
  </w:style>
  <w:style w:type="character" w:customStyle="1" w:styleId="FooterChar">
    <w:name w:val="Footer Char"/>
    <w:basedOn w:val="DefaultParagraphFont"/>
    <w:link w:val="Footer"/>
    <w:uiPriority w:val="99"/>
    <w:rsid w:val="0033058C"/>
    <w:rPr>
      <w:rFonts w:ascii="Arial" w:eastAsia="Times New Roman" w:hAnsi="Arial" w:cs="Times New Roman"/>
      <w:sz w:val="20"/>
      <w:szCs w:val="20"/>
      <w:lang w:eastAsia="en-GB"/>
    </w:rPr>
  </w:style>
  <w:style w:type="paragraph" w:styleId="BodyTextIndent2">
    <w:name w:val="Body Text Indent 2"/>
    <w:basedOn w:val="Normal"/>
    <w:link w:val="BodyTextIndent2Char"/>
    <w:uiPriority w:val="99"/>
    <w:unhideWhenUsed/>
    <w:rsid w:val="0033058C"/>
    <w:pPr>
      <w:spacing w:after="120" w:line="480" w:lineRule="auto"/>
      <w:ind w:left="283"/>
    </w:pPr>
    <w:rPr>
      <w:rFonts w:ascii="Times New Roman" w:eastAsiaTheme="minorHAnsi" w:hAnsi="Times New Roman"/>
      <w:sz w:val="20"/>
      <w:szCs w:val="20"/>
    </w:rPr>
  </w:style>
  <w:style w:type="character" w:customStyle="1" w:styleId="BodyTextIndent2Char">
    <w:name w:val="Body Text Indent 2 Char"/>
    <w:basedOn w:val="DefaultParagraphFont"/>
    <w:link w:val="BodyTextIndent2"/>
    <w:uiPriority w:val="99"/>
    <w:rsid w:val="0033058C"/>
    <w:rPr>
      <w:rFonts w:ascii="Times New Roman" w:hAnsi="Times New Roman" w:cs="Times New Roman"/>
      <w:sz w:val="20"/>
      <w:szCs w:val="20"/>
    </w:rPr>
  </w:style>
  <w:style w:type="paragraph" w:customStyle="1" w:styleId="BulletText2">
    <w:name w:val="Bullet Text 2"/>
    <w:basedOn w:val="Normal"/>
    <w:rsid w:val="0033058C"/>
    <w:pPr>
      <w:numPr>
        <w:numId w:val="1"/>
      </w:numPr>
      <w:ind w:left="346"/>
    </w:pPr>
    <w:rPr>
      <w:rFonts w:ascii="Times New Roman" w:eastAsia="Times New Roman" w:hAnsi="Times New Roman"/>
      <w:color w:val="000000"/>
      <w:szCs w:val="20"/>
      <w:lang w:val="en-US"/>
    </w:rPr>
  </w:style>
  <w:style w:type="paragraph" w:styleId="PlainText">
    <w:name w:val="Plain Text"/>
    <w:basedOn w:val="Normal"/>
    <w:link w:val="PlainTextChar"/>
    <w:uiPriority w:val="99"/>
    <w:unhideWhenUsed/>
    <w:rsid w:val="0033058C"/>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33058C"/>
    <w:rPr>
      <w:rFonts w:ascii="Calibri" w:hAnsi="Calibri"/>
      <w:szCs w:val="21"/>
    </w:rPr>
  </w:style>
  <w:style w:type="paragraph" w:styleId="FootnoteText">
    <w:name w:val="footnote text"/>
    <w:basedOn w:val="Normal"/>
    <w:link w:val="FootnoteTextChar"/>
    <w:uiPriority w:val="99"/>
    <w:semiHidden/>
    <w:unhideWhenUsed/>
    <w:rsid w:val="0033058C"/>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33058C"/>
    <w:rPr>
      <w:sz w:val="20"/>
      <w:szCs w:val="20"/>
    </w:rPr>
  </w:style>
  <w:style w:type="character" w:styleId="FootnoteReference">
    <w:name w:val="footnote reference"/>
    <w:basedOn w:val="DefaultParagraphFont"/>
    <w:uiPriority w:val="99"/>
    <w:semiHidden/>
    <w:unhideWhenUsed/>
    <w:rsid w:val="0033058C"/>
    <w:rPr>
      <w:vertAlign w:val="superscript"/>
    </w:rPr>
  </w:style>
  <w:style w:type="paragraph" w:styleId="Revision">
    <w:name w:val="Revision"/>
    <w:hidden/>
    <w:uiPriority w:val="99"/>
    <w:semiHidden/>
    <w:rsid w:val="0033058C"/>
    <w:pPr>
      <w:spacing w:after="0" w:line="240" w:lineRule="auto"/>
    </w:pPr>
    <w:rPr>
      <w:rFonts w:ascii="Arial" w:eastAsia="Calibri" w:hAnsi="Arial" w:cs="Times New Roman"/>
      <w:sz w:val="24"/>
    </w:rPr>
  </w:style>
  <w:style w:type="paragraph" w:customStyle="1" w:styleId="xmsonormal">
    <w:name w:val="x_msonormal"/>
    <w:basedOn w:val="Normal"/>
    <w:rsid w:val="00BE0594"/>
    <w:rPr>
      <w:rFonts w:ascii="Calibri" w:eastAsiaTheme="minorHAnsi" w:hAnsi="Calibri" w:cs="Calibri"/>
      <w:sz w:val="22"/>
      <w:lang w:eastAsia="en-GB"/>
    </w:rPr>
  </w:style>
  <w:style w:type="paragraph" w:styleId="BalloonText">
    <w:name w:val="Balloon Text"/>
    <w:basedOn w:val="Normal"/>
    <w:link w:val="BalloonTextChar"/>
    <w:unhideWhenUsed/>
    <w:rsid w:val="00753F9F"/>
    <w:rPr>
      <w:rFonts w:ascii="Segoe UI" w:hAnsi="Segoe UI" w:cs="Segoe UI"/>
      <w:sz w:val="18"/>
      <w:szCs w:val="18"/>
    </w:rPr>
  </w:style>
  <w:style w:type="character" w:customStyle="1" w:styleId="BalloonTextChar">
    <w:name w:val="Balloon Text Char"/>
    <w:basedOn w:val="DefaultParagraphFont"/>
    <w:link w:val="BalloonText"/>
    <w:rsid w:val="00753F9F"/>
    <w:rPr>
      <w:rFonts w:ascii="Segoe UI" w:eastAsia="Calibri" w:hAnsi="Segoe UI" w:cs="Segoe UI"/>
      <w:sz w:val="18"/>
      <w:szCs w:val="18"/>
    </w:rPr>
  </w:style>
  <w:style w:type="paragraph" w:customStyle="1" w:styleId="Classification">
    <w:name w:val="Classification"/>
    <w:basedOn w:val="Normal0"/>
    <w:qFormat/>
    <w:rsid w:val="00684AC5"/>
    <w:pPr>
      <w:spacing w:before="120" w:after="120"/>
      <w:jc w:val="both"/>
    </w:pPr>
    <w:rPr>
      <w:rFonts w:eastAsia="Calibri" w:cs="Arial"/>
      <w:szCs w:val="24"/>
    </w:rPr>
  </w:style>
  <w:style w:type="character" w:styleId="PlaceholderText">
    <w:name w:val="Placeholder Text"/>
    <w:uiPriority w:val="99"/>
    <w:semiHidden/>
    <w:rsid w:val="00684AC5"/>
    <w:rPr>
      <w:rFonts w:ascii="Arial" w:hAnsi="Arial"/>
      <w:color w:val="808080"/>
    </w:rPr>
  </w:style>
  <w:style w:type="paragraph" w:customStyle="1" w:styleId="Normal1">
    <w:name w:val="Normal_1"/>
    <w:qFormat/>
    <w:rsid w:val="00684AC5"/>
    <w:pPr>
      <w:spacing w:after="0" w:line="240" w:lineRule="auto"/>
    </w:pPr>
    <w:rPr>
      <w:rFonts w:ascii="Times New Roman" w:eastAsia="Times New Roman" w:hAnsi="Times New Roman" w:cs="Times New Roman"/>
      <w:sz w:val="24"/>
      <w:szCs w:val="24"/>
      <w:lang w:eastAsia="en-GB"/>
    </w:rPr>
  </w:style>
  <w:style w:type="table" w:styleId="GridTable4-Accent5">
    <w:name w:val="Grid Table 4 Accent 5"/>
    <w:basedOn w:val="TableNormal"/>
    <w:uiPriority w:val="49"/>
    <w:rsid w:val="00CA2C1B"/>
    <w:pPr>
      <w:spacing w:after="0" w:line="240" w:lineRule="auto"/>
    </w:pPr>
    <w:rPr>
      <w:rFonts w:ascii="Arial" w:hAnsi="Arial" w:cs="Times New Roman"/>
      <w:sz w:val="24"/>
      <w:szCs w:val="24"/>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Heading3Char">
    <w:name w:val="Heading 3 Char"/>
    <w:basedOn w:val="DefaultParagraphFont"/>
    <w:link w:val="Heading3"/>
    <w:uiPriority w:val="9"/>
    <w:semiHidden/>
    <w:rsid w:val="004E7ACC"/>
    <w:rPr>
      <w:rFonts w:asciiTheme="majorHAnsi" w:eastAsiaTheme="majorEastAsia" w:hAnsiTheme="majorHAnsi" w:cstheme="majorBidi"/>
      <w:color w:val="1F3763" w:themeColor="accent1" w:themeShade="7F"/>
      <w:sz w:val="24"/>
      <w:szCs w:val="24"/>
    </w:rPr>
  </w:style>
  <w:style w:type="paragraph" w:customStyle="1" w:styleId="paragraph">
    <w:name w:val="paragraph"/>
    <w:basedOn w:val="Normal"/>
    <w:rsid w:val="00DD1225"/>
    <w:pPr>
      <w:spacing w:before="100" w:beforeAutospacing="1" w:after="100" w:afterAutospacing="1"/>
    </w:pPr>
    <w:rPr>
      <w:rFonts w:ascii="Times New Roman" w:eastAsia="Times New Roman" w:hAnsi="Times New Roman"/>
      <w:szCs w:val="24"/>
      <w:lang w:eastAsia="en-GB"/>
    </w:rPr>
  </w:style>
  <w:style w:type="character" w:customStyle="1" w:styleId="eop">
    <w:name w:val="eop"/>
    <w:basedOn w:val="DefaultParagraphFont"/>
    <w:rsid w:val="00DD1225"/>
  </w:style>
  <w:style w:type="character" w:customStyle="1" w:styleId="normaltextrun">
    <w:name w:val="normaltextrun"/>
    <w:basedOn w:val="DefaultParagraphFont"/>
    <w:rsid w:val="00BD2770"/>
  </w:style>
  <w:style w:type="character" w:styleId="CommentReference">
    <w:name w:val="annotation reference"/>
    <w:basedOn w:val="DefaultParagraphFont"/>
    <w:uiPriority w:val="99"/>
    <w:semiHidden/>
    <w:unhideWhenUsed/>
    <w:rsid w:val="004B5FF6"/>
    <w:rPr>
      <w:sz w:val="16"/>
      <w:szCs w:val="16"/>
    </w:rPr>
  </w:style>
  <w:style w:type="paragraph" w:styleId="CommentText">
    <w:name w:val="annotation text"/>
    <w:basedOn w:val="Normal"/>
    <w:link w:val="CommentTextChar"/>
    <w:uiPriority w:val="99"/>
    <w:semiHidden/>
    <w:unhideWhenUsed/>
    <w:rsid w:val="004B5FF6"/>
    <w:rPr>
      <w:sz w:val="20"/>
      <w:szCs w:val="20"/>
    </w:rPr>
  </w:style>
  <w:style w:type="character" w:customStyle="1" w:styleId="CommentTextChar">
    <w:name w:val="Comment Text Char"/>
    <w:basedOn w:val="DefaultParagraphFont"/>
    <w:link w:val="CommentText"/>
    <w:uiPriority w:val="99"/>
    <w:semiHidden/>
    <w:rsid w:val="004B5FF6"/>
    <w:rPr>
      <w:rFonts w:ascii="Arial" w:eastAsia="Calibri" w:hAnsi="Arial" w:cs="Times New Roman"/>
      <w:sz w:val="20"/>
      <w:szCs w:val="20"/>
    </w:rPr>
  </w:style>
  <w:style w:type="paragraph" w:styleId="CommentSubject">
    <w:name w:val="annotation subject"/>
    <w:basedOn w:val="CommentText"/>
    <w:next w:val="CommentText"/>
    <w:link w:val="CommentSubjectChar"/>
    <w:uiPriority w:val="99"/>
    <w:semiHidden/>
    <w:unhideWhenUsed/>
    <w:rsid w:val="004B5FF6"/>
    <w:rPr>
      <w:b/>
      <w:bCs/>
    </w:rPr>
  </w:style>
  <w:style w:type="character" w:customStyle="1" w:styleId="CommentSubjectChar">
    <w:name w:val="Comment Subject Char"/>
    <w:basedOn w:val="CommentTextChar"/>
    <w:link w:val="CommentSubject"/>
    <w:uiPriority w:val="99"/>
    <w:semiHidden/>
    <w:rsid w:val="004B5FF6"/>
    <w:rPr>
      <w:rFonts w:ascii="Arial" w:eastAsia="Calibri" w:hAnsi="Arial" w:cs="Times New Roman"/>
      <w:b/>
      <w:bCs/>
      <w:sz w:val="20"/>
      <w:szCs w:val="20"/>
    </w:rPr>
  </w:style>
  <w:style w:type="table" w:styleId="ListTable4-Accent5">
    <w:name w:val="List Table 4 Accent 5"/>
    <w:basedOn w:val="TableNormal"/>
    <w:uiPriority w:val="49"/>
    <w:rsid w:val="00FC69F7"/>
    <w:pPr>
      <w:spacing w:after="0" w:line="240" w:lineRule="auto"/>
    </w:pPr>
    <w:rPr>
      <w:rFonts w:ascii="Arial" w:hAnsi="Arial" w:cs="Times New Roman"/>
      <w:sz w:val="24"/>
      <w:szCs w:val="24"/>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3-Accent1">
    <w:name w:val="List Table 3 Accent 1"/>
    <w:basedOn w:val="TableNormal"/>
    <w:uiPriority w:val="48"/>
    <w:rsid w:val="00FC69F7"/>
    <w:pPr>
      <w:spacing w:after="0" w:line="240" w:lineRule="auto"/>
    </w:pPr>
    <w:rPr>
      <w:rFonts w:ascii="Arial" w:hAnsi="Arial" w:cs="Times New Roman"/>
      <w:sz w:val="24"/>
      <w:szCs w:val="24"/>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paragraph" w:customStyle="1" w:styleId="Default">
    <w:name w:val="Default"/>
    <w:rsid w:val="00FC69F7"/>
    <w:pPr>
      <w:autoSpaceDE w:val="0"/>
      <w:autoSpaceDN w:val="0"/>
      <w:adjustRightInd w:val="0"/>
      <w:spacing w:after="0" w:line="240" w:lineRule="auto"/>
    </w:pPr>
    <w:rPr>
      <w:rFonts w:ascii="Arial" w:hAnsi="Arial" w:cs="Arial"/>
      <w:color w:val="000000"/>
      <w:sz w:val="24"/>
      <w:szCs w:val="24"/>
    </w:rPr>
  </w:style>
  <w:style w:type="character" w:customStyle="1" w:styleId="Heading4Char">
    <w:name w:val="Heading 4 Char"/>
    <w:basedOn w:val="DefaultParagraphFont"/>
    <w:link w:val="Heading4"/>
    <w:uiPriority w:val="9"/>
    <w:rsid w:val="00984624"/>
    <w:rPr>
      <w:rFonts w:ascii="Calibri Light" w:eastAsia="Times New Roman" w:hAnsi="Calibri Light" w:cs="Times New Roman"/>
      <w:b/>
      <w:bCs/>
      <w:i/>
      <w:iCs/>
      <w:color w:val="4472C4"/>
    </w:rPr>
  </w:style>
  <w:style w:type="table" w:customStyle="1" w:styleId="TableGrid1">
    <w:name w:val="Table Grid1"/>
    <w:basedOn w:val="TableNormal"/>
    <w:next w:val="TableGrid"/>
    <w:uiPriority w:val="39"/>
    <w:rsid w:val="00984624"/>
    <w:pPr>
      <w:spacing w:after="0" w:line="240" w:lineRule="auto"/>
    </w:pPr>
    <w:rPr>
      <w:rFonts w:ascii="Arial" w:eastAsia="Calibri" w:hAnsi="Arial"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984624"/>
    <w:pPr>
      <w:spacing w:after="0" w:line="240" w:lineRule="auto"/>
    </w:pPr>
    <w:rPr>
      <w:rFonts w:ascii="Calibri" w:eastAsia="Calibri" w:hAnsi="Calibri" w:cs="Times New Roman"/>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BodyText">
    <w:name w:val="Body Text"/>
    <w:basedOn w:val="Normal"/>
    <w:link w:val="BodyTextChar"/>
    <w:uiPriority w:val="99"/>
    <w:semiHidden/>
    <w:unhideWhenUsed/>
    <w:rsid w:val="001F3C19"/>
    <w:pPr>
      <w:spacing w:after="120"/>
    </w:pPr>
  </w:style>
  <w:style w:type="character" w:customStyle="1" w:styleId="BodyTextChar">
    <w:name w:val="Body Text Char"/>
    <w:basedOn w:val="DefaultParagraphFont"/>
    <w:link w:val="BodyText"/>
    <w:uiPriority w:val="99"/>
    <w:semiHidden/>
    <w:rsid w:val="001F3C19"/>
    <w:rPr>
      <w:rFonts w:ascii="Arial" w:eastAsia="Calibri" w:hAnsi="Arial" w:cs="Times New Roman"/>
      <w:sz w:val="24"/>
    </w:rPr>
  </w:style>
  <w:style w:type="character" w:customStyle="1" w:styleId="Heading5Char">
    <w:name w:val="Heading 5 Char"/>
    <w:basedOn w:val="DefaultParagraphFont"/>
    <w:link w:val="Heading5"/>
    <w:uiPriority w:val="9"/>
    <w:semiHidden/>
    <w:rsid w:val="00E322A3"/>
    <w:rPr>
      <w:rFonts w:asciiTheme="majorHAnsi" w:eastAsiaTheme="majorEastAsia" w:hAnsiTheme="majorHAnsi" w:cstheme="majorBidi"/>
      <w:color w:val="2F5496" w:themeColor="accent1" w:themeShade="B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08263">
      <w:bodyDiv w:val="1"/>
      <w:marLeft w:val="0"/>
      <w:marRight w:val="0"/>
      <w:marTop w:val="0"/>
      <w:marBottom w:val="0"/>
      <w:divBdr>
        <w:top w:val="none" w:sz="0" w:space="0" w:color="auto"/>
        <w:left w:val="none" w:sz="0" w:space="0" w:color="auto"/>
        <w:bottom w:val="none" w:sz="0" w:space="0" w:color="auto"/>
        <w:right w:val="none" w:sz="0" w:space="0" w:color="auto"/>
      </w:divBdr>
    </w:div>
    <w:div w:id="93138002">
      <w:bodyDiv w:val="1"/>
      <w:marLeft w:val="0"/>
      <w:marRight w:val="0"/>
      <w:marTop w:val="0"/>
      <w:marBottom w:val="0"/>
      <w:divBdr>
        <w:top w:val="none" w:sz="0" w:space="0" w:color="auto"/>
        <w:left w:val="none" w:sz="0" w:space="0" w:color="auto"/>
        <w:bottom w:val="none" w:sz="0" w:space="0" w:color="auto"/>
        <w:right w:val="none" w:sz="0" w:space="0" w:color="auto"/>
      </w:divBdr>
    </w:div>
    <w:div w:id="134685081">
      <w:bodyDiv w:val="1"/>
      <w:marLeft w:val="0"/>
      <w:marRight w:val="0"/>
      <w:marTop w:val="0"/>
      <w:marBottom w:val="0"/>
      <w:divBdr>
        <w:top w:val="none" w:sz="0" w:space="0" w:color="auto"/>
        <w:left w:val="none" w:sz="0" w:space="0" w:color="auto"/>
        <w:bottom w:val="none" w:sz="0" w:space="0" w:color="auto"/>
        <w:right w:val="none" w:sz="0" w:space="0" w:color="auto"/>
      </w:divBdr>
    </w:div>
    <w:div w:id="248778944">
      <w:bodyDiv w:val="1"/>
      <w:marLeft w:val="0"/>
      <w:marRight w:val="0"/>
      <w:marTop w:val="0"/>
      <w:marBottom w:val="0"/>
      <w:divBdr>
        <w:top w:val="none" w:sz="0" w:space="0" w:color="auto"/>
        <w:left w:val="none" w:sz="0" w:space="0" w:color="auto"/>
        <w:bottom w:val="none" w:sz="0" w:space="0" w:color="auto"/>
        <w:right w:val="none" w:sz="0" w:space="0" w:color="auto"/>
      </w:divBdr>
    </w:div>
    <w:div w:id="252279552">
      <w:bodyDiv w:val="1"/>
      <w:marLeft w:val="0"/>
      <w:marRight w:val="0"/>
      <w:marTop w:val="0"/>
      <w:marBottom w:val="0"/>
      <w:divBdr>
        <w:top w:val="none" w:sz="0" w:space="0" w:color="auto"/>
        <w:left w:val="none" w:sz="0" w:space="0" w:color="auto"/>
        <w:bottom w:val="none" w:sz="0" w:space="0" w:color="auto"/>
        <w:right w:val="none" w:sz="0" w:space="0" w:color="auto"/>
      </w:divBdr>
    </w:div>
    <w:div w:id="334578928">
      <w:bodyDiv w:val="1"/>
      <w:marLeft w:val="0"/>
      <w:marRight w:val="0"/>
      <w:marTop w:val="0"/>
      <w:marBottom w:val="0"/>
      <w:divBdr>
        <w:top w:val="none" w:sz="0" w:space="0" w:color="auto"/>
        <w:left w:val="none" w:sz="0" w:space="0" w:color="auto"/>
        <w:bottom w:val="none" w:sz="0" w:space="0" w:color="auto"/>
        <w:right w:val="none" w:sz="0" w:space="0" w:color="auto"/>
      </w:divBdr>
    </w:div>
    <w:div w:id="345443298">
      <w:bodyDiv w:val="1"/>
      <w:marLeft w:val="0"/>
      <w:marRight w:val="0"/>
      <w:marTop w:val="0"/>
      <w:marBottom w:val="0"/>
      <w:divBdr>
        <w:top w:val="none" w:sz="0" w:space="0" w:color="auto"/>
        <w:left w:val="none" w:sz="0" w:space="0" w:color="auto"/>
        <w:bottom w:val="none" w:sz="0" w:space="0" w:color="auto"/>
        <w:right w:val="none" w:sz="0" w:space="0" w:color="auto"/>
      </w:divBdr>
    </w:div>
    <w:div w:id="361833014">
      <w:bodyDiv w:val="1"/>
      <w:marLeft w:val="0"/>
      <w:marRight w:val="0"/>
      <w:marTop w:val="0"/>
      <w:marBottom w:val="0"/>
      <w:divBdr>
        <w:top w:val="none" w:sz="0" w:space="0" w:color="auto"/>
        <w:left w:val="none" w:sz="0" w:space="0" w:color="auto"/>
        <w:bottom w:val="none" w:sz="0" w:space="0" w:color="auto"/>
        <w:right w:val="none" w:sz="0" w:space="0" w:color="auto"/>
      </w:divBdr>
    </w:div>
    <w:div w:id="446200236">
      <w:bodyDiv w:val="1"/>
      <w:marLeft w:val="0"/>
      <w:marRight w:val="0"/>
      <w:marTop w:val="0"/>
      <w:marBottom w:val="0"/>
      <w:divBdr>
        <w:top w:val="none" w:sz="0" w:space="0" w:color="auto"/>
        <w:left w:val="none" w:sz="0" w:space="0" w:color="auto"/>
        <w:bottom w:val="none" w:sz="0" w:space="0" w:color="auto"/>
        <w:right w:val="none" w:sz="0" w:space="0" w:color="auto"/>
      </w:divBdr>
    </w:div>
    <w:div w:id="579100573">
      <w:bodyDiv w:val="1"/>
      <w:marLeft w:val="0"/>
      <w:marRight w:val="0"/>
      <w:marTop w:val="0"/>
      <w:marBottom w:val="0"/>
      <w:divBdr>
        <w:top w:val="none" w:sz="0" w:space="0" w:color="auto"/>
        <w:left w:val="none" w:sz="0" w:space="0" w:color="auto"/>
        <w:bottom w:val="none" w:sz="0" w:space="0" w:color="auto"/>
        <w:right w:val="none" w:sz="0" w:space="0" w:color="auto"/>
      </w:divBdr>
    </w:div>
    <w:div w:id="705905832">
      <w:bodyDiv w:val="1"/>
      <w:marLeft w:val="0"/>
      <w:marRight w:val="0"/>
      <w:marTop w:val="0"/>
      <w:marBottom w:val="0"/>
      <w:divBdr>
        <w:top w:val="none" w:sz="0" w:space="0" w:color="auto"/>
        <w:left w:val="none" w:sz="0" w:space="0" w:color="auto"/>
        <w:bottom w:val="none" w:sz="0" w:space="0" w:color="auto"/>
        <w:right w:val="none" w:sz="0" w:space="0" w:color="auto"/>
      </w:divBdr>
    </w:div>
    <w:div w:id="806551619">
      <w:bodyDiv w:val="1"/>
      <w:marLeft w:val="0"/>
      <w:marRight w:val="0"/>
      <w:marTop w:val="0"/>
      <w:marBottom w:val="0"/>
      <w:divBdr>
        <w:top w:val="none" w:sz="0" w:space="0" w:color="auto"/>
        <w:left w:val="none" w:sz="0" w:space="0" w:color="auto"/>
        <w:bottom w:val="none" w:sz="0" w:space="0" w:color="auto"/>
        <w:right w:val="none" w:sz="0" w:space="0" w:color="auto"/>
      </w:divBdr>
    </w:div>
    <w:div w:id="1015308178">
      <w:bodyDiv w:val="1"/>
      <w:marLeft w:val="0"/>
      <w:marRight w:val="0"/>
      <w:marTop w:val="0"/>
      <w:marBottom w:val="0"/>
      <w:divBdr>
        <w:top w:val="none" w:sz="0" w:space="0" w:color="auto"/>
        <w:left w:val="none" w:sz="0" w:space="0" w:color="auto"/>
        <w:bottom w:val="none" w:sz="0" w:space="0" w:color="auto"/>
        <w:right w:val="none" w:sz="0" w:space="0" w:color="auto"/>
      </w:divBdr>
    </w:div>
    <w:div w:id="1070883693">
      <w:bodyDiv w:val="1"/>
      <w:marLeft w:val="0"/>
      <w:marRight w:val="0"/>
      <w:marTop w:val="0"/>
      <w:marBottom w:val="0"/>
      <w:divBdr>
        <w:top w:val="none" w:sz="0" w:space="0" w:color="auto"/>
        <w:left w:val="none" w:sz="0" w:space="0" w:color="auto"/>
        <w:bottom w:val="none" w:sz="0" w:space="0" w:color="auto"/>
        <w:right w:val="none" w:sz="0" w:space="0" w:color="auto"/>
      </w:divBdr>
    </w:div>
    <w:div w:id="1148328243">
      <w:bodyDiv w:val="1"/>
      <w:marLeft w:val="0"/>
      <w:marRight w:val="0"/>
      <w:marTop w:val="0"/>
      <w:marBottom w:val="0"/>
      <w:divBdr>
        <w:top w:val="none" w:sz="0" w:space="0" w:color="auto"/>
        <w:left w:val="none" w:sz="0" w:space="0" w:color="auto"/>
        <w:bottom w:val="none" w:sz="0" w:space="0" w:color="auto"/>
        <w:right w:val="none" w:sz="0" w:space="0" w:color="auto"/>
      </w:divBdr>
    </w:div>
    <w:div w:id="1159886010">
      <w:bodyDiv w:val="1"/>
      <w:marLeft w:val="0"/>
      <w:marRight w:val="0"/>
      <w:marTop w:val="0"/>
      <w:marBottom w:val="0"/>
      <w:divBdr>
        <w:top w:val="none" w:sz="0" w:space="0" w:color="auto"/>
        <w:left w:val="none" w:sz="0" w:space="0" w:color="auto"/>
        <w:bottom w:val="none" w:sz="0" w:space="0" w:color="auto"/>
        <w:right w:val="none" w:sz="0" w:space="0" w:color="auto"/>
      </w:divBdr>
    </w:div>
    <w:div w:id="1260023732">
      <w:bodyDiv w:val="1"/>
      <w:marLeft w:val="0"/>
      <w:marRight w:val="0"/>
      <w:marTop w:val="0"/>
      <w:marBottom w:val="0"/>
      <w:divBdr>
        <w:top w:val="none" w:sz="0" w:space="0" w:color="auto"/>
        <w:left w:val="none" w:sz="0" w:space="0" w:color="auto"/>
        <w:bottom w:val="none" w:sz="0" w:space="0" w:color="auto"/>
        <w:right w:val="none" w:sz="0" w:space="0" w:color="auto"/>
      </w:divBdr>
    </w:div>
    <w:div w:id="1508905344">
      <w:bodyDiv w:val="1"/>
      <w:marLeft w:val="0"/>
      <w:marRight w:val="0"/>
      <w:marTop w:val="0"/>
      <w:marBottom w:val="0"/>
      <w:divBdr>
        <w:top w:val="none" w:sz="0" w:space="0" w:color="auto"/>
        <w:left w:val="none" w:sz="0" w:space="0" w:color="auto"/>
        <w:bottom w:val="none" w:sz="0" w:space="0" w:color="auto"/>
        <w:right w:val="none" w:sz="0" w:space="0" w:color="auto"/>
      </w:divBdr>
    </w:div>
    <w:div w:id="1551530314">
      <w:bodyDiv w:val="1"/>
      <w:marLeft w:val="0"/>
      <w:marRight w:val="0"/>
      <w:marTop w:val="0"/>
      <w:marBottom w:val="0"/>
      <w:divBdr>
        <w:top w:val="none" w:sz="0" w:space="0" w:color="auto"/>
        <w:left w:val="none" w:sz="0" w:space="0" w:color="auto"/>
        <w:bottom w:val="none" w:sz="0" w:space="0" w:color="auto"/>
        <w:right w:val="none" w:sz="0" w:space="0" w:color="auto"/>
      </w:divBdr>
    </w:div>
    <w:div w:id="1557938412">
      <w:bodyDiv w:val="1"/>
      <w:marLeft w:val="0"/>
      <w:marRight w:val="0"/>
      <w:marTop w:val="0"/>
      <w:marBottom w:val="0"/>
      <w:divBdr>
        <w:top w:val="none" w:sz="0" w:space="0" w:color="auto"/>
        <w:left w:val="none" w:sz="0" w:space="0" w:color="auto"/>
        <w:bottom w:val="none" w:sz="0" w:space="0" w:color="auto"/>
        <w:right w:val="none" w:sz="0" w:space="0" w:color="auto"/>
      </w:divBdr>
    </w:div>
    <w:div w:id="1575504419">
      <w:bodyDiv w:val="1"/>
      <w:marLeft w:val="0"/>
      <w:marRight w:val="0"/>
      <w:marTop w:val="0"/>
      <w:marBottom w:val="0"/>
      <w:divBdr>
        <w:top w:val="none" w:sz="0" w:space="0" w:color="auto"/>
        <w:left w:val="none" w:sz="0" w:space="0" w:color="auto"/>
        <w:bottom w:val="none" w:sz="0" w:space="0" w:color="auto"/>
        <w:right w:val="none" w:sz="0" w:space="0" w:color="auto"/>
      </w:divBdr>
    </w:div>
    <w:div w:id="1901020178">
      <w:bodyDiv w:val="1"/>
      <w:marLeft w:val="0"/>
      <w:marRight w:val="0"/>
      <w:marTop w:val="0"/>
      <w:marBottom w:val="0"/>
      <w:divBdr>
        <w:top w:val="none" w:sz="0" w:space="0" w:color="auto"/>
        <w:left w:val="none" w:sz="0" w:space="0" w:color="auto"/>
        <w:bottom w:val="none" w:sz="0" w:space="0" w:color="auto"/>
        <w:right w:val="none" w:sz="0" w:space="0" w:color="auto"/>
      </w:divBdr>
    </w:div>
    <w:div w:id="2002542459">
      <w:bodyDiv w:val="1"/>
      <w:marLeft w:val="0"/>
      <w:marRight w:val="0"/>
      <w:marTop w:val="0"/>
      <w:marBottom w:val="0"/>
      <w:divBdr>
        <w:top w:val="none" w:sz="0" w:space="0" w:color="auto"/>
        <w:left w:val="none" w:sz="0" w:space="0" w:color="auto"/>
        <w:bottom w:val="none" w:sz="0" w:space="0" w:color="auto"/>
        <w:right w:val="none" w:sz="0" w:space="0" w:color="auto"/>
      </w:divBdr>
    </w:div>
    <w:div w:id="2040276510">
      <w:bodyDiv w:val="1"/>
      <w:marLeft w:val="0"/>
      <w:marRight w:val="0"/>
      <w:marTop w:val="0"/>
      <w:marBottom w:val="0"/>
      <w:divBdr>
        <w:top w:val="none" w:sz="0" w:space="0" w:color="auto"/>
        <w:left w:val="none" w:sz="0" w:space="0" w:color="auto"/>
        <w:bottom w:val="none" w:sz="0" w:space="0" w:color="auto"/>
        <w:right w:val="none" w:sz="0" w:space="0" w:color="auto"/>
      </w:divBdr>
    </w:div>
    <w:div w:id="2062364837">
      <w:bodyDiv w:val="1"/>
      <w:marLeft w:val="0"/>
      <w:marRight w:val="0"/>
      <w:marTop w:val="0"/>
      <w:marBottom w:val="0"/>
      <w:divBdr>
        <w:top w:val="none" w:sz="0" w:space="0" w:color="auto"/>
        <w:left w:val="none" w:sz="0" w:space="0" w:color="auto"/>
        <w:bottom w:val="none" w:sz="0" w:space="0" w:color="auto"/>
        <w:right w:val="none" w:sz="0" w:space="0" w:color="auto"/>
      </w:divBdr>
    </w:div>
    <w:div w:id="20735803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D264A51DDEC1469ADF337DA2FB3914" ma:contentTypeVersion="3" ma:contentTypeDescription="Create a new document." ma:contentTypeScope="" ma:versionID="9684f6685a4c780005435b4f4395771e">
  <xsd:schema xmlns:xsd="http://www.w3.org/2001/XMLSchema" xmlns:xs="http://www.w3.org/2001/XMLSchema" xmlns:p="http://schemas.microsoft.com/office/2006/metadata/properties" xmlns:ns2="bd0212b0-7afa-4d79-b56d-d16bdeb4adb2" targetNamespace="http://schemas.microsoft.com/office/2006/metadata/properties" ma:root="true" ma:fieldsID="2e50a79c3946630cf7725efdfc16bca7" ns2:_="">
    <xsd:import namespace="bd0212b0-7afa-4d79-b56d-d16bdeb4ad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0212b0-7afa-4d79-b56d-d16bdeb4ad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D59019-B0E8-4A31-A5FB-B8C8BE5C34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0212b0-7afa-4d79-b56d-d16bdeb4ad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F0F016-5B96-4916-AABD-F81C8F54980A}">
  <ds:schemaRefs>
    <ds:schemaRef ds:uri="http://schemas.openxmlformats.org/officeDocument/2006/bibliography"/>
  </ds:schemaRefs>
</ds:datastoreItem>
</file>

<file path=customXml/itemProps3.xml><?xml version="1.0" encoding="utf-8"?>
<ds:datastoreItem xmlns:ds="http://schemas.openxmlformats.org/officeDocument/2006/customXml" ds:itemID="{D92A5E04-0943-4E49-8E21-A665ACD4E06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D00C7FA-93E9-42FF-93C4-E08AA97D902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57</Pages>
  <Words>17825</Words>
  <Characters>101605</Characters>
  <Application>Microsoft Office Word</Application>
  <DocSecurity>8</DocSecurity>
  <Lines>846</Lines>
  <Paragraphs>238</Paragraphs>
  <ScaleCrop>false</ScaleCrop>
  <HeadingPairs>
    <vt:vector size="2" baseType="variant">
      <vt:variant>
        <vt:lpstr>Title</vt:lpstr>
      </vt:variant>
      <vt:variant>
        <vt:i4>1</vt:i4>
      </vt:variant>
    </vt:vector>
  </HeadingPairs>
  <TitlesOfParts>
    <vt:vector size="1" baseType="lpstr">
      <vt:lpstr>221011 CS 11 October 2022</vt:lpstr>
    </vt:vector>
  </TitlesOfParts>
  <Company>Ards and North Down Borough Council</Company>
  <LinksUpToDate>false</LinksUpToDate>
  <CharactersWithSpaces>119192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221011 CS 11 October 2022</dc:title>
  <dc:subject/>
  <dc:creator>Foster, Paulene</dc:creator>
  <cp:keywords/>
  <dc:description/>
  <cp:lastModifiedBy>Cull, Joshua</cp:lastModifiedBy>
  <cp:revision>11</cp:revision>
  <cp:lastPrinted>2022-09-26T11:05:00Z</cp:lastPrinted>
  <dcterms:created xsi:type="dcterms:W3CDTF">2022-10-20T09:57:00Z</dcterms:created>
  <dcterms:modified xsi:type="dcterms:W3CDTF">2026-01-09T11:46:00Z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0x010100E7D264A51DDEC1469ADF337DA2FB3914</vt:lpwstr>
  </property>
</Properties>
</file>