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EC17" w14:textId="77777777" w:rsidR="00BA508F" w:rsidRPr="00EA3D0C" w:rsidRDefault="00BA508F" w:rsidP="001707D8">
      <w:pPr>
        <w:jc w:val="center"/>
        <w:rPr>
          <w:rFonts w:cs="Arial"/>
          <w:b/>
          <w:caps/>
          <w:sz w:val="28"/>
          <w:szCs w:val="28"/>
          <w:u w:val="single"/>
        </w:rPr>
      </w:pPr>
      <w:r w:rsidRPr="00EA3D0C">
        <w:rPr>
          <w:rFonts w:cs="Arial"/>
          <w:b/>
          <w:caps/>
          <w:sz w:val="28"/>
          <w:szCs w:val="28"/>
          <w:u w:val="single"/>
        </w:rPr>
        <w:t>ARDS and North Down Borough Council</w:t>
      </w:r>
    </w:p>
    <w:p w14:paraId="0E1ED89E" w14:textId="77777777" w:rsidR="00BA508F" w:rsidRPr="00EA3D0C" w:rsidRDefault="00BA508F" w:rsidP="001707D8">
      <w:pPr>
        <w:rPr>
          <w:rFonts w:cs="Arial"/>
          <w:b/>
          <w:caps/>
          <w:szCs w:val="24"/>
          <w:u w:val="single"/>
        </w:rPr>
      </w:pPr>
    </w:p>
    <w:p w14:paraId="5068E9F5" w14:textId="0121D7BD" w:rsidR="00BA508F" w:rsidRPr="00EA3D0C" w:rsidRDefault="00BA508F" w:rsidP="001707D8">
      <w:pPr>
        <w:rPr>
          <w:rFonts w:cs="Arial"/>
          <w:szCs w:val="24"/>
        </w:rPr>
      </w:pPr>
      <w:r w:rsidRPr="00EA3D0C">
        <w:rPr>
          <w:rFonts w:cs="Arial"/>
          <w:szCs w:val="24"/>
        </w:rPr>
        <w:t xml:space="preserve">A virtual meeting of the Corporate Services </w:t>
      </w:r>
      <w:r>
        <w:rPr>
          <w:rFonts w:cs="Arial"/>
          <w:szCs w:val="24"/>
        </w:rPr>
        <w:t>Committee</w:t>
      </w:r>
      <w:r w:rsidRPr="00EA3D0C">
        <w:rPr>
          <w:rFonts w:cs="Arial"/>
          <w:szCs w:val="24"/>
        </w:rPr>
        <w:t xml:space="preserve"> was held via Zoom on </w:t>
      </w:r>
      <w:r>
        <w:rPr>
          <w:rFonts w:cs="Arial"/>
          <w:szCs w:val="24"/>
        </w:rPr>
        <w:t>Tuesday 1</w:t>
      </w:r>
      <w:r w:rsidR="006336A1">
        <w:rPr>
          <w:rFonts w:cs="Arial"/>
          <w:szCs w:val="24"/>
        </w:rPr>
        <w:t>1</w:t>
      </w:r>
      <w:r>
        <w:rPr>
          <w:rFonts w:cs="Arial"/>
          <w:szCs w:val="24"/>
        </w:rPr>
        <w:t xml:space="preserve"> January 2022</w:t>
      </w:r>
      <w:r w:rsidRPr="00EA3D0C">
        <w:rPr>
          <w:rFonts w:cs="Arial"/>
          <w:szCs w:val="24"/>
        </w:rPr>
        <w:t xml:space="preserve"> at 7.</w:t>
      </w:r>
      <w:r>
        <w:rPr>
          <w:rFonts w:cs="Arial"/>
          <w:szCs w:val="24"/>
        </w:rPr>
        <w:t>00</w:t>
      </w:r>
      <w:r w:rsidRPr="00EA3D0C">
        <w:rPr>
          <w:rFonts w:cs="Arial"/>
          <w:szCs w:val="24"/>
        </w:rPr>
        <w:t xml:space="preserve"> pm. </w:t>
      </w:r>
    </w:p>
    <w:p w14:paraId="63E43D8F" w14:textId="77777777" w:rsidR="00BA508F" w:rsidRPr="00EA3D0C" w:rsidRDefault="00BA508F" w:rsidP="001707D8">
      <w:pPr>
        <w:rPr>
          <w:rFonts w:cs="Arial"/>
          <w:b/>
          <w:szCs w:val="24"/>
        </w:rPr>
      </w:pPr>
    </w:p>
    <w:p w14:paraId="461A83D2" w14:textId="77777777" w:rsidR="00BA508F" w:rsidRPr="00EA3D0C" w:rsidRDefault="00BA508F" w:rsidP="001707D8">
      <w:pPr>
        <w:rPr>
          <w:rFonts w:cs="Arial"/>
          <w:b/>
          <w:szCs w:val="24"/>
        </w:rPr>
      </w:pPr>
      <w:r w:rsidRPr="00EA3D0C">
        <w:rPr>
          <w:rFonts w:cs="Arial"/>
          <w:b/>
          <w:szCs w:val="24"/>
        </w:rPr>
        <w:t xml:space="preserve">PRESENT: </w:t>
      </w:r>
    </w:p>
    <w:p w14:paraId="023FE636" w14:textId="77777777" w:rsidR="00BA508F" w:rsidRPr="00EA3D0C" w:rsidRDefault="00BA508F" w:rsidP="001707D8">
      <w:pPr>
        <w:rPr>
          <w:rFonts w:cs="Arial"/>
          <w:szCs w:val="24"/>
        </w:rPr>
      </w:pPr>
    </w:p>
    <w:p w14:paraId="686F4DB4" w14:textId="77777777" w:rsidR="00BA508F" w:rsidRPr="00EA3D0C" w:rsidRDefault="00BA508F" w:rsidP="001707D8">
      <w:pPr>
        <w:rPr>
          <w:rFonts w:cs="Arial"/>
          <w:bCs/>
          <w:szCs w:val="24"/>
        </w:rPr>
      </w:pPr>
      <w:r w:rsidRPr="00EA3D0C">
        <w:rPr>
          <w:rFonts w:cs="Arial"/>
          <w:b/>
          <w:szCs w:val="24"/>
        </w:rPr>
        <w:t xml:space="preserve">In the Chair: </w:t>
      </w:r>
      <w:r w:rsidRPr="00EA3D0C">
        <w:rPr>
          <w:rFonts w:cs="Arial"/>
          <w:b/>
          <w:szCs w:val="24"/>
        </w:rPr>
        <w:tab/>
      </w:r>
      <w:r>
        <w:rPr>
          <w:rFonts w:cs="Arial"/>
          <w:bCs/>
          <w:szCs w:val="24"/>
        </w:rPr>
        <w:t>Councillor Egan</w:t>
      </w:r>
      <w:r w:rsidRPr="00EA3D0C">
        <w:rPr>
          <w:rFonts w:cs="Arial"/>
          <w:bCs/>
          <w:szCs w:val="24"/>
        </w:rPr>
        <w:t xml:space="preserve"> </w:t>
      </w:r>
    </w:p>
    <w:p w14:paraId="1104D30E" w14:textId="77777777" w:rsidR="00BA508F" w:rsidRPr="00EA3D0C" w:rsidRDefault="00BA508F" w:rsidP="001707D8">
      <w:pPr>
        <w:tabs>
          <w:tab w:val="left" w:pos="142"/>
          <w:tab w:val="left" w:pos="720"/>
        </w:tabs>
        <w:rPr>
          <w:rFonts w:cs="Arial"/>
          <w:szCs w:val="24"/>
        </w:rPr>
      </w:pPr>
    </w:p>
    <w:p w14:paraId="01217058" w14:textId="77777777" w:rsidR="00BA508F" w:rsidRDefault="00BA508F" w:rsidP="001707D8">
      <w:pPr>
        <w:tabs>
          <w:tab w:val="left" w:pos="142"/>
          <w:tab w:val="left" w:pos="720"/>
        </w:tabs>
        <w:rPr>
          <w:rFonts w:cs="Arial"/>
          <w:b/>
          <w:szCs w:val="24"/>
        </w:rPr>
      </w:pPr>
      <w:r w:rsidRPr="00EA3D0C">
        <w:rPr>
          <w:rFonts w:cs="Arial"/>
          <w:b/>
          <w:szCs w:val="24"/>
        </w:rPr>
        <w:t>Aldermen:</w:t>
      </w:r>
      <w:r w:rsidRPr="00EA3D0C">
        <w:rPr>
          <w:rFonts w:cs="Arial"/>
          <w:b/>
          <w:szCs w:val="24"/>
        </w:rPr>
        <w:tab/>
      </w:r>
      <w:r>
        <w:rPr>
          <w:rFonts w:cs="Arial"/>
          <w:b/>
          <w:szCs w:val="24"/>
        </w:rPr>
        <w:tab/>
      </w:r>
      <w:r w:rsidRPr="00FF70B9">
        <w:rPr>
          <w:rFonts w:cs="Arial"/>
          <w:bCs/>
          <w:szCs w:val="24"/>
        </w:rPr>
        <w:t>McIlveen</w:t>
      </w:r>
      <w:r>
        <w:rPr>
          <w:rFonts w:cs="Arial"/>
          <w:bCs/>
          <w:szCs w:val="24"/>
        </w:rPr>
        <w:tab/>
      </w:r>
      <w:r>
        <w:rPr>
          <w:rFonts w:cs="Arial"/>
          <w:bCs/>
          <w:szCs w:val="24"/>
        </w:rPr>
        <w:tab/>
        <w:t>Girvan</w:t>
      </w:r>
    </w:p>
    <w:p w14:paraId="7ADF928B" w14:textId="77777777" w:rsidR="00BA508F" w:rsidRPr="00DA7448" w:rsidRDefault="00BA508F" w:rsidP="001707D8">
      <w:pPr>
        <w:tabs>
          <w:tab w:val="left" w:pos="142"/>
          <w:tab w:val="left" w:pos="720"/>
        </w:tabs>
        <w:rPr>
          <w:rFonts w:cs="Arial"/>
          <w:bCs/>
          <w:szCs w:val="24"/>
        </w:rPr>
      </w:pPr>
      <w:r>
        <w:rPr>
          <w:rFonts w:cs="Arial"/>
          <w:b/>
          <w:szCs w:val="24"/>
        </w:rPr>
        <w:tab/>
      </w:r>
      <w:r>
        <w:rPr>
          <w:rFonts w:cs="Arial"/>
          <w:b/>
          <w:szCs w:val="24"/>
        </w:rPr>
        <w:tab/>
      </w:r>
      <w:r>
        <w:rPr>
          <w:rFonts w:cs="Arial"/>
          <w:b/>
          <w:szCs w:val="24"/>
        </w:rPr>
        <w:tab/>
      </w:r>
      <w:r>
        <w:rPr>
          <w:rFonts w:cs="Arial"/>
          <w:b/>
          <w:szCs w:val="24"/>
        </w:rPr>
        <w:tab/>
      </w:r>
      <w:r w:rsidRPr="00DA7448">
        <w:rPr>
          <w:rFonts w:cs="Arial"/>
          <w:bCs/>
          <w:szCs w:val="24"/>
        </w:rPr>
        <w:t>Gibson</w:t>
      </w:r>
      <w:r>
        <w:rPr>
          <w:rFonts w:cs="Arial"/>
          <w:bCs/>
          <w:szCs w:val="24"/>
        </w:rPr>
        <w:tab/>
      </w:r>
      <w:r>
        <w:rPr>
          <w:rFonts w:cs="Arial"/>
          <w:bCs/>
          <w:szCs w:val="24"/>
        </w:rPr>
        <w:tab/>
        <w:t xml:space="preserve">Irvine </w:t>
      </w:r>
      <w:r w:rsidRPr="00DA7448">
        <w:rPr>
          <w:rFonts w:cs="Arial"/>
          <w:bCs/>
          <w:szCs w:val="24"/>
        </w:rPr>
        <w:t xml:space="preserve"> </w:t>
      </w:r>
      <w:r w:rsidRPr="00DA7448">
        <w:rPr>
          <w:rFonts w:cs="Arial"/>
          <w:bCs/>
          <w:szCs w:val="24"/>
        </w:rPr>
        <w:tab/>
      </w:r>
    </w:p>
    <w:p w14:paraId="6E05CFA3" w14:textId="77777777" w:rsidR="00BA508F" w:rsidRPr="00DA7448" w:rsidRDefault="00BA508F" w:rsidP="001707D8">
      <w:pPr>
        <w:tabs>
          <w:tab w:val="left" w:pos="142"/>
          <w:tab w:val="left" w:pos="720"/>
        </w:tabs>
        <w:rPr>
          <w:rFonts w:cs="Arial"/>
          <w:bCs/>
          <w:szCs w:val="24"/>
        </w:rPr>
      </w:pP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t>Keery</w:t>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p>
    <w:p w14:paraId="6FFB903B" w14:textId="77777777" w:rsidR="00BA508F" w:rsidRPr="00EA3D0C" w:rsidRDefault="00BA508F" w:rsidP="001707D8">
      <w:pPr>
        <w:tabs>
          <w:tab w:val="left" w:pos="142"/>
          <w:tab w:val="left" w:pos="720"/>
        </w:tabs>
        <w:rPr>
          <w:rFonts w:cs="Arial"/>
          <w:szCs w:val="24"/>
        </w:rPr>
      </w:pP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DA7448">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20D9168E" w14:textId="34C4EB51" w:rsidR="00BA508F" w:rsidRPr="00EA3D0C" w:rsidRDefault="00BA508F" w:rsidP="001707D8">
      <w:pPr>
        <w:tabs>
          <w:tab w:val="left" w:pos="142"/>
          <w:tab w:val="left" w:pos="720"/>
        </w:tabs>
        <w:ind w:left="2160" w:hanging="2160"/>
        <w:rPr>
          <w:rFonts w:cs="Arial"/>
          <w:szCs w:val="24"/>
        </w:rPr>
      </w:pPr>
      <w:r w:rsidRPr="00EA3D0C">
        <w:rPr>
          <w:rFonts w:cs="Arial"/>
          <w:b/>
          <w:szCs w:val="24"/>
        </w:rPr>
        <w:t>Councillors:</w:t>
      </w:r>
      <w:r w:rsidRPr="00EA3D0C">
        <w:rPr>
          <w:rFonts w:cs="Arial"/>
          <w:b/>
          <w:szCs w:val="24"/>
        </w:rPr>
        <w:tab/>
      </w:r>
      <w:r w:rsidRPr="00854C30">
        <w:rPr>
          <w:rFonts w:cs="Arial"/>
          <w:bCs/>
          <w:szCs w:val="24"/>
        </w:rPr>
        <w:t>Blaney</w:t>
      </w:r>
      <w:r w:rsidR="002317D8">
        <w:rPr>
          <w:rFonts w:cs="Arial"/>
          <w:bCs/>
          <w:szCs w:val="24"/>
        </w:rPr>
        <w:t xml:space="preserve"> (7.06 pm)</w:t>
      </w:r>
      <w:r>
        <w:rPr>
          <w:rFonts w:cs="Arial"/>
          <w:szCs w:val="24"/>
        </w:rPr>
        <w:tab/>
        <w:t xml:space="preserve">Gilmour </w:t>
      </w:r>
    </w:p>
    <w:p w14:paraId="376213BB" w14:textId="561A7767" w:rsidR="00BA508F" w:rsidRDefault="00BA508F" w:rsidP="001707D8">
      <w:pPr>
        <w:tabs>
          <w:tab w:val="left" w:pos="142"/>
          <w:tab w:val="left" w:pos="720"/>
        </w:tabs>
        <w:ind w:left="2160" w:hanging="2160"/>
        <w:rPr>
          <w:rFonts w:cs="Arial"/>
          <w:szCs w:val="24"/>
        </w:rPr>
      </w:pPr>
      <w:r w:rsidRPr="00EA3D0C">
        <w:rPr>
          <w:rFonts w:cs="Arial"/>
          <w:b/>
          <w:szCs w:val="24"/>
        </w:rPr>
        <w:tab/>
      </w:r>
      <w:r w:rsidRPr="00EA3D0C">
        <w:rPr>
          <w:rFonts w:cs="Arial"/>
          <w:b/>
          <w:szCs w:val="24"/>
        </w:rPr>
        <w:tab/>
      </w:r>
      <w:r w:rsidRPr="00EA3D0C">
        <w:rPr>
          <w:rFonts w:cs="Arial"/>
          <w:b/>
          <w:szCs w:val="24"/>
        </w:rPr>
        <w:tab/>
      </w:r>
      <w:r>
        <w:rPr>
          <w:rFonts w:cs="Arial"/>
          <w:szCs w:val="24"/>
        </w:rPr>
        <w:t>Chambers</w:t>
      </w:r>
      <w:r w:rsidRPr="00EA3D0C">
        <w:rPr>
          <w:rFonts w:cs="Arial"/>
          <w:szCs w:val="24"/>
        </w:rPr>
        <w:tab/>
      </w:r>
      <w:r>
        <w:rPr>
          <w:rFonts w:cs="Arial"/>
          <w:szCs w:val="24"/>
        </w:rPr>
        <w:tab/>
        <w:t>Mathison</w:t>
      </w:r>
    </w:p>
    <w:p w14:paraId="43430773" w14:textId="50638142" w:rsidR="00BA508F" w:rsidRDefault="00BA508F" w:rsidP="001707D8">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Cooper</w:t>
      </w:r>
      <w:r>
        <w:rPr>
          <w:rFonts w:cs="Arial"/>
          <w:szCs w:val="24"/>
        </w:rPr>
        <w:tab/>
      </w:r>
      <w:r>
        <w:rPr>
          <w:rFonts w:cs="Arial"/>
          <w:szCs w:val="24"/>
        </w:rPr>
        <w:tab/>
      </w:r>
      <w:r w:rsidRPr="00EA3D0C">
        <w:rPr>
          <w:rFonts w:cs="Arial"/>
          <w:szCs w:val="24"/>
        </w:rPr>
        <w:t>M</w:t>
      </w:r>
      <w:r>
        <w:rPr>
          <w:rFonts w:cs="Arial"/>
          <w:szCs w:val="24"/>
        </w:rPr>
        <w:t>cKimm</w:t>
      </w:r>
      <w:r w:rsidRPr="00EA3D0C">
        <w:rPr>
          <w:rFonts w:cs="Arial"/>
          <w:szCs w:val="24"/>
        </w:rPr>
        <w:t xml:space="preserve"> </w:t>
      </w:r>
    </w:p>
    <w:p w14:paraId="7D8193A6" w14:textId="77777777" w:rsidR="00BA508F" w:rsidRPr="00EA3D0C" w:rsidRDefault="00BA508F" w:rsidP="001707D8">
      <w:pPr>
        <w:tabs>
          <w:tab w:val="left" w:pos="142"/>
          <w:tab w:val="left" w:pos="720"/>
        </w:tabs>
        <w:ind w:left="2160" w:hanging="2160"/>
        <w:rPr>
          <w:rFonts w:cs="Arial"/>
          <w:szCs w:val="24"/>
        </w:rPr>
      </w:pPr>
      <w:r>
        <w:rPr>
          <w:rFonts w:cs="Arial"/>
          <w:szCs w:val="24"/>
        </w:rPr>
        <w:tab/>
      </w:r>
      <w:r>
        <w:rPr>
          <w:rFonts w:cs="Arial"/>
          <w:szCs w:val="24"/>
        </w:rPr>
        <w:tab/>
      </w:r>
      <w:r>
        <w:rPr>
          <w:rFonts w:cs="Arial"/>
          <w:szCs w:val="24"/>
        </w:rPr>
        <w:tab/>
        <w:t xml:space="preserve">Dunlop </w:t>
      </w:r>
      <w:r>
        <w:rPr>
          <w:rFonts w:cs="Arial"/>
          <w:szCs w:val="24"/>
        </w:rPr>
        <w:tab/>
      </w:r>
      <w:r>
        <w:rPr>
          <w:rFonts w:cs="Arial"/>
          <w:szCs w:val="24"/>
        </w:rPr>
        <w:tab/>
        <w:t xml:space="preserve">Smith, P </w:t>
      </w:r>
    </w:p>
    <w:p w14:paraId="7A7CBFEA" w14:textId="3F06452C" w:rsidR="00BA508F" w:rsidRPr="00EA3D0C" w:rsidRDefault="00BA508F" w:rsidP="001707D8">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Greer</w:t>
      </w:r>
      <w:r>
        <w:rPr>
          <w:rFonts w:cs="Arial"/>
          <w:szCs w:val="24"/>
        </w:rPr>
        <w:tab/>
      </w:r>
      <w:r>
        <w:rPr>
          <w:rFonts w:cs="Arial"/>
          <w:szCs w:val="24"/>
        </w:rPr>
        <w:tab/>
      </w:r>
      <w:r>
        <w:rPr>
          <w:rFonts w:cs="Arial"/>
          <w:szCs w:val="24"/>
        </w:rPr>
        <w:tab/>
        <w:t>Smith, T</w:t>
      </w:r>
      <w:r w:rsidR="00F36120">
        <w:rPr>
          <w:rFonts w:cs="Arial"/>
          <w:szCs w:val="24"/>
        </w:rPr>
        <w:t xml:space="preserve"> (7.08 pm)</w:t>
      </w:r>
      <w:r>
        <w:rPr>
          <w:rFonts w:cs="Arial"/>
          <w:szCs w:val="24"/>
        </w:rPr>
        <w:t xml:space="preserve"> </w:t>
      </w:r>
      <w:r>
        <w:rPr>
          <w:rFonts w:cs="Arial"/>
          <w:szCs w:val="24"/>
        </w:rPr>
        <w:tab/>
      </w:r>
      <w:r w:rsidRPr="00EA3D0C">
        <w:rPr>
          <w:rFonts w:cs="Arial"/>
          <w:szCs w:val="24"/>
        </w:rPr>
        <w:tab/>
      </w:r>
    </w:p>
    <w:p w14:paraId="1EDB7B8E" w14:textId="77777777" w:rsidR="00BA508F" w:rsidRPr="00EA3D0C" w:rsidRDefault="00BA508F" w:rsidP="001707D8">
      <w:pPr>
        <w:tabs>
          <w:tab w:val="left" w:pos="142"/>
          <w:tab w:val="left" w:pos="720"/>
        </w:tabs>
        <w:rPr>
          <w:rFonts w:cs="Arial"/>
          <w:szCs w:val="24"/>
        </w:rPr>
      </w:pP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651FC0B0" w14:textId="5D08FB3E" w:rsidR="00BA508F" w:rsidRDefault="00BA508F" w:rsidP="001707D8">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t xml:space="preserve">Director of Organisational Development and Administration (W Swanston), </w:t>
      </w:r>
      <w:r>
        <w:rPr>
          <w:rFonts w:cs="Arial"/>
          <w:szCs w:val="24"/>
        </w:rPr>
        <w:t xml:space="preserve">Director of Finance and Performance (S Christie), Head of Administration (A Curtis) and </w:t>
      </w:r>
      <w:r w:rsidRPr="00EA3D0C">
        <w:rPr>
          <w:rFonts w:cs="Arial"/>
          <w:szCs w:val="24"/>
        </w:rPr>
        <w:t>Democratic Services Officer (</w:t>
      </w:r>
      <w:r>
        <w:rPr>
          <w:rFonts w:cs="Arial"/>
          <w:szCs w:val="24"/>
        </w:rPr>
        <w:t>J Glasgow</w:t>
      </w:r>
      <w:r w:rsidRPr="00EA3D0C">
        <w:rPr>
          <w:rFonts w:cs="Arial"/>
          <w:szCs w:val="24"/>
        </w:rPr>
        <w:t xml:space="preserve">) </w:t>
      </w:r>
    </w:p>
    <w:p w14:paraId="3C9B706F" w14:textId="77777777" w:rsidR="00BA508F" w:rsidRPr="00EA3D0C" w:rsidRDefault="00BA508F" w:rsidP="001707D8">
      <w:pPr>
        <w:tabs>
          <w:tab w:val="left" w:pos="142"/>
          <w:tab w:val="left" w:pos="720"/>
        </w:tabs>
        <w:ind w:left="1440" w:hanging="1440"/>
        <w:rPr>
          <w:rFonts w:cs="Arial"/>
          <w:szCs w:val="24"/>
        </w:rPr>
      </w:pPr>
    </w:p>
    <w:p w14:paraId="70A0C4A8" w14:textId="094890F7" w:rsidR="00BA508F" w:rsidRPr="00BA508F" w:rsidRDefault="00BA508F" w:rsidP="001707D8">
      <w:pPr>
        <w:pStyle w:val="Heading1"/>
      </w:pPr>
      <w:r>
        <w:t>1.</w:t>
      </w:r>
      <w:r>
        <w:tab/>
      </w:r>
      <w:r w:rsidRPr="00BA508F">
        <w:rPr>
          <w:u w:val="single"/>
        </w:rPr>
        <w:t>Apologies</w:t>
      </w:r>
    </w:p>
    <w:p w14:paraId="3EE68C9E" w14:textId="014671E2" w:rsidR="00BA508F" w:rsidRDefault="00BA508F" w:rsidP="001707D8">
      <w:pPr>
        <w:contextualSpacing/>
        <w:rPr>
          <w:rFonts w:cs="Arial"/>
          <w:szCs w:val="24"/>
        </w:rPr>
      </w:pPr>
    </w:p>
    <w:p w14:paraId="62A562E1" w14:textId="35383419" w:rsidR="00BA508F" w:rsidRDefault="002317D8" w:rsidP="001707D8">
      <w:pPr>
        <w:ind w:left="567" w:hanging="567"/>
        <w:rPr>
          <w:rFonts w:cs="Arial"/>
          <w:szCs w:val="24"/>
        </w:rPr>
      </w:pPr>
      <w:r>
        <w:rPr>
          <w:rFonts w:cs="Arial"/>
          <w:szCs w:val="24"/>
        </w:rPr>
        <w:t xml:space="preserve">No apologies were received. </w:t>
      </w:r>
    </w:p>
    <w:p w14:paraId="483374AE" w14:textId="77777777" w:rsidR="002317D8" w:rsidRPr="00373C0D" w:rsidRDefault="002317D8" w:rsidP="001707D8">
      <w:pPr>
        <w:ind w:left="567" w:hanging="567"/>
        <w:rPr>
          <w:rFonts w:cs="Arial"/>
          <w:szCs w:val="24"/>
        </w:rPr>
      </w:pPr>
    </w:p>
    <w:p w14:paraId="7DCF49B2" w14:textId="10DEC255" w:rsidR="00BA508F" w:rsidRPr="00A67793" w:rsidRDefault="00A67793" w:rsidP="001707D8">
      <w:pPr>
        <w:pStyle w:val="Heading1"/>
        <w:rPr>
          <w:u w:val="single"/>
        </w:rPr>
      </w:pPr>
      <w:r>
        <w:t>2.</w:t>
      </w:r>
      <w:r>
        <w:tab/>
      </w:r>
      <w:r w:rsidR="00BA508F" w:rsidRPr="00A67793">
        <w:rPr>
          <w:u w:val="single"/>
        </w:rPr>
        <w:t>Declarations of Interest</w:t>
      </w:r>
    </w:p>
    <w:p w14:paraId="4A0B0B66" w14:textId="791009A1" w:rsidR="00A67793" w:rsidRDefault="00A67793" w:rsidP="001707D8">
      <w:pPr>
        <w:rPr>
          <w:rFonts w:cs="Arial"/>
          <w:szCs w:val="24"/>
        </w:rPr>
      </w:pPr>
    </w:p>
    <w:p w14:paraId="774E5E32" w14:textId="7E11F483" w:rsidR="002317D8" w:rsidRDefault="002317D8" w:rsidP="001707D8">
      <w:pPr>
        <w:rPr>
          <w:rFonts w:cs="Arial"/>
          <w:szCs w:val="24"/>
        </w:rPr>
      </w:pPr>
      <w:r>
        <w:rPr>
          <w:rFonts w:cs="Arial"/>
          <w:szCs w:val="24"/>
        </w:rPr>
        <w:t xml:space="preserve">Councillor Greer declared an interest in Item 10 (a) – Notice of Motion submitted by Councillor MacArthur and Councillor Adair. </w:t>
      </w:r>
    </w:p>
    <w:p w14:paraId="3BD533B6" w14:textId="76200C98" w:rsidR="00A67793" w:rsidRPr="00A67793" w:rsidRDefault="00A67793" w:rsidP="001707D8">
      <w:pPr>
        <w:rPr>
          <w:rFonts w:cs="Arial"/>
          <w:szCs w:val="24"/>
        </w:rPr>
      </w:pPr>
    </w:p>
    <w:p w14:paraId="22A85020" w14:textId="1186EC30" w:rsidR="00BA508F" w:rsidRPr="00A67793" w:rsidRDefault="00A67793" w:rsidP="001707D8">
      <w:pPr>
        <w:pStyle w:val="Heading1"/>
        <w:rPr>
          <w:u w:val="single"/>
        </w:rPr>
      </w:pPr>
      <w:r>
        <w:t>3.</w:t>
      </w:r>
      <w:r>
        <w:tab/>
      </w:r>
      <w:r w:rsidR="00BA508F" w:rsidRPr="00A67793">
        <w:rPr>
          <w:u w:val="single"/>
        </w:rPr>
        <w:t xml:space="preserve">Response to consultation on Charlotte’s Law </w:t>
      </w:r>
    </w:p>
    <w:p w14:paraId="2E16A701" w14:textId="292125A8" w:rsidR="00BA508F" w:rsidRDefault="0026042C" w:rsidP="00CA23D2">
      <w:pPr>
        <w:ind w:firstLine="720"/>
        <w:rPr>
          <w:rFonts w:cs="Arial"/>
          <w:szCs w:val="24"/>
        </w:rPr>
      </w:pPr>
      <w:r>
        <w:rPr>
          <w:rFonts w:cs="Arial"/>
          <w:szCs w:val="24"/>
        </w:rPr>
        <w:t xml:space="preserve">(Appendix </w:t>
      </w:r>
      <w:r w:rsidR="00051BD7">
        <w:rPr>
          <w:rFonts w:cs="Arial"/>
          <w:szCs w:val="24"/>
        </w:rPr>
        <w:t>I</w:t>
      </w:r>
      <w:r>
        <w:rPr>
          <w:rFonts w:cs="Arial"/>
          <w:szCs w:val="24"/>
        </w:rPr>
        <w:t>)</w:t>
      </w:r>
    </w:p>
    <w:p w14:paraId="49936098" w14:textId="77777777" w:rsidR="0026042C" w:rsidRDefault="0026042C" w:rsidP="001707D8">
      <w:pPr>
        <w:rPr>
          <w:rFonts w:cs="Arial"/>
          <w:szCs w:val="24"/>
        </w:rPr>
      </w:pPr>
    </w:p>
    <w:p w14:paraId="387819D7" w14:textId="2C81E283" w:rsidR="00B70E6A" w:rsidRDefault="00DD62C6" w:rsidP="001707D8">
      <w:pPr>
        <w:shd w:val="clear" w:color="auto" w:fill="FFFFFF"/>
        <w:rPr>
          <w:rFonts w:cs="Arial"/>
          <w:szCs w:val="24"/>
          <w:lang w:eastAsia="en-GB"/>
        </w:rPr>
      </w:pPr>
      <w:r w:rsidRPr="00DD62C6">
        <w:rPr>
          <w:rFonts w:cs="Arial"/>
          <w:caps/>
          <w:szCs w:val="24"/>
        </w:rPr>
        <w:t>Previously circulated:-</w:t>
      </w:r>
      <w:r>
        <w:rPr>
          <w:rFonts w:cs="Arial"/>
          <w:szCs w:val="24"/>
        </w:rPr>
        <w:t xml:space="preserve"> Report from the Director of Organisational Development and Administration </w:t>
      </w:r>
      <w:r w:rsidR="0026042C">
        <w:rPr>
          <w:rFonts w:cs="Arial"/>
          <w:szCs w:val="24"/>
        </w:rPr>
        <w:t xml:space="preserve">attaching consultation questionnaire. The report detailed </w:t>
      </w:r>
      <w:r w:rsidR="00B70E6A">
        <w:rPr>
          <w:rFonts w:cs="Arial"/>
          <w:szCs w:val="24"/>
        </w:rPr>
        <w:t xml:space="preserve">that </w:t>
      </w:r>
      <w:r w:rsidR="00B70E6A">
        <w:rPr>
          <w:rFonts w:cs="Arial"/>
          <w:szCs w:val="24"/>
          <w:lang w:eastAsia="en-GB"/>
        </w:rPr>
        <w:t>o</w:t>
      </w:r>
      <w:r w:rsidR="00B70E6A" w:rsidRPr="00841D3B">
        <w:rPr>
          <w:rFonts w:cs="Arial"/>
          <w:szCs w:val="24"/>
          <w:lang w:eastAsia="en-GB"/>
        </w:rPr>
        <w:t>n 22 November 2021, Justice Minister Naomi Long announced her intention to launch a public consultation on proposals for ‘Charlotte’s Law’.</w:t>
      </w:r>
      <w:r w:rsidR="00B70E6A">
        <w:rPr>
          <w:rFonts w:cs="Arial"/>
          <w:szCs w:val="24"/>
          <w:lang w:eastAsia="en-GB"/>
        </w:rPr>
        <w:t xml:space="preserve">  </w:t>
      </w:r>
      <w:r w:rsidR="00B70E6A" w:rsidRPr="00841D3B">
        <w:rPr>
          <w:rFonts w:cs="Arial"/>
          <w:szCs w:val="24"/>
          <w:lang w:eastAsia="en-GB"/>
        </w:rPr>
        <w:t>The consultation follows a review of current law in relation to disclosure of information on the locations of victims’ remains by those convicted of their killing.</w:t>
      </w:r>
    </w:p>
    <w:p w14:paraId="5FCCDB0D" w14:textId="77777777" w:rsidR="00B70E6A" w:rsidRPr="00841D3B" w:rsidRDefault="00B70E6A" w:rsidP="001707D8">
      <w:pPr>
        <w:shd w:val="clear" w:color="auto" w:fill="FFFFFF"/>
        <w:rPr>
          <w:rFonts w:cs="Arial"/>
          <w:szCs w:val="24"/>
          <w:lang w:eastAsia="en-GB"/>
        </w:rPr>
      </w:pPr>
    </w:p>
    <w:p w14:paraId="72842358" w14:textId="321F39E3" w:rsidR="00B70E6A" w:rsidRDefault="00B70E6A" w:rsidP="001707D8">
      <w:pPr>
        <w:shd w:val="clear" w:color="auto" w:fill="FFFFFF"/>
        <w:rPr>
          <w:rFonts w:cs="Arial"/>
          <w:szCs w:val="24"/>
          <w:lang w:eastAsia="en-GB"/>
        </w:rPr>
      </w:pPr>
      <w:r w:rsidRPr="00841D3B">
        <w:rPr>
          <w:rFonts w:cs="Arial"/>
          <w:szCs w:val="24"/>
          <w:lang w:eastAsia="en-GB"/>
        </w:rPr>
        <w:t>The review examine</w:t>
      </w:r>
      <w:r>
        <w:rPr>
          <w:rFonts w:cs="Arial"/>
          <w:szCs w:val="24"/>
          <w:lang w:eastAsia="en-GB"/>
        </w:rPr>
        <w:t>s</w:t>
      </w:r>
      <w:r w:rsidRPr="00841D3B">
        <w:rPr>
          <w:rFonts w:cs="Arial"/>
          <w:szCs w:val="24"/>
          <w:lang w:eastAsia="en-GB"/>
        </w:rPr>
        <w:t xml:space="preserve"> the need for new legislation similar to ‘Helen’s Law’ which was introduced in England and Wales, and whether a bespoke change in the law should be made in Northern Ireland, to be known as ‘Charlotte’s Law’ inspired by a campaign led by the family of Charlotte Murray and supported by the family of Lisa Dorrian.</w:t>
      </w:r>
    </w:p>
    <w:p w14:paraId="72FC7F12" w14:textId="77777777" w:rsidR="00B70E6A" w:rsidRPr="00841D3B" w:rsidRDefault="00B70E6A" w:rsidP="001707D8">
      <w:pPr>
        <w:shd w:val="clear" w:color="auto" w:fill="FFFFFF"/>
        <w:rPr>
          <w:rFonts w:cs="Arial"/>
          <w:szCs w:val="24"/>
          <w:lang w:eastAsia="en-GB"/>
        </w:rPr>
      </w:pPr>
    </w:p>
    <w:p w14:paraId="524CE9CB" w14:textId="77777777" w:rsidR="00B70E6A" w:rsidRPr="00841D3B" w:rsidRDefault="00B70E6A" w:rsidP="001707D8">
      <w:r w:rsidRPr="00841D3B">
        <w:rPr>
          <w:rFonts w:cs="Arial"/>
        </w:rPr>
        <w:lastRenderedPageBreak/>
        <w:t xml:space="preserve">Charlotte Murray went missing in 2012. Her body has never been found.  However her former partner Johnny Miller was convicted of her murder.  Her family believe the failure to identify the location of the body should be taken into account at parole hearings.  After his sentencing, they said that Charlotte's killer should not be released from prison until he reveals the location of her body.  Charlotte Murray's family have been backed in their campaign to change the law by relatives of Lisa Dorrian who disappeared in 2005 and whose body has never been found. </w:t>
      </w:r>
    </w:p>
    <w:p w14:paraId="6BB1F047" w14:textId="77777777" w:rsidR="00B70E6A" w:rsidRPr="00841D3B" w:rsidRDefault="00B70E6A" w:rsidP="001707D8">
      <w:pPr>
        <w:rPr>
          <w:rFonts w:cs="Arial"/>
        </w:rPr>
      </w:pPr>
    </w:p>
    <w:p w14:paraId="245BC456" w14:textId="77777777" w:rsidR="00B70E6A" w:rsidRDefault="00B70E6A" w:rsidP="001707D8">
      <w:pPr>
        <w:rPr>
          <w:rFonts w:cs="Arial"/>
          <w:szCs w:val="24"/>
        </w:rPr>
      </w:pPr>
      <w:r>
        <w:rPr>
          <w:szCs w:val="24"/>
        </w:rPr>
        <w:t xml:space="preserve">The Council’s response to this consultation </w:t>
      </w:r>
      <w:r w:rsidRPr="00841D3B">
        <w:rPr>
          <w:szCs w:val="24"/>
        </w:rPr>
        <w:t xml:space="preserve">was discussed </w:t>
      </w:r>
      <w:r>
        <w:rPr>
          <w:szCs w:val="24"/>
        </w:rPr>
        <w:t xml:space="preserve">at </w:t>
      </w:r>
      <w:r w:rsidRPr="00841D3B">
        <w:rPr>
          <w:szCs w:val="24"/>
        </w:rPr>
        <w:t xml:space="preserve">Council on 22 December 2021 </w:t>
      </w:r>
      <w:r>
        <w:rPr>
          <w:szCs w:val="24"/>
        </w:rPr>
        <w:t xml:space="preserve">and it was </w:t>
      </w:r>
      <w:r w:rsidRPr="00841D3B">
        <w:rPr>
          <w:szCs w:val="24"/>
        </w:rPr>
        <w:t xml:space="preserve">agreed that </w:t>
      </w:r>
      <w:r>
        <w:rPr>
          <w:szCs w:val="24"/>
        </w:rPr>
        <w:t xml:space="preserve">the </w:t>
      </w:r>
      <w:r w:rsidRPr="00841D3B">
        <w:rPr>
          <w:rFonts w:cs="Arial"/>
          <w:szCs w:val="24"/>
        </w:rPr>
        <w:t>Council would respond to the consultation on Charlotte</w:t>
      </w:r>
      <w:r>
        <w:rPr>
          <w:rFonts w:cs="Arial"/>
          <w:szCs w:val="24"/>
        </w:rPr>
        <w:t>’</w:t>
      </w:r>
      <w:r w:rsidRPr="00841D3B">
        <w:rPr>
          <w:rFonts w:cs="Arial"/>
          <w:szCs w:val="24"/>
        </w:rPr>
        <w:t>s Law</w:t>
      </w:r>
      <w:r>
        <w:rPr>
          <w:rFonts w:cs="Arial"/>
          <w:szCs w:val="24"/>
        </w:rPr>
        <w:t xml:space="preserve"> after inviting representatives of </w:t>
      </w:r>
      <w:r w:rsidRPr="00841D3B">
        <w:rPr>
          <w:rFonts w:cs="Arial"/>
          <w:szCs w:val="24"/>
        </w:rPr>
        <w:t xml:space="preserve">the Dorrian family to present to </w:t>
      </w:r>
      <w:r>
        <w:rPr>
          <w:rFonts w:cs="Arial"/>
          <w:szCs w:val="24"/>
        </w:rPr>
        <w:t xml:space="preserve">the Corporate </w:t>
      </w:r>
      <w:r w:rsidRPr="00841D3B">
        <w:rPr>
          <w:rFonts w:cs="Arial"/>
          <w:szCs w:val="24"/>
        </w:rPr>
        <w:t xml:space="preserve">Committee in order to shape </w:t>
      </w:r>
      <w:r>
        <w:rPr>
          <w:rFonts w:cs="Arial"/>
          <w:szCs w:val="24"/>
        </w:rPr>
        <w:t>the</w:t>
      </w:r>
      <w:r w:rsidRPr="00841D3B">
        <w:rPr>
          <w:rFonts w:cs="Arial"/>
          <w:szCs w:val="24"/>
        </w:rPr>
        <w:t xml:space="preserve"> response.</w:t>
      </w:r>
    </w:p>
    <w:p w14:paraId="6F87EA7C" w14:textId="77777777" w:rsidR="00B70E6A" w:rsidRDefault="00B70E6A" w:rsidP="001707D8">
      <w:pPr>
        <w:rPr>
          <w:rFonts w:cs="Arial"/>
          <w:szCs w:val="24"/>
        </w:rPr>
      </w:pPr>
    </w:p>
    <w:p w14:paraId="4C3B8FAE" w14:textId="3D10D1B0" w:rsidR="00B70E6A" w:rsidRPr="00841D3B" w:rsidRDefault="00B70E6A" w:rsidP="001707D8">
      <w:pPr>
        <w:rPr>
          <w:rFonts w:cs="Arial"/>
          <w:szCs w:val="24"/>
        </w:rPr>
      </w:pPr>
      <w:r>
        <w:rPr>
          <w:rFonts w:cs="Arial"/>
          <w:szCs w:val="24"/>
        </w:rPr>
        <w:t>Joanne Dorrian, Lisa’s sister was in attendance this evening to make a presentation to the Committee.</w:t>
      </w:r>
    </w:p>
    <w:p w14:paraId="1AB25F28" w14:textId="77777777" w:rsidR="00B70E6A" w:rsidRPr="00841D3B" w:rsidRDefault="00B70E6A" w:rsidP="001707D8">
      <w:pPr>
        <w:rPr>
          <w:szCs w:val="24"/>
        </w:rPr>
      </w:pPr>
    </w:p>
    <w:p w14:paraId="47F93216" w14:textId="580FA3B7" w:rsidR="00B70E6A" w:rsidRPr="00841D3B" w:rsidRDefault="00B70E6A" w:rsidP="001707D8">
      <w:pPr>
        <w:rPr>
          <w:szCs w:val="24"/>
        </w:rPr>
      </w:pPr>
      <w:r w:rsidRPr="00B70E6A">
        <w:rPr>
          <w:caps/>
          <w:szCs w:val="24"/>
        </w:rPr>
        <w:t>Recommended</w:t>
      </w:r>
      <w:r w:rsidRPr="00841D3B">
        <w:rPr>
          <w:szCs w:val="24"/>
        </w:rPr>
        <w:t xml:space="preserve"> that Council </w:t>
      </w:r>
      <w:r>
        <w:rPr>
          <w:szCs w:val="24"/>
        </w:rPr>
        <w:t>welcomes Joanne Dorrian to address the Committee and</w:t>
      </w:r>
      <w:r w:rsidRPr="00841D3B">
        <w:rPr>
          <w:szCs w:val="24"/>
        </w:rPr>
        <w:t xml:space="preserve"> </w:t>
      </w:r>
      <w:r>
        <w:rPr>
          <w:szCs w:val="24"/>
        </w:rPr>
        <w:t xml:space="preserve">Officers </w:t>
      </w:r>
      <w:r w:rsidRPr="00841D3B">
        <w:rPr>
          <w:szCs w:val="24"/>
        </w:rPr>
        <w:t>bring</w:t>
      </w:r>
      <w:r>
        <w:rPr>
          <w:szCs w:val="24"/>
        </w:rPr>
        <w:t xml:space="preserve"> back a proposed response to the consultation document to full Council in January 2022</w:t>
      </w:r>
      <w:r w:rsidRPr="00841D3B">
        <w:rPr>
          <w:szCs w:val="24"/>
        </w:rPr>
        <w:t>.</w:t>
      </w:r>
    </w:p>
    <w:p w14:paraId="5A360E1E" w14:textId="3E034471" w:rsidR="00A67793" w:rsidRPr="00DD62C6" w:rsidRDefault="00A67793" w:rsidP="001707D8">
      <w:pPr>
        <w:rPr>
          <w:rFonts w:cs="Arial"/>
          <w:szCs w:val="24"/>
        </w:rPr>
      </w:pPr>
    </w:p>
    <w:p w14:paraId="31C60ECC" w14:textId="2ABA9766" w:rsidR="00A67793" w:rsidRPr="00E03A30" w:rsidRDefault="00E03A30" w:rsidP="001707D8">
      <w:pPr>
        <w:rPr>
          <w:rFonts w:cs="Arial"/>
          <w:szCs w:val="24"/>
        </w:rPr>
      </w:pPr>
      <w:r>
        <w:rPr>
          <w:rFonts w:cs="Arial"/>
          <w:szCs w:val="24"/>
        </w:rPr>
        <w:t>The Chairman welcomed Joanne Dorrian to the meeting</w:t>
      </w:r>
      <w:r w:rsidR="00F36120">
        <w:rPr>
          <w:rFonts w:cs="Arial"/>
          <w:szCs w:val="24"/>
        </w:rPr>
        <w:t xml:space="preserve">.  </w:t>
      </w:r>
    </w:p>
    <w:p w14:paraId="3A90BCA0" w14:textId="11DE4977" w:rsidR="00E03A30" w:rsidRDefault="00E03A30" w:rsidP="001707D8">
      <w:pPr>
        <w:rPr>
          <w:rFonts w:cs="Arial"/>
          <w:szCs w:val="24"/>
        </w:rPr>
      </w:pPr>
    </w:p>
    <w:p w14:paraId="17B52815" w14:textId="03E6186E" w:rsidR="002317D8" w:rsidRDefault="002317D8" w:rsidP="001707D8">
      <w:pPr>
        <w:rPr>
          <w:rFonts w:cs="Arial"/>
          <w:szCs w:val="24"/>
        </w:rPr>
      </w:pPr>
      <w:r>
        <w:rPr>
          <w:rFonts w:cs="Arial"/>
          <w:szCs w:val="24"/>
        </w:rPr>
        <w:t xml:space="preserve">Miss Dorrian </w:t>
      </w:r>
      <w:r w:rsidR="00954B25">
        <w:rPr>
          <w:rFonts w:cs="Arial"/>
          <w:szCs w:val="24"/>
        </w:rPr>
        <w:t>thanked the Committee for inviting her</w:t>
      </w:r>
      <w:r w:rsidR="006D37EF">
        <w:rPr>
          <w:rFonts w:cs="Arial"/>
          <w:szCs w:val="24"/>
        </w:rPr>
        <w:t xml:space="preserve"> to</w:t>
      </w:r>
      <w:r w:rsidR="00954B25">
        <w:rPr>
          <w:rFonts w:cs="Arial"/>
          <w:szCs w:val="24"/>
        </w:rPr>
        <w:t xml:space="preserve"> attend to speak on this important issue. She explained that Charlotte’s Law was born when the family of Charlotte Murray and her own family found themselves in the unique position w</w:t>
      </w:r>
      <w:r w:rsidR="00C96253">
        <w:rPr>
          <w:rFonts w:cs="Arial"/>
          <w:szCs w:val="24"/>
        </w:rPr>
        <w:t>h</w:t>
      </w:r>
      <w:r w:rsidR="00954B25">
        <w:rPr>
          <w:rFonts w:cs="Arial"/>
          <w:szCs w:val="24"/>
        </w:rPr>
        <w:t>ere the families had a missing person but also the PSNI believed that person had been murdered. The two families were</w:t>
      </w:r>
      <w:r w:rsidR="00F36120">
        <w:rPr>
          <w:rFonts w:cs="Arial"/>
          <w:szCs w:val="24"/>
        </w:rPr>
        <w:t xml:space="preserve"> now</w:t>
      </w:r>
      <w:r w:rsidR="00954B25">
        <w:rPr>
          <w:rFonts w:cs="Arial"/>
          <w:szCs w:val="24"/>
        </w:rPr>
        <w:t xml:space="preserve"> in different stages of the process in that Charlotte Murray went missing in 2012 from Dungannon and her fiancé was found guilty of her murder</w:t>
      </w:r>
      <w:r w:rsidR="00C96253">
        <w:rPr>
          <w:rFonts w:cs="Arial"/>
          <w:szCs w:val="24"/>
        </w:rPr>
        <w:t xml:space="preserve"> in 2019</w:t>
      </w:r>
      <w:r w:rsidR="00954B25">
        <w:rPr>
          <w:rFonts w:cs="Arial"/>
          <w:szCs w:val="24"/>
        </w:rPr>
        <w:t>. That had been</w:t>
      </w:r>
      <w:r w:rsidR="006D37EF">
        <w:rPr>
          <w:rFonts w:cs="Arial"/>
          <w:szCs w:val="24"/>
        </w:rPr>
        <w:t xml:space="preserve"> the</w:t>
      </w:r>
      <w:r w:rsidR="00954B25">
        <w:rPr>
          <w:rFonts w:cs="Arial"/>
          <w:szCs w:val="24"/>
        </w:rPr>
        <w:t xml:space="preserve"> first time there had been a conviction for a no body murder in Northern Ireland and a sentence was received of </w:t>
      </w:r>
      <w:r w:rsidR="00F36120">
        <w:rPr>
          <w:rFonts w:cs="Arial"/>
          <w:szCs w:val="24"/>
        </w:rPr>
        <w:t xml:space="preserve">only </w:t>
      </w:r>
      <w:r w:rsidR="00954B25">
        <w:rPr>
          <w:rFonts w:cs="Arial"/>
          <w:szCs w:val="24"/>
        </w:rPr>
        <w:t>16 years with the Judge stating that the absence of Charlotte’s body was the most aggravating factor</w:t>
      </w:r>
      <w:r w:rsidR="00F36120">
        <w:rPr>
          <w:rFonts w:cs="Arial"/>
          <w:szCs w:val="24"/>
        </w:rPr>
        <w:t xml:space="preserve">. </w:t>
      </w:r>
      <w:r w:rsidR="00954B25">
        <w:rPr>
          <w:rFonts w:cs="Arial"/>
          <w:szCs w:val="24"/>
        </w:rPr>
        <w:t xml:space="preserve">Miss Dorrian outlined that her family had campaigned to get justice for her sister Lisa since 2005 and the active police investigation was closer now to getting justice than ever before. </w:t>
      </w:r>
    </w:p>
    <w:p w14:paraId="694B0301" w14:textId="7DBF2AAE" w:rsidR="00DB1B7D" w:rsidRDefault="00DB1B7D" w:rsidP="001707D8">
      <w:pPr>
        <w:rPr>
          <w:rFonts w:cs="Arial"/>
          <w:szCs w:val="24"/>
        </w:rPr>
      </w:pPr>
    </w:p>
    <w:p w14:paraId="7694B834" w14:textId="77777777" w:rsidR="00EC4AA6" w:rsidRDefault="00DB1B7D" w:rsidP="001707D8">
      <w:pPr>
        <w:rPr>
          <w:rFonts w:cs="Arial"/>
          <w:szCs w:val="24"/>
        </w:rPr>
      </w:pPr>
      <w:r>
        <w:rPr>
          <w:rFonts w:cs="Arial"/>
          <w:szCs w:val="24"/>
        </w:rPr>
        <w:t>In joining forces with the Murray family together they were proposing to change the administrative and legislative laws around no body murders</w:t>
      </w:r>
      <w:r w:rsidR="00EC4AA6">
        <w:rPr>
          <w:rFonts w:cs="Arial"/>
          <w:szCs w:val="24"/>
        </w:rPr>
        <w:t xml:space="preserve"> and how those were treated in the judicial system. There was very little precedent to explore around no body murders however it was found that the current system in Northern Ireland was not enough.</w:t>
      </w:r>
    </w:p>
    <w:p w14:paraId="33B63FFD" w14:textId="53817B78" w:rsidR="00EC4AA6" w:rsidRDefault="00EC4AA6" w:rsidP="001707D8">
      <w:pPr>
        <w:rPr>
          <w:rFonts w:cs="Arial"/>
          <w:szCs w:val="24"/>
        </w:rPr>
      </w:pPr>
    </w:p>
    <w:p w14:paraId="296A9D29" w14:textId="500968FF" w:rsidR="00EC4AA6" w:rsidRDefault="00EC4AA6" w:rsidP="001707D8">
      <w:pPr>
        <w:rPr>
          <w:rFonts w:cs="Arial"/>
          <w:szCs w:val="24"/>
        </w:rPr>
      </w:pPr>
      <w:r>
        <w:rPr>
          <w:rFonts w:cs="Arial"/>
          <w:szCs w:val="24"/>
        </w:rPr>
        <w:t>(Councillor Blaney entered the meeting – 7.06 pm)</w:t>
      </w:r>
    </w:p>
    <w:p w14:paraId="1ED1FAF3" w14:textId="77777777" w:rsidR="00EC4AA6" w:rsidRDefault="00EC4AA6" w:rsidP="001707D8">
      <w:pPr>
        <w:rPr>
          <w:rFonts w:cs="Arial"/>
          <w:szCs w:val="24"/>
        </w:rPr>
      </w:pPr>
    </w:p>
    <w:p w14:paraId="29D555F0" w14:textId="429D3DF9" w:rsidR="00DB1B7D" w:rsidRDefault="00EC4AA6" w:rsidP="001707D8">
      <w:pPr>
        <w:rPr>
          <w:rFonts w:cs="Arial"/>
          <w:szCs w:val="24"/>
        </w:rPr>
      </w:pPr>
      <w:r>
        <w:rPr>
          <w:rFonts w:cs="Arial"/>
          <w:szCs w:val="24"/>
        </w:rPr>
        <w:t xml:space="preserve">There had not been many families in the Dorrian family position however that did not take away from how important the issue was for the families that found themselves going through a missing and murdered case. </w:t>
      </w:r>
      <w:r w:rsidR="00C84DD1">
        <w:rPr>
          <w:rFonts w:cs="Arial"/>
          <w:szCs w:val="24"/>
        </w:rPr>
        <w:t xml:space="preserve">Miss Dorrian outlined that </w:t>
      </w:r>
      <w:r>
        <w:rPr>
          <w:rFonts w:cs="Arial"/>
          <w:szCs w:val="24"/>
        </w:rPr>
        <w:t xml:space="preserve">lengthy meetings </w:t>
      </w:r>
      <w:r w:rsidR="00C84DD1">
        <w:rPr>
          <w:rFonts w:cs="Arial"/>
          <w:szCs w:val="24"/>
        </w:rPr>
        <w:t xml:space="preserve">had been held </w:t>
      </w:r>
      <w:r>
        <w:rPr>
          <w:rFonts w:cs="Arial"/>
          <w:szCs w:val="24"/>
        </w:rPr>
        <w:t>with the Department of Justice and</w:t>
      </w:r>
      <w:r w:rsidR="00C84DD1">
        <w:rPr>
          <w:rFonts w:cs="Arial"/>
          <w:szCs w:val="24"/>
        </w:rPr>
        <w:t xml:space="preserve"> the</w:t>
      </w:r>
      <w:r>
        <w:rPr>
          <w:rFonts w:cs="Arial"/>
          <w:szCs w:val="24"/>
        </w:rPr>
        <w:t xml:space="preserve"> consultation included 23 recommendations from Naomi Long </w:t>
      </w:r>
      <w:r w:rsidR="00C84DD1">
        <w:rPr>
          <w:rFonts w:cs="Arial"/>
          <w:szCs w:val="24"/>
        </w:rPr>
        <w:t xml:space="preserve">MLA </w:t>
      </w:r>
      <w:r>
        <w:rPr>
          <w:rFonts w:cs="Arial"/>
          <w:szCs w:val="24"/>
        </w:rPr>
        <w:t xml:space="preserve">and Miss Dorrian stated that she would be focusing on the legislative points to allow the Council to consider the Dorrian family position. The administrative changes were lengthy and worthwhile but </w:t>
      </w:r>
      <w:r>
        <w:rPr>
          <w:rFonts w:cs="Arial"/>
          <w:szCs w:val="24"/>
        </w:rPr>
        <w:lastRenderedPageBreak/>
        <w:t xml:space="preserve">would occur regardless of the public consultation. Progress was required on the legislative changes and </w:t>
      </w:r>
      <w:r w:rsidR="00C84DD1">
        <w:rPr>
          <w:rFonts w:cs="Arial"/>
          <w:szCs w:val="24"/>
        </w:rPr>
        <w:t>Miss Dorrian</w:t>
      </w:r>
      <w:r>
        <w:rPr>
          <w:rFonts w:cs="Arial"/>
          <w:szCs w:val="24"/>
        </w:rPr>
        <w:t xml:space="preserve"> hoped at this stage </w:t>
      </w:r>
      <w:r w:rsidR="00C84DD1">
        <w:rPr>
          <w:rFonts w:cs="Arial"/>
          <w:szCs w:val="24"/>
        </w:rPr>
        <w:t xml:space="preserve">that the groundwork could </w:t>
      </w:r>
      <w:r>
        <w:rPr>
          <w:rFonts w:cs="Arial"/>
          <w:szCs w:val="24"/>
        </w:rPr>
        <w:t xml:space="preserve">occur so that in the next Mandate the new Justice Minister would be in support of the work that </w:t>
      </w:r>
      <w:r w:rsidR="00C84DD1">
        <w:rPr>
          <w:rFonts w:cs="Arial"/>
          <w:szCs w:val="24"/>
        </w:rPr>
        <w:t xml:space="preserve">had </w:t>
      </w:r>
      <w:r>
        <w:rPr>
          <w:rFonts w:cs="Arial"/>
          <w:szCs w:val="24"/>
        </w:rPr>
        <w:t>occurred and be able to move quickly on the</w:t>
      </w:r>
      <w:r w:rsidR="00C84DD1">
        <w:rPr>
          <w:rFonts w:cs="Arial"/>
          <w:szCs w:val="24"/>
        </w:rPr>
        <w:t xml:space="preserve"> </w:t>
      </w:r>
      <w:r>
        <w:rPr>
          <w:rFonts w:cs="Arial"/>
          <w:szCs w:val="24"/>
        </w:rPr>
        <w:t xml:space="preserve">outcomes from the consultation. </w:t>
      </w:r>
    </w:p>
    <w:p w14:paraId="01F78A81" w14:textId="77777777" w:rsidR="002317D8" w:rsidRDefault="002317D8" w:rsidP="001707D8">
      <w:pPr>
        <w:rPr>
          <w:rFonts w:cs="Arial"/>
          <w:szCs w:val="24"/>
        </w:rPr>
      </w:pPr>
    </w:p>
    <w:p w14:paraId="6D89A907" w14:textId="3F5EB446" w:rsidR="00E03A30" w:rsidRDefault="00EC4AA6" w:rsidP="001707D8">
      <w:pPr>
        <w:rPr>
          <w:rFonts w:cs="Arial"/>
          <w:szCs w:val="24"/>
        </w:rPr>
      </w:pPr>
      <w:r>
        <w:rPr>
          <w:rFonts w:cs="Arial"/>
          <w:szCs w:val="24"/>
        </w:rPr>
        <w:t>(Councillor T Smith entered the meeting 7.08 pm)</w:t>
      </w:r>
    </w:p>
    <w:p w14:paraId="2F36B952" w14:textId="61705B19" w:rsidR="00EC4AA6" w:rsidRDefault="00EC4AA6" w:rsidP="001707D8">
      <w:pPr>
        <w:rPr>
          <w:rFonts w:cs="Arial"/>
          <w:szCs w:val="24"/>
        </w:rPr>
      </w:pPr>
    </w:p>
    <w:p w14:paraId="2E63C5E5" w14:textId="0C2CB02F" w:rsidR="00EC4AA6" w:rsidRDefault="00EC4AA6" w:rsidP="001707D8">
      <w:pPr>
        <w:rPr>
          <w:rFonts w:cs="Arial"/>
          <w:szCs w:val="24"/>
        </w:rPr>
      </w:pPr>
      <w:r>
        <w:rPr>
          <w:rFonts w:cs="Arial"/>
          <w:szCs w:val="24"/>
        </w:rPr>
        <w:t>Miss Dorrian welcomed the opportunity to present the families</w:t>
      </w:r>
      <w:r w:rsidR="00C96253">
        <w:rPr>
          <w:rFonts w:cs="Arial"/>
          <w:szCs w:val="24"/>
        </w:rPr>
        <w:t>’</w:t>
      </w:r>
      <w:r>
        <w:rPr>
          <w:rFonts w:cs="Arial"/>
          <w:szCs w:val="24"/>
        </w:rPr>
        <w:t xml:space="preserve"> views who had a unique personal experience. Charlotte’s family had been through the judicial system and the Dorrian family hoped to be </w:t>
      </w:r>
      <w:r w:rsidR="00C84DD1">
        <w:rPr>
          <w:rFonts w:cs="Arial"/>
          <w:szCs w:val="24"/>
        </w:rPr>
        <w:t xml:space="preserve">in that position </w:t>
      </w:r>
      <w:r>
        <w:rPr>
          <w:rFonts w:cs="Arial"/>
          <w:szCs w:val="24"/>
        </w:rPr>
        <w:t>in the not to</w:t>
      </w:r>
      <w:r w:rsidR="00C96253">
        <w:rPr>
          <w:rFonts w:cs="Arial"/>
          <w:szCs w:val="24"/>
        </w:rPr>
        <w:t>o</w:t>
      </w:r>
      <w:r>
        <w:rPr>
          <w:rFonts w:cs="Arial"/>
          <w:szCs w:val="24"/>
        </w:rPr>
        <w:t xml:space="preserve"> distan</w:t>
      </w:r>
      <w:r w:rsidR="00C96253">
        <w:rPr>
          <w:rFonts w:cs="Arial"/>
          <w:szCs w:val="24"/>
        </w:rPr>
        <w:t>t</w:t>
      </w:r>
      <w:r>
        <w:rPr>
          <w:rFonts w:cs="Arial"/>
          <w:szCs w:val="24"/>
        </w:rPr>
        <w:t xml:space="preserve"> future. </w:t>
      </w:r>
    </w:p>
    <w:p w14:paraId="66313D60" w14:textId="0A0C67F7" w:rsidR="004A3B76" w:rsidRDefault="004A3B76" w:rsidP="001707D8">
      <w:pPr>
        <w:rPr>
          <w:rFonts w:cs="Arial"/>
          <w:szCs w:val="24"/>
        </w:rPr>
      </w:pPr>
    </w:p>
    <w:p w14:paraId="18FD2B46" w14:textId="13ECAD0B" w:rsidR="004A3B76" w:rsidRDefault="004A3B76" w:rsidP="001707D8">
      <w:pPr>
        <w:rPr>
          <w:rFonts w:cs="Arial"/>
          <w:szCs w:val="24"/>
        </w:rPr>
      </w:pPr>
      <w:r>
        <w:rPr>
          <w:rFonts w:cs="Arial"/>
          <w:szCs w:val="24"/>
        </w:rPr>
        <w:t>In terms of the consultation, Miss Dorrian responded to each of the questions</w:t>
      </w:r>
      <w:r w:rsidR="00CC568B">
        <w:rPr>
          <w:rFonts w:cs="Arial"/>
          <w:szCs w:val="24"/>
        </w:rPr>
        <w:t xml:space="preserve"> with the </w:t>
      </w:r>
      <w:r w:rsidR="00C84DD1">
        <w:rPr>
          <w:rFonts w:cs="Arial"/>
          <w:szCs w:val="24"/>
        </w:rPr>
        <w:t>families’</w:t>
      </w:r>
      <w:r w:rsidR="00CC568B">
        <w:rPr>
          <w:rFonts w:cs="Arial"/>
          <w:szCs w:val="24"/>
        </w:rPr>
        <w:t xml:space="preserve"> recommended responses</w:t>
      </w:r>
      <w:r>
        <w:rPr>
          <w:rFonts w:cs="Arial"/>
          <w:szCs w:val="24"/>
        </w:rPr>
        <w:t xml:space="preserve">. On the surface the questions were straightforward and simple however the </w:t>
      </w:r>
      <w:r w:rsidR="00A43B50">
        <w:rPr>
          <w:rFonts w:cs="Arial"/>
          <w:szCs w:val="24"/>
        </w:rPr>
        <w:t>e</w:t>
      </w:r>
      <w:r>
        <w:rPr>
          <w:rFonts w:cs="Arial"/>
          <w:szCs w:val="24"/>
        </w:rPr>
        <w:t xml:space="preserve">ffects of the responses were important. </w:t>
      </w:r>
    </w:p>
    <w:p w14:paraId="24D58B0F" w14:textId="2F44730D" w:rsidR="00E40692" w:rsidRDefault="00E40692" w:rsidP="001707D8">
      <w:pPr>
        <w:rPr>
          <w:rFonts w:cs="Arial"/>
          <w:szCs w:val="24"/>
        </w:rPr>
      </w:pPr>
    </w:p>
    <w:p w14:paraId="2E39E832" w14:textId="77777777" w:rsidR="00CE5331" w:rsidRPr="004A3B76" w:rsidRDefault="00CE5331" w:rsidP="001707D8">
      <w:pPr>
        <w:rPr>
          <w:rFonts w:cs="Arial"/>
          <w:b/>
          <w:bCs/>
          <w:i/>
          <w:iCs/>
          <w:szCs w:val="24"/>
        </w:rPr>
      </w:pPr>
      <w:r w:rsidRPr="004A3B76">
        <w:rPr>
          <w:rFonts w:cs="Arial"/>
          <w:b/>
          <w:bCs/>
          <w:i/>
          <w:iCs/>
          <w:szCs w:val="24"/>
        </w:rPr>
        <w:t xml:space="preserve">Question 1. Do you consider that in life sentence tariff setting, concealment of the victim’s body should continue to be treated as an aggravating factor? Yes/No - Please provide reasons for your response. If yes, please proceed to question 3. </w:t>
      </w:r>
    </w:p>
    <w:p w14:paraId="7E8D8A46" w14:textId="5F2AD09F" w:rsidR="00CE5331" w:rsidRDefault="00CE5331" w:rsidP="001707D8">
      <w:pPr>
        <w:rPr>
          <w:rFonts w:cs="Arial"/>
          <w:szCs w:val="24"/>
        </w:rPr>
      </w:pPr>
    </w:p>
    <w:p w14:paraId="08925309" w14:textId="07950904" w:rsidR="004A3B76" w:rsidRDefault="004A3B76" w:rsidP="001707D8">
      <w:pPr>
        <w:rPr>
          <w:rFonts w:cs="Arial"/>
          <w:szCs w:val="24"/>
        </w:rPr>
      </w:pPr>
      <w:r>
        <w:rPr>
          <w:rFonts w:cs="Arial"/>
          <w:szCs w:val="24"/>
        </w:rPr>
        <w:t xml:space="preserve">This consideration was down to the discretion of the </w:t>
      </w:r>
      <w:r w:rsidR="00A43B50">
        <w:rPr>
          <w:rFonts w:cs="Arial"/>
          <w:szCs w:val="24"/>
        </w:rPr>
        <w:t>J</w:t>
      </w:r>
      <w:r>
        <w:rPr>
          <w:rFonts w:cs="Arial"/>
          <w:szCs w:val="24"/>
        </w:rPr>
        <w:t xml:space="preserve">udge. </w:t>
      </w:r>
      <w:r w:rsidR="00A43B50">
        <w:rPr>
          <w:rFonts w:cs="Arial"/>
          <w:szCs w:val="24"/>
        </w:rPr>
        <w:t xml:space="preserve">The concealment of the victim’s body was considered as an aggravating factor </w:t>
      </w:r>
      <w:r>
        <w:rPr>
          <w:rFonts w:cs="Arial"/>
          <w:szCs w:val="24"/>
        </w:rPr>
        <w:t xml:space="preserve">in Charlotte’s case and yet only 16 years was served until eligibility for parole. Miss Dorrian therefore was proposing ‘No’ as the response to the question. </w:t>
      </w:r>
    </w:p>
    <w:p w14:paraId="7E6F29FE" w14:textId="77777777" w:rsidR="00CE5331" w:rsidRPr="0046174C" w:rsidRDefault="00CE5331" w:rsidP="001707D8">
      <w:pPr>
        <w:rPr>
          <w:rFonts w:cs="Arial"/>
          <w:szCs w:val="24"/>
        </w:rPr>
      </w:pPr>
    </w:p>
    <w:p w14:paraId="16FE948C" w14:textId="77777777" w:rsidR="00CE5331" w:rsidRPr="004A3B76" w:rsidRDefault="00CE5331" w:rsidP="001707D8">
      <w:pPr>
        <w:rPr>
          <w:rFonts w:cs="Arial"/>
          <w:b/>
          <w:bCs/>
          <w:i/>
          <w:iCs/>
          <w:szCs w:val="24"/>
        </w:rPr>
      </w:pPr>
      <w:r w:rsidRPr="004A3B76">
        <w:rPr>
          <w:rFonts w:cs="Arial"/>
          <w:b/>
          <w:bCs/>
          <w:i/>
          <w:iCs/>
          <w:szCs w:val="24"/>
        </w:rPr>
        <w:t xml:space="preserve">Question 2. Do you consider that in Life sentence tariff setting, concealment of the victim’s body should place the murder in the very serious murder category? Yes/No - Please provide reasons for your response. </w:t>
      </w:r>
    </w:p>
    <w:p w14:paraId="1AB19250" w14:textId="1890A9E9" w:rsidR="004A3B76" w:rsidRDefault="004A3B76" w:rsidP="001707D8">
      <w:pPr>
        <w:rPr>
          <w:rFonts w:cs="Arial"/>
          <w:szCs w:val="24"/>
        </w:rPr>
      </w:pPr>
    </w:p>
    <w:p w14:paraId="00D311F6" w14:textId="72CEE47F" w:rsidR="004A3B76" w:rsidRDefault="004A3B76" w:rsidP="001707D8">
      <w:pPr>
        <w:rPr>
          <w:rFonts w:cs="Arial"/>
          <w:szCs w:val="24"/>
        </w:rPr>
      </w:pPr>
      <w:r>
        <w:rPr>
          <w:rFonts w:cs="Arial"/>
          <w:szCs w:val="24"/>
        </w:rPr>
        <w:t xml:space="preserve">Miss Dorrian </w:t>
      </w:r>
      <w:r w:rsidR="00A43B50">
        <w:rPr>
          <w:rFonts w:cs="Arial"/>
          <w:szCs w:val="24"/>
        </w:rPr>
        <w:t xml:space="preserve">outlined the suggested proposal to </w:t>
      </w:r>
      <w:r>
        <w:rPr>
          <w:rFonts w:cs="Arial"/>
          <w:szCs w:val="24"/>
        </w:rPr>
        <w:t>re-categoris</w:t>
      </w:r>
      <w:r w:rsidR="00A43B50">
        <w:rPr>
          <w:rFonts w:cs="Arial"/>
          <w:szCs w:val="24"/>
        </w:rPr>
        <w:t>e</w:t>
      </w:r>
      <w:r>
        <w:rPr>
          <w:rFonts w:cs="Arial"/>
          <w:szCs w:val="24"/>
        </w:rPr>
        <w:t xml:space="preserve"> no body murders into the very serious category therefore when a sentencing review</w:t>
      </w:r>
      <w:r w:rsidR="00431523">
        <w:rPr>
          <w:rFonts w:cs="Arial"/>
          <w:szCs w:val="24"/>
        </w:rPr>
        <w:t xml:space="preserve"> was brought in </w:t>
      </w:r>
      <w:r>
        <w:rPr>
          <w:rFonts w:cs="Arial"/>
          <w:szCs w:val="24"/>
        </w:rPr>
        <w:t>the next mandate the sentencing would be a minimum starting point of 20 years</w:t>
      </w:r>
      <w:r w:rsidR="00431523">
        <w:rPr>
          <w:rFonts w:cs="Arial"/>
          <w:szCs w:val="24"/>
        </w:rPr>
        <w:t xml:space="preserve"> before considering any of the other aggravating factors. </w:t>
      </w:r>
      <w:r>
        <w:rPr>
          <w:rFonts w:cs="Arial"/>
          <w:szCs w:val="24"/>
        </w:rPr>
        <w:t>She believed that was a good starting point for Northern Ireland</w:t>
      </w:r>
      <w:r w:rsidR="00431523">
        <w:rPr>
          <w:rFonts w:cs="Arial"/>
          <w:szCs w:val="24"/>
        </w:rPr>
        <w:t xml:space="preserve">. The families wanted to encourage an early disclosure of the victims’ bodies as early as possible. </w:t>
      </w:r>
    </w:p>
    <w:p w14:paraId="688BFE97" w14:textId="77777777" w:rsidR="00CE5331" w:rsidRPr="00431523" w:rsidRDefault="00CE5331" w:rsidP="001707D8">
      <w:pPr>
        <w:rPr>
          <w:rFonts w:cs="Arial"/>
          <w:b/>
          <w:bCs/>
          <w:i/>
          <w:iCs/>
          <w:szCs w:val="24"/>
        </w:rPr>
      </w:pPr>
    </w:p>
    <w:p w14:paraId="62C6251F" w14:textId="77777777" w:rsidR="00CE5331" w:rsidRPr="00431523" w:rsidRDefault="00CE5331" w:rsidP="001707D8">
      <w:pPr>
        <w:rPr>
          <w:rFonts w:cs="Arial"/>
          <w:b/>
          <w:bCs/>
          <w:i/>
          <w:iCs/>
          <w:szCs w:val="24"/>
        </w:rPr>
      </w:pPr>
      <w:r w:rsidRPr="00431523">
        <w:rPr>
          <w:rFonts w:cs="Arial"/>
          <w:b/>
          <w:bCs/>
          <w:i/>
          <w:iCs/>
          <w:szCs w:val="24"/>
        </w:rPr>
        <w:t xml:space="preserve">Question 3. Do you consider that a review of tariff for early post sentence disclosure should be introduced? Yes/No - Please provide reasons for your response. </w:t>
      </w:r>
    </w:p>
    <w:p w14:paraId="668AF5A5" w14:textId="48C21B43" w:rsidR="00CE5331" w:rsidRDefault="00CE5331" w:rsidP="001707D8">
      <w:pPr>
        <w:rPr>
          <w:rFonts w:cs="Arial"/>
          <w:szCs w:val="24"/>
        </w:rPr>
      </w:pPr>
    </w:p>
    <w:p w14:paraId="599CB859" w14:textId="75DC27EE" w:rsidR="00431523" w:rsidRDefault="00B36B79" w:rsidP="001707D8">
      <w:pPr>
        <w:rPr>
          <w:rFonts w:cs="Arial"/>
          <w:szCs w:val="24"/>
        </w:rPr>
      </w:pPr>
      <w:r>
        <w:rPr>
          <w:rFonts w:cs="Arial"/>
          <w:szCs w:val="24"/>
        </w:rPr>
        <w:t>The families were fully supportive</w:t>
      </w:r>
      <w:r w:rsidR="00D643BC">
        <w:rPr>
          <w:rFonts w:cs="Arial"/>
          <w:szCs w:val="24"/>
        </w:rPr>
        <w:t xml:space="preserve"> of a review of tariff.</w:t>
      </w:r>
    </w:p>
    <w:p w14:paraId="19669381" w14:textId="77777777" w:rsidR="00CE5331" w:rsidRPr="0046174C" w:rsidRDefault="00CE5331" w:rsidP="001707D8">
      <w:pPr>
        <w:rPr>
          <w:rFonts w:cs="Arial"/>
          <w:szCs w:val="24"/>
        </w:rPr>
      </w:pPr>
    </w:p>
    <w:p w14:paraId="7BFE9D8B" w14:textId="77777777" w:rsidR="00CE5331" w:rsidRPr="00B36B79" w:rsidRDefault="00CE5331" w:rsidP="001707D8">
      <w:pPr>
        <w:rPr>
          <w:rFonts w:cs="Arial"/>
          <w:b/>
          <w:bCs/>
          <w:i/>
          <w:iCs/>
          <w:szCs w:val="24"/>
        </w:rPr>
      </w:pPr>
      <w:r w:rsidRPr="00B36B79">
        <w:rPr>
          <w:rFonts w:cs="Arial"/>
          <w:b/>
          <w:bCs/>
          <w:i/>
          <w:iCs/>
          <w:szCs w:val="24"/>
        </w:rPr>
        <w:t xml:space="preserve">Question 4. If yes to Question 3: should the post sentence period for a disclosure to be considered be (i) 2 months; (ii) 6 months; or (iii) other? Please provide reasons for your response. </w:t>
      </w:r>
    </w:p>
    <w:p w14:paraId="71EEDF32" w14:textId="61C4C352" w:rsidR="00CE5331" w:rsidRDefault="00CE5331" w:rsidP="001707D8">
      <w:pPr>
        <w:rPr>
          <w:rFonts w:cs="Arial"/>
          <w:szCs w:val="24"/>
        </w:rPr>
      </w:pPr>
    </w:p>
    <w:p w14:paraId="036605A9" w14:textId="75903092" w:rsidR="00D643BC" w:rsidRDefault="00CC568B" w:rsidP="001707D8">
      <w:pPr>
        <w:rPr>
          <w:rFonts w:cs="Arial"/>
          <w:szCs w:val="24"/>
        </w:rPr>
      </w:pPr>
      <w:r>
        <w:rPr>
          <w:rFonts w:cs="Arial"/>
          <w:szCs w:val="24"/>
        </w:rPr>
        <w:t xml:space="preserve">Miss Dorrian </w:t>
      </w:r>
      <w:r w:rsidR="000F371B">
        <w:rPr>
          <w:rFonts w:cs="Arial"/>
          <w:szCs w:val="24"/>
        </w:rPr>
        <w:t>outlined the suggestion of</w:t>
      </w:r>
      <w:r>
        <w:rPr>
          <w:rFonts w:cs="Arial"/>
          <w:szCs w:val="24"/>
        </w:rPr>
        <w:t xml:space="preserve"> 12-18 months </w:t>
      </w:r>
      <w:r w:rsidR="000F371B">
        <w:rPr>
          <w:rFonts w:cs="Arial"/>
          <w:szCs w:val="24"/>
        </w:rPr>
        <w:t xml:space="preserve">of a post sentence period. </w:t>
      </w:r>
      <w:r>
        <w:rPr>
          <w:rFonts w:cs="Arial"/>
          <w:szCs w:val="24"/>
        </w:rPr>
        <w:t xml:space="preserve"> That would a</w:t>
      </w:r>
      <w:r w:rsidR="00D643BC">
        <w:rPr>
          <w:rFonts w:cs="Arial"/>
          <w:szCs w:val="24"/>
        </w:rPr>
        <w:t xml:space="preserve">llow the prisoner </w:t>
      </w:r>
      <w:r>
        <w:rPr>
          <w:rFonts w:cs="Arial"/>
          <w:szCs w:val="24"/>
        </w:rPr>
        <w:t xml:space="preserve">time to </w:t>
      </w:r>
      <w:r w:rsidR="00D643BC">
        <w:rPr>
          <w:rFonts w:cs="Arial"/>
          <w:szCs w:val="24"/>
        </w:rPr>
        <w:t xml:space="preserve">adjust to their new life in prison </w:t>
      </w:r>
      <w:r>
        <w:rPr>
          <w:rFonts w:cs="Arial"/>
          <w:szCs w:val="24"/>
        </w:rPr>
        <w:t xml:space="preserve">and give </w:t>
      </w:r>
      <w:r>
        <w:rPr>
          <w:rFonts w:cs="Arial"/>
          <w:szCs w:val="24"/>
        </w:rPr>
        <w:lastRenderedPageBreak/>
        <w:t>thought to the length of their sentence. This was about trying to e</w:t>
      </w:r>
      <w:r w:rsidR="00D643BC">
        <w:rPr>
          <w:rFonts w:cs="Arial"/>
          <w:szCs w:val="24"/>
        </w:rPr>
        <w:t xml:space="preserve">ncourage </w:t>
      </w:r>
      <w:r>
        <w:rPr>
          <w:rFonts w:cs="Arial"/>
          <w:szCs w:val="24"/>
        </w:rPr>
        <w:t xml:space="preserve">an </w:t>
      </w:r>
      <w:r w:rsidR="00D643BC">
        <w:rPr>
          <w:rFonts w:cs="Arial"/>
          <w:szCs w:val="24"/>
        </w:rPr>
        <w:t>early disclosure</w:t>
      </w:r>
      <w:r>
        <w:rPr>
          <w:rFonts w:cs="Arial"/>
          <w:szCs w:val="24"/>
        </w:rPr>
        <w:t xml:space="preserve">. </w:t>
      </w:r>
    </w:p>
    <w:p w14:paraId="72C38C29" w14:textId="77777777" w:rsidR="00B36B79" w:rsidRPr="0046174C" w:rsidRDefault="00B36B79" w:rsidP="001707D8">
      <w:pPr>
        <w:rPr>
          <w:rFonts w:cs="Arial"/>
          <w:szCs w:val="24"/>
        </w:rPr>
      </w:pPr>
    </w:p>
    <w:p w14:paraId="73F56B2F" w14:textId="77777777" w:rsidR="00CE5331" w:rsidRPr="00CC568B" w:rsidRDefault="00CE5331" w:rsidP="001707D8">
      <w:pPr>
        <w:rPr>
          <w:rFonts w:cs="Arial"/>
          <w:b/>
          <w:bCs/>
          <w:i/>
          <w:iCs/>
          <w:szCs w:val="24"/>
        </w:rPr>
      </w:pPr>
      <w:r w:rsidRPr="00CC568B">
        <w:rPr>
          <w:rFonts w:cs="Arial"/>
          <w:b/>
          <w:bCs/>
          <w:i/>
          <w:iCs/>
          <w:szCs w:val="24"/>
        </w:rPr>
        <w:t xml:space="preserve">Question 5. If yes to Question 3, should the provision apply to (i) all life sentence prisoners; or (ii) just to those convicted of ‘no body’ murders? Please provide reasons for your response. </w:t>
      </w:r>
    </w:p>
    <w:p w14:paraId="291DEB2D" w14:textId="0F357257" w:rsidR="00CE5331" w:rsidRDefault="00CE5331" w:rsidP="001707D8">
      <w:pPr>
        <w:rPr>
          <w:rFonts w:cs="Arial"/>
          <w:szCs w:val="24"/>
        </w:rPr>
      </w:pPr>
    </w:p>
    <w:p w14:paraId="3DD5E869" w14:textId="0FFC39F9" w:rsidR="00CE5331" w:rsidRDefault="00CC568B" w:rsidP="001707D8">
      <w:pPr>
        <w:rPr>
          <w:rFonts w:cs="Arial"/>
          <w:szCs w:val="24"/>
        </w:rPr>
      </w:pPr>
      <w:r>
        <w:rPr>
          <w:rFonts w:cs="Arial"/>
          <w:szCs w:val="24"/>
        </w:rPr>
        <w:t xml:space="preserve">Yes, that should apply to all life sentence prisoners. </w:t>
      </w:r>
    </w:p>
    <w:p w14:paraId="43B460CE" w14:textId="77777777" w:rsidR="00CE5331" w:rsidRPr="0046174C" w:rsidRDefault="00CE5331" w:rsidP="001707D8">
      <w:pPr>
        <w:rPr>
          <w:rFonts w:cs="Arial"/>
          <w:szCs w:val="24"/>
        </w:rPr>
      </w:pPr>
    </w:p>
    <w:p w14:paraId="7BD3F5FC" w14:textId="77777777" w:rsidR="00CE5331" w:rsidRPr="00CC568B" w:rsidRDefault="00CE5331" w:rsidP="001707D8">
      <w:pPr>
        <w:rPr>
          <w:rFonts w:cs="Arial"/>
          <w:b/>
          <w:bCs/>
          <w:i/>
          <w:iCs/>
          <w:szCs w:val="24"/>
        </w:rPr>
      </w:pPr>
      <w:r w:rsidRPr="00CC568B">
        <w:rPr>
          <w:rFonts w:cs="Arial"/>
          <w:b/>
          <w:bCs/>
          <w:i/>
          <w:iCs/>
          <w:szCs w:val="24"/>
        </w:rPr>
        <w:t xml:space="preserve">Question 6. Do you consider that a provision equivalent to Helens Law should be introduced? Yes/No - Please provide reasons for your response. </w:t>
      </w:r>
    </w:p>
    <w:p w14:paraId="0D90C02F" w14:textId="79F29DEB" w:rsidR="00CE5331" w:rsidRDefault="00CE5331" w:rsidP="001707D8">
      <w:pPr>
        <w:rPr>
          <w:rFonts w:cs="Arial"/>
          <w:szCs w:val="24"/>
        </w:rPr>
      </w:pPr>
    </w:p>
    <w:p w14:paraId="6BA12D77" w14:textId="37A43D03" w:rsidR="00CE5331" w:rsidRDefault="00CC568B" w:rsidP="001707D8">
      <w:pPr>
        <w:rPr>
          <w:rFonts w:cs="Arial"/>
          <w:szCs w:val="24"/>
        </w:rPr>
      </w:pPr>
      <w:r>
        <w:rPr>
          <w:rFonts w:cs="Arial"/>
          <w:szCs w:val="24"/>
        </w:rPr>
        <w:t>Yes</w:t>
      </w:r>
      <w:r w:rsidR="000F371B">
        <w:rPr>
          <w:rFonts w:cs="Arial"/>
          <w:szCs w:val="24"/>
        </w:rPr>
        <w:t>,</w:t>
      </w:r>
      <w:r>
        <w:rPr>
          <w:rFonts w:cs="Arial"/>
          <w:szCs w:val="24"/>
        </w:rPr>
        <w:t xml:space="preserve"> at least the equivalent to Helens Law should be introduced however extra legislation was recommended. The Parole Board must consider the non-disclosure. </w:t>
      </w:r>
    </w:p>
    <w:p w14:paraId="57E50E81" w14:textId="77777777" w:rsidR="00CE5331" w:rsidRPr="0046174C" w:rsidRDefault="00CE5331" w:rsidP="001707D8">
      <w:pPr>
        <w:rPr>
          <w:rFonts w:cs="Arial"/>
          <w:szCs w:val="24"/>
        </w:rPr>
      </w:pPr>
    </w:p>
    <w:p w14:paraId="05297377" w14:textId="77777777" w:rsidR="00CE5331" w:rsidRPr="00CC568B" w:rsidRDefault="00CE5331" w:rsidP="001707D8">
      <w:pPr>
        <w:rPr>
          <w:rFonts w:cs="Arial"/>
          <w:b/>
          <w:bCs/>
          <w:i/>
          <w:iCs/>
          <w:szCs w:val="24"/>
        </w:rPr>
      </w:pPr>
      <w:r w:rsidRPr="00CC568B">
        <w:rPr>
          <w:rFonts w:cs="Arial"/>
          <w:b/>
          <w:bCs/>
          <w:i/>
          <w:iCs/>
          <w:szCs w:val="24"/>
        </w:rPr>
        <w:t xml:space="preserve">Question 7. Do you consider that the Parole Commissioners should specifically address prisoners’ failure to disclose details about victims’ remains in their decisions? Yes/No - Please provide reasons for your response </w:t>
      </w:r>
    </w:p>
    <w:p w14:paraId="23974295" w14:textId="7E17FB83" w:rsidR="00CE5331" w:rsidRDefault="00CE5331" w:rsidP="001707D8">
      <w:pPr>
        <w:rPr>
          <w:rFonts w:cs="Arial"/>
          <w:szCs w:val="24"/>
        </w:rPr>
      </w:pPr>
    </w:p>
    <w:p w14:paraId="7918CDCB" w14:textId="0D74D03E" w:rsidR="00CC568B" w:rsidRDefault="00CC568B" w:rsidP="001707D8">
      <w:pPr>
        <w:rPr>
          <w:rFonts w:cs="Arial"/>
          <w:szCs w:val="24"/>
        </w:rPr>
      </w:pPr>
      <w:r>
        <w:rPr>
          <w:rFonts w:cs="Arial"/>
          <w:szCs w:val="24"/>
        </w:rPr>
        <w:t>Yes, the families were fully in support</w:t>
      </w:r>
      <w:r w:rsidR="000F371B">
        <w:rPr>
          <w:rFonts w:cs="Arial"/>
          <w:szCs w:val="24"/>
        </w:rPr>
        <w:t xml:space="preserve"> of this consideration</w:t>
      </w:r>
      <w:r>
        <w:rPr>
          <w:rFonts w:cs="Arial"/>
          <w:szCs w:val="24"/>
        </w:rPr>
        <w:t xml:space="preserve">. When a decision was made to release </w:t>
      </w:r>
      <w:r w:rsidR="000F371B">
        <w:rPr>
          <w:rFonts w:cs="Arial"/>
          <w:szCs w:val="24"/>
        </w:rPr>
        <w:t xml:space="preserve">the prisoner </w:t>
      </w:r>
      <w:r>
        <w:rPr>
          <w:rFonts w:cs="Arial"/>
          <w:szCs w:val="24"/>
        </w:rPr>
        <w:t xml:space="preserve">there was a need for a detailed document to be prepared from the Parole Commissioners outlining the reasons. If </w:t>
      </w:r>
      <w:r w:rsidR="000F371B">
        <w:rPr>
          <w:rFonts w:cs="Arial"/>
          <w:szCs w:val="24"/>
        </w:rPr>
        <w:t>they</w:t>
      </w:r>
      <w:r>
        <w:rPr>
          <w:rFonts w:cs="Arial"/>
          <w:szCs w:val="24"/>
        </w:rPr>
        <w:t xml:space="preserve"> were not aware fully of the details of a prisoner</w:t>
      </w:r>
      <w:r w:rsidR="00C96253">
        <w:rPr>
          <w:rFonts w:cs="Arial"/>
          <w:szCs w:val="24"/>
        </w:rPr>
        <w:t>’s</w:t>
      </w:r>
      <w:r>
        <w:rPr>
          <w:rFonts w:cs="Arial"/>
          <w:szCs w:val="24"/>
        </w:rPr>
        <w:t xml:space="preserve"> crime it was not considered that they could be fully risk assessed. </w:t>
      </w:r>
    </w:p>
    <w:p w14:paraId="0A918D5D" w14:textId="77777777" w:rsidR="00CE5331" w:rsidRPr="0046174C" w:rsidRDefault="00CE5331" w:rsidP="001707D8">
      <w:pPr>
        <w:rPr>
          <w:rFonts w:cs="Arial"/>
          <w:szCs w:val="24"/>
        </w:rPr>
      </w:pPr>
    </w:p>
    <w:p w14:paraId="7154CAC3" w14:textId="77777777" w:rsidR="00CE5331" w:rsidRPr="00CC568B" w:rsidRDefault="00CE5331" w:rsidP="001707D8">
      <w:pPr>
        <w:rPr>
          <w:rFonts w:cs="Arial"/>
          <w:b/>
          <w:bCs/>
          <w:i/>
          <w:iCs/>
          <w:szCs w:val="24"/>
        </w:rPr>
      </w:pPr>
      <w:r w:rsidRPr="00CC568B">
        <w:rPr>
          <w:rFonts w:cs="Arial"/>
          <w:b/>
          <w:bCs/>
          <w:i/>
          <w:iCs/>
          <w:szCs w:val="24"/>
        </w:rPr>
        <w:t xml:space="preserve">Question 8. Do you consider any further changes are required or that a different approach might achieve disclosure from an offender? Yes/No - If yes, please set out your suggestions.  </w:t>
      </w:r>
    </w:p>
    <w:p w14:paraId="5CF37E58" w14:textId="0CE8EE3F" w:rsidR="00CE5331" w:rsidRDefault="00CE5331" w:rsidP="001707D8">
      <w:pPr>
        <w:rPr>
          <w:rFonts w:cs="Arial"/>
          <w:szCs w:val="24"/>
        </w:rPr>
      </w:pPr>
    </w:p>
    <w:p w14:paraId="5F08A8F9" w14:textId="4D2ADEC9" w:rsidR="00CE5331" w:rsidRDefault="00CC568B" w:rsidP="001707D8">
      <w:pPr>
        <w:rPr>
          <w:rFonts w:cs="Arial"/>
          <w:szCs w:val="24"/>
        </w:rPr>
      </w:pPr>
      <w:r>
        <w:rPr>
          <w:rFonts w:cs="Arial"/>
          <w:szCs w:val="24"/>
        </w:rPr>
        <w:t xml:space="preserve">Miss Dorrian welcomed </w:t>
      </w:r>
      <w:r w:rsidR="009927C3">
        <w:rPr>
          <w:rFonts w:cs="Arial"/>
          <w:szCs w:val="24"/>
        </w:rPr>
        <w:t xml:space="preserve">suggestions in this regard to achieve </w:t>
      </w:r>
      <w:r w:rsidR="000F371B">
        <w:rPr>
          <w:rFonts w:cs="Arial"/>
          <w:szCs w:val="24"/>
        </w:rPr>
        <w:t xml:space="preserve">a </w:t>
      </w:r>
      <w:r w:rsidR="009927C3">
        <w:rPr>
          <w:rFonts w:cs="Arial"/>
          <w:szCs w:val="24"/>
        </w:rPr>
        <w:t xml:space="preserve">convicted </w:t>
      </w:r>
      <w:r w:rsidR="000F371B">
        <w:rPr>
          <w:rFonts w:cs="Arial"/>
          <w:szCs w:val="24"/>
        </w:rPr>
        <w:t>murderer disclosing</w:t>
      </w:r>
      <w:r w:rsidR="009927C3">
        <w:rPr>
          <w:rFonts w:cs="Arial"/>
          <w:szCs w:val="24"/>
        </w:rPr>
        <w:t xml:space="preserve"> the victims remains. The family had encouraged all they could throughout the process. </w:t>
      </w:r>
    </w:p>
    <w:p w14:paraId="00350987" w14:textId="77777777" w:rsidR="00CE5331" w:rsidRPr="0046174C" w:rsidRDefault="00CE5331" w:rsidP="001707D8">
      <w:pPr>
        <w:rPr>
          <w:rFonts w:cs="Arial"/>
          <w:szCs w:val="24"/>
        </w:rPr>
      </w:pPr>
    </w:p>
    <w:p w14:paraId="136CFB64" w14:textId="78EF5294" w:rsidR="00CE5331" w:rsidRDefault="009927C3" w:rsidP="001707D8">
      <w:pPr>
        <w:rPr>
          <w:rFonts w:cs="Arial"/>
          <w:szCs w:val="24"/>
        </w:rPr>
      </w:pPr>
      <w:r>
        <w:rPr>
          <w:rFonts w:cs="Arial"/>
          <w:szCs w:val="24"/>
        </w:rPr>
        <w:t>In finishing, Miss Dorrian advised that Lisa would be missing almost 17 years and the</w:t>
      </w:r>
      <w:r w:rsidR="00C01205">
        <w:rPr>
          <w:rFonts w:cs="Arial"/>
          <w:szCs w:val="24"/>
        </w:rPr>
        <w:t xml:space="preserve"> Dorrian</w:t>
      </w:r>
      <w:r>
        <w:rPr>
          <w:rFonts w:cs="Arial"/>
          <w:szCs w:val="24"/>
        </w:rPr>
        <w:t xml:space="preserve"> family were trying to make things better for other families</w:t>
      </w:r>
      <w:r w:rsidR="00C01205">
        <w:rPr>
          <w:rFonts w:cs="Arial"/>
          <w:szCs w:val="24"/>
        </w:rPr>
        <w:t xml:space="preserve"> who may be in a similar position.</w:t>
      </w:r>
      <w:r>
        <w:rPr>
          <w:rFonts w:cs="Arial"/>
          <w:szCs w:val="24"/>
        </w:rPr>
        <w:t xml:space="preserve"> She asked the Council to think carefully about the response and consider the points that she had raised. </w:t>
      </w:r>
    </w:p>
    <w:p w14:paraId="6FFE80D4" w14:textId="76F4EC0A" w:rsidR="00E40692" w:rsidRDefault="00E40692" w:rsidP="001707D8">
      <w:pPr>
        <w:rPr>
          <w:rFonts w:cs="Arial"/>
          <w:szCs w:val="24"/>
        </w:rPr>
      </w:pPr>
    </w:p>
    <w:p w14:paraId="0BD3299A" w14:textId="22E3297E" w:rsidR="00CC568B" w:rsidRDefault="00CC568B" w:rsidP="001707D8">
      <w:pPr>
        <w:rPr>
          <w:rFonts w:cs="Arial"/>
          <w:szCs w:val="24"/>
        </w:rPr>
      </w:pPr>
      <w:r>
        <w:rPr>
          <w:rFonts w:cs="Arial"/>
          <w:szCs w:val="24"/>
        </w:rPr>
        <w:t xml:space="preserve">The Chairman </w:t>
      </w:r>
      <w:r w:rsidR="009927C3">
        <w:rPr>
          <w:rFonts w:cs="Arial"/>
          <w:szCs w:val="24"/>
        </w:rPr>
        <w:t xml:space="preserve">thanked Miss Dorrian for taking the Committee through the consultation </w:t>
      </w:r>
      <w:r w:rsidR="00C01205">
        <w:rPr>
          <w:rFonts w:cs="Arial"/>
          <w:szCs w:val="24"/>
        </w:rPr>
        <w:t xml:space="preserve">questions </w:t>
      </w:r>
      <w:r w:rsidR="009927C3">
        <w:rPr>
          <w:rFonts w:cs="Arial"/>
          <w:szCs w:val="24"/>
        </w:rPr>
        <w:t xml:space="preserve">and paid tribute to the work that she had done to help other families. She then </w:t>
      </w:r>
      <w:r>
        <w:rPr>
          <w:rFonts w:cs="Arial"/>
          <w:szCs w:val="24"/>
        </w:rPr>
        <w:t xml:space="preserve">invited questions from Members. </w:t>
      </w:r>
    </w:p>
    <w:p w14:paraId="679EFC01" w14:textId="77777777" w:rsidR="00CC568B" w:rsidRDefault="00CC568B" w:rsidP="001707D8">
      <w:pPr>
        <w:rPr>
          <w:rFonts w:cs="Arial"/>
          <w:szCs w:val="24"/>
        </w:rPr>
      </w:pPr>
    </w:p>
    <w:p w14:paraId="4CEB0482" w14:textId="765043BF" w:rsidR="00CE5331" w:rsidRDefault="009927C3" w:rsidP="001707D8">
      <w:pPr>
        <w:rPr>
          <w:rFonts w:cs="Arial"/>
          <w:szCs w:val="24"/>
        </w:rPr>
      </w:pPr>
      <w:r>
        <w:rPr>
          <w:rFonts w:cs="Arial"/>
          <w:szCs w:val="24"/>
        </w:rPr>
        <w:t xml:space="preserve">Alderman Irvine fully supported Charlotte’s Law being introduced and felt the presentation from Miss Dorrian would greatly shape the Council’s response. It was cruel and heartless for the remains of a body </w:t>
      </w:r>
      <w:r w:rsidR="00EA43AE">
        <w:rPr>
          <w:rFonts w:cs="Arial"/>
          <w:szCs w:val="24"/>
        </w:rPr>
        <w:t xml:space="preserve">not to be disclosed and not </w:t>
      </w:r>
      <w:r w:rsidR="00016AD3">
        <w:rPr>
          <w:rFonts w:cs="Arial"/>
          <w:szCs w:val="24"/>
        </w:rPr>
        <w:t xml:space="preserve">to </w:t>
      </w:r>
      <w:r w:rsidR="00EA43AE">
        <w:rPr>
          <w:rFonts w:cs="Arial"/>
          <w:szCs w:val="24"/>
        </w:rPr>
        <w:t>provide the family affected closure. Alderman Irvine stated that he fully supported the Dorrian family in their campaign to find Lisa, for justice and for answers. In terms of the 12-18 months that the families were recommending for post sentence disclosure he questioned how that would impact on sentencing.  In response Miss Dorrian explained that if a n</w:t>
      </w:r>
      <w:r w:rsidR="00016AD3">
        <w:rPr>
          <w:rFonts w:cs="Arial"/>
          <w:szCs w:val="24"/>
        </w:rPr>
        <w:t>o</w:t>
      </w:r>
      <w:r w:rsidR="00EA43AE">
        <w:rPr>
          <w:rFonts w:cs="Arial"/>
          <w:szCs w:val="24"/>
        </w:rPr>
        <w:t xml:space="preserve"> body murder was re-categorised into the very serious category </w:t>
      </w:r>
      <w:r w:rsidR="00EA43AE">
        <w:rPr>
          <w:rFonts w:cs="Arial"/>
          <w:szCs w:val="24"/>
        </w:rPr>
        <w:lastRenderedPageBreak/>
        <w:t>the starting point for sentencing would be 20 years</w:t>
      </w:r>
      <w:r w:rsidR="00016AD3">
        <w:rPr>
          <w:rFonts w:cs="Arial"/>
          <w:szCs w:val="24"/>
        </w:rPr>
        <w:t>.</w:t>
      </w:r>
      <w:r w:rsidR="00EA43AE">
        <w:rPr>
          <w:rFonts w:cs="Arial"/>
          <w:szCs w:val="24"/>
        </w:rPr>
        <w:t xml:space="preserve"> </w:t>
      </w:r>
      <w:r w:rsidR="00016AD3">
        <w:rPr>
          <w:rFonts w:cs="Arial"/>
          <w:szCs w:val="24"/>
        </w:rPr>
        <w:t>I</w:t>
      </w:r>
      <w:r w:rsidR="00EA43AE">
        <w:rPr>
          <w:rFonts w:cs="Arial"/>
          <w:szCs w:val="24"/>
        </w:rPr>
        <w:t xml:space="preserve">f there was then a significant early </w:t>
      </w:r>
      <w:r w:rsidR="00016AD3">
        <w:rPr>
          <w:rFonts w:cs="Arial"/>
          <w:szCs w:val="24"/>
        </w:rPr>
        <w:t>disclosure,</w:t>
      </w:r>
      <w:r w:rsidR="00EA43AE">
        <w:rPr>
          <w:rFonts w:cs="Arial"/>
          <w:szCs w:val="24"/>
        </w:rPr>
        <w:t xml:space="preserve"> then the </w:t>
      </w:r>
      <w:r w:rsidR="00016AD3">
        <w:rPr>
          <w:rFonts w:cs="Arial"/>
          <w:szCs w:val="24"/>
        </w:rPr>
        <w:t>J</w:t>
      </w:r>
      <w:r w:rsidR="00EA43AE">
        <w:rPr>
          <w:rFonts w:cs="Arial"/>
          <w:szCs w:val="24"/>
        </w:rPr>
        <w:t xml:space="preserve">udge would then be able to re-look at the sentence and the aggravating and mitigating factors would be at the </w:t>
      </w:r>
      <w:r w:rsidR="00016AD3">
        <w:rPr>
          <w:rFonts w:cs="Arial"/>
          <w:szCs w:val="24"/>
        </w:rPr>
        <w:t>J</w:t>
      </w:r>
      <w:r w:rsidR="00EA43AE">
        <w:rPr>
          <w:rFonts w:cs="Arial"/>
          <w:szCs w:val="24"/>
        </w:rPr>
        <w:t>udge</w:t>
      </w:r>
      <w:r w:rsidR="00C96253">
        <w:rPr>
          <w:rFonts w:cs="Arial"/>
          <w:szCs w:val="24"/>
        </w:rPr>
        <w:t>’s</w:t>
      </w:r>
      <w:r w:rsidR="00EA43AE">
        <w:rPr>
          <w:rFonts w:cs="Arial"/>
          <w:szCs w:val="24"/>
        </w:rPr>
        <w:t xml:space="preserve"> </w:t>
      </w:r>
      <w:r w:rsidR="00016AD3">
        <w:rPr>
          <w:rFonts w:cs="Arial"/>
          <w:szCs w:val="24"/>
        </w:rPr>
        <w:t>discretion,</w:t>
      </w:r>
      <w:r w:rsidR="00EA43AE">
        <w:rPr>
          <w:rFonts w:cs="Arial"/>
          <w:szCs w:val="24"/>
        </w:rPr>
        <w:t xml:space="preserve"> but the non-disclosure of the body would no longer be included a</w:t>
      </w:r>
      <w:r w:rsidR="00016AD3">
        <w:rPr>
          <w:rFonts w:cs="Arial"/>
          <w:szCs w:val="24"/>
        </w:rPr>
        <w:t>s</w:t>
      </w:r>
      <w:r w:rsidR="00EA43AE">
        <w:rPr>
          <w:rFonts w:cs="Arial"/>
          <w:szCs w:val="24"/>
        </w:rPr>
        <w:t xml:space="preserve"> an aggravating </w:t>
      </w:r>
      <w:r w:rsidR="00016AD3">
        <w:rPr>
          <w:rFonts w:cs="Arial"/>
          <w:szCs w:val="24"/>
        </w:rPr>
        <w:t>f</w:t>
      </w:r>
      <w:r w:rsidR="00EA43AE">
        <w:rPr>
          <w:rFonts w:cs="Arial"/>
          <w:szCs w:val="24"/>
        </w:rPr>
        <w:t>actor.  Essentially that would mean a lesser sentence at the Judge</w:t>
      </w:r>
      <w:r w:rsidR="00C96253">
        <w:rPr>
          <w:rFonts w:cs="Arial"/>
          <w:szCs w:val="24"/>
        </w:rPr>
        <w:t>’</w:t>
      </w:r>
      <w:r w:rsidR="00EA43AE">
        <w:rPr>
          <w:rFonts w:cs="Arial"/>
          <w:szCs w:val="24"/>
        </w:rPr>
        <w:t xml:space="preserve">s discretion. </w:t>
      </w:r>
    </w:p>
    <w:p w14:paraId="1728609D" w14:textId="030F2B73" w:rsidR="00EA43AE" w:rsidRDefault="00EA43AE" w:rsidP="001707D8">
      <w:pPr>
        <w:rPr>
          <w:rFonts w:cs="Arial"/>
          <w:szCs w:val="24"/>
        </w:rPr>
      </w:pPr>
    </w:p>
    <w:p w14:paraId="78028808" w14:textId="5F321606" w:rsidR="00EA43AE" w:rsidRDefault="00EA43AE" w:rsidP="001707D8">
      <w:pPr>
        <w:rPr>
          <w:rFonts w:cs="Arial"/>
          <w:szCs w:val="24"/>
        </w:rPr>
      </w:pPr>
      <w:r>
        <w:rPr>
          <w:rFonts w:cs="Arial"/>
          <w:szCs w:val="24"/>
        </w:rPr>
        <w:t xml:space="preserve">Councillor P Smith hoped the Dorrian family would get the justice for Lisa that they undoubtedly deserved after </w:t>
      </w:r>
      <w:r w:rsidR="00016AD3">
        <w:rPr>
          <w:rFonts w:cs="Arial"/>
          <w:szCs w:val="24"/>
        </w:rPr>
        <w:t>a</w:t>
      </w:r>
      <w:r>
        <w:rPr>
          <w:rFonts w:cs="Arial"/>
          <w:szCs w:val="24"/>
        </w:rPr>
        <w:t xml:space="preserve"> long time.</w:t>
      </w:r>
      <w:r w:rsidR="0079195A">
        <w:rPr>
          <w:rFonts w:cs="Arial"/>
          <w:szCs w:val="24"/>
        </w:rPr>
        <w:t xml:space="preserve"> He asked if Miss Dorrian felt there would be any benefit in </w:t>
      </w:r>
      <w:r w:rsidR="00016AD3">
        <w:rPr>
          <w:rFonts w:cs="Arial"/>
          <w:szCs w:val="24"/>
        </w:rPr>
        <w:t xml:space="preserve">further </w:t>
      </w:r>
      <w:r w:rsidR="0079195A">
        <w:rPr>
          <w:rFonts w:cs="Arial"/>
          <w:szCs w:val="24"/>
        </w:rPr>
        <w:t xml:space="preserve">incentivising </w:t>
      </w:r>
      <w:r w:rsidR="00016AD3">
        <w:rPr>
          <w:rFonts w:cs="Arial"/>
          <w:szCs w:val="24"/>
        </w:rPr>
        <w:t xml:space="preserve">the convicted murderer </w:t>
      </w:r>
      <w:r w:rsidR="0079195A">
        <w:rPr>
          <w:rFonts w:cs="Arial"/>
          <w:szCs w:val="24"/>
        </w:rPr>
        <w:t>after 18 months</w:t>
      </w:r>
      <w:r w:rsidR="00016AD3">
        <w:rPr>
          <w:rFonts w:cs="Arial"/>
          <w:szCs w:val="24"/>
        </w:rPr>
        <w:t>. If</w:t>
      </w:r>
      <w:r w:rsidR="0079195A">
        <w:rPr>
          <w:rFonts w:cs="Arial"/>
          <w:szCs w:val="24"/>
        </w:rPr>
        <w:t xml:space="preserve"> there was no disclosure the Judge could look at an exceptional tariff and extend the sentence even further. Miss Dorrian </w:t>
      </w:r>
      <w:r w:rsidR="00C96253">
        <w:rPr>
          <w:rFonts w:cs="Arial"/>
          <w:szCs w:val="24"/>
        </w:rPr>
        <w:t xml:space="preserve">stated that she </w:t>
      </w:r>
      <w:r w:rsidR="0079195A">
        <w:rPr>
          <w:rFonts w:cs="Arial"/>
          <w:szCs w:val="24"/>
        </w:rPr>
        <w:t>liked that approach however</w:t>
      </w:r>
      <w:r w:rsidR="00C96253">
        <w:rPr>
          <w:rFonts w:cs="Arial"/>
          <w:szCs w:val="24"/>
        </w:rPr>
        <w:t>,</w:t>
      </w:r>
      <w:r w:rsidR="0079195A">
        <w:rPr>
          <w:rFonts w:cs="Arial"/>
          <w:szCs w:val="24"/>
        </w:rPr>
        <w:t xml:space="preserve"> from a human right</w:t>
      </w:r>
      <w:r w:rsidR="00016AD3">
        <w:rPr>
          <w:rFonts w:cs="Arial"/>
          <w:szCs w:val="24"/>
        </w:rPr>
        <w:t>s</w:t>
      </w:r>
      <w:r w:rsidR="0079195A">
        <w:rPr>
          <w:rFonts w:cs="Arial"/>
          <w:szCs w:val="24"/>
        </w:rPr>
        <w:t xml:space="preserve"> and legal point of view</w:t>
      </w:r>
      <w:r w:rsidR="00C96253">
        <w:rPr>
          <w:rFonts w:cs="Arial"/>
          <w:szCs w:val="24"/>
        </w:rPr>
        <w:t>,</w:t>
      </w:r>
      <w:r w:rsidR="0079195A">
        <w:rPr>
          <w:rFonts w:cs="Arial"/>
          <w:szCs w:val="24"/>
        </w:rPr>
        <w:t xml:space="preserve"> she was unsure if that would be possible. When looking at the consultation, the families had considered a whole life sentence for a no body murder however the Justice department felt that would be unachievable. She highlighted the need not to </w:t>
      </w:r>
      <w:r w:rsidR="00016AD3">
        <w:rPr>
          <w:rFonts w:cs="Arial"/>
          <w:szCs w:val="24"/>
        </w:rPr>
        <w:t xml:space="preserve">not </w:t>
      </w:r>
      <w:r w:rsidR="0079195A">
        <w:rPr>
          <w:rFonts w:cs="Arial"/>
          <w:szCs w:val="24"/>
        </w:rPr>
        <w:t>over or unfairly incentivise the disclosure which could result in the murderer wait</w:t>
      </w:r>
      <w:r w:rsidR="00016AD3">
        <w:rPr>
          <w:rFonts w:cs="Arial"/>
          <w:szCs w:val="24"/>
        </w:rPr>
        <w:t>ing until</w:t>
      </w:r>
      <w:r w:rsidR="0079195A">
        <w:rPr>
          <w:rFonts w:cs="Arial"/>
          <w:szCs w:val="24"/>
        </w:rPr>
        <w:t xml:space="preserve"> post sentence to disclose. There was a need to consider the human rights. </w:t>
      </w:r>
    </w:p>
    <w:p w14:paraId="6B2AE0A1" w14:textId="66F878E5" w:rsidR="0079195A" w:rsidRDefault="0079195A" w:rsidP="001707D8">
      <w:pPr>
        <w:rPr>
          <w:rFonts w:cs="Arial"/>
          <w:szCs w:val="24"/>
        </w:rPr>
      </w:pPr>
    </w:p>
    <w:p w14:paraId="6542E57F" w14:textId="3E806485" w:rsidR="0079195A" w:rsidRDefault="0079195A" w:rsidP="001707D8">
      <w:pPr>
        <w:rPr>
          <w:rFonts w:cs="Arial"/>
          <w:szCs w:val="24"/>
        </w:rPr>
      </w:pPr>
      <w:r>
        <w:rPr>
          <w:rFonts w:cs="Arial"/>
          <w:szCs w:val="24"/>
        </w:rPr>
        <w:t xml:space="preserve">Councillor P Smith expressed frustration in respect of the duration of sentences and noted there was a balance to be had. </w:t>
      </w:r>
    </w:p>
    <w:p w14:paraId="272548FC" w14:textId="5C6DB281" w:rsidR="00CE5331" w:rsidRDefault="00CE5331" w:rsidP="001707D8">
      <w:pPr>
        <w:rPr>
          <w:rFonts w:cs="Arial"/>
          <w:szCs w:val="24"/>
        </w:rPr>
      </w:pPr>
    </w:p>
    <w:p w14:paraId="7765D939" w14:textId="297F5602" w:rsidR="00CE5331" w:rsidRDefault="00C736AC" w:rsidP="001707D8">
      <w:pPr>
        <w:rPr>
          <w:rFonts w:cs="Arial"/>
          <w:szCs w:val="24"/>
        </w:rPr>
      </w:pPr>
      <w:r>
        <w:rPr>
          <w:rFonts w:cs="Arial"/>
          <w:szCs w:val="24"/>
        </w:rPr>
        <w:t>As there were no further questions,</w:t>
      </w:r>
      <w:r w:rsidR="00FE09B4">
        <w:rPr>
          <w:rFonts w:cs="Arial"/>
          <w:szCs w:val="24"/>
        </w:rPr>
        <w:t xml:space="preserve"> </w:t>
      </w:r>
      <w:r>
        <w:rPr>
          <w:rFonts w:cs="Arial"/>
          <w:szCs w:val="24"/>
        </w:rPr>
        <w:t xml:space="preserve">the Chairman thanked Miss Dorrian for her attendance and she was moved to the public gallery. </w:t>
      </w:r>
    </w:p>
    <w:p w14:paraId="421F4865" w14:textId="45293371" w:rsidR="00E03A30" w:rsidRPr="00B31059" w:rsidRDefault="00E03A30" w:rsidP="001707D8">
      <w:pPr>
        <w:rPr>
          <w:rFonts w:cs="Arial"/>
          <w:b/>
          <w:bCs/>
          <w:szCs w:val="24"/>
        </w:rPr>
      </w:pPr>
    </w:p>
    <w:p w14:paraId="58A74D57" w14:textId="669E9D4D" w:rsidR="00E03A30" w:rsidRPr="00B31059" w:rsidRDefault="00E03A30" w:rsidP="001707D8">
      <w:pPr>
        <w:rPr>
          <w:rFonts w:cs="Arial"/>
          <w:b/>
          <w:bCs/>
          <w:szCs w:val="24"/>
        </w:rPr>
      </w:pPr>
      <w:r w:rsidRPr="00B31059">
        <w:rPr>
          <w:rFonts w:cs="Arial"/>
          <w:b/>
          <w:bCs/>
          <w:szCs w:val="24"/>
        </w:rPr>
        <w:t>AGREED</w:t>
      </w:r>
      <w:r w:rsidR="00B31059" w:rsidRPr="00B31059">
        <w:rPr>
          <w:rFonts w:cs="Arial"/>
          <w:b/>
          <w:bCs/>
          <w:szCs w:val="24"/>
        </w:rPr>
        <w:t xml:space="preserve"> TO RECOMMEND, on the proposal of </w:t>
      </w:r>
      <w:r w:rsidR="002317D8">
        <w:rPr>
          <w:rFonts w:cs="Arial"/>
          <w:b/>
          <w:bCs/>
          <w:szCs w:val="24"/>
        </w:rPr>
        <w:t>Alderman Irvine</w:t>
      </w:r>
      <w:r w:rsidR="00B31059" w:rsidRPr="00B31059">
        <w:rPr>
          <w:rFonts w:cs="Arial"/>
          <w:b/>
          <w:bCs/>
          <w:szCs w:val="24"/>
        </w:rPr>
        <w:t xml:space="preserve">, seconded by </w:t>
      </w:r>
      <w:r w:rsidR="002317D8">
        <w:rPr>
          <w:rFonts w:cs="Arial"/>
          <w:b/>
          <w:bCs/>
          <w:szCs w:val="24"/>
        </w:rPr>
        <w:t>Alderman McIlveen</w:t>
      </w:r>
      <w:r w:rsidR="00B31059" w:rsidRPr="00B31059">
        <w:rPr>
          <w:rFonts w:cs="Arial"/>
          <w:b/>
          <w:bCs/>
          <w:szCs w:val="24"/>
        </w:rPr>
        <w:t xml:space="preserve">, that the recommendation be adopted. </w:t>
      </w:r>
    </w:p>
    <w:p w14:paraId="258E8439" w14:textId="77777777" w:rsidR="00A67793" w:rsidRPr="001A2412" w:rsidRDefault="00A67793" w:rsidP="001707D8">
      <w:pPr>
        <w:rPr>
          <w:rFonts w:cs="Arial"/>
          <w:szCs w:val="24"/>
        </w:rPr>
      </w:pPr>
    </w:p>
    <w:p w14:paraId="3611A0DD" w14:textId="084D167B" w:rsidR="00BA508F" w:rsidRPr="00B70E6A" w:rsidRDefault="00A72B65" w:rsidP="001707D8">
      <w:pPr>
        <w:pStyle w:val="Heading1"/>
        <w:ind w:left="720" w:hanging="720"/>
        <w:rPr>
          <w:u w:val="single"/>
        </w:rPr>
      </w:pPr>
      <w:r>
        <w:t>4.</w:t>
      </w:r>
      <w:r>
        <w:tab/>
      </w:r>
      <w:r w:rsidR="00BA508F" w:rsidRPr="00B70E6A">
        <w:rPr>
          <w:u w:val="single"/>
        </w:rPr>
        <w:t xml:space="preserve">Prudential Indicators and Treasury Management 2021/22 In-Year Report </w:t>
      </w:r>
      <w:r w:rsidR="00B70E6A" w:rsidRPr="00B70E6A">
        <w:rPr>
          <w:u w:val="single"/>
        </w:rPr>
        <w:t>(FIN 146)</w:t>
      </w:r>
    </w:p>
    <w:p w14:paraId="5D550D68" w14:textId="16ECD81F" w:rsidR="00BA508F" w:rsidRDefault="00BA508F" w:rsidP="001707D8">
      <w:pPr>
        <w:rPr>
          <w:rFonts w:cs="Arial"/>
          <w:szCs w:val="24"/>
        </w:rPr>
      </w:pPr>
    </w:p>
    <w:p w14:paraId="02B35607" w14:textId="57ECB155" w:rsidR="00DD62C6" w:rsidRPr="00DD62C6" w:rsidRDefault="00DD62C6" w:rsidP="001707D8">
      <w:pPr>
        <w:rPr>
          <w:rFonts w:cs="Arial"/>
          <w:szCs w:val="24"/>
        </w:rPr>
      </w:pPr>
      <w:r w:rsidRPr="00DD62C6">
        <w:rPr>
          <w:rFonts w:cs="Arial"/>
          <w:caps/>
          <w:szCs w:val="24"/>
        </w:rPr>
        <w:t>Previously circulated:-</w:t>
      </w:r>
      <w:r>
        <w:rPr>
          <w:rFonts w:cs="Arial"/>
          <w:szCs w:val="24"/>
        </w:rPr>
        <w:t xml:space="preserve"> Report from the Director of Finance and Performance</w:t>
      </w:r>
      <w:r w:rsidR="00B70E6A">
        <w:rPr>
          <w:rFonts w:cs="Arial"/>
          <w:szCs w:val="24"/>
        </w:rPr>
        <w:t xml:space="preserve"> providing the undernoted detail: </w:t>
      </w:r>
      <w:r>
        <w:rPr>
          <w:rFonts w:cs="Arial"/>
          <w:szCs w:val="24"/>
        </w:rPr>
        <w:t xml:space="preserve"> </w:t>
      </w:r>
    </w:p>
    <w:p w14:paraId="69EDF0B0" w14:textId="68378426" w:rsidR="00B70E6A" w:rsidRDefault="00B70E6A" w:rsidP="001707D8">
      <w:pPr>
        <w:rPr>
          <w:rFonts w:cs="Arial"/>
          <w:szCs w:val="24"/>
        </w:rPr>
      </w:pPr>
    </w:p>
    <w:p w14:paraId="61866A04" w14:textId="77777777" w:rsidR="00B70E6A" w:rsidRPr="0079239A" w:rsidRDefault="00B70E6A" w:rsidP="001707D8">
      <w:pPr>
        <w:rPr>
          <w:rFonts w:cs="Arial"/>
          <w:b/>
        </w:rPr>
      </w:pPr>
      <w:r>
        <w:rPr>
          <w:rFonts w:cs="Arial"/>
          <w:b/>
        </w:rPr>
        <w:t>I</w:t>
      </w:r>
      <w:r w:rsidRPr="0079239A">
        <w:rPr>
          <w:rFonts w:cs="Arial"/>
          <w:b/>
        </w:rPr>
        <w:t>ntroduction</w:t>
      </w:r>
    </w:p>
    <w:p w14:paraId="7C9DFFA1" w14:textId="77777777" w:rsidR="00B70E6A" w:rsidRDefault="00B70E6A" w:rsidP="001707D8">
      <w:pPr>
        <w:rPr>
          <w:rFonts w:cs="Arial"/>
        </w:rPr>
      </w:pPr>
    </w:p>
    <w:p w14:paraId="5464BE12" w14:textId="77777777" w:rsidR="00B70E6A" w:rsidRDefault="00B70E6A" w:rsidP="001707D8">
      <w:pPr>
        <w:rPr>
          <w:rFonts w:cs="Arial"/>
          <w:color w:val="000000"/>
          <w:sz w:val="12"/>
          <w:szCs w:val="12"/>
        </w:rPr>
      </w:pPr>
      <w:r>
        <w:rPr>
          <w:rFonts w:cs="Arial"/>
        </w:rPr>
        <w:t>In February 2021, to comply with requirements of the</w:t>
      </w:r>
      <w:r w:rsidRPr="00150A22">
        <w:rPr>
          <w:rFonts w:cs="Arial"/>
        </w:rPr>
        <w:t xml:space="preserve"> </w:t>
      </w:r>
      <w:r>
        <w:rPr>
          <w:rFonts w:cs="Arial"/>
        </w:rPr>
        <w:t>L</w:t>
      </w:r>
      <w:r w:rsidRPr="00150A22">
        <w:rPr>
          <w:rFonts w:cs="Arial"/>
        </w:rPr>
        <w:t>ocal G</w:t>
      </w:r>
      <w:r>
        <w:rPr>
          <w:rFonts w:cs="Arial"/>
        </w:rPr>
        <w:t>overnment Finance Act (NI) 2011, C</w:t>
      </w:r>
      <w:r w:rsidRPr="00150A22">
        <w:rPr>
          <w:rFonts w:cs="Arial"/>
        </w:rPr>
        <w:t xml:space="preserve">ouncil </w:t>
      </w:r>
      <w:r>
        <w:rPr>
          <w:rFonts w:cs="Arial"/>
        </w:rPr>
        <w:t xml:space="preserve">approved its annual Treasury Management Strategy and associated Prudential Indicators for the financial year 2021/22.  </w:t>
      </w:r>
    </w:p>
    <w:p w14:paraId="37DC98AC" w14:textId="77777777" w:rsidR="00B70E6A" w:rsidRPr="00D82548" w:rsidRDefault="00B70E6A" w:rsidP="001707D8">
      <w:pPr>
        <w:rPr>
          <w:rFonts w:cs="Arial"/>
          <w:color w:val="000000"/>
          <w:sz w:val="12"/>
          <w:szCs w:val="12"/>
        </w:rPr>
      </w:pPr>
    </w:p>
    <w:p w14:paraId="24D9DA0C" w14:textId="572A012E" w:rsidR="00B70E6A" w:rsidRDefault="00B70E6A" w:rsidP="001707D8">
      <w:pPr>
        <w:rPr>
          <w:rFonts w:cs="Arial"/>
          <w:bCs/>
        </w:rPr>
      </w:pPr>
      <w:r>
        <w:rPr>
          <w:rFonts w:cs="Arial"/>
          <w:bCs/>
        </w:rPr>
        <w:t xml:space="preserve">The purpose of this report </w:t>
      </w:r>
      <w:r w:rsidR="00B31059">
        <w:rPr>
          <w:rFonts w:cs="Arial"/>
          <w:bCs/>
        </w:rPr>
        <w:t xml:space="preserve">was </w:t>
      </w:r>
      <w:r>
        <w:rPr>
          <w:rFonts w:cs="Arial"/>
          <w:bCs/>
        </w:rPr>
        <w:t xml:space="preserve">to provide Members with an in-year progress report on performance, measured against the Prudential Indicators set for the financial year 2021/22.  The figures presented in this report </w:t>
      </w:r>
      <w:r w:rsidR="00B31059">
        <w:rPr>
          <w:rFonts w:cs="Arial"/>
          <w:bCs/>
        </w:rPr>
        <w:t>were</w:t>
      </w:r>
      <w:r>
        <w:rPr>
          <w:rFonts w:cs="Arial"/>
          <w:bCs/>
        </w:rPr>
        <w:t xml:space="preserve"> based on knowledge held as at 30 November 2021 and ignore</w:t>
      </w:r>
      <w:r w:rsidR="00B31059">
        <w:rPr>
          <w:rFonts w:cs="Arial"/>
          <w:bCs/>
        </w:rPr>
        <w:t>d</w:t>
      </w:r>
      <w:r>
        <w:rPr>
          <w:rFonts w:cs="Arial"/>
          <w:bCs/>
        </w:rPr>
        <w:t xml:space="preserve"> the impact of the proposed change in accounting for leases which </w:t>
      </w:r>
      <w:r w:rsidR="00B31059">
        <w:rPr>
          <w:rFonts w:cs="Arial"/>
          <w:bCs/>
        </w:rPr>
        <w:t>was</w:t>
      </w:r>
      <w:r>
        <w:rPr>
          <w:rFonts w:cs="Arial"/>
          <w:bCs/>
        </w:rPr>
        <w:t xml:space="preserve"> yet to take effect.</w:t>
      </w:r>
    </w:p>
    <w:p w14:paraId="06D53088" w14:textId="77777777" w:rsidR="00B70E6A" w:rsidRDefault="00B70E6A" w:rsidP="001707D8">
      <w:pPr>
        <w:rPr>
          <w:rFonts w:cs="Arial"/>
          <w:b/>
          <w:bCs/>
          <w:u w:val="single"/>
        </w:rPr>
      </w:pPr>
    </w:p>
    <w:p w14:paraId="3BB381E3" w14:textId="77777777" w:rsidR="00B70E6A" w:rsidRDefault="00B70E6A" w:rsidP="001707D8">
      <w:pPr>
        <w:rPr>
          <w:rFonts w:cs="Arial"/>
          <w:b/>
          <w:bCs/>
        </w:rPr>
      </w:pPr>
      <w:r>
        <w:rPr>
          <w:rFonts w:cs="Arial"/>
          <w:b/>
          <w:bCs/>
        </w:rPr>
        <w:t>1   Capital Expenditure &amp; Financing</w:t>
      </w:r>
    </w:p>
    <w:p w14:paraId="708AA8F2" w14:textId="77777777" w:rsidR="00B70E6A" w:rsidRPr="003A6322" w:rsidRDefault="00B70E6A" w:rsidP="001707D8">
      <w:pPr>
        <w:rPr>
          <w:rFonts w:cs="Arial"/>
          <w:bCs/>
          <w:sz w:val="12"/>
          <w:szCs w:val="12"/>
        </w:rPr>
      </w:pPr>
    </w:p>
    <w:p w14:paraId="128030B2" w14:textId="3130804A" w:rsidR="00B70E6A" w:rsidRPr="000B6545" w:rsidRDefault="00B70E6A" w:rsidP="001707D8">
      <w:pPr>
        <w:rPr>
          <w:rFonts w:cs="Arial"/>
          <w:bCs/>
        </w:rPr>
      </w:pPr>
      <w:r w:rsidRPr="000B6545">
        <w:rPr>
          <w:rFonts w:cs="Arial"/>
          <w:bCs/>
        </w:rPr>
        <w:t xml:space="preserve">The </w:t>
      </w:r>
      <w:r>
        <w:rPr>
          <w:rFonts w:cs="Arial"/>
          <w:bCs/>
        </w:rPr>
        <w:t xml:space="preserve">aforementioned legislation and the </w:t>
      </w:r>
      <w:r w:rsidRPr="000B6545">
        <w:rPr>
          <w:rFonts w:cs="Arial"/>
          <w:bCs/>
        </w:rPr>
        <w:t xml:space="preserve">CIPFA Prudential Code </w:t>
      </w:r>
      <w:r>
        <w:rPr>
          <w:rFonts w:cs="Arial"/>
          <w:bCs/>
        </w:rPr>
        <w:t xml:space="preserve">together </w:t>
      </w:r>
      <w:r w:rsidRPr="000B6545">
        <w:rPr>
          <w:rFonts w:cs="Arial"/>
          <w:bCs/>
        </w:rPr>
        <w:t>require</w:t>
      </w:r>
      <w:r>
        <w:rPr>
          <w:rFonts w:cs="Arial"/>
          <w:bCs/>
        </w:rPr>
        <w:t xml:space="preserve"> the Council</w:t>
      </w:r>
      <w:r w:rsidRPr="000B6545">
        <w:rPr>
          <w:rFonts w:cs="Arial"/>
          <w:bCs/>
        </w:rPr>
        <w:t xml:space="preserve"> to set and monitor a </w:t>
      </w:r>
      <w:r>
        <w:rPr>
          <w:rFonts w:cs="Arial"/>
          <w:bCs/>
        </w:rPr>
        <w:t>series of Prudential Indicators (PIs) for capital expenditure and financing.  These PIs should en</w:t>
      </w:r>
      <w:r w:rsidRPr="000B6545">
        <w:rPr>
          <w:rFonts w:cs="Arial"/>
          <w:bCs/>
        </w:rPr>
        <w:t xml:space="preserve">sure that, within a clear framework, </w:t>
      </w:r>
      <w:r w:rsidRPr="000B6545">
        <w:rPr>
          <w:rFonts w:cs="Arial"/>
          <w:bCs/>
        </w:rPr>
        <w:lastRenderedPageBreak/>
        <w:t xml:space="preserve">the capital investment plans of the Council </w:t>
      </w:r>
      <w:r w:rsidR="0026042C">
        <w:rPr>
          <w:rFonts w:cs="Arial"/>
          <w:bCs/>
        </w:rPr>
        <w:t>were</w:t>
      </w:r>
      <w:r w:rsidRPr="000B6545">
        <w:rPr>
          <w:rFonts w:cs="Arial"/>
          <w:bCs/>
        </w:rPr>
        <w:t xml:space="preserve"> affordable, prudent and sustainable</w:t>
      </w:r>
      <w:r>
        <w:rPr>
          <w:rFonts w:cs="Arial"/>
          <w:bCs/>
        </w:rPr>
        <w:t xml:space="preserve">.  An update on the specific PIs which were set in February 2021 </w:t>
      </w:r>
      <w:r w:rsidR="0026042C">
        <w:rPr>
          <w:rFonts w:cs="Arial"/>
          <w:bCs/>
        </w:rPr>
        <w:t>was</w:t>
      </w:r>
      <w:r>
        <w:rPr>
          <w:rFonts w:cs="Arial"/>
          <w:bCs/>
        </w:rPr>
        <w:t xml:space="preserve"> provided below.</w:t>
      </w:r>
    </w:p>
    <w:p w14:paraId="4A0BE7DD" w14:textId="77777777" w:rsidR="00B70E6A" w:rsidRDefault="00B70E6A" w:rsidP="001707D8">
      <w:pPr>
        <w:jc w:val="both"/>
        <w:rPr>
          <w:rFonts w:cs="Arial"/>
          <w:bCs/>
        </w:rPr>
      </w:pPr>
    </w:p>
    <w:p w14:paraId="45CAEC57" w14:textId="77777777" w:rsidR="00B70E6A" w:rsidRDefault="00B70E6A" w:rsidP="001707D8">
      <w:pPr>
        <w:numPr>
          <w:ilvl w:val="1"/>
          <w:numId w:val="6"/>
        </w:numPr>
        <w:overflowPunct w:val="0"/>
        <w:autoSpaceDE w:val="0"/>
        <w:autoSpaceDN w:val="0"/>
        <w:adjustRightInd w:val="0"/>
        <w:jc w:val="both"/>
        <w:textAlignment w:val="baseline"/>
        <w:rPr>
          <w:rFonts w:cs="Arial"/>
          <w:b/>
          <w:bCs/>
        </w:rPr>
      </w:pPr>
      <w:r w:rsidRPr="00F86EDE">
        <w:rPr>
          <w:rFonts w:cs="Arial"/>
          <w:b/>
          <w:bCs/>
        </w:rPr>
        <w:t xml:space="preserve">Capital Expenditure </w:t>
      </w:r>
      <w:r>
        <w:rPr>
          <w:rFonts w:cs="Arial"/>
          <w:b/>
          <w:bCs/>
        </w:rPr>
        <w:t>PI</w:t>
      </w:r>
    </w:p>
    <w:p w14:paraId="14D9A465" w14:textId="77777777" w:rsidR="00B70E6A" w:rsidRDefault="00B70E6A" w:rsidP="001707D8">
      <w:pPr>
        <w:ind w:left="720"/>
        <w:jc w:val="both"/>
        <w:rPr>
          <w:rFonts w:cs="Arial"/>
          <w:b/>
          <w:bCs/>
        </w:rPr>
      </w:pPr>
    </w:p>
    <w:p w14:paraId="7C84618C" w14:textId="6B37FB99" w:rsidR="00B70E6A" w:rsidRPr="000E1A92" w:rsidRDefault="00B70E6A" w:rsidP="001707D8">
      <w:pPr>
        <w:rPr>
          <w:rFonts w:cs="Arial"/>
          <w:bCs/>
        </w:rPr>
      </w:pPr>
      <w:r w:rsidRPr="000E1A92">
        <w:rPr>
          <w:rFonts w:cs="Arial"/>
          <w:bCs/>
        </w:rPr>
        <w:t xml:space="preserve">The following table </w:t>
      </w:r>
      <w:r>
        <w:rPr>
          <w:rFonts w:cs="Arial"/>
          <w:bCs/>
        </w:rPr>
        <w:t>summarise</w:t>
      </w:r>
      <w:r w:rsidR="0026042C">
        <w:rPr>
          <w:rFonts w:cs="Arial"/>
          <w:bCs/>
        </w:rPr>
        <w:t>d</w:t>
      </w:r>
      <w:r>
        <w:rPr>
          <w:rFonts w:cs="Arial"/>
          <w:bCs/>
        </w:rPr>
        <w:t xml:space="preserve"> the current estimate of capital expenditure compared to the original estimates approved by Council:</w:t>
      </w:r>
    </w:p>
    <w:p w14:paraId="7D9F3429" w14:textId="77777777" w:rsidR="00B70E6A" w:rsidRPr="00F86EDE" w:rsidRDefault="00B70E6A" w:rsidP="001707D8">
      <w:pPr>
        <w:jc w:val="both"/>
        <w:rPr>
          <w:rFonts w:cs="Arial"/>
          <w:b/>
          <w:bCs/>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1418"/>
        <w:gridCol w:w="1417"/>
      </w:tblGrid>
      <w:tr w:rsidR="00B70E6A" w:rsidRPr="006B1B84" w14:paraId="61C67EAA" w14:textId="77777777" w:rsidTr="00474077">
        <w:trPr>
          <w:trHeight w:val="567"/>
        </w:trPr>
        <w:tc>
          <w:tcPr>
            <w:tcW w:w="5528" w:type="dxa"/>
            <w:tcBorders>
              <w:top w:val="nil"/>
              <w:left w:val="nil"/>
              <w:bottom w:val="single" w:sz="4" w:space="0" w:color="auto"/>
              <w:right w:val="nil"/>
            </w:tcBorders>
            <w:vAlign w:val="center"/>
          </w:tcPr>
          <w:p w14:paraId="5FA11648" w14:textId="77777777" w:rsidR="00B70E6A" w:rsidRPr="006B1B84" w:rsidRDefault="00B70E6A" w:rsidP="001707D8">
            <w:pPr>
              <w:jc w:val="both"/>
              <w:rPr>
                <w:rFonts w:cs="Arial"/>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1E0BF11" w14:textId="77777777" w:rsidR="00B70E6A" w:rsidRPr="006B1B84" w:rsidRDefault="00B70E6A" w:rsidP="001707D8">
            <w:pPr>
              <w:jc w:val="both"/>
              <w:rPr>
                <w:rFonts w:cs="Arial"/>
                <w:b/>
                <w:szCs w:val="24"/>
              </w:rPr>
            </w:pPr>
            <w:r>
              <w:rPr>
                <w:rFonts w:cs="Arial"/>
                <w:b/>
                <w:szCs w:val="24"/>
              </w:rPr>
              <w:t>Original</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60ED321" w14:textId="77777777" w:rsidR="00B70E6A" w:rsidRPr="006B1B84" w:rsidRDefault="00B70E6A" w:rsidP="001707D8">
            <w:pPr>
              <w:jc w:val="both"/>
              <w:rPr>
                <w:rFonts w:cs="Arial"/>
                <w:b/>
                <w:szCs w:val="24"/>
              </w:rPr>
            </w:pPr>
            <w:r>
              <w:rPr>
                <w:rFonts w:cs="Arial"/>
                <w:b/>
                <w:szCs w:val="24"/>
              </w:rPr>
              <w:t>Revised</w:t>
            </w:r>
          </w:p>
        </w:tc>
      </w:tr>
      <w:tr w:rsidR="00B70E6A" w:rsidRPr="006B1B84" w14:paraId="0750463B" w14:textId="77777777" w:rsidTr="00474077">
        <w:trPr>
          <w:trHeight w:val="383"/>
        </w:trPr>
        <w:tc>
          <w:tcPr>
            <w:tcW w:w="5528" w:type="dxa"/>
            <w:tcBorders>
              <w:top w:val="single" w:sz="4" w:space="0" w:color="auto"/>
              <w:left w:val="single" w:sz="4" w:space="0" w:color="auto"/>
              <w:bottom w:val="single" w:sz="4" w:space="0" w:color="auto"/>
              <w:right w:val="single" w:sz="4" w:space="0" w:color="auto"/>
            </w:tcBorders>
            <w:shd w:val="clear" w:color="auto" w:fill="D9D9D9"/>
            <w:vAlign w:val="center"/>
          </w:tcPr>
          <w:p w14:paraId="16F62C42" w14:textId="77777777" w:rsidR="00B70E6A" w:rsidRPr="006B1B84" w:rsidRDefault="00B70E6A" w:rsidP="001707D8">
            <w:pPr>
              <w:jc w:val="both"/>
              <w:rPr>
                <w:rFonts w:cs="Arial"/>
                <w:b/>
                <w:szCs w:val="24"/>
              </w:rPr>
            </w:pPr>
            <w:r w:rsidRPr="006B1B84">
              <w:rPr>
                <w:rFonts w:cs="Arial"/>
                <w:b/>
                <w:szCs w:val="24"/>
              </w:rPr>
              <w:t>Indicator</w:t>
            </w:r>
          </w:p>
        </w:tc>
        <w:tc>
          <w:tcPr>
            <w:tcW w:w="1418" w:type="dxa"/>
            <w:tcBorders>
              <w:top w:val="single" w:sz="4" w:space="0" w:color="auto"/>
              <w:left w:val="single" w:sz="4" w:space="0" w:color="auto"/>
              <w:right w:val="single" w:sz="4" w:space="0" w:color="auto"/>
            </w:tcBorders>
            <w:shd w:val="clear" w:color="auto" w:fill="D9D9D9"/>
            <w:vAlign w:val="center"/>
          </w:tcPr>
          <w:p w14:paraId="7D0C940C" w14:textId="77777777" w:rsidR="00B70E6A" w:rsidRPr="006B1B84" w:rsidRDefault="00B70E6A" w:rsidP="001707D8">
            <w:pPr>
              <w:jc w:val="both"/>
              <w:rPr>
                <w:rFonts w:cs="Arial"/>
                <w:b/>
                <w:szCs w:val="24"/>
              </w:rPr>
            </w:pPr>
            <w:r w:rsidRPr="006B1B84">
              <w:rPr>
                <w:rFonts w:cs="Arial"/>
                <w:b/>
                <w:szCs w:val="24"/>
              </w:rPr>
              <w:t>£</w:t>
            </w:r>
            <w:r>
              <w:rPr>
                <w:rFonts w:cs="Arial"/>
                <w:b/>
                <w:szCs w:val="24"/>
              </w:rPr>
              <w:t>’000</w:t>
            </w:r>
          </w:p>
        </w:tc>
        <w:tc>
          <w:tcPr>
            <w:tcW w:w="1417" w:type="dxa"/>
            <w:tcBorders>
              <w:top w:val="single" w:sz="4" w:space="0" w:color="auto"/>
              <w:left w:val="single" w:sz="4" w:space="0" w:color="auto"/>
            </w:tcBorders>
            <w:shd w:val="clear" w:color="auto" w:fill="D9D9D9"/>
            <w:vAlign w:val="center"/>
          </w:tcPr>
          <w:p w14:paraId="669899C7" w14:textId="77777777" w:rsidR="00B70E6A" w:rsidRPr="006B1B84" w:rsidRDefault="00B70E6A" w:rsidP="001707D8">
            <w:pPr>
              <w:jc w:val="both"/>
              <w:rPr>
                <w:rFonts w:cs="Arial"/>
                <w:b/>
                <w:szCs w:val="24"/>
              </w:rPr>
            </w:pPr>
            <w:r w:rsidRPr="006B1B84">
              <w:rPr>
                <w:rFonts w:cs="Arial"/>
                <w:b/>
                <w:szCs w:val="24"/>
              </w:rPr>
              <w:t>£</w:t>
            </w:r>
            <w:r>
              <w:rPr>
                <w:rFonts w:cs="Arial"/>
                <w:b/>
                <w:szCs w:val="24"/>
              </w:rPr>
              <w:t>’000</w:t>
            </w:r>
          </w:p>
        </w:tc>
      </w:tr>
      <w:tr w:rsidR="00B70E6A" w:rsidRPr="00645626" w14:paraId="0B075E8D" w14:textId="77777777" w:rsidTr="00474077">
        <w:trPr>
          <w:trHeight w:val="454"/>
        </w:trPr>
        <w:tc>
          <w:tcPr>
            <w:tcW w:w="5528" w:type="dxa"/>
            <w:tcBorders>
              <w:top w:val="single" w:sz="4" w:space="0" w:color="auto"/>
              <w:bottom w:val="single" w:sz="4" w:space="0" w:color="auto"/>
            </w:tcBorders>
            <w:vAlign w:val="center"/>
          </w:tcPr>
          <w:p w14:paraId="2DA2FE3B" w14:textId="77777777" w:rsidR="00B70E6A" w:rsidRPr="00645626" w:rsidRDefault="00B70E6A" w:rsidP="001707D8">
            <w:pPr>
              <w:jc w:val="both"/>
              <w:rPr>
                <w:rFonts w:cs="Arial"/>
                <w:szCs w:val="24"/>
              </w:rPr>
            </w:pPr>
            <w:r w:rsidRPr="00645626">
              <w:rPr>
                <w:rFonts w:cs="Arial"/>
                <w:szCs w:val="24"/>
              </w:rPr>
              <w:t>Capital Expenditure PI 20</w:t>
            </w:r>
            <w:r>
              <w:rPr>
                <w:rFonts w:cs="Arial"/>
                <w:szCs w:val="24"/>
              </w:rPr>
              <w:t>21</w:t>
            </w:r>
            <w:r w:rsidRPr="00645626">
              <w:rPr>
                <w:rFonts w:cs="Arial"/>
                <w:szCs w:val="24"/>
              </w:rPr>
              <w:t>/</w:t>
            </w:r>
            <w:r>
              <w:rPr>
                <w:rFonts w:cs="Arial"/>
                <w:szCs w:val="24"/>
              </w:rPr>
              <w:t>22</w:t>
            </w:r>
            <w:r w:rsidRPr="00645626">
              <w:rPr>
                <w:rFonts w:cs="Arial"/>
                <w:szCs w:val="24"/>
              </w:rPr>
              <w:t xml:space="preserve"> (Current Year)</w:t>
            </w:r>
          </w:p>
        </w:tc>
        <w:tc>
          <w:tcPr>
            <w:tcW w:w="1418" w:type="dxa"/>
            <w:vAlign w:val="center"/>
          </w:tcPr>
          <w:p w14:paraId="60FFEB22" w14:textId="77777777" w:rsidR="00B70E6A" w:rsidRPr="00645626" w:rsidRDefault="00B70E6A" w:rsidP="001707D8">
            <w:pPr>
              <w:jc w:val="both"/>
              <w:rPr>
                <w:rFonts w:cs="Arial"/>
                <w:szCs w:val="24"/>
              </w:rPr>
            </w:pPr>
            <w:r>
              <w:rPr>
                <w:rFonts w:cs="Arial"/>
                <w:szCs w:val="24"/>
              </w:rPr>
              <w:t>8,230</w:t>
            </w:r>
          </w:p>
        </w:tc>
        <w:tc>
          <w:tcPr>
            <w:tcW w:w="1417" w:type="dxa"/>
            <w:vAlign w:val="center"/>
          </w:tcPr>
          <w:p w14:paraId="54EC5F0D" w14:textId="77777777" w:rsidR="00B70E6A" w:rsidRPr="00645626" w:rsidRDefault="00B70E6A" w:rsidP="001707D8">
            <w:pPr>
              <w:jc w:val="both"/>
              <w:rPr>
                <w:rFonts w:cs="Arial"/>
                <w:szCs w:val="24"/>
              </w:rPr>
            </w:pPr>
            <w:r>
              <w:rPr>
                <w:rFonts w:cs="Arial"/>
                <w:szCs w:val="24"/>
              </w:rPr>
              <w:t>5,263</w:t>
            </w:r>
          </w:p>
        </w:tc>
      </w:tr>
      <w:tr w:rsidR="00B70E6A" w:rsidRPr="00645626" w14:paraId="79F7750E" w14:textId="77777777" w:rsidTr="00474077">
        <w:trPr>
          <w:trHeight w:val="454"/>
        </w:trPr>
        <w:tc>
          <w:tcPr>
            <w:tcW w:w="5528" w:type="dxa"/>
            <w:tcBorders>
              <w:top w:val="single" w:sz="4" w:space="0" w:color="auto"/>
              <w:bottom w:val="single" w:sz="4" w:space="0" w:color="auto"/>
            </w:tcBorders>
            <w:vAlign w:val="center"/>
          </w:tcPr>
          <w:p w14:paraId="34C2FF1F" w14:textId="77777777" w:rsidR="00B70E6A" w:rsidRPr="00645626" w:rsidRDefault="00B70E6A" w:rsidP="001707D8">
            <w:pPr>
              <w:jc w:val="both"/>
              <w:rPr>
                <w:rFonts w:cs="Arial"/>
                <w:szCs w:val="24"/>
              </w:rPr>
            </w:pPr>
            <w:r w:rsidRPr="00645626">
              <w:rPr>
                <w:rFonts w:cs="Arial"/>
                <w:szCs w:val="24"/>
              </w:rPr>
              <w:t>Capital Expenditure PI 20</w:t>
            </w:r>
            <w:r>
              <w:rPr>
                <w:rFonts w:cs="Arial"/>
                <w:szCs w:val="24"/>
              </w:rPr>
              <w:t>20</w:t>
            </w:r>
            <w:r w:rsidRPr="00645626">
              <w:rPr>
                <w:rFonts w:cs="Arial"/>
                <w:szCs w:val="24"/>
              </w:rPr>
              <w:t>/</w:t>
            </w:r>
            <w:r>
              <w:rPr>
                <w:rFonts w:cs="Arial"/>
                <w:szCs w:val="24"/>
              </w:rPr>
              <w:t>21</w:t>
            </w:r>
            <w:r w:rsidRPr="00645626">
              <w:rPr>
                <w:rFonts w:cs="Arial"/>
                <w:szCs w:val="24"/>
              </w:rPr>
              <w:t xml:space="preserve"> (Previous Year)</w:t>
            </w:r>
          </w:p>
        </w:tc>
        <w:tc>
          <w:tcPr>
            <w:tcW w:w="1418" w:type="dxa"/>
            <w:vAlign w:val="center"/>
          </w:tcPr>
          <w:p w14:paraId="37C20F12" w14:textId="77777777" w:rsidR="00B70E6A" w:rsidRPr="00645626" w:rsidRDefault="00B70E6A" w:rsidP="001707D8">
            <w:pPr>
              <w:jc w:val="both"/>
              <w:rPr>
                <w:rFonts w:cs="Arial"/>
                <w:szCs w:val="24"/>
              </w:rPr>
            </w:pPr>
            <w:r>
              <w:rPr>
                <w:rFonts w:cs="Arial"/>
                <w:szCs w:val="24"/>
              </w:rPr>
              <w:t>7,529</w:t>
            </w:r>
          </w:p>
        </w:tc>
        <w:tc>
          <w:tcPr>
            <w:tcW w:w="1417" w:type="dxa"/>
            <w:vAlign w:val="center"/>
          </w:tcPr>
          <w:p w14:paraId="2AC8F1F8" w14:textId="77777777" w:rsidR="00B70E6A" w:rsidRPr="00645626" w:rsidRDefault="00B70E6A" w:rsidP="001707D8">
            <w:pPr>
              <w:jc w:val="both"/>
              <w:rPr>
                <w:rFonts w:cs="Arial"/>
                <w:szCs w:val="24"/>
              </w:rPr>
            </w:pPr>
            <w:r>
              <w:rPr>
                <w:rFonts w:cs="Arial"/>
                <w:szCs w:val="24"/>
              </w:rPr>
              <w:t>5,929</w:t>
            </w:r>
          </w:p>
        </w:tc>
      </w:tr>
    </w:tbl>
    <w:p w14:paraId="2552A29B" w14:textId="77777777" w:rsidR="00B70E6A" w:rsidRPr="00645626" w:rsidRDefault="00B70E6A" w:rsidP="001707D8">
      <w:pPr>
        <w:jc w:val="both"/>
        <w:rPr>
          <w:rFonts w:cs="Arial"/>
          <w:bCs/>
        </w:rPr>
      </w:pPr>
    </w:p>
    <w:p w14:paraId="6E34EC59" w14:textId="4C3B61E0" w:rsidR="00B70E6A" w:rsidRDefault="00B70E6A" w:rsidP="001707D8">
      <w:pPr>
        <w:rPr>
          <w:rFonts w:cs="Arial"/>
          <w:bCs/>
        </w:rPr>
      </w:pPr>
      <w:r w:rsidRPr="00645626">
        <w:rPr>
          <w:rFonts w:cs="Arial"/>
          <w:bCs/>
        </w:rPr>
        <w:t>For 20</w:t>
      </w:r>
      <w:r>
        <w:rPr>
          <w:rFonts w:cs="Arial"/>
          <w:bCs/>
        </w:rPr>
        <w:t>21</w:t>
      </w:r>
      <w:r w:rsidRPr="00645626">
        <w:rPr>
          <w:rFonts w:cs="Arial"/>
          <w:bCs/>
        </w:rPr>
        <w:t>/</w:t>
      </w:r>
      <w:r>
        <w:rPr>
          <w:rFonts w:cs="Arial"/>
          <w:bCs/>
        </w:rPr>
        <w:t>22</w:t>
      </w:r>
      <w:r w:rsidRPr="00645626">
        <w:rPr>
          <w:rFonts w:cs="Arial"/>
          <w:bCs/>
        </w:rPr>
        <w:t>, the original estimate of £</w:t>
      </w:r>
      <w:r>
        <w:rPr>
          <w:rFonts w:cs="Arial"/>
          <w:bCs/>
        </w:rPr>
        <w:t>8</w:t>
      </w:r>
      <w:r w:rsidRPr="00645626">
        <w:rPr>
          <w:rFonts w:cs="Arial"/>
          <w:bCs/>
        </w:rPr>
        <w:t>.</w:t>
      </w:r>
      <w:r>
        <w:rPr>
          <w:rFonts w:cs="Arial"/>
          <w:bCs/>
        </w:rPr>
        <w:t>2</w:t>
      </w:r>
      <w:r w:rsidRPr="00645626">
        <w:rPr>
          <w:rFonts w:cs="Arial"/>
          <w:bCs/>
        </w:rPr>
        <w:t xml:space="preserve">m </w:t>
      </w:r>
      <w:r>
        <w:rPr>
          <w:rFonts w:cs="Arial"/>
          <w:bCs/>
        </w:rPr>
        <w:t xml:space="preserve">has been revised to </w:t>
      </w:r>
      <w:r w:rsidRPr="00A947E6">
        <w:rPr>
          <w:rFonts w:cs="Arial"/>
          <w:bCs/>
        </w:rPr>
        <w:t>£</w:t>
      </w:r>
      <w:r>
        <w:rPr>
          <w:rFonts w:cs="Arial"/>
          <w:bCs/>
        </w:rPr>
        <w:t>5.3m,</w:t>
      </w:r>
      <w:r w:rsidRPr="00A947E6">
        <w:rPr>
          <w:rFonts w:cs="Arial"/>
          <w:bCs/>
        </w:rPr>
        <w:t xml:space="preserve"> </w:t>
      </w:r>
      <w:r w:rsidRPr="00645626">
        <w:rPr>
          <w:rFonts w:cs="Arial"/>
          <w:bCs/>
        </w:rPr>
        <w:t>reflect</w:t>
      </w:r>
      <w:r>
        <w:rPr>
          <w:rFonts w:cs="Arial"/>
          <w:bCs/>
        </w:rPr>
        <w:t>ing</w:t>
      </w:r>
      <w:r w:rsidRPr="00645626">
        <w:rPr>
          <w:rFonts w:cs="Arial"/>
          <w:bCs/>
        </w:rPr>
        <w:t xml:space="preserve"> the capital expenditure that </w:t>
      </w:r>
      <w:r w:rsidR="0026042C">
        <w:rPr>
          <w:rFonts w:cs="Arial"/>
          <w:bCs/>
        </w:rPr>
        <w:t xml:space="preserve">was </w:t>
      </w:r>
      <w:r w:rsidRPr="00645626">
        <w:rPr>
          <w:rFonts w:cs="Arial"/>
          <w:bCs/>
        </w:rPr>
        <w:t>now expected to be incurred by 31 March 20</w:t>
      </w:r>
      <w:r>
        <w:rPr>
          <w:rFonts w:cs="Arial"/>
          <w:bCs/>
        </w:rPr>
        <w:t>22</w:t>
      </w:r>
      <w:r w:rsidRPr="00645626">
        <w:rPr>
          <w:rFonts w:cs="Arial"/>
          <w:bCs/>
        </w:rPr>
        <w:t xml:space="preserve">. The reduction in the forecast </w:t>
      </w:r>
      <w:r w:rsidR="0026042C">
        <w:rPr>
          <w:rFonts w:cs="Arial"/>
          <w:bCs/>
        </w:rPr>
        <w:t>was</w:t>
      </w:r>
      <w:r w:rsidRPr="0075215B">
        <w:rPr>
          <w:rFonts w:cs="Arial"/>
          <w:bCs/>
        </w:rPr>
        <w:t xml:space="preserve"> </w:t>
      </w:r>
      <w:r>
        <w:rPr>
          <w:rFonts w:cs="Arial"/>
          <w:bCs/>
        </w:rPr>
        <w:t>primarily due to delays in funding and the planning stages for works which were scheduled to commence in 2021/22. Th</w:t>
      </w:r>
      <w:r w:rsidR="0026042C">
        <w:rPr>
          <w:rFonts w:cs="Arial"/>
          <w:bCs/>
        </w:rPr>
        <w:t>o</w:t>
      </w:r>
      <w:r>
        <w:rPr>
          <w:rFonts w:cs="Arial"/>
          <w:bCs/>
        </w:rPr>
        <w:t>se budgets ha</w:t>
      </w:r>
      <w:r w:rsidR="0026042C">
        <w:rPr>
          <w:rFonts w:cs="Arial"/>
          <w:bCs/>
        </w:rPr>
        <w:t>d</w:t>
      </w:r>
      <w:r>
        <w:rPr>
          <w:rFonts w:cs="Arial"/>
          <w:bCs/>
        </w:rPr>
        <w:t xml:space="preserve"> now been re-profiled in line with revised plans and estimated funding flows.</w:t>
      </w:r>
    </w:p>
    <w:p w14:paraId="7F5BFC94" w14:textId="77777777" w:rsidR="00B70E6A" w:rsidRDefault="00B70E6A" w:rsidP="001707D8">
      <w:pPr>
        <w:ind w:left="360"/>
        <w:rPr>
          <w:rFonts w:cs="Arial"/>
          <w:bCs/>
        </w:rPr>
      </w:pPr>
    </w:p>
    <w:p w14:paraId="1973CD4B" w14:textId="4F503660" w:rsidR="00B70E6A" w:rsidRPr="0026042C" w:rsidRDefault="00B70E6A" w:rsidP="001707D8">
      <w:pPr>
        <w:rPr>
          <w:rFonts w:cs="Arial"/>
          <w:bCs/>
        </w:rPr>
      </w:pPr>
      <w:r>
        <w:rPr>
          <w:rFonts w:cs="Arial"/>
          <w:bCs/>
        </w:rPr>
        <w:t>The revised forecast, together with the recent review of project prioritisation, programming delivery timescales and capital financing implications ha</w:t>
      </w:r>
      <w:r w:rsidR="0026042C">
        <w:rPr>
          <w:rFonts w:cs="Arial"/>
          <w:bCs/>
        </w:rPr>
        <w:t>d</w:t>
      </w:r>
      <w:r>
        <w:rPr>
          <w:rFonts w:cs="Arial"/>
          <w:bCs/>
        </w:rPr>
        <w:t xml:space="preserve"> resulted in changes to the total estimated capital expenditure and financing requirements for the three-year period from 2021/22 to 2023/24, as summarised below</w:t>
      </w:r>
      <w:r w:rsidRPr="00BE4BC6">
        <w:rPr>
          <w:rFonts w:cs="Arial"/>
          <w:bCs/>
        </w:rPr>
        <w:t xml:space="preserve">:  </w:t>
      </w:r>
    </w:p>
    <w:p w14:paraId="0A978885" w14:textId="77777777" w:rsidR="00B70E6A" w:rsidRPr="00470D2F" w:rsidRDefault="00B70E6A" w:rsidP="001707D8">
      <w:pPr>
        <w:rPr>
          <w:rFonts w:cs="Arial"/>
          <w:bCs/>
          <w:sz w:val="2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1137"/>
        <w:gridCol w:w="1134"/>
        <w:gridCol w:w="1276"/>
        <w:gridCol w:w="984"/>
        <w:gridCol w:w="1284"/>
      </w:tblGrid>
      <w:tr w:rsidR="00B70E6A" w:rsidRPr="006B1B84" w14:paraId="4154D277" w14:textId="77777777" w:rsidTr="00474077">
        <w:trPr>
          <w:trHeight w:val="340"/>
        </w:trPr>
        <w:tc>
          <w:tcPr>
            <w:tcW w:w="2690" w:type="dxa"/>
            <w:tcBorders>
              <w:top w:val="nil"/>
              <w:left w:val="nil"/>
              <w:bottom w:val="single" w:sz="4" w:space="0" w:color="auto"/>
              <w:right w:val="nil"/>
            </w:tcBorders>
            <w:vAlign w:val="center"/>
          </w:tcPr>
          <w:p w14:paraId="725D1AB9" w14:textId="77777777" w:rsidR="00B70E6A" w:rsidRPr="006B1B84" w:rsidRDefault="00B70E6A" w:rsidP="001707D8">
            <w:pPr>
              <w:rPr>
                <w:rFonts w:cs="Arial"/>
                <w:szCs w:val="24"/>
              </w:rPr>
            </w:pPr>
          </w:p>
        </w:tc>
        <w:tc>
          <w:tcPr>
            <w:tcW w:w="4531" w:type="dxa"/>
            <w:gridSpan w:val="4"/>
            <w:tcBorders>
              <w:top w:val="single" w:sz="4" w:space="0" w:color="auto"/>
              <w:left w:val="single" w:sz="4" w:space="0" w:color="auto"/>
              <w:bottom w:val="single" w:sz="4" w:space="0" w:color="auto"/>
            </w:tcBorders>
            <w:shd w:val="clear" w:color="auto" w:fill="D9D9D9"/>
            <w:vAlign w:val="center"/>
          </w:tcPr>
          <w:p w14:paraId="78D72530" w14:textId="77777777" w:rsidR="00B70E6A" w:rsidRPr="006B1B84" w:rsidRDefault="00B70E6A" w:rsidP="001707D8">
            <w:pPr>
              <w:jc w:val="center"/>
              <w:rPr>
                <w:rFonts w:cs="Arial"/>
                <w:b/>
                <w:szCs w:val="24"/>
              </w:rPr>
            </w:pPr>
            <w:r>
              <w:rPr>
                <w:rFonts w:cs="Arial"/>
                <w:b/>
                <w:szCs w:val="24"/>
              </w:rPr>
              <w:t>Revised</w:t>
            </w:r>
          </w:p>
        </w:tc>
        <w:tc>
          <w:tcPr>
            <w:tcW w:w="1284" w:type="dxa"/>
            <w:tcBorders>
              <w:left w:val="single" w:sz="4" w:space="0" w:color="auto"/>
            </w:tcBorders>
            <w:shd w:val="clear" w:color="auto" w:fill="D9D9D9"/>
            <w:vAlign w:val="center"/>
          </w:tcPr>
          <w:p w14:paraId="70BA978C" w14:textId="77777777" w:rsidR="00B70E6A" w:rsidRPr="006B1B84" w:rsidRDefault="00B70E6A" w:rsidP="001707D8">
            <w:pPr>
              <w:jc w:val="center"/>
              <w:rPr>
                <w:rFonts w:cs="Arial"/>
                <w:b/>
                <w:szCs w:val="24"/>
              </w:rPr>
            </w:pPr>
            <w:r>
              <w:rPr>
                <w:rFonts w:cs="Arial"/>
                <w:b/>
                <w:szCs w:val="24"/>
              </w:rPr>
              <w:t>Original</w:t>
            </w:r>
          </w:p>
        </w:tc>
      </w:tr>
      <w:tr w:rsidR="00B70E6A" w:rsidRPr="006B1B84" w14:paraId="715AAF4D" w14:textId="77777777" w:rsidTr="00474077">
        <w:trPr>
          <w:trHeight w:val="340"/>
        </w:trPr>
        <w:tc>
          <w:tcPr>
            <w:tcW w:w="2690" w:type="dxa"/>
            <w:tcBorders>
              <w:top w:val="single" w:sz="4" w:space="0" w:color="auto"/>
              <w:left w:val="single" w:sz="4" w:space="0" w:color="auto"/>
              <w:bottom w:val="single" w:sz="4" w:space="0" w:color="auto"/>
              <w:right w:val="single" w:sz="4" w:space="0" w:color="auto"/>
            </w:tcBorders>
            <w:shd w:val="clear" w:color="auto" w:fill="D9D9D9"/>
            <w:vAlign w:val="center"/>
          </w:tcPr>
          <w:p w14:paraId="6E1AFBC4" w14:textId="77777777" w:rsidR="00B70E6A" w:rsidRPr="006B1B84" w:rsidRDefault="00B70E6A" w:rsidP="001707D8">
            <w:pPr>
              <w:rPr>
                <w:rFonts w:cs="Arial"/>
                <w:b/>
                <w:szCs w:val="24"/>
              </w:rPr>
            </w:pPr>
          </w:p>
        </w:tc>
        <w:tc>
          <w:tcPr>
            <w:tcW w:w="1137" w:type="dxa"/>
            <w:tcBorders>
              <w:top w:val="single" w:sz="4" w:space="0" w:color="auto"/>
              <w:left w:val="single" w:sz="4" w:space="0" w:color="auto"/>
              <w:right w:val="single" w:sz="4" w:space="0" w:color="auto"/>
            </w:tcBorders>
            <w:shd w:val="clear" w:color="auto" w:fill="D9D9D9"/>
            <w:vAlign w:val="center"/>
          </w:tcPr>
          <w:p w14:paraId="1C39748F" w14:textId="77777777" w:rsidR="00B70E6A" w:rsidRPr="006B1B84" w:rsidRDefault="00B70E6A" w:rsidP="001707D8">
            <w:pPr>
              <w:jc w:val="center"/>
              <w:rPr>
                <w:rFonts w:cs="Arial"/>
                <w:b/>
                <w:szCs w:val="24"/>
              </w:rPr>
            </w:pPr>
            <w:r>
              <w:rPr>
                <w:rFonts w:cs="Arial"/>
                <w:b/>
                <w:szCs w:val="24"/>
              </w:rPr>
              <w:t>2021/22</w:t>
            </w:r>
          </w:p>
        </w:tc>
        <w:tc>
          <w:tcPr>
            <w:tcW w:w="1134" w:type="dxa"/>
            <w:tcBorders>
              <w:top w:val="single" w:sz="4" w:space="0" w:color="auto"/>
              <w:left w:val="single" w:sz="4" w:space="0" w:color="auto"/>
            </w:tcBorders>
            <w:shd w:val="clear" w:color="auto" w:fill="D9D9D9"/>
            <w:vAlign w:val="center"/>
          </w:tcPr>
          <w:p w14:paraId="63394A38" w14:textId="77777777" w:rsidR="00B70E6A" w:rsidRPr="006B1B84" w:rsidRDefault="00B70E6A" w:rsidP="001707D8">
            <w:pPr>
              <w:jc w:val="center"/>
              <w:rPr>
                <w:rFonts w:cs="Arial"/>
                <w:b/>
                <w:szCs w:val="24"/>
              </w:rPr>
            </w:pPr>
            <w:r>
              <w:rPr>
                <w:rFonts w:cs="Arial"/>
                <w:b/>
                <w:szCs w:val="24"/>
              </w:rPr>
              <w:t>2022/23</w:t>
            </w:r>
          </w:p>
        </w:tc>
        <w:tc>
          <w:tcPr>
            <w:tcW w:w="1276" w:type="dxa"/>
            <w:shd w:val="clear" w:color="auto" w:fill="D9D9D9"/>
            <w:vAlign w:val="center"/>
          </w:tcPr>
          <w:p w14:paraId="27E12FFF" w14:textId="77777777" w:rsidR="00B70E6A" w:rsidRPr="006B1B84" w:rsidRDefault="00B70E6A" w:rsidP="001707D8">
            <w:pPr>
              <w:jc w:val="center"/>
              <w:rPr>
                <w:rFonts w:cs="Arial"/>
                <w:b/>
                <w:szCs w:val="24"/>
              </w:rPr>
            </w:pPr>
            <w:r>
              <w:rPr>
                <w:rFonts w:cs="Arial"/>
                <w:b/>
                <w:szCs w:val="24"/>
              </w:rPr>
              <w:t>2023/24</w:t>
            </w:r>
          </w:p>
        </w:tc>
        <w:tc>
          <w:tcPr>
            <w:tcW w:w="984" w:type="dxa"/>
            <w:shd w:val="clear" w:color="auto" w:fill="D9D9D9"/>
            <w:vAlign w:val="center"/>
          </w:tcPr>
          <w:p w14:paraId="04FB0176" w14:textId="77777777" w:rsidR="00B70E6A" w:rsidRPr="006B1B84" w:rsidRDefault="00B70E6A" w:rsidP="001707D8">
            <w:pPr>
              <w:jc w:val="center"/>
              <w:rPr>
                <w:rFonts w:cs="Arial"/>
                <w:b/>
                <w:szCs w:val="24"/>
              </w:rPr>
            </w:pPr>
            <w:r>
              <w:rPr>
                <w:rFonts w:cs="Arial"/>
                <w:b/>
                <w:szCs w:val="24"/>
              </w:rPr>
              <w:t>Total</w:t>
            </w:r>
          </w:p>
        </w:tc>
        <w:tc>
          <w:tcPr>
            <w:tcW w:w="1284" w:type="dxa"/>
            <w:shd w:val="clear" w:color="auto" w:fill="D9D9D9"/>
            <w:vAlign w:val="center"/>
          </w:tcPr>
          <w:p w14:paraId="2C73CBB5" w14:textId="77777777" w:rsidR="00B70E6A" w:rsidRPr="006B1B84" w:rsidRDefault="00B70E6A" w:rsidP="001707D8">
            <w:pPr>
              <w:jc w:val="center"/>
              <w:rPr>
                <w:rFonts w:cs="Arial"/>
                <w:b/>
                <w:szCs w:val="24"/>
              </w:rPr>
            </w:pPr>
            <w:r>
              <w:rPr>
                <w:rFonts w:cs="Arial"/>
                <w:b/>
                <w:szCs w:val="24"/>
              </w:rPr>
              <w:t>Total</w:t>
            </w:r>
          </w:p>
        </w:tc>
      </w:tr>
      <w:tr w:rsidR="00B70E6A" w:rsidRPr="006B1B84" w14:paraId="7E8CFD4B" w14:textId="77777777" w:rsidTr="00474077">
        <w:trPr>
          <w:trHeight w:val="340"/>
        </w:trPr>
        <w:tc>
          <w:tcPr>
            <w:tcW w:w="2690" w:type="dxa"/>
            <w:tcBorders>
              <w:top w:val="single" w:sz="4" w:space="0" w:color="auto"/>
              <w:left w:val="single" w:sz="4" w:space="0" w:color="auto"/>
              <w:bottom w:val="single" w:sz="4" w:space="0" w:color="auto"/>
              <w:right w:val="single" w:sz="4" w:space="0" w:color="auto"/>
            </w:tcBorders>
            <w:shd w:val="clear" w:color="auto" w:fill="D9D9D9"/>
            <w:vAlign w:val="center"/>
          </w:tcPr>
          <w:p w14:paraId="3F0400ED" w14:textId="77777777" w:rsidR="00B70E6A" w:rsidRPr="006B1B84" w:rsidRDefault="00B70E6A" w:rsidP="001707D8">
            <w:pPr>
              <w:rPr>
                <w:rFonts w:cs="Arial"/>
                <w:b/>
                <w:szCs w:val="24"/>
              </w:rPr>
            </w:pPr>
          </w:p>
        </w:tc>
        <w:tc>
          <w:tcPr>
            <w:tcW w:w="1137" w:type="dxa"/>
            <w:tcBorders>
              <w:top w:val="single" w:sz="4" w:space="0" w:color="auto"/>
              <w:left w:val="single" w:sz="4" w:space="0" w:color="auto"/>
              <w:right w:val="single" w:sz="4" w:space="0" w:color="auto"/>
            </w:tcBorders>
            <w:shd w:val="clear" w:color="auto" w:fill="D9D9D9"/>
            <w:vAlign w:val="center"/>
          </w:tcPr>
          <w:p w14:paraId="17A469EE"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c>
          <w:tcPr>
            <w:tcW w:w="1134" w:type="dxa"/>
            <w:tcBorders>
              <w:top w:val="single" w:sz="4" w:space="0" w:color="auto"/>
              <w:left w:val="single" w:sz="4" w:space="0" w:color="auto"/>
            </w:tcBorders>
            <w:shd w:val="clear" w:color="auto" w:fill="D9D9D9"/>
            <w:vAlign w:val="center"/>
          </w:tcPr>
          <w:p w14:paraId="19807D2B"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c>
          <w:tcPr>
            <w:tcW w:w="1276" w:type="dxa"/>
            <w:shd w:val="clear" w:color="auto" w:fill="D9D9D9"/>
            <w:vAlign w:val="center"/>
          </w:tcPr>
          <w:p w14:paraId="714EACD1"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c>
          <w:tcPr>
            <w:tcW w:w="984" w:type="dxa"/>
            <w:shd w:val="clear" w:color="auto" w:fill="D9D9D9"/>
            <w:vAlign w:val="center"/>
          </w:tcPr>
          <w:p w14:paraId="7248B1BA"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c>
          <w:tcPr>
            <w:tcW w:w="1284" w:type="dxa"/>
            <w:shd w:val="clear" w:color="auto" w:fill="D9D9D9"/>
            <w:vAlign w:val="center"/>
          </w:tcPr>
          <w:p w14:paraId="69D72AAC"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r>
      <w:tr w:rsidR="00B70E6A" w:rsidRPr="006B1B84" w14:paraId="3D323B98" w14:textId="77777777" w:rsidTr="00474077">
        <w:trPr>
          <w:trHeight w:val="397"/>
        </w:trPr>
        <w:tc>
          <w:tcPr>
            <w:tcW w:w="2690" w:type="dxa"/>
            <w:tcBorders>
              <w:top w:val="single" w:sz="4" w:space="0" w:color="auto"/>
              <w:bottom w:val="single" w:sz="4" w:space="0" w:color="auto"/>
            </w:tcBorders>
            <w:vAlign w:val="center"/>
          </w:tcPr>
          <w:p w14:paraId="01DE2D45" w14:textId="77777777" w:rsidR="00B70E6A" w:rsidRPr="006B1B84" w:rsidRDefault="00B70E6A" w:rsidP="001707D8">
            <w:pPr>
              <w:rPr>
                <w:rFonts w:cs="Arial"/>
                <w:szCs w:val="24"/>
              </w:rPr>
            </w:pPr>
            <w:r>
              <w:rPr>
                <w:rFonts w:cs="Arial"/>
                <w:szCs w:val="24"/>
              </w:rPr>
              <w:t>Capital Expenditure</w:t>
            </w:r>
          </w:p>
        </w:tc>
        <w:tc>
          <w:tcPr>
            <w:tcW w:w="1137" w:type="dxa"/>
            <w:vAlign w:val="center"/>
          </w:tcPr>
          <w:p w14:paraId="437B6FD5" w14:textId="77777777" w:rsidR="00B70E6A" w:rsidRPr="00307CA8" w:rsidRDefault="00B70E6A" w:rsidP="001707D8">
            <w:pPr>
              <w:jc w:val="right"/>
              <w:rPr>
                <w:rFonts w:cs="Arial"/>
                <w:szCs w:val="24"/>
              </w:rPr>
            </w:pPr>
            <w:r>
              <w:rPr>
                <w:rFonts w:cs="Arial"/>
                <w:szCs w:val="24"/>
              </w:rPr>
              <w:t>5,263</w:t>
            </w:r>
          </w:p>
        </w:tc>
        <w:tc>
          <w:tcPr>
            <w:tcW w:w="1134" w:type="dxa"/>
            <w:vAlign w:val="center"/>
          </w:tcPr>
          <w:p w14:paraId="717E07F5" w14:textId="77777777" w:rsidR="00B70E6A" w:rsidRPr="00307CA8" w:rsidRDefault="00B70E6A" w:rsidP="001707D8">
            <w:pPr>
              <w:jc w:val="right"/>
              <w:rPr>
                <w:rFonts w:cs="Arial"/>
                <w:szCs w:val="24"/>
              </w:rPr>
            </w:pPr>
            <w:r>
              <w:rPr>
                <w:rFonts w:cs="Arial"/>
                <w:szCs w:val="24"/>
              </w:rPr>
              <w:t>17,261</w:t>
            </w:r>
          </w:p>
        </w:tc>
        <w:tc>
          <w:tcPr>
            <w:tcW w:w="1276" w:type="dxa"/>
            <w:vAlign w:val="center"/>
          </w:tcPr>
          <w:p w14:paraId="0B044116" w14:textId="77777777" w:rsidR="00B70E6A" w:rsidRPr="00307CA8" w:rsidRDefault="00B70E6A" w:rsidP="001707D8">
            <w:pPr>
              <w:jc w:val="right"/>
              <w:rPr>
                <w:rFonts w:cs="Arial"/>
                <w:szCs w:val="24"/>
              </w:rPr>
            </w:pPr>
            <w:r>
              <w:rPr>
                <w:rFonts w:cs="Arial"/>
                <w:szCs w:val="24"/>
              </w:rPr>
              <w:t>17,847</w:t>
            </w:r>
          </w:p>
        </w:tc>
        <w:tc>
          <w:tcPr>
            <w:tcW w:w="984" w:type="dxa"/>
            <w:vAlign w:val="center"/>
          </w:tcPr>
          <w:p w14:paraId="3D419EDE" w14:textId="77777777" w:rsidR="00B70E6A" w:rsidRPr="00307CA8" w:rsidRDefault="00B70E6A" w:rsidP="001707D8">
            <w:pPr>
              <w:jc w:val="right"/>
              <w:rPr>
                <w:rFonts w:cs="Arial"/>
                <w:b/>
                <w:szCs w:val="24"/>
              </w:rPr>
            </w:pPr>
            <w:r>
              <w:rPr>
                <w:rFonts w:cs="Arial"/>
                <w:b/>
                <w:szCs w:val="24"/>
              </w:rPr>
              <w:t>40,371</w:t>
            </w:r>
          </w:p>
        </w:tc>
        <w:tc>
          <w:tcPr>
            <w:tcW w:w="1284" w:type="dxa"/>
            <w:shd w:val="clear" w:color="auto" w:fill="D9D9D9" w:themeFill="background1" w:themeFillShade="D9"/>
            <w:vAlign w:val="center"/>
          </w:tcPr>
          <w:p w14:paraId="19787521" w14:textId="77777777" w:rsidR="00B70E6A" w:rsidRPr="00FA26C2" w:rsidRDefault="00B70E6A" w:rsidP="001707D8">
            <w:pPr>
              <w:jc w:val="right"/>
              <w:rPr>
                <w:rFonts w:cs="Arial"/>
                <w:b/>
                <w:szCs w:val="24"/>
              </w:rPr>
            </w:pPr>
            <w:r>
              <w:rPr>
                <w:rFonts w:cs="Arial"/>
                <w:b/>
                <w:szCs w:val="24"/>
              </w:rPr>
              <w:t>37,944</w:t>
            </w:r>
          </w:p>
        </w:tc>
      </w:tr>
      <w:tr w:rsidR="00B70E6A" w14:paraId="52B08A8F" w14:textId="77777777" w:rsidTr="00474077">
        <w:trPr>
          <w:trHeight w:val="340"/>
        </w:trPr>
        <w:tc>
          <w:tcPr>
            <w:tcW w:w="2690" w:type="dxa"/>
            <w:tcBorders>
              <w:top w:val="single" w:sz="4" w:space="0" w:color="auto"/>
              <w:bottom w:val="single" w:sz="4" w:space="0" w:color="auto"/>
            </w:tcBorders>
            <w:shd w:val="clear" w:color="auto" w:fill="D9D9D9" w:themeFill="background1" w:themeFillShade="D9"/>
            <w:vAlign w:val="center"/>
          </w:tcPr>
          <w:p w14:paraId="4B25106F" w14:textId="77777777" w:rsidR="00B70E6A" w:rsidRPr="00764EDC" w:rsidRDefault="00B70E6A" w:rsidP="001707D8">
            <w:pPr>
              <w:rPr>
                <w:rFonts w:cs="Arial"/>
                <w:b/>
                <w:szCs w:val="24"/>
              </w:rPr>
            </w:pPr>
            <w:r w:rsidRPr="00764EDC">
              <w:rPr>
                <w:rFonts w:cs="Arial"/>
                <w:b/>
                <w:szCs w:val="24"/>
              </w:rPr>
              <w:t>Financed by:</w:t>
            </w:r>
          </w:p>
        </w:tc>
        <w:tc>
          <w:tcPr>
            <w:tcW w:w="1137" w:type="dxa"/>
            <w:shd w:val="clear" w:color="auto" w:fill="D9D9D9" w:themeFill="background1" w:themeFillShade="D9"/>
            <w:vAlign w:val="center"/>
          </w:tcPr>
          <w:p w14:paraId="67F44079" w14:textId="77777777" w:rsidR="00B70E6A" w:rsidRDefault="00B70E6A" w:rsidP="001707D8">
            <w:pPr>
              <w:jc w:val="right"/>
              <w:rPr>
                <w:rFonts w:cs="Arial"/>
                <w:szCs w:val="24"/>
              </w:rPr>
            </w:pPr>
          </w:p>
        </w:tc>
        <w:tc>
          <w:tcPr>
            <w:tcW w:w="1134" w:type="dxa"/>
            <w:shd w:val="clear" w:color="auto" w:fill="D9D9D9" w:themeFill="background1" w:themeFillShade="D9"/>
            <w:vAlign w:val="center"/>
          </w:tcPr>
          <w:p w14:paraId="205A4D1B" w14:textId="77777777" w:rsidR="00B70E6A" w:rsidRDefault="00B70E6A" w:rsidP="001707D8">
            <w:pPr>
              <w:jc w:val="right"/>
              <w:rPr>
                <w:rFonts w:cs="Arial"/>
                <w:szCs w:val="24"/>
              </w:rPr>
            </w:pPr>
          </w:p>
        </w:tc>
        <w:tc>
          <w:tcPr>
            <w:tcW w:w="1276" w:type="dxa"/>
            <w:shd w:val="clear" w:color="auto" w:fill="D9D9D9" w:themeFill="background1" w:themeFillShade="D9"/>
            <w:vAlign w:val="center"/>
          </w:tcPr>
          <w:p w14:paraId="434CD4E8" w14:textId="77777777" w:rsidR="00B70E6A" w:rsidRDefault="00B70E6A" w:rsidP="001707D8">
            <w:pPr>
              <w:jc w:val="right"/>
              <w:rPr>
                <w:rFonts w:cs="Arial"/>
                <w:szCs w:val="24"/>
              </w:rPr>
            </w:pPr>
          </w:p>
        </w:tc>
        <w:tc>
          <w:tcPr>
            <w:tcW w:w="984" w:type="dxa"/>
            <w:shd w:val="clear" w:color="auto" w:fill="D9D9D9" w:themeFill="background1" w:themeFillShade="D9"/>
            <w:vAlign w:val="center"/>
          </w:tcPr>
          <w:p w14:paraId="7590A8C9" w14:textId="77777777" w:rsidR="00B70E6A" w:rsidRPr="000150F8" w:rsidRDefault="00B70E6A" w:rsidP="001707D8">
            <w:pPr>
              <w:jc w:val="right"/>
              <w:rPr>
                <w:rFonts w:cs="Arial"/>
                <w:b/>
                <w:szCs w:val="24"/>
              </w:rPr>
            </w:pPr>
          </w:p>
        </w:tc>
        <w:tc>
          <w:tcPr>
            <w:tcW w:w="1284" w:type="dxa"/>
            <w:shd w:val="clear" w:color="auto" w:fill="D9D9D9" w:themeFill="background1" w:themeFillShade="D9"/>
          </w:tcPr>
          <w:p w14:paraId="49A8256C" w14:textId="77777777" w:rsidR="00B70E6A" w:rsidRPr="00FA26C2" w:rsidRDefault="00B70E6A" w:rsidP="001707D8">
            <w:pPr>
              <w:jc w:val="right"/>
              <w:rPr>
                <w:rFonts w:cs="Arial"/>
                <w:b/>
                <w:szCs w:val="24"/>
              </w:rPr>
            </w:pPr>
          </w:p>
        </w:tc>
      </w:tr>
      <w:tr w:rsidR="00B70E6A" w14:paraId="2E0EA90C" w14:textId="77777777" w:rsidTr="00474077">
        <w:trPr>
          <w:trHeight w:val="397"/>
        </w:trPr>
        <w:tc>
          <w:tcPr>
            <w:tcW w:w="2690" w:type="dxa"/>
            <w:tcBorders>
              <w:top w:val="single" w:sz="4" w:space="0" w:color="auto"/>
              <w:bottom w:val="single" w:sz="4" w:space="0" w:color="auto"/>
            </w:tcBorders>
            <w:vAlign w:val="center"/>
          </w:tcPr>
          <w:p w14:paraId="59C0601F" w14:textId="77777777" w:rsidR="00B70E6A" w:rsidRDefault="00B70E6A" w:rsidP="001707D8">
            <w:pPr>
              <w:rPr>
                <w:rFonts w:cs="Arial"/>
                <w:szCs w:val="24"/>
              </w:rPr>
            </w:pPr>
            <w:r>
              <w:rPr>
                <w:rFonts w:cs="Arial"/>
                <w:szCs w:val="24"/>
              </w:rPr>
              <w:t>Loans</w:t>
            </w:r>
          </w:p>
        </w:tc>
        <w:tc>
          <w:tcPr>
            <w:tcW w:w="1137" w:type="dxa"/>
            <w:vAlign w:val="center"/>
          </w:tcPr>
          <w:p w14:paraId="44346CBD" w14:textId="77777777" w:rsidR="00B70E6A" w:rsidRDefault="00B70E6A" w:rsidP="001707D8">
            <w:pPr>
              <w:jc w:val="right"/>
              <w:rPr>
                <w:rFonts w:cs="Arial"/>
                <w:szCs w:val="24"/>
              </w:rPr>
            </w:pPr>
            <w:r>
              <w:rPr>
                <w:rFonts w:cs="Arial"/>
                <w:szCs w:val="24"/>
              </w:rPr>
              <w:t>3,619</w:t>
            </w:r>
          </w:p>
        </w:tc>
        <w:tc>
          <w:tcPr>
            <w:tcW w:w="1134" w:type="dxa"/>
            <w:vAlign w:val="center"/>
          </w:tcPr>
          <w:p w14:paraId="2A3C6295" w14:textId="77777777" w:rsidR="00B70E6A" w:rsidRDefault="00B70E6A" w:rsidP="001707D8">
            <w:pPr>
              <w:jc w:val="right"/>
              <w:rPr>
                <w:rFonts w:cs="Arial"/>
                <w:szCs w:val="24"/>
              </w:rPr>
            </w:pPr>
            <w:r>
              <w:rPr>
                <w:rFonts w:cs="Arial"/>
                <w:szCs w:val="24"/>
              </w:rPr>
              <w:t>8,426</w:t>
            </w:r>
          </w:p>
        </w:tc>
        <w:tc>
          <w:tcPr>
            <w:tcW w:w="1276" w:type="dxa"/>
            <w:vAlign w:val="center"/>
          </w:tcPr>
          <w:p w14:paraId="699EB263" w14:textId="77777777" w:rsidR="00B70E6A" w:rsidRDefault="00B70E6A" w:rsidP="001707D8">
            <w:pPr>
              <w:jc w:val="right"/>
              <w:rPr>
                <w:rFonts w:cs="Arial"/>
                <w:szCs w:val="24"/>
              </w:rPr>
            </w:pPr>
            <w:r>
              <w:rPr>
                <w:rFonts w:cs="Arial"/>
                <w:szCs w:val="24"/>
              </w:rPr>
              <w:t>11,836</w:t>
            </w:r>
          </w:p>
        </w:tc>
        <w:tc>
          <w:tcPr>
            <w:tcW w:w="984" w:type="dxa"/>
            <w:vAlign w:val="center"/>
          </w:tcPr>
          <w:p w14:paraId="082E6C04" w14:textId="77777777" w:rsidR="00B70E6A" w:rsidRPr="000150F8" w:rsidRDefault="00B70E6A" w:rsidP="001707D8">
            <w:pPr>
              <w:jc w:val="right"/>
              <w:rPr>
                <w:rFonts w:cs="Arial"/>
                <w:b/>
                <w:szCs w:val="24"/>
              </w:rPr>
            </w:pPr>
            <w:r>
              <w:rPr>
                <w:rFonts w:cs="Arial"/>
                <w:b/>
                <w:szCs w:val="24"/>
              </w:rPr>
              <w:t>23,881</w:t>
            </w:r>
          </w:p>
        </w:tc>
        <w:tc>
          <w:tcPr>
            <w:tcW w:w="1284" w:type="dxa"/>
            <w:shd w:val="clear" w:color="auto" w:fill="D9D9D9" w:themeFill="background1" w:themeFillShade="D9"/>
            <w:vAlign w:val="center"/>
          </w:tcPr>
          <w:p w14:paraId="77F28614" w14:textId="77777777" w:rsidR="00B70E6A" w:rsidRPr="00FA26C2" w:rsidRDefault="00B70E6A" w:rsidP="001707D8">
            <w:pPr>
              <w:jc w:val="right"/>
              <w:rPr>
                <w:rFonts w:cs="Arial"/>
                <w:b/>
                <w:szCs w:val="24"/>
              </w:rPr>
            </w:pPr>
            <w:r>
              <w:rPr>
                <w:rFonts w:cs="Arial"/>
                <w:b/>
                <w:szCs w:val="24"/>
              </w:rPr>
              <w:t>22,599</w:t>
            </w:r>
          </w:p>
        </w:tc>
      </w:tr>
      <w:tr w:rsidR="00B70E6A" w14:paraId="500F95F0" w14:textId="77777777" w:rsidTr="00474077">
        <w:trPr>
          <w:trHeight w:val="397"/>
        </w:trPr>
        <w:tc>
          <w:tcPr>
            <w:tcW w:w="2690" w:type="dxa"/>
            <w:tcBorders>
              <w:top w:val="single" w:sz="4" w:space="0" w:color="auto"/>
              <w:bottom w:val="single" w:sz="4" w:space="0" w:color="auto"/>
            </w:tcBorders>
            <w:vAlign w:val="center"/>
          </w:tcPr>
          <w:p w14:paraId="03780DE6" w14:textId="77777777" w:rsidR="00B70E6A" w:rsidRDefault="00B70E6A" w:rsidP="001707D8">
            <w:pPr>
              <w:rPr>
                <w:rFonts w:cs="Arial"/>
                <w:szCs w:val="24"/>
              </w:rPr>
            </w:pPr>
            <w:r>
              <w:rPr>
                <w:rFonts w:cs="Arial"/>
                <w:szCs w:val="24"/>
              </w:rPr>
              <w:t>Grants</w:t>
            </w:r>
          </w:p>
        </w:tc>
        <w:tc>
          <w:tcPr>
            <w:tcW w:w="1137" w:type="dxa"/>
            <w:vAlign w:val="center"/>
          </w:tcPr>
          <w:p w14:paraId="2FB9F08B" w14:textId="77777777" w:rsidR="00B70E6A" w:rsidRDefault="00B70E6A" w:rsidP="001707D8">
            <w:pPr>
              <w:jc w:val="right"/>
              <w:rPr>
                <w:rFonts w:cs="Arial"/>
                <w:szCs w:val="24"/>
              </w:rPr>
            </w:pPr>
            <w:r>
              <w:rPr>
                <w:rFonts w:cs="Arial"/>
                <w:szCs w:val="24"/>
              </w:rPr>
              <w:t>1,136</w:t>
            </w:r>
          </w:p>
        </w:tc>
        <w:tc>
          <w:tcPr>
            <w:tcW w:w="1134" w:type="dxa"/>
            <w:vAlign w:val="center"/>
          </w:tcPr>
          <w:p w14:paraId="0B4DE2FC" w14:textId="77777777" w:rsidR="00B70E6A" w:rsidRDefault="00B70E6A" w:rsidP="001707D8">
            <w:pPr>
              <w:jc w:val="right"/>
              <w:rPr>
                <w:rFonts w:cs="Arial"/>
                <w:szCs w:val="24"/>
              </w:rPr>
            </w:pPr>
            <w:r>
              <w:rPr>
                <w:rFonts w:cs="Arial"/>
                <w:szCs w:val="24"/>
              </w:rPr>
              <w:t>7,460</w:t>
            </w:r>
          </w:p>
        </w:tc>
        <w:tc>
          <w:tcPr>
            <w:tcW w:w="1276" w:type="dxa"/>
            <w:vAlign w:val="center"/>
          </w:tcPr>
          <w:p w14:paraId="460992E5" w14:textId="77777777" w:rsidR="00B70E6A" w:rsidRDefault="00B70E6A" w:rsidP="001707D8">
            <w:pPr>
              <w:jc w:val="right"/>
              <w:rPr>
                <w:rFonts w:cs="Arial"/>
                <w:szCs w:val="24"/>
              </w:rPr>
            </w:pPr>
            <w:r>
              <w:rPr>
                <w:rFonts w:cs="Arial"/>
                <w:szCs w:val="24"/>
              </w:rPr>
              <w:t>5,791</w:t>
            </w:r>
          </w:p>
        </w:tc>
        <w:tc>
          <w:tcPr>
            <w:tcW w:w="984" w:type="dxa"/>
            <w:vAlign w:val="center"/>
          </w:tcPr>
          <w:p w14:paraId="7855419E" w14:textId="77777777" w:rsidR="00B70E6A" w:rsidRPr="000150F8" w:rsidRDefault="00B70E6A" w:rsidP="001707D8">
            <w:pPr>
              <w:jc w:val="right"/>
              <w:rPr>
                <w:rFonts w:cs="Arial"/>
                <w:b/>
                <w:szCs w:val="24"/>
              </w:rPr>
            </w:pPr>
            <w:r>
              <w:rPr>
                <w:rFonts w:cs="Arial"/>
                <w:b/>
                <w:szCs w:val="24"/>
              </w:rPr>
              <w:t>14,387</w:t>
            </w:r>
          </w:p>
        </w:tc>
        <w:tc>
          <w:tcPr>
            <w:tcW w:w="1284" w:type="dxa"/>
            <w:shd w:val="clear" w:color="auto" w:fill="D9D9D9" w:themeFill="background1" w:themeFillShade="D9"/>
            <w:vAlign w:val="center"/>
          </w:tcPr>
          <w:p w14:paraId="79C32FD9" w14:textId="77777777" w:rsidR="00B70E6A" w:rsidRPr="00FA26C2" w:rsidRDefault="00B70E6A" w:rsidP="001707D8">
            <w:pPr>
              <w:jc w:val="right"/>
              <w:rPr>
                <w:rFonts w:cs="Arial"/>
                <w:b/>
                <w:szCs w:val="24"/>
              </w:rPr>
            </w:pPr>
            <w:r>
              <w:rPr>
                <w:rFonts w:cs="Arial"/>
                <w:b/>
                <w:szCs w:val="24"/>
              </w:rPr>
              <w:t>13,925</w:t>
            </w:r>
          </w:p>
        </w:tc>
      </w:tr>
      <w:tr w:rsidR="00B70E6A" w14:paraId="6E9C3279" w14:textId="77777777" w:rsidTr="00474077">
        <w:trPr>
          <w:trHeight w:val="397"/>
        </w:trPr>
        <w:tc>
          <w:tcPr>
            <w:tcW w:w="2690" w:type="dxa"/>
            <w:tcBorders>
              <w:top w:val="single" w:sz="4" w:space="0" w:color="auto"/>
              <w:bottom w:val="single" w:sz="4" w:space="0" w:color="auto"/>
            </w:tcBorders>
            <w:vAlign w:val="center"/>
          </w:tcPr>
          <w:p w14:paraId="00F7E6A4" w14:textId="77777777" w:rsidR="00B70E6A" w:rsidRDefault="00B70E6A" w:rsidP="001707D8">
            <w:pPr>
              <w:rPr>
                <w:rFonts w:cs="Arial"/>
                <w:szCs w:val="24"/>
              </w:rPr>
            </w:pPr>
            <w:r>
              <w:rPr>
                <w:rFonts w:cs="Arial"/>
                <w:szCs w:val="24"/>
              </w:rPr>
              <w:t>Capital Receipts</w:t>
            </w:r>
          </w:p>
        </w:tc>
        <w:tc>
          <w:tcPr>
            <w:tcW w:w="1137" w:type="dxa"/>
            <w:vAlign w:val="center"/>
          </w:tcPr>
          <w:p w14:paraId="4157DBDF" w14:textId="77777777" w:rsidR="00B70E6A" w:rsidRDefault="00B70E6A" w:rsidP="001707D8">
            <w:pPr>
              <w:jc w:val="right"/>
              <w:rPr>
                <w:rFonts w:cs="Arial"/>
                <w:szCs w:val="24"/>
              </w:rPr>
            </w:pPr>
            <w:r>
              <w:rPr>
                <w:rFonts w:cs="Arial"/>
                <w:szCs w:val="24"/>
              </w:rPr>
              <w:t>403</w:t>
            </w:r>
          </w:p>
        </w:tc>
        <w:tc>
          <w:tcPr>
            <w:tcW w:w="1134" w:type="dxa"/>
            <w:vAlign w:val="center"/>
          </w:tcPr>
          <w:p w14:paraId="629ADFFD" w14:textId="77777777" w:rsidR="00B70E6A" w:rsidRDefault="00B70E6A" w:rsidP="001707D8">
            <w:pPr>
              <w:jc w:val="right"/>
              <w:rPr>
                <w:rFonts w:cs="Arial"/>
                <w:szCs w:val="24"/>
              </w:rPr>
            </w:pPr>
            <w:r>
              <w:rPr>
                <w:rFonts w:cs="Arial"/>
                <w:szCs w:val="24"/>
              </w:rPr>
              <w:t>1,375</w:t>
            </w:r>
          </w:p>
        </w:tc>
        <w:tc>
          <w:tcPr>
            <w:tcW w:w="1276" w:type="dxa"/>
            <w:vAlign w:val="center"/>
          </w:tcPr>
          <w:p w14:paraId="6A8FDA61" w14:textId="77777777" w:rsidR="00B70E6A" w:rsidRPr="00776E02" w:rsidRDefault="00B70E6A" w:rsidP="001707D8">
            <w:pPr>
              <w:jc w:val="right"/>
              <w:rPr>
                <w:rFonts w:cs="Arial"/>
                <w:szCs w:val="24"/>
              </w:rPr>
            </w:pPr>
            <w:r>
              <w:rPr>
                <w:rFonts w:cs="Arial"/>
                <w:szCs w:val="24"/>
              </w:rPr>
              <w:t>220</w:t>
            </w:r>
          </w:p>
        </w:tc>
        <w:tc>
          <w:tcPr>
            <w:tcW w:w="984" w:type="dxa"/>
            <w:vAlign w:val="center"/>
          </w:tcPr>
          <w:p w14:paraId="2BB9A38A" w14:textId="77777777" w:rsidR="00B70E6A" w:rsidRPr="000150F8" w:rsidRDefault="00B70E6A" w:rsidP="001707D8">
            <w:pPr>
              <w:jc w:val="right"/>
              <w:rPr>
                <w:rFonts w:cs="Arial"/>
                <w:b/>
                <w:szCs w:val="24"/>
              </w:rPr>
            </w:pPr>
            <w:r>
              <w:rPr>
                <w:rFonts w:cs="Arial"/>
                <w:b/>
                <w:szCs w:val="24"/>
              </w:rPr>
              <w:t>1,998</w:t>
            </w:r>
          </w:p>
        </w:tc>
        <w:tc>
          <w:tcPr>
            <w:tcW w:w="1284" w:type="dxa"/>
            <w:shd w:val="clear" w:color="auto" w:fill="D9D9D9" w:themeFill="background1" w:themeFillShade="D9"/>
            <w:vAlign w:val="center"/>
          </w:tcPr>
          <w:p w14:paraId="0BC3B8FB" w14:textId="77777777" w:rsidR="00B70E6A" w:rsidRPr="00FA26C2" w:rsidRDefault="00B70E6A" w:rsidP="001707D8">
            <w:pPr>
              <w:jc w:val="right"/>
              <w:rPr>
                <w:rFonts w:cs="Arial"/>
                <w:b/>
                <w:szCs w:val="24"/>
              </w:rPr>
            </w:pPr>
            <w:r>
              <w:rPr>
                <w:rFonts w:cs="Arial"/>
                <w:b/>
                <w:szCs w:val="24"/>
              </w:rPr>
              <w:t>1,420</w:t>
            </w:r>
          </w:p>
        </w:tc>
      </w:tr>
      <w:tr w:rsidR="00B70E6A" w14:paraId="3AD8419F" w14:textId="77777777" w:rsidTr="00474077">
        <w:trPr>
          <w:trHeight w:val="397"/>
        </w:trPr>
        <w:tc>
          <w:tcPr>
            <w:tcW w:w="2690" w:type="dxa"/>
            <w:tcBorders>
              <w:top w:val="single" w:sz="4" w:space="0" w:color="auto"/>
              <w:bottom w:val="single" w:sz="4" w:space="0" w:color="auto"/>
            </w:tcBorders>
            <w:vAlign w:val="center"/>
          </w:tcPr>
          <w:p w14:paraId="79493C1F" w14:textId="77777777" w:rsidR="00B70E6A" w:rsidRDefault="00B70E6A" w:rsidP="001707D8">
            <w:pPr>
              <w:rPr>
                <w:rFonts w:cs="Arial"/>
                <w:szCs w:val="24"/>
              </w:rPr>
            </w:pPr>
            <w:r>
              <w:rPr>
                <w:rFonts w:cs="Arial"/>
                <w:szCs w:val="24"/>
              </w:rPr>
              <w:t>Revenue/Reserves</w:t>
            </w:r>
          </w:p>
        </w:tc>
        <w:tc>
          <w:tcPr>
            <w:tcW w:w="1137" w:type="dxa"/>
            <w:vAlign w:val="center"/>
          </w:tcPr>
          <w:p w14:paraId="09946E52" w14:textId="77777777" w:rsidR="00B70E6A" w:rsidRDefault="00B70E6A" w:rsidP="001707D8">
            <w:pPr>
              <w:jc w:val="right"/>
              <w:rPr>
                <w:rFonts w:cs="Arial"/>
                <w:szCs w:val="24"/>
              </w:rPr>
            </w:pPr>
            <w:r>
              <w:rPr>
                <w:rFonts w:cs="Arial"/>
                <w:szCs w:val="24"/>
              </w:rPr>
              <w:t>105</w:t>
            </w:r>
          </w:p>
        </w:tc>
        <w:tc>
          <w:tcPr>
            <w:tcW w:w="1134" w:type="dxa"/>
            <w:vAlign w:val="center"/>
          </w:tcPr>
          <w:p w14:paraId="1E58F969" w14:textId="77777777" w:rsidR="00B70E6A" w:rsidRDefault="00B70E6A" w:rsidP="001707D8">
            <w:pPr>
              <w:jc w:val="right"/>
              <w:rPr>
                <w:rFonts w:cs="Arial"/>
                <w:szCs w:val="24"/>
              </w:rPr>
            </w:pPr>
            <w:r>
              <w:rPr>
                <w:rFonts w:cs="Arial"/>
                <w:szCs w:val="24"/>
              </w:rPr>
              <w:t>-</w:t>
            </w:r>
          </w:p>
        </w:tc>
        <w:tc>
          <w:tcPr>
            <w:tcW w:w="1276" w:type="dxa"/>
            <w:vAlign w:val="center"/>
          </w:tcPr>
          <w:p w14:paraId="5664FEC5" w14:textId="77777777" w:rsidR="00B70E6A" w:rsidRDefault="00B70E6A" w:rsidP="001707D8">
            <w:pPr>
              <w:jc w:val="right"/>
              <w:rPr>
                <w:rFonts w:cs="Arial"/>
                <w:szCs w:val="24"/>
              </w:rPr>
            </w:pPr>
            <w:r>
              <w:rPr>
                <w:rFonts w:cs="Arial"/>
                <w:szCs w:val="24"/>
              </w:rPr>
              <w:t>-</w:t>
            </w:r>
          </w:p>
        </w:tc>
        <w:tc>
          <w:tcPr>
            <w:tcW w:w="984" w:type="dxa"/>
            <w:vAlign w:val="center"/>
          </w:tcPr>
          <w:p w14:paraId="7B8EAC4C" w14:textId="77777777" w:rsidR="00B70E6A" w:rsidRDefault="00B70E6A" w:rsidP="001707D8">
            <w:pPr>
              <w:jc w:val="right"/>
              <w:rPr>
                <w:rFonts w:cs="Arial"/>
                <w:b/>
                <w:szCs w:val="24"/>
              </w:rPr>
            </w:pPr>
            <w:r>
              <w:rPr>
                <w:rFonts w:cs="Arial"/>
                <w:b/>
                <w:szCs w:val="24"/>
              </w:rPr>
              <w:t>105</w:t>
            </w:r>
          </w:p>
        </w:tc>
        <w:tc>
          <w:tcPr>
            <w:tcW w:w="1284" w:type="dxa"/>
            <w:shd w:val="clear" w:color="auto" w:fill="D9D9D9" w:themeFill="background1" w:themeFillShade="D9"/>
            <w:vAlign w:val="center"/>
          </w:tcPr>
          <w:p w14:paraId="2B74CC8F" w14:textId="77777777" w:rsidR="00B70E6A" w:rsidRDefault="00B70E6A" w:rsidP="001707D8">
            <w:pPr>
              <w:jc w:val="right"/>
              <w:rPr>
                <w:rFonts w:cs="Arial"/>
                <w:b/>
                <w:szCs w:val="24"/>
              </w:rPr>
            </w:pPr>
            <w:r>
              <w:rPr>
                <w:rFonts w:cs="Arial"/>
                <w:b/>
                <w:szCs w:val="24"/>
              </w:rPr>
              <w:t>-</w:t>
            </w:r>
          </w:p>
        </w:tc>
      </w:tr>
    </w:tbl>
    <w:p w14:paraId="61EC2215" w14:textId="77777777" w:rsidR="00B70E6A" w:rsidRDefault="00B70E6A" w:rsidP="001707D8">
      <w:pPr>
        <w:rPr>
          <w:rFonts w:cs="Arial"/>
          <w:bCs/>
        </w:rPr>
      </w:pPr>
    </w:p>
    <w:p w14:paraId="3AE46C5A" w14:textId="77777777" w:rsidR="00B70E6A" w:rsidRPr="0079239A" w:rsidRDefault="00B70E6A" w:rsidP="001707D8">
      <w:pPr>
        <w:rPr>
          <w:rFonts w:cs="Arial"/>
          <w:b/>
          <w:bCs/>
        </w:rPr>
      </w:pPr>
      <w:r>
        <w:rPr>
          <w:rFonts w:cs="Arial"/>
          <w:b/>
          <w:bCs/>
        </w:rPr>
        <w:t>1</w:t>
      </w:r>
      <w:r w:rsidRPr="0079239A">
        <w:rPr>
          <w:rFonts w:cs="Arial"/>
          <w:b/>
          <w:bCs/>
        </w:rPr>
        <w:t>.2</w:t>
      </w:r>
      <w:r>
        <w:rPr>
          <w:rFonts w:cs="Arial"/>
          <w:b/>
          <w:bCs/>
        </w:rPr>
        <w:t xml:space="preserve">  Capital Financing Requirement and External Borrowings</w:t>
      </w:r>
    </w:p>
    <w:p w14:paraId="681D81AC" w14:textId="77777777" w:rsidR="00B70E6A" w:rsidRDefault="00B70E6A" w:rsidP="001707D8">
      <w:pPr>
        <w:rPr>
          <w:rFonts w:cs="Arial"/>
          <w:bCs/>
        </w:rPr>
      </w:pPr>
    </w:p>
    <w:p w14:paraId="4F04A08A" w14:textId="6E8C87BC" w:rsidR="00B70E6A" w:rsidRDefault="00B70E6A" w:rsidP="001707D8">
      <w:pPr>
        <w:rPr>
          <w:rFonts w:cs="Arial"/>
          <w:szCs w:val="24"/>
        </w:rPr>
      </w:pPr>
      <w:r>
        <w:rPr>
          <w:rFonts w:cs="Arial"/>
          <w:szCs w:val="24"/>
        </w:rPr>
        <w:t>The following table summarise</w:t>
      </w:r>
      <w:r w:rsidR="0026042C">
        <w:rPr>
          <w:rFonts w:cs="Arial"/>
          <w:szCs w:val="24"/>
        </w:rPr>
        <w:t xml:space="preserve">d </w:t>
      </w:r>
      <w:r>
        <w:rPr>
          <w:rFonts w:cs="Arial"/>
          <w:szCs w:val="24"/>
        </w:rPr>
        <w:t xml:space="preserve">the position on the Capital Financing Requirement and Borrowing PIs, resulting from changes to the Capital Expenditure PI </w:t>
      </w:r>
      <w:r w:rsidRPr="00D16F8C">
        <w:rPr>
          <w:rFonts w:cs="Arial"/>
          <w:szCs w:val="24"/>
        </w:rPr>
        <w:t xml:space="preserve">and </w:t>
      </w:r>
      <w:r>
        <w:rPr>
          <w:rFonts w:cs="Arial"/>
          <w:szCs w:val="24"/>
        </w:rPr>
        <w:t xml:space="preserve">an assessment of </w:t>
      </w:r>
      <w:r w:rsidRPr="00D16F8C">
        <w:rPr>
          <w:rFonts w:cs="Arial"/>
          <w:szCs w:val="24"/>
        </w:rPr>
        <w:t>the Council’s current cashflow position.</w:t>
      </w:r>
    </w:p>
    <w:p w14:paraId="7F8FAE0A" w14:textId="77777777" w:rsidR="00B70E6A" w:rsidRDefault="00B70E6A" w:rsidP="001707D8">
      <w:pPr>
        <w:rPr>
          <w:rFonts w:cs="Arial"/>
          <w:szCs w:val="24"/>
        </w:rPr>
      </w:pPr>
    </w:p>
    <w:p w14:paraId="4614A2A7" w14:textId="77777777" w:rsidR="00B70E6A" w:rsidRPr="00D16F8C" w:rsidRDefault="00B70E6A" w:rsidP="001707D8">
      <w:pPr>
        <w:rPr>
          <w:rFonts w:cs="Arial"/>
          <w:szCs w:val="24"/>
        </w:rPr>
      </w:pPr>
    </w:p>
    <w:p w14:paraId="20B0C599" w14:textId="77777777" w:rsidR="00B70E6A" w:rsidRDefault="00B70E6A" w:rsidP="001707D8">
      <w:pPr>
        <w:rPr>
          <w:rFonts w:cs="Arial"/>
          <w:bCs/>
        </w:rPr>
      </w:pPr>
    </w:p>
    <w:p w14:paraId="38994BC2" w14:textId="77777777" w:rsidR="00B70E6A" w:rsidRDefault="00B70E6A" w:rsidP="001707D8">
      <w:pPr>
        <w:rPr>
          <w:rFonts w:cs="Arial"/>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9"/>
        <w:gridCol w:w="1293"/>
        <w:gridCol w:w="1276"/>
      </w:tblGrid>
      <w:tr w:rsidR="00B70E6A" w:rsidRPr="006B1B84" w14:paraId="0B6AC583" w14:textId="77777777" w:rsidTr="00474077">
        <w:trPr>
          <w:trHeight w:val="567"/>
        </w:trPr>
        <w:tc>
          <w:tcPr>
            <w:tcW w:w="5369" w:type="dxa"/>
            <w:tcBorders>
              <w:top w:val="nil"/>
              <w:left w:val="nil"/>
              <w:bottom w:val="single" w:sz="4" w:space="0" w:color="auto"/>
              <w:right w:val="nil"/>
            </w:tcBorders>
            <w:vAlign w:val="center"/>
          </w:tcPr>
          <w:p w14:paraId="6BFC2EC3" w14:textId="77777777" w:rsidR="00B70E6A" w:rsidRPr="006B1B84" w:rsidRDefault="00B70E6A" w:rsidP="001707D8">
            <w:pPr>
              <w:rPr>
                <w:rFonts w:cs="Arial"/>
                <w:szCs w:val="24"/>
              </w:rPr>
            </w:pPr>
          </w:p>
        </w:tc>
        <w:tc>
          <w:tcPr>
            <w:tcW w:w="1293" w:type="dxa"/>
            <w:tcBorders>
              <w:top w:val="single" w:sz="4" w:space="0" w:color="auto"/>
              <w:left w:val="single" w:sz="4" w:space="0" w:color="auto"/>
              <w:bottom w:val="single" w:sz="4" w:space="0" w:color="auto"/>
              <w:right w:val="single" w:sz="4" w:space="0" w:color="auto"/>
            </w:tcBorders>
            <w:shd w:val="clear" w:color="auto" w:fill="D9D9D9"/>
            <w:vAlign w:val="center"/>
          </w:tcPr>
          <w:p w14:paraId="449ACE26" w14:textId="77777777" w:rsidR="00B70E6A" w:rsidRPr="006B1B84" w:rsidRDefault="00B70E6A" w:rsidP="001707D8">
            <w:pPr>
              <w:jc w:val="center"/>
              <w:rPr>
                <w:rFonts w:cs="Arial"/>
                <w:b/>
                <w:szCs w:val="24"/>
              </w:rPr>
            </w:pPr>
            <w:r>
              <w:rPr>
                <w:rFonts w:cs="Arial"/>
                <w:b/>
                <w:szCs w:val="24"/>
              </w:rPr>
              <w:t>Original 31/03/22</w:t>
            </w:r>
          </w:p>
        </w:tc>
        <w:tc>
          <w:tcPr>
            <w:tcW w:w="1276" w:type="dxa"/>
            <w:tcBorders>
              <w:left w:val="single" w:sz="4" w:space="0" w:color="auto"/>
            </w:tcBorders>
            <w:shd w:val="clear" w:color="auto" w:fill="D9D9D9"/>
            <w:vAlign w:val="center"/>
          </w:tcPr>
          <w:p w14:paraId="01E36372" w14:textId="77777777" w:rsidR="00B70E6A" w:rsidRPr="006B1B84" w:rsidRDefault="00B70E6A" w:rsidP="001707D8">
            <w:pPr>
              <w:jc w:val="center"/>
              <w:rPr>
                <w:rFonts w:cs="Arial"/>
                <w:b/>
                <w:szCs w:val="24"/>
              </w:rPr>
            </w:pPr>
            <w:r>
              <w:rPr>
                <w:rFonts w:cs="Arial"/>
                <w:b/>
                <w:szCs w:val="24"/>
              </w:rPr>
              <w:t>Revised 31/03/22</w:t>
            </w:r>
          </w:p>
        </w:tc>
      </w:tr>
      <w:tr w:rsidR="00B70E6A" w:rsidRPr="006B1B84" w14:paraId="55F757B1" w14:textId="77777777" w:rsidTr="00474077">
        <w:trPr>
          <w:trHeight w:val="397"/>
        </w:trPr>
        <w:tc>
          <w:tcPr>
            <w:tcW w:w="5369" w:type="dxa"/>
            <w:tcBorders>
              <w:top w:val="single" w:sz="4" w:space="0" w:color="auto"/>
              <w:left w:val="single" w:sz="4" w:space="0" w:color="auto"/>
              <w:bottom w:val="single" w:sz="4" w:space="0" w:color="auto"/>
              <w:right w:val="single" w:sz="4" w:space="0" w:color="auto"/>
            </w:tcBorders>
            <w:shd w:val="clear" w:color="auto" w:fill="D9D9D9"/>
            <w:vAlign w:val="center"/>
          </w:tcPr>
          <w:p w14:paraId="1A27F5CE" w14:textId="77777777" w:rsidR="00B70E6A" w:rsidRPr="006B1B84" w:rsidRDefault="00B70E6A" w:rsidP="001707D8">
            <w:pPr>
              <w:rPr>
                <w:rFonts w:cs="Arial"/>
                <w:b/>
                <w:szCs w:val="24"/>
              </w:rPr>
            </w:pPr>
            <w:r w:rsidRPr="006B1B84">
              <w:rPr>
                <w:rFonts w:cs="Arial"/>
                <w:b/>
                <w:szCs w:val="24"/>
              </w:rPr>
              <w:t>Indicator</w:t>
            </w:r>
          </w:p>
        </w:tc>
        <w:tc>
          <w:tcPr>
            <w:tcW w:w="1293" w:type="dxa"/>
            <w:tcBorders>
              <w:top w:val="single" w:sz="4" w:space="0" w:color="auto"/>
              <w:left w:val="single" w:sz="4" w:space="0" w:color="auto"/>
            </w:tcBorders>
            <w:shd w:val="clear" w:color="auto" w:fill="D9D9D9"/>
            <w:vAlign w:val="center"/>
          </w:tcPr>
          <w:p w14:paraId="0A0DA7B0"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c>
          <w:tcPr>
            <w:tcW w:w="1276" w:type="dxa"/>
            <w:shd w:val="clear" w:color="auto" w:fill="D9D9D9"/>
            <w:vAlign w:val="center"/>
          </w:tcPr>
          <w:p w14:paraId="48E6B695" w14:textId="77777777" w:rsidR="00B70E6A" w:rsidRPr="006B1B84" w:rsidRDefault="00B70E6A" w:rsidP="001707D8">
            <w:pPr>
              <w:jc w:val="center"/>
              <w:rPr>
                <w:rFonts w:cs="Arial"/>
                <w:b/>
                <w:szCs w:val="24"/>
              </w:rPr>
            </w:pPr>
            <w:r w:rsidRPr="006B1B84">
              <w:rPr>
                <w:rFonts w:cs="Arial"/>
                <w:b/>
                <w:szCs w:val="24"/>
              </w:rPr>
              <w:t>£</w:t>
            </w:r>
            <w:r>
              <w:rPr>
                <w:rFonts w:cs="Arial"/>
                <w:b/>
                <w:szCs w:val="24"/>
              </w:rPr>
              <w:t>’000</w:t>
            </w:r>
          </w:p>
        </w:tc>
      </w:tr>
      <w:tr w:rsidR="00B70E6A" w:rsidRPr="006B1B84" w14:paraId="55779D50" w14:textId="77777777" w:rsidTr="00474077">
        <w:trPr>
          <w:trHeight w:val="397"/>
        </w:trPr>
        <w:tc>
          <w:tcPr>
            <w:tcW w:w="5369" w:type="dxa"/>
            <w:tcBorders>
              <w:top w:val="single" w:sz="4" w:space="0" w:color="auto"/>
              <w:bottom w:val="single" w:sz="4" w:space="0" w:color="auto"/>
            </w:tcBorders>
            <w:vAlign w:val="center"/>
          </w:tcPr>
          <w:p w14:paraId="0CEC167E" w14:textId="77777777" w:rsidR="00B70E6A" w:rsidRPr="006B1B84" w:rsidRDefault="00B70E6A" w:rsidP="001707D8">
            <w:pPr>
              <w:rPr>
                <w:rFonts w:cs="Arial"/>
                <w:szCs w:val="24"/>
              </w:rPr>
            </w:pPr>
            <w:r w:rsidRPr="006B1B84">
              <w:rPr>
                <w:rFonts w:cs="Arial"/>
                <w:szCs w:val="24"/>
              </w:rPr>
              <w:t xml:space="preserve">Capital </w:t>
            </w:r>
            <w:r>
              <w:rPr>
                <w:rFonts w:cs="Arial"/>
                <w:szCs w:val="24"/>
              </w:rPr>
              <w:t>Financing Requirement (CFR)</w:t>
            </w:r>
          </w:p>
        </w:tc>
        <w:tc>
          <w:tcPr>
            <w:tcW w:w="1293" w:type="dxa"/>
            <w:vAlign w:val="center"/>
          </w:tcPr>
          <w:p w14:paraId="5827968B" w14:textId="77777777" w:rsidR="00B70E6A" w:rsidRPr="006B1B84" w:rsidRDefault="00B70E6A" w:rsidP="001707D8">
            <w:pPr>
              <w:jc w:val="right"/>
              <w:rPr>
                <w:rFonts w:cs="Arial"/>
                <w:szCs w:val="24"/>
              </w:rPr>
            </w:pPr>
            <w:r>
              <w:rPr>
                <w:rFonts w:cs="Arial"/>
                <w:szCs w:val="24"/>
              </w:rPr>
              <w:t>87,992</w:t>
            </w:r>
          </w:p>
        </w:tc>
        <w:tc>
          <w:tcPr>
            <w:tcW w:w="1276" w:type="dxa"/>
            <w:vAlign w:val="center"/>
          </w:tcPr>
          <w:p w14:paraId="01C74A3C" w14:textId="77777777" w:rsidR="00B70E6A" w:rsidRPr="006B1B84" w:rsidRDefault="00B70E6A" w:rsidP="001707D8">
            <w:pPr>
              <w:jc w:val="right"/>
              <w:rPr>
                <w:rFonts w:cs="Arial"/>
                <w:szCs w:val="24"/>
              </w:rPr>
            </w:pPr>
            <w:r>
              <w:rPr>
                <w:rFonts w:cs="Arial"/>
                <w:szCs w:val="24"/>
              </w:rPr>
              <w:t>80,719</w:t>
            </w:r>
          </w:p>
        </w:tc>
      </w:tr>
      <w:tr w:rsidR="00B70E6A" w:rsidRPr="006B1B84" w14:paraId="55966CB9" w14:textId="77777777" w:rsidTr="00474077">
        <w:trPr>
          <w:trHeight w:val="397"/>
        </w:trPr>
        <w:tc>
          <w:tcPr>
            <w:tcW w:w="5369" w:type="dxa"/>
            <w:tcBorders>
              <w:top w:val="single" w:sz="4" w:space="0" w:color="auto"/>
              <w:bottom w:val="single" w:sz="4" w:space="0" w:color="auto"/>
            </w:tcBorders>
            <w:vAlign w:val="center"/>
          </w:tcPr>
          <w:p w14:paraId="68DAE4C6" w14:textId="77777777" w:rsidR="00B70E6A" w:rsidRDefault="00B70E6A" w:rsidP="001707D8">
            <w:pPr>
              <w:rPr>
                <w:rFonts w:cs="Arial"/>
                <w:szCs w:val="24"/>
              </w:rPr>
            </w:pPr>
            <w:r>
              <w:rPr>
                <w:rFonts w:cs="Arial"/>
                <w:szCs w:val="24"/>
              </w:rPr>
              <w:t>External Gross Borrowing</w:t>
            </w:r>
          </w:p>
        </w:tc>
        <w:tc>
          <w:tcPr>
            <w:tcW w:w="1293" w:type="dxa"/>
            <w:vAlign w:val="center"/>
          </w:tcPr>
          <w:p w14:paraId="30876130" w14:textId="77777777" w:rsidR="00B70E6A" w:rsidRDefault="00B70E6A" w:rsidP="001707D8">
            <w:pPr>
              <w:jc w:val="right"/>
              <w:rPr>
                <w:rFonts w:cs="Arial"/>
                <w:szCs w:val="24"/>
              </w:rPr>
            </w:pPr>
            <w:r>
              <w:rPr>
                <w:rFonts w:cs="Arial"/>
                <w:szCs w:val="24"/>
              </w:rPr>
              <w:t>76,040</w:t>
            </w:r>
          </w:p>
        </w:tc>
        <w:tc>
          <w:tcPr>
            <w:tcW w:w="1276" w:type="dxa"/>
            <w:vAlign w:val="center"/>
          </w:tcPr>
          <w:p w14:paraId="54A83F6F" w14:textId="77777777" w:rsidR="00B70E6A" w:rsidRDefault="00B70E6A" w:rsidP="001707D8">
            <w:pPr>
              <w:jc w:val="right"/>
              <w:rPr>
                <w:rFonts w:cs="Arial"/>
                <w:szCs w:val="24"/>
              </w:rPr>
            </w:pPr>
            <w:r>
              <w:rPr>
                <w:rFonts w:cs="Arial"/>
                <w:szCs w:val="24"/>
              </w:rPr>
              <w:t>66,860</w:t>
            </w:r>
          </w:p>
        </w:tc>
      </w:tr>
      <w:tr w:rsidR="00B70E6A" w:rsidRPr="006B1B84" w14:paraId="1A5A2BC7" w14:textId="77777777" w:rsidTr="00474077">
        <w:trPr>
          <w:trHeight w:val="397"/>
        </w:trPr>
        <w:tc>
          <w:tcPr>
            <w:tcW w:w="5369" w:type="dxa"/>
            <w:tcBorders>
              <w:top w:val="single" w:sz="4" w:space="0" w:color="auto"/>
              <w:bottom w:val="single" w:sz="4" w:space="0" w:color="auto"/>
            </w:tcBorders>
            <w:vAlign w:val="center"/>
          </w:tcPr>
          <w:p w14:paraId="06D5E887" w14:textId="77777777" w:rsidR="00B70E6A" w:rsidRPr="006B1B84" w:rsidRDefault="00B70E6A" w:rsidP="001707D8">
            <w:pPr>
              <w:rPr>
                <w:rFonts w:cs="Arial"/>
                <w:szCs w:val="24"/>
              </w:rPr>
            </w:pPr>
            <w:r>
              <w:rPr>
                <w:rFonts w:cs="Arial"/>
                <w:szCs w:val="24"/>
              </w:rPr>
              <w:t>Gross Borrowing within CFR</w:t>
            </w:r>
          </w:p>
        </w:tc>
        <w:tc>
          <w:tcPr>
            <w:tcW w:w="1293" w:type="dxa"/>
            <w:vAlign w:val="center"/>
          </w:tcPr>
          <w:p w14:paraId="5746250F" w14:textId="77777777" w:rsidR="00B70E6A" w:rsidRDefault="00B70E6A" w:rsidP="001707D8">
            <w:pPr>
              <w:jc w:val="right"/>
              <w:rPr>
                <w:rFonts w:cs="Arial"/>
                <w:szCs w:val="24"/>
              </w:rPr>
            </w:pPr>
            <w:r>
              <w:rPr>
                <w:rFonts w:cs="Arial"/>
                <w:szCs w:val="24"/>
              </w:rPr>
              <w:t>Yes</w:t>
            </w:r>
          </w:p>
        </w:tc>
        <w:tc>
          <w:tcPr>
            <w:tcW w:w="1276" w:type="dxa"/>
            <w:vAlign w:val="center"/>
          </w:tcPr>
          <w:p w14:paraId="39089C1F" w14:textId="77777777" w:rsidR="00B70E6A" w:rsidRDefault="00B70E6A" w:rsidP="001707D8">
            <w:pPr>
              <w:jc w:val="right"/>
              <w:rPr>
                <w:rFonts w:cs="Arial"/>
                <w:szCs w:val="24"/>
              </w:rPr>
            </w:pPr>
            <w:r>
              <w:rPr>
                <w:rFonts w:cs="Arial"/>
                <w:szCs w:val="24"/>
              </w:rPr>
              <w:t>Yes</w:t>
            </w:r>
          </w:p>
        </w:tc>
      </w:tr>
    </w:tbl>
    <w:p w14:paraId="104E34F5" w14:textId="77777777" w:rsidR="00B70E6A" w:rsidRDefault="00B70E6A" w:rsidP="001707D8"/>
    <w:p w14:paraId="23524F4E" w14:textId="3A56D71B" w:rsidR="00B70E6A" w:rsidRDefault="00B70E6A" w:rsidP="001707D8">
      <w:pPr>
        <w:rPr>
          <w:rFonts w:cs="Arial"/>
          <w:bCs/>
        </w:rPr>
      </w:pPr>
      <w:r>
        <w:rPr>
          <w:rFonts w:cs="Arial"/>
          <w:bCs/>
        </w:rPr>
        <w:t xml:space="preserve">With revised external gross borrowing of £66.9m, </w:t>
      </w:r>
      <w:r w:rsidRPr="005E00CF">
        <w:rPr>
          <w:rFonts w:cs="Arial"/>
          <w:bCs/>
        </w:rPr>
        <w:t xml:space="preserve">the Council </w:t>
      </w:r>
      <w:r w:rsidR="0026042C">
        <w:rPr>
          <w:rFonts w:cs="Arial"/>
          <w:bCs/>
        </w:rPr>
        <w:t>was</w:t>
      </w:r>
      <w:r w:rsidRPr="005E00CF">
        <w:rPr>
          <w:rFonts w:cs="Arial"/>
          <w:bCs/>
        </w:rPr>
        <w:t xml:space="preserve"> forecast to remain</w:t>
      </w:r>
      <w:r>
        <w:rPr>
          <w:rFonts w:cs="Arial"/>
          <w:bCs/>
        </w:rPr>
        <w:t xml:space="preserve"> well </w:t>
      </w:r>
      <w:r w:rsidRPr="005E00CF">
        <w:rPr>
          <w:rFonts w:cs="Arial"/>
          <w:bCs/>
        </w:rPr>
        <w:t>within both the Operational Boundary and Authorised Borrowing Limit set for the year as follows:</w:t>
      </w:r>
    </w:p>
    <w:p w14:paraId="27B934EF" w14:textId="77777777" w:rsidR="00B70E6A" w:rsidRDefault="00B70E6A" w:rsidP="001707D8"/>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9"/>
        <w:gridCol w:w="2569"/>
      </w:tblGrid>
      <w:tr w:rsidR="00B70E6A" w:rsidRPr="006B1B84" w14:paraId="71E31F2C" w14:textId="77777777" w:rsidTr="00474077">
        <w:trPr>
          <w:trHeight w:val="397"/>
        </w:trPr>
        <w:tc>
          <w:tcPr>
            <w:tcW w:w="5369" w:type="dxa"/>
            <w:tcBorders>
              <w:top w:val="single" w:sz="4" w:space="0" w:color="auto"/>
              <w:bottom w:val="single" w:sz="4" w:space="0" w:color="auto"/>
            </w:tcBorders>
            <w:vAlign w:val="center"/>
          </w:tcPr>
          <w:p w14:paraId="07308740" w14:textId="77777777" w:rsidR="00B70E6A" w:rsidRDefault="00B70E6A" w:rsidP="001707D8">
            <w:pPr>
              <w:rPr>
                <w:rFonts w:cs="Arial"/>
                <w:szCs w:val="24"/>
              </w:rPr>
            </w:pPr>
            <w:r>
              <w:rPr>
                <w:rFonts w:cs="Arial"/>
                <w:szCs w:val="24"/>
              </w:rPr>
              <w:t>Operational Boundary for External Debt</w:t>
            </w:r>
          </w:p>
        </w:tc>
        <w:tc>
          <w:tcPr>
            <w:tcW w:w="2569" w:type="dxa"/>
            <w:vAlign w:val="center"/>
          </w:tcPr>
          <w:p w14:paraId="6BC14E3B" w14:textId="77777777" w:rsidR="00B70E6A" w:rsidRDefault="00B70E6A" w:rsidP="001707D8">
            <w:pPr>
              <w:jc w:val="right"/>
              <w:rPr>
                <w:rFonts w:cs="Arial"/>
                <w:szCs w:val="24"/>
              </w:rPr>
            </w:pPr>
            <w:r>
              <w:rPr>
                <w:rFonts w:cs="Arial"/>
                <w:szCs w:val="24"/>
              </w:rPr>
              <w:t>£82.6m</w:t>
            </w:r>
          </w:p>
        </w:tc>
      </w:tr>
      <w:tr w:rsidR="00B70E6A" w:rsidRPr="006B1B84" w14:paraId="2CA4B44E" w14:textId="77777777" w:rsidTr="00474077">
        <w:trPr>
          <w:trHeight w:val="397"/>
        </w:trPr>
        <w:tc>
          <w:tcPr>
            <w:tcW w:w="5369" w:type="dxa"/>
            <w:tcBorders>
              <w:top w:val="single" w:sz="4" w:space="0" w:color="auto"/>
              <w:bottom w:val="single" w:sz="4" w:space="0" w:color="auto"/>
            </w:tcBorders>
            <w:vAlign w:val="center"/>
          </w:tcPr>
          <w:p w14:paraId="312FD0FF" w14:textId="77777777" w:rsidR="00B70E6A" w:rsidRDefault="00B70E6A" w:rsidP="001707D8">
            <w:pPr>
              <w:rPr>
                <w:rFonts w:cs="Arial"/>
                <w:szCs w:val="24"/>
              </w:rPr>
            </w:pPr>
            <w:r>
              <w:rPr>
                <w:rFonts w:cs="Arial"/>
                <w:szCs w:val="24"/>
              </w:rPr>
              <w:t>Authorised Borrowing Limit</w:t>
            </w:r>
          </w:p>
        </w:tc>
        <w:tc>
          <w:tcPr>
            <w:tcW w:w="2569" w:type="dxa"/>
            <w:vAlign w:val="center"/>
          </w:tcPr>
          <w:p w14:paraId="1271A3C7" w14:textId="77777777" w:rsidR="00B70E6A" w:rsidRDefault="00B70E6A" w:rsidP="001707D8">
            <w:pPr>
              <w:jc w:val="right"/>
              <w:rPr>
                <w:rFonts w:cs="Arial"/>
                <w:szCs w:val="24"/>
              </w:rPr>
            </w:pPr>
            <w:r>
              <w:rPr>
                <w:rFonts w:cs="Arial"/>
                <w:szCs w:val="24"/>
              </w:rPr>
              <w:t>£87.6m</w:t>
            </w:r>
          </w:p>
        </w:tc>
      </w:tr>
    </w:tbl>
    <w:p w14:paraId="057076E9" w14:textId="77777777" w:rsidR="00B70E6A" w:rsidRDefault="00B70E6A" w:rsidP="001707D8">
      <w:pPr>
        <w:rPr>
          <w:rFonts w:cs="Arial"/>
          <w:b/>
          <w:bCs/>
        </w:rPr>
      </w:pPr>
    </w:p>
    <w:p w14:paraId="468E6C89" w14:textId="77777777" w:rsidR="00B70E6A" w:rsidRDefault="00B70E6A" w:rsidP="001707D8">
      <w:pPr>
        <w:rPr>
          <w:rFonts w:cs="Arial"/>
          <w:b/>
          <w:bCs/>
        </w:rPr>
      </w:pPr>
      <w:r>
        <w:rPr>
          <w:rFonts w:cs="Arial"/>
          <w:b/>
          <w:bCs/>
        </w:rPr>
        <w:t>2   Treasury Management</w:t>
      </w:r>
    </w:p>
    <w:p w14:paraId="60E69DD5" w14:textId="77777777" w:rsidR="00B70E6A" w:rsidRDefault="00B70E6A" w:rsidP="001707D8">
      <w:pPr>
        <w:rPr>
          <w:rFonts w:cs="Arial"/>
          <w:b/>
          <w:bCs/>
        </w:rPr>
      </w:pPr>
    </w:p>
    <w:p w14:paraId="0A41DAF6" w14:textId="77777777" w:rsidR="00B70E6A" w:rsidRDefault="00B70E6A" w:rsidP="001707D8">
      <w:pPr>
        <w:rPr>
          <w:rFonts w:cs="Arial"/>
          <w:bCs/>
        </w:rPr>
      </w:pPr>
      <w:r>
        <w:rPr>
          <w:rFonts w:cs="Arial"/>
          <w:b/>
          <w:bCs/>
        </w:rPr>
        <w:t>2.1 Debt Activity</w:t>
      </w:r>
    </w:p>
    <w:p w14:paraId="1B79B608" w14:textId="77777777" w:rsidR="00B70E6A" w:rsidRPr="00470D2F" w:rsidRDefault="00B70E6A" w:rsidP="001707D8">
      <w:pPr>
        <w:rPr>
          <w:rFonts w:cs="Arial"/>
          <w:bCs/>
          <w:sz w:val="20"/>
        </w:rPr>
      </w:pPr>
    </w:p>
    <w:p w14:paraId="27492042" w14:textId="77777777" w:rsidR="00B70E6A" w:rsidRDefault="00B70E6A" w:rsidP="001707D8">
      <w:pPr>
        <w:rPr>
          <w:rFonts w:cs="Arial"/>
          <w:bCs/>
        </w:rPr>
      </w:pPr>
      <w:r w:rsidRPr="00117FE2">
        <w:rPr>
          <w:rFonts w:cs="Arial"/>
          <w:bCs/>
        </w:rPr>
        <w:t>During the period from 1 April to 3</w:t>
      </w:r>
      <w:r>
        <w:rPr>
          <w:rFonts w:cs="Arial"/>
          <w:bCs/>
        </w:rPr>
        <w:t>0</w:t>
      </w:r>
      <w:r w:rsidRPr="00117FE2">
        <w:rPr>
          <w:rFonts w:cs="Arial"/>
          <w:bCs/>
        </w:rPr>
        <w:t xml:space="preserve"> </w:t>
      </w:r>
      <w:r>
        <w:rPr>
          <w:rFonts w:cs="Arial"/>
          <w:bCs/>
        </w:rPr>
        <w:t>November</w:t>
      </w:r>
      <w:r w:rsidRPr="00117FE2">
        <w:rPr>
          <w:rFonts w:cs="Arial"/>
          <w:bCs/>
        </w:rPr>
        <w:t>, loan principal repayments of £1.</w:t>
      </w:r>
      <w:r>
        <w:rPr>
          <w:rFonts w:cs="Arial"/>
          <w:bCs/>
        </w:rPr>
        <w:t>64</w:t>
      </w:r>
      <w:r w:rsidRPr="00117FE2">
        <w:rPr>
          <w:rFonts w:cs="Arial"/>
          <w:bCs/>
        </w:rPr>
        <w:t xml:space="preserve">m were made </w:t>
      </w:r>
      <w:r>
        <w:rPr>
          <w:rFonts w:cs="Arial"/>
          <w:bCs/>
        </w:rPr>
        <w:t>against existing long-term borrowings, resulting in a l</w:t>
      </w:r>
      <w:r w:rsidRPr="00117FE2">
        <w:rPr>
          <w:rFonts w:cs="Arial"/>
          <w:bCs/>
        </w:rPr>
        <w:t xml:space="preserve">evel of </w:t>
      </w:r>
      <w:r>
        <w:rPr>
          <w:rFonts w:cs="Arial"/>
          <w:bCs/>
        </w:rPr>
        <w:t xml:space="preserve">long-term </w:t>
      </w:r>
      <w:r w:rsidRPr="00117FE2">
        <w:rPr>
          <w:rFonts w:cs="Arial"/>
          <w:bCs/>
        </w:rPr>
        <w:t>borrowings at 3</w:t>
      </w:r>
      <w:r>
        <w:rPr>
          <w:rFonts w:cs="Arial"/>
          <w:bCs/>
        </w:rPr>
        <w:t>0</w:t>
      </w:r>
      <w:r w:rsidRPr="00117FE2">
        <w:rPr>
          <w:rFonts w:cs="Arial"/>
          <w:bCs/>
        </w:rPr>
        <w:t xml:space="preserve"> </w:t>
      </w:r>
      <w:r>
        <w:rPr>
          <w:rFonts w:cs="Arial"/>
          <w:bCs/>
        </w:rPr>
        <w:t>November</w:t>
      </w:r>
      <w:r w:rsidRPr="00117FE2">
        <w:rPr>
          <w:rFonts w:cs="Arial"/>
          <w:bCs/>
        </w:rPr>
        <w:t xml:space="preserve"> 20</w:t>
      </w:r>
      <w:r>
        <w:rPr>
          <w:rFonts w:cs="Arial"/>
          <w:bCs/>
        </w:rPr>
        <w:t xml:space="preserve">21 </w:t>
      </w:r>
      <w:r w:rsidRPr="00117FE2">
        <w:rPr>
          <w:rFonts w:cs="Arial"/>
          <w:bCs/>
        </w:rPr>
        <w:t>of £</w:t>
      </w:r>
      <w:r>
        <w:rPr>
          <w:rFonts w:cs="Arial"/>
          <w:bCs/>
        </w:rPr>
        <w:t>68</w:t>
      </w:r>
      <w:r w:rsidRPr="00117FE2">
        <w:rPr>
          <w:rFonts w:cs="Arial"/>
          <w:bCs/>
        </w:rPr>
        <w:t>.</w:t>
      </w:r>
      <w:r>
        <w:rPr>
          <w:rFonts w:cs="Arial"/>
          <w:bCs/>
        </w:rPr>
        <w:t>4</w:t>
      </w:r>
      <w:r w:rsidRPr="00117FE2">
        <w:rPr>
          <w:rFonts w:cs="Arial"/>
          <w:bCs/>
        </w:rPr>
        <w:t xml:space="preserve">m.  </w:t>
      </w:r>
    </w:p>
    <w:p w14:paraId="3B67452A" w14:textId="77777777" w:rsidR="00B70E6A" w:rsidRDefault="00B70E6A" w:rsidP="001707D8">
      <w:pPr>
        <w:rPr>
          <w:rFonts w:cs="Arial"/>
          <w:bCs/>
        </w:rPr>
      </w:pPr>
    </w:p>
    <w:p w14:paraId="03D53726" w14:textId="77777777" w:rsidR="00B70E6A" w:rsidRDefault="00B70E6A" w:rsidP="001707D8">
      <w:pPr>
        <w:rPr>
          <w:rFonts w:cs="Arial"/>
          <w:bCs/>
        </w:rPr>
      </w:pPr>
      <w:r>
        <w:rPr>
          <w:rFonts w:cs="Arial"/>
          <w:bCs/>
        </w:rPr>
        <w:t>During the same period, a short-term loan repayment of £3m was made, reducing the Council’s short-term borrowings balance to £nil.</w:t>
      </w:r>
    </w:p>
    <w:p w14:paraId="25B16CF2" w14:textId="77777777" w:rsidR="00B70E6A" w:rsidRDefault="00B70E6A" w:rsidP="001707D8">
      <w:pPr>
        <w:rPr>
          <w:rFonts w:cs="Arial"/>
          <w:bCs/>
        </w:rPr>
      </w:pPr>
    </w:p>
    <w:p w14:paraId="22AD45F9" w14:textId="57709F7D" w:rsidR="00B70E6A" w:rsidRDefault="00B70E6A" w:rsidP="001707D8">
      <w:pPr>
        <w:rPr>
          <w:rFonts w:cs="Arial"/>
          <w:bCs/>
        </w:rPr>
      </w:pPr>
      <w:r w:rsidRPr="006668ED">
        <w:rPr>
          <w:rFonts w:cs="Arial"/>
          <w:bCs/>
        </w:rPr>
        <w:t>The revised capital financing requirement show</w:t>
      </w:r>
      <w:r w:rsidR="0026042C">
        <w:rPr>
          <w:rFonts w:cs="Arial"/>
          <w:bCs/>
        </w:rPr>
        <w:t>ed</w:t>
      </w:r>
      <w:r w:rsidRPr="006668ED">
        <w:rPr>
          <w:rFonts w:cs="Arial"/>
          <w:bCs/>
        </w:rPr>
        <w:t xml:space="preserve"> that the Council could increase its level of </w:t>
      </w:r>
      <w:r>
        <w:rPr>
          <w:rFonts w:cs="Arial"/>
          <w:bCs/>
        </w:rPr>
        <w:t xml:space="preserve">external </w:t>
      </w:r>
      <w:r w:rsidRPr="006668ED">
        <w:rPr>
          <w:rFonts w:cs="Arial"/>
          <w:bCs/>
        </w:rPr>
        <w:t>borrowings to £8</w:t>
      </w:r>
      <w:r>
        <w:rPr>
          <w:rFonts w:cs="Arial"/>
          <w:bCs/>
        </w:rPr>
        <w:t>0</w:t>
      </w:r>
      <w:r w:rsidRPr="006668ED">
        <w:rPr>
          <w:rFonts w:cs="Arial"/>
          <w:bCs/>
        </w:rPr>
        <w:t>.</w:t>
      </w:r>
      <w:r>
        <w:rPr>
          <w:rFonts w:cs="Arial"/>
          <w:bCs/>
        </w:rPr>
        <w:t>7</w:t>
      </w:r>
      <w:r w:rsidRPr="006668ED">
        <w:rPr>
          <w:rFonts w:cs="Arial"/>
          <w:bCs/>
        </w:rPr>
        <w:t>m by 31 March 202</w:t>
      </w:r>
      <w:r>
        <w:rPr>
          <w:rFonts w:cs="Arial"/>
          <w:bCs/>
        </w:rPr>
        <w:t>2</w:t>
      </w:r>
      <w:r w:rsidRPr="006668ED">
        <w:rPr>
          <w:rFonts w:cs="Arial"/>
          <w:bCs/>
        </w:rPr>
        <w:t xml:space="preserve"> (see table 1.2 above)</w:t>
      </w:r>
      <w:r>
        <w:rPr>
          <w:rFonts w:cs="Arial"/>
          <w:bCs/>
        </w:rPr>
        <w:t>.  However, a</w:t>
      </w:r>
      <w:r w:rsidRPr="006668ED">
        <w:rPr>
          <w:rFonts w:cs="Arial"/>
          <w:bCs/>
        </w:rPr>
        <w:t xml:space="preserve">n </w:t>
      </w:r>
      <w:r>
        <w:rPr>
          <w:rFonts w:cs="Arial"/>
          <w:bCs/>
        </w:rPr>
        <w:t xml:space="preserve">assessment of the Council’s cashflow position forecasts that the current level of borrowings </w:t>
      </w:r>
      <w:r w:rsidR="0026042C">
        <w:rPr>
          <w:rFonts w:cs="Arial"/>
          <w:bCs/>
        </w:rPr>
        <w:t>was</w:t>
      </w:r>
      <w:r>
        <w:rPr>
          <w:rFonts w:cs="Arial"/>
          <w:bCs/>
        </w:rPr>
        <w:t xml:space="preserve"> adequate and therefore, no further borrowing </w:t>
      </w:r>
      <w:r w:rsidR="0026042C">
        <w:rPr>
          <w:rFonts w:cs="Arial"/>
          <w:bCs/>
        </w:rPr>
        <w:t>would</w:t>
      </w:r>
      <w:r>
        <w:rPr>
          <w:rFonts w:cs="Arial"/>
          <w:bCs/>
        </w:rPr>
        <w:t xml:space="preserve"> be required before the end of the financial year.  </w:t>
      </w:r>
    </w:p>
    <w:p w14:paraId="6C6234ED" w14:textId="77777777" w:rsidR="00B70E6A" w:rsidRDefault="00B70E6A" w:rsidP="001707D8">
      <w:pPr>
        <w:rPr>
          <w:rFonts w:cs="Arial"/>
          <w:bCs/>
        </w:rPr>
      </w:pPr>
    </w:p>
    <w:p w14:paraId="0E954F47" w14:textId="1094D7A0" w:rsidR="00B70E6A" w:rsidRDefault="00B70E6A" w:rsidP="001707D8">
      <w:pPr>
        <w:rPr>
          <w:rFonts w:cs="Arial"/>
          <w:bCs/>
        </w:rPr>
      </w:pPr>
      <w:r>
        <w:rPr>
          <w:rFonts w:cs="Arial"/>
          <w:bCs/>
        </w:rPr>
        <w:t xml:space="preserve">Therefore, after further repayments on existing long-term loans </w:t>
      </w:r>
      <w:r w:rsidR="0026042C">
        <w:rPr>
          <w:rFonts w:cs="Arial"/>
          <w:bCs/>
        </w:rPr>
        <w:t>were</w:t>
      </w:r>
      <w:r>
        <w:rPr>
          <w:rFonts w:cs="Arial"/>
          <w:bCs/>
        </w:rPr>
        <w:t xml:space="preserve"> made in February 2022 of £1.53m, the level of external borrowings at 31 March 2022 </w:t>
      </w:r>
      <w:r w:rsidR="0026042C">
        <w:rPr>
          <w:rFonts w:cs="Arial"/>
          <w:bCs/>
        </w:rPr>
        <w:t>was</w:t>
      </w:r>
      <w:r>
        <w:rPr>
          <w:rFonts w:cs="Arial"/>
          <w:bCs/>
        </w:rPr>
        <w:t xml:space="preserve"> forecast to be £66.9m.</w:t>
      </w:r>
    </w:p>
    <w:p w14:paraId="09BC02B9" w14:textId="77777777" w:rsidR="00B70E6A" w:rsidRPr="00E01081" w:rsidRDefault="00B70E6A" w:rsidP="001707D8">
      <w:pPr>
        <w:jc w:val="both"/>
        <w:rPr>
          <w:rFonts w:cs="Arial"/>
          <w:bCs/>
          <w:color w:val="FF0000"/>
        </w:rPr>
      </w:pPr>
    </w:p>
    <w:p w14:paraId="0CC13346" w14:textId="77777777" w:rsidR="00B70E6A" w:rsidRPr="00243B4E" w:rsidRDefault="00B70E6A" w:rsidP="001707D8">
      <w:pPr>
        <w:rPr>
          <w:rFonts w:cs="Arial"/>
          <w:b/>
          <w:bCs/>
        </w:rPr>
      </w:pPr>
      <w:r>
        <w:rPr>
          <w:rFonts w:cs="Arial"/>
          <w:b/>
          <w:bCs/>
        </w:rPr>
        <w:t xml:space="preserve">2.3 </w:t>
      </w:r>
      <w:r w:rsidRPr="00243B4E">
        <w:rPr>
          <w:rFonts w:cs="Arial"/>
          <w:b/>
          <w:bCs/>
        </w:rPr>
        <w:t xml:space="preserve">Investment </w:t>
      </w:r>
      <w:r>
        <w:rPr>
          <w:rFonts w:cs="Arial"/>
          <w:b/>
          <w:bCs/>
        </w:rPr>
        <w:t>Activity</w:t>
      </w:r>
    </w:p>
    <w:p w14:paraId="6AD8C384" w14:textId="77777777" w:rsidR="00B70E6A" w:rsidRPr="00470D2F" w:rsidRDefault="00B70E6A" w:rsidP="001707D8">
      <w:pPr>
        <w:rPr>
          <w:rFonts w:cs="Arial"/>
          <w:bCs/>
          <w:sz w:val="20"/>
        </w:rPr>
      </w:pPr>
    </w:p>
    <w:p w14:paraId="18D19CE9" w14:textId="19F3D53C" w:rsidR="00B70E6A" w:rsidRPr="00243B4E" w:rsidRDefault="00B70E6A" w:rsidP="001707D8">
      <w:pPr>
        <w:rPr>
          <w:rFonts w:cs="Arial"/>
          <w:bCs/>
        </w:rPr>
      </w:pPr>
      <w:r w:rsidRPr="00243B4E">
        <w:rPr>
          <w:rFonts w:cs="Arial"/>
          <w:bCs/>
        </w:rPr>
        <w:t xml:space="preserve">The objectives of the Council’s investment strategy </w:t>
      </w:r>
      <w:r w:rsidR="0026042C">
        <w:rPr>
          <w:rFonts w:cs="Arial"/>
          <w:bCs/>
        </w:rPr>
        <w:t>were</w:t>
      </w:r>
      <w:r w:rsidRPr="00243B4E">
        <w:rPr>
          <w:rFonts w:cs="Arial"/>
          <w:bCs/>
        </w:rPr>
        <w:t xml:space="preserve"> safeguarding the repayment</w:t>
      </w:r>
      <w:r>
        <w:rPr>
          <w:rFonts w:cs="Arial"/>
          <w:bCs/>
        </w:rPr>
        <w:t xml:space="preserve"> </w:t>
      </w:r>
      <w:r w:rsidRPr="00243B4E">
        <w:rPr>
          <w:rFonts w:cs="Arial"/>
          <w:bCs/>
        </w:rPr>
        <w:t>of the principal and interest o</w:t>
      </w:r>
      <w:r>
        <w:rPr>
          <w:rFonts w:cs="Arial"/>
          <w:bCs/>
        </w:rPr>
        <w:t>n</w:t>
      </w:r>
      <w:r w:rsidRPr="00243B4E">
        <w:rPr>
          <w:rFonts w:cs="Arial"/>
          <w:bCs/>
        </w:rPr>
        <w:t xml:space="preserve"> its investments on time</w:t>
      </w:r>
      <w:r>
        <w:rPr>
          <w:rFonts w:cs="Arial"/>
          <w:bCs/>
        </w:rPr>
        <w:t xml:space="preserve">, with </w:t>
      </w:r>
      <w:r w:rsidRPr="00243B4E">
        <w:rPr>
          <w:rFonts w:cs="Arial"/>
          <w:bCs/>
        </w:rPr>
        <w:t>the</w:t>
      </w:r>
      <w:r>
        <w:rPr>
          <w:rFonts w:cs="Arial"/>
          <w:bCs/>
        </w:rPr>
        <w:t xml:space="preserve"> </w:t>
      </w:r>
      <w:r w:rsidRPr="00243B4E">
        <w:rPr>
          <w:rFonts w:cs="Arial"/>
          <w:bCs/>
        </w:rPr>
        <w:t xml:space="preserve">investment return being a secondary objective. </w:t>
      </w:r>
      <w:r>
        <w:rPr>
          <w:rFonts w:cs="Arial"/>
          <w:bCs/>
        </w:rPr>
        <w:t>T</w:t>
      </w:r>
      <w:r w:rsidRPr="00243B4E">
        <w:rPr>
          <w:rFonts w:cs="Arial"/>
          <w:bCs/>
        </w:rPr>
        <w:t xml:space="preserve">he </w:t>
      </w:r>
      <w:r>
        <w:rPr>
          <w:rFonts w:cs="Arial"/>
          <w:bCs/>
        </w:rPr>
        <w:t xml:space="preserve">current </w:t>
      </w:r>
      <w:r w:rsidRPr="00243B4E">
        <w:rPr>
          <w:rFonts w:cs="Arial"/>
          <w:bCs/>
        </w:rPr>
        <w:t xml:space="preserve">investment climate </w:t>
      </w:r>
      <w:r>
        <w:rPr>
          <w:rFonts w:cs="Arial"/>
          <w:bCs/>
        </w:rPr>
        <w:t>continue</w:t>
      </w:r>
      <w:r w:rsidR="0026042C">
        <w:rPr>
          <w:rFonts w:cs="Arial"/>
          <w:bCs/>
        </w:rPr>
        <w:t>d</w:t>
      </w:r>
      <w:r>
        <w:rPr>
          <w:rFonts w:cs="Arial"/>
          <w:bCs/>
        </w:rPr>
        <w:t xml:space="preserve"> to be </w:t>
      </w:r>
      <w:r w:rsidRPr="00243B4E">
        <w:rPr>
          <w:rFonts w:cs="Arial"/>
          <w:bCs/>
        </w:rPr>
        <w:t xml:space="preserve">one </w:t>
      </w:r>
      <w:r>
        <w:rPr>
          <w:rFonts w:cs="Arial"/>
          <w:bCs/>
        </w:rPr>
        <w:t xml:space="preserve">of </w:t>
      </w:r>
      <w:r w:rsidRPr="00243B4E">
        <w:rPr>
          <w:rFonts w:cs="Arial"/>
          <w:bCs/>
        </w:rPr>
        <w:t>overriding</w:t>
      </w:r>
      <w:r>
        <w:rPr>
          <w:rFonts w:cs="Arial"/>
          <w:bCs/>
        </w:rPr>
        <w:t xml:space="preserve"> </w:t>
      </w:r>
      <w:r w:rsidRPr="00243B4E">
        <w:rPr>
          <w:rFonts w:cs="Arial"/>
          <w:bCs/>
        </w:rPr>
        <w:t xml:space="preserve">risk consideration, </w:t>
      </w:r>
      <w:r>
        <w:rPr>
          <w:rFonts w:cs="Arial"/>
          <w:bCs/>
        </w:rPr>
        <w:t xml:space="preserve">particularly that of counterparty risk.  In line with advice provided by treasury management consultants, officers continue to implement an </w:t>
      </w:r>
      <w:r w:rsidRPr="00243B4E">
        <w:rPr>
          <w:rFonts w:cs="Arial"/>
          <w:bCs/>
        </w:rPr>
        <w:t>operational</w:t>
      </w:r>
      <w:r>
        <w:rPr>
          <w:rFonts w:cs="Arial"/>
          <w:bCs/>
        </w:rPr>
        <w:t xml:space="preserve"> </w:t>
      </w:r>
      <w:r w:rsidRPr="00243B4E">
        <w:rPr>
          <w:rFonts w:cs="Arial"/>
          <w:bCs/>
        </w:rPr>
        <w:t xml:space="preserve">investment strategy </w:t>
      </w:r>
      <w:r>
        <w:rPr>
          <w:rFonts w:cs="Arial"/>
          <w:bCs/>
        </w:rPr>
        <w:t>of placing short-term investments with approved high- quality counterparties.</w:t>
      </w:r>
    </w:p>
    <w:p w14:paraId="3C7D5729" w14:textId="77777777" w:rsidR="00B70E6A" w:rsidRDefault="00B70E6A" w:rsidP="001707D8">
      <w:pPr>
        <w:rPr>
          <w:rFonts w:cs="Arial"/>
          <w:b/>
          <w:bCs/>
          <w:u w:val="single"/>
        </w:rPr>
      </w:pPr>
    </w:p>
    <w:p w14:paraId="2F85826F" w14:textId="7E3627F4" w:rsidR="00B70E6A" w:rsidRDefault="00B70E6A" w:rsidP="001707D8">
      <w:pPr>
        <w:rPr>
          <w:rFonts w:cs="Arial"/>
          <w:bCs/>
        </w:rPr>
      </w:pPr>
      <w:r w:rsidRPr="00935FC7">
        <w:rPr>
          <w:rFonts w:cs="Arial"/>
          <w:bCs/>
        </w:rPr>
        <w:lastRenderedPageBreak/>
        <w:t xml:space="preserve">For the period from 1 April to </w:t>
      </w:r>
      <w:r>
        <w:rPr>
          <w:rFonts w:cs="Arial"/>
          <w:bCs/>
        </w:rPr>
        <w:t>30 November 2021</w:t>
      </w:r>
      <w:r w:rsidRPr="00935FC7">
        <w:rPr>
          <w:rFonts w:cs="Arial"/>
          <w:bCs/>
        </w:rPr>
        <w:t xml:space="preserve">, Council </w:t>
      </w:r>
      <w:r w:rsidRPr="005809F0">
        <w:rPr>
          <w:rFonts w:cs="Arial"/>
          <w:bCs/>
        </w:rPr>
        <w:t>ha</w:t>
      </w:r>
      <w:r w:rsidR="0026042C">
        <w:rPr>
          <w:rFonts w:cs="Arial"/>
          <w:bCs/>
        </w:rPr>
        <w:t>d</w:t>
      </w:r>
      <w:r w:rsidRPr="005809F0">
        <w:rPr>
          <w:rFonts w:cs="Arial"/>
          <w:bCs/>
        </w:rPr>
        <w:t xml:space="preserve"> earned interest of </w:t>
      </w:r>
      <w:r w:rsidRPr="007B1C21">
        <w:rPr>
          <w:rFonts w:cs="Arial"/>
          <w:bCs/>
        </w:rPr>
        <w:t>£</w:t>
      </w:r>
      <w:r>
        <w:rPr>
          <w:rFonts w:cs="Arial"/>
          <w:bCs/>
        </w:rPr>
        <w:t>3,293</w:t>
      </w:r>
      <w:r w:rsidRPr="005809F0">
        <w:rPr>
          <w:rFonts w:cs="Arial"/>
          <w:bCs/>
        </w:rPr>
        <w:t xml:space="preserve"> </w:t>
      </w:r>
      <w:r>
        <w:rPr>
          <w:rFonts w:cs="Arial"/>
          <w:bCs/>
        </w:rPr>
        <w:t xml:space="preserve">on </w:t>
      </w:r>
      <w:r w:rsidRPr="005809F0">
        <w:rPr>
          <w:rFonts w:cs="Arial"/>
          <w:bCs/>
        </w:rPr>
        <w:t>investment deals with approved financial institutions</w:t>
      </w:r>
      <w:r>
        <w:rPr>
          <w:rFonts w:cs="Arial"/>
          <w:bCs/>
        </w:rPr>
        <w:t xml:space="preserve"> as </w:t>
      </w:r>
      <w:r w:rsidRPr="005809F0">
        <w:rPr>
          <w:rFonts w:cs="Arial"/>
          <w:bCs/>
        </w:rPr>
        <w:t>summarised below:</w:t>
      </w:r>
      <w:r w:rsidRPr="00C43D99">
        <w:rPr>
          <w:rFonts w:cs="Arial"/>
          <w:bCs/>
        </w:rPr>
        <w:t xml:space="preserve">  </w:t>
      </w:r>
    </w:p>
    <w:p w14:paraId="2FE99B31" w14:textId="77777777" w:rsidR="00B70E6A" w:rsidRDefault="00B70E6A" w:rsidP="001707D8">
      <w:pPr>
        <w:jc w:val="both"/>
        <w:rPr>
          <w:rFonts w:cs="Arial"/>
          <w:bCs/>
        </w:rPr>
      </w:pPr>
    </w:p>
    <w:tbl>
      <w:tblPr>
        <w:tblW w:w="82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588"/>
        <w:gridCol w:w="1417"/>
        <w:gridCol w:w="1418"/>
        <w:gridCol w:w="1417"/>
      </w:tblGrid>
      <w:tr w:rsidR="00B70E6A" w:rsidRPr="00986E53" w14:paraId="444BBABE" w14:textId="77777777" w:rsidTr="00474077">
        <w:tc>
          <w:tcPr>
            <w:tcW w:w="2410" w:type="dxa"/>
            <w:shd w:val="clear" w:color="auto" w:fill="D9D9D9"/>
          </w:tcPr>
          <w:p w14:paraId="2FF3697D" w14:textId="77777777" w:rsidR="00B70E6A" w:rsidRPr="00986E53" w:rsidRDefault="00B70E6A" w:rsidP="001707D8">
            <w:pPr>
              <w:rPr>
                <w:rFonts w:cs="Arial"/>
                <w:b/>
                <w:szCs w:val="24"/>
              </w:rPr>
            </w:pPr>
          </w:p>
        </w:tc>
        <w:tc>
          <w:tcPr>
            <w:tcW w:w="1588" w:type="dxa"/>
            <w:shd w:val="clear" w:color="auto" w:fill="D9D9D9"/>
            <w:vAlign w:val="center"/>
          </w:tcPr>
          <w:p w14:paraId="2822AD37" w14:textId="77777777" w:rsidR="00B70E6A" w:rsidRPr="00986E53" w:rsidRDefault="00B70E6A" w:rsidP="001707D8">
            <w:pPr>
              <w:jc w:val="center"/>
              <w:rPr>
                <w:rFonts w:cs="Arial"/>
                <w:b/>
                <w:szCs w:val="24"/>
              </w:rPr>
            </w:pPr>
            <w:r w:rsidRPr="00986E53">
              <w:rPr>
                <w:rFonts w:cs="Arial"/>
                <w:b/>
                <w:szCs w:val="24"/>
              </w:rPr>
              <w:t>Average Deposit Size</w:t>
            </w:r>
          </w:p>
        </w:tc>
        <w:tc>
          <w:tcPr>
            <w:tcW w:w="1417" w:type="dxa"/>
            <w:shd w:val="clear" w:color="auto" w:fill="D9D9D9"/>
            <w:vAlign w:val="center"/>
          </w:tcPr>
          <w:p w14:paraId="555BD16C" w14:textId="77777777" w:rsidR="00B70E6A" w:rsidRPr="00986E53" w:rsidRDefault="00B70E6A" w:rsidP="001707D8">
            <w:pPr>
              <w:jc w:val="center"/>
              <w:rPr>
                <w:rFonts w:cs="Arial"/>
                <w:b/>
                <w:szCs w:val="24"/>
              </w:rPr>
            </w:pPr>
            <w:r w:rsidRPr="00986E53">
              <w:rPr>
                <w:rFonts w:cs="Arial"/>
                <w:b/>
                <w:szCs w:val="24"/>
              </w:rPr>
              <w:t>Average Term</w:t>
            </w:r>
          </w:p>
        </w:tc>
        <w:tc>
          <w:tcPr>
            <w:tcW w:w="1418" w:type="dxa"/>
            <w:shd w:val="clear" w:color="auto" w:fill="D9D9D9"/>
            <w:vAlign w:val="center"/>
          </w:tcPr>
          <w:p w14:paraId="3E7E1026" w14:textId="77777777" w:rsidR="00B70E6A" w:rsidRPr="00986E53" w:rsidRDefault="00B70E6A" w:rsidP="001707D8">
            <w:pPr>
              <w:jc w:val="center"/>
              <w:rPr>
                <w:rFonts w:cs="Arial"/>
                <w:b/>
                <w:szCs w:val="24"/>
              </w:rPr>
            </w:pPr>
            <w:r w:rsidRPr="00986E53">
              <w:rPr>
                <w:rFonts w:cs="Arial"/>
                <w:b/>
                <w:szCs w:val="24"/>
              </w:rPr>
              <w:t>Average Interest Rate</w:t>
            </w:r>
          </w:p>
        </w:tc>
        <w:tc>
          <w:tcPr>
            <w:tcW w:w="1417" w:type="dxa"/>
            <w:shd w:val="clear" w:color="auto" w:fill="D9D9D9"/>
            <w:vAlign w:val="center"/>
          </w:tcPr>
          <w:p w14:paraId="053E5B93" w14:textId="77777777" w:rsidR="00B70E6A" w:rsidRPr="00986E53" w:rsidRDefault="00B70E6A" w:rsidP="001707D8">
            <w:pPr>
              <w:jc w:val="center"/>
              <w:rPr>
                <w:rFonts w:cs="Arial"/>
                <w:b/>
                <w:szCs w:val="24"/>
              </w:rPr>
            </w:pPr>
            <w:r w:rsidRPr="00986E53">
              <w:rPr>
                <w:rFonts w:cs="Arial"/>
                <w:b/>
                <w:szCs w:val="24"/>
              </w:rPr>
              <w:t>Interest Earned</w:t>
            </w:r>
          </w:p>
        </w:tc>
      </w:tr>
      <w:tr w:rsidR="00B70E6A" w:rsidRPr="00986E53" w14:paraId="7AC5F004" w14:textId="77777777" w:rsidTr="00474077">
        <w:trPr>
          <w:trHeight w:val="397"/>
        </w:trPr>
        <w:tc>
          <w:tcPr>
            <w:tcW w:w="2410" w:type="dxa"/>
            <w:shd w:val="clear" w:color="auto" w:fill="D9D9D9"/>
            <w:vAlign w:val="center"/>
          </w:tcPr>
          <w:p w14:paraId="2847E889" w14:textId="77777777" w:rsidR="00B70E6A" w:rsidRPr="001A0D11" w:rsidRDefault="00B70E6A" w:rsidP="001707D8">
            <w:pPr>
              <w:rPr>
                <w:rFonts w:cs="Arial"/>
                <w:b/>
                <w:szCs w:val="24"/>
              </w:rPr>
            </w:pPr>
            <w:r>
              <w:rPr>
                <w:rFonts w:cs="Arial"/>
                <w:b/>
                <w:szCs w:val="24"/>
              </w:rPr>
              <w:t>CCLA</w:t>
            </w:r>
          </w:p>
        </w:tc>
        <w:tc>
          <w:tcPr>
            <w:tcW w:w="1588" w:type="dxa"/>
            <w:vAlign w:val="center"/>
          </w:tcPr>
          <w:p w14:paraId="69B09D9E" w14:textId="77777777" w:rsidR="00B70E6A" w:rsidRPr="001A0D11" w:rsidRDefault="00B70E6A" w:rsidP="001707D8">
            <w:pPr>
              <w:jc w:val="center"/>
              <w:rPr>
                <w:rFonts w:cs="Arial"/>
                <w:szCs w:val="24"/>
              </w:rPr>
            </w:pPr>
            <w:r>
              <w:rPr>
                <w:rFonts w:cs="Arial"/>
                <w:szCs w:val="24"/>
              </w:rPr>
              <w:t>£3.0m</w:t>
            </w:r>
          </w:p>
        </w:tc>
        <w:tc>
          <w:tcPr>
            <w:tcW w:w="1417" w:type="dxa"/>
            <w:vAlign w:val="center"/>
          </w:tcPr>
          <w:p w14:paraId="379BAC09" w14:textId="77777777" w:rsidR="00B70E6A" w:rsidRPr="001A0D11" w:rsidRDefault="00B70E6A" w:rsidP="001707D8">
            <w:pPr>
              <w:rPr>
                <w:rFonts w:cs="Arial"/>
                <w:szCs w:val="24"/>
              </w:rPr>
            </w:pPr>
            <w:r>
              <w:rPr>
                <w:rFonts w:cs="Arial"/>
                <w:szCs w:val="24"/>
              </w:rPr>
              <w:t xml:space="preserve">   Call A/c</w:t>
            </w:r>
          </w:p>
        </w:tc>
        <w:tc>
          <w:tcPr>
            <w:tcW w:w="1418" w:type="dxa"/>
            <w:vAlign w:val="center"/>
          </w:tcPr>
          <w:p w14:paraId="6A23B5DA" w14:textId="77777777" w:rsidR="00B70E6A" w:rsidRPr="001A0D11" w:rsidRDefault="00B70E6A" w:rsidP="001707D8">
            <w:pPr>
              <w:jc w:val="center"/>
              <w:rPr>
                <w:rFonts w:cs="Arial"/>
                <w:szCs w:val="24"/>
              </w:rPr>
            </w:pPr>
            <w:r>
              <w:rPr>
                <w:rFonts w:cs="Arial"/>
                <w:szCs w:val="24"/>
              </w:rPr>
              <w:t>0.028%</w:t>
            </w:r>
          </w:p>
        </w:tc>
        <w:tc>
          <w:tcPr>
            <w:tcW w:w="1417" w:type="dxa"/>
            <w:vAlign w:val="center"/>
          </w:tcPr>
          <w:p w14:paraId="77044B34" w14:textId="77777777" w:rsidR="00B70E6A" w:rsidRPr="001A0D11" w:rsidRDefault="00B70E6A" w:rsidP="001707D8">
            <w:pPr>
              <w:jc w:val="right"/>
              <w:rPr>
                <w:rFonts w:cs="Arial"/>
                <w:szCs w:val="24"/>
              </w:rPr>
            </w:pPr>
            <w:r>
              <w:rPr>
                <w:rFonts w:cs="Arial"/>
                <w:szCs w:val="24"/>
              </w:rPr>
              <w:t>£563</w:t>
            </w:r>
          </w:p>
        </w:tc>
      </w:tr>
      <w:tr w:rsidR="00B70E6A" w:rsidRPr="00986E53" w14:paraId="6EA7691C" w14:textId="77777777" w:rsidTr="00474077">
        <w:trPr>
          <w:trHeight w:val="397"/>
        </w:trPr>
        <w:tc>
          <w:tcPr>
            <w:tcW w:w="2410" w:type="dxa"/>
            <w:shd w:val="clear" w:color="auto" w:fill="D9D9D9"/>
            <w:vAlign w:val="center"/>
          </w:tcPr>
          <w:p w14:paraId="1695B979" w14:textId="77777777" w:rsidR="00B70E6A" w:rsidRPr="001A0D11" w:rsidRDefault="00B70E6A" w:rsidP="001707D8">
            <w:pPr>
              <w:rPr>
                <w:rFonts w:cs="Arial"/>
                <w:b/>
                <w:szCs w:val="24"/>
              </w:rPr>
            </w:pPr>
            <w:r>
              <w:rPr>
                <w:rFonts w:cs="Arial"/>
                <w:b/>
                <w:szCs w:val="24"/>
              </w:rPr>
              <w:t>Santander</w:t>
            </w:r>
          </w:p>
        </w:tc>
        <w:tc>
          <w:tcPr>
            <w:tcW w:w="1588" w:type="dxa"/>
            <w:vAlign w:val="center"/>
          </w:tcPr>
          <w:p w14:paraId="08F91FB7" w14:textId="77777777" w:rsidR="00B70E6A" w:rsidRDefault="00B70E6A" w:rsidP="001707D8">
            <w:pPr>
              <w:jc w:val="center"/>
              <w:rPr>
                <w:rFonts w:cs="Arial"/>
                <w:szCs w:val="24"/>
              </w:rPr>
            </w:pPr>
            <w:r>
              <w:rPr>
                <w:rFonts w:cs="Arial"/>
                <w:szCs w:val="24"/>
              </w:rPr>
              <w:t>£3.0m</w:t>
            </w:r>
          </w:p>
        </w:tc>
        <w:tc>
          <w:tcPr>
            <w:tcW w:w="1417" w:type="dxa"/>
            <w:vAlign w:val="center"/>
          </w:tcPr>
          <w:p w14:paraId="58427144" w14:textId="77777777" w:rsidR="00B70E6A" w:rsidRDefault="00B70E6A" w:rsidP="001707D8">
            <w:pPr>
              <w:jc w:val="center"/>
              <w:rPr>
                <w:rFonts w:cs="Arial"/>
                <w:szCs w:val="24"/>
              </w:rPr>
            </w:pPr>
            <w:r>
              <w:rPr>
                <w:rFonts w:cs="Arial"/>
                <w:szCs w:val="24"/>
              </w:rPr>
              <w:t>Call A/c</w:t>
            </w:r>
          </w:p>
        </w:tc>
        <w:tc>
          <w:tcPr>
            <w:tcW w:w="1418" w:type="dxa"/>
            <w:vAlign w:val="center"/>
          </w:tcPr>
          <w:p w14:paraId="080029FA" w14:textId="77777777" w:rsidR="00B70E6A" w:rsidRDefault="00B70E6A" w:rsidP="001707D8">
            <w:pPr>
              <w:jc w:val="center"/>
              <w:rPr>
                <w:rFonts w:cs="Arial"/>
                <w:szCs w:val="24"/>
              </w:rPr>
            </w:pPr>
            <w:r>
              <w:rPr>
                <w:rFonts w:cs="Arial"/>
                <w:szCs w:val="24"/>
              </w:rPr>
              <w:t>0.12%</w:t>
            </w:r>
          </w:p>
        </w:tc>
        <w:tc>
          <w:tcPr>
            <w:tcW w:w="1417" w:type="dxa"/>
            <w:vAlign w:val="center"/>
          </w:tcPr>
          <w:p w14:paraId="0957215C" w14:textId="77777777" w:rsidR="00B70E6A" w:rsidRDefault="00B70E6A" w:rsidP="001707D8">
            <w:pPr>
              <w:jc w:val="right"/>
              <w:rPr>
                <w:rFonts w:cs="Arial"/>
                <w:szCs w:val="24"/>
              </w:rPr>
            </w:pPr>
            <w:r>
              <w:rPr>
                <w:rFonts w:cs="Arial"/>
                <w:szCs w:val="24"/>
              </w:rPr>
              <w:t>£2,408</w:t>
            </w:r>
          </w:p>
        </w:tc>
      </w:tr>
      <w:tr w:rsidR="00B70E6A" w:rsidRPr="00986E53" w14:paraId="04D05BDA" w14:textId="77777777" w:rsidTr="00474077">
        <w:trPr>
          <w:trHeight w:val="397"/>
        </w:trPr>
        <w:tc>
          <w:tcPr>
            <w:tcW w:w="2410" w:type="dxa"/>
            <w:shd w:val="clear" w:color="auto" w:fill="D9D9D9"/>
            <w:vAlign w:val="center"/>
          </w:tcPr>
          <w:p w14:paraId="27785B33" w14:textId="77777777" w:rsidR="00B70E6A" w:rsidRPr="001A0D11" w:rsidRDefault="00B70E6A" w:rsidP="001707D8">
            <w:pPr>
              <w:rPr>
                <w:rFonts w:cs="Arial"/>
                <w:b/>
                <w:szCs w:val="24"/>
              </w:rPr>
            </w:pPr>
            <w:r w:rsidRPr="001A0D11">
              <w:rPr>
                <w:rFonts w:cs="Arial"/>
                <w:b/>
                <w:szCs w:val="24"/>
              </w:rPr>
              <w:t>Bank of Scotland</w:t>
            </w:r>
          </w:p>
        </w:tc>
        <w:tc>
          <w:tcPr>
            <w:tcW w:w="1588" w:type="dxa"/>
            <w:vAlign w:val="center"/>
          </w:tcPr>
          <w:p w14:paraId="4F4F691A" w14:textId="77777777" w:rsidR="00B70E6A" w:rsidRPr="001A0D11" w:rsidRDefault="00B70E6A" w:rsidP="001707D8">
            <w:pPr>
              <w:jc w:val="center"/>
              <w:rPr>
                <w:rFonts w:cs="Arial"/>
                <w:szCs w:val="24"/>
              </w:rPr>
            </w:pPr>
            <w:r>
              <w:rPr>
                <w:rFonts w:cs="Arial"/>
                <w:szCs w:val="24"/>
              </w:rPr>
              <w:t>£2.1m</w:t>
            </w:r>
          </w:p>
        </w:tc>
        <w:tc>
          <w:tcPr>
            <w:tcW w:w="1417" w:type="dxa"/>
            <w:vAlign w:val="center"/>
          </w:tcPr>
          <w:p w14:paraId="347FDF6A" w14:textId="77777777" w:rsidR="00B70E6A" w:rsidRPr="001A0D11" w:rsidRDefault="00B70E6A" w:rsidP="001707D8">
            <w:pPr>
              <w:jc w:val="center"/>
              <w:rPr>
                <w:rFonts w:cs="Arial"/>
                <w:szCs w:val="24"/>
              </w:rPr>
            </w:pPr>
            <w:r>
              <w:rPr>
                <w:rFonts w:cs="Arial"/>
                <w:szCs w:val="24"/>
              </w:rPr>
              <w:t>Call A/c</w:t>
            </w:r>
          </w:p>
        </w:tc>
        <w:tc>
          <w:tcPr>
            <w:tcW w:w="1418" w:type="dxa"/>
            <w:vAlign w:val="center"/>
          </w:tcPr>
          <w:p w14:paraId="28AABE99" w14:textId="77777777" w:rsidR="00B70E6A" w:rsidRPr="001A0D11" w:rsidRDefault="00B70E6A" w:rsidP="001707D8">
            <w:pPr>
              <w:jc w:val="center"/>
              <w:rPr>
                <w:rFonts w:cs="Arial"/>
                <w:szCs w:val="24"/>
              </w:rPr>
            </w:pPr>
            <w:r>
              <w:rPr>
                <w:rFonts w:cs="Arial"/>
                <w:szCs w:val="24"/>
              </w:rPr>
              <w:t>0.01%</w:t>
            </w:r>
          </w:p>
        </w:tc>
        <w:tc>
          <w:tcPr>
            <w:tcW w:w="1417" w:type="dxa"/>
            <w:vAlign w:val="center"/>
          </w:tcPr>
          <w:p w14:paraId="395ECC4C" w14:textId="77777777" w:rsidR="00B70E6A" w:rsidRPr="001A0D11" w:rsidRDefault="00B70E6A" w:rsidP="001707D8">
            <w:pPr>
              <w:jc w:val="right"/>
              <w:rPr>
                <w:rFonts w:cs="Arial"/>
                <w:szCs w:val="24"/>
              </w:rPr>
            </w:pPr>
            <w:r>
              <w:rPr>
                <w:rFonts w:cs="Arial"/>
                <w:szCs w:val="24"/>
              </w:rPr>
              <w:t>£145</w:t>
            </w:r>
          </w:p>
        </w:tc>
      </w:tr>
      <w:tr w:rsidR="00B70E6A" w:rsidRPr="00986E53" w14:paraId="6C30396B" w14:textId="77777777" w:rsidTr="00474077">
        <w:trPr>
          <w:trHeight w:val="397"/>
        </w:trPr>
        <w:tc>
          <w:tcPr>
            <w:tcW w:w="2410" w:type="dxa"/>
            <w:shd w:val="clear" w:color="auto" w:fill="D9D9D9"/>
            <w:vAlign w:val="center"/>
          </w:tcPr>
          <w:p w14:paraId="48605E50" w14:textId="77777777" w:rsidR="00B70E6A" w:rsidRDefault="00B70E6A" w:rsidP="001707D8">
            <w:pPr>
              <w:rPr>
                <w:rFonts w:cs="Arial"/>
                <w:b/>
                <w:szCs w:val="24"/>
              </w:rPr>
            </w:pPr>
            <w:r>
              <w:rPr>
                <w:rFonts w:cs="Arial"/>
                <w:b/>
                <w:szCs w:val="24"/>
              </w:rPr>
              <w:t>Lloyds Bank</w:t>
            </w:r>
          </w:p>
        </w:tc>
        <w:tc>
          <w:tcPr>
            <w:tcW w:w="1588" w:type="dxa"/>
            <w:vAlign w:val="center"/>
          </w:tcPr>
          <w:p w14:paraId="340EEBAB" w14:textId="77777777" w:rsidR="00B70E6A" w:rsidRDefault="00B70E6A" w:rsidP="001707D8">
            <w:pPr>
              <w:jc w:val="center"/>
              <w:rPr>
                <w:rFonts w:cs="Arial"/>
                <w:szCs w:val="24"/>
              </w:rPr>
            </w:pPr>
            <w:r>
              <w:rPr>
                <w:rFonts w:cs="Arial"/>
                <w:szCs w:val="24"/>
              </w:rPr>
              <w:t>£2.6m</w:t>
            </w:r>
          </w:p>
        </w:tc>
        <w:tc>
          <w:tcPr>
            <w:tcW w:w="1417" w:type="dxa"/>
            <w:vAlign w:val="center"/>
          </w:tcPr>
          <w:p w14:paraId="3B73D956" w14:textId="77777777" w:rsidR="00B70E6A" w:rsidRDefault="00B70E6A" w:rsidP="001707D8">
            <w:pPr>
              <w:jc w:val="center"/>
              <w:rPr>
                <w:rFonts w:cs="Arial"/>
                <w:szCs w:val="24"/>
              </w:rPr>
            </w:pPr>
            <w:r>
              <w:rPr>
                <w:rFonts w:cs="Arial"/>
                <w:szCs w:val="24"/>
              </w:rPr>
              <w:t>Call A/c</w:t>
            </w:r>
          </w:p>
        </w:tc>
        <w:tc>
          <w:tcPr>
            <w:tcW w:w="1418" w:type="dxa"/>
            <w:vAlign w:val="center"/>
          </w:tcPr>
          <w:p w14:paraId="66658664" w14:textId="77777777" w:rsidR="00B70E6A" w:rsidRDefault="00B70E6A" w:rsidP="001707D8">
            <w:pPr>
              <w:jc w:val="center"/>
              <w:rPr>
                <w:rFonts w:cs="Arial"/>
                <w:szCs w:val="24"/>
              </w:rPr>
            </w:pPr>
            <w:r>
              <w:rPr>
                <w:rFonts w:cs="Arial"/>
                <w:szCs w:val="24"/>
              </w:rPr>
              <w:t>0.01%</w:t>
            </w:r>
          </w:p>
        </w:tc>
        <w:tc>
          <w:tcPr>
            <w:tcW w:w="1417" w:type="dxa"/>
            <w:vAlign w:val="center"/>
          </w:tcPr>
          <w:p w14:paraId="5FE19579" w14:textId="77777777" w:rsidR="00B70E6A" w:rsidRDefault="00B70E6A" w:rsidP="001707D8">
            <w:pPr>
              <w:jc w:val="right"/>
              <w:rPr>
                <w:rFonts w:cs="Arial"/>
                <w:szCs w:val="24"/>
              </w:rPr>
            </w:pPr>
            <w:r>
              <w:rPr>
                <w:rFonts w:cs="Arial"/>
                <w:szCs w:val="24"/>
              </w:rPr>
              <w:t>£177</w:t>
            </w:r>
          </w:p>
        </w:tc>
      </w:tr>
      <w:tr w:rsidR="00B70E6A" w:rsidRPr="00986E53" w14:paraId="41A0D90B" w14:textId="77777777" w:rsidTr="00474077">
        <w:trPr>
          <w:trHeight w:val="397"/>
        </w:trPr>
        <w:tc>
          <w:tcPr>
            <w:tcW w:w="6833" w:type="dxa"/>
            <w:gridSpan w:val="4"/>
            <w:shd w:val="clear" w:color="auto" w:fill="D9D9D9"/>
            <w:vAlign w:val="center"/>
          </w:tcPr>
          <w:p w14:paraId="11179E62" w14:textId="77777777" w:rsidR="00B70E6A" w:rsidRPr="001A0D11" w:rsidRDefault="00B70E6A" w:rsidP="001707D8">
            <w:pPr>
              <w:rPr>
                <w:rFonts w:cs="Arial"/>
                <w:b/>
                <w:szCs w:val="24"/>
              </w:rPr>
            </w:pPr>
            <w:r>
              <w:rPr>
                <w:rFonts w:cs="Arial"/>
                <w:b/>
                <w:szCs w:val="24"/>
              </w:rPr>
              <w:t>Total</w:t>
            </w:r>
          </w:p>
        </w:tc>
        <w:tc>
          <w:tcPr>
            <w:tcW w:w="1417" w:type="dxa"/>
            <w:shd w:val="clear" w:color="auto" w:fill="D9D9D9"/>
            <w:vAlign w:val="center"/>
          </w:tcPr>
          <w:p w14:paraId="5223C747" w14:textId="77777777" w:rsidR="00B70E6A" w:rsidRPr="001A0D11" w:rsidRDefault="00B70E6A" w:rsidP="001707D8">
            <w:pPr>
              <w:jc w:val="right"/>
              <w:rPr>
                <w:rFonts w:cs="Arial"/>
                <w:b/>
                <w:szCs w:val="24"/>
              </w:rPr>
            </w:pPr>
            <w:r>
              <w:rPr>
                <w:rFonts w:cs="Arial"/>
                <w:b/>
                <w:szCs w:val="24"/>
              </w:rPr>
              <w:t>£3,293</w:t>
            </w:r>
          </w:p>
        </w:tc>
      </w:tr>
    </w:tbl>
    <w:p w14:paraId="52B34433" w14:textId="77777777" w:rsidR="00B70E6A" w:rsidRDefault="00B70E6A" w:rsidP="001707D8">
      <w:pPr>
        <w:rPr>
          <w:rFonts w:cs="Arial"/>
          <w:bCs/>
        </w:rPr>
      </w:pPr>
    </w:p>
    <w:p w14:paraId="424C4420" w14:textId="5E78D71A" w:rsidR="00B70E6A" w:rsidRPr="00935FC7" w:rsidRDefault="00B70E6A" w:rsidP="001707D8">
      <w:pPr>
        <w:rPr>
          <w:rFonts w:cs="Arial"/>
        </w:rPr>
      </w:pPr>
      <w:r w:rsidRPr="00935FC7">
        <w:rPr>
          <w:rFonts w:cs="Arial"/>
        </w:rPr>
        <w:t xml:space="preserve">The Council’s limit for total principal sums invested for periods longer than 364 days </w:t>
      </w:r>
      <w:r w:rsidR="0026042C">
        <w:rPr>
          <w:rFonts w:cs="Arial"/>
        </w:rPr>
        <w:t>was</w:t>
      </w:r>
      <w:r w:rsidRPr="00935FC7">
        <w:rPr>
          <w:rFonts w:cs="Arial"/>
        </w:rPr>
        <w:t xml:space="preserve"> £500k.  As at the date of this report, the Council ha</w:t>
      </w:r>
      <w:r w:rsidR="0026042C">
        <w:rPr>
          <w:rFonts w:cs="Arial"/>
        </w:rPr>
        <w:t>d</w:t>
      </w:r>
      <w:r w:rsidRPr="00935FC7">
        <w:rPr>
          <w:rFonts w:cs="Arial"/>
        </w:rPr>
        <w:t xml:space="preserve"> not entered into any such investments. </w:t>
      </w:r>
    </w:p>
    <w:p w14:paraId="02DE532D" w14:textId="77777777" w:rsidR="00B70E6A" w:rsidRPr="005809F0" w:rsidRDefault="00B70E6A" w:rsidP="001707D8">
      <w:pPr>
        <w:rPr>
          <w:rFonts w:cs="Arial"/>
        </w:rPr>
      </w:pPr>
    </w:p>
    <w:p w14:paraId="262986C5" w14:textId="77777777" w:rsidR="00B70E6A" w:rsidRPr="007D4C80" w:rsidRDefault="00B70E6A" w:rsidP="001707D8">
      <w:pPr>
        <w:rPr>
          <w:rFonts w:cs="Arial"/>
        </w:rPr>
      </w:pPr>
      <w:r w:rsidRPr="005809F0">
        <w:rPr>
          <w:rFonts w:cs="Arial"/>
        </w:rPr>
        <w:t xml:space="preserve">The </w:t>
      </w:r>
      <w:r>
        <w:rPr>
          <w:rFonts w:cs="Arial"/>
        </w:rPr>
        <w:t xml:space="preserve">total </w:t>
      </w:r>
      <w:r w:rsidRPr="005809F0">
        <w:rPr>
          <w:rFonts w:cs="Arial"/>
        </w:rPr>
        <w:t>balance of funds held in investment accounts at 3</w:t>
      </w:r>
      <w:r>
        <w:rPr>
          <w:rFonts w:cs="Arial"/>
        </w:rPr>
        <w:t>0</w:t>
      </w:r>
      <w:r w:rsidRPr="005809F0">
        <w:rPr>
          <w:rFonts w:cs="Arial"/>
        </w:rPr>
        <w:t xml:space="preserve"> </w:t>
      </w:r>
      <w:r>
        <w:rPr>
          <w:rFonts w:cs="Arial"/>
        </w:rPr>
        <w:t>November</w:t>
      </w:r>
      <w:r w:rsidRPr="005809F0">
        <w:rPr>
          <w:rFonts w:cs="Arial"/>
        </w:rPr>
        <w:t xml:space="preserve"> 20</w:t>
      </w:r>
      <w:r>
        <w:rPr>
          <w:rFonts w:cs="Arial"/>
        </w:rPr>
        <w:t>21</w:t>
      </w:r>
      <w:r w:rsidRPr="005809F0">
        <w:rPr>
          <w:rFonts w:cs="Arial"/>
        </w:rPr>
        <w:t xml:space="preserve"> was </w:t>
      </w:r>
      <w:r w:rsidRPr="00397FA8">
        <w:rPr>
          <w:rFonts w:cs="Arial"/>
        </w:rPr>
        <w:t>£</w:t>
      </w:r>
      <w:r>
        <w:rPr>
          <w:rFonts w:cs="Arial"/>
        </w:rPr>
        <w:t>10.5</w:t>
      </w:r>
      <w:r w:rsidRPr="00397FA8">
        <w:rPr>
          <w:rFonts w:cs="Arial"/>
        </w:rPr>
        <w:t>m.</w:t>
      </w:r>
    </w:p>
    <w:p w14:paraId="5674B8E5" w14:textId="77777777" w:rsidR="00B70E6A" w:rsidRDefault="00B70E6A" w:rsidP="001707D8">
      <w:pPr>
        <w:jc w:val="both"/>
        <w:rPr>
          <w:rFonts w:cs="Arial"/>
          <w:highlight w:val="yellow"/>
        </w:rPr>
      </w:pPr>
    </w:p>
    <w:p w14:paraId="56E60727" w14:textId="77777777" w:rsidR="00B70E6A" w:rsidRPr="00686770" w:rsidRDefault="00B70E6A" w:rsidP="001707D8">
      <w:pPr>
        <w:rPr>
          <w:rFonts w:cs="Arial"/>
          <w:b/>
          <w:bCs/>
        </w:rPr>
      </w:pPr>
      <w:r w:rsidRPr="00686770">
        <w:rPr>
          <w:rFonts w:cs="Arial"/>
          <w:b/>
          <w:bCs/>
        </w:rPr>
        <w:t>2.3 Debt Related Treasury Activity Limits</w:t>
      </w:r>
    </w:p>
    <w:p w14:paraId="51AD3477" w14:textId="77777777" w:rsidR="00B70E6A" w:rsidRPr="001C3955" w:rsidRDefault="00B70E6A" w:rsidP="001707D8">
      <w:pPr>
        <w:rPr>
          <w:rFonts w:cs="Arial"/>
          <w:bCs/>
          <w:sz w:val="16"/>
          <w:szCs w:val="16"/>
          <w:highlight w:val="yellow"/>
        </w:rPr>
      </w:pPr>
    </w:p>
    <w:p w14:paraId="7CC29623" w14:textId="04DEBC86" w:rsidR="00B70E6A" w:rsidRDefault="00B70E6A" w:rsidP="001707D8">
      <w:pPr>
        <w:rPr>
          <w:rFonts w:cs="Arial"/>
        </w:rPr>
      </w:pPr>
      <w:r w:rsidRPr="00686770">
        <w:rPr>
          <w:rFonts w:cs="Arial"/>
        </w:rPr>
        <w:t>The table below show</w:t>
      </w:r>
      <w:r w:rsidR="0026042C">
        <w:rPr>
          <w:rFonts w:cs="Arial"/>
        </w:rPr>
        <w:t>ed</w:t>
      </w:r>
      <w:r w:rsidRPr="00686770">
        <w:rPr>
          <w:rFonts w:cs="Arial"/>
        </w:rPr>
        <w:t xml:space="preserve"> the position at 3</w:t>
      </w:r>
      <w:r>
        <w:rPr>
          <w:rFonts w:cs="Arial"/>
        </w:rPr>
        <w:t>0 November</w:t>
      </w:r>
      <w:r w:rsidRPr="00686770">
        <w:rPr>
          <w:rFonts w:cs="Arial"/>
        </w:rPr>
        <w:t xml:space="preserve"> </w:t>
      </w:r>
      <w:r>
        <w:rPr>
          <w:rFonts w:cs="Arial"/>
        </w:rPr>
        <w:t>2021</w:t>
      </w:r>
      <w:r w:rsidRPr="00686770">
        <w:rPr>
          <w:rFonts w:cs="Arial"/>
        </w:rPr>
        <w:t xml:space="preserve"> </w:t>
      </w:r>
      <w:r>
        <w:rPr>
          <w:rFonts w:cs="Arial"/>
        </w:rPr>
        <w:t>of all debt related treasury activity limits</w:t>
      </w:r>
      <w:r w:rsidRPr="00686770">
        <w:rPr>
          <w:rFonts w:cs="Arial"/>
        </w:rPr>
        <w:t xml:space="preserve">.  </w:t>
      </w:r>
    </w:p>
    <w:p w14:paraId="6FF31068" w14:textId="77777777" w:rsidR="0026042C" w:rsidRDefault="0026042C" w:rsidP="001707D8">
      <w:pPr>
        <w:rPr>
          <w:rFonts w:cs="Ari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1417"/>
        <w:gridCol w:w="1418"/>
      </w:tblGrid>
      <w:tr w:rsidR="00B70E6A" w:rsidRPr="0056402E" w14:paraId="5DA38669" w14:textId="77777777" w:rsidTr="00474077">
        <w:trPr>
          <w:cantSplit/>
          <w:trHeight w:val="510"/>
        </w:trPr>
        <w:tc>
          <w:tcPr>
            <w:tcW w:w="5949" w:type="dxa"/>
            <w:shd w:val="clear" w:color="auto" w:fill="C0C0C0"/>
            <w:vAlign w:val="center"/>
          </w:tcPr>
          <w:p w14:paraId="5006C5E8" w14:textId="77777777" w:rsidR="00B70E6A" w:rsidRPr="0056402E" w:rsidRDefault="00B70E6A" w:rsidP="001707D8">
            <w:pPr>
              <w:rPr>
                <w:rFonts w:cs="Arial"/>
                <w:b/>
                <w:bCs/>
              </w:rPr>
            </w:pPr>
            <w:r w:rsidRPr="0056402E">
              <w:rPr>
                <w:rFonts w:cs="Arial"/>
                <w:b/>
                <w:bCs/>
              </w:rPr>
              <w:t>Interest rate exposures</w:t>
            </w:r>
          </w:p>
        </w:tc>
        <w:tc>
          <w:tcPr>
            <w:tcW w:w="1417" w:type="dxa"/>
            <w:shd w:val="clear" w:color="auto" w:fill="C0C0C0"/>
            <w:vAlign w:val="center"/>
          </w:tcPr>
          <w:p w14:paraId="2EE3459A" w14:textId="77777777" w:rsidR="00B70E6A" w:rsidRPr="0056402E" w:rsidRDefault="00B70E6A" w:rsidP="001707D8">
            <w:pPr>
              <w:jc w:val="center"/>
              <w:rPr>
                <w:rFonts w:cs="Arial"/>
                <w:b/>
                <w:bCs/>
              </w:rPr>
            </w:pPr>
            <w:r>
              <w:rPr>
                <w:rFonts w:cs="Arial"/>
                <w:b/>
                <w:bCs/>
              </w:rPr>
              <w:t>Limit set for 2021/22</w:t>
            </w:r>
          </w:p>
        </w:tc>
        <w:tc>
          <w:tcPr>
            <w:tcW w:w="1418" w:type="dxa"/>
            <w:shd w:val="clear" w:color="auto" w:fill="C0C0C0"/>
            <w:vAlign w:val="center"/>
          </w:tcPr>
          <w:p w14:paraId="5FF1E322" w14:textId="77777777" w:rsidR="00B70E6A" w:rsidRPr="0056402E" w:rsidRDefault="00B70E6A" w:rsidP="001707D8">
            <w:pPr>
              <w:jc w:val="center"/>
              <w:rPr>
                <w:rFonts w:cs="Arial"/>
                <w:b/>
                <w:bCs/>
              </w:rPr>
            </w:pPr>
            <w:r>
              <w:rPr>
                <w:rFonts w:cs="Arial"/>
                <w:b/>
                <w:bCs/>
              </w:rPr>
              <w:t>Actual at 30/11/21</w:t>
            </w:r>
          </w:p>
        </w:tc>
      </w:tr>
      <w:tr w:rsidR="00B70E6A" w:rsidRPr="0056402E" w14:paraId="41B800C3" w14:textId="77777777" w:rsidTr="00474077">
        <w:trPr>
          <w:trHeight w:val="397"/>
        </w:trPr>
        <w:tc>
          <w:tcPr>
            <w:tcW w:w="5949" w:type="dxa"/>
            <w:vAlign w:val="center"/>
          </w:tcPr>
          <w:p w14:paraId="65685C09" w14:textId="77777777" w:rsidR="00B70E6A" w:rsidRPr="0056402E" w:rsidRDefault="00B70E6A" w:rsidP="001707D8">
            <w:pPr>
              <w:rPr>
                <w:rFonts w:cs="Arial"/>
                <w:b/>
                <w:bCs/>
              </w:rPr>
            </w:pPr>
            <w:r>
              <w:rPr>
                <w:rFonts w:cs="Arial"/>
                <w:bCs/>
              </w:rPr>
              <w:t>Quantity of debt held at variable</w:t>
            </w:r>
            <w:r w:rsidRPr="0083120E">
              <w:rPr>
                <w:rFonts w:cs="Arial"/>
                <w:bCs/>
              </w:rPr>
              <w:t xml:space="preserve"> interest rate</w:t>
            </w:r>
            <w:r>
              <w:rPr>
                <w:rFonts w:cs="Arial"/>
                <w:bCs/>
              </w:rPr>
              <w:t>s</w:t>
            </w:r>
            <w:r w:rsidRPr="0083120E">
              <w:rPr>
                <w:rFonts w:cs="Arial"/>
                <w:bCs/>
              </w:rPr>
              <w:t xml:space="preserve"> - upper limit</w:t>
            </w:r>
          </w:p>
        </w:tc>
        <w:tc>
          <w:tcPr>
            <w:tcW w:w="1417" w:type="dxa"/>
            <w:vAlign w:val="center"/>
          </w:tcPr>
          <w:p w14:paraId="6F9FA2B4" w14:textId="77777777" w:rsidR="00B70E6A" w:rsidRPr="0056402E" w:rsidRDefault="00B70E6A" w:rsidP="001707D8">
            <w:pPr>
              <w:jc w:val="center"/>
              <w:rPr>
                <w:rFonts w:cs="Arial"/>
              </w:rPr>
            </w:pPr>
            <w:r>
              <w:rPr>
                <w:rFonts w:cs="Arial"/>
              </w:rPr>
              <w:t>3</w:t>
            </w:r>
            <w:r w:rsidRPr="0056402E">
              <w:rPr>
                <w:rFonts w:cs="Arial"/>
              </w:rPr>
              <w:t>0%</w:t>
            </w:r>
          </w:p>
        </w:tc>
        <w:tc>
          <w:tcPr>
            <w:tcW w:w="1418" w:type="dxa"/>
            <w:vAlign w:val="center"/>
          </w:tcPr>
          <w:p w14:paraId="5A31C0A3" w14:textId="77777777" w:rsidR="00B70E6A" w:rsidRPr="0056402E" w:rsidRDefault="00B70E6A" w:rsidP="001707D8">
            <w:pPr>
              <w:jc w:val="center"/>
              <w:rPr>
                <w:rFonts w:cs="Arial"/>
              </w:rPr>
            </w:pPr>
            <w:r>
              <w:rPr>
                <w:rFonts w:cs="Arial"/>
              </w:rPr>
              <w:t>3%</w:t>
            </w:r>
          </w:p>
        </w:tc>
      </w:tr>
      <w:tr w:rsidR="00B70E6A" w:rsidRPr="0056402E" w14:paraId="5E620821" w14:textId="77777777" w:rsidTr="00474077">
        <w:trPr>
          <w:trHeight w:val="397"/>
        </w:trPr>
        <w:tc>
          <w:tcPr>
            <w:tcW w:w="5949" w:type="dxa"/>
            <w:vAlign w:val="center"/>
          </w:tcPr>
          <w:p w14:paraId="4B02009F" w14:textId="77777777" w:rsidR="00B70E6A" w:rsidRPr="0083120E" w:rsidRDefault="00B70E6A" w:rsidP="001707D8">
            <w:pPr>
              <w:rPr>
                <w:rFonts w:cs="Arial"/>
                <w:bCs/>
              </w:rPr>
            </w:pPr>
            <w:r>
              <w:rPr>
                <w:rFonts w:cs="Arial"/>
                <w:bCs/>
              </w:rPr>
              <w:t>Quantity of debt held at fixed interest rates</w:t>
            </w:r>
            <w:r w:rsidRPr="0083120E">
              <w:rPr>
                <w:rFonts w:cs="Arial"/>
                <w:bCs/>
              </w:rPr>
              <w:t xml:space="preserve"> - upper limit</w:t>
            </w:r>
          </w:p>
        </w:tc>
        <w:tc>
          <w:tcPr>
            <w:tcW w:w="1417" w:type="dxa"/>
            <w:vAlign w:val="center"/>
          </w:tcPr>
          <w:p w14:paraId="26DEAE0D" w14:textId="77777777" w:rsidR="00B70E6A" w:rsidRPr="0056402E" w:rsidRDefault="00B70E6A" w:rsidP="001707D8">
            <w:pPr>
              <w:jc w:val="center"/>
              <w:rPr>
                <w:rFonts w:cs="Arial"/>
              </w:rPr>
            </w:pPr>
            <w:r w:rsidRPr="0056402E">
              <w:rPr>
                <w:rFonts w:cs="Arial"/>
              </w:rPr>
              <w:t>100%</w:t>
            </w:r>
          </w:p>
        </w:tc>
        <w:tc>
          <w:tcPr>
            <w:tcW w:w="1418" w:type="dxa"/>
            <w:vAlign w:val="center"/>
          </w:tcPr>
          <w:p w14:paraId="47C7FDD7" w14:textId="77777777" w:rsidR="00B70E6A" w:rsidRPr="0056402E" w:rsidRDefault="00B70E6A" w:rsidP="001707D8">
            <w:pPr>
              <w:jc w:val="center"/>
              <w:rPr>
                <w:rFonts w:cs="Arial"/>
              </w:rPr>
            </w:pPr>
            <w:r>
              <w:rPr>
                <w:rFonts w:cs="Arial"/>
              </w:rPr>
              <w:t>97%</w:t>
            </w:r>
          </w:p>
        </w:tc>
      </w:tr>
    </w:tbl>
    <w:p w14:paraId="71DED0D2" w14:textId="77777777" w:rsidR="00B70E6A" w:rsidRDefault="00B70E6A" w:rsidP="001707D8"/>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1701"/>
        <w:gridCol w:w="1559"/>
        <w:gridCol w:w="1418"/>
      </w:tblGrid>
      <w:tr w:rsidR="00B70E6A" w:rsidRPr="0056402E" w14:paraId="58939544" w14:textId="77777777" w:rsidTr="00474077">
        <w:trPr>
          <w:cantSplit/>
          <w:trHeight w:val="20"/>
        </w:trPr>
        <w:tc>
          <w:tcPr>
            <w:tcW w:w="4106" w:type="dxa"/>
            <w:shd w:val="clear" w:color="auto" w:fill="C0C0C0"/>
            <w:vAlign w:val="center"/>
          </w:tcPr>
          <w:p w14:paraId="0BFE0BA4" w14:textId="77777777" w:rsidR="00B70E6A" w:rsidRPr="0056402E" w:rsidRDefault="00B70E6A" w:rsidP="001707D8">
            <w:pPr>
              <w:rPr>
                <w:rFonts w:cs="Arial"/>
                <w:b/>
                <w:bCs/>
              </w:rPr>
            </w:pPr>
            <w:r w:rsidRPr="0056402E">
              <w:rPr>
                <w:rFonts w:cs="Arial"/>
                <w:b/>
                <w:bCs/>
              </w:rPr>
              <w:t xml:space="preserve">Maturity structure of fixed interest rate borrowing </w:t>
            </w:r>
          </w:p>
        </w:tc>
        <w:tc>
          <w:tcPr>
            <w:tcW w:w="1701" w:type="dxa"/>
            <w:shd w:val="clear" w:color="auto" w:fill="C0C0C0"/>
            <w:vAlign w:val="center"/>
          </w:tcPr>
          <w:p w14:paraId="2C115617" w14:textId="77777777" w:rsidR="00B70E6A" w:rsidRPr="0056402E" w:rsidRDefault="00B70E6A" w:rsidP="001707D8">
            <w:pPr>
              <w:jc w:val="center"/>
              <w:rPr>
                <w:rFonts w:cs="Arial"/>
                <w:b/>
                <w:bCs/>
              </w:rPr>
            </w:pPr>
            <w:r>
              <w:rPr>
                <w:rFonts w:cs="Arial"/>
                <w:b/>
                <w:bCs/>
              </w:rPr>
              <w:t>Lower Limit set for 2021/22</w:t>
            </w:r>
          </w:p>
        </w:tc>
        <w:tc>
          <w:tcPr>
            <w:tcW w:w="1559" w:type="dxa"/>
            <w:shd w:val="clear" w:color="auto" w:fill="C0C0C0"/>
            <w:vAlign w:val="center"/>
          </w:tcPr>
          <w:p w14:paraId="30207D15" w14:textId="77777777" w:rsidR="00B70E6A" w:rsidRPr="0056402E" w:rsidRDefault="00B70E6A" w:rsidP="001707D8">
            <w:pPr>
              <w:jc w:val="center"/>
              <w:rPr>
                <w:rFonts w:cs="Arial"/>
                <w:b/>
                <w:bCs/>
              </w:rPr>
            </w:pPr>
            <w:r>
              <w:rPr>
                <w:rFonts w:cs="Arial"/>
                <w:b/>
                <w:bCs/>
              </w:rPr>
              <w:t>Upper Limit set for 2021/22</w:t>
            </w:r>
          </w:p>
        </w:tc>
        <w:tc>
          <w:tcPr>
            <w:tcW w:w="1418" w:type="dxa"/>
            <w:shd w:val="clear" w:color="auto" w:fill="C0C0C0"/>
          </w:tcPr>
          <w:p w14:paraId="696B6877" w14:textId="77777777" w:rsidR="00B70E6A" w:rsidRDefault="00B70E6A" w:rsidP="001707D8">
            <w:pPr>
              <w:jc w:val="center"/>
              <w:rPr>
                <w:rFonts w:cs="Arial"/>
                <w:b/>
                <w:bCs/>
              </w:rPr>
            </w:pPr>
            <w:r>
              <w:rPr>
                <w:rFonts w:cs="Arial"/>
                <w:b/>
                <w:bCs/>
              </w:rPr>
              <w:t>Actual at 30/11/21</w:t>
            </w:r>
          </w:p>
        </w:tc>
      </w:tr>
      <w:tr w:rsidR="00B70E6A" w:rsidRPr="0056402E" w14:paraId="2289BC1E" w14:textId="77777777" w:rsidTr="00474077">
        <w:trPr>
          <w:cantSplit/>
          <w:trHeight w:val="397"/>
        </w:trPr>
        <w:tc>
          <w:tcPr>
            <w:tcW w:w="4106" w:type="dxa"/>
            <w:vAlign w:val="center"/>
          </w:tcPr>
          <w:p w14:paraId="30D22B18" w14:textId="77777777" w:rsidR="00B70E6A" w:rsidRPr="0056402E" w:rsidRDefault="00B70E6A" w:rsidP="001707D8">
            <w:pPr>
              <w:rPr>
                <w:rFonts w:cs="Arial"/>
              </w:rPr>
            </w:pPr>
            <w:r w:rsidRPr="0056402E">
              <w:rPr>
                <w:rFonts w:cs="Arial"/>
              </w:rPr>
              <w:t>Under 12 months</w:t>
            </w:r>
          </w:p>
        </w:tc>
        <w:tc>
          <w:tcPr>
            <w:tcW w:w="1701" w:type="dxa"/>
            <w:vAlign w:val="center"/>
          </w:tcPr>
          <w:p w14:paraId="09CC05F3" w14:textId="77777777" w:rsidR="00B70E6A" w:rsidRPr="0056402E" w:rsidRDefault="00B70E6A" w:rsidP="001707D8">
            <w:pPr>
              <w:jc w:val="center"/>
              <w:rPr>
                <w:rFonts w:cs="Arial"/>
              </w:rPr>
            </w:pPr>
            <w:r>
              <w:rPr>
                <w:rFonts w:cs="Arial"/>
              </w:rPr>
              <w:t>0</w:t>
            </w:r>
            <w:r w:rsidRPr="0056402E">
              <w:rPr>
                <w:rFonts w:cs="Arial"/>
              </w:rPr>
              <w:t>%</w:t>
            </w:r>
          </w:p>
        </w:tc>
        <w:tc>
          <w:tcPr>
            <w:tcW w:w="1559" w:type="dxa"/>
            <w:vAlign w:val="center"/>
          </w:tcPr>
          <w:p w14:paraId="730CE0AA" w14:textId="77777777" w:rsidR="00B70E6A" w:rsidRPr="0056402E" w:rsidRDefault="00B70E6A" w:rsidP="001707D8">
            <w:pPr>
              <w:jc w:val="center"/>
              <w:rPr>
                <w:rFonts w:cs="Arial"/>
              </w:rPr>
            </w:pPr>
            <w:r w:rsidRPr="0056402E">
              <w:rPr>
                <w:rFonts w:cs="Arial"/>
              </w:rPr>
              <w:t>15%</w:t>
            </w:r>
          </w:p>
        </w:tc>
        <w:tc>
          <w:tcPr>
            <w:tcW w:w="1418" w:type="dxa"/>
            <w:vAlign w:val="center"/>
          </w:tcPr>
          <w:p w14:paraId="5013CC19" w14:textId="77777777" w:rsidR="00B70E6A" w:rsidRPr="0056402E" w:rsidRDefault="00B70E6A" w:rsidP="001707D8">
            <w:pPr>
              <w:jc w:val="center"/>
              <w:rPr>
                <w:rFonts w:cs="Arial"/>
              </w:rPr>
            </w:pPr>
            <w:r>
              <w:rPr>
                <w:rFonts w:cs="Arial"/>
              </w:rPr>
              <w:t>4.7%</w:t>
            </w:r>
          </w:p>
        </w:tc>
      </w:tr>
      <w:tr w:rsidR="00B70E6A" w:rsidRPr="0056402E" w14:paraId="0276DA83" w14:textId="77777777" w:rsidTr="00474077">
        <w:trPr>
          <w:cantSplit/>
          <w:trHeight w:val="397"/>
        </w:trPr>
        <w:tc>
          <w:tcPr>
            <w:tcW w:w="4106" w:type="dxa"/>
            <w:vAlign w:val="center"/>
          </w:tcPr>
          <w:p w14:paraId="190286FE" w14:textId="77777777" w:rsidR="00B70E6A" w:rsidRPr="0056402E" w:rsidRDefault="00B70E6A" w:rsidP="001707D8">
            <w:pPr>
              <w:rPr>
                <w:rFonts w:cs="Arial"/>
              </w:rPr>
            </w:pPr>
            <w:r w:rsidRPr="0056402E">
              <w:rPr>
                <w:rFonts w:cs="Arial"/>
              </w:rPr>
              <w:t>12 months to 2 years</w:t>
            </w:r>
          </w:p>
        </w:tc>
        <w:tc>
          <w:tcPr>
            <w:tcW w:w="1701" w:type="dxa"/>
            <w:vAlign w:val="center"/>
          </w:tcPr>
          <w:p w14:paraId="11018BAD" w14:textId="77777777" w:rsidR="00B70E6A" w:rsidRPr="0056402E" w:rsidRDefault="00B70E6A" w:rsidP="001707D8">
            <w:pPr>
              <w:jc w:val="center"/>
              <w:rPr>
                <w:rFonts w:cs="Arial"/>
              </w:rPr>
            </w:pPr>
            <w:r>
              <w:rPr>
                <w:rFonts w:cs="Arial"/>
              </w:rPr>
              <w:t>0</w:t>
            </w:r>
            <w:r w:rsidRPr="0056402E">
              <w:rPr>
                <w:rFonts w:cs="Arial"/>
              </w:rPr>
              <w:t>%</w:t>
            </w:r>
          </w:p>
        </w:tc>
        <w:tc>
          <w:tcPr>
            <w:tcW w:w="1559" w:type="dxa"/>
            <w:vAlign w:val="center"/>
          </w:tcPr>
          <w:p w14:paraId="035837AE" w14:textId="77777777" w:rsidR="00B70E6A" w:rsidRPr="0056402E" w:rsidRDefault="00B70E6A" w:rsidP="001707D8">
            <w:pPr>
              <w:jc w:val="center"/>
              <w:rPr>
                <w:rFonts w:cs="Arial"/>
              </w:rPr>
            </w:pPr>
            <w:r w:rsidRPr="0056402E">
              <w:rPr>
                <w:rFonts w:cs="Arial"/>
              </w:rPr>
              <w:t>15%</w:t>
            </w:r>
          </w:p>
        </w:tc>
        <w:tc>
          <w:tcPr>
            <w:tcW w:w="1418" w:type="dxa"/>
            <w:vAlign w:val="center"/>
          </w:tcPr>
          <w:p w14:paraId="6A5CBACB" w14:textId="77777777" w:rsidR="00B70E6A" w:rsidRPr="0056402E" w:rsidRDefault="00B70E6A" w:rsidP="001707D8">
            <w:pPr>
              <w:jc w:val="center"/>
              <w:rPr>
                <w:rFonts w:cs="Arial"/>
              </w:rPr>
            </w:pPr>
            <w:r>
              <w:rPr>
                <w:rFonts w:cs="Arial"/>
              </w:rPr>
              <w:t>6.1%</w:t>
            </w:r>
          </w:p>
        </w:tc>
      </w:tr>
      <w:tr w:rsidR="00B70E6A" w:rsidRPr="0056402E" w14:paraId="4FACE0BB" w14:textId="77777777" w:rsidTr="00474077">
        <w:trPr>
          <w:cantSplit/>
          <w:trHeight w:val="397"/>
        </w:trPr>
        <w:tc>
          <w:tcPr>
            <w:tcW w:w="4106" w:type="dxa"/>
            <w:vAlign w:val="center"/>
          </w:tcPr>
          <w:p w14:paraId="24A9821F" w14:textId="77777777" w:rsidR="00B70E6A" w:rsidRPr="0056402E" w:rsidRDefault="00B70E6A" w:rsidP="001707D8">
            <w:pPr>
              <w:rPr>
                <w:rFonts w:cs="Arial"/>
              </w:rPr>
            </w:pPr>
            <w:r w:rsidRPr="0056402E">
              <w:rPr>
                <w:rFonts w:cs="Arial"/>
              </w:rPr>
              <w:t>2 years to 5 years</w:t>
            </w:r>
          </w:p>
        </w:tc>
        <w:tc>
          <w:tcPr>
            <w:tcW w:w="1701" w:type="dxa"/>
            <w:vAlign w:val="center"/>
          </w:tcPr>
          <w:p w14:paraId="15F1B163" w14:textId="77777777" w:rsidR="00B70E6A" w:rsidRPr="0056402E" w:rsidRDefault="00B70E6A" w:rsidP="001707D8">
            <w:pPr>
              <w:jc w:val="center"/>
              <w:rPr>
                <w:rFonts w:cs="Arial"/>
              </w:rPr>
            </w:pPr>
            <w:r>
              <w:rPr>
                <w:rFonts w:cs="Arial"/>
              </w:rPr>
              <w:t>0</w:t>
            </w:r>
            <w:r w:rsidRPr="0056402E">
              <w:rPr>
                <w:rFonts w:cs="Arial"/>
              </w:rPr>
              <w:t>%</w:t>
            </w:r>
          </w:p>
        </w:tc>
        <w:tc>
          <w:tcPr>
            <w:tcW w:w="1559" w:type="dxa"/>
            <w:vAlign w:val="center"/>
          </w:tcPr>
          <w:p w14:paraId="742EF070" w14:textId="77777777" w:rsidR="00B70E6A" w:rsidRPr="0056402E" w:rsidRDefault="00B70E6A" w:rsidP="001707D8">
            <w:pPr>
              <w:jc w:val="center"/>
              <w:rPr>
                <w:rFonts w:cs="Arial"/>
              </w:rPr>
            </w:pPr>
            <w:r w:rsidRPr="0056402E">
              <w:rPr>
                <w:rFonts w:cs="Arial"/>
              </w:rPr>
              <w:t>20%</w:t>
            </w:r>
          </w:p>
        </w:tc>
        <w:tc>
          <w:tcPr>
            <w:tcW w:w="1418" w:type="dxa"/>
            <w:vAlign w:val="center"/>
          </w:tcPr>
          <w:p w14:paraId="47CAF1D9" w14:textId="77777777" w:rsidR="00B70E6A" w:rsidRPr="0056402E" w:rsidRDefault="00B70E6A" w:rsidP="001707D8">
            <w:pPr>
              <w:jc w:val="center"/>
              <w:rPr>
                <w:rFonts w:cs="Arial"/>
              </w:rPr>
            </w:pPr>
            <w:r>
              <w:rPr>
                <w:rFonts w:cs="Arial"/>
              </w:rPr>
              <w:t>14.1%</w:t>
            </w:r>
          </w:p>
        </w:tc>
      </w:tr>
      <w:tr w:rsidR="00B70E6A" w:rsidRPr="0056402E" w14:paraId="2E1A4AE6" w14:textId="77777777" w:rsidTr="00474077">
        <w:trPr>
          <w:cantSplit/>
          <w:trHeight w:val="397"/>
        </w:trPr>
        <w:tc>
          <w:tcPr>
            <w:tcW w:w="4106" w:type="dxa"/>
            <w:vAlign w:val="center"/>
          </w:tcPr>
          <w:p w14:paraId="36364A0A" w14:textId="77777777" w:rsidR="00B70E6A" w:rsidRPr="0056402E" w:rsidRDefault="00B70E6A" w:rsidP="001707D8">
            <w:pPr>
              <w:rPr>
                <w:rFonts w:cs="Arial"/>
              </w:rPr>
            </w:pPr>
            <w:r w:rsidRPr="0056402E">
              <w:rPr>
                <w:rFonts w:cs="Arial"/>
              </w:rPr>
              <w:t>5 years to 10 years</w:t>
            </w:r>
          </w:p>
        </w:tc>
        <w:tc>
          <w:tcPr>
            <w:tcW w:w="1701" w:type="dxa"/>
            <w:vAlign w:val="center"/>
          </w:tcPr>
          <w:p w14:paraId="5BC32EE2" w14:textId="77777777" w:rsidR="00B70E6A" w:rsidRPr="0056402E" w:rsidRDefault="00B70E6A" w:rsidP="001707D8">
            <w:pPr>
              <w:jc w:val="center"/>
              <w:rPr>
                <w:rFonts w:cs="Arial"/>
              </w:rPr>
            </w:pPr>
            <w:r>
              <w:rPr>
                <w:rFonts w:cs="Arial"/>
              </w:rPr>
              <w:t>0</w:t>
            </w:r>
            <w:r w:rsidRPr="0056402E">
              <w:rPr>
                <w:rFonts w:cs="Arial"/>
              </w:rPr>
              <w:t>%</w:t>
            </w:r>
          </w:p>
        </w:tc>
        <w:tc>
          <w:tcPr>
            <w:tcW w:w="1559" w:type="dxa"/>
            <w:vAlign w:val="center"/>
          </w:tcPr>
          <w:p w14:paraId="69EA785A" w14:textId="77777777" w:rsidR="00B70E6A" w:rsidRPr="0056402E" w:rsidRDefault="00B70E6A" w:rsidP="001707D8">
            <w:pPr>
              <w:jc w:val="center"/>
              <w:rPr>
                <w:rFonts w:cs="Arial"/>
              </w:rPr>
            </w:pPr>
            <w:r w:rsidRPr="0056402E">
              <w:rPr>
                <w:rFonts w:cs="Arial"/>
              </w:rPr>
              <w:t>30%</w:t>
            </w:r>
          </w:p>
        </w:tc>
        <w:tc>
          <w:tcPr>
            <w:tcW w:w="1418" w:type="dxa"/>
            <w:vAlign w:val="center"/>
          </w:tcPr>
          <w:p w14:paraId="6318163F" w14:textId="77777777" w:rsidR="00B70E6A" w:rsidRPr="0056402E" w:rsidRDefault="00B70E6A" w:rsidP="001707D8">
            <w:pPr>
              <w:jc w:val="center"/>
              <w:rPr>
                <w:rFonts w:cs="Arial"/>
              </w:rPr>
            </w:pPr>
            <w:r>
              <w:rPr>
                <w:rFonts w:cs="Arial"/>
              </w:rPr>
              <w:t>22.9%</w:t>
            </w:r>
          </w:p>
        </w:tc>
      </w:tr>
      <w:tr w:rsidR="00B70E6A" w:rsidRPr="0056402E" w14:paraId="351B757D" w14:textId="77777777" w:rsidTr="00474077">
        <w:trPr>
          <w:cantSplit/>
          <w:trHeight w:val="397"/>
        </w:trPr>
        <w:tc>
          <w:tcPr>
            <w:tcW w:w="4106" w:type="dxa"/>
            <w:vAlign w:val="center"/>
          </w:tcPr>
          <w:p w14:paraId="41B8357E" w14:textId="77777777" w:rsidR="00B70E6A" w:rsidRPr="0056402E" w:rsidRDefault="00B70E6A" w:rsidP="001707D8">
            <w:pPr>
              <w:rPr>
                <w:rFonts w:cs="Arial"/>
              </w:rPr>
            </w:pPr>
            <w:r w:rsidRPr="0056402E">
              <w:rPr>
                <w:rFonts w:cs="Arial"/>
              </w:rPr>
              <w:t>10 years and above</w:t>
            </w:r>
          </w:p>
        </w:tc>
        <w:tc>
          <w:tcPr>
            <w:tcW w:w="1701" w:type="dxa"/>
            <w:vAlign w:val="center"/>
          </w:tcPr>
          <w:p w14:paraId="52E8F7BE" w14:textId="77777777" w:rsidR="00B70E6A" w:rsidRPr="0056402E" w:rsidRDefault="00B70E6A" w:rsidP="001707D8">
            <w:pPr>
              <w:jc w:val="center"/>
              <w:rPr>
                <w:rFonts w:cs="Arial"/>
              </w:rPr>
            </w:pPr>
            <w:r>
              <w:rPr>
                <w:rFonts w:cs="Arial"/>
              </w:rPr>
              <w:t>3</w:t>
            </w:r>
            <w:r w:rsidRPr="0056402E">
              <w:rPr>
                <w:rFonts w:cs="Arial"/>
              </w:rPr>
              <w:t>0%</w:t>
            </w:r>
          </w:p>
        </w:tc>
        <w:tc>
          <w:tcPr>
            <w:tcW w:w="1559" w:type="dxa"/>
            <w:vAlign w:val="center"/>
          </w:tcPr>
          <w:p w14:paraId="4E750D1D" w14:textId="77777777" w:rsidR="00B70E6A" w:rsidRPr="0056402E" w:rsidRDefault="00B70E6A" w:rsidP="001707D8">
            <w:pPr>
              <w:jc w:val="center"/>
              <w:rPr>
                <w:rFonts w:cs="Arial"/>
              </w:rPr>
            </w:pPr>
            <w:r>
              <w:rPr>
                <w:rFonts w:cs="Arial"/>
              </w:rPr>
              <w:t>9</w:t>
            </w:r>
            <w:r w:rsidRPr="0056402E">
              <w:rPr>
                <w:rFonts w:cs="Arial"/>
              </w:rPr>
              <w:t>0%</w:t>
            </w:r>
          </w:p>
        </w:tc>
        <w:tc>
          <w:tcPr>
            <w:tcW w:w="1418" w:type="dxa"/>
            <w:vAlign w:val="center"/>
          </w:tcPr>
          <w:p w14:paraId="7B84EA3F" w14:textId="77777777" w:rsidR="00B70E6A" w:rsidRPr="0056402E" w:rsidRDefault="00B70E6A" w:rsidP="001707D8">
            <w:pPr>
              <w:jc w:val="center"/>
              <w:rPr>
                <w:rFonts w:cs="Arial"/>
              </w:rPr>
            </w:pPr>
            <w:r>
              <w:rPr>
                <w:rFonts w:cs="Arial"/>
              </w:rPr>
              <w:t>52.2%</w:t>
            </w:r>
          </w:p>
        </w:tc>
      </w:tr>
    </w:tbl>
    <w:p w14:paraId="1965E395" w14:textId="77777777" w:rsidR="00B70E6A" w:rsidRDefault="00B70E6A" w:rsidP="001707D8"/>
    <w:p w14:paraId="74D88139" w14:textId="68140F8D" w:rsidR="00B70E6A" w:rsidRDefault="00B70E6A" w:rsidP="001707D8">
      <w:r w:rsidRPr="00B70E6A">
        <w:rPr>
          <w:caps/>
        </w:rPr>
        <w:t>Recommended</w:t>
      </w:r>
      <w:r w:rsidRPr="00BB3A80">
        <w:t xml:space="preserve"> that </w:t>
      </w:r>
      <w:r>
        <w:t>Council notes this report.</w:t>
      </w:r>
    </w:p>
    <w:p w14:paraId="34D59B71" w14:textId="01B91EA3" w:rsidR="00B70E6A" w:rsidRDefault="00B70E6A" w:rsidP="001707D8">
      <w:pPr>
        <w:rPr>
          <w:rFonts w:cs="Arial"/>
          <w:szCs w:val="24"/>
        </w:rPr>
      </w:pPr>
    </w:p>
    <w:p w14:paraId="35D90BDD" w14:textId="63CB9F6C" w:rsidR="00B70E6A" w:rsidRDefault="00F2513C" w:rsidP="001707D8">
      <w:pPr>
        <w:rPr>
          <w:rFonts w:cs="Arial"/>
          <w:szCs w:val="24"/>
        </w:rPr>
      </w:pPr>
      <w:r>
        <w:rPr>
          <w:rFonts w:cs="Arial"/>
          <w:szCs w:val="24"/>
        </w:rPr>
        <w:lastRenderedPageBreak/>
        <w:t xml:space="preserve">Proposed by Councillor P Smith, seconded by Councillor Gilmour, that the recommendation be adopted. </w:t>
      </w:r>
    </w:p>
    <w:p w14:paraId="4881969D" w14:textId="15AFED83" w:rsidR="00F2513C" w:rsidRDefault="00F2513C" w:rsidP="001707D8">
      <w:pPr>
        <w:rPr>
          <w:rFonts w:cs="Arial"/>
          <w:szCs w:val="24"/>
        </w:rPr>
      </w:pPr>
    </w:p>
    <w:p w14:paraId="090340BB" w14:textId="17FDEA55" w:rsidR="00F2513C" w:rsidRDefault="00F2513C" w:rsidP="001707D8">
      <w:pPr>
        <w:rPr>
          <w:rFonts w:cs="Arial"/>
          <w:szCs w:val="24"/>
        </w:rPr>
      </w:pPr>
      <w:r>
        <w:rPr>
          <w:rFonts w:cs="Arial"/>
          <w:szCs w:val="24"/>
        </w:rPr>
        <w:t xml:space="preserve">Councillor P Smith </w:t>
      </w:r>
      <w:r w:rsidR="00232760">
        <w:rPr>
          <w:rFonts w:cs="Arial"/>
          <w:szCs w:val="24"/>
        </w:rPr>
        <w:t>noted that the capital drawn was due to increase over the next few years and asked the impact of that</w:t>
      </w:r>
      <w:r w:rsidR="00625545">
        <w:rPr>
          <w:rFonts w:cs="Arial"/>
          <w:szCs w:val="24"/>
        </w:rPr>
        <w:t xml:space="preserve"> and was that built into the medium-term estimates. </w:t>
      </w:r>
      <w:r>
        <w:rPr>
          <w:rFonts w:cs="Arial"/>
          <w:szCs w:val="24"/>
        </w:rPr>
        <w:t xml:space="preserve">In response the Director of Finance and Performance </w:t>
      </w:r>
      <w:r w:rsidR="00625545">
        <w:rPr>
          <w:rFonts w:cs="Arial"/>
          <w:szCs w:val="24"/>
        </w:rPr>
        <w:t xml:space="preserve">advised that any changes reflected in the report had been factored into the overall financial plan and the estimates. </w:t>
      </w:r>
    </w:p>
    <w:p w14:paraId="6FA8D85F" w14:textId="3B81A86D" w:rsidR="00625545" w:rsidRDefault="00625545" w:rsidP="001707D8">
      <w:pPr>
        <w:rPr>
          <w:rFonts w:cs="Arial"/>
          <w:szCs w:val="24"/>
        </w:rPr>
      </w:pPr>
    </w:p>
    <w:p w14:paraId="0A3F4774" w14:textId="59808950" w:rsidR="00625545" w:rsidRDefault="00625545" w:rsidP="001707D8">
      <w:pPr>
        <w:rPr>
          <w:rFonts w:cs="Arial"/>
          <w:szCs w:val="24"/>
        </w:rPr>
      </w:pPr>
      <w:r>
        <w:rPr>
          <w:rFonts w:cs="Arial"/>
          <w:szCs w:val="24"/>
        </w:rPr>
        <w:t xml:space="preserve">Councillor P Smith referred to the interest gained on funds and </w:t>
      </w:r>
      <w:r w:rsidR="00FE09B4">
        <w:rPr>
          <w:rFonts w:cs="Arial"/>
          <w:szCs w:val="24"/>
        </w:rPr>
        <w:t xml:space="preserve">asked if </w:t>
      </w:r>
      <w:r>
        <w:rPr>
          <w:rFonts w:cs="Arial"/>
          <w:szCs w:val="24"/>
        </w:rPr>
        <w:t>that was the best interest rate available</w:t>
      </w:r>
      <w:r w:rsidR="00FE09B4">
        <w:rPr>
          <w:rFonts w:cs="Arial"/>
          <w:szCs w:val="24"/>
        </w:rPr>
        <w:t xml:space="preserve"> or was that </w:t>
      </w:r>
      <w:r>
        <w:rPr>
          <w:rFonts w:cs="Arial"/>
          <w:szCs w:val="24"/>
        </w:rPr>
        <w:t xml:space="preserve">rate due to the Council having items on short term draw down. The Director of Finance and Performance outlined that the rate was a reflection of the current interest rates </w:t>
      </w:r>
      <w:r w:rsidR="00FE02E9">
        <w:rPr>
          <w:rFonts w:cs="Arial"/>
          <w:szCs w:val="24"/>
        </w:rPr>
        <w:t xml:space="preserve">that could be availed off. </w:t>
      </w:r>
    </w:p>
    <w:p w14:paraId="2B36AD62" w14:textId="77777777" w:rsidR="00625545" w:rsidRDefault="00625545" w:rsidP="001707D8">
      <w:pPr>
        <w:rPr>
          <w:rFonts w:cs="Arial"/>
          <w:szCs w:val="24"/>
        </w:rPr>
      </w:pPr>
    </w:p>
    <w:p w14:paraId="4A4DF7ED" w14:textId="38A4F423" w:rsidR="00A72B65" w:rsidRPr="00625545" w:rsidRDefault="00AC7C77" w:rsidP="001707D8">
      <w:pPr>
        <w:rPr>
          <w:rFonts w:cs="Arial"/>
          <w:szCs w:val="24"/>
        </w:rPr>
      </w:pPr>
      <w:r w:rsidRPr="00AC7C77">
        <w:rPr>
          <w:rFonts w:cs="Arial"/>
          <w:b/>
          <w:bCs/>
          <w:szCs w:val="24"/>
        </w:rPr>
        <w:t xml:space="preserve">AGREED TO RECOMMEND, on the proposal of </w:t>
      </w:r>
      <w:r w:rsidR="00F2513C">
        <w:rPr>
          <w:rFonts w:cs="Arial"/>
          <w:b/>
          <w:bCs/>
          <w:szCs w:val="24"/>
        </w:rPr>
        <w:t>Councillor P Smith</w:t>
      </w:r>
      <w:r w:rsidRPr="00AC7C77">
        <w:rPr>
          <w:rFonts w:cs="Arial"/>
          <w:b/>
          <w:bCs/>
          <w:szCs w:val="24"/>
        </w:rPr>
        <w:t xml:space="preserve">, seconded by </w:t>
      </w:r>
      <w:r w:rsidR="00F2513C">
        <w:rPr>
          <w:rFonts w:cs="Arial"/>
          <w:b/>
          <w:bCs/>
          <w:szCs w:val="24"/>
        </w:rPr>
        <w:t>Councillor Gilmour</w:t>
      </w:r>
      <w:r w:rsidRPr="00AC7C77">
        <w:rPr>
          <w:rFonts w:cs="Arial"/>
          <w:b/>
          <w:bCs/>
          <w:szCs w:val="24"/>
        </w:rPr>
        <w:t xml:space="preserve">, that the recommendation be adopted. </w:t>
      </w:r>
    </w:p>
    <w:p w14:paraId="5AA68F66" w14:textId="77777777" w:rsidR="00A72B65" w:rsidRPr="00C673E5" w:rsidRDefault="00A72B65" w:rsidP="001707D8"/>
    <w:p w14:paraId="22F047CB" w14:textId="43BC6976" w:rsidR="00BA508F" w:rsidRPr="00A72B65" w:rsidRDefault="00A72B65" w:rsidP="001707D8">
      <w:pPr>
        <w:pStyle w:val="Heading1"/>
        <w:ind w:left="720" w:hanging="720"/>
      </w:pPr>
      <w:r>
        <w:t>5.</w:t>
      </w:r>
      <w:r>
        <w:tab/>
      </w:r>
      <w:r w:rsidR="00BA508F" w:rsidRPr="00A72B65">
        <w:rPr>
          <w:u w:val="single"/>
        </w:rPr>
        <w:t xml:space="preserve">Amendment to Barclays Bank UK PLC Loan Agreement </w:t>
      </w:r>
      <w:r w:rsidR="00BA508F" w:rsidRPr="00B70E6A">
        <w:rPr>
          <w:u w:val="single"/>
        </w:rPr>
        <w:t xml:space="preserve">DR505 </w:t>
      </w:r>
      <w:r w:rsidR="00B70E6A" w:rsidRPr="00B70E6A">
        <w:rPr>
          <w:u w:val="single"/>
        </w:rPr>
        <w:t>(</w:t>
      </w:r>
      <w:r w:rsidR="00B70E6A" w:rsidRPr="00B70E6A">
        <w:rPr>
          <w:noProof/>
          <w:u w:val="single"/>
        </w:rPr>
        <w:t>FIN92)</w:t>
      </w:r>
    </w:p>
    <w:p w14:paraId="6BA9F29A" w14:textId="73E58F0C" w:rsidR="0026042C" w:rsidRPr="0026042C" w:rsidRDefault="0026042C" w:rsidP="00CA23D2">
      <w:pPr>
        <w:ind w:firstLine="720"/>
        <w:rPr>
          <w:rFonts w:cs="Arial"/>
          <w:color w:val="7030A0"/>
          <w:szCs w:val="24"/>
        </w:rPr>
      </w:pPr>
      <w:r w:rsidRPr="0026042C">
        <w:rPr>
          <w:rFonts w:cs="Arial"/>
          <w:szCs w:val="24"/>
        </w:rPr>
        <w:t xml:space="preserve">(Appendix </w:t>
      </w:r>
      <w:r w:rsidR="00051BD7">
        <w:rPr>
          <w:rFonts w:cs="Arial"/>
          <w:szCs w:val="24"/>
        </w:rPr>
        <w:t>II</w:t>
      </w:r>
      <w:r w:rsidRPr="0026042C">
        <w:rPr>
          <w:rFonts w:cs="Arial"/>
          <w:szCs w:val="24"/>
        </w:rPr>
        <w:t>)</w:t>
      </w:r>
    </w:p>
    <w:p w14:paraId="5D19EDC3" w14:textId="77777777" w:rsidR="0026042C" w:rsidRDefault="0026042C" w:rsidP="001707D8">
      <w:pPr>
        <w:rPr>
          <w:rFonts w:cs="Arial"/>
          <w:color w:val="7030A0"/>
          <w:szCs w:val="24"/>
        </w:rPr>
      </w:pPr>
    </w:p>
    <w:p w14:paraId="7ABA138E" w14:textId="06F61519" w:rsidR="001A553F" w:rsidRDefault="00DD62C6" w:rsidP="001707D8">
      <w:pPr>
        <w:rPr>
          <w:rFonts w:cs="Arial"/>
        </w:rPr>
      </w:pPr>
      <w:r w:rsidRPr="00DD62C6">
        <w:rPr>
          <w:rFonts w:cs="Arial"/>
          <w:caps/>
          <w:szCs w:val="24"/>
        </w:rPr>
        <w:t>Previously circulated:-</w:t>
      </w:r>
      <w:r>
        <w:rPr>
          <w:rFonts w:cs="Arial"/>
          <w:szCs w:val="24"/>
        </w:rPr>
        <w:t xml:space="preserve"> Report from the Director of Finance and Performance </w:t>
      </w:r>
      <w:r w:rsidR="001A553F">
        <w:rPr>
          <w:rFonts w:cs="Arial"/>
          <w:szCs w:val="24"/>
        </w:rPr>
        <w:t xml:space="preserve">attaching Amendment Agreement dated 12 November 2021 relating to a loan instrument originally dated 21 January 2008. The report detailed </w:t>
      </w:r>
      <w:r w:rsidR="001A553F">
        <w:rPr>
          <w:rFonts w:cs="Arial"/>
        </w:rPr>
        <w:t xml:space="preserve">Barclays Bank UK PLC had written to the Council regarding an amendment it wishes to make to a loan agreement between the bank and the Council dated 21 January 2008.  The requested amendment was the result of an industry wide change due to the cessation of the London Interbank Offered Rate (LIBOR), which was used in the definition of the amount due for early repayment of the loan (ie. the breakage cost).  </w:t>
      </w:r>
    </w:p>
    <w:p w14:paraId="4F8D384E" w14:textId="77777777" w:rsidR="001A553F" w:rsidRDefault="001A553F" w:rsidP="001707D8">
      <w:pPr>
        <w:rPr>
          <w:rFonts w:cs="Arial"/>
        </w:rPr>
      </w:pPr>
    </w:p>
    <w:p w14:paraId="77B5DCC7" w14:textId="3C4524B2" w:rsidR="001A553F" w:rsidRDefault="001A553F" w:rsidP="001707D8">
      <w:pPr>
        <w:rPr>
          <w:rFonts w:cs="Arial"/>
        </w:rPr>
      </w:pPr>
      <w:r>
        <w:rPr>
          <w:rFonts w:cs="Arial"/>
        </w:rPr>
        <w:t>The bank was requesting that references to LIBOR in the breakage cost definition are replaced with the established alternative Sterling Overnight Index Average (SONIA) rate plus an adjustment that takes into account the difference in nature between 6 month LIBOR and the overnight SONIA rates.</w:t>
      </w:r>
    </w:p>
    <w:p w14:paraId="16E3B355" w14:textId="77777777" w:rsidR="001A553F" w:rsidRDefault="001A553F" w:rsidP="001707D8">
      <w:pPr>
        <w:rPr>
          <w:rFonts w:cs="Arial"/>
        </w:rPr>
      </w:pPr>
    </w:p>
    <w:p w14:paraId="3863933B" w14:textId="11B7D078" w:rsidR="001A553F" w:rsidRPr="006656AB" w:rsidRDefault="001A553F" w:rsidP="001707D8">
      <w:pPr>
        <w:rPr>
          <w:rFonts w:cs="Arial"/>
        </w:rPr>
      </w:pPr>
      <w:r>
        <w:rPr>
          <w:rFonts w:cs="Arial"/>
        </w:rPr>
        <w:t xml:space="preserve">There were no other proposed changes to any other terms and conditions of the loan.  The Council’s treasury advisors, Arlingclose, had discussed this change with Barclays and were comfortable with their proposals.  </w:t>
      </w:r>
    </w:p>
    <w:p w14:paraId="144333CF" w14:textId="77777777" w:rsidR="001A553F" w:rsidRPr="001A553F" w:rsidRDefault="001A553F" w:rsidP="001707D8">
      <w:pPr>
        <w:rPr>
          <w:rFonts w:cs="Arial"/>
          <w:caps/>
          <w:szCs w:val="24"/>
        </w:rPr>
      </w:pPr>
    </w:p>
    <w:p w14:paraId="71275241" w14:textId="1C3020A3" w:rsidR="001A553F" w:rsidRPr="00B82044" w:rsidRDefault="001A553F" w:rsidP="001707D8">
      <w:pPr>
        <w:rPr>
          <w:rFonts w:cs="Arial"/>
          <w:szCs w:val="24"/>
        </w:rPr>
      </w:pPr>
      <w:r w:rsidRPr="001A553F">
        <w:rPr>
          <w:rFonts w:cs="Arial"/>
          <w:caps/>
        </w:rPr>
        <w:t>Recommended</w:t>
      </w:r>
      <w:r>
        <w:rPr>
          <w:rFonts w:cs="Arial"/>
        </w:rPr>
        <w:t xml:space="preserve"> that the Council agrees to the proposed amendment and duly authorises the sealing of the amendment agreement set out in the Appendix.</w:t>
      </w:r>
    </w:p>
    <w:p w14:paraId="6A6A75CE" w14:textId="0C8B8173" w:rsidR="00DD62C6" w:rsidRPr="00DD62C6" w:rsidRDefault="00DD62C6" w:rsidP="001707D8">
      <w:pPr>
        <w:rPr>
          <w:rFonts w:cs="Arial"/>
          <w:szCs w:val="24"/>
        </w:rPr>
      </w:pPr>
    </w:p>
    <w:p w14:paraId="66CD6986" w14:textId="72AAAED7" w:rsidR="00A72B65" w:rsidRDefault="00F2513C" w:rsidP="001707D8">
      <w:pPr>
        <w:rPr>
          <w:rFonts w:cs="Arial"/>
          <w:szCs w:val="24"/>
        </w:rPr>
      </w:pPr>
      <w:r w:rsidRPr="00F2513C">
        <w:rPr>
          <w:rFonts w:cs="Arial"/>
          <w:szCs w:val="24"/>
        </w:rPr>
        <w:t xml:space="preserve">Proposed </w:t>
      </w:r>
      <w:r>
        <w:rPr>
          <w:rFonts w:cs="Arial"/>
          <w:szCs w:val="24"/>
        </w:rPr>
        <w:t xml:space="preserve">by Alderman Irvine, seconded by Councillor S Dunlop, that the recommendation be adopted. </w:t>
      </w:r>
    </w:p>
    <w:p w14:paraId="19025E47" w14:textId="0AE77A20" w:rsidR="00F2513C" w:rsidRDefault="00F2513C" w:rsidP="001707D8">
      <w:pPr>
        <w:rPr>
          <w:rFonts w:cs="Arial"/>
          <w:szCs w:val="24"/>
        </w:rPr>
      </w:pPr>
    </w:p>
    <w:p w14:paraId="4438B4A2" w14:textId="674FB7C1" w:rsidR="00FE02E9" w:rsidRPr="00F2513C" w:rsidRDefault="00F2513C" w:rsidP="001707D8">
      <w:pPr>
        <w:rPr>
          <w:rFonts w:cs="Arial"/>
          <w:szCs w:val="24"/>
        </w:rPr>
      </w:pPr>
      <w:r>
        <w:rPr>
          <w:rFonts w:cs="Arial"/>
          <w:szCs w:val="24"/>
        </w:rPr>
        <w:t>Alderman Irvine asked for a brief synopsis on the changes proposed</w:t>
      </w:r>
      <w:r w:rsidR="00FE02E9">
        <w:rPr>
          <w:rFonts w:cs="Arial"/>
          <w:szCs w:val="24"/>
        </w:rPr>
        <w:t xml:space="preserve"> by Barclays.</w:t>
      </w:r>
      <w:r>
        <w:rPr>
          <w:rFonts w:cs="Arial"/>
          <w:szCs w:val="24"/>
        </w:rPr>
        <w:t xml:space="preserve"> The Director of Finance and Performance explained </w:t>
      </w:r>
      <w:r w:rsidR="00FE02E9">
        <w:rPr>
          <w:rFonts w:cs="Arial"/>
          <w:szCs w:val="24"/>
        </w:rPr>
        <w:t xml:space="preserve">that the changes were in relation to the rate for example if the Council wishes to redeem a loan. The </w:t>
      </w:r>
      <w:r w:rsidR="00FE02E9">
        <w:rPr>
          <w:rFonts w:cs="Arial"/>
        </w:rPr>
        <w:t xml:space="preserve">LIBOR rate no longer existed and had been replaced by the overnight SONIA rate. </w:t>
      </w:r>
      <w:r w:rsidR="00FE02E9">
        <w:rPr>
          <w:rFonts w:cs="Arial"/>
          <w:szCs w:val="24"/>
        </w:rPr>
        <w:t xml:space="preserve">It was </w:t>
      </w:r>
      <w:r w:rsidR="00FE02E9">
        <w:rPr>
          <w:rFonts w:cs="Arial"/>
          <w:szCs w:val="24"/>
        </w:rPr>
        <w:lastRenderedPageBreak/>
        <w:t xml:space="preserve">therefore a change in the overall UK banking system and advice had been sought from the Treasury Advisors regarding the change. </w:t>
      </w:r>
    </w:p>
    <w:p w14:paraId="0DB243B6" w14:textId="0ADC6713" w:rsidR="00B70E6A" w:rsidRPr="00FE02E9" w:rsidRDefault="00B70E6A" w:rsidP="001707D8">
      <w:pPr>
        <w:rPr>
          <w:rFonts w:cs="Arial"/>
          <w:szCs w:val="24"/>
        </w:rPr>
      </w:pPr>
    </w:p>
    <w:p w14:paraId="446B0218" w14:textId="2946C520" w:rsidR="00B70E6A" w:rsidRPr="00AC7C77" w:rsidRDefault="00AC7C77" w:rsidP="001707D8">
      <w:pPr>
        <w:rPr>
          <w:rFonts w:cs="Arial"/>
          <w:b/>
          <w:bCs/>
          <w:szCs w:val="24"/>
        </w:rPr>
      </w:pPr>
      <w:r w:rsidRPr="00AC7C77">
        <w:rPr>
          <w:rFonts w:cs="Arial"/>
          <w:b/>
          <w:bCs/>
          <w:szCs w:val="24"/>
        </w:rPr>
        <w:t xml:space="preserve">AGREED TO RECOMMEND, on the proposal of </w:t>
      </w:r>
      <w:r w:rsidR="00F2513C">
        <w:rPr>
          <w:rFonts w:cs="Arial"/>
          <w:b/>
          <w:bCs/>
          <w:szCs w:val="24"/>
        </w:rPr>
        <w:t>Alderman Irvine</w:t>
      </w:r>
      <w:r w:rsidRPr="00AC7C77">
        <w:rPr>
          <w:rFonts w:cs="Arial"/>
          <w:b/>
          <w:bCs/>
          <w:szCs w:val="24"/>
        </w:rPr>
        <w:t xml:space="preserve">, seconded by </w:t>
      </w:r>
      <w:r w:rsidR="00F2513C">
        <w:rPr>
          <w:rFonts w:cs="Arial"/>
          <w:b/>
          <w:bCs/>
          <w:szCs w:val="24"/>
        </w:rPr>
        <w:t>Councillor Dunlop</w:t>
      </w:r>
      <w:r w:rsidRPr="00AC7C77">
        <w:rPr>
          <w:rFonts w:cs="Arial"/>
          <w:b/>
          <w:bCs/>
          <w:szCs w:val="24"/>
        </w:rPr>
        <w:t>, that the recommendation be adopted.</w:t>
      </w:r>
    </w:p>
    <w:p w14:paraId="3FC15719" w14:textId="77777777" w:rsidR="00A72B65" w:rsidRPr="001A2412" w:rsidRDefault="00A72B65" w:rsidP="001707D8">
      <w:pPr>
        <w:rPr>
          <w:rFonts w:cs="Arial"/>
          <w:color w:val="7030A0"/>
          <w:szCs w:val="24"/>
        </w:rPr>
      </w:pPr>
    </w:p>
    <w:p w14:paraId="2E6EE73B" w14:textId="780D44E9" w:rsidR="00BA508F" w:rsidRPr="004D4FFF" w:rsidRDefault="004D4FFF" w:rsidP="001707D8">
      <w:pPr>
        <w:pStyle w:val="Heading1"/>
        <w:rPr>
          <w:u w:val="single"/>
        </w:rPr>
      </w:pPr>
      <w:bookmarkStart w:id="0" w:name="_Hlk90893621"/>
      <w:r>
        <w:t>6.</w:t>
      </w:r>
      <w:r>
        <w:tab/>
      </w:r>
      <w:r w:rsidR="00BA508F" w:rsidRPr="004D4FFF">
        <w:rPr>
          <w:u w:val="single"/>
        </w:rPr>
        <w:t xml:space="preserve">Public Consultation on Marriage Law </w:t>
      </w:r>
    </w:p>
    <w:p w14:paraId="30198539" w14:textId="45AEDA0C" w:rsidR="004D4FFF" w:rsidRDefault="0026042C" w:rsidP="001707D8">
      <w:pPr>
        <w:rPr>
          <w:rFonts w:cs="Arial"/>
          <w:szCs w:val="24"/>
        </w:rPr>
      </w:pPr>
      <w:r>
        <w:rPr>
          <w:rFonts w:cs="Arial"/>
          <w:szCs w:val="24"/>
        </w:rPr>
        <w:tab/>
        <w:t xml:space="preserve">(Appendix </w:t>
      </w:r>
      <w:r w:rsidR="00051BD7">
        <w:rPr>
          <w:rFonts w:cs="Arial"/>
          <w:szCs w:val="24"/>
        </w:rPr>
        <w:t>III</w:t>
      </w:r>
      <w:r>
        <w:rPr>
          <w:rFonts w:cs="Arial"/>
          <w:szCs w:val="24"/>
        </w:rPr>
        <w:t>)</w:t>
      </w:r>
    </w:p>
    <w:p w14:paraId="7DE3EDAB" w14:textId="77777777" w:rsidR="0026042C" w:rsidRPr="00E03A30" w:rsidRDefault="0026042C" w:rsidP="001707D8">
      <w:pPr>
        <w:rPr>
          <w:rFonts w:cs="Arial"/>
          <w:szCs w:val="24"/>
        </w:rPr>
      </w:pPr>
    </w:p>
    <w:p w14:paraId="58239DA5" w14:textId="641D9467" w:rsidR="00E03A30" w:rsidRPr="00E03A30" w:rsidRDefault="00DD62C6" w:rsidP="001707D8">
      <w:pPr>
        <w:rPr>
          <w:rFonts w:cs="Arial"/>
          <w:szCs w:val="24"/>
        </w:rPr>
      </w:pPr>
      <w:r w:rsidRPr="00E03A30">
        <w:rPr>
          <w:rFonts w:cs="Arial"/>
          <w:caps/>
          <w:szCs w:val="24"/>
        </w:rPr>
        <w:t>Previously circulated:-</w:t>
      </w:r>
      <w:r w:rsidRPr="00E03A30">
        <w:rPr>
          <w:rFonts w:cs="Arial"/>
          <w:szCs w:val="24"/>
        </w:rPr>
        <w:t xml:space="preserve"> Report from the Director of Organisational Development and Administration </w:t>
      </w:r>
      <w:r w:rsidR="00E03A30" w:rsidRPr="00E03A30">
        <w:rPr>
          <w:rFonts w:cs="Arial"/>
          <w:szCs w:val="24"/>
        </w:rPr>
        <w:t>attaching proposed response to consultation. The report detailed</w:t>
      </w:r>
      <w:r w:rsidR="00E03A30">
        <w:rPr>
          <w:rFonts w:cs="Arial"/>
          <w:szCs w:val="24"/>
        </w:rPr>
        <w:t xml:space="preserve"> t</w:t>
      </w:r>
      <w:r w:rsidR="00E03A30" w:rsidRPr="00E03A30">
        <w:rPr>
          <w:rFonts w:cs="Arial"/>
          <w:szCs w:val="24"/>
        </w:rPr>
        <w:t>he Department of Finance ha</w:t>
      </w:r>
      <w:r w:rsidR="00E03A30">
        <w:rPr>
          <w:rFonts w:cs="Arial"/>
          <w:szCs w:val="24"/>
        </w:rPr>
        <w:t>d</w:t>
      </w:r>
      <w:r w:rsidR="00E03A30" w:rsidRPr="00E03A30">
        <w:rPr>
          <w:rFonts w:cs="Arial"/>
          <w:szCs w:val="24"/>
        </w:rPr>
        <w:t xml:space="preserve"> launched a public consultation on two aspects of the marriage law:</w:t>
      </w:r>
    </w:p>
    <w:p w14:paraId="69639DFA" w14:textId="77777777" w:rsidR="00E03A30" w:rsidRPr="00E03A30" w:rsidRDefault="00E03A30" w:rsidP="001707D8">
      <w:pPr>
        <w:widowControl w:val="0"/>
        <w:numPr>
          <w:ilvl w:val="1"/>
          <w:numId w:val="10"/>
        </w:numPr>
        <w:tabs>
          <w:tab w:val="left" w:pos="1541"/>
        </w:tabs>
        <w:autoSpaceDE w:val="0"/>
        <w:autoSpaceDN w:val="0"/>
        <w:ind w:right="315"/>
        <w:rPr>
          <w:rFonts w:cs="Arial"/>
          <w:szCs w:val="24"/>
        </w:rPr>
      </w:pPr>
      <w:r w:rsidRPr="00E03A30">
        <w:rPr>
          <w:rFonts w:cs="Arial"/>
          <w:szCs w:val="24"/>
        </w:rPr>
        <w:t>A proposed legislative change that would see the inclusion in our marriage</w:t>
      </w:r>
      <w:r w:rsidRPr="00E03A30">
        <w:rPr>
          <w:rFonts w:cs="Arial"/>
          <w:spacing w:val="-19"/>
          <w:szCs w:val="24"/>
        </w:rPr>
        <w:t xml:space="preserve"> </w:t>
      </w:r>
      <w:r w:rsidRPr="00E03A30">
        <w:rPr>
          <w:rFonts w:cs="Arial"/>
          <w:szCs w:val="24"/>
        </w:rPr>
        <w:t>law</w:t>
      </w:r>
      <w:r w:rsidRPr="00E03A30">
        <w:rPr>
          <w:rFonts w:cs="Arial"/>
          <w:spacing w:val="-20"/>
          <w:szCs w:val="24"/>
        </w:rPr>
        <w:t xml:space="preserve"> </w:t>
      </w:r>
      <w:r w:rsidRPr="00E03A30">
        <w:rPr>
          <w:rFonts w:cs="Arial"/>
          <w:szCs w:val="24"/>
        </w:rPr>
        <w:t>of</w:t>
      </w:r>
      <w:r w:rsidRPr="00E03A30">
        <w:rPr>
          <w:rFonts w:cs="Arial"/>
          <w:spacing w:val="-16"/>
          <w:szCs w:val="24"/>
        </w:rPr>
        <w:t xml:space="preserve"> </w:t>
      </w:r>
      <w:r w:rsidRPr="00E03A30">
        <w:rPr>
          <w:rFonts w:cs="Arial"/>
          <w:szCs w:val="24"/>
        </w:rPr>
        <w:t>belief</w:t>
      </w:r>
      <w:r w:rsidRPr="00E03A30">
        <w:rPr>
          <w:rFonts w:cs="Arial"/>
          <w:spacing w:val="-19"/>
          <w:szCs w:val="24"/>
        </w:rPr>
        <w:t xml:space="preserve"> </w:t>
      </w:r>
      <w:r w:rsidRPr="00E03A30">
        <w:rPr>
          <w:rFonts w:cs="Arial"/>
          <w:szCs w:val="24"/>
        </w:rPr>
        <w:t>marriage</w:t>
      </w:r>
      <w:r w:rsidRPr="00E03A30">
        <w:rPr>
          <w:rFonts w:cs="Arial"/>
          <w:spacing w:val="-17"/>
          <w:szCs w:val="24"/>
        </w:rPr>
        <w:t xml:space="preserve"> </w:t>
      </w:r>
      <w:r w:rsidRPr="00E03A30">
        <w:rPr>
          <w:rFonts w:cs="Arial"/>
          <w:szCs w:val="24"/>
        </w:rPr>
        <w:t>(marriage</w:t>
      </w:r>
      <w:r w:rsidRPr="00E03A30">
        <w:rPr>
          <w:rFonts w:cs="Arial"/>
          <w:spacing w:val="-18"/>
          <w:szCs w:val="24"/>
        </w:rPr>
        <w:t xml:space="preserve"> </w:t>
      </w:r>
      <w:r w:rsidRPr="00E03A30">
        <w:rPr>
          <w:rFonts w:cs="Arial"/>
          <w:szCs w:val="24"/>
        </w:rPr>
        <w:t>solemnised</w:t>
      </w:r>
      <w:r w:rsidRPr="00E03A30">
        <w:rPr>
          <w:rFonts w:cs="Arial"/>
          <w:spacing w:val="-18"/>
          <w:szCs w:val="24"/>
        </w:rPr>
        <w:t xml:space="preserve"> </w:t>
      </w:r>
      <w:r w:rsidRPr="00E03A30">
        <w:rPr>
          <w:rFonts w:cs="Arial"/>
          <w:szCs w:val="24"/>
        </w:rPr>
        <w:t>by</w:t>
      </w:r>
      <w:r w:rsidRPr="00E03A30">
        <w:rPr>
          <w:rFonts w:cs="Arial"/>
          <w:spacing w:val="-21"/>
          <w:szCs w:val="24"/>
        </w:rPr>
        <w:t xml:space="preserve"> </w:t>
      </w:r>
      <w:r w:rsidRPr="00E03A30">
        <w:rPr>
          <w:rFonts w:cs="Arial"/>
          <w:szCs w:val="24"/>
        </w:rPr>
        <w:t>a</w:t>
      </w:r>
      <w:r w:rsidRPr="00E03A30">
        <w:rPr>
          <w:rFonts w:cs="Arial"/>
          <w:spacing w:val="-18"/>
          <w:szCs w:val="24"/>
        </w:rPr>
        <w:t xml:space="preserve"> </w:t>
      </w:r>
      <w:r w:rsidRPr="00E03A30">
        <w:rPr>
          <w:rFonts w:cs="Arial"/>
          <w:szCs w:val="24"/>
        </w:rPr>
        <w:t>celebrant</w:t>
      </w:r>
      <w:r w:rsidRPr="00E03A30">
        <w:rPr>
          <w:rFonts w:cs="Arial"/>
          <w:spacing w:val="-22"/>
          <w:szCs w:val="24"/>
        </w:rPr>
        <w:t xml:space="preserve"> </w:t>
      </w:r>
      <w:r w:rsidRPr="00E03A30">
        <w:rPr>
          <w:rFonts w:cs="Arial"/>
          <w:szCs w:val="24"/>
        </w:rPr>
        <w:t>who subscribes to a non-religious philosophy such as</w:t>
      </w:r>
      <w:r w:rsidRPr="00E03A30">
        <w:rPr>
          <w:rFonts w:cs="Arial"/>
          <w:spacing w:val="-5"/>
          <w:szCs w:val="24"/>
        </w:rPr>
        <w:t xml:space="preserve"> </w:t>
      </w:r>
      <w:r w:rsidRPr="00E03A30">
        <w:rPr>
          <w:rFonts w:cs="Arial"/>
          <w:szCs w:val="24"/>
        </w:rPr>
        <w:t>humanism).</w:t>
      </w:r>
    </w:p>
    <w:p w14:paraId="2DB07443" w14:textId="77777777" w:rsidR="00E03A30" w:rsidRPr="00E03A30" w:rsidRDefault="00E03A30" w:rsidP="001707D8">
      <w:pPr>
        <w:widowControl w:val="0"/>
        <w:numPr>
          <w:ilvl w:val="1"/>
          <w:numId w:val="10"/>
        </w:numPr>
        <w:tabs>
          <w:tab w:val="left" w:pos="1541"/>
        </w:tabs>
        <w:autoSpaceDE w:val="0"/>
        <w:autoSpaceDN w:val="0"/>
        <w:ind w:right="320" w:hanging="533"/>
        <w:rPr>
          <w:rFonts w:cs="Arial"/>
          <w:szCs w:val="24"/>
        </w:rPr>
      </w:pPr>
      <w:r w:rsidRPr="00E03A30">
        <w:rPr>
          <w:rFonts w:cs="Arial"/>
          <w:szCs w:val="24"/>
        </w:rPr>
        <w:t>The minimum age at which people can legally marry or enter into a civil partnership, currently</w:t>
      </w:r>
      <w:r w:rsidRPr="00E03A30">
        <w:rPr>
          <w:rFonts w:cs="Arial"/>
          <w:spacing w:val="-4"/>
          <w:szCs w:val="24"/>
        </w:rPr>
        <w:t xml:space="preserve"> </w:t>
      </w:r>
      <w:r w:rsidRPr="00E03A30">
        <w:rPr>
          <w:rFonts w:cs="Arial"/>
          <w:szCs w:val="24"/>
        </w:rPr>
        <w:t>16.</w:t>
      </w:r>
    </w:p>
    <w:p w14:paraId="6568EC27" w14:textId="77777777" w:rsidR="00E03A30" w:rsidRPr="00E03A30" w:rsidRDefault="00E03A30" w:rsidP="001707D8">
      <w:pPr>
        <w:tabs>
          <w:tab w:val="left" w:pos="1541"/>
        </w:tabs>
        <w:ind w:left="1540" w:right="320"/>
        <w:rPr>
          <w:rFonts w:cs="Arial"/>
          <w:szCs w:val="24"/>
        </w:rPr>
      </w:pPr>
    </w:p>
    <w:p w14:paraId="05388EC1" w14:textId="2E87D655" w:rsidR="00E03A30" w:rsidRPr="00E03A30" w:rsidRDefault="00E03A30" w:rsidP="001707D8">
      <w:pPr>
        <w:tabs>
          <w:tab w:val="left" w:pos="821"/>
        </w:tabs>
        <w:ind w:right="313"/>
        <w:rPr>
          <w:rFonts w:cs="Arial"/>
          <w:szCs w:val="24"/>
        </w:rPr>
      </w:pPr>
      <w:r w:rsidRPr="00E03A30">
        <w:rPr>
          <w:rFonts w:cs="Arial"/>
          <w:szCs w:val="24"/>
        </w:rPr>
        <w:t>Changing</w:t>
      </w:r>
      <w:r w:rsidRPr="00E03A30">
        <w:rPr>
          <w:rFonts w:cs="Arial"/>
          <w:spacing w:val="-21"/>
          <w:szCs w:val="24"/>
        </w:rPr>
        <w:t xml:space="preserve"> </w:t>
      </w:r>
      <w:r w:rsidRPr="00E03A30">
        <w:rPr>
          <w:rFonts w:cs="Arial"/>
          <w:szCs w:val="24"/>
        </w:rPr>
        <w:t>the</w:t>
      </w:r>
      <w:r w:rsidRPr="00E03A30">
        <w:rPr>
          <w:rFonts w:cs="Arial"/>
          <w:spacing w:val="-18"/>
          <w:szCs w:val="24"/>
        </w:rPr>
        <w:t xml:space="preserve"> </w:t>
      </w:r>
      <w:r w:rsidRPr="00E03A30">
        <w:rPr>
          <w:rFonts w:cs="Arial"/>
          <w:szCs w:val="24"/>
        </w:rPr>
        <w:t>marriage</w:t>
      </w:r>
      <w:r w:rsidRPr="00E03A30">
        <w:rPr>
          <w:rFonts w:cs="Arial"/>
          <w:spacing w:val="-18"/>
          <w:szCs w:val="24"/>
        </w:rPr>
        <w:t xml:space="preserve"> </w:t>
      </w:r>
      <w:r w:rsidRPr="00E03A30">
        <w:rPr>
          <w:rFonts w:cs="Arial"/>
          <w:szCs w:val="24"/>
        </w:rPr>
        <w:t>laws</w:t>
      </w:r>
      <w:r w:rsidRPr="00E03A30">
        <w:rPr>
          <w:rFonts w:cs="Arial"/>
          <w:spacing w:val="-19"/>
          <w:szCs w:val="24"/>
        </w:rPr>
        <w:t xml:space="preserve"> </w:t>
      </w:r>
      <w:r w:rsidRPr="00E03A30">
        <w:rPr>
          <w:rFonts w:cs="Arial"/>
          <w:szCs w:val="24"/>
        </w:rPr>
        <w:t>to</w:t>
      </w:r>
      <w:r w:rsidRPr="00E03A30">
        <w:rPr>
          <w:rFonts w:cs="Arial"/>
          <w:spacing w:val="-18"/>
          <w:szCs w:val="24"/>
        </w:rPr>
        <w:t xml:space="preserve"> </w:t>
      </w:r>
      <w:r w:rsidRPr="00E03A30">
        <w:rPr>
          <w:rFonts w:cs="Arial"/>
          <w:szCs w:val="24"/>
        </w:rPr>
        <w:t>include</w:t>
      </w:r>
      <w:r w:rsidRPr="00E03A30">
        <w:rPr>
          <w:rFonts w:cs="Arial"/>
          <w:spacing w:val="-19"/>
          <w:szCs w:val="24"/>
        </w:rPr>
        <w:t xml:space="preserve"> </w:t>
      </w:r>
      <w:r w:rsidRPr="00E03A30">
        <w:rPr>
          <w:rFonts w:cs="Arial"/>
          <w:szCs w:val="24"/>
        </w:rPr>
        <w:t>belief</w:t>
      </w:r>
      <w:r w:rsidRPr="00E03A30">
        <w:rPr>
          <w:rFonts w:cs="Arial"/>
          <w:spacing w:val="-19"/>
          <w:szCs w:val="24"/>
        </w:rPr>
        <w:t xml:space="preserve"> </w:t>
      </w:r>
      <w:r w:rsidRPr="00E03A30">
        <w:rPr>
          <w:rFonts w:cs="Arial"/>
          <w:szCs w:val="24"/>
        </w:rPr>
        <w:t>marriage</w:t>
      </w:r>
      <w:r w:rsidRPr="00E03A30">
        <w:rPr>
          <w:rFonts w:cs="Arial"/>
          <w:spacing w:val="-13"/>
          <w:szCs w:val="24"/>
        </w:rPr>
        <w:t xml:space="preserve"> </w:t>
      </w:r>
      <w:r>
        <w:rPr>
          <w:rFonts w:cs="Arial"/>
          <w:szCs w:val="24"/>
        </w:rPr>
        <w:t>would</w:t>
      </w:r>
      <w:r w:rsidRPr="00E03A30">
        <w:rPr>
          <w:rFonts w:cs="Arial"/>
          <w:spacing w:val="-18"/>
          <w:szCs w:val="24"/>
        </w:rPr>
        <w:t xml:space="preserve"> </w:t>
      </w:r>
      <w:r w:rsidRPr="00E03A30">
        <w:rPr>
          <w:rFonts w:cs="Arial"/>
          <w:szCs w:val="24"/>
        </w:rPr>
        <w:t>put</w:t>
      </w:r>
      <w:r w:rsidRPr="00E03A30">
        <w:rPr>
          <w:rFonts w:cs="Arial"/>
          <w:spacing w:val="-19"/>
          <w:szCs w:val="24"/>
        </w:rPr>
        <w:t xml:space="preserve"> </w:t>
      </w:r>
      <w:r w:rsidRPr="00E03A30">
        <w:rPr>
          <w:rFonts w:cs="Arial"/>
          <w:szCs w:val="24"/>
        </w:rPr>
        <w:t>belief</w:t>
      </w:r>
      <w:r w:rsidRPr="00E03A30">
        <w:rPr>
          <w:rFonts w:cs="Arial"/>
          <w:spacing w:val="-16"/>
          <w:szCs w:val="24"/>
        </w:rPr>
        <w:t xml:space="preserve"> </w:t>
      </w:r>
      <w:r w:rsidRPr="00E03A30">
        <w:rPr>
          <w:rFonts w:cs="Arial"/>
          <w:szCs w:val="24"/>
        </w:rPr>
        <w:t>marriage on an equal footing with religious marriage. Th</w:t>
      </w:r>
      <w:r>
        <w:rPr>
          <w:rFonts w:cs="Arial"/>
          <w:szCs w:val="24"/>
        </w:rPr>
        <w:t>at</w:t>
      </w:r>
      <w:r w:rsidRPr="00E03A30">
        <w:rPr>
          <w:rFonts w:cs="Arial"/>
          <w:szCs w:val="24"/>
        </w:rPr>
        <w:t xml:space="preserve"> follow</w:t>
      </w:r>
      <w:r>
        <w:rPr>
          <w:rFonts w:cs="Arial"/>
          <w:szCs w:val="24"/>
        </w:rPr>
        <w:t>ed</w:t>
      </w:r>
      <w:r w:rsidRPr="00E03A30">
        <w:rPr>
          <w:rFonts w:cs="Arial"/>
          <w:szCs w:val="24"/>
        </w:rPr>
        <w:t xml:space="preserve"> the judgments of the High Court and the Court of Appeal in the case of Re Smyth in 2017 (2017</w:t>
      </w:r>
      <w:r w:rsidRPr="00E03A30">
        <w:rPr>
          <w:rFonts w:cs="Arial"/>
          <w:spacing w:val="-11"/>
          <w:szCs w:val="24"/>
        </w:rPr>
        <w:t xml:space="preserve"> </w:t>
      </w:r>
      <w:r w:rsidRPr="00E03A30">
        <w:rPr>
          <w:rFonts w:cs="Arial"/>
          <w:szCs w:val="24"/>
        </w:rPr>
        <w:t>NIQB</w:t>
      </w:r>
      <w:r w:rsidRPr="00E03A30">
        <w:rPr>
          <w:rFonts w:cs="Arial"/>
          <w:spacing w:val="-11"/>
          <w:szCs w:val="24"/>
        </w:rPr>
        <w:t xml:space="preserve"> </w:t>
      </w:r>
      <w:r w:rsidRPr="00E03A30">
        <w:rPr>
          <w:rFonts w:cs="Arial"/>
          <w:szCs w:val="24"/>
        </w:rPr>
        <w:t>55</w:t>
      </w:r>
      <w:r w:rsidRPr="00E03A30">
        <w:rPr>
          <w:rFonts w:cs="Arial"/>
          <w:spacing w:val="-11"/>
          <w:szCs w:val="24"/>
        </w:rPr>
        <w:t xml:space="preserve"> </w:t>
      </w:r>
      <w:r w:rsidRPr="00E03A30">
        <w:rPr>
          <w:rFonts w:cs="Arial"/>
          <w:szCs w:val="24"/>
        </w:rPr>
        <w:t>and</w:t>
      </w:r>
      <w:r w:rsidRPr="00E03A30">
        <w:rPr>
          <w:rFonts w:cs="Arial"/>
          <w:spacing w:val="-8"/>
          <w:szCs w:val="24"/>
        </w:rPr>
        <w:t xml:space="preserve"> </w:t>
      </w:r>
      <w:r w:rsidRPr="00E03A30">
        <w:rPr>
          <w:rFonts w:cs="Arial"/>
          <w:szCs w:val="24"/>
        </w:rPr>
        <w:t>2018</w:t>
      </w:r>
      <w:r w:rsidRPr="00E03A30">
        <w:rPr>
          <w:rFonts w:cs="Arial"/>
          <w:spacing w:val="-8"/>
          <w:szCs w:val="24"/>
        </w:rPr>
        <w:t xml:space="preserve"> </w:t>
      </w:r>
      <w:r w:rsidRPr="00E03A30">
        <w:rPr>
          <w:rFonts w:cs="Arial"/>
          <w:szCs w:val="24"/>
        </w:rPr>
        <w:t>NIQB</w:t>
      </w:r>
      <w:r w:rsidRPr="00E03A30">
        <w:rPr>
          <w:rFonts w:cs="Arial"/>
          <w:spacing w:val="-9"/>
          <w:szCs w:val="24"/>
        </w:rPr>
        <w:t xml:space="preserve"> </w:t>
      </w:r>
      <w:r w:rsidRPr="00E03A30">
        <w:rPr>
          <w:rFonts w:cs="Arial"/>
          <w:szCs w:val="24"/>
        </w:rPr>
        <w:t xml:space="preserve">25). It </w:t>
      </w:r>
      <w:r>
        <w:rPr>
          <w:rFonts w:cs="Arial"/>
          <w:szCs w:val="24"/>
        </w:rPr>
        <w:t>was</w:t>
      </w:r>
      <w:r w:rsidRPr="00E03A30">
        <w:rPr>
          <w:rFonts w:cs="Arial"/>
          <w:szCs w:val="24"/>
        </w:rPr>
        <w:t xml:space="preserve"> the Department of Finance’s opinion that th</w:t>
      </w:r>
      <w:r>
        <w:rPr>
          <w:rFonts w:cs="Arial"/>
          <w:szCs w:val="24"/>
        </w:rPr>
        <w:t>o</w:t>
      </w:r>
      <w:r w:rsidRPr="00E03A30">
        <w:rPr>
          <w:rFonts w:cs="Arial"/>
          <w:szCs w:val="24"/>
        </w:rPr>
        <w:t>se judgments create</w:t>
      </w:r>
      <w:r>
        <w:rPr>
          <w:rFonts w:cs="Arial"/>
          <w:szCs w:val="24"/>
        </w:rPr>
        <w:t>d</w:t>
      </w:r>
      <w:r w:rsidRPr="00E03A30">
        <w:rPr>
          <w:rFonts w:cs="Arial"/>
          <w:szCs w:val="24"/>
        </w:rPr>
        <w:t xml:space="preserve"> an obligation to include belief marriage in our marriage law. While belief marriages ha</w:t>
      </w:r>
      <w:r>
        <w:rPr>
          <w:rFonts w:cs="Arial"/>
          <w:szCs w:val="24"/>
        </w:rPr>
        <w:t>d</w:t>
      </w:r>
      <w:r w:rsidRPr="00E03A30">
        <w:rPr>
          <w:rFonts w:cs="Arial"/>
          <w:szCs w:val="24"/>
        </w:rPr>
        <w:t xml:space="preserve"> been able to take place on foot of the court cases, and w</w:t>
      </w:r>
      <w:r>
        <w:rPr>
          <w:rFonts w:cs="Arial"/>
          <w:szCs w:val="24"/>
        </w:rPr>
        <w:t>ould</w:t>
      </w:r>
      <w:r w:rsidRPr="00E03A30">
        <w:rPr>
          <w:rFonts w:cs="Arial"/>
          <w:szCs w:val="24"/>
        </w:rPr>
        <w:t xml:space="preserve"> continue to do so, the present arrangements relating to such marriages </w:t>
      </w:r>
      <w:r>
        <w:rPr>
          <w:rFonts w:cs="Arial"/>
          <w:szCs w:val="24"/>
        </w:rPr>
        <w:t>were</w:t>
      </w:r>
      <w:r w:rsidRPr="00E03A30">
        <w:rPr>
          <w:rFonts w:cs="Arial"/>
          <w:szCs w:val="24"/>
        </w:rPr>
        <w:t xml:space="preserve"> temporary, and legislative change </w:t>
      </w:r>
      <w:r>
        <w:rPr>
          <w:rFonts w:cs="Arial"/>
          <w:szCs w:val="24"/>
        </w:rPr>
        <w:t xml:space="preserve">would </w:t>
      </w:r>
      <w:r w:rsidRPr="00E03A30">
        <w:rPr>
          <w:rFonts w:cs="Arial"/>
          <w:szCs w:val="24"/>
        </w:rPr>
        <w:t>be needed to give full effect to the judgments. Th</w:t>
      </w:r>
      <w:r>
        <w:rPr>
          <w:rFonts w:cs="Arial"/>
          <w:szCs w:val="24"/>
        </w:rPr>
        <w:t xml:space="preserve">is </w:t>
      </w:r>
      <w:r w:rsidRPr="00E03A30">
        <w:rPr>
          <w:rFonts w:cs="Arial"/>
          <w:szCs w:val="24"/>
        </w:rPr>
        <w:t xml:space="preserve">consultation </w:t>
      </w:r>
      <w:r>
        <w:rPr>
          <w:rFonts w:cs="Arial"/>
          <w:szCs w:val="24"/>
        </w:rPr>
        <w:t>was</w:t>
      </w:r>
      <w:r w:rsidRPr="00E03A30">
        <w:rPr>
          <w:rFonts w:cs="Arial"/>
          <w:szCs w:val="24"/>
        </w:rPr>
        <w:t xml:space="preserve"> seeking views solely on the detail of this change.</w:t>
      </w:r>
    </w:p>
    <w:p w14:paraId="65C93BE2" w14:textId="77777777" w:rsidR="00E03A30" w:rsidRPr="00E03A30" w:rsidRDefault="00E03A30" w:rsidP="001707D8">
      <w:pPr>
        <w:tabs>
          <w:tab w:val="left" w:pos="821"/>
        </w:tabs>
        <w:ind w:right="313"/>
        <w:rPr>
          <w:rFonts w:cs="Arial"/>
          <w:szCs w:val="24"/>
        </w:rPr>
      </w:pPr>
    </w:p>
    <w:p w14:paraId="740B28A9" w14:textId="0E899C0A" w:rsidR="00E03A30" w:rsidRPr="00E03A30" w:rsidRDefault="00E03A30" w:rsidP="001707D8">
      <w:pPr>
        <w:ind w:right="222"/>
        <w:rPr>
          <w:rFonts w:cs="Arial"/>
          <w:szCs w:val="24"/>
        </w:rPr>
      </w:pPr>
      <w:r w:rsidRPr="00E03A30">
        <w:rPr>
          <w:rFonts w:cs="Arial"/>
          <w:szCs w:val="24"/>
        </w:rPr>
        <w:t xml:space="preserve">The minimum age at which a person </w:t>
      </w:r>
      <w:r>
        <w:rPr>
          <w:rFonts w:cs="Arial"/>
          <w:szCs w:val="24"/>
        </w:rPr>
        <w:t>could</w:t>
      </w:r>
      <w:r w:rsidRPr="00E03A30">
        <w:rPr>
          <w:rFonts w:cs="Arial"/>
          <w:szCs w:val="24"/>
        </w:rPr>
        <w:t xml:space="preserve"> marry or enter into a civil partnership </w:t>
      </w:r>
      <w:r>
        <w:rPr>
          <w:rFonts w:cs="Arial"/>
          <w:szCs w:val="24"/>
        </w:rPr>
        <w:t>was</w:t>
      </w:r>
      <w:r w:rsidRPr="00E03A30">
        <w:rPr>
          <w:rFonts w:cs="Arial"/>
          <w:spacing w:val="-10"/>
          <w:szCs w:val="24"/>
        </w:rPr>
        <w:t xml:space="preserve"> </w:t>
      </w:r>
      <w:r w:rsidRPr="00E03A30">
        <w:rPr>
          <w:rFonts w:cs="Arial"/>
          <w:szCs w:val="24"/>
        </w:rPr>
        <w:t>entirely</w:t>
      </w:r>
      <w:r w:rsidRPr="00E03A30">
        <w:rPr>
          <w:rFonts w:cs="Arial"/>
          <w:spacing w:val="-12"/>
          <w:szCs w:val="24"/>
        </w:rPr>
        <w:t xml:space="preserve"> </w:t>
      </w:r>
      <w:r w:rsidRPr="00E03A30">
        <w:rPr>
          <w:rFonts w:cs="Arial"/>
          <w:szCs w:val="24"/>
        </w:rPr>
        <w:t>separate</w:t>
      </w:r>
      <w:r w:rsidRPr="00E03A30">
        <w:rPr>
          <w:rFonts w:cs="Arial"/>
          <w:spacing w:val="-11"/>
          <w:szCs w:val="24"/>
        </w:rPr>
        <w:t xml:space="preserve"> </w:t>
      </w:r>
      <w:r w:rsidRPr="00E03A30">
        <w:rPr>
          <w:rFonts w:cs="Arial"/>
          <w:szCs w:val="24"/>
        </w:rPr>
        <w:t>from</w:t>
      </w:r>
      <w:r w:rsidRPr="00E03A30">
        <w:rPr>
          <w:rFonts w:cs="Arial"/>
          <w:spacing w:val="-8"/>
          <w:szCs w:val="24"/>
        </w:rPr>
        <w:t xml:space="preserve"> </w:t>
      </w:r>
      <w:r w:rsidRPr="00E03A30">
        <w:rPr>
          <w:rFonts w:cs="Arial"/>
          <w:szCs w:val="24"/>
        </w:rPr>
        <w:t>the</w:t>
      </w:r>
      <w:r w:rsidRPr="00E03A30">
        <w:rPr>
          <w:rFonts w:cs="Arial"/>
          <w:spacing w:val="-8"/>
          <w:szCs w:val="24"/>
        </w:rPr>
        <w:t xml:space="preserve"> </w:t>
      </w:r>
      <w:r w:rsidRPr="00E03A30">
        <w:rPr>
          <w:rFonts w:cs="Arial"/>
          <w:szCs w:val="24"/>
        </w:rPr>
        <w:t>issue</w:t>
      </w:r>
      <w:r w:rsidRPr="00E03A30">
        <w:rPr>
          <w:rFonts w:cs="Arial"/>
          <w:spacing w:val="-8"/>
          <w:szCs w:val="24"/>
        </w:rPr>
        <w:t xml:space="preserve"> </w:t>
      </w:r>
      <w:r w:rsidRPr="00E03A30">
        <w:rPr>
          <w:rFonts w:cs="Arial"/>
          <w:szCs w:val="24"/>
        </w:rPr>
        <w:t>of</w:t>
      </w:r>
      <w:r w:rsidRPr="00E03A30">
        <w:rPr>
          <w:rFonts w:cs="Arial"/>
          <w:spacing w:val="-9"/>
          <w:szCs w:val="24"/>
        </w:rPr>
        <w:t xml:space="preserve"> </w:t>
      </w:r>
      <w:r w:rsidRPr="00E03A30">
        <w:rPr>
          <w:rFonts w:cs="Arial"/>
          <w:szCs w:val="24"/>
        </w:rPr>
        <w:t>belief</w:t>
      </w:r>
      <w:r w:rsidRPr="00E03A30">
        <w:rPr>
          <w:rFonts w:cs="Arial"/>
          <w:spacing w:val="-10"/>
          <w:szCs w:val="24"/>
        </w:rPr>
        <w:t xml:space="preserve"> </w:t>
      </w:r>
      <w:r w:rsidRPr="00E03A30">
        <w:rPr>
          <w:rFonts w:cs="Arial"/>
          <w:szCs w:val="24"/>
        </w:rPr>
        <w:t>marriage.</w:t>
      </w:r>
      <w:r w:rsidRPr="00E03A30">
        <w:rPr>
          <w:rFonts w:cs="Arial"/>
          <w:spacing w:val="-3"/>
          <w:szCs w:val="24"/>
        </w:rPr>
        <w:t xml:space="preserve"> </w:t>
      </w:r>
      <w:r w:rsidRPr="00E03A30">
        <w:rPr>
          <w:rFonts w:cs="Arial"/>
          <w:szCs w:val="24"/>
        </w:rPr>
        <w:t>Under</w:t>
      </w:r>
      <w:r w:rsidRPr="00E03A30">
        <w:rPr>
          <w:rFonts w:cs="Arial"/>
          <w:spacing w:val="-10"/>
          <w:szCs w:val="24"/>
        </w:rPr>
        <w:t xml:space="preserve"> </w:t>
      </w:r>
      <w:r w:rsidRPr="00E03A30">
        <w:rPr>
          <w:rFonts w:cs="Arial"/>
          <w:szCs w:val="24"/>
        </w:rPr>
        <w:t>current</w:t>
      </w:r>
      <w:r w:rsidRPr="00E03A30">
        <w:rPr>
          <w:rFonts w:cs="Arial"/>
          <w:spacing w:val="-9"/>
          <w:szCs w:val="24"/>
        </w:rPr>
        <w:t xml:space="preserve"> </w:t>
      </w:r>
      <w:r w:rsidRPr="00E03A30">
        <w:rPr>
          <w:rFonts w:cs="Arial"/>
          <w:szCs w:val="24"/>
        </w:rPr>
        <w:t>law,</w:t>
      </w:r>
      <w:r w:rsidRPr="00E03A30">
        <w:rPr>
          <w:rFonts w:cs="Arial"/>
          <w:spacing w:val="-9"/>
          <w:szCs w:val="24"/>
        </w:rPr>
        <w:t xml:space="preserve"> </w:t>
      </w:r>
      <w:r w:rsidRPr="00E03A30">
        <w:rPr>
          <w:rFonts w:cs="Arial"/>
          <w:szCs w:val="24"/>
        </w:rPr>
        <w:t xml:space="preserve">people aged 16 and 17 </w:t>
      </w:r>
      <w:r>
        <w:rPr>
          <w:rFonts w:cs="Arial"/>
          <w:szCs w:val="24"/>
        </w:rPr>
        <w:t xml:space="preserve">could </w:t>
      </w:r>
      <w:r w:rsidRPr="00E03A30">
        <w:rPr>
          <w:rFonts w:cs="Arial"/>
          <w:szCs w:val="24"/>
        </w:rPr>
        <w:t xml:space="preserve">marry, or form a civil partnership, </w:t>
      </w:r>
      <w:r w:rsidRPr="00E03A30">
        <w:rPr>
          <w:rFonts w:cs="Arial"/>
          <w:i/>
          <w:szCs w:val="24"/>
        </w:rPr>
        <w:t>conditional on parental consent</w:t>
      </w:r>
      <w:r w:rsidRPr="00E03A30">
        <w:rPr>
          <w:rFonts w:cs="Arial"/>
          <w:szCs w:val="24"/>
        </w:rPr>
        <w:t>. (No consents are required for people aged 18 and over). The United Nations Committee with oversight for the UN Convention on the Rights of the Child (UNCRC) has criticised the availability of marriage and civil partnerships to those under the age of 18 in all jurisdictions that permit it. Th</w:t>
      </w:r>
      <w:r>
        <w:rPr>
          <w:rFonts w:cs="Arial"/>
          <w:szCs w:val="24"/>
        </w:rPr>
        <w:t xml:space="preserve">at was </w:t>
      </w:r>
      <w:r w:rsidRPr="00E03A30">
        <w:rPr>
          <w:rFonts w:cs="Arial"/>
          <w:szCs w:val="24"/>
        </w:rPr>
        <w:t>part of a wider campaign against child marriage that ha</w:t>
      </w:r>
      <w:r>
        <w:rPr>
          <w:rFonts w:cs="Arial"/>
          <w:szCs w:val="24"/>
        </w:rPr>
        <w:t>d</w:t>
      </w:r>
      <w:r w:rsidRPr="00E03A30">
        <w:rPr>
          <w:rFonts w:cs="Arial"/>
          <w:szCs w:val="24"/>
        </w:rPr>
        <w:t xml:space="preserve"> been supported by international NGOs as well as by local groups and stakeholders. However, </w:t>
      </w:r>
      <w:r>
        <w:rPr>
          <w:rFonts w:cs="Arial"/>
          <w:szCs w:val="24"/>
        </w:rPr>
        <w:t>we were</w:t>
      </w:r>
      <w:r w:rsidRPr="00E03A30">
        <w:rPr>
          <w:rFonts w:cs="Arial"/>
          <w:szCs w:val="24"/>
        </w:rPr>
        <w:t xml:space="preserve"> under no obligation to legislate on minimum</w:t>
      </w:r>
      <w:r w:rsidRPr="00E03A30">
        <w:rPr>
          <w:rFonts w:cs="Arial"/>
          <w:spacing w:val="11"/>
          <w:szCs w:val="24"/>
        </w:rPr>
        <w:t xml:space="preserve"> </w:t>
      </w:r>
      <w:r w:rsidRPr="00E03A30">
        <w:rPr>
          <w:rFonts w:cs="Arial"/>
          <w:szCs w:val="24"/>
        </w:rPr>
        <w:t>age.</w:t>
      </w:r>
      <w:r w:rsidRPr="00E03A30">
        <w:rPr>
          <w:rFonts w:cs="Arial"/>
          <w:spacing w:val="13"/>
          <w:szCs w:val="24"/>
        </w:rPr>
        <w:t xml:space="preserve"> </w:t>
      </w:r>
      <w:r w:rsidRPr="00E03A30">
        <w:rPr>
          <w:rFonts w:cs="Arial"/>
          <w:szCs w:val="24"/>
        </w:rPr>
        <w:t>The</w:t>
      </w:r>
      <w:r w:rsidRPr="00E03A30">
        <w:rPr>
          <w:rFonts w:cs="Arial"/>
          <w:spacing w:val="15"/>
          <w:szCs w:val="24"/>
        </w:rPr>
        <w:t xml:space="preserve"> </w:t>
      </w:r>
      <w:r w:rsidRPr="00E03A30">
        <w:rPr>
          <w:rFonts w:cs="Arial"/>
          <w:szCs w:val="24"/>
        </w:rPr>
        <w:t>principal</w:t>
      </w:r>
      <w:r w:rsidRPr="00E03A30">
        <w:rPr>
          <w:rFonts w:cs="Arial"/>
          <w:spacing w:val="13"/>
          <w:szCs w:val="24"/>
        </w:rPr>
        <w:t xml:space="preserve"> </w:t>
      </w:r>
      <w:r w:rsidRPr="00E03A30">
        <w:rPr>
          <w:rFonts w:cs="Arial"/>
          <w:szCs w:val="24"/>
        </w:rPr>
        <w:t>purpose</w:t>
      </w:r>
      <w:r w:rsidRPr="00E03A30">
        <w:rPr>
          <w:rFonts w:cs="Arial"/>
          <w:spacing w:val="14"/>
          <w:szCs w:val="24"/>
        </w:rPr>
        <w:t xml:space="preserve"> </w:t>
      </w:r>
      <w:r w:rsidRPr="00E03A30">
        <w:rPr>
          <w:rFonts w:cs="Arial"/>
          <w:szCs w:val="24"/>
        </w:rPr>
        <w:t>of</w:t>
      </w:r>
      <w:r w:rsidRPr="00E03A30">
        <w:rPr>
          <w:rFonts w:cs="Arial"/>
          <w:spacing w:val="12"/>
          <w:szCs w:val="24"/>
        </w:rPr>
        <w:t xml:space="preserve"> </w:t>
      </w:r>
      <w:r w:rsidRPr="00E03A30">
        <w:rPr>
          <w:rFonts w:cs="Arial"/>
          <w:szCs w:val="24"/>
        </w:rPr>
        <w:t>the</w:t>
      </w:r>
      <w:r w:rsidRPr="00E03A30">
        <w:rPr>
          <w:rFonts w:cs="Arial"/>
          <w:spacing w:val="13"/>
          <w:szCs w:val="24"/>
        </w:rPr>
        <w:t xml:space="preserve"> </w:t>
      </w:r>
      <w:r w:rsidRPr="00E03A30">
        <w:rPr>
          <w:rFonts w:cs="Arial"/>
          <w:szCs w:val="24"/>
        </w:rPr>
        <w:t>present</w:t>
      </w:r>
      <w:r w:rsidRPr="00E03A30">
        <w:rPr>
          <w:rFonts w:cs="Arial"/>
          <w:spacing w:val="14"/>
          <w:szCs w:val="24"/>
        </w:rPr>
        <w:t xml:space="preserve"> </w:t>
      </w:r>
      <w:r w:rsidRPr="00E03A30">
        <w:rPr>
          <w:rFonts w:cs="Arial"/>
          <w:szCs w:val="24"/>
        </w:rPr>
        <w:t>consultation</w:t>
      </w:r>
      <w:r w:rsidRPr="00E03A30">
        <w:rPr>
          <w:rFonts w:cs="Arial"/>
          <w:spacing w:val="16"/>
          <w:szCs w:val="24"/>
        </w:rPr>
        <w:t xml:space="preserve"> </w:t>
      </w:r>
      <w:r w:rsidRPr="00E03A30">
        <w:rPr>
          <w:rFonts w:cs="Arial"/>
          <w:szCs w:val="24"/>
        </w:rPr>
        <w:t>in</w:t>
      </w:r>
      <w:r w:rsidRPr="00E03A30">
        <w:rPr>
          <w:rFonts w:cs="Arial"/>
          <w:spacing w:val="11"/>
          <w:szCs w:val="24"/>
        </w:rPr>
        <w:t xml:space="preserve"> </w:t>
      </w:r>
      <w:r w:rsidRPr="00E03A30">
        <w:rPr>
          <w:rFonts w:cs="Arial"/>
          <w:szCs w:val="24"/>
        </w:rPr>
        <w:t>respect</w:t>
      </w:r>
      <w:r w:rsidRPr="00E03A30">
        <w:rPr>
          <w:rFonts w:cs="Arial"/>
          <w:spacing w:val="13"/>
          <w:szCs w:val="24"/>
        </w:rPr>
        <w:t xml:space="preserve"> </w:t>
      </w:r>
      <w:r w:rsidRPr="00E03A30">
        <w:rPr>
          <w:rFonts w:cs="Arial"/>
          <w:szCs w:val="24"/>
        </w:rPr>
        <w:t>of minimum</w:t>
      </w:r>
      <w:r w:rsidRPr="00E03A30">
        <w:rPr>
          <w:rFonts w:cs="Arial"/>
          <w:spacing w:val="-17"/>
          <w:szCs w:val="24"/>
        </w:rPr>
        <w:t xml:space="preserve"> </w:t>
      </w:r>
      <w:r w:rsidRPr="00E03A30">
        <w:rPr>
          <w:rFonts w:cs="Arial"/>
          <w:szCs w:val="24"/>
        </w:rPr>
        <w:t>age</w:t>
      </w:r>
      <w:r w:rsidRPr="00E03A30">
        <w:rPr>
          <w:rFonts w:cs="Arial"/>
          <w:spacing w:val="-16"/>
          <w:szCs w:val="24"/>
        </w:rPr>
        <w:t xml:space="preserve"> </w:t>
      </w:r>
      <w:r>
        <w:rPr>
          <w:rFonts w:cs="Arial"/>
          <w:szCs w:val="24"/>
        </w:rPr>
        <w:t>was</w:t>
      </w:r>
      <w:r w:rsidRPr="00E03A30">
        <w:rPr>
          <w:rFonts w:cs="Arial"/>
          <w:spacing w:val="-17"/>
          <w:szCs w:val="24"/>
        </w:rPr>
        <w:t xml:space="preserve"> therefore </w:t>
      </w:r>
      <w:r w:rsidRPr="00E03A30">
        <w:rPr>
          <w:rFonts w:cs="Arial"/>
          <w:szCs w:val="24"/>
        </w:rPr>
        <w:t>to</w:t>
      </w:r>
      <w:r w:rsidRPr="00E03A30">
        <w:rPr>
          <w:rFonts w:cs="Arial"/>
          <w:spacing w:val="-18"/>
          <w:szCs w:val="24"/>
        </w:rPr>
        <w:t xml:space="preserve"> </w:t>
      </w:r>
      <w:r w:rsidRPr="00E03A30">
        <w:rPr>
          <w:rFonts w:cs="Arial"/>
          <w:szCs w:val="24"/>
        </w:rPr>
        <w:t>collect</w:t>
      </w:r>
      <w:r w:rsidRPr="00E03A30">
        <w:rPr>
          <w:rFonts w:cs="Arial"/>
          <w:spacing w:val="-16"/>
          <w:szCs w:val="24"/>
        </w:rPr>
        <w:t xml:space="preserve"> </w:t>
      </w:r>
      <w:r w:rsidRPr="00E03A30">
        <w:rPr>
          <w:rFonts w:cs="Arial"/>
          <w:szCs w:val="24"/>
        </w:rPr>
        <w:t>as</w:t>
      </w:r>
      <w:r w:rsidRPr="00E03A30">
        <w:rPr>
          <w:rFonts w:cs="Arial"/>
          <w:spacing w:val="-19"/>
          <w:szCs w:val="24"/>
        </w:rPr>
        <w:t xml:space="preserve"> </w:t>
      </w:r>
      <w:r w:rsidRPr="00E03A30">
        <w:rPr>
          <w:rFonts w:cs="Arial"/>
          <w:szCs w:val="24"/>
        </w:rPr>
        <w:t>diverse</w:t>
      </w:r>
      <w:r w:rsidRPr="00E03A30">
        <w:rPr>
          <w:rFonts w:cs="Arial"/>
          <w:spacing w:val="-19"/>
          <w:szCs w:val="24"/>
        </w:rPr>
        <w:t xml:space="preserve"> </w:t>
      </w:r>
      <w:r w:rsidRPr="00E03A30">
        <w:rPr>
          <w:rFonts w:cs="Arial"/>
          <w:szCs w:val="24"/>
        </w:rPr>
        <w:t>a</w:t>
      </w:r>
      <w:r w:rsidRPr="00E03A30">
        <w:rPr>
          <w:rFonts w:cs="Arial"/>
          <w:spacing w:val="-17"/>
          <w:szCs w:val="24"/>
        </w:rPr>
        <w:t xml:space="preserve"> </w:t>
      </w:r>
      <w:r w:rsidRPr="00E03A30">
        <w:rPr>
          <w:rFonts w:cs="Arial"/>
          <w:szCs w:val="24"/>
        </w:rPr>
        <w:t>range</w:t>
      </w:r>
      <w:r w:rsidRPr="00E03A30">
        <w:rPr>
          <w:rFonts w:cs="Arial"/>
          <w:spacing w:val="-16"/>
          <w:szCs w:val="24"/>
        </w:rPr>
        <w:t xml:space="preserve"> </w:t>
      </w:r>
      <w:r w:rsidRPr="00E03A30">
        <w:rPr>
          <w:rFonts w:cs="Arial"/>
          <w:szCs w:val="24"/>
        </w:rPr>
        <w:t>of</w:t>
      </w:r>
      <w:r w:rsidRPr="00E03A30">
        <w:rPr>
          <w:rFonts w:cs="Arial"/>
          <w:spacing w:val="-18"/>
          <w:szCs w:val="24"/>
        </w:rPr>
        <w:t xml:space="preserve"> </w:t>
      </w:r>
      <w:r w:rsidRPr="00E03A30">
        <w:rPr>
          <w:rFonts w:cs="Arial"/>
          <w:szCs w:val="24"/>
        </w:rPr>
        <w:t>views</w:t>
      </w:r>
      <w:r w:rsidRPr="00E03A30">
        <w:rPr>
          <w:rFonts w:cs="Arial"/>
          <w:spacing w:val="-16"/>
          <w:szCs w:val="24"/>
        </w:rPr>
        <w:t xml:space="preserve"> </w:t>
      </w:r>
      <w:r w:rsidRPr="00E03A30">
        <w:rPr>
          <w:rFonts w:cs="Arial"/>
          <w:szCs w:val="24"/>
        </w:rPr>
        <w:t>as</w:t>
      </w:r>
      <w:r w:rsidRPr="00E03A30">
        <w:rPr>
          <w:rFonts w:cs="Arial"/>
          <w:spacing w:val="-16"/>
          <w:szCs w:val="24"/>
        </w:rPr>
        <w:t xml:space="preserve"> </w:t>
      </w:r>
      <w:r w:rsidRPr="00E03A30">
        <w:rPr>
          <w:rFonts w:cs="Arial"/>
          <w:szCs w:val="24"/>
        </w:rPr>
        <w:t>possible</w:t>
      </w:r>
      <w:r w:rsidRPr="00E03A30">
        <w:rPr>
          <w:rFonts w:cs="Arial"/>
          <w:spacing w:val="-18"/>
          <w:szCs w:val="24"/>
        </w:rPr>
        <w:t xml:space="preserve"> </w:t>
      </w:r>
      <w:r w:rsidRPr="00E03A30">
        <w:rPr>
          <w:rFonts w:cs="Arial"/>
          <w:szCs w:val="24"/>
        </w:rPr>
        <w:t>on</w:t>
      </w:r>
      <w:r w:rsidRPr="00E03A30">
        <w:rPr>
          <w:rFonts w:cs="Arial"/>
          <w:spacing w:val="-15"/>
          <w:szCs w:val="24"/>
        </w:rPr>
        <w:t xml:space="preserve"> </w:t>
      </w:r>
      <w:r w:rsidRPr="00E03A30">
        <w:rPr>
          <w:rFonts w:cs="Arial"/>
          <w:szCs w:val="24"/>
        </w:rPr>
        <w:t>that</w:t>
      </w:r>
      <w:r w:rsidRPr="00E03A30">
        <w:rPr>
          <w:rFonts w:cs="Arial"/>
          <w:spacing w:val="-19"/>
          <w:szCs w:val="24"/>
        </w:rPr>
        <w:t xml:space="preserve"> </w:t>
      </w:r>
      <w:r w:rsidRPr="00E03A30">
        <w:rPr>
          <w:rFonts w:cs="Arial"/>
          <w:szCs w:val="24"/>
        </w:rPr>
        <w:t>subject on the understanding that these might influence future policy</w:t>
      </w:r>
      <w:r w:rsidRPr="00E03A30">
        <w:rPr>
          <w:rFonts w:cs="Arial"/>
          <w:spacing w:val="-18"/>
          <w:szCs w:val="24"/>
        </w:rPr>
        <w:t xml:space="preserve"> </w:t>
      </w:r>
      <w:r w:rsidRPr="00E03A30">
        <w:rPr>
          <w:rFonts w:cs="Arial"/>
          <w:szCs w:val="24"/>
        </w:rPr>
        <w:t>debate.</w:t>
      </w:r>
    </w:p>
    <w:p w14:paraId="6B23DA3F" w14:textId="77777777" w:rsidR="00E03A30" w:rsidRPr="00E03A30" w:rsidRDefault="00E03A30" w:rsidP="001707D8">
      <w:pPr>
        <w:ind w:right="222"/>
        <w:rPr>
          <w:rFonts w:cs="Arial"/>
          <w:szCs w:val="24"/>
        </w:rPr>
      </w:pPr>
    </w:p>
    <w:p w14:paraId="597890A8" w14:textId="1A17A033" w:rsidR="00E03A30" w:rsidRPr="00E03A30" w:rsidRDefault="00E03A30" w:rsidP="001707D8">
      <w:pPr>
        <w:ind w:right="222"/>
        <w:rPr>
          <w:rFonts w:cs="Arial"/>
          <w:szCs w:val="24"/>
        </w:rPr>
      </w:pPr>
      <w:bookmarkStart w:id="1" w:name="_Hlk90899935"/>
      <w:r w:rsidRPr="00E03A30">
        <w:rPr>
          <w:rFonts w:cs="Arial"/>
          <w:szCs w:val="24"/>
        </w:rPr>
        <w:t>A consultation document ha</w:t>
      </w:r>
      <w:r>
        <w:rPr>
          <w:rFonts w:cs="Arial"/>
          <w:szCs w:val="24"/>
        </w:rPr>
        <w:t>d</w:t>
      </w:r>
      <w:r w:rsidRPr="00E03A30">
        <w:rPr>
          <w:rFonts w:cs="Arial"/>
          <w:szCs w:val="24"/>
        </w:rPr>
        <w:t xml:space="preserve"> been published ( </w:t>
      </w:r>
      <w:hyperlink r:id="rId11" w:history="1">
        <w:r w:rsidRPr="00E03A30">
          <w:rPr>
            <w:rFonts w:cs="Arial"/>
            <w:szCs w:val="24"/>
          </w:rPr>
          <w:t>https://www.finance-ni.gov.uk/consultations/public-consultation-marriage-law</w:t>
        </w:r>
      </w:hyperlink>
      <w:r w:rsidRPr="00E03A30">
        <w:rPr>
          <w:rFonts w:cs="Arial"/>
          <w:szCs w:val="24"/>
        </w:rPr>
        <w:t xml:space="preserve"> ) that provide</w:t>
      </w:r>
      <w:r>
        <w:rPr>
          <w:rFonts w:cs="Arial"/>
          <w:szCs w:val="24"/>
        </w:rPr>
        <w:t xml:space="preserve">d </w:t>
      </w:r>
      <w:r w:rsidRPr="00E03A30">
        <w:rPr>
          <w:rFonts w:cs="Arial"/>
          <w:szCs w:val="24"/>
        </w:rPr>
        <w:t xml:space="preserve">background detail </w:t>
      </w:r>
      <w:bookmarkEnd w:id="1"/>
      <w:r w:rsidRPr="00E03A30">
        <w:rPr>
          <w:rFonts w:cs="Arial"/>
          <w:szCs w:val="24"/>
        </w:rPr>
        <w:t>on these two issues as well as a series of questions to help inform and structure responses.  The consultation close</w:t>
      </w:r>
      <w:r>
        <w:rPr>
          <w:rFonts w:cs="Arial"/>
          <w:szCs w:val="24"/>
        </w:rPr>
        <w:t>d</w:t>
      </w:r>
      <w:r w:rsidRPr="00E03A30">
        <w:rPr>
          <w:rFonts w:cs="Arial"/>
          <w:szCs w:val="24"/>
        </w:rPr>
        <w:t xml:space="preserve"> on 18</w:t>
      </w:r>
      <w:r w:rsidRPr="00E03A30">
        <w:rPr>
          <w:rFonts w:cs="Arial"/>
          <w:szCs w:val="24"/>
          <w:vertAlign w:val="superscript"/>
        </w:rPr>
        <w:t>th</w:t>
      </w:r>
      <w:r w:rsidRPr="00E03A30">
        <w:rPr>
          <w:rFonts w:cs="Arial"/>
          <w:szCs w:val="24"/>
        </w:rPr>
        <w:t xml:space="preserve"> February 2022.</w:t>
      </w:r>
    </w:p>
    <w:p w14:paraId="70862DE5" w14:textId="77777777" w:rsidR="00E03A30" w:rsidRPr="00E03A30" w:rsidRDefault="00E03A30" w:rsidP="001707D8">
      <w:pPr>
        <w:rPr>
          <w:rFonts w:cs="Arial"/>
          <w:szCs w:val="24"/>
        </w:rPr>
      </w:pPr>
    </w:p>
    <w:p w14:paraId="669B8BD2" w14:textId="0C0AC0A7" w:rsidR="00E03A30" w:rsidRPr="00E03A30" w:rsidRDefault="00E03A30" w:rsidP="001707D8">
      <w:pPr>
        <w:rPr>
          <w:rFonts w:cs="Arial"/>
          <w:szCs w:val="24"/>
        </w:rPr>
      </w:pPr>
      <w:r w:rsidRPr="00E03A30">
        <w:rPr>
          <w:rFonts w:cs="Arial"/>
          <w:caps/>
          <w:szCs w:val="24"/>
        </w:rPr>
        <w:lastRenderedPageBreak/>
        <w:t>Recommended</w:t>
      </w:r>
      <w:r w:rsidRPr="00E03A30">
        <w:rPr>
          <w:rFonts w:cs="Arial"/>
          <w:szCs w:val="24"/>
        </w:rPr>
        <w:t xml:space="preserve"> that the Council confirms it wishes to respond to the consultation as laid out i</w:t>
      </w:r>
      <w:r>
        <w:rPr>
          <w:rFonts w:cs="Arial"/>
          <w:szCs w:val="24"/>
        </w:rPr>
        <w:t>n the appendix attached to the report</w:t>
      </w:r>
      <w:r w:rsidRPr="00E03A30">
        <w:rPr>
          <w:rFonts w:cs="Arial"/>
          <w:szCs w:val="24"/>
        </w:rPr>
        <w:t xml:space="preserve">. </w:t>
      </w:r>
    </w:p>
    <w:p w14:paraId="62950AFE" w14:textId="784FEB33" w:rsidR="00DD62C6" w:rsidRDefault="00DD62C6" w:rsidP="001707D8">
      <w:pPr>
        <w:rPr>
          <w:rFonts w:cs="Arial"/>
          <w:szCs w:val="24"/>
        </w:rPr>
      </w:pPr>
    </w:p>
    <w:p w14:paraId="7D6DE9E1" w14:textId="6815F6CE" w:rsidR="00E03A30" w:rsidRDefault="00F2513C" w:rsidP="001707D8">
      <w:pPr>
        <w:rPr>
          <w:rFonts w:cs="Arial"/>
          <w:szCs w:val="24"/>
        </w:rPr>
      </w:pPr>
      <w:r>
        <w:rPr>
          <w:rFonts w:cs="Arial"/>
          <w:szCs w:val="24"/>
        </w:rPr>
        <w:t>Proposed by Councillor P Smith, seconded by Councillor Mathison, that the recommendation be adopted.</w:t>
      </w:r>
    </w:p>
    <w:p w14:paraId="609067B6" w14:textId="78495D46" w:rsidR="00E03A30" w:rsidRDefault="00E03A30" w:rsidP="001707D8">
      <w:pPr>
        <w:rPr>
          <w:rFonts w:cs="Arial"/>
          <w:szCs w:val="24"/>
        </w:rPr>
      </w:pPr>
    </w:p>
    <w:p w14:paraId="4648669A" w14:textId="1D424A1F" w:rsidR="00DD62C6" w:rsidRDefault="00FE02E9" w:rsidP="001707D8">
      <w:r>
        <w:rPr>
          <w:rFonts w:cs="Arial"/>
          <w:szCs w:val="24"/>
        </w:rPr>
        <w:t>Councillor P Smith commended the consultation response and felt the key issue was raising the legal age of marriage to 18 years old</w:t>
      </w:r>
      <w:r w:rsidR="00FE09B4">
        <w:rPr>
          <w:rFonts w:cs="Arial"/>
          <w:szCs w:val="24"/>
        </w:rPr>
        <w:t>. T</w:t>
      </w:r>
      <w:r>
        <w:rPr>
          <w:rFonts w:cs="Arial"/>
          <w:szCs w:val="24"/>
        </w:rPr>
        <w:t xml:space="preserve">hat was long overdue and tied in with the recommendations of United Nations Committee on the rights of a child. </w:t>
      </w:r>
      <w:r w:rsidR="00F10C13">
        <w:rPr>
          <w:rFonts w:cs="Arial"/>
          <w:szCs w:val="24"/>
        </w:rPr>
        <w:t xml:space="preserve">He also </w:t>
      </w:r>
      <w:r w:rsidR="00FE09B4">
        <w:rPr>
          <w:rFonts w:cs="Arial"/>
          <w:szCs w:val="24"/>
        </w:rPr>
        <w:t xml:space="preserve">recognised </w:t>
      </w:r>
      <w:r w:rsidR="00F10C13">
        <w:rPr>
          <w:rFonts w:cs="Arial"/>
          <w:szCs w:val="24"/>
        </w:rPr>
        <w:t xml:space="preserve">that the content around agreed marriage had to be included and </w:t>
      </w:r>
      <w:r w:rsidR="00FE09B4">
        <w:rPr>
          <w:rFonts w:cs="Arial"/>
          <w:szCs w:val="24"/>
        </w:rPr>
        <w:t xml:space="preserve">he felt that there was </w:t>
      </w:r>
      <w:r w:rsidR="00F10C13">
        <w:rPr>
          <w:rFonts w:cs="Arial"/>
          <w:szCs w:val="24"/>
        </w:rPr>
        <w:t xml:space="preserve">not much choice in that regard given the high court and appeal rulings on the matter as it </w:t>
      </w:r>
      <w:r w:rsidR="00FE09B4">
        <w:rPr>
          <w:rFonts w:cs="Arial"/>
          <w:szCs w:val="24"/>
        </w:rPr>
        <w:t xml:space="preserve">had </w:t>
      </w:r>
      <w:r w:rsidR="00F10C13">
        <w:rPr>
          <w:rFonts w:cs="Arial"/>
          <w:szCs w:val="24"/>
        </w:rPr>
        <w:t xml:space="preserve">breached the human rights of non-religious believers. Councillor P Smith was in favour of the Dublin model and overall was happy to support the content as outlined. </w:t>
      </w:r>
    </w:p>
    <w:p w14:paraId="7310E384" w14:textId="69F52261" w:rsidR="004D4FFF" w:rsidRDefault="004D4FFF" w:rsidP="001707D8"/>
    <w:p w14:paraId="7C34E4F0" w14:textId="5ACF3A89" w:rsidR="004D4FFF" w:rsidRPr="00AC7C77" w:rsidRDefault="00AC7C77" w:rsidP="001707D8">
      <w:pPr>
        <w:rPr>
          <w:b/>
          <w:bCs/>
        </w:rPr>
      </w:pPr>
      <w:r w:rsidRPr="00AC7C77">
        <w:rPr>
          <w:b/>
          <w:bCs/>
        </w:rPr>
        <w:t xml:space="preserve">AGREED TO RECOMMEND, on the proposal of </w:t>
      </w:r>
      <w:r w:rsidR="00F2513C">
        <w:rPr>
          <w:b/>
          <w:bCs/>
        </w:rPr>
        <w:t>Councillor P Smith</w:t>
      </w:r>
      <w:r w:rsidRPr="00AC7C77">
        <w:rPr>
          <w:b/>
          <w:bCs/>
        </w:rPr>
        <w:t xml:space="preserve">, seconded by </w:t>
      </w:r>
      <w:r w:rsidR="00F2513C">
        <w:rPr>
          <w:b/>
          <w:bCs/>
        </w:rPr>
        <w:t>Councillor Mathison</w:t>
      </w:r>
      <w:r w:rsidRPr="00AC7C77">
        <w:rPr>
          <w:b/>
          <w:bCs/>
        </w:rPr>
        <w:t>, that the recommendation be adopted.</w:t>
      </w:r>
    </w:p>
    <w:p w14:paraId="6FA99321" w14:textId="77777777" w:rsidR="00BA508F" w:rsidRPr="007C2929" w:rsidRDefault="00BA508F" w:rsidP="001707D8">
      <w:pPr>
        <w:rPr>
          <w:rFonts w:cs="Arial"/>
          <w:color w:val="7030A0"/>
          <w:szCs w:val="24"/>
        </w:rPr>
      </w:pPr>
    </w:p>
    <w:p w14:paraId="577E4AE1" w14:textId="44215FC6" w:rsidR="00BA508F" w:rsidRPr="004D4FFF" w:rsidRDefault="004D4FFF" w:rsidP="001707D8">
      <w:pPr>
        <w:pStyle w:val="Heading1"/>
        <w:ind w:left="720" w:hanging="720"/>
        <w:rPr>
          <w:i/>
          <w:iCs/>
          <w:u w:val="single"/>
        </w:rPr>
      </w:pPr>
      <w:r>
        <w:t>7.</w:t>
      </w:r>
      <w:r>
        <w:tab/>
      </w:r>
      <w:r w:rsidR="00BA508F" w:rsidRPr="004D4FFF">
        <w:rPr>
          <w:rFonts w:eastAsia="Calibri"/>
          <w:u w:val="single"/>
        </w:rPr>
        <w:t>Call for Evidence – Local Government ability to hold remote / hybrid meetings</w:t>
      </w:r>
      <w:r w:rsidR="00BA508F" w:rsidRPr="004D4FFF">
        <w:rPr>
          <w:u w:val="single"/>
        </w:rPr>
        <w:t xml:space="preserve"> </w:t>
      </w:r>
    </w:p>
    <w:p w14:paraId="230B772D" w14:textId="7EAE9047" w:rsidR="00BA508F" w:rsidRDefault="001B30F6" w:rsidP="001707D8">
      <w:pPr>
        <w:rPr>
          <w:rFonts w:cs="Arial"/>
          <w:szCs w:val="24"/>
        </w:rPr>
      </w:pPr>
      <w:r w:rsidRPr="001B30F6">
        <w:rPr>
          <w:rFonts w:cs="Arial"/>
          <w:i/>
          <w:iCs/>
          <w:szCs w:val="24"/>
        </w:rPr>
        <w:tab/>
      </w:r>
      <w:r w:rsidRPr="001B30F6">
        <w:rPr>
          <w:rFonts w:cs="Arial"/>
          <w:szCs w:val="24"/>
        </w:rPr>
        <w:t xml:space="preserve">(Appendices </w:t>
      </w:r>
      <w:r w:rsidR="00051BD7">
        <w:rPr>
          <w:rFonts w:cs="Arial"/>
          <w:szCs w:val="24"/>
        </w:rPr>
        <w:t>IV, V</w:t>
      </w:r>
      <w:r w:rsidRPr="001B30F6">
        <w:rPr>
          <w:rFonts w:cs="Arial"/>
          <w:szCs w:val="24"/>
        </w:rPr>
        <w:t>)</w:t>
      </w:r>
    </w:p>
    <w:p w14:paraId="2C27F69B" w14:textId="77777777" w:rsidR="002A5080" w:rsidRPr="001B30F6" w:rsidRDefault="002A5080" w:rsidP="001707D8">
      <w:pPr>
        <w:rPr>
          <w:rFonts w:cs="Arial"/>
          <w:szCs w:val="24"/>
        </w:rPr>
      </w:pPr>
    </w:p>
    <w:p w14:paraId="2587377A" w14:textId="4FD7C57F" w:rsidR="002A5080" w:rsidRDefault="00DD62C6" w:rsidP="001707D8">
      <w:r w:rsidRPr="00DD62C6">
        <w:rPr>
          <w:rFonts w:cs="Arial"/>
          <w:caps/>
          <w:szCs w:val="24"/>
        </w:rPr>
        <w:t>Previously circulated:-</w:t>
      </w:r>
      <w:r>
        <w:rPr>
          <w:rFonts w:cs="Arial"/>
          <w:szCs w:val="24"/>
        </w:rPr>
        <w:t xml:space="preserve"> Report from the Chief Executive </w:t>
      </w:r>
      <w:r w:rsidR="001B30F6">
        <w:rPr>
          <w:rFonts w:cs="Arial"/>
          <w:szCs w:val="24"/>
        </w:rPr>
        <w:t xml:space="preserve">attaching </w:t>
      </w:r>
      <w:r w:rsidR="002A5080">
        <w:rPr>
          <w:rFonts w:cs="Arial"/>
          <w:noProof/>
          <w:szCs w:val="24"/>
        </w:rPr>
        <w:t>b</w:t>
      </w:r>
      <w:r w:rsidR="001B30F6">
        <w:rPr>
          <w:rFonts w:cs="Arial"/>
          <w:noProof/>
          <w:szCs w:val="24"/>
        </w:rPr>
        <w:t>ackground document</w:t>
      </w:r>
      <w:r w:rsidR="002A5080">
        <w:rPr>
          <w:rFonts w:cs="Arial"/>
          <w:noProof/>
          <w:szCs w:val="24"/>
        </w:rPr>
        <w:t xml:space="preserve">, </w:t>
      </w:r>
      <w:r w:rsidR="001B30F6">
        <w:rPr>
          <w:rFonts w:cs="Arial"/>
          <w:noProof/>
          <w:szCs w:val="24"/>
        </w:rPr>
        <w:t>questionnaire</w:t>
      </w:r>
      <w:r w:rsidR="002A5080">
        <w:rPr>
          <w:rFonts w:cs="Arial"/>
          <w:noProof/>
          <w:szCs w:val="24"/>
        </w:rPr>
        <w:t xml:space="preserve"> and </w:t>
      </w:r>
      <w:r w:rsidR="001B30F6">
        <w:rPr>
          <w:rFonts w:cs="Arial"/>
          <w:noProof/>
          <w:szCs w:val="24"/>
        </w:rPr>
        <w:t>draft ANDBC response</w:t>
      </w:r>
      <w:r w:rsidR="002A5080">
        <w:rPr>
          <w:rFonts w:cs="Arial"/>
          <w:noProof/>
          <w:szCs w:val="24"/>
        </w:rPr>
        <w:t xml:space="preserve">. The report detailed that </w:t>
      </w:r>
      <w:r w:rsidR="002A5080">
        <w:t>the Department for Communities (DfC) had issued a call for evidence to seek views on the use of the current arrangements whereby councils in Northern Ireland had been able to hold meetings remotely or in a hybrid format during the coronavirus pandemic. The call for evidence closed on 15 February 2022.</w:t>
      </w:r>
    </w:p>
    <w:p w14:paraId="4F680B1A" w14:textId="77777777" w:rsidR="002A5080" w:rsidRDefault="002A5080" w:rsidP="001707D8"/>
    <w:p w14:paraId="657EBEBB" w14:textId="22CEDEBA" w:rsidR="002A5080" w:rsidRDefault="002A5080" w:rsidP="001707D8">
      <w:r>
        <w:t xml:space="preserve">A document setting out the background to the call for evidence and including a questionnaire was attached to the report. Some of the questions within the questionnaire would be difficult to respond to corporately given that they seek views on the experience of Members to date in meeting remotely, which would be subjective and vary depending on the individual. Members may therefore wish to submit their own individual responses to the questionnaire. A draft Council response providing more general feedback had been prepared and was attached to the report for consideration. </w:t>
      </w:r>
    </w:p>
    <w:p w14:paraId="78734C06" w14:textId="77777777" w:rsidR="002A5080" w:rsidRDefault="002A5080" w:rsidP="001707D8"/>
    <w:p w14:paraId="55A80902" w14:textId="77777777" w:rsidR="002A5080" w:rsidRDefault="002A5080" w:rsidP="001707D8">
      <w:pPr>
        <w:rPr>
          <w:rFonts w:cs="Arial"/>
          <w:szCs w:val="24"/>
        </w:rPr>
      </w:pPr>
      <w:r w:rsidRPr="002A5080">
        <w:rPr>
          <w:caps/>
        </w:rPr>
        <w:t xml:space="preserve">Recommended </w:t>
      </w:r>
      <w:r>
        <w:t xml:space="preserve">that Council agrees to issue the letter attached to the report in response to the </w:t>
      </w:r>
      <w:r>
        <w:rPr>
          <w:rFonts w:cs="Arial"/>
          <w:szCs w:val="24"/>
        </w:rPr>
        <w:t>DfC call for evidence on remote meeting legislation.</w:t>
      </w:r>
    </w:p>
    <w:p w14:paraId="68807296" w14:textId="75999254" w:rsidR="002A5080" w:rsidRDefault="002A5080" w:rsidP="001707D8">
      <w:pPr>
        <w:rPr>
          <w:rFonts w:cs="Arial"/>
          <w:b/>
          <w:bCs/>
          <w:szCs w:val="24"/>
        </w:rPr>
      </w:pPr>
    </w:p>
    <w:p w14:paraId="1F8F90C3" w14:textId="18DE037C" w:rsidR="00505BA4" w:rsidRPr="00505BA4" w:rsidRDefault="00505BA4" w:rsidP="001707D8">
      <w:pPr>
        <w:rPr>
          <w:rFonts w:cs="Arial"/>
          <w:szCs w:val="24"/>
        </w:rPr>
      </w:pPr>
      <w:r w:rsidRPr="00505BA4">
        <w:rPr>
          <w:rFonts w:cs="Arial"/>
          <w:szCs w:val="24"/>
        </w:rPr>
        <w:t>Propose</w:t>
      </w:r>
      <w:r>
        <w:rPr>
          <w:rFonts w:cs="Arial"/>
          <w:szCs w:val="24"/>
        </w:rPr>
        <w:t xml:space="preserve">d by Councillor McKimm, seconded by Councillor Mathison, that the recommendation be adopted. </w:t>
      </w:r>
    </w:p>
    <w:p w14:paraId="67F93A5F" w14:textId="5F4137C9" w:rsidR="00505BA4" w:rsidRPr="00F10C13" w:rsidRDefault="00505BA4" w:rsidP="001707D8">
      <w:pPr>
        <w:rPr>
          <w:rFonts w:cs="Arial"/>
          <w:szCs w:val="24"/>
        </w:rPr>
      </w:pPr>
    </w:p>
    <w:p w14:paraId="6405FBB9" w14:textId="67EEEB84" w:rsidR="00505BA4" w:rsidRDefault="00F10C13" w:rsidP="001707D8">
      <w:pPr>
        <w:rPr>
          <w:rFonts w:cs="Arial"/>
          <w:szCs w:val="24"/>
        </w:rPr>
      </w:pPr>
      <w:r>
        <w:rPr>
          <w:rFonts w:cs="Arial"/>
          <w:szCs w:val="24"/>
        </w:rPr>
        <w:t xml:space="preserve">As an independent Member, </w:t>
      </w:r>
      <w:r w:rsidRPr="00F10C13">
        <w:rPr>
          <w:rFonts w:cs="Arial"/>
          <w:szCs w:val="24"/>
        </w:rPr>
        <w:t xml:space="preserve">Councillor McKimm </w:t>
      </w:r>
      <w:r w:rsidR="00FE09B4">
        <w:rPr>
          <w:rFonts w:cs="Arial"/>
          <w:szCs w:val="24"/>
        </w:rPr>
        <w:t xml:space="preserve">said that </w:t>
      </w:r>
      <w:r>
        <w:rPr>
          <w:rFonts w:cs="Arial"/>
          <w:szCs w:val="24"/>
        </w:rPr>
        <w:t>he often felt somewhat disadvantaged by the current meeting arrangements. Independent members and single party members often informally discussed a position in relation to</w:t>
      </w:r>
      <w:r w:rsidR="00FE09B4">
        <w:rPr>
          <w:rFonts w:cs="Arial"/>
          <w:szCs w:val="24"/>
        </w:rPr>
        <w:t xml:space="preserve"> a</w:t>
      </w:r>
      <w:r>
        <w:rPr>
          <w:rFonts w:cs="Arial"/>
          <w:szCs w:val="24"/>
        </w:rPr>
        <w:t xml:space="preserve"> Council matter and the current atmosphere did not lend itself for </w:t>
      </w:r>
      <w:r w:rsidR="00C96253">
        <w:rPr>
          <w:rFonts w:cs="Arial"/>
          <w:szCs w:val="24"/>
        </w:rPr>
        <w:t xml:space="preserve">this </w:t>
      </w:r>
      <w:r w:rsidR="00FE09B4">
        <w:rPr>
          <w:rFonts w:cs="Arial"/>
          <w:szCs w:val="24"/>
        </w:rPr>
        <w:t xml:space="preserve">to occur or </w:t>
      </w:r>
      <w:r>
        <w:rPr>
          <w:rFonts w:cs="Arial"/>
          <w:szCs w:val="24"/>
        </w:rPr>
        <w:t>to judge the feeling that existed on</w:t>
      </w:r>
      <w:r w:rsidR="00FE09B4">
        <w:rPr>
          <w:rFonts w:cs="Arial"/>
          <w:szCs w:val="24"/>
        </w:rPr>
        <w:t xml:space="preserve"> a</w:t>
      </w:r>
      <w:r>
        <w:rPr>
          <w:rFonts w:cs="Arial"/>
          <w:szCs w:val="24"/>
        </w:rPr>
        <w:t xml:space="preserve"> topic throughout the Chamber. Councillor McKimm was </w:t>
      </w:r>
      <w:r>
        <w:rPr>
          <w:rFonts w:cs="Arial"/>
          <w:szCs w:val="24"/>
        </w:rPr>
        <w:lastRenderedPageBreak/>
        <w:t>therefore keen on the hybrid approach and</w:t>
      </w:r>
      <w:r w:rsidR="00C96253">
        <w:rPr>
          <w:rFonts w:cs="Arial"/>
          <w:szCs w:val="24"/>
        </w:rPr>
        <w:t>,</w:t>
      </w:r>
      <w:r>
        <w:rPr>
          <w:rFonts w:cs="Arial"/>
          <w:szCs w:val="24"/>
        </w:rPr>
        <w:t xml:space="preserve"> when appropriate</w:t>
      </w:r>
      <w:r w:rsidR="00C96253">
        <w:rPr>
          <w:rFonts w:cs="Arial"/>
          <w:szCs w:val="24"/>
        </w:rPr>
        <w:t>,</w:t>
      </w:r>
      <w:r>
        <w:rPr>
          <w:rFonts w:cs="Arial"/>
          <w:szCs w:val="24"/>
        </w:rPr>
        <w:t xml:space="preserve"> the return of physical meetings. </w:t>
      </w:r>
    </w:p>
    <w:p w14:paraId="1074A07F" w14:textId="653DE0EE" w:rsidR="00817C82" w:rsidRDefault="00817C82" w:rsidP="001707D8">
      <w:pPr>
        <w:rPr>
          <w:rFonts w:cs="Arial"/>
          <w:szCs w:val="24"/>
        </w:rPr>
      </w:pPr>
    </w:p>
    <w:p w14:paraId="41FA77D8" w14:textId="53439633" w:rsidR="00817C82" w:rsidRDefault="00817C82" w:rsidP="001707D8">
      <w:pPr>
        <w:rPr>
          <w:rFonts w:cs="Arial"/>
          <w:szCs w:val="24"/>
        </w:rPr>
      </w:pPr>
      <w:r>
        <w:rPr>
          <w:rFonts w:cs="Arial"/>
          <w:szCs w:val="24"/>
        </w:rPr>
        <w:t>Councillor T Smith advised that his position in respect of virtual meetings remained the same and that the Council should return to physical meetings as soon as the law allowed. He voiced that he had nothing against the principal of the hybrid meetings but was against the outrageous cost that was being proposed for hybrid meetings. He did not feel there was a need to incur such costs for the set-up</w:t>
      </w:r>
      <w:r w:rsidR="00474077">
        <w:rPr>
          <w:rFonts w:cs="Arial"/>
          <w:szCs w:val="24"/>
        </w:rPr>
        <w:t>,</w:t>
      </w:r>
      <w:r w:rsidR="00920661">
        <w:rPr>
          <w:rFonts w:cs="Arial"/>
          <w:szCs w:val="24"/>
        </w:rPr>
        <w:t xml:space="preserve"> and</w:t>
      </w:r>
      <w:r>
        <w:rPr>
          <w:rFonts w:cs="Arial"/>
          <w:szCs w:val="24"/>
        </w:rPr>
        <w:t xml:space="preserve"> hugely expensive cameras were not required. A zoom arrangement was already in existence, one web camera would be </w:t>
      </w:r>
      <w:r w:rsidR="00920661">
        <w:rPr>
          <w:rFonts w:cs="Arial"/>
          <w:szCs w:val="24"/>
        </w:rPr>
        <w:t xml:space="preserve">sufficient </w:t>
      </w:r>
      <w:r>
        <w:rPr>
          <w:rFonts w:cs="Arial"/>
          <w:szCs w:val="24"/>
        </w:rPr>
        <w:t xml:space="preserve">and the set-up should not be technically difficult and/or financially exorbitant. </w:t>
      </w:r>
    </w:p>
    <w:p w14:paraId="3094F82B" w14:textId="5E014856" w:rsidR="00817C82" w:rsidRDefault="00817C82" w:rsidP="001707D8">
      <w:pPr>
        <w:rPr>
          <w:rFonts w:cs="Arial"/>
          <w:szCs w:val="24"/>
        </w:rPr>
      </w:pPr>
    </w:p>
    <w:p w14:paraId="7240E65A" w14:textId="684D6189" w:rsidR="00817C82" w:rsidRDefault="00817C82" w:rsidP="001707D8">
      <w:pPr>
        <w:rPr>
          <w:rFonts w:cs="Arial"/>
          <w:szCs w:val="24"/>
        </w:rPr>
      </w:pPr>
      <w:r>
        <w:rPr>
          <w:rFonts w:cs="Arial"/>
          <w:szCs w:val="24"/>
        </w:rPr>
        <w:t>Alderman McIlveen largely agreed with Councillor T Smith and advised that he was one</w:t>
      </w:r>
      <w:r w:rsidR="004B0BDE">
        <w:rPr>
          <w:rFonts w:cs="Arial"/>
          <w:szCs w:val="24"/>
        </w:rPr>
        <w:t xml:space="preserve"> of</w:t>
      </w:r>
      <w:r>
        <w:rPr>
          <w:rFonts w:cs="Arial"/>
          <w:szCs w:val="24"/>
        </w:rPr>
        <w:t xml:space="preserve"> the main arguers for not returning to full physical meetings. His primary concern was</w:t>
      </w:r>
      <w:r w:rsidR="004B0BDE">
        <w:rPr>
          <w:rFonts w:cs="Arial"/>
          <w:szCs w:val="24"/>
        </w:rPr>
        <w:t xml:space="preserve"> in</w:t>
      </w:r>
      <w:r>
        <w:rPr>
          <w:rFonts w:cs="Arial"/>
          <w:szCs w:val="24"/>
        </w:rPr>
        <w:t xml:space="preserve"> relation to the number of members, staff members and members of the public who may be exposed and may be vulnerable. The ideal approach was a hybrid model that was cost effective</w:t>
      </w:r>
      <w:r w:rsidR="005B16D3">
        <w:rPr>
          <w:rFonts w:cs="Arial"/>
          <w:szCs w:val="24"/>
        </w:rPr>
        <w:t xml:space="preserve"> but the current proposed spend for the facilitation of the hybrid approach was not a prudent spend of </w:t>
      </w:r>
      <w:r w:rsidR="00920661">
        <w:rPr>
          <w:rFonts w:cs="Arial"/>
          <w:szCs w:val="24"/>
        </w:rPr>
        <w:t>taxpayers’</w:t>
      </w:r>
      <w:r w:rsidR="005B16D3">
        <w:rPr>
          <w:rFonts w:cs="Arial"/>
          <w:szCs w:val="24"/>
        </w:rPr>
        <w:t xml:space="preserve"> money.  Alderman McIlveen was not in agreement with the comments of Councillor McKimm that independent and single party members were disadvantaged as that was shared by all Members. The zoom set-up did not lend itself to reading the feeling within the Chamber and did not allow for pre-meetings between the individual parties.  </w:t>
      </w:r>
    </w:p>
    <w:p w14:paraId="103A1414" w14:textId="77777777" w:rsidR="00C76B3D" w:rsidRDefault="00C76B3D" w:rsidP="001707D8">
      <w:pPr>
        <w:rPr>
          <w:rFonts w:cs="Arial"/>
          <w:szCs w:val="24"/>
        </w:rPr>
      </w:pPr>
    </w:p>
    <w:p w14:paraId="180A1EA0" w14:textId="381C5E5C" w:rsidR="00F10C13" w:rsidRPr="00D01F0A" w:rsidRDefault="00817C82" w:rsidP="001707D8">
      <w:pPr>
        <w:rPr>
          <w:rFonts w:cs="Arial"/>
          <w:szCs w:val="24"/>
        </w:rPr>
      </w:pPr>
      <w:r>
        <w:rPr>
          <w:rFonts w:cs="Arial"/>
          <w:szCs w:val="24"/>
        </w:rPr>
        <w:t xml:space="preserve">Councillor Mathison </w:t>
      </w:r>
      <w:r w:rsidR="00C76B3D">
        <w:rPr>
          <w:rFonts w:cs="Arial"/>
          <w:szCs w:val="24"/>
        </w:rPr>
        <w:t xml:space="preserve">concurred with many of the remarks, </w:t>
      </w:r>
      <w:r w:rsidR="00920661">
        <w:rPr>
          <w:rFonts w:cs="Arial"/>
          <w:szCs w:val="24"/>
        </w:rPr>
        <w:t xml:space="preserve">in his view he felt that all Members </w:t>
      </w:r>
      <w:r w:rsidR="00C76B3D">
        <w:rPr>
          <w:rFonts w:cs="Arial"/>
          <w:szCs w:val="24"/>
        </w:rPr>
        <w:t>would like to see the end of virtual meetings how</w:t>
      </w:r>
      <w:r w:rsidR="00920661">
        <w:rPr>
          <w:rFonts w:cs="Arial"/>
          <w:szCs w:val="24"/>
        </w:rPr>
        <w:t xml:space="preserve">ever </w:t>
      </w:r>
      <w:r w:rsidR="00C76B3D">
        <w:rPr>
          <w:rFonts w:cs="Arial"/>
          <w:szCs w:val="24"/>
        </w:rPr>
        <w:t>the considerations around public health and the pandemic took priority over the Members</w:t>
      </w:r>
      <w:r w:rsidR="00474077">
        <w:rPr>
          <w:rFonts w:cs="Arial"/>
          <w:szCs w:val="24"/>
        </w:rPr>
        <w:t>’</w:t>
      </w:r>
      <w:r w:rsidR="00C76B3D">
        <w:rPr>
          <w:rFonts w:cs="Arial"/>
          <w:szCs w:val="24"/>
        </w:rPr>
        <w:t xml:space="preserve"> preferences. On that basis, he was happy to support the recommendation with the proposed response from Officers reflecting the views across the Council. He was pleased to see in the response that the Council would support legislation for future hybrid meetings as there was a need to future proof meetings.  In terms of the wider discussion regarding how the Council should meet in future Councillor Mathison stated that he was very supportive of a hybrid format as an option however he was conscious of the constraints in respect of the physical space available and the costings. He hoped Officers could continue to look at ways to develop a hybrid option</w:t>
      </w:r>
      <w:r w:rsidR="00920661">
        <w:rPr>
          <w:rFonts w:cs="Arial"/>
          <w:szCs w:val="24"/>
        </w:rPr>
        <w:t xml:space="preserve"> to</w:t>
      </w:r>
      <w:r w:rsidR="00C76B3D">
        <w:rPr>
          <w:rFonts w:cs="Arial"/>
          <w:szCs w:val="24"/>
        </w:rPr>
        <w:t xml:space="preserve"> protect the health of Members and staff along with conducting meetings in a more sustainable way</w:t>
      </w:r>
      <w:r w:rsidR="00920661">
        <w:rPr>
          <w:rFonts w:cs="Arial"/>
          <w:szCs w:val="24"/>
        </w:rPr>
        <w:t xml:space="preserve">. He felt consideration should also be given to meetings without the need to incur mileage </w:t>
      </w:r>
      <w:r w:rsidR="00D01F0A">
        <w:rPr>
          <w:rFonts w:cs="Arial"/>
          <w:szCs w:val="24"/>
        </w:rPr>
        <w:t>and</w:t>
      </w:r>
      <w:r w:rsidR="00920661">
        <w:rPr>
          <w:rFonts w:cs="Arial"/>
          <w:szCs w:val="24"/>
        </w:rPr>
        <w:t xml:space="preserve"> a</w:t>
      </w:r>
      <w:r w:rsidR="00D01F0A">
        <w:rPr>
          <w:rFonts w:cs="Arial"/>
          <w:szCs w:val="24"/>
        </w:rPr>
        <w:t xml:space="preserve"> family friendly policy that would assist in circumstances.</w:t>
      </w:r>
    </w:p>
    <w:p w14:paraId="23C64669" w14:textId="77777777" w:rsidR="00F10C13" w:rsidRPr="002A5080" w:rsidRDefault="00F10C13" w:rsidP="001707D8">
      <w:pPr>
        <w:rPr>
          <w:rFonts w:cs="Arial"/>
          <w:b/>
          <w:bCs/>
          <w:szCs w:val="24"/>
        </w:rPr>
      </w:pPr>
    </w:p>
    <w:p w14:paraId="658FB6A9" w14:textId="3EA13C7E" w:rsidR="002A5080" w:rsidRPr="002A5080" w:rsidRDefault="002A5080" w:rsidP="001707D8">
      <w:pPr>
        <w:rPr>
          <w:rFonts w:cs="Arial"/>
          <w:b/>
          <w:bCs/>
          <w:noProof/>
          <w:szCs w:val="24"/>
        </w:rPr>
      </w:pPr>
      <w:r w:rsidRPr="002A5080">
        <w:rPr>
          <w:rFonts w:cs="Arial"/>
          <w:b/>
          <w:bCs/>
          <w:szCs w:val="24"/>
        </w:rPr>
        <w:t xml:space="preserve">AGREED TO RECOMMEND, on the proposal of </w:t>
      </w:r>
      <w:r w:rsidR="00505BA4">
        <w:rPr>
          <w:rFonts w:cs="Arial"/>
          <w:b/>
          <w:bCs/>
          <w:szCs w:val="24"/>
        </w:rPr>
        <w:t>Councillor McKimm</w:t>
      </w:r>
      <w:r w:rsidRPr="002A5080">
        <w:rPr>
          <w:rFonts w:cs="Arial"/>
          <w:b/>
          <w:bCs/>
          <w:szCs w:val="24"/>
        </w:rPr>
        <w:t xml:space="preserve">, seconded by </w:t>
      </w:r>
      <w:r w:rsidR="00505BA4">
        <w:rPr>
          <w:rFonts w:cs="Arial"/>
          <w:b/>
          <w:bCs/>
          <w:szCs w:val="24"/>
        </w:rPr>
        <w:t>Councillor Mathison</w:t>
      </w:r>
      <w:r w:rsidRPr="002A5080">
        <w:rPr>
          <w:rFonts w:cs="Arial"/>
          <w:b/>
          <w:bCs/>
          <w:szCs w:val="24"/>
        </w:rPr>
        <w:t xml:space="preserve">, that the recommendation be adopted. </w:t>
      </w:r>
    </w:p>
    <w:p w14:paraId="087EA093" w14:textId="36771AC8" w:rsidR="004D4FFF" w:rsidRDefault="004D4FFF" w:rsidP="001707D8">
      <w:pPr>
        <w:rPr>
          <w:rFonts w:cs="Arial"/>
          <w:i/>
          <w:iCs/>
          <w:color w:val="FF0000"/>
          <w:szCs w:val="24"/>
        </w:rPr>
      </w:pPr>
    </w:p>
    <w:p w14:paraId="124B2973" w14:textId="288AA9AC" w:rsidR="00817C82" w:rsidRDefault="00817C82" w:rsidP="001707D8">
      <w:pPr>
        <w:rPr>
          <w:rFonts w:cs="Arial"/>
          <w:szCs w:val="24"/>
        </w:rPr>
      </w:pPr>
      <w:r>
        <w:rPr>
          <w:rFonts w:cs="Arial"/>
          <w:szCs w:val="24"/>
        </w:rPr>
        <w:t xml:space="preserve">Councillor T Smith was not in support and wished to recorded as such. </w:t>
      </w:r>
    </w:p>
    <w:p w14:paraId="59D69783" w14:textId="77777777" w:rsidR="00817C82" w:rsidRPr="00817C82" w:rsidRDefault="00817C82" w:rsidP="001707D8">
      <w:pPr>
        <w:rPr>
          <w:rFonts w:cs="Arial"/>
          <w:szCs w:val="24"/>
        </w:rPr>
      </w:pPr>
    </w:p>
    <w:p w14:paraId="09E7C03C" w14:textId="44FE424D" w:rsidR="00BA508F" w:rsidRPr="004D4FFF" w:rsidRDefault="004D4FFF" w:rsidP="001707D8">
      <w:pPr>
        <w:pStyle w:val="Heading1"/>
        <w:rPr>
          <w:u w:val="single"/>
        </w:rPr>
      </w:pPr>
      <w:bookmarkStart w:id="2" w:name="_Hlk90893375"/>
      <w:r>
        <w:t>8.</w:t>
      </w:r>
      <w:r>
        <w:tab/>
      </w:r>
      <w:r w:rsidR="00BA508F" w:rsidRPr="004D4FFF">
        <w:rPr>
          <w:u w:val="single"/>
        </w:rPr>
        <w:t xml:space="preserve">Fairtrade Signage </w:t>
      </w:r>
      <w:r w:rsidR="00A05337">
        <w:rPr>
          <w:u w:val="single"/>
        </w:rPr>
        <w:t>(SUS4)</w:t>
      </w:r>
    </w:p>
    <w:bookmarkEnd w:id="2"/>
    <w:p w14:paraId="1AC66AD5" w14:textId="6415DF09" w:rsidR="00BA508F" w:rsidRPr="00A05337" w:rsidRDefault="00A05337" w:rsidP="00CA23D2">
      <w:pPr>
        <w:ind w:firstLine="720"/>
        <w:rPr>
          <w:rFonts w:cs="Arial"/>
          <w:szCs w:val="24"/>
        </w:rPr>
      </w:pPr>
      <w:r w:rsidRPr="00A05337">
        <w:rPr>
          <w:rFonts w:cs="Arial"/>
          <w:szCs w:val="24"/>
        </w:rPr>
        <w:t xml:space="preserve">(Appendix </w:t>
      </w:r>
      <w:r w:rsidR="00051BD7">
        <w:rPr>
          <w:rFonts w:cs="Arial"/>
          <w:szCs w:val="24"/>
        </w:rPr>
        <w:t>VI</w:t>
      </w:r>
      <w:r w:rsidRPr="00A05337">
        <w:rPr>
          <w:rFonts w:cs="Arial"/>
          <w:szCs w:val="24"/>
        </w:rPr>
        <w:t>)</w:t>
      </w:r>
    </w:p>
    <w:p w14:paraId="2C45803F" w14:textId="77777777" w:rsidR="00A05337" w:rsidRDefault="00A05337" w:rsidP="001707D8">
      <w:pPr>
        <w:rPr>
          <w:rFonts w:cs="Arial"/>
          <w:color w:val="FF0000"/>
          <w:szCs w:val="24"/>
        </w:rPr>
      </w:pPr>
    </w:p>
    <w:p w14:paraId="762DF0B0" w14:textId="3C2854CB" w:rsidR="00A05337" w:rsidRDefault="00DD62C6" w:rsidP="001707D8">
      <w:pPr>
        <w:rPr>
          <w:rFonts w:cs="Arial"/>
          <w:szCs w:val="24"/>
        </w:rPr>
      </w:pPr>
      <w:r w:rsidRPr="00A05337">
        <w:rPr>
          <w:rFonts w:cs="Arial"/>
          <w:caps/>
          <w:szCs w:val="24"/>
        </w:rPr>
        <w:t>Previously circulated:-</w:t>
      </w:r>
      <w:r w:rsidRPr="00A05337">
        <w:rPr>
          <w:rFonts w:cs="Arial"/>
          <w:szCs w:val="24"/>
        </w:rPr>
        <w:t xml:space="preserve"> Report from the Director of Organisational Development and Administration </w:t>
      </w:r>
      <w:r w:rsidR="00A05337" w:rsidRPr="00A05337">
        <w:rPr>
          <w:rFonts w:cs="Arial"/>
          <w:szCs w:val="24"/>
        </w:rPr>
        <w:t xml:space="preserve">attaching draft Borough Signage Artwork. The </w:t>
      </w:r>
      <w:r w:rsidR="00A05337" w:rsidRPr="00A05337">
        <w:rPr>
          <w:rFonts w:cs="Arial"/>
          <w:szCs w:val="24"/>
        </w:rPr>
        <w:lastRenderedPageBreak/>
        <w:t xml:space="preserve">report detailed Ards and North Down Borough Council received Fairtrade Borough status in May 2017.  </w:t>
      </w:r>
    </w:p>
    <w:p w14:paraId="7249D532" w14:textId="77777777" w:rsidR="00CA23D2" w:rsidRPr="00A05337" w:rsidRDefault="00CA23D2" w:rsidP="001707D8">
      <w:pPr>
        <w:rPr>
          <w:rFonts w:cs="Arial"/>
          <w:szCs w:val="24"/>
        </w:rPr>
      </w:pPr>
    </w:p>
    <w:p w14:paraId="5B778619" w14:textId="1584DD1F" w:rsidR="00A05337" w:rsidRDefault="00A05337" w:rsidP="001707D8">
      <w:pPr>
        <w:shd w:val="clear" w:color="auto" w:fill="FFFFFF"/>
        <w:textAlignment w:val="baseline"/>
        <w:rPr>
          <w:rFonts w:cs="Arial"/>
        </w:rPr>
      </w:pPr>
      <w:r w:rsidRPr="00A05337">
        <w:rPr>
          <w:rFonts w:cs="Arial"/>
        </w:rPr>
        <w:t>To become a Fairtrade Borough, the Council had to show commitment from all sectors of the community to promote and use fairly traded products.</w:t>
      </w:r>
    </w:p>
    <w:p w14:paraId="2523AEC7" w14:textId="77777777" w:rsidR="00CA23D2" w:rsidRPr="00A05337" w:rsidRDefault="00CA23D2" w:rsidP="001707D8">
      <w:pPr>
        <w:shd w:val="clear" w:color="auto" w:fill="FFFFFF"/>
        <w:textAlignment w:val="baseline"/>
        <w:rPr>
          <w:rFonts w:cs="Arial"/>
        </w:rPr>
      </w:pPr>
    </w:p>
    <w:p w14:paraId="0F740B31" w14:textId="77777777" w:rsidR="00EC6F03" w:rsidRDefault="00A05337" w:rsidP="001707D8">
      <w:pPr>
        <w:shd w:val="clear" w:color="auto" w:fill="FFFFFF"/>
        <w:textAlignment w:val="baseline"/>
        <w:rPr>
          <w:rFonts w:cs="Arial"/>
          <w:bdr w:val="none" w:sz="0" w:space="0" w:color="auto" w:frame="1"/>
        </w:rPr>
      </w:pPr>
      <w:r w:rsidRPr="00A05337">
        <w:rPr>
          <w:rFonts w:cs="Arial"/>
          <w:bdr w:val="none" w:sz="0" w:space="0" w:color="auto" w:frame="1"/>
        </w:rPr>
        <w:t>Five goals had to be achieved:</w:t>
      </w:r>
    </w:p>
    <w:p w14:paraId="4A92BCD6" w14:textId="77777777" w:rsidR="00EC6F03" w:rsidRDefault="00A05337" w:rsidP="001707D8">
      <w:pPr>
        <w:shd w:val="clear" w:color="auto" w:fill="FFFFFF"/>
        <w:textAlignment w:val="baseline"/>
        <w:rPr>
          <w:rFonts w:cs="Arial"/>
        </w:rPr>
      </w:pPr>
      <w:r w:rsidRPr="00A05337">
        <w:rPr>
          <w:rFonts w:cs="Arial"/>
        </w:rPr>
        <w:t>• The Council passed a resolution to support Fairtrade and agreeing to serve Fairtrade products</w:t>
      </w:r>
    </w:p>
    <w:p w14:paraId="1EA2C6F4" w14:textId="77777777" w:rsidR="00EC6F03" w:rsidRDefault="00A05337" w:rsidP="001707D8">
      <w:pPr>
        <w:shd w:val="clear" w:color="auto" w:fill="FFFFFF"/>
        <w:textAlignment w:val="baseline"/>
        <w:rPr>
          <w:rFonts w:cs="Arial"/>
        </w:rPr>
      </w:pPr>
      <w:r w:rsidRPr="00A05337">
        <w:rPr>
          <w:rFonts w:cs="Arial"/>
        </w:rPr>
        <w:t>• A proportion of local retailers and catering establishments must stock Fairtrade products</w:t>
      </w:r>
    </w:p>
    <w:p w14:paraId="1615C7BC" w14:textId="77777777" w:rsidR="00EC6F03" w:rsidRDefault="00A05337" w:rsidP="001707D8">
      <w:pPr>
        <w:shd w:val="clear" w:color="auto" w:fill="FFFFFF"/>
        <w:textAlignment w:val="baseline"/>
        <w:rPr>
          <w:rFonts w:cs="Arial"/>
        </w:rPr>
      </w:pPr>
      <w:r w:rsidRPr="00A05337">
        <w:rPr>
          <w:rFonts w:cs="Arial"/>
        </w:rPr>
        <w:t>• Local workplaces, schools and community organisations support Fairtrade and use products wherever possible.</w:t>
      </w:r>
    </w:p>
    <w:p w14:paraId="1B7613C8" w14:textId="77777777" w:rsidR="00EC6F03" w:rsidRDefault="00A05337" w:rsidP="001707D8">
      <w:pPr>
        <w:shd w:val="clear" w:color="auto" w:fill="FFFFFF"/>
        <w:textAlignment w:val="baseline"/>
        <w:rPr>
          <w:rFonts w:cs="Arial"/>
        </w:rPr>
      </w:pPr>
      <w:r w:rsidRPr="00A05337">
        <w:rPr>
          <w:rFonts w:cs="Arial"/>
        </w:rPr>
        <w:t>• Media coverage and events be organised to raise awareness and understanding of Fairtrade across the community.</w:t>
      </w:r>
    </w:p>
    <w:p w14:paraId="13605828" w14:textId="703E2749" w:rsidR="00A05337" w:rsidRPr="00A05337" w:rsidRDefault="00A05337" w:rsidP="001707D8">
      <w:pPr>
        <w:shd w:val="clear" w:color="auto" w:fill="FFFFFF"/>
        <w:textAlignment w:val="baseline"/>
        <w:rPr>
          <w:rFonts w:cs="Arial"/>
        </w:rPr>
      </w:pPr>
      <w:r w:rsidRPr="00A05337">
        <w:rPr>
          <w:rFonts w:cs="Arial"/>
        </w:rPr>
        <w:t xml:space="preserve">• A local Fairtrade steering group be convened to ensure the campaign continues to develop and gain new support.  This has been developed and consists of a range of key stakeholders including residents, local business owners, elected members and council officers.  </w:t>
      </w:r>
    </w:p>
    <w:p w14:paraId="7222BFA9" w14:textId="63DBF023" w:rsidR="00A05337" w:rsidRPr="00A05337" w:rsidRDefault="00A05337" w:rsidP="001707D8">
      <w:pPr>
        <w:rPr>
          <w:rFonts w:cs="Arial"/>
          <w:szCs w:val="24"/>
        </w:rPr>
      </w:pPr>
      <w:r w:rsidRPr="00A05337">
        <w:rPr>
          <w:rFonts w:cs="Arial"/>
          <w:szCs w:val="24"/>
        </w:rPr>
        <w:t xml:space="preserve">Renewal of our Fairtrade Status </w:t>
      </w:r>
      <w:r>
        <w:rPr>
          <w:rFonts w:cs="Arial"/>
          <w:szCs w:val="24"/>
        </w:rPr>
        <w:t>was</w:t>
      </w:r>
      <w:r w:rsidRPr="00A05337">
        <w:rPr>
          <w:rFonts w:cs="Arial"/>
          <w:szCs w:val="24"/>
        </w:rPr>
        <w:t xml:space="preserve"> due on 21 October 2022.</w:t>
      </w:r>
    </w:p>
    <w:p w14:paraId="3A1F9B06" w14:textId="77777777" w:rsidR="00A05337" w:rsidRPr="00A05337" w:rsidRDefault="00A05337" w:rsidP="001707D8">
      <w:pPr>
        <w:rPr>
          <w:rFonts w:cs="Arial"/>
          <w:szCs w:val="24"/>
        </w:rPr>
      </w:pPr>
    </w:p>
    <w:p w14:paraId="698B0CEB" w14:textId="796912A4" w:rsidR="00A05337" w:rsidRPr="00A05337" w:rsidRDefault="00A05337" w:rsidP="001707D8">
      <w:pPr>
        <w:rPr>
          <w:rFonts w:cs="Arial"/>
          <w:szCs w:val="24"/>
        </w:rPr>
      </w:pPr>
      <w:r w:rsidRPr="00A05337">
        <w:rPr>
          <w:rFonts w:cs="Arial"/>
          <w:szCs w:val="24"/>
        </w:rPr>
        <w:t xml:space="preserve">The </w:t>
      </w:r>
      <w:r>
        <w:rPr>
          <w:rFonts w:cs="Arial"/>
          <w:szCs w:val="24"/>
        </w:rPr>
        <w:t>C</w:t>
      </w:r>
      <w:r w:rsidRPr="00A05337">
        <w:rPr>
          <w:rFonts w:cs="Arial"/>
          <w:szCs w:val="24"/>
        </w:rPr>
        <w:t>ouncil was asked by Dr Chris Stange, Consul General for Saint Vincent and Grenadines and Fairtrade Steering Group member in January 2020 to add Fairtrade to our borough signage to highlight the council’s commitment.</w:t>
      </w:r>
    </w:p>
    <w:p w14:paraId="167B881D" w14:textId="77777777" w:rsidR="00A05337" w:rsidRPr="00A05337" w:rsidRDefault="00A05337" w:rsidP="001707D8">
      <w:pPr>
        <w:rPr>
          <w:rFonts w:cs="Arial"/>
          <w:szCs w:val="24"/>
        </w:rPr>
      </w:pPr>
    </w:p>
    <w:p w14:paraId="1C2173DD" w14:textId="77777777" w:rsidR="00A05337" w:rsidRPr="00A05337" w:rsidRDefault="00A05337" w:rsidP="001707D8">
      <w:pPr>
        <w:rPr>
          <w:rFonts w:cs="Arial"/>
          <w:szCs w:val="24"/>
        </w:rPr>
      </w:pPr>
      <w:r w:rsidRPr="00A05337">
        <w:rPr>
          <w:rFonts w:cs="Arial"/>
          <w:szCs w:val="24"/>
        </w:rPr>
        <w:t>An update report was brought to Corporate Committee in March 2020 which included the request for Fairtrade Road signs:</w:t>
      </w:r>
    </w:p>
    <w:p w14:paraId="4A66A905" w14:textId="77777777" w:rsidR="00A05337" w:rsidRPr="00A05337" w:rsidRDefault="00A05337" w:rsidP="001707D8">
      <w:pPr>
        <w:rPr>
          <w:rFonts w:cs="Arial"/>
          <w:szCs w:val="24"/>
        </w:rPr>
      </w:pPr>
    </w:p>
    <w:p w14:paraId="5F6F0672" w14:textId="77777777" w:rsidR="00A05337" w:rsidRPr="00A05337" w:rsidRDefault="00A05337" w:rsidP="001707D8">
      <w:pPr>
        <w:rPr>
          <w:rFonts w:cs="Arial"/>
          <w:i/>
          <w:iCs/>
          <w:szCs w:val="24"/>
        </w:rPr>
      </w:pPr>
      <w:r w:rsidRPr="00A05337">
        <w:rPr>
          <w:rFonts w:cs="Arial"/>
          <w:i/>
          <w:iCs/>
          <w:szCs w:val="24"/>
        </w:rPr>
        <w:t>The Council had been asked to add Fairtrade to Borough signage to highlight the Council’s commitment. As Borough signage was relatively new and adding any temporary stickers to them may take away from the visual finish and the lack of budget for new signage it was recommended that the enhanced messages mentioned above and running throughout the year could achieve improved coverage without the need for new borough signage. Fairtrade UK and Fairtrade Ireland had also confirmed that it was not a requirement of our Fairtrade accreditation to have Fairtrade Signage on our Borough boundaries.</w:t>
      </w:r>
    </w:p>
    <w:p w14:paraId="41573741" w14:textId="77777777" w:rsidR="00A05337" w:rsidRPr="00A05337" w:rsidRDefault="00A05337" w:rsidP="001707D8">
      <w:pPr>
        <w:rPr>
          <w:rFonts w:cs="Arial"/>
          <w:i/>
          <w:iCs/>
          <w:szCs w:val="24"/>
        </w:rPr>
      </w:pPr>
    </w:p>
    <w:p w14:paraId="49EF8B69" w14:textId="77777777" w:rsidR="00A05337" w:rsidRPr="00A05337" w:rsidRDefault="00A05337" w:rsidP="001707D8">
      <w:pPr>
        <w:rPr>
          <w:rFonts w:cs="Arial"/>
          <w:i/>
          <w:iCs/>
          <w:szCs w:val="24"/>
        </w:rPr>
      </w:pPr>
      <w:r w:rsidRPr="00A05337">
        <w:rPr>
          <w:rFonts w:cs="Arial"/>
          <w:i/>
          <w:iCs/>
          <w:caps/>
          <w:szCs w:val="24"/>
        </w:rPr>
        <w:t>Recommended</w:t>
      </w:r>
      <w:r w:rsidRPr="00A05337">
        <w:rPr>
          <w:rFonts w:cs="Arial"/>
          <w:i/>
          <w:iCs/>
          <w:szCs w:val="24"/>
        </w:rPr>
        <w:t xml:space="preserve"> that Council notes this report.</w:t>
      </w:r>
    </w:p>
    <w:p w14:paraId="05C409F9" w14:textId="77777777" w:rsidR="00A05337" w:rsidRPr="00A05337" w:rsidRDefault="00A05337" w:rsidP="001707D8">
      <w:pPr>
        <w:rPr>
          <w:rFonts w:cs="Arial"/>
          <w:b/>
          <w:bCs/>
          <w:i/>
          <w:iCs/>
          <w:szCs w:val="24"/>
        </w:rPr>
      </w:pPr>
    </w:p>
    <w:p w14:paraId="4CBF4C3B" w14:textId="592CEFF9" w:rsidR="00A05337" w:rsidRPr="00A05337" w:rsidRDefault="00A05337" w:rsidP="001707D8">
      <w:pPr>
        <w:rPr>
          <w:rFonts w:cs="Arial"/>
          <w:iCs/>
          <w:szCs w:val="24"/>
        </w:rPr>
      </w:pPr>
      <w:r w:rsidRPr="00A05337">
        <w:rPr>
          <w:rFonts w:cs="Arial"/>
          <w:szCs w:val="24"/>
        </w:rPr>
        <w:t>This was further confirmed by Fairtrade UK that stickers of the Fairtrade logo on existing signage could not be used, it needed to be new signs with wording t</w:t>
      </w:r>
      <w:r w:rsidRPr="00A05337">
        <w:rPr>
          <w:rFonts w:cs="Arial"/>
          <w:iCs/>
          <w:szCs w:val="24"/>
        </w:rPr>
        <w:t xml:space="preserve">o indicate that ‘Ards and North Down </w:t>
      </w:r>
      <w:r>
        <w:rPr>
          <w:rFonts w:cs="Arial"/>
          <w:iCs/>
          <w:szCs w:val="24"/>
        </w:rPr>
        <w:t>was</w:t>
      </w:r>
      <w:r w:rsidRPr="00A05337">
        <w:rPr>
          <w:rFonts w:cs="Arial"/>
          <w:iCs/>
          <w:szCs w:val="24"/>
        </w:rPr>
        <w:t xml:space="preserve"> a Fairtrade Borough.’</w:t>
      </w:r>
    </w:p>
    <w:p w14:paraId="61DC44CE" w14:textId="77777777" w:rsidR="00A05337" w:rsidRPr="00A05337" w:rsidRDefault="00A05337" w:rsidP="001707D8">
      <w:pPr>
        <w:rPr>
          <w:rFonts w:cs="Arial"/>
          <w:szCs w:val="24"/>
        </w:rPr>
      </w:pPr>
    </w:p>
    <w:p w14:paraId="5A4876B7" w14:textId="129D31A6" w:rsidR="00A05337" w:rsidRPr="00A05337" w:rsidRDefault="00A05337" w:rsidP="001707D8">
      <w:pPr>
        <w:rPr>
          <w:rFonts w:cs="Arial"/>
          <w:szCs w:val="24"/>
        </w:rPr>
      </w:pPr>
      <w:r w:rsidRPr="00A05337">
        <w:rPr>
          <w:rFonts w:cs="Arial"/>
          <w:szCs w:val="24"/>
        </w:rPr>
        <w:t>Dr Chris Stange ha</w:t>
      </w:r>
      <w:r>
        <w:rPr>
          <w:rFonts w:cs="Arial"/>
          <w:szCs w:val="24"/>
        </w:rPr>
        <w:t>d</w:t>
      </w:r>
      <w:r w:rsidRPr="00A05337">
        <w:rPr>
          <w:rFonts w:cs="Arial"/>
          <w:szCs w:val="24"/>
        </w:rPr>
        <w:t xml:space="preserve"> not accepted the council decision not to provide Fairtrade signage and ha</w:t>
      </w:r>
      <w:r w:rsidR="0026042C">
        <w:rPr>
          <w:rFonts w:cs="Arial"/>
          <w:szCs w:val="24"/>
        </w:rPr>
        <w:t>d</w:t>
      </w:r>
      <w:r w:rsidRPr="00A05337">
        <w:rPr>
          <w:rFonts w:cs="Arial"/>
          <w:szCs w:val="24"/>
        </w:rPr>
        <w:t xml:space="preserve"> requested that it </w:t>
      </w:r>
      <w:r w:rsidR="0026042C">
        <w:rPr>
          <w:rFonts w:cs="Arial"/>
          <w:szCs w:val="24"/>
        </w:rPr>
        <w:t>was</w:t>
      </w:r>
      <w:r w:rsidRPr="00A05337">
        <w:rPr>
          <w:rFonts w:cs="Arial"/>
          <w:szCs w:val="24"/>
        </w:rPr>
        <w:t xml:space="preserve"> reconsidered. He ha</w:t>
      </w:r>
      <w:r w:rsidR="0026042C">
        <w:rPr>
          <w:rFonts w:cs="Arial"/>
          <w:szCs w:val="24"/>
        </w:rPr>
        <w:t>d</w:t>
      </w:r>
      <w:r w:rsidRPr="00A05337">
        <w:rPr>
          <w:rFonts w:cs="Arial"/>
          <w:szCs w:val="24"/>
        </w:rPr>
        <w:t xml:space="preserve"> requested that a further report </w:t>
      </w:r>
      <w:r w:rsidR="0026042C">
        <w:rPr>
          <w:rFonts w:cs="Arial"/>
          <w:szCs w:val="24"/>
        </w:rPr>
        <w:t>was</w:t>
      </w:r>
      <w:r w:rsidRPr="00A05337">
        <w:rPr>
          <w:rFonts w:cs="Arial"/>
          <w:szCs w:val="24"/>
        </w:rPr>
        <w:t xml:space="preserve"> prepared, indicating the position in other councils, to provide elected members with further information to inform any decision. The table below therefore summarise</w:t>
      </w:r>
      <w:r>
        <w:rPr>
          <w:rFonts w:cs="Arial"/>
          <w:szCs w:val="24"/>
        </w:rPr>
        <w:t>d</w:t>
      </w:r>
      <w:r w:rsidRPr="00A05337">
        <w:rPr>
          <w:rFonts w:cs="Arial"/>
          <w:szCs w:val="24"/>
        </w:rPr>
        <w:t xml:space="preserve"> the current status of Fairtrade Signage across other council areas as confirmed by those councils:</w:t>
      </w:r>
    </w:p>
    <w:p w14:paraId="28FF2931" w14:textId="77777777" w:rsidR="00A05337" w:rsidRPr="00A05337" w:rsidRDefault="00A05337" w:rsidP="001707D8">
      <w:pPr>
        <w:rPr>
          <w:rFonts w:cs="Arial"/>
          <w:szCs w:val="24"/>
        </w:rPr>
      </w:pPr>
    </w:p>
    <w:tbl>
      <w:tblPr>
        <w:tblW w:w="9460" w:type="dxa"/>
        <w:tblLook w:val="04A0" w:firstRow="1" w:lastRow="0" w:firstColumn="1" w:lastColumn="0" w:noHBand="0" w:noVBand="1"/>
      </w:tblPr>
      <w:tblGrid>
        <w:gridCol w:w="3040"/>
        <w:gridCol w:w="6420"/>
      </w:tblGrid>
      <w:tr w:rsidR="00A05337" w:rsidRPr="00A05337" w14:paraId="157F5E62" w14:textId="77777777" w:rsidTr="00E0041C">
        <w:trPr>
          <w:trHeight w:val="787"/>
          <w:tblHeader/>
        </w:trPr>
        <w:tc>
          <w:tcPr>
            <w:tcW w:w="304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FDC070E" w14:textId="77777777" w:rsidR="00A05337" w:rsidRPr="00A05337" w:rsidRDefault="00A05337" w:rsidP="001707D8">
            <w:pPr>
              <w:jc w:val="center"/>
              <w:rPr>
                <w:rFonts w:cs="Arial"/>
                <w:b/>
                <w:bCs/>
                <w:szCs w:val="24"/>
              </w:rPr>
            </w:pPr>
            <w:bookmarkStart w:id="3" w:name="_Hlk90278791"/>
            <w:r w:rsidRPr="00A05337">
              <w:rPr>
                <w:rFonts w:cs="Arial"/>
                <w:b/>
                <w:bCs/>
                <w:szCs w:val="24"/>
              </w:rPr>
              <w:lastRenderedPageBreak/>
              <w:t>Council</w:t>
            </w:r>
          </w:p>
        </w:tc>
        <w:tc>
          <w:tcPr>
            <w:tcW w:w="6420"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7077E27" w14:textId="77777777" w:rsidR="00A05337" w:rsidRPr="00A05337" w:rsidRDefault="00A05337" w:rsidP="001707D8">
            <w:pPr>
              <w:jc w:val="center"/>
              <w:rPr>
                <w:rFonts w:cs="Arial"/>
                <w:b/>
                <w:bCs/>
                <w:szCs w:val="24"/>
              </w:rPr>
            </w:pPr>
            <w:r w:rsidRPr="00A05337">
              <w:rPr>
                <w:rFonts w:cs="Arial"/>
                <w:b/>
                <w:bCs/>
                <w:szCs w:val="24"/>
              </w:rPr>
              <w:t>Status according to councils 10.12.2021</w:t>
            </w:r>
          </w:p>
        </w:tc>
      </w:tr>
      <w:tr w:rsidR="00A05337" w:rsidRPr="00A05337" w14:paraId="4D0E5E22"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5254A2A1" w14:textId="77777777" w:rsidR="00A05337" w:rsidRPr="00A05337" w:rsidRDefault="00A05337" w:rsidP="001707D8">
            <w:pPr>
              <w:rPr>
                <w:rFonts w:cs="Arial"/>
                <w:szCs w:val="24"/>
              </w:rPr>
            </w:pPr>
            <w:r w:rsidRPr="00A05337">
              <w:rPr>
                <w:rFonts w:cs="Arial"/>
                <w:szCs w:val="24"/>
              </w:rPr>
              <w:t>Antrim &amp; Newtownabbey</w:t>
            </w:r>
          </w:p>
        </w:tc>
        <w:tc>
          <w:tcPr>
            <w:tcW w:w="6420" w:type="dxa"/>
            <w:tcBorders>
              <w:top w:val="single" w:sz="4" w:space="0" w:color="auto"/>
              <w:left w:val="single" w:sz="4" w:space="0" w:color="auto"/>
              <w:bottom w:val="single" w:sz="4" w:space="0" w:color="auto"/>
              <w:right w:val="single" w:sz="4" w:space="0" w:color="auto"/>
            </w:tcBorders>
            <w:hideMark/>
          </w:tcPr>
          <w:p w14:paraId="711EFE4A" w14:textId="0D6B7092" w:rsidR="00A05337" w:rsidRPr="00A05337" w:rsidRDefault="00A05337" w:rsidP="00626D58">
            <w:pPr>
              <w:rPr>
                <w:rFonts w:cs="Arial"/>
                <w:szCs w:val="24"/>
              </w:rPr>
            </w:pPr>
            <w:r w:rsidRPr="00A05337">
              <w:rPr>
                <w:rFonts w:cs="Arial"/>
                <w:szCs w:val="24"/>
              </w:rPr>
              <w:t>Boundary signs done</w:t>
            </w:r>
          </w:p>
        </w:tc>
      </w:tr>
      <w:tr w:rsidR="00A05337" w:rsidRPr="00A05337" w14:paraId="6DC309C2"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3B3E24EE" w14:textId="77777777" w:rsidR="00A05337" w:rsidRPr="00A05337" w:rsidRDefault="00A05337" w:rsidP="001707D8">
            <w:pPr>
              <w:rPr>
                <w:rFonts w:cs="Arial"/>
                <w:szCs w:val="24"/>
              </w:rPr>
            </w:pPr>
            <w:r w:rsidRPr="00A05337">
              <w:rPr>
                <w:rFonts w:cs="Arial"/>
                <w:szCs w:val="24"/>
              </w:rPr>
              <w:t>Armagh, Banbridge &amp; Craigavon</w:t>
            </w:r>
          </w:p>
        </w:tc>
        <w:tc>
          <w:tcPr>
            <w:tcW w:w="6420" w:type="dxa"/>
            <w:tcBorders>
              <w:top w:val="single" w:sz="4" w:space="0" w:color="auto"/>
              <w:left w:val="single" w:sz="4" w:space="0" w:color="auto"/>
              <w:bottom w:val="single" w:sz="4" w:space="0" w:color="auto"/>
              <w:right w:val="single" w:sz="4" w:space="0" w:color="auto"/>
            </w:tcBorders>
            <w:hideMark/>
          </w:tcPr>
          <w:p w14:paraId="5A1B8B7C" w14:textId="77777777" w:rsidR="00A05337" w:rsidRPr="00A05337" w:rsidRDefault="00A05337" w:rsidP="001707D8">
            <w:pPr>
              <w:rPr>
                <w:rFonts w:cs="Arial"/>
                <w:szCs w:val="24"/>
              </w:rPr>
            </w:pPr>
            <w:r w:rsidRPr="00A05337">
              <w:rPr>
                <w:rFonts w:cs="Arial"/>
                <w:szCs w:val="24"/>
              </w:rPr>
              <w:t>Report going to council in New Year – currently looking at costs</w:t>
            </w:r>
          </w:p>
        </w:tc>
      </w:tr>
      <w:tr w:rsidR="00A05337" w:rsidRPr="00A05337" w14:paraId="45D88447" w14:textId="77777777" w:rsidTr="00E0041C">
        <w:trPr>
          <w:trHeight w:val="579"/>
        </w:trPr>
        <w:tc>
          <w:tcPr>
            <w:tcW w:w="3040" w:type="dxa"/>
            <w:tcBorders>
              <w:top w:val="single" w:sz="4" w:space="0" w:color="auto"/>
              <w:left w:val="single" w:sz="4" w:space="0" w:color="auto"/>
              <w:bottom w:val="single" w:sz="4" w:space="0" w:color="auto"/>
              <w:right w:val="single" w:sz="4" w:space="0" w:color="auto"/>
            </w:tcBorders>
            <w:hideMark/>
          </w:tcPr>
          <w:p w14:paraId="6E5A3F06" w14:textId="77777777" w:rsidR="00A05337" w:rsidRPr="00A05337" w:rsidRDefault="00A05337" w:rsidP="001707D8">
            <w:pPr>
              <w:rPr>
                <w:rFonts w:cs="Arial"/>
                <w:szCs w:val="24"/>
              </w:rPr>
            </w:pPr>
            <w:r w:rsidRPr="00A05337">
              <w:rPr>
                <w:rFonts w:cs="Arial"/>
                <w:szCs w:val="24"/>
              </w:rPr>
              <w:t>Belfast</w:t>
            </w:r>
          </w:p>
        </w:tc>
        <w:tc>
          <w:tcPr>
            <w:tcW w:w="6420" w:type="dxa"/>
            <w:tcBorders>
              <w:top w:val="single" w:sz="4" w:space="0" w:color="auto"/>
              <w:left w:val="single" w:sz="4" w:space="0" w:color="auto"/>
              <w:bottom w:val="single" w:sz="4" w:space="0" w:color="auto"/>
              <w:right w:val="single" w:sz="4" w:space="0" w:color="auto"/>
            </w:tcBorders>
            <w:hideMark/>
          </w:tcPr>
          <w:p w14:paraId="1730CA95" w14:textId="77777777" w:rsidR="00A05337" w:rsidRPr="00A05337" w:rsidRDefault="00A05337" w:rsidP="001707D8">
            <w:pPr>
              <w:rPr>
                <w:rFonts w:cs="Arial"/>
                <w:szCs w:val="24"/>
              </w:rPr>
            </w:pPr>
            <w:r w:rsidRPr="00A05337">
              <w:rPr>
                <w:rFonts w:cs="Arial"/>
                <w:szCs w:val="24"/>
              </w:rPr>
              <w:t>Options being discussed early next year as they have a lot of titles that need decided on.</w:t>
            </w:r>
          </w:p>
        </w:tc>
      </w:tr>
      <w:tr w:rsidR="00A05337" w:rsidRPr="00A05337" w14:paraId="790B629A"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1E5782F1" w14:textId="77777777" w:rsidR="00A05337" w:rsidRPr="00A05337" w:rsidRDefault="00A05337" w:rsidP="001707D8">
            <w:pPr>
              <w:rPr>
                <w:rFonts w:cs="Arial"/>
                <w:szCs w:val="24"/>
              </w:rPr>
            </w:pPr>
            <w:r w:rsidRPr="00A05337">
              <w:rPr>
                <w:rFonts w:cs="Arial"/>
                <w:szCs w:val="24"/>
              </w:rPr>
              <w:t>Derry City &amp; Strabane</w:t>
            </w:r>
          </w:p>
        </w:tc>
        <w:tc>
          <w:tcPr>
            <w:tcW w:w="6420" w:type="dxa"/>
            <w:tcBorders>
              <w:top w:val="single" w:sz="4" w:space="0" w:color="auto"/>
              <w:left w:val="single" w:sz="4" w:space="0" w:color="auto"/>
              <w:bottom w:val="single" w:sz="4" w:space="0" w:color="auto"/>
              <w:right w:val="single" w:sz="4" w:space="0" w:color="auto"/>
            </w:tcBorders>
          </w:tcPr>
          <w:p w14:paraId="2AC8EBD0" w14:textId="6122C1A3" w:rsidR="00A05337" w:rsidRPr="00A05337" w:rsidRDefault="00A05337" w:rsidP="00626D58">
            <w:pPr>
              <w:rPr>
                <w:rFonts w:cs="Arial"/>
                <w:szCs w:val="24"/>
              </w:rPr>
            </w:pPr>
            <w:r w:rsidRPr="00A05337">
              <w:rPr>
                <w:rFonts w:cs="Arial"/>
                <w:szCs w:val="24"/>
              </w:rPr>
              <w:t>No comment</w:t>
            </w:r>
          </w:p>
        </w:tc>
      </w:tr>
      <w:tr w:rsidR="00A05337" w:rsidRPr="00A05337" w14:paraId="2DDF5AB7" w14:textId="77777777" w:rsidTr="00E0041C">
        <w:trPr>
          <w:trHeight w:val="858"/>
        </w:trPr>
        <w:tc>
          <w:tcPr>
            <w:tcW w:w="3040" w:type="dxa"/>
            <w:tcBorders>
              <w:top w:val="single" w:sz="4" w:space="0" w:color="auto"/>
              <w:left w:val="single" w:sz="4" w:space="0" w:color="auto"/>
              <w:bottom w:val="single" w:sz="4" w:space="0" w:color="auto"/>
              <w:right w:val="single" w:sz="4" w:space="0" w:color="auto"/>
            </w:tcBorders>
            <w:hideMark/>
          </w:tcPr>
          <w:p w14:paraId="44D29832" w14:textId="77777777" w:rsidR="00A05337" w:rsidRPr="00A05337" w:rsidRDefault="00A05337" w:rsidP="001707D8">
            <w:pPr>
              <w:rPr>
                <w:rFonts w:cs="Arial"/>
                <w:szCs w:val="24"/>
              </w:rPr>
            </w:pPr>
            <w:r w:rsidRPr="00A05337">
              <w:rPr>
                <w:rFonts w:cs="Arial"/>
                <w:szCs w:val="24"/>
              </w:rPr>
              <w:t>Fermanagh &amp; Omagh</w:t>
            </w:r>
          </w:p>
        </w:tc>
        <w:tc>
          <w:tcPr>
            <w:tcW w:w="6420" w:type="dxa"/>
            <w:tcBorders>
              <w:top w:val="single" w:sz="4" w:space="0" w:color="auto"/>
              <w:left w:val="single" w:sz="4" w:space="0" w:color="auto"/>
              <w:bottom w:val="single" w:sz="4" w:space="0" w:color="auto"/>
              <w:right w:val="single" w:sz="4" w:space="0" w:color="auto"/>
            </w:tcBorders>
          </w:tcPr>
          <w:p w14:paraId="5F99E47C" w14:textId="4395B3E2" w:rsidR="00A05337" w:rsidRPr="00A05337" w:rsidRDefault="00A05337" w:rsidP="00626D58">
            <w:pPr>
              <w:rPr>
                <w:rFonts w:cs="Arial"/>
                <w:szCs w:val="24"/>
              </w:rPr>
            </w:pPr>
            <w:r w:rsidRPr="00A05337">
              <w:rPr>
                <w:rFonts w:cs="Arial"/>
                <w:szCs w:val="24"/>
              </w:rPr>
              <w:t>being raised at the Fairtrade Steering Group in February 2022 for a decision</w:t>
            </w:r>
          </w:p>
        </w:tc>
      </w:tr>
      <w:tr w:rsidR="00A05337" w:rsidRPr="00A05337" w14:paraId="3931A63C"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6CA7E702" w14:textId="77777777" w:rsidR="00A05337" w:rsidRPr="00A05337" w:rsidRDefault="00A05337" w:rsidP="001707D8">
            <w:pPr>
              <w:rPr>
                <w:rFonts w:cs="Arial"/>
                <w:szCs w:val="24"/>
              </w:rPr>
            </w:pPr>
            <w:r w:rsidRPr="00A05337">
              <w:rPr>
                <w:rFonts w:cs="Arial"/>
                <w:szCs w:val="24"/>
              </w:rPr>
              <w:t>Mid Ulster</w:t>
            </w:r>
          </w:p>
        </w:tc>
        <w:tc>
          <w:tcPr>
            <w:tcW w:w="6420" w:type="dxa"/>
            <w:tcBorders>
              <w:top w:val="single" w:sz="4" w:space="0" w:color="auto"/>
              <w:left w:val="single" w:sz="4" w:space="0" w:color="auto"/>
              <w:bottom w:val="single" w:sz="4" w:space="0" w:color="auto"/>
              <w:right w:val="single" w:sz="4" w:space="0" w:color="auto"/>
            </w:tcBorders>
          </w:tcPr>
          <w:p w14:paraId="05AF8298" w14:textId="6B76B1F3" w:rsidR="00A05337" w:rsidRPr="00A05337" w:rsidRDefault="00A05337" w:rsidP="00626D58">
            <w:pPr>
              <w:rPr>
                <w:rFonts w:cs="Arial"/>
                <w:szCs w:val="24"/>
              </w:rPr>
            </w:pPr>
            <w:r w:rsidRPr="00A05337">
              <w:rPr>
                <w:rFonts w:cs="Arial"/>
                <w:szCs w:val="24"/>
              </w:rPr>
              <w:t>No comment</w:t>
            </w:r>
          </w:p>
        </w:tc>
      </w:tr>
      <w:tr w:rsidR="00A05337" w:rsidRPr="00A05337" w14:paraId="6276BA05"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40C329AB" w14:textId="77777777" w:rsidR="00A05337" w:rsidRPr="00A05337" w:rsidRDefault="00A05337" w:rsidP="001707D8">
            <w:pPr>
              <w:rPr>
                <w:rFonts w:cs="Arial"/>
                <w:szCs w:val="24"/>
              </w:rPr>
            </w:pPr>
            <w:r w:rsidRPr="00A05337">
              <w:rPr>
                <w:rFonts w:cs="Arial"/>
                <w:szCs w:val="24"/>
              </w:rPr>
              <w:t>Newry, Mourne &amp; Down</w:t>
            </w:r>
          </w:p>
        </w:tc>
        <w:tc>
          <w:tcPr>
            <w:tcW w:w="6420" w:type="dxa"/>
            <w:tcBorders>
              <w:top w:val="single" w:sz="4" w:space="0" w:color="auto"/>
              <w:left w:val="single" w:sz="4" w:space="0" w:color="auto"/>
              <w:bottom w:val="single" w:sz="4" w:space="0" w:color="auto"/>
              <w:right w:val="single" w:sz="4" w:space="0" w:color="auto"/>
            </w:tcBorders>
            <w:hideMark/>
          </w:tcPr>
          <w:p w14:paraId="33A1D50A" w14:textId="6B2E54C3" w:rsidR="00A05337" w:rsidRPr="00A05337" w:rsidRDefault="00A05337" w:rsidP="00626D58">
            <w:pPr>
              <w:rPr>
                <w:rFonts w:cs="Arial"/>
                <w:szCs w:val="24"/>
              </w:rPr>
            </w:pPr>
            <w:r w:rsidRPr="00A05337">
              <w:rPr>
                <w:rFonts w:cs="Arial"/>
                <w:szCs w:val="24"/>
              </w:rPr>
              <w:t>18 Boundary signs approved to be installed in 2022</w:t>
            </w:r>
          </w:p>
        </w:tc>
      </w:tr>
      <w:tr w:rsidR="00A05337" w:rsidRPr="00A05337" w14:paraId="4E1E86D2"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7FCB4667" w14:textId="77777777" w:rsidR="00A05337" w:rsidRPr="00A05337" w:rsidRDefault="00A05337" w:rsidP="001707D8">
            <w:pPr>
              <w:rPr>
                <w:rFonts w:cs="Arial"/>
                <w:szCs w:val="24"/>
              </w:rPr>
            </w:pPr>
            <w:r w:rsidRPr="00A05337">
              <w:rPr>
                <w:rFonts w:cs="Arial"/>
                <w:szCs w:val="24"/>
              </w:rPr>
              <w:t>Lisburn &amp; Castlereagh</w:t>
            </w:r>
          </w:p>
        </w:tc>
        <w:tc>
          <w:tcPr>
            <w:tcW w:w="6420" w:type="dxa"/>
            <w:tcBorders>
              <w:top w:val="single" w:sz="4" w:space="0" w:color="auto"/>
              <w:left w:val="single" w:sz="4" w:space="0" w:color="auto"/>
              <w:bottom w:val="single" w:sz="4" w:space="0" w:color="auto"/>
              <w:right w:val="single" w:sz="4" w:space="0" w:color="auto"/>
            </w:tcBorders>
            <w:hideMark/>
          </w:tcPr>
          <w:p w14:paraId="3458CF89" w14:textId="77777777" w:rsidR="00A05337" w:rsidRPr="00A05337" w:rsidRDefault="00A05337" w:rsidP="001707D8">
            <w:pPr>
              <w:rPr>
                <w:rFonts w:cs="Arial"/>
                <w:szCs w:val="24"/>
              </w:rPr>
            </w:pPr>
            <w:r w:rsidRPr="00A05337">
              <w:rPr>
                <w:rFonts w:cs="Arial"/>
                <w:szCs w:val="24"/>
              </w:rPr>
              <w:t>Approved 4-6 sites to be installed in 2022 – awaiting planning permission</w:t>
            </w:r>
          </w:p>
        </w:tc>
      </w:tr>
      <w:tr w:rsidR="00A05337" w:rsidRPr="00A05337" w14:paraId="72FB9A29" w14:textId="77777777" w:rsidTr="00E0041C">
        <w:trPr>
          <w:trHeight w:val="568"/>
        </w:trPr>
        <w:tc>
          <w:tcPr>
            <w:tcW w:w="3040" w:type="dxa"/>
            <w:tcBorders>
              <w:top w:val="single" w:sz="4" w:space="0" w:color="auto"/>
              <w:left w:val="single" w:sz="4" w:space="0" w:color="auto"/>
              <w:bottom w:val="single" w:sz="4" w:space="0" w:color="auto"/>
              <w:right w:val="single" w:sz="4" w:space="0" w:color="auto"/>
            </w:tcBorders>
            <w:hideMark/>
          </w:tcPr>
          <w:p w14:paraId="04270E25" w14:textId="77777777" w:rsidR="00A05337" w:rsidRPr="00A05337" w:rsidRDefault="00A05337" w:rsidP="001707D8">
            <w:pPr>
              <w:rPr>
                <w:rFonts w:cs="Arial"/>
                <w:szCs w:val="24"/>
              </w:rPr>
            </w:pPr>
            <w:r w:rsidRPr="00A05337">
              <w:rPr>
                <w:rFonts w:cs="Arial"/>
                <w:szCs w:val="24"/>
              </w:rPr>
              <w:t>Mid &amp; East Antrim</w:t>
            </w:r>
          </w:p>
        </w:tc>
        <w:tc>
          <w:tcPr>
            <w:tcW w:w="6420" w:type="dxa"/>
            <w:tcBorders>
              <w:top w:val="single" w:sz="4" w:space="0" w:color="auto"/>
              <w:left w:val="single" w:sz="4" w:space="0" w:color="auto"/>
              <w:bottom w:val="single" w:sz="4" w:space="0" w:color="auto"/>
              <w:right w:val="single" w:sz="4" w:space="0" w:color="auto"/>
            </w:tcBorders>
          </w:tcPr>
          <w:p w14:paraId="2E9A5D57" w14:textId="1D128969" w:rsidR="00A05337" w:rsidRPr="00A05337" w:rsidRDefault="00A05337" w:rsidP="00626D58">
            <w:pPr>
              <w:rPr>
                <w:rFonts w:cs="Arial"/>
                <w:szCs w:val="24"/>
              </w:rPr>
            </w:pPr>
            <w:r w:rsidRPr="00A05337">
              <w:rPr>
                <w:rFonts w:cs="Arial"/>
                <w:szCs w:val="24"/>
              </w:rPr>
              <w:t>Currently considering Fairtrade Borough status</w:t>
            </w:r>
          </w:p>
        </w:tc>
        <w:bookmarkEnd w:id="3"/>
      </w:tr>
    </w:tbl>
    <w:p w14:paraId="395602A4" w14:textId="77777777" w:rsidR="00A05337" w:rsidRPr="00A05337" w:rsidRDefault="00A05337" w:rsidP="001707D8">
      <w:pPr>
        <w:rPr>
          <w:rFonts w:cs="Arial"/>
          <w:szCs w:val="24"/>
        </w:rPr>
      </w:pPr>
    </w:p>
    <w:p w14:paraId="090FF819" w14:textId="77777777" w:rsidR="00A05337" w:rsidRPr="00A05337" w:rsidRDefault="00A05337" w:rsidP="001707D8">
      <w:pPr>
        <w:rPr>
          <w:rFonts w:cs="Arial"/>
          <w:szCs w:val="24"/>
        </w:rPr>
      </w:pPr>
      <w:r w:rsidRPr="00A05337">
        <w:rPr>
          <w:rFonts w:cs="Arial"/>
          <w:szCs w:val="24"/>
        </w:rPr>
        <w:t xml:space="preserve">All 10 Borough signs could be replaced to include Fairtrade signage for a total of £2,000.  </w:t>
      </w:r>
    </w:p>
    <w:p w14:paraId="44AD8384" w14:textId="77777777" w:rsidR="00A05337" w:rsidRPr="00A05337" w:rsidRDefault="00A05337" w:rsidP="001707D8">
      <w:pPr>
        <w:rPr>
          <w:rFonts w:cs="Arial"/>
          <w:szCs w:val="24"/>
        </w:rPr>
      </w:pPr>
    </w:p>
    <w:p w14:paraId="4F9B2DC7" w14:textId="0465859C" w:rsidR="00A05337" w:rsidRPr="00A05337" w:rsidRDefault="00A05337" w:rsidP="001707D8">
      <w:pPr>
        <w:rPr>
          <w:rFonts w:cs="Arial"/>
          <w:szCs w:val="24"/>
        </w:rPr>
      </w:pPr>
      <w:r w:rsidRPr="00A05337">
        <w:rPr>
          <w:rFonts w:cs="Arial"/>
          <w:szCs w:val="24"/>
        </w:rPr>
        <w:t xml:space="preserve">Advertisement Consent </w:t>
      </w:r>
      <w:r>
        <w:rPr>
          <w:rFonts w:cs="Arial"/>
          <w:szCs w:val="24"/>
        </w:rPr>
        <w:t>was</w:t>
      </w:r>
      <w:r w:rsidRPr="00A05337">
        <w:rPr>
          <w:rFonts w:cs="Arial"/>
          <w:szCs w:val="24"/>
        </w:rPr>
        <w:t xml:space="preserve"> Controlled by the Planning (Control of Advertisements) Regulations (NI) 2015. If the proposal falls within Deemed Consent as defined in these Regulations, express consent </w:t>
      </w:r>
      <w:r>
        <w:rPr>
          <w:rFonts w:cs="Arial"/>
          <w:szCs w:val="24"/>
        </w:rPr>
        <w:t>was</w:t>
      </w:r>
      <w:r w:rsidRPr="00A05337">
        <w:rPr>
          <w:rFonts w:cs="Arial"/>
          <w:szCs w:val="24"/>
        </w:rPr>
        <w:t xml:space="preserve"> not required. There </w:t>
      </w:r>
      <w:r>
        <w:rPr>
          <w:rFonts w:cs="Arial"/>
          <w:szCs w:val="24"/>
        </w:rPr>
        <w:t>were</w:t>
      </w:r>
      <w:r w:rsidRPr="00A05337">
        <w:rPr>
          <w:rFonts w:cs="Arial"/>
          <w:szCs w:val="24"/>
        </w:rPr>
        <w:t xml:space="preserve"> certain areas/situations where there may be tighter restrictions such as AONB’s, Conservation Areas and Listed Buildings. Where express consent </w:t>
      </w:r>
      <w:r>
        <w:rPr>
          <w:rFonts w:cs="Arial"/>
          <w:szCs w:val="24"/>
        </w:rPr>
        <w:t>was</w:t>
      </w:r>
      <w:r w:rsidRPr="00A05337">
        <w:rPr>
          <w:rFonts w:cs="Arial"/>
          <w:szCs w:val="24"/>
        </w:rPr>
        <w:t xml:space="preserve"> required, the current fee </w:t>
      </w:r>
      <w:r>
        <w:rPr>
          <w:rFonts w:cs="Arial"/>
          <w:szCs w:val="24"/>
        </w:rPr>
        <w:t>was</w:t>
      </w:r>
      <w:r w:rsidRPr="00A05337">
        <w:rPr>
          <w:rFonts w:cs="Arial"/>
          <w:szCs w:val="24"/>
        </w:rPr>
        <w:t xml:space="preserve"> £193.00 per site.  It </w:t>
      </w:r>
      <w:r>
        <w:rPr>
          <w:rFonts w:cs="Arial"/>
          <w:szCs w:val="24"/>
        </w:rPr>
        <w:t>was</w:t>
      </w:r>
      <w:r w:rsidRPr="00A05337">
        <w:rPr>
          <w:rFonts w:cs="Arial"/>
          <w:szCs w:val="24"/>
        </w:rPr>
        <w:t xml:space="preserve"> not anticipated that many, if any, of our sites would require express consent but th</w:t>
      </w:r>
      <w:r>
        <w:rPr>
          <w:rFonts w:cs="Arial"/>
          <w:szCs w:val="24"/>
        </w:rPr>
        <w:t>at</w:t>
      </w:r>
      <w:r w:rsidRPr="00A05337">
        <w:rPr>
          <w:rFonts w:cs="Arial"/>
          <w:szCs w:val="24"/>
        </w:rPr>
        <w:t xml:space="preserve"> assessment ha</w:t>
      </w:r>
      <w:r>
        <w:rPr>
          <w:rFonts w:cs="Arial"/>
          <w:szCs w:val="24"/>
        </w:rPr>
        <w:t>d</w:t>
      </w:r>
      <w:r w:rsidRPr="00A05337">
        <w:rPr>
          <w:rFonts w:cs="Arial"/>
          <w:szCs w:val="24"/>
        </w:rPr>
        <w:t xml:space="preserve"> not been completed.</w:t>
      </w:r>
    </w:p>
    <w:p w14:paraId="0F38086F" w14:textId="77777777" w:rsidR="00A05337" w:rsidRPr="00A05337" w:rsidRDefault="00A05337" w:rsidP="001707D8">
      <w:pPr>
        <w:rPr>
          <w:rFonts w:cs="Arial"/>
          <w:szCs w:val="24"/>
        </w:rPr>
      </w:pPr>
    </w:p>
    <w:p w14:paraId="73A83555" w14:textId="0C6BA15A" w:rsidR="00A05337" w:rsidRPr="00A05337" w:rsidRDefault="00A05337" w:rsidP="001707D8">
      <w:pPr>
        <w:rPr>
          <w:rFonts w:cs="Arial"/>
          <w:szCs w:val="24"/>
        </w:rPr>
      </w:pPr>
      <w:r w:rsidRPr="00A05337">
        <w:rPr>
          <w:rFonts w:cs="Arial"/>
          <w:szCs w:val="24"/>
        </w:rPr>
        <w:t xml:space="preserve">It should be noted that the current Borough signs </w:t>
      </w:r>
      <w:r>
        <w:rPr>
          <w:rFonts w:cs="Arial"/>
          <w:szCs w:val="24"/>
        </w:rPr>
        <w:t>were</w:t>
      </w:r>
      <w:r w:rsidRPr="00A05337">
        <w:rPr>
          <w:rFonts w:cs="Arial"/>
          <w:szCs w:val="24"/>
        </w:rPr>
        <w:t xml:space="preserve"> still in good order having only been up for 6 years and it </w:t>
      </w:r>
      <w:r>
        <w:rPr>
          <w:rFonts w:cs="Arial"/>
          <w:szCs w:val="24"/>
        </w:rPr>
        <w:t>was</w:t>
      </w:r>
      <w:r w:rsidRPr="00A05337">
        <w:rPr>
          <w:rFonts w:cs="Arial"/>
          <w:szCs w:val="24"/>
        </w:rPr>
        <w:t xml:space="preserve"> estimated they could remain fit for purpose for another 6 years. Replacing them now would therefore not be in line with the Council’s commitment to sustainability. </w:t>
      </w:r>
    </w:p>
    <w:p w14:paraId="19FE7F91" w14:textId="77777777" w:rsidR="00A05337" w:rsidRPr="00A05337" w:rsidRDefault="00A05337" w:rsidP="001707D8">
      <w:pPr>
        <w:rPr>
          <w:rFonts w:cs="Arial"/>
          <w:b/>
          <w:szCs w:val="24"/>
        </w:rPr>
      </w:pPr>
    </w:p>
    <w:p w14:paraId="5370A72E" w14:textId="7D923044" w:rsidR="00A05337" w:rsidRPr="00A05337" w:rsidRDefault="00A05337" w:rsidP="001707D8">
      <w:pPr>
        <w:rPr>
          <w:rFonts w:cs="Arial"/>
          <w:szCs w:val="24"/>
        </w:rPr>
      </w:pPr>
      <w:r w:rsidRPr="00A05337">
        <w:rPr>
          <w:rFonts w:cs="Arial"/>
          <w:caps/>
          <w:szCs w:val="24"/>
        </w:rPr>
        <w:t xml:space="preserve">Recommended </w:t>
      </w:r>
      <w:r w:rsidRPr="00A05337">
        <w:rPr>
          <w:rFonts w:cs="Arial"/>
          <w:szCs w:val="24"/>
        </w:rPr>
        <w:t xml:space="preserve">that Council considers whether it wishes to replace the existing 10 Borough signs to include Fairtrade signage at a total cost of approximately £2,000 plus an additional £193.00 for any site that required express consent.  </w:t>
      </w:r>
    </w:p>
    <w:p w14:paraId="1E39F98F" w14:textId="4A9A8178" w:rsidR="00DD62C6" w:rsidRDefault="00DD62C6" w:rsidP="001707D8">
      <w:pPr>
        <w:rPr>
          <w:rFonts w:cs="Arial"/>
          <w:szCs w:val="24"/>
        </w:rPr>
      </w:pPr>
    </w:p>
    <w:p w14:paraId="2465AE50" w14:textId="3252F5BD" w:rsidR="00505BA4" w:rsidRPr="00A05337" w:rsidRDefault="00505BA4" w:rsidP="001707D8">
      <w:pPr>
        <w:rPr>
          <w:rFonts w:cs="Arial"/>
          <w:szCs w:val="24"/>
        </w:rPr>
      </w:pPr>
      <w:r>
        <w:rPr>
          <w:rFonts w:cs="Arial"/>
          <w:szCs w:val="24"/>
        </w:rPr>
        <w:t xml:space="preserve">Proposed by Councillor T Smith, seconded by Alderman McIlveen, that the Council does not replace the existing signage. </w:t>
      </w:r>
    </w:p>
    <w:p w14:paraId="3EAEA358" w14:textId="0C1DB25B" w:rsidR="004D4FFF" w:rsidRPr="00626D58" w:rsidRDefault="004D4FFF" w:rsidP="001707D8">
      <w:pPr>
        <w:rPr>
          <w:rFonts w:cs="Arial"/>
          <w:szCs w:val="24"/>
        </w:rPr>
      </w:pPr>
    </w:p>
    <w:p w14:paraId="6A5015BD" w14:textId="1B96265E" w:rsidR="00D01F0A" w:rsidRPr="00D01F0A" w:rsidRDefault="00D01F0A" w:rsidP="001707D8">
      <w:pPr>
        <w:rPr>
          <w:rFonts w:cs="Arial"/>
          <w:szCs w:val="24"/>
        </w:rPr>
      </w:pPr>
      <w:r w:rsidRPr="00D01F0A">
        <w:rPr>
          <w:rFonts w:cs="Arial"/>
          <w:szCs w:val="24"/>
        </w:rPr>
        <w:t xml:space="preserve">Councillor T Smith </w:t>
      </w:r>
      <w:r>
        <w:rPr>
          <w:rFonts w:cs="Arial"/>
          <w:szCs w:val="24"/>
        </w:rPr>
        <w:t xml:space="preserve">stated that his </w:t>
      </w:r>
      <w:r w:rsidR="00474077">
        <w:rPr>
          <w:rFonts w:cs="Arial"/>
          <w:szCs w:val="24"/>
        </w:rPr>
        <w:t>proposal</w:t>
      </w:r>
      <w:r>
        <w:rPr>
          <w:rFonts w:cs="Arial"/>
          <w:szCs w:val="24"/>
        </w:rPr>
        <w:t xml:space="preserve"> was not in respect of the work Fairtrade did as an organisation noting that the Council worked with many </w:t>
      </w:r>
      <w:r w:rsidR="001201D6">
        <w:rPr>
          <w:rFonts w:cs="Arial"/>
          <w:szCs w:val="24"/>
        </w:rPr>
        <w:t xml:space="preserve">excellent and worthwhile groups, Fairtrade being one of them. He was concerned that the request </w:t>
      </w:r>
      <w:r w:rsidR="001201D6">
        <w:rPr>
          <w:rFonts w:cs="Arial"/>
          <w:szCs w:val="24"/>
        </w:rPr>
        <w:lastRenderedPageBreak/>
        <w:t>would set a precedent for other groups and there was a cost associated which he viewed as a</w:t>
      </w:r>
      <w:r w:rsidR="00331B98">
        <w:rPr>
          <w:rFonts w:cs="Arial"/>
          <w:szCs w:val="24"/>
        </w:rPr>
        <w:t>n</w:t>
      </w:r>
      <w:r w:rsidR="001201D6">
        <w:rPr>
          <w:rFonts w:cs="Arial"/>
          <w:szCs w:val="24"/>
        </w:rPr>
        <w:t xml:space="preserve"> unnecessary spend given the Council’s current financia</w:t>
      </w:r>
      <w:r w:rsidR="00331B98">
        <w:rPr>
          <w:rFonts w:cs="Arial"/>
          <w:szCs w:val="24"/>
        </w:rPr>
        <w:t xml:space="preserve">ls. </w:t>
      </w:r>
    </w:p>
    <w:p w14:paraId="7B3EBA17" w14:textId="4EE79A42" w:rsidR="004D4FFF" w:rsidRPr="00D01F0A" w:rsidRDefault="004D4FFF" w:rsidP="001707D8">
      <w:pPr>
        <w:rPr>
          <w:rFonts w:cs="Arial"/>
          <w:szCs w:val="24"/>
        </w:rPr>
      </w:pPr>
    </w:p>
    <w:p w14:paraId="2615AB2C" w14:textId="63FFB369" w:rsidR="004D4FFF" w:rsidRDefault="001201D6" w:rsidP="001707D8">
      <w:pPr>
        <w:rPr>
          <w:rFonts w:cs="Arial"/>
          <w:szCs w:val="24"/>
        </w:rPr>
      </w:pPr>
      <w:r>
        <w:rPr>
          <w:rFonts w:cs="Arial"/>
          <w:szCs w:val="24"/>
        </w:rPr>
        <w:t xml:space="preserve">Alderman McIlveen noted that the existing signs were in good order with another 6 years life left in those signs. </w:t>
      </w:r>
      <w:r w:rsidR="00FD15D5">
        <w:rPr>
          <w:rFonts w:cs="Arial"/>
          <w:szCs w:val="24"/>
        </w:rPr>
        <w:t xml:space="preserve">To replace the signs was </w:t>
      </w:r>
      <w:r>
        <w:rPr>
          <w:rFonts w:cs="Arial"/>
          <w:szCs w:val="24"/>
        </w:rPr>
        <w:t>not in-line with the Council’s commitment to sustainability</w:t>
      </w:r>
      <w:r w:rsidR="00331B98">
        <w:rPr>
          <w:rFonts w:cs="Arial"/>
          <w:szCs w:val="24"/>
        </w:rPr>
        <w:t xml:space="preserve"> and </w:t>
      </w:r>
      <w:r w:rsidR="00FD15D5">
        <w:rPr>
          <w:rFonts w:cs="Arial"/>
          <w:szCs w:val="24"/>
        </w:rPr>
        <w:t xml:space="preserve">was not good value for money at the current time. </w:t>
      </w:r>
    </w:p>
    <w:p w14:paraId="0E651AEC" w14:textId="005BD9BE" w:rsidR="001201D6" w:rsidRDefault="001201D6" w:rsidP="001707D8">
      <w:pPr>
        <w:rPr>
          <w:rFonts w:cs="Arial"/>
          <w:szCs w:val="24"/>
        </w:rPr>
      </w:pPr>
    </w:p>
    <w:p w14:paraId="5EBD0E03" w14:textId="208481A1" w:rsidR="00FD15D5" w:rsidRDefault="00FD15D5" w:rsidP="001707D8">
      <w:pPr>
        <w:rPr>
          <w:rFonts w:cs="Arial"/>
          <w:szCs w:val="24"/>
        </w:rPr>
      </w:pPr>
      <w:r>
        <w:rPr>
          <w:rFonts w:cs="Arial"/>
          <w:szCs w:val="24"/>
        </w:rPr>
        <w:t xml:space="preserve">Councillor Mathison agreed that it was not a good spend to replace signs that were in good working order and also in terms of sustainability. He noted that the sums of money involved were small however it was </w:t>
      </w:r>
      <w:r w:rsidR="00331B98">
        <w:rPr>
          <w:rFonts w:cs="Arial"/>
          <w:szCs w:val="24"/>
        </w:rPr>
        <w:t xml:space="preserve">an </w:t>
      </w:r>
      <w:r>
        <w:rPr>
          <w:rFonts w:cs="Arial"/>
          <w:szCs w:val="24"/>
        </w:rPr>
        <w:t>important principle to be clear on. Councillor Mathison stated that it would be nice to have the fairtrade logo on the signs raising awareness in the Borough however perhaps</w:t>
      </w:r>
      <w:r w:rsidR="00331B98">
        <w:rPr>
          <w:rFonts w:cs="Arial"/>
          <w:szCs w:val="24"/>
        </w:rPr>
        <w:t xml:space="preserve"> now was </w:t>
      </w:r>
      <w:r>
        <w:rPr>
          <w:rFonts w:cs="Arial"/>
          <w:szCs w:val="24"/>
        </w:rPr>
        <w:t xml:space="preserve">not the right time. </w:t>
      </w:r>
    </w:p>
    <w:p w14:paraId="7AEC3085" w14:textId="520E6809" w:rsidR="00FD15D5" w:rsidRDefault="00FD15D5" w:rsidP="001707D8">
      <w:pPr>
        <w:rPr>
          <w:rFonts w:cs="Arial"/>
          <w:szCs w:val="24"/>
        </w:rPr>
      </w:pPr>
    </w:p>
    <w:p w14:paraId="0DB9F5B8" w14:textId="73B7A086" w:rsidR="00FD15D5" w:rsidRDefault="00FD15D5" w:rsidP="001707D8">
      <w:pPr>
        <w:rPr>
          <w:rFonts w:cs="Arial"/>
          <w:szCs w:val="24"/>
        </w:rPr>
      </w:pPr>
      <w:r>
        <w:rPr>
          <w:rFonts w:cs="Arial"/>
          <w:szCs w:val="24"/>
        </w:rPr>
        <w:t xml:space="preserve">Councillor P Smith added to the consensus as there was plenty of life left in the existing signage </w:t>
      </w:r>
      <w:r w:rsidR="00331B98">
        <w:rPr>
          <w:rFonts w:cs="Arial"/>
          <w:szCs w:val="24"/>
        </w:rPr>
        <w:t xml:space="preserve">he felt </w:t>
      </w:r>
      <w:r>
        <w:rPr>
          <w:rFonts w:cs="Arial"/>
          <w:szCs w:val="24"/>
        </w:rPr>
        <w:t xml:space="preserve">it would be silly to replace the signs at this stage. </w:t>
      </w:r>
    </w:p>
    <w:p w14:paraId="0FE714D2" w14:textId="2F167C94" w:rsidR="00FD15D5" w:rsidRDefault="00FD15D5" w:rsidP="001707D8">
      <w:pPr>
        <w:rPr>
          <w:rFonts w:cs="Arial"/>
          <w:szCs w:val="24"/>
        </w:rPr>
      </w:pPr>
    </w:p>
    <w:p w14:paraId="0CB60DC4" w14:textId="760B9C24" w:rsidR="00FD15D5" w:rsidRDefault="00FD15D5" w:rsidP="001707D8">
      <w:pPr>
        <w:rPr>
          <w:rFonts w:cs="Arial"/>
          <w:szCs w:val="24"/>
        </w:rPr>
      </w:pPr>
      <w:r>
        <w:rPr>
          <w:rFonts w:cs="Arial"/>
          <w:szCs w:val="24"/>
        </w:rPr>
        <w:t>Councillor Greer asked when the signs were due for renew</w:t>
      </w:r>
      <w:r w:rsidR="00331B98">
        <w:rPr>
          <w:rFonts w:cs="Arial"/>
          <w:szCs w:val="24"/>
        </w:rPr>
        <w:t>al</w:t>
      </w:r>
      <w:r>
        <w:rPr>
          <w:rFonts w:cs="Arial"/>
          <w:szCs w:val="24"/>
        </w:rPr>
        <w:t xml:space="preserve"> in 6 years could the Council revisit this proposed replacement. The Director of Organisational Development and Administration confirmed that could occur in the future. </w:t>
      </w:r>
    </w:p>
    <w:p w14:paraId="76FD70C4" w14:textId="534F766C" w:rsidR="001201D6" w:rsidRDefault="001201D6" w:rsidP="001707D8">
      <w:pPr>
        <w:rPr>
          <w:rFonts w:cs="Arial"/>
          <w:szCs w:val="24"/>
        </w:rPr>
      </w:pPr>
    </w:p>
    <w:p w14:paraId="2A7EEAD2" w14:textId="3CBE95D7" w:rsidR="00FD15D5" w:rsidRDefault="00FD15D5" w:rsidP="001707D8">
      <w:pPr>
        <w:rPr>
          <w:rFonts w:cs="Arial"/>
          <w:szCs w:val="24"/>
        </w:rPr>
      </w:pPr>
      <w:r>
        <w:rPr>
          <w:rFonts w:cs="Arial"/>
          <w:szCs w:val="24"/>
        </w:rPr>
        <w:t xml:space="preserve">Councillor Greer asked if that could be included within the </w:t>
      </w:r>
      <w:r w:rsidR="00494B76">
        <w:rPr>
          <w:rFonts w:cs="Arial"/>
          <w:szCs w:val="24"/>
        </w:rPr>
        <w:t>proposal</w:t>
      </w:r>
      <w:r>
        <w:rPr>
          <w:rFonts w:cs="Arial"/>
          <w:szCs w:val="24"/>
        </w:rPr>
        <w:t xml:space="preserve">. </w:t>
      </w:r>
    </w:p>
    <w:p w14:paraId="4AA20BB2" w14:textId="77777777" w:rsidR="00FD15D5" w:rsidRDefault="00FD15D5" w:rsidP="001707D8">
      <w:pPr>
        <w:rPr>
          <w:rFonts w:cs="Arial"/>
          <w:szCs w:val="24"/>
        </w:rPr>
      </w:pPr>
    </w:p>
    <w:p w14:paraId="6A521864" w14:textId="5D8454CF" w:rsidR="00A05337" w:rsidRDefault="00D01F0A" w:rsidP="001707D8">
      <w:pPr>
        <w:rPr>
          <w:rFonts w:cs="Arial"/>
          <w:szCs w:val="24"/>
        </w:rPr>
      </w:pPr>
      <w:r w:rsidRPr="00D01F0A">
        <w:rPr>
          <w:rFonts w:cs="Arial"/>
          <w:szCs w:val="24"/>
        </w:rPr>
        <w:t xml:space="preserve">Councillor T Smith was happy to include that within the </w:t>
      </w:r>
      <w:r w:rsidR="00494B76">
        <w:rPr>
          <w:rFonts w:cs="Arial"/>
          <w:szCs w:val="24"/>
        </w:rPr>
        <w:t>proposal</w:t>
      </w:r>
      <w:r w:rsidRPr="00D01F0A">
        <w:rPr>
          <w:rFonts w:cs="Arial"/>
          <w:szCs w:val="24"/>
        </w:rPr>
        <w:t>.</w:t>
      </w:r>
    </w:p>
    <w:p w14:paraId="2C543D36" w14:textId="77777777" w:rsidR="001201D6" w:rsidRPr="00D01F0A" w:rsidRDefault="001201D6" w:rsidP="001707D8">
      <w:pPr>
        <w:rPr>
          <w:rFonts w:cs="Arial"/>
          <w:szCs w:val="24"/>
        </w:rPr>
      </w:pPr>
    </w:p>
    <w:p w14:paraId="15E9E4BC" w14:textId="5C643A4E" w:rsidR="00A05337" w:rsidRPr="00AC7C77" w:rsidRDefault="00AC7C77" w:rsidP="001707D8">
      <w:pPr>
        <w:rPr>
          <w:rFonts w:cs="Arial"/>
          <w:b/>
          <w:bCs/>
          <w:szCs w:val="24"/>
        </w:rPr>
      </w:pPr>
      <w:r w:rsidRPr="00AC7C77">
        <w:rPr>
          <w:rFonts w:cs="Arial"/>
          <w:b/>
          <w:bCs/>
          <w:szCs w:val="24"/>
        </w:rPr>
        <w:t xml:space="preserve">AGREED TO RECOMMEND, on the proposal of </w:t>
      </w:r>
      <w:r w:rsidR="00505BA4">
        <w:rPr>
          <w:rFonts w:cs="Arial"/>
          <w:b/>
          <w:bCs/>
          <w:szCs w:val="24"/>
        </w:rPr>
        <w:t>Councillor T Smith</w:t>
      </w:r>
      <w:r w:rsidRPr="00AC7C77">
        <w:rPr>
          <w:rFonts w:cs="Arial"/>
          <w:b/>
          <w:bCs/>
          <w:szCs w:val="24"/>
        </w:rPr>
        <w:t xml:space="preserve">, seconded by </w:t>
      </w:r>
      <w:r w:rsidR="00505BA4">
        <w:rPr>
          <w:rFonts w:cs="Arial"/>
          <w:b/>
          <w:bCs/>
          <w:szCs w:val="24"/>
        </w:rPr>
        <w:t>Alderman McIlveen</w:t>
      </w:r>
      <w:r w:rsidRPr="00AC7C77">
        <w:rPr>
          <w:rFonts w:cs="Arial"/>
          <w:b/>
          <w:bCs/>
          <w:szCs w:val="24"/>
        </w:rPr>
        <w:t>,</w:t>
      </w:r>
      <w:r w:rsidR="00D01F0A">
        <w:rPr>
          <w:rFonts w:cs="Arial"/>
          <w:b/>
          <w:bCs/>
          <w:szCs w:val="24"/>
        </w:rPr>
        <w:t xml:space="preserve"> t</w:t>
      </w:r>
      <w:r w:rsidR="00D01F0A">
        <w:rPr>
          <w:rFonts w:cs="Arial"/>
          <w:b/>
          <w:szCs w:val="24"/>
        </w:rPr>
        <w:t>hat the Council does not replace the existing signs and undertakes a review in 6 years when the existing signage is due for replacement.</w:t>
      </w:r>
    </w:p>
    <w:p w14:paraId="5171C673" w14:textId="77777777" w:rsidR="004D4FFF" w:rsidRPr="002E0C95" w:rsidRDefault="004D4FFF" w:rsidP="001707D8"/>
    <w:bookmarkEnd w:id="0"/>
    <w:p w14:paraId="48FD2739" w14:textId="6074CE15" w:rsidR="00BA508F" w:rsidRPr="008212F3" w:rsidRDefault="0038267A" w:rsidP="001707D8">
      <w:pPr>
        <w:pStyle w:val="Heading1"/>
        <w:ind w:left="720" w:hanging="720"/>
        <w:rPr>
          <w:u w:val="single"/>
        </w:rPr>
      </w:pPr>
      <w:r>
        <w:t>9</w:t>
      </w:r>
      <w:r w:rsidR="00824837">
        <w:t xml:space="preserve"> (a)</w:t>
      </w:r>
      <w:r>
        <w:tab/>
      </w:r>
      <w:r w:rsidR="00BA508F" w:rsidRPr="008212F3">
        <w:rPr>
          <w:u w:val="single"/>
        </w:rPr>
        <w:t xml:space="preserve">Stonewall Diversity Champions Employee Programme </w:t>
      </w:r>
      <w:r w:rsidR="008212F3" w:rsidRPr="008212F3">
        <w:rPr>
          <w:u w:val="single"/>
        </w:rPr>
        <w:t>(EQ15)</w:t>
      </w:r>
    </w:p>
    <w:p w14:paraId="32D6983D" w14:textId="6EAD381A" w:rsidR="00BA508F" w:rsidRDefault="00BA508F" w:rsidP="001707D8">
      <w:pPr>
        <w:contextualSpacing/>
        <w:rPr>
          <w:rFonts w:cs="Arial"/>
          <w:szCs w:val="24"/>
        </w:rPr>
      </w:pPr>
    </w:p>
    <w:p w14:paraId="3127B7B2" w14:textId="263A4C3E" w:rsidR="00DD62C6" w:rsidRDefault="00DD62C6" w:rsidP="001707D8">
      <w:pPr>
        <w:rPr>
          <w:rFonts w:cs="Arial"/>
          <w:szCs w:val="24"/>
        </w:rPr>
      </w:pPr>
      <w:r w:rsidRPr="00DD62C6">
        <w:rPr>
          <w:rFonts w:cs="Arial"/>
          <w:caps/>
          <w:szCs w:val="24"/>
        </w:rPr>
        <w:t>Previously circulated:-</w:t>
      </w:r>
      <w:r>
        <w:rPr>
          <w:rFonts w:cs="Arial"/>
          <w:szCs w:val="24"/>
        </w:rPr>
        <w:t xml:space="preserve"> Report from the Director of Organisational Development and Administration </w:t>
      </w:r>
      <w:r w:rsidR="008212F3">
        <w:rPr>
          <w:rFonts w:cs="Arial"/>
          <w:szCs w:val="24"/>
        </w:rPr>
        <w:t xml:space="preserve">providing the undernoted detail: </w:t>
      </w:r>
    </w:p>
    <w:p w14:paraId="258BB62D" w14:textId="7BD8930B" w:rsidR="008212F3" w:rsidRDefault="008212F3" w:rsidP="001707D8">
      <w:pPr>
        <w:rPr>
          <w:rFonts w:cs="Arial"/>
          <w:szCs w:val="24"/>
        </w:rPr>
      </w:pPr>
    </w:p>
    <w:p w14:paraId="684D09EA" w14:textId="77777777" w:rsidR="008212F3" w:rsidRDefault="008212F3" w:rsidP="001707D8">
      <w:pPr>
        <w:tabs>
          <w:tab w:val="left" w:pos="435"/>
        </w:tabs>
        <w:rPr>
          <w:b/>
        </w:rPr>
      </w:pPr>
      <w:r>
        <w:rPr>
          <w:b/>
        </w:rPr>
        <w:t>Background</w:t>
      </w:r>
    </w:p>
    <w:p w14:paraId="6E823B4F" w14:textId="77777777" w:rsidR="008212F3" w:rsidRDefault="008212F3" w:rsidP="001707D8">
      <w:pPr>
        <w:tabs>
          <w:tab w:val="left" w:pos="435"/>
        </w:tabs>
        <w:rPr>
          <w:b/>
        </w:rPr>
      </w:pPr>
    </w:p>
    <w:p w14:paraId="152A35B8" w14:textId="77777777" w:rsidR="008212F3" w:rsidRPr="009303D8" w:rsidRDefault="008212F3" w:rsidP="001707D8">
      <w:pPr>
        <w:rPr>
          <w:rFonts w:cs="Arial"/>
          <w:i/>
          <w:szCs w:val="24"/>
        </w:rPr>
      </w:pPr>
      <w:r>
        <w:rPr>
          <w:rFonts w:cs="Arial"/>
          <w:szCs w:val="24"/>
        </w:rPr>
        <w:t xml:space="preserve">A Notice of Motion debated at Corporate Committee and subsequently ratified by Council on March 2021 agreed that: </w:t>
      </w:r>
      <w:r w:rsidRPr="007A76CA">
        <w:rPr>
          <w:rFonts w:cs="Arial"/>
          <w:i/>
          <w:iCs/>
          <w:szCs w:val="24"/>
        </w:rPr>
        <w:t xml:space="preserve">A Report detailing information on Council participating in the Stonewall Diversity Champions </w:t>
      </w:r>
      <w:r>
        <w:rPr>
          <w:rFonts w:cs="Arial"/>
          <w:i/>
          <w:iCs/>
          <w:szCs w:val="24"/>
        </w:rPr>
        <w:t>E</w:t>
      </w:r>
      <w:r w:rsidRPr="009303D8">
        <w:rPr>
          <w:rFonts w:cs="Arial"/>
          <w:i/>
          <w:iCs/>
          <w:szCs w:val="24"/>
        </w:rPr>
        <w:t>mployee’s</w:t>
      </w:r>
      <w:r>
        <w:rPr>
          <w:rFonts w:cs="Arial"/>
          <w:i/>
          <w:iCs/>
          <w:szCs w:val="24"/>
        </w:rPr>
        <w:t xml:space="preserve"> P</w:t>
      </w:r>
      <w:r w:rsidRPr="009303D8">
        <w:rPr>
          <w:rFonts w:cs="Arial"/>
          <w:i/>
          <w:iCs/>
          <w:szCs w:val="24"/>
        </w:rPr>
        <w:t xml:space="preserve">rogramme </w:t>
      </w:r>
      <w:r w:rsidRPr="009303D8">
        <w:rPr>
          <w:rFonts w:cs="Arial"/>
          <w:i/>
          <w:szCs w:val="24"/>
        </w:rPr>
        <w:t>is brought back</w:t>
      </w:r>
      <w:r>
        <w:rPr>
          <w:rFonts w:cs="Arial"/>
          <w:i/>
          <w:szCs w:val="24"/>
        </w:rPr>
        <w:t xml:space="preserve"> to Committee</w:t>
      </w:r>
      <w:r w:rsidRPr="009303D8">
        <w:rPr>
          <w:rFonts w:cs="Arial"/>
          <w:i/>
          <w:szCs w:val="24"/>
        </w:rPr>
        <w:t>.</w:t>
      </w:r>
    </w:p>
    <w:p w14:paraId="0F5B9C9A" w14:textId="77777777" w:rsidR="008212F3" w:rsidRDefault="008212F3" w:rsidP="001707D8">
      <w:pPr>
        <w:rPr>
          <w:rFonts w:cs="Arial"/>
          <w:szCs w:val="24"/>
        </w:rPr>
      </w:pPr>
    </w:p>
    <w:p w14:paraId="489381BB" w14:textId="77777777" w:rsidR="008212F3" w:rsidRPr="005A5617" w:rsidRDefault="008212F3" w:rsidP="001707D8">
      <w:pPr>
        <w:rPr>
          <w:rFonts w:cs="Arial"/>
          <w:b/>
          <w:szCs w:val="24"/>
        </w:rPr>
      </w:pPr>
      <w:r w:rsidRPr="005A5617">
        <w:rPr>
          <w:rFonts w:cs="Arial"/>
          <w:b/>
          <w:szCs w:val="24"/>
        </w:rPr>
        <w:t>Report</w:t>
      </w:r>
    </w:p>
    <w:p w14:paraId="5DE4CF34" w14:textId="77777777" w:rsidR="008212F3" w:rsidRDefault="008212F3" w:rsidP="001707D8">
      <w:pPr>
        <w:rPr>
          <w:rFonts w:cs="Arial"/>
          <w:szCs w:val="24"/>
        </w:rPr>
      </w:pPr>
    </w:p>
    <w:p w14:paraId="2DEDE9CA" w14:textId="405E4623" w:rsidR="008212F3" w:rsidRPr="00FA2EC3" w:rsidRDefault="008212F3" w:rsidP="001707D8">
      <w:pPr>
        <w:rPr>
          <w:rFonts w:cs="Arial"/>
          <w:szCs w:val="24"/>
        </w:rPr>
      </w:pPr>
      <w:r w:rsidRPr="00FA2EC3">
        <w:rPr>
          <w:rFonts w:cs="Arial"/>
          <w:szCs w:val="24"/>
        </w:rPr>
        <w:t xml:space="preserve">Stonewall </w:t>
      </w:r>
      <w:r>
        <w:rPr>
          <w:rFonts w:cs="Arial"/>
          <w:szCs w:val="24"/>
        </w:rPr>
        <w:t xml:space="preserve">was </w:t>
      </w:r>
      <w:r w:rsidRPr="00FA2EC3">
        <w:rPr>
          <w:rFonts w:cs="Arial"/>
          <w:szCs w:val="24"/>
        </w:rPr>
        <w:t>a lobby group and a charity organisation founded on 24 May 1989. They st</w:t>
      </w:r>
      <w:r>
        <w:rPr>
          <w:rFonts w:cs="Arial"/>
          <w:szCs w:val="24"/>
        </w:rPr>
        <w:t xml:space="preserve">ood </w:t>
      </w:r>
      <w:r w:rsidRPr="00FA2EC3">
        <w:rPr>
          <w:rFonts w:cs="Arial"/>
          <w:szCs w:val="24"/>
        </w:rPr>
        <w:t>for lesbian, gay, bi, trans, queer, questioning and ace (LGBTQ+) people</w:t>
      </w:r>
      <w:r>
        <w:rPr>
          <w:rFonts w:cs="Arial"/>
          <w:szCs w:val="24"/>
        </w:rPr>
        <w:t>.</w:t>
      </w:r>
    </w:p>
    <w:p w14:paraId="1B2EB371" w14:textId="717B8357" w:rsidR="008212F3" w:rsidRDefault="008212F3" w:rsidP="001707D8">
      <w:pPr>
        <w:rPr>
          <w:rFonts w:cs="Arial"/>
          <w:szCs w:val="24"/>
        </w:rPr>
      </w:pPr>
      <w:r w:rsidRPr="00FA2EC3">
        <w:rPr>
          <w:rFonts w:cs="Arial"/>
          <w:szCs w:val="24"/>
        </w:rPr>
        <w:t xml:space="preserve">In 2000 Stonewall launched their Diversity Champions programme and Workplace </w:t>
      </w:r>
      <w:r>
        <w:rPr>
          <w:rFonts w:cs="Arial"/>
          <w:szCs w:val="24"/>
        </w:rPr>
        <w:t>Equality Index</w:t>
      </w:r>
      <w:r w:rsidRPr="00FA2EC3">
        <w:rPr>
          <w:rFonts w:cs="Arial"/>
          <w:szCs w:val="24"/>
        </w:rPr>
        <w:t>.</w:t>
      </w:r>
    </w:p>
    <w:p w14:paraId="69A6AD58" w14:textId="77777777" w:rsidR="008212F3" w:rsidRPr="00FA2EC3" w:rsidRDefault="008212F3" w:rsidP="001707D8">
      <w:pPr>
        <w:rPr>
          <w:rFonts w:cs="Arial"/>
          <w:szCs w:val="24"/>
        </w:rPr>
      </w:pPr>
    </w:p>
    <w:p w14:paraId="3A550B1F" w14:textId="7E4843A2" w:rsidR="008212F3" w:rsidRPr="00B65130" w:rsidRDefault="008212F3" w:rsidP="001707D8">
      <w:pPr>
        <w:rPr>
          <w:rFonts w:cs="Arial"/>
          <w:szCs w:val="24"/>
        </w:rPr>
      </w:pPr>
      <w:r w:rsidRPr="00B65130">
        <w:rPr>
          <w:rFonts w:cs="Arial"/>
          <w:szCs w:val="24"/>
        </w:rPr>
        <w:lastRenderedPageBreak/>
        <w:t>Stonewall</w:t>
      </w:r>
      <w:r w:rsidRPr="00B65130">
        <w:t xml:space="preserve"> </w:t>
      </w:r>
      <w:r w:rsidRPr="00B65130">
        <w:rPr>
          <w:rFonts w:cs="Arial"/>
          <w:szCs w:val="24"/>
        </w:rPr>
        <w:t>ha</w:t>
      </w:r>
      <w:r>
        <w:rPr>
          <w:rFonts w:cs="Arial"/>
          <w:szCs w:val="24"/>
        </w:rPr>
        <w:t>d</w:t>
      </w:r>
      <w:r w:rsidRPr="00B65130">
        <w:rPr>
          <w:rFonts w:cs="Arial"/>
          <w:szCs w:val="24"/>
        </w:rPr>
        <w:t xml:space="preserve"> over 900 leading employers and have worked with thousands of the UK and the world’s leading employers such as MI6, Councils, Local and Central Government and private organisations such as Vodafone and Barclays. </w:t>
      </w:r>
    </w:p>
    <w:p w14:paraId="6B986B4B" w14:textId="4D6BB9B0" w:rsidR="008212F3" w:rsidRPr="00B65130" w:rsidRDefault="008212F3" w:rsidP="001707D8">
      <w:pPr>
        <w:rPr>
          <w:rFonts w:cs="Arial"/>
          <w:szCs w:val="24"/>
        </w:rPr>
      </w:pPr>
      <w:r w:rsidRPr="00B65130">
        <w:rPr>
          <w:rFonts w:cs="Arial"/>
          <w:szCs w:val="24"/>
        </w:rPr>
        <w:t xml:space="preserve">The benefits of joining Stonewall </w:t>
      </w:r>
      <w:r>
        <w:rPr>
          <w:rFonts w:cs="Arial"/>
          <w:szCs w:val="24"/>
        </w:rPr>
        <w:t>were</w:t>
      </w:r>
      <w:r w:rsidRPr="00B65130">
        <w:rPr>
          <w:rFonts w:cs="Arial"/>
          <w:szCs w:val="24"/>
        </w:rPr>
        <w:t xml:space="preserve"> the incorporation of inclusion throughout the Council, ensuring progress in diversity by taking a systemic approach, including developing an inclusive culture and inclusive approaches to employment policies and practices.</w:t>
      </w:r>
    </w:p>
    <w:p w14:paraId="5158FD94" w14:textId="77777777" w:rsidR="008212F3" w:rsidRPr="00B65130" w:rsidRDefault="008212F3" w:rsidP="001707D8">
      <w:pPr>
        <w:rPr>
          <w:rFonts w:cs="Arial"/>
          <w:szCs w:val="24"/>
        </w:rPr>
      </w:pPr>
    </w:p>
    <w:p w14:paraId="5E04EECE" w14:textId="26BB6F71" w:rsidR="008212F3" w:rsidRPr="00B65130" w:rsidRDefault="008212F3" w:rsidP="001707D8">
      <w:pPr>
        <w:rPr>
          <w:rFonts w:cs="Arial"/>
          <w:color w:val="FF0000"/>
          <w:szCs w:val="24"/>
        </w:rPr>
      </w:pPr>
      <w:r w:rsidRPr="00B65130">
        <w:rPr>
          <w:rFonts w:cs="Arial"/>
          <w:szCs w:val="24"/>
        </w:rPr>
        <w:t xml:space="preserve">The Diversity Champions programme </w:t>
      </w:r>
      <w:r>
        <w:rPr>
          <w:rFonts w:cs="Arial"/>
          <w:szCs w:val="24"/>
        </w:rPr>
        <w:t>was</w:t>
      </w:r>
      <w:r w:rsidRPr="00B65130">
        <w:rPr>
          <w:rFonts w:cs="Arial"/>
          <w:szCs w:val="24"/>
        </w:rPr>
        <w:t xml:space="preserve"> designed to help develop and embed structured and systematic policies and practices to include LGBTQ+ across the organisation. </w:t>
      </w:r>
    </w:p>
    <w:p w14:paraId="7E4A3F15" w14:textId="77777777" w:rsidR="008212F3" w:rsidRPr="00B65130" w:rsidRDefault="008212F3" w:rsidP="001707D8">
      <w:pPr>
        <w:rPr>
          <w:rFonts w:cs="Arial"/>
          <w:szCs w:val="24"/>
        </w:rPr>
      </w:pPr>
    </w:p>
    <w:p w14:paraId="0162F834" w14:textId="5692C14F" w:rsidR="008212F3" w:rsidRPr="00B65130" w:rsidRDefault="008212F3" w:rsidP="001707D8">
      <w:pPr>
        <w:rPr>
          <w:rFonts w:cs="Arial"/>
          <w:szCs w:val="24"/>
        </w:rPr>
      </w:pPr>
      <w:r w:rsidRPr="00B65130">
        <w:rPr>
          <w:rFonts w:cs="Arial"/>
          <w:szCs w:val="24"/>
        </w:rPr>
        <w:t xml:space="preserve">The cost of membership to join Stonewall’s Diversity Champions programme </w:t>
      </w:r>
      <w:r>
        <w:rPr>
          <w:rFonts w:cs="Arial"/>
          <w:szCs w:val="24"/>
        </w:rPr>
        <w:t>was</w:t>
      </w:r>
      <w:r w:rsidRPr="00B65130">
        <w:rPr>
          <w:rFonts w:cs="Arial"/>
          <w:szCs w:val="24"/>
        </w:rPr>
        <w:t xml:space="preserve"> £2,500 + VAT (per annum).</w:t>
      </w:r>
      <w:r w:rsidRPr="00B65130">
        <w:t xml:space="preserve"> Benefits include</w:t>
      </w:r>
      <w:r>
        <w:t>d</w:t>
      </w:r>
    </w:p>
    <w:p w14:paraId="4CD881D6" w14:textId="77777777" w:rsidR="008212F3" w:rsidRPr="00B65130" w:rsidRDefault="008212F3" w:rsidP="001707D8">
      <w:pPr>
        <w:rPr>
          <w:rFonts w:cs="Arial"/>
          <w:szCs w:val="24"/>
        </w:rPr>
      </w:pPr>
    </w:p>
    <w:p w14:paraId="28F9C942" w14:textId="2D23FCD6" w:rsidR="008212F3" w:rsidRPr="00B65130" w:rsidRDefault="008212F3" w:rsidP="001707D8">
      <w:pPr>
        <w:numPr>
          <w:ilvl w:val="0"/>
          <w:numId w:val="9"/>
        </w:numPr>
        <w:contextualSpacing/>
        <w:rPr>
          <w:rFonts w:cs="Arial"/>
          <w:szCs w:val="24"/>
        </w:rPr>
      </w:pPr>
      <w:r w:rsidRPr="00B65130">
        <w:rPr>
          <w:rFonts w:cs="Arial"/>
          <w:szCs w:val="24"/>
        </w:rPr>
        <w:t>Having access to a Client Account Manager, to support and lead Council to do better for LGBTQ+ people, throughout membership the CAM will be able to talk Council through anything LGBTQ+ relevant and act as a support network. The Council d</w:t>
      </w:r>
      <w:r>
        <w:rPr>
          <w:rFonts w:cs="Arial"/>
          <w:szCs w:val="24"/>
        </w:rPr>
        <w:t>id</w:t>
      </w:r>
      <w:r w:rsidRPr="00B65130">
        <w:rPr>
          <w:rFonts w:cs="Arial"/>
          <w:szCs w:val="24"/>
        </w:rPr>
        <w:t xml:space="preserve"> not currently have such a network in place for its employees.</w:t>
      </w:r>
    </w:p>
    <w:p w14:paraId="11AAB81B" w14:textId="59FEC28A" w:rsidR="008212F3" w:rsidRPr="00B65130" w:rsidRDefault="008212F3" w:rsidP="001707D8">
      <w:pPr>
        <w:numPr>
          <w:ilvl w:val="0"/>
          <w:numId w:val="9"/>
        </w:numPr>
        <w:ind w:left="714" w:hanging="357"/>
        <w:contextualSpacing/>
        <w:rPr>
          <w:rFonts w:cs="Arial"/>
          <w:szCs w:val="24"/>
        </w:rPr>
      </w:pPr>
      <w:r w:rsidRPr="00B65130">
        <w:rPr>
          <w:rFonts w:cs="Arial"/>
          <w:szCs w:val="24"/>
        </w:rPr>
        <w:t>The review of seven Council Policies such as recruitment for LGBTQ+ inclusion by an in-house team of experts. Th</w:t>
      </w:r>
      <w:r>
        <w:rPr>
          <w:rFonts w:cs="Arial"/>
          <w:szCs w:val="24"/>
        </w:rPr>
        <w:t>at would</w:t>
      </w:r>
      <w:r w:rsidRPr="00B65130">
        <w:rPr>
          <w:rFonts w:cs="Arial"/>
          <w:szCs w:val="24"/>
        </w:rPr>
        <w:t xml:space="preserve"> allow Council to go ‘above and beyond’ required legalisation.</w:t>
      </w:r>
    </w:p>
    <w:p w14:paraId="5D659017" w14:textId="06509991" w:rsidR="008212F3" w:rsidRPr="00B65130" w:rsidRDefault="008212F3" w:rsidP="001707D8">
      <w:pPr>
        <w:numPr>
          <w:ilvl w:val="0"/>
          <w:numId w:val="9"/>
        </w:numPr>
        <w:ind w:left="714" w:hanging="357"/>
        <w:contextualSpacing/>
        <w:rPr>
          <w:rFonts w:cs="Arial"/>
          <w:szCs w:val="24"/>
        </w:rPr>
      </w:pPr>
      <w:r w:rsidRPr="00B65130">
        <w:rPr>
          <w:rFonts w:cs="Arial"/>
          <w:szCs w:val="24"/>
        </w:rPr>
        <w:t>Gain access to Stonewall’s resources. Th</w:t>
      </w:r>
      <w:r>
        <w:rPr>
          <w:rFonts w:cs="Arial"/>
          <w:szCs w:val="24"/>
        </w:rPr>
        <w:t>ose would</w:t>
      </w:r>
      <w:r w:rsidRPr="00B65130">
        <w:rPr>
          <w:rFonts w:cs="Arial"/>
          <w:szCs w:val="24"/>
        </w:rPr>
        <w:t xml:space="preserve"> provide step-by-step guidance on different areas of LGBTQ+ inclusion, from inclusive policy to senior leadership.  Th</w:t>
      </w:r>
      <w:r>
        <w:rPr>
          <w:rFonts w:cs="Arial"/>
          <w:szCs w:val="24"/>
        </w:rPr>
        <w:t>at</w:t>
      </w:r>
      <w:r w:rsidRPr="00B65130">
        <w:rPr>
          <w:rFonts w:cs="Arial"/>
          <w:szCs w:val="24"/>
        </w:rPr>
        <w:t xml:space="preserve"> also include</w:t>
      </w:r>
      <w:r>
        <w:rPr>
          <w:rFonts w:cs="Arial"/>
          <w:szCs w:val="24"/>
        </w:rPr>
        <w:t>d</w:t>
      </w:r>
      <w:r w:rsidRPr="00B65130">
        <w:rPr>
          <w:rFonts w:cs="Arial"/>
          <w:szCs w:val="24"/>
        </w:rPr>
        <w:t xml:space="preserve"> best practise toolkits and community resources, digital workshops, and the Diversity Champions Events Calendar.</w:t>
      </w:r>
    </w:p>
    <w:p w14:paraId="1C55A99C" w14:textId="77777777" w:rsidR="008212F3" w:rsidRPr="00B65130" w:rsidRDefault="008212F3" w:rsidP="001707D8">
      <w:pPr>
        <w:numPr>
          <w:ilvl w:val="0"/>
          <w:numId w:val="9"/>
        </w:numPr>
        <w:ind w:left="714" w:hanging="357"/>
        <w:contextualSpacing/>
        <w:rPr>
          <w:rFonts w:cs="Arial"/>
          <w:szCs w:val="24"/>
        </w:rPr>
      </w:pPr>
      <w:r w:rsidRPr="00B65130">
        <w:rPr>
          <w:rFonts w:cs="Arial"/>
          <w:szCs w:val="24"/>
        </w:rPr>
        <w:t xml:space="preserve">Receive discounted rates to Stonewalls workplace training, Providing Council with the knowledge and confidence to play their part in creating an inclusive workplace. </w:t>
      </w:r>
    </w:p>
    <w:p w14:paraId="1D5884B0" w14:textId="45B1C4B8" w:rsidR="008212F3" w:rsidRPr="00B65130" w:rsidRDefault="008212F3" w:rsidP="001707D8">
      <w:pPr>
        <w:numPr>
          <w:ilvl w:val="0"/>
          <w:numId w:val="9"/>
        </w:numPr>
        <w:ind w:left="714" w:hanging="357"/>
        <w:contextualSpacing/>
        <w:rPr>
          <w:rFonts w:cs="Arial"/>
          <w:szCs w:val="24"/>
        </w:rPr>
      </w:pPr>
      <w:r w:rsidRPr="00B65130">
        <w:rPr>
          <w:rFonts w:cs="Arial"/>
          <w:szCs w:val="24"/>
        </w:rPr>
        <w:t xml:space="preserve">Stonewall would support Council to enter the Workplace Equality Index. The Workplace Equality Index </w:t>
      </w:r>
      <w:r>
        <w:rPr>
          <w:rFonts w:cs="Arial"/>
          <w:szCs w:val="24"/>
        </w:rPr>
        <w:t>was</w:t>
      </w:r>
      <w:r w:rsidRPr="00B65130">
        <w:rPr>
          <w:rFonts w:cs="Arial"/>
          <w:szCs w:val="24"/>
        </w:rPr>
        <w:t xml:space="preserve"> a benchmarking tool that helps employers measure their progress on LGBT equality in the workplace, th</w:t>
      </w:r>
      <w:r>
        <w:rPr>
          <w:rFonts w:cs="Arial"/>
          <w:szCs w:val="24"/>
        </w:rPr>
        <w:t xml:space="preserve">at would </w:t>
      </w:r>
      <w:r w:rsidRPr="00B65130">
        <w:rPr>
          <w:rFonts w:cs="Arial"/>
          <w:szCs w:val="24"/>
        </w:rPr>
        <w:t xml:space="preserve"> indicate where Council </w:t>
      </w:r>
      <w:r>
        <w:rPr>
          <w:rFonts w:cs="Arial"/>
          <w:szCs w:val="24"/>
        </w:rPr>
        <w:t>was</w:t>
      </w:r>
      <w:r w:rsidRPr="00B65130">
        <w:rPr>
          <w:rFonts w:cs="Arial"/>
          <w:szCs w:val="24"/>
        </w:rPr>
        <w:t xml:space="preserve"> proficient and where it </w:t>
      </w:r>
      <w:r>
        <w:rPr>
          <w:rFonts w:cs="Arial"/>
          <w:szCs w:val="24"/>
        </w:rPr>
        <w:t xml:space="preserve">could </w:t>
      </w:r>
      <w:r w:rsidRPr="00B65130">
        <w:rPr>
          <w:rFonts w:cs="Arial"/>
          <w:szCs w:val="24"/>
        </w:rPr>
        <w:t xml:space="preserve">improve.  </w:t>
      </w:r>
    </w:p>
    <w:p w14:paraId="67E7248F" w14:textId="77777777" w:rsidR="008212F3" w:rsidRPr="00B65130" w:rsidRDefault="008212F3" w:rsidP="001707D8">
      <w:pPr>
        <w:rPr>
          <w:rFonts w:cs="Arial"/>
          <w:color w:val="121212"/>
          <w:szCs w:val="24"/>
          <w:shd w:val="clear" w:color="auto" w:fill="FFFFFF"/>
        </w:rPr>
      </w:pPr>
    </w:p>
    <w:p w14:paraId="29726CE0" w14:textId="77777777" w:rsidR="008212F3" w:rsidRPr="00B65130" w:rsidRDefault="008212F3" w:rsidP="001707D8">
      <w:pPr>
        <w:rPr>
          <w:rFonts w:cs="Arial"/>
          <w:szCs w:val="24"/>
        </w:rPr>
      </w:pPr>
      <w:r w:rsidRPr="00B65130">
        <w:rPr>
          <w:rFonts w:cs="Arial"/>
          <w:color w:val="121212"/>
          <w:szCs w:val="24"/>
          <w:shd w:val="clear" w:color="auto" w:fill="FFFFFF"/>
        </w:rPr>
        <w:t xml:space="preserve">However, the BBC recently withdrew from the Scheme.  The BBC director general, Tim Davie said it was “unquestionable” that its ongoing participation in the scheme “has led some organisations and individuals to consider that the BBC cannot be impartial when reporting on public policy debates where Stonewall is taking an active, campaigning, role”.  </w:t>
      </w:r>
      <w:r w:rsidRPr="00B65130">
        <w:rPr>
          <w:rFonts w:cs="Arial"/>
          <w:szCs w:val="24"/>
        </w:rPr>
        <w:t xml:space="preserve">Stonewall’s response to the withdrawal of the BBC state, ‘It’s a shame that the BBC has decided not to renew their membership of our Diversity Champions programme, but as with all membership programmes, organisations come and go depending on what’s best for their inclusion journey at the time. </w:t>
      </w:r>
    </w:p>
    <w:p w14:paraId="25C78892" w14:textId="77777777" w:rsidR="008212F3" w:rsidRPr="00B65130" w:rsidRDefault="008212F3" w:rsidP="001707D8">
      <w:pPr>
        <w:rPr>
          <w:rFonts w:cs="Arial"/>
          <w:szCs w:val="24"/>
        </w:rPr>
      </w:pPr>
    </w:p>
    <w:p w14:paraId="72CF0F8B" w14:textId="2ED7F982" w:rsidR="008212F3" w:rsidRPr="00B65130" w:rsidRDefault="008212F3" w:rsidP="001707D8">
      <w:pPr>
        <w:rPr>
          <w:rFonts w:cs="Arial"/>
          <w:szCs w:val="24"/>
        </w:rPr>
      </w:pPr>
      <w:r w:rsidRPr="00B65130">
        <w:rPr>
          <w:rFonts w:cs="Arial"/>
          <w:szCs w:val="24"/>
        </w:rPr>
        <w:t>Some other employers h</w:t>
      </w:r>
      <w:r>
        <w:rPr>
          <w:rFonts w:cs="Arial"/>
          <w:szCs w:val="24"/>
        </w:rPr>
        <w:t xml:space="preserve">ad </w:t>
      </w:r>
      <w:r w:rsidRPr="00B65130">
        <w:rPr>
          <w:rFonts w:cs="Arial"/>
          <w:szCs w:val="24"/>
        </w:rPr>
        <w:t xml:space="preserve">also withdrawn from the scheme, including the Equality and Human Rights Commission (EHRC), OFCOM, and the Cabinet Office. </w:t>
      </w:r>
      <w:r w:rsidRPr="00B65130">
        <w:rPr>
          <w:rFonts w:cs="Arial"/>
          <w:color w:val="121212"/>
          <w:szCs w:val="24"/>
          <w:shd w:val="clear" w:color="auto" w:fill="FFFFFF"/>
        </w:rPr>
        <w:t>Explaining its decision not to renew its membership, an EHRC spokesperson said the programme “did not constitute the best value for money”.</w:t>
      </w:r>
    </w:p>
    <w:p w14:paraId="0C9444C8" w14:textId="77777777" w:rsidR="008212F3" w:rsidRPr="00B65130" w:rsidRDefault="008212F3" w:rsidP="001707D8">
      <w:pPr>
        <w:rPr>
          <w:rFonts w:cs="Arial"/>
          <w:szCs w:val="24"/>
        </w:rPr>
      </w:pPr>
    </w:p>
    <w:p w14:paraId="2F1F54BF" w14:textId="07EEBD81" w:rsidR="008212F3" w:rsidRPr="007A0F3C" w:rsidRDefault="008212F3" w:rsidP="001707D8">
      <w:pPr>
        <w:rPr>
          <w:rFonts w:cs="Arial"/>
          <w:szCs w:val="24"/>
        </w:rPr>
      </w:pPr>
      <w:r w:rsidRPr="00B65130">
        <w:rPr>
          <w:rFonts w:cs="Arial"/>
          <w:szCs w:val="24"/>
        </w:rPr>
        <w:lastRenderedPageBreak/>
        <w:t>Ards and North Down Borough Council currently h</w:t>
      </w:r>
      <w:r w:rsidR="0091593F">
        <w:rPr>
          <w:rFonts w:cs="Arial"/>
          <w:szCs w:val="24"/>
        </w:rPr>
        <w:t>eld</w:t>
      </w:r>
      <w:r w:rsidRPr="00B65130">
        <w:rPr>
          <w:rFonts w:cs="Arial"/>
          <w:szCs w:val="24"/>
        </w:rPr>
        <w:t xml:space="preserve"> the NI Diversity &amp; Inclusion Charter Mark AWARE Certificate awarded by Legal Island which expire</w:t>
      </w:r>
      <w:r w:rsidR="005450C0">
        <w:rPr>
          <w:rFonts w:cs="Arial"/>
          <w:szCs w:val="24"/>
        </w:rPr>
        <w:t>d</w:t>
      </w:r>
      <w:r w:rsidRPr="00B65130">
        <w:rPr>
          <w:rFonts w:cs="Arial"/>
          <w:szCs w:val="24"/>
        </w:rPr>
        <w:t xml:space="preserve"> in February 2022.  The feedback from Legal Island at the time of assessment</w:t>
      </w:r>
      <w:r>
        <w:rPr>
          <w:rFonts w:cs="Arial"/>
          <w:szCs w:val="24"/>
        </w:rPr>
        <w:t xml:space="preserve"> </w:t>
      </w:r>
      <w:r w:rsidRPr="007A0F3C">
        <w:rPr>
          <w:rFonts w:cs="Arial"/>
          <w:szCs w:val="24"/>
        </w:rPr>
        <w:t xml:space="preserve">was excellent and suggested that </w:t>
      </w:r>
      <w:r>
        <w:rPr>
          <w:rFonts w:cs="Arial"/>
          <w:szCs w:val="24"/>
        </w:rPr>
        <w:t xml:space="preserve">the </w:t>
      </w:r>
      <w:r w:rsidRPr="007A0F3C">
        <w:rPr>
          <w:rFonts w:cs="Arial"/>
          <w:szCs w:val="24"/>
        </w:rPr>
        <w:t>Council ha</w:t>
      </w:r>
      <w:r w:rsidR="005450C0">
        <w:rPr>
          <w:rFonts w:cs="Arial"/>
          <w:szCs w:val="24"/>
        </w:rPr>
        <w:t>d</w:t>
      </w:r>
      <w:r w:rsidRPr="007A0F3C">
        <w:rPr>
          <w:rFonts w:cs="Arial"/>
          <w:szCs w:val="24"/>
        </w:rPr>
        <w:t xml:space="preserve"> gone to considerable lengths to apply equality and diversity in the workplace citing an impressive range of activities, practices, and procedures to deliver first class initiatives. AWARE </w:t>
      </w:r>
      <w:r>
        <w:rPr>
          <w:rFonts w:cs="Arial"/>
          <w:szCs w:val="24"/>
        </w:rPr>
        <w:t>were</w:t>
      </w:r>
      <w:r w:rsidRPr="007A0F3C">
        <w:rPr>
          <w:rFonts w:cs="Arial"/>
          <w:szCs w:val="24"/>
        </w:rPr>
        <w:t xml:space="preserve"> currently considering an overhaul of the Charter Mark process and how it f</w:t>
      </w:r>
      <w:r w:rsidR="0091593F">
        <w:rPr>
          <w:rFonts w:cs="Arial"/>
          <w:szCs w:val="24"/>
        </w:rPr>
        <w:t xml:space="preserve">ell </w:t>
      </w:r>
      <w:r w:rsidRPr="007A0F3C">
        <w:rPr>
          <w:rFonts w:cs="Arial"/>
          <w:szCs w:val="24"/>
        </w:rPr>
        <w:t>in line with their Diversity &amp; Inclusion training so</w:t>
      </w:r>
      <w:r>
        <w:rPr>
          <w:rFonts w:cs="Arial"/>
          <w:szCs w:val="24"/>
        </w:rPr>
        <w:t>,</w:t>
      </w:r>
      <w:r w:rsidRPr="007A0F3C">
        <w:rPr>
          <w:rFonts w:cs="Arial"/>
          <w:szCs w:val="24"/>
        </w:rPr>
        <w:t xml:space="preserve"> at this stage, no decisions h</w:t>
      </w:r>
      <w:r w:rsidR="005450C0">
        <w:rPr>
          <w:rFonts w:cs="Arial"/>
          <w:szCs w:val="24"/>
        </w:rPr>
        <w:t>ad</w:t>
      </w:r>
      <w:r w:rsidRPr="007A0F3C">
        <w:rPr>
          <w:rFonts w:cs="Arial"/>
          <w:szCs w:val="24"/>
        </w:rPr>
        <w:t xml:space="preserve"> been made </w:t>
      </w:r>
      <w:r>
        <w:rPr>
          <w:rFonts w:cs="Arial"/>
          <w:szCs w:val="24"/>
        </w:rPr>
        <w:t>as yet regarding</w:t>
      </w:r>
      <w:r w:rsidRPr="007A0F3C">
        <w:rPr>
          <w:rFonts w:cs="Arial"/>
          <w:szCs w:val="24"/>
        </w:rPr>
        <w:t xml:space="preserve"> future</w:t>
      </w:r>
      <w:r>
        <w:rPr>
          <w:rFonts w:cs="Arial"/>
          <w:szCs w:val="24"/>
        </w:rPr>
        <w:t xml:space="preserve"> accreditation</w:t>
      </w:r>
      <w:r w:rsidRPr="007A0F3C">
        <w:rPr>
          <w:rFonts w:cs="Arial"/>
          <w:szCs w:val="24"/>
        </w:rPr>
        <w:t>.</w:t>
      </w:r>
    </w:p>
    <w:p w14:paraId="239B0D72" w14:textId="77777777" w:rsidR="008212F3" w:rsidRPr="007A0F3C" w:rsidRDefault="008212F3" w:rsidP="001707D8">
      <w:pPr>
        <w:rPr>
          <w:rFonts w:cs="Arial"/>
          <w:szCs w:val="24"/>
        </w:rPr>
      </w:pPr>
    </w:p>
    <w:p w14:paraId="0E5F985F" w14:textId="00F64BA5" w:rsidR="008212F3" w:rsidRPr="003D058C" w:rsidRDefault="008212F3" w:rsidP="001707D8">
      <w:r w:rsidRPr="008212F3">
        <w:rPr>
          <w:rFonts w:cs="Arial"/>
          <w:caps/>
          <w:szCs w:val="24"/>
        </w:rPr>
        <w:t xml:space="preserve">Recommended </w:t>
      </w:r>
      <w:r w:rsidRPr="007A0F3C">
        <w:rPr>
          <w:rFonts w:cs="Arial"/>
          <w:szCs w:val="24"/>
        </w:rPr>
        <w:t>that Council considers this report</w:t>
      </w:r>
      <w:r w:rsidRPr="003D058C">
        <w:t xml:space="preserve">. </w:t>
      </w:r>
    </w:p>
    <w:p w14:paraId="3E8DFDC3" w14:textId="77777777" w:rsidR="008212F3" w:rsidRPr="00DD62C6" w:rsidRDefault="008212F3" w:rsidP="001707D8">
      <w:pPr>
        <w:rPr>
          <w:rFonts w:cs="Arial"/>
          <w:szCs w:val="24"/>
        </w:rPr>
      </w:pPr>
    </w:p>
    <w:p w14:paraId="064E2F31" w14:textId="5DF40B1D" w:rsidR="0038267A" w:rsidRDefault="00505BA4" w:rsidP="001707D8">
      <w:pPr>
        <w:contextualSpacing/>
        <w:rPr>
          <w:rFonts w:cs="Arial"/>
          <w:szCs w:val="24"/>
        </w:rPr>
      </w:pPr>
      <w:r>
        <w:rPr>
          <w:rFonts w:cs="Arial"/>
          <w:szCs w:val="24"/>
        </w:rPr>
        <w:t xml:space="preserve">Proposed by Councillor T Smith, seconded by Councillor P Smith, that the report be noted. </w:t>
      </w:r>
    </w:p>
    <w:p w14:paraId="26906D0E" w14:textId="0C455B5C" w:rsidR="0038267A" w:rsidRDefault="0038267A" w:rsidP="001707D8">
      <w:pPr>
        <w:contextualSpacing/>
        <w:rPr>
          <w:rFonts w:cs="Arial"/>
          <w:szCs w:val="24"/>
        </w:rPr>
      </w:pPr>
    </w:p>
    <w:p w14:paraId="396D3C8B" w14:textId="64A318C2" w:rsidR="00995079" w:rsidRDefault="000B7D63" w:rsidP="001707D8">
      <w:pPr>
        <w:contextualSpacing/>
        <w:rPr>
          <w:rFonts w:cs="Arial"/>
          <w:szCs w:val="24"/>
        </w:rPr>
      </w:pPr>
      <w:r>
        <w:rPr>
          <w:rFonts w:cs="Arial"/>
          <w:szCs w:val="24"/>
        </w:rPr>
        <w:t xml:space="preserve">Councillor T Smith </w:t>
      </w:r>
      <w:r w:rsidR="00995079">
        <w:rPr>
          <w:rFonts w:cs="Arial"/>
          <w:szCs w:val="24"/>
        </w:rPr>
        <w:t>not</w:t>
      </w:r>
      <w:r w:rsidR="00C37352">
        <w:rPr>
          <w:rFonts w:cs="Arial"/>
          <w:szCs w:val="24"/>
        </w:rPr>
        <w:t xml:space="preserve">ed that the Council had gone </w:t>
      </w:r>
      <w:r w:rsidR="00995079">
        <w:rPr>
          <w:rFonts w:cs="Arial"/>
          <w:szCs w:val="24"/>
        </w:rPr>
        <w:t xml:space="preserve">considerable lengths </w:t>
      </w:r>
      <w:r w:rsidR="00C37352">
        <w:rPr>
          <w:rFonts w:cs="Arial"/>
          <w:szCs w:val="24"/>
        </w:rPr>
        <w:t xml:space="preserve">to apply equality and diversity in the workplace, good work was already being undertaken and he felt that work should </w:t>
      </w:r>
      <w:r w:rsidR="0091593F">
        <w:rPr>
          <w:rFonts w:cs="Arial"/>
          <w:szCs w:val="24"/>
        </w:rPr>
        <w:t>not be</w:t>
      </w:r>
      <w:r w:rsidR="00C37352">
        <w:rPr>
          <w:rFonts w:cs="Arial"/>
          <w:szCs w:val="24"/>
        </w:rPr>
        <w:t xml:space="preserve"> underestimated. He highlighted the cost of the membership, expenditure should not occur unnecessarily, the good work</w:t>
      </w:r>
      <w:r w:rsidR="0091593F">
        <w:rPr>
          <w:rFonts w:cs="Arial"/>
          <w:szCs w:val="24"/>
        </w:rPr>
        <w:t xml:space="preserve"> that had taken place </w:t>
      </w:r>
      <w:r w:rsidR="00C37352">
        <w:rPr>
          <w:rFonts w:cs="Arial"/>
          <w:szCs w:val="24"/>
        </w:rPr>
        <w:t>should be applauded and the Council sh</w:t>
      </w:r>
      <w:r w:rsidR="00494B76">
        <w:rPr>
          <w:rFonts w:cs="Arial"/>
          <w:szCs w:val="24"/>
        </w:rPr>
        <w:t xml:space="preserve">ould continue </w:t>
      </w:r>
      <w:r w:rsidR="00C37352">
        <w:rPr>
          <w:rFonts w:cs="Arial"/>
          <w:szCs w:val="24"/>
        </w:rPr>
        <w:t xml:space="preserve">that </w:t>
      </w:r>
      <w:r w:rsidR="00494B76">
        <w:rPr>
          <w:rFonts w:cs="Arial"/>
          <w:szCs w:val="24"/>
        </w:rPr>
        <w:t>good work</w:t>
      </w:r>
      <w:r w:rsidR="00C37352">
        <w:rPr>
          <w:rFonts w:cs="Arial"/>
          <w:szCs w:val="24"/>
        </w:rPr>
        <w:t>.</w:t>
      </w:r>
    </w:p>
    <w:p w14:paraId="5BFEBF1D" w14:textId="56F6B54B" w:rsidR="000B7D63" w:rsidRDefault="000B7D63" w:rsidP="001707D8">
      <w:pPr>
        <w:contextualSpacing/>
        <w:rPr>
          <w:rFonts w:cs="Arial"/>
          <w:szCs w:val="24"/>
        </w:rPr>
      </w:pPr>
    </w:p>
    <w:p w14:paraId="5195DE74" w14:textId="2D9E4B1A" w:rsidR="000B7D63" w:rsidRDefault="000B7D63" w:rsidP="001707D8">
      <w:pPr>
        <w:contextualSpacing/>
        <w:rPr>
          <w:rFonts w:cs="Arial"/>
          <w:szCs w:val="24"/>
        </w:rPr>
      </w:pPr>
      <w:r>
        <w:rPr>
          <w:rFonts w:cs="Arial"/>
          <w:szCs w:val="24"/>
        </w:rPr>
        <w:t>Councillor P Smith concurred</w:t>
      </w:r>
      <w:r w:rsidR="00297906">
        <w:rPr>
          <w:rFonts w:cs="Arial"/>
          <w:szCs w:val="24"/>
        </w:rPr>
        <w:t xml:space="preserve"> and he was unsure if the membership was needed at the current time on the basis of the progress that the Council had made. He could s</w:t>
      </w:r>
      <w:r w:rsidR="00494B76">
        <w:rPr>
          <w:rFonts w:cs="Arial"/>
          <w:szCs w:val="24"/>
        </w:rPr>
        <w:t>ee</w:t>
      </w:r>
      <w:r w:rsidR="00297906">
        <w:rPr>
          <w:rFonts w:cs="Arial"/>
          <w:szCs w:val="24"/>
        </w:rPr>
        <w:t xml:space="preserve"> value in the membership for much larger organisations but was unsure if </w:t>
      </w:r>
      <w:r w:rsidR="0091593F">
        <w:rPr>
          <w:rFonts w:cs="Arial"/>
          <w:szCs w:val="24"/>
        </w:rPr>
        <w:t xml:space="preserve">it was right for </w:t>
      </w:r>
      <w:r w:rsidR="00297906">
        <w:rPr>
          <w:rFonts w:cs="Arial"/>
          <w:szCs w:val="24"/>
        </w:rPr>
        <w:t>Council</w:t>
      </w:r>
      <w:r w:rsidR="0091593F">
        <w:rPr>
          <w:rFonts w:cs="Arial"/>
          <w:szCs w:val="24"/>
        </w:rPr>
        <w:t xml:space="preserve">. </w:t>
      </w:r>
    </w:p>
    <w:p w14:paraId="668ACE71" w14:textId="761EA27C" w:rsidR="000B7D63" w:rsidRDefault="000B7D63" w:rsidP="001707D8">
      <w:pPr>
        <w:contextualSpacing/>
        <w:rPr>
          <w:rFonts w:cs="Arial"/>
          <w:szCs w:val="24"/>
        </w:rPr>
      </w:pPr>
    </w:p>
    <w:p w14:paraId="104C5C4C" w14:textId="62E833DE" w:rsidR="000B7D63" w:rsidRDefault="000B7D63" w:rsidP="001707D8">
      <w:pPr>
        <w:contextualSpacing/>
        <w:rPr>
          <w:rFonts w:cs="Arial"/>
          <w:szCs w:val="24"/>
        </w:rPr>
      </w:pPr>
      <w:r>
        <w:rPr>
          <w:rFonts w:cs="Arial"/>
          <w:szCs w:val="24"/>
        </w:rPr>
        <w:t xml:space="preserve">Councillor McKimm </w:t>
      </w:r>
      <w:r w:rsidR="00751B5D">
        <w:rPr>
          <w:rFonts w:cs="Arial"/>
          <w:szCs w:val="24"/>
        </w:rPr>
        <w:t xml:space="preserve">thanked the Officers involved for the preparation of the report. He recalled that the request </w:t>
      </w:r>
      <w:r w:rsidR="0091593F">
        <w:rPr>
          <w:rFonts w:cs="Arial"/>
          <w:szCs w:val="24"/>
        </w:rPr>
        <w:t xml:space="preserve">for the report asked for </w:t>
      </w:r>
      <w:r w:rsidR="00751B5D">
        <w:rPr>
          <w:rFonts w:cs="Arial"/>
          <w:szCs w:val="24"/>
        </w:rPr>
        <w:t xml:space="preserve">the </w:t>
      </w:r>
      <w:r w:rsidR="0091593F">
        <w:rPr>
          <w:rFonts w:cs="Arial"/>
          <w:szCs w:val="24"/>
        </w:rPr>
        <w:t xml:space="preserve">detail of the </w:t>
      </w:r>
      <w:r w:rsidR="00751B5D">
        <w:rPr>
          <w:rFonts w:cs="Arial"/>
          <w:szCs w:val="24"/>
        </w:rPr>
        <w:t>Council’s participation in the diversity champions employees programme and he felt that detail had not been outlined until</w:t>
      </w:r>
      <w:r w:rsidR="0091593F">
        <w:rPr>
          <w:rFonts w:cs="Arial"/>
          <w:szCs w:val="24"/>
        </w:rPr>
        <w:t xml:space="preserve"> </w:t>
      </w:r>
      <w:r w:rsidR="00751B5D">
        <w:rPr>
          <w:rFonts w:cs="Arial"/>
          <w:szCs w:val="24"/>
        </w:rPr>
        <w:t>the end of the report</w:t>
      </w:r>
      <w:r w:rsidR="0091593F">
        <w:rPr>
          <w:rFonts w:cs="Arial"/>
          <w:szCs w:val="24"/>
        </w:rPr>
        <w:t xml:space="preserve">. Instead, he found </w:t>
      </w:r>
      <w:r w:rsidR="00751B5D">
        <w:rPr>
          <w:rFonts w:cs="Arial"/>
          <w:szCs w:val="24"/>
        </w:rPr>
        <w:t xml:space="preserve">it strange that the report spent a considerable time talking about a small minority of </w:t>
      </w:r>
      <w:r w:rsidR="0091593F">
        <w:rPr>
          <w:rFonts w:cs="Arial"/>
          <w:szCs w:val="24"/>
        </w:rPr>
        <w:t xml:space="preserve">Stonewall’s </w:t>
      </w:r>
      <w:r w:rsidR="00751B5D">
        <w:rPr>
          <w:rFonts w:cs="Arial"/>
          <w:szCs w:val="24"/>
        </w:rPr>
        <w:t>members being unhappy with their perceived lack of good value. He advised that he</w:t>
      </w:r>
      <w:r w:rsidR="00164EA6">
        <w:rPr>
          <w:rFonts w:cs="Arial"/>
          <w:szCs w:val="24"/>
        </w:rPr>
        <w:t xml:space="preserve"> had</w:t>
      </w:r>
      <w:r w:rsidR="00751B5D">
        <w:rPr>
          <w:rFonts w:cs="Arial"/>
          <w:szCs w:val="24"/>
        </w:rPr>
        <w:t xml:space="preserve"> spoken with the Director in respect of the Council’s work and he was surprised to learn that the Council was largely unaware of the LGBTQ staff who were part of the workforce. There were no mechanisms </w:t>
      </w:r>
      <w:r w:rsidR="00F02AF5">
        <w:rPr>
          <w:rFonts w:cs="Arial"/>
          <w:szCs w:val="24"/>
        </w:rPr>
        <w:t xml:space="preserve">to communicate with those employees, address their needs or make their voices heard. There was no way of knowing the numbers of staff that identified as LGBTQ but going by national statistics it could be expected that no less than 50-60 Council employees identified as such. 1 in 4 LGBTQ staff felt the need to conceal their sexual identity at work, 1 in 3 LGBTQ staff did not know anyone else in their organisation with similar sexual orientation and sadly 1 in 4 </w:t>
      </w:r>
      <w:r w:rsidR="00DA2C07">
        <w:rPr>
          <w:rFonts w:cs="Arial"/>
          <w:szCs w:val="24"/>
        </w:rPr>
        <w:t xml:space="preserve">in the workforce </w:t>
      </w:r>
      <w:r w:rsidR="00F02AF5">
        <w:rPr>
          <w:rFonts w:cs="Arial"/>
          <w:szCs w:val="24"/>
        </w:rPr>
        <w:t>felt that their sexual orientation would have a negative consequence on their career</w:t>
      </w:r>
      <w:r w:rsidR="0047003A">
        <w:rPr>
          <w:rFonts w:cs="Arial"/>
          <w:szCs w:val="24"/>
        </w:rPr>
        <w:t xml:space="preserve"> path</w:t>
      </w:r>
      <w:r w:rsidR="00F02AF5">
        <w:rPr>
          <w:rFonts w:cs="Arial"/>
          <w:szCs w:val="24"/>
        </w:rPr>
        <w:t xml:space="preserve">. </w:t>
      </w:r>
      <w:r w:rsidR="00651D6D">
        <w:rPr>
          <w:rFonts w:cs="Arial"/>
          <w:szCs w:val="24"/>
        </w:rPr>
        <w:t>Further around 40% had heard negative comments about LGBTQ</w:t>
      </w:r>
      <w:r w:rsidR="00DA2C07">
        <w:rPr>
          <w:rFonts w:cs="Arial"/>
          <w:szCs w:val="24"/>
        </w:rPr>
        <w:t xml:space="preserve"> people from a colleague/s in the workplace. Despite the work that the Council had done</w:t>
      </w:r>
      <w:r w:rsidR="00494B76">
        <w:rPr>
          <w:rFonts w:cs="Arial"/>
          <w:szCs w:val="24"/>
        </w:rPr>
        <w:t>,</w:t>
      </w:r>
      <w:r w:rsidR="00DA2C07">
        <w:rPr>
          <w:rFonts w:cs="Arial"/>
          <w:szCs w:val="24"/>
        </w:rPr>
        <w:t xml:space="preserve"> without mechanisms to communicate to the LGBTQ staff, address their needs or make their voices heard there was still a long way to go and the continued support of Stonewall for Council employees was very much needed.</w:t>
      </w:r>
      <w:r w:rsidR="0047003A">
        <w:rPr>
          <w:rFonts w:cs="Arial"/>
          <w:szCs w:val="24"/>
        </w:rPr>
        <w:t xml:space="preserve"> Councillor McKimm therefore recommended that the Council remained focused and b</w:t>
      </w:r>
      <w:r w:rsidR="00F4016B">
        <w:rPr>
          <w:rFonts w:cs="Arial"/>
          <w:szCs w:val="24"/>
        </w:rPr>
        <w:t xml:space="preserve">egan </w:t>
      </w:r>
      <w:r w:rsidR="0047003A">
        <w:rPr>
          <w:rFonts w:cs="Arial"/>
          <w:szCs w:val="24"/>
        </w:rPr>
        <w:t>serious work on support</w:t>
      </w:r>
      <w:r w:rsidR="00F4016B">
        <w:rPr>
          <w:rFonts w:cs="Arial"/>
          <w:szCs w:val="24"/>
        </w:rPr>
        <w:t xml:space="preserve"> for</w:t>
      </w:r>
      <w:r w:rsidR="0047003A">
        <w:rPr>
          <w:rFonts w:cs="Arial"/>
          <w:szCs w:val="24"/>
        </w:rPr>
        <w:t xml:space="preserve"> staff who may be struggling</w:t>
      </w:r>
      <w:r w:rsidR="00F4016B">
        <w:rPr>
          <w:rFonts w:cs="Arial"/>
          <w:szCs w:val="24"/>
        </w:rPr>
        <w:t>. He expressed</w:t>
      </w:r>
      <w:r w:rsidR="0047003A">
        <w:rPr>
          <w:rFonts w:cs="Arial"/>
          <w:szCs w:val="24"/>
        </w:rPr>
        <w:t xml:space="preserve"> concern that the Council would not consider the membership at this stage. </w:t>
      </w:r>
    </w:p>
    <w:p w14:paraId="7DE841E2" w14:textId="523465A6" w:rsidR="0047003A" w:rsidRDefault="0047003A" w:rsidP="001707D8">
      <w:pPr>
        <w:contextualSpacing/>
        <w:rPr>
          <w:rFonts w:cs="Arial"/>
          <w:szCs w:val="24"/>
        </w:rPr>
      </w:pPr>
    </w:p>
    <w:p w14:paraId="3F2C7688" w14:textId="73BE207D" w:rsidR="0047003A" w:rsidRDefault="00494B76" w:rsidP="001707D8">
      <w:pPr>
        <w:contextualSpacing/>
        <w:rPr>
          <w:rFonts w:cs="Arial"/>
          <w:szCs w:val="24"/>
        </w:rPr>
      </w:pPr>
      <w:r>
        <w:rPr>
          <w:rFonts w:cs="Arial"/>
          <w:szCs w:val="24"/>
        </w:rPr>
        <w:t>Alderman McIlveen stated</w:t>
      </w:r>
      <w:r w:rsidR="0047003A">
        <w:rPr>
          <w:rFonts w:cs="Arial"/>
          <w:szCs w:val="24"/>
        </w:rPr>
        <w:t xml:space="preserve"> that he was not against </w:t>
      </w:r>
      <w:r>
        <w:rPr>
          <w:rFonts w:cs="Arial"/>
          <w:szCs w:val="24"/>
        </w:rPr>
        <w:t>the</w:t>
      </w:r>
      <w:r w:rsidR="0047003A">
        <w:rPr>
          <w:rFonts w:cs="Arial"/>
          <w:szCs w:val="24"/>
        </w:rPr>
        <w:t xml:space="preserve"> report </w:t>
      </w:r>
      <w:r>
        <w:rPr>
          <w:rFonts w:cs="Arial"/>
          <w:szCs w:val="24"/>
        </w:rPr>
        <w:t>presented</w:t>
      </w:r>
      <w:r w:rsidR="0047003A">
        <w:rPr>
          <w:rFonts w:cs="Arial"/>
          <w:szCs w:val="24"/>
        </w:rPr>
        <w:t xml:space="preserve"> on the merits of the membership which came from a Notice of Motion put forward by Councillor Egan. </w:t>
      </w:r>
      <w:r w:rsidR="00582EA3">
        <w:rPr>
          <w:rFonts w:cs="Arial"/>
          <w:szCs w:val="24"/>
        </w:rPr>
        <w:t xml:space="preserve">Since that time </w:t>
      </w:r>
      <w:r w:rsidR="00FC1585">
        <w:rPr>
          <w:rFonts w:cs="Arial"/>
          <w:szCs w:val="24"/>
        </w:rPr>
        <w:t xml:space="preserve">a lot had come out in respect of the programme and </w:t>
      </w:r>
      <w:r w:rsidR="00582EA3">
        <w:rPr>
          <w:rFonts w:cs="Arial"/>
          <w:szCs w:val="24"/>
        </w:rPr>
        <w:t xml:space="preserve">there had been a number of </w:t>
      </w:r>
      <w:r w:rsidR="00FC1585">
        <w:rPr>
          <w:rFonts w:cs="Arial"/>
          <w:szCs w:val="24"/>
        </w:rPr>
        <w:t>high-profile</w:t>
      </w:r>
      <w:r w:rsidR="00582EA3">
        <w:rPr>
          <w:rFonts w:cs="Arial"/>
          <w:szCs w:val="24"/>
        </w:rPr>
        <w:t xml:space="preserve"> </w:t>
      </w:r>
      <w:r w:rsidR="00596725">
        <w:rPr>
          <w:rFonts w:cs="Arial"/>
          <w:szCs w:val="24"/>
        </w:rPr>
        <w:t xml:space="preserve">membership </w:t>
      </w:r>
      <w:r w:rsidR="00582EA3">
        <w:rPr>
          <w:rFonts w:cs="Arial"/>
          <w:szCs w:val="24"/>
        </w:rPr>
        <w:t xml:space="preserve">withdrawals which were outlined the report. </w:t>
      </w:r>
      <w:r w:rsidR="00FC1585">
        <w:rPr>
          <w:rFonts w:cs="Arial"/>
          <w:szCs w:val="24"/>
        </w:rPr>
        <w:t>Further to that there were also concerns following the withdrawal of the University of Essex who withdrew after a Barrister led report claiming th</w:t>
      </w:r>
      <w:r>
        <w:rPr>
          <w:rFonts w:cs="Arial"/>
          <w:szCs w:val="24"/>
        </w:rPr>
        <w:t>at</w:t>
      </w:r>
      <w:r w:rsidR="00FC1585">
        <w:rPr>
          <w:rFonts w:cs="Arial"/>
          <w:szCs w:val="24"/>
        </w:rPr>
        <w:t xml:space="preserve"> Stonewall had given them misleading advice </w:t>
      </w:r>
      <w:r w:rsidR="00070E12">
        <w:rPr>
          <w:rFonts w:cs="Arial"/>
          <w:szCs w:val="24"/>
        </w:rPr>
        <w:t xml:space="preserve">which led to the banning of a gender critical feminist from speaking. Alderman McIlveen felt those concerns could not be ignored. He recognised that work needed to be done however he was unsure if the Stonewall programme was the </w:t>
      </w:r>
      <w:r w:rsidR="004A03AB">
        <w:rPr>
          <w:rFonts w:cs="Arial"/>
          <w:szCs w:val="24"/>
        </w:rPr>
        <w:t xml:space="preserve">vehicle </w:t>
      </w:r>
      <w:r>
        <w:rPr>
          <w:rFonts w:cs="Arial"/>
          <w:szCs w:val="24"/>
        </w:rPr>
        <w:t xml:space="preserve">on </w:t>
      </w:r>
      <w:r w:rsidR="00070E12">
        <w:rPr>
          <w:rFonts w:cs="Arial"/>
          <w:szCs w:val="24"/>
        </w:rPr>
        <w:t>which the Council proceed</w:t>
      </w:r>
      <w:r w:rsidR="00596725">
        <w:rPr>
          <w:rFonts w:cs="Arial"/>
          <w:szCs w:val="24"/>
        </w:rPr>
        <w:t>ed</w:t>
      </w:r>
      <w:r w:rsidR="00070E12">
        <w:rPr>
          <w:rFonts w:cs="Arial"/>
          <w:szCs w:val="24"/>
        </w:rPr>
        <w:t xml:space="preserve">. The Council had a responsibility to assess whether something was good value and how that value was quantified over the cost </w:t>
      </w:r>
      <w:r w:rsidR="00017DF4">
        <w:rPr>
          <w:rFonts w:cs="Arial"/>
          <w:szCs w:val="24"/>
        </w:rPr>
        <w:t>of the programm</w:t>
      </w:r>
      <w:r w:rsidR="00596725">
        <w:rPr>
          <w:rFonts w:cs="Arial"/>
          <w:szCs w:val="24"/>
        </w:rPr>
        <w:t xml:space="preserve">e including </w:t>
      </w:r>
      <w:r w:rsidR="00070E12">
        <w:rPr>
          <w:rFonts w:cs="Arial"/>
          <w:szCs w:val="24"/>
        </w:rPr>
        <w:t>reputational risk</w:t>
      </w:r>
      <w:r w:rsidR="00596725">
        <w:rPr>
          <w:rFonts w:cs="Arial"/>
          <w:szCs w:val="24"/>
        </w:rPr>
        <w:t xml:space="preserve">. </w:t>
      </w:r>
      <w:r w:rsidR="00017DF4">
        <w:rPr>
          <w:rFonts w:cs="Arial"/>
          <w:szCs w:val="24"/>
        </w:rPr>
        <w:t>He stated that he was not in favour of</w:t>
      </w:r>
      <w:r w:rsidR="00596725">
        <w:rPr>
          <w:rFonts w:cs="Arial"/>
          <w:szCs w:val="24"/>
        </w:rPr>
        <w:t xml:space="preserve"> Council</w:t>
      </w:r>
      <w:r w:rsidR="00017DF4">
        <w:rPr>
          <w:rFonts w:cs="Arial"/>
          <w:szCs w:val="24"/>
        </w:rPr>
        <w:t xml:space="preserve"> signing up to the programme however that did not dimmish the incredible work that </w:t>
      </w:r>
      <w:r w:rsidR="00596725">
        <w:rPr>
          <w:rFonts w:cs="Arial"/>
          <w:szCs w:val="24"/>
        </w:rPr>
        <w:t>S</w:t>
      </w:r>
      <w:r w:rsidR="00017DF4">
        <w:rPr>
          <w:rFonts w:cs="Arial"/>
          <w:szCs w:val="24"/>
        </w:rPr>
        <w:t>tonewall had done over many years in campaigning</w:t>
      </w:r>
      <w:r>
        <w:rPr>
          <w:rFonts w:cs="Arial"/>
          <w:szCs w:val="24"/>
        </w:rPr>
        <w:t>,</w:t>
      </w:r>
      <w:r w:rsidR="00017DF4">
        <w:rPr>
          <w:rFonts w:cs="Arial"/>
          <w:szCs w:val="24"/>
        </w:rPr>
        <w:t xml:space="preserve"> though there was a concern amongst many that </w:t>
      </w:r>
      <w:r w:rsidR="00596725">
        <w:rPr>
          <w:rFonts w:cs="Arial"/>
          <w:szCs w:val="24"/>
        </w:rPr>
        <w:t xml:space="preserve">Stonewall </w:t>
      </w:r>
      <w:r w:rsidR="00017DF4">
        <w:rPr>
          <w:rFonts w:cs="Arial"/>
          <w:szCs w:val="24"/>
        </w:rPr>
        <w:t>had lost</w:t>
      </w:r>
      <w:r w:rsidR="00596725">
        <w:rPr>
          <w:rFonts w:cs="Arial"/>
          <w:szCs w:val="24"/>
        </w:rPr>
        <w:t xml:space="preserve"> their way</w:t>
      </w:r>
      <w:r w:rsidR="00017DF4">
        <w:rPr>
          <w:rFonts w:cs="Arial"/>
          <w:szCs w:val="24"/>
        </w:rPr>
        <w:t xml:space="preserve"> in recent times. Alderman McIlveen further outlined his concern regarding the principle of funding lobby groups</w:t>
      </w:r>
      <w:r w:rsidR="006556B0">
        <w:rPr>
          <w:rFonts w:cs="Arial"/>
          <w:szCs w:val="24"/>
        </w:rPr>
        <w:t xml:space="preserve"> which</w:t>
      </w:r>
      <w:r w:rsidR="00017DF4">
        <w:rPr>
          <w:rFonts w:cs="Arial"/>
          <w:szCs w:val="24"/>
        </w:rPr>
        <w:t xml:space="preserve"> he had raised at the recent Council meeting. If there was group that was campaigning on a particular matter, was it right to use public money to pursue the aims of a lobby group. </w:t>
      </w:r>
    </w:p>
    <w:p w14:paraId="4B99D614" w14:textId="67B6A81C" w:rsidR="000B7D63" w:rsidRDefault="000B7D63" w:rsidP="001707D8">
      <w:pPr>
        <w:contextualSpacing/>
        <w:rPr>
          <w:rFonts w:cs="Arial"/>
          <w:szCs w:val="24"/>
        </w:rPr>
      </w:pPr>
    </w:p>
    <w:p w14:paraId="4AB0FA96" w14:textId="2BD03D21" w:rsidR="000B7D63" w:rsidRDefault="000B7D63" w:rsidP="001707D8">
      <w:pPr>
        <w:contextualSpacing/>
        <w:rPr>
          <w:rFonts w:cs="Arial"/>
          <w:szCs w:val="24"/>
        </w:rPr>
      </w:pPr>
      <w:r>
        <w:rPr>
          <w:rFonts w:cs="Arial"/>
          <w:szCs w:val="24"/>
        </w:rPr>
        <w:t xml:space="preserve">Councillor Mathison </w:t>
      </w:r>
      <w:r w:rsidR="00DA2C07">
        <w:rPr>
          <w:rFonts w:cs="Arial"/>
          <w:szCs w:val="24"/>
        </w:rPr>
        <w:t xml:space="preserve">stated that he would not be supporting </w:t>
      </w:r>
      <w:r w:rsidR="00017DF4">
        <w:rPr>
          <w:rFonts w:cs="Arial"/>
          <w:szCs w:val="24"/>
        </w:rPr>
        <w:t xml:space="preserve">the proposal to note and </w:t>
      </w:r>
      <w:r w:rsidR="00E67D11">
        <w:rPr>
          <w:rFonts w:cs="Arial"/>
          <w:szCs w:val="24"/>
        </w:rPr>
        <w:t xml:space="preserve">he </w:t>
      </w:r>
      <w:r w:rsidR="00017DF4">
        <w:rPr>
          <w:rFonts w:cs="Arial"/>
          <w:szCs w:val="24"/>
        </w:rPr>
        <w:t>had hoped that the Council would take forward participation in the programme. His feeling was that the two real questions that the report raised were</w:t>
      </w:r>
      <w:r w:rsidR="00494B76">
        <w:rPr>
          <w:rFonts w:cs="Arial"/>
          <w:szCs w:val="24"/>
        </w:rPr>
        <w:t>,</w:t>
      </w:r>
      <w:r w:rsidR="00017DF4">
        <w:rPr>
          <w:rFonts w:cs="Arial"/>
          <w:szCs w:val="24"/>
        </w:rPr>
        <w:t xml:space="preserve"> would participating in the programme add value to the Council and particularly LGBTQ staff? And did it represent value for money? Councillor Mathison felt that the actions and benefits outlined in the report would add value to the Council and as Councillor McKimm had highlighted it was the engagement with staff that was crucial ensuring they had a forum where </w:t>
      </w:r>
      <w:r w:rsidR="00E67D11">
        <w:rPr>
          <w:rFonts w:cs="Arial"/>
          <w:szCs w:val="24"/>
        </w:rPr>
        <w:t>their</w:t>
      </w:r>
      <w:r w:rsidR="00017DF4">
        <w:rPr>
          <w:rFonts w:cs="Arial"/>
          <w:szCs w:val="24"/>
        </w:rPr>
        <w:t xml:space="preserve"> views could be heard</w:t>
      </w:r>
      <w:r w:rsidR="009370BF">
        <w:rPr>
          <w:rFonts w:cs="Arial"/>
          <w:szCs w:val="24"/>
        </w:rPr>
        <w:t xml:space="preserve"> and listened to and there was proper support mechanisms in place</w:t>
      </w:r>
      <w:r w:rsidR="00E67D11">
        <w:rPr>
          <w:rFonts w:cs="Arial"/>
          <w:szCs w:val="24"/>
        </w:rPr>
        <w:t xml:space="preserve">. </w:t>
      </w:r>
      <w:r w:rsidR="009370BF">
        <w:rPr>
          <w:rFonts w:cs="Arial"/>
          <w:szCs w:val="24"/>
        </w:rPr>
        <w:t xml:space="preserve">Going above and beyond </w:t>
      </w:r>
      <w:r w:rsidR="00E67D11">
        <w:rPr>
          <w:rFonts w:cs="Arial"/>
          <w:szCs w:val="24"/>
        </w:rPr>
        <w:t xml:space="preserve">the Council’s </w:t>
      </w:r>
      <w:r w:rsidR="009370BF">
        <w:rPr>
          <w:rFonts w:cs="Arial"/>
          <w:szCs w:val="24"/>
        </w:rPr>
        <w:t>legal duty should be an aspiration</w:t>
      </w:r>
      <w:r w:rsidR="00E67D11">
        <w:rPr>
          <w:rFonts w:cs="Arial"/>
          <w:szCs w:val="24"/>
        </w:rPr>
        <w:t xml:space="preserve">. </w:t>
      </w:r>
      <w:r w:rsidR="009370BF">
        <w:rPr>
          <w:rFonts w:cs="Arial"/>
          <w:szCs w:val="24"/>
        </w:rPr>
        <w:t xml:space="preserve">Councillor Mathison shared Councillor McKimm’s concerns that the report focused on a small number of organisations that had withdrawn </w:t>
      </w:r>
      <w:r w:rsidR="00972F4E">
        <w:rPr>
          <w:rFonts w:cs="Arial"/>
          <w:szCs w:val="24"/>
        </w:rPr>
        <w:t>from a 900 strong programme that had support across a lot of organisations</w:t>
      </w:r>
      <w:r w:rsidR="00E67D11">
        <w:rPr>
          <w:rFonts w:cs="Arial"/>
          <w:szCs w:val="24"/>
        </w:rPr>
        <w:t xml:space="preserve">.  </w:t>
      </w:r>
      <w:r w:rsidR="00972F4E">
        <w:rPr>
          <w:rFonts w:cs="Arial"/>
          <w:szCs w:val="24"/>
        </w:rPr>
        <w:t xml:space="preserve">Councillor Mathison was conscious of the reporting in the media however did not feel that the Council should be distracted by the BBC withdrawal and those reasons were not a concern for Council as an organisation. </w:t>
      </w:r>
      <w:r w:rsidR="00494B76">
        <w:rPr>
          <w:rFonts w:cs="Arial"/>
          <w:szCs w:val="24"/>
        </w:rPr>
        <w:t>He</w:t>
      </w:r>
      <w:r w:rsidR="00972F4E">
        <w:rPr>
          <w:rFonts w:cs="Arial"/>
          <w:szCs w:val="24"/>
        </w:rPr>
        <w:t xml:space="preserve"> expressed his disappointment that the Council had decided not to take any action and he unsure if that se</w:t>
      </w:r>
      <w:r w:rsidR="00BA62CC">
        <w:rPr>
          <w:rFonts w:cs="Arial"/>
          <w:szCs w:val="24"/>
        </w:rPr>
        <w:t>nt</w:t>
      </w:r>
      <w:r w:rsidR="00972F4E">
        <w:rPr>
          <w:rFonts w:cs="Arial"/>
          <w:szCs w:val="24"/>
        </w:rPr>
        <w:t xml:space="preserve"> the right message to the Council</w:t>
      </w:r>
      <w:r w:rsidR="00494B76">
        <w:rPr>
          <w:rFonts w:cs="Arial"/>
          <w:szCs w:val="24"/>
        </w:rPr>
        <w:t>’</w:t>
      </w:r>
      <w:r w:rsidR="00972F4E">
        <w:rPr>
          <w:rFonts w:cs="Arial"/>
          <w:szCs w:val="24"/>
        </w:rPr>
        <w:t xml:space="preserve">s LGBTQ staff. He felt the fair way to assess value for money on this occasion was to give the programme a try, there was added value and the value for money could have been reviewed after a year’s membership. </w:t>
      </w:r>
      <w:r w:rsidR="00BA62CC">
        <w:rPr>
          <w:rFonts w:cs="Arial"/>
          <w:szCs w:val="24"/>
        </w:rPr>
        <w:t>Councillor Mathison h</w:t>
      </w:r>
      <w:r w:rsidR="00972F4E">
        <w:rPr>
          <w:rFonts w:cs="Arial"/>
          <w:szCs w:val="24"/>
        </w:rPr>
        <w:t xml:space="preserve">oped that if the Council chose not </w:t>
      </w:r>
      <w:r w:rsidR="00405EF3">
        <w:rPr>
          <w:rFonts w:cs="Arial"/>
          <w:szCs w:val="24"/>
        </w:rPr>
        <w:t xml:space="preserve">to </w:t>
      </w:r>
      <w:r w:rsidR="00972F4E">
        <w:rPr>
          <w:rFonts w:cs="Arial"/>
          <w:szCs w:val="24"/>
        </w:rPr>
        <w:t xml:space="preserve">participate in the programme that it would at least be a springboard to looking at other ways to better support LGBQT staff in Council. </w:t>
      </w:r>
    </w:p>
    <w:p w14:paraId="626D441C" w14:textId="14DACEED" w:rsidR="000B7D63" w:rsidRDefault="000B7D63" w:rsidP="001707D8">
      <w:pPr>
        <w:contextualSpacing/>
        <w:rPr>
          <w:rFonts w:cs="Arial"/>
          <w:szCs w:val="24"/>
        </w:rPr>
      </w:pPr>
    </w:p>
    <w:p w14:paraId="29410B07" w14:textId="7C0F254D" w:rsidR="000B7D63" w:rsidRDefault="000B7D63" w:rsidP="001707D8">
      <w:pPr>
        <w:contextualSpacing/>
        <w:rPr>
          <w:rFonts w:cs="Arial"/>
          <w:szCs w:val="24"/>
        </w:rPr>
      </w:pPr>
      <w:r>
        <w:rPr>
          <w:rFonts w:cs="Arial"/>
          <w:szCs w:val="24"/>
        </w:rPr>
        <w:t xml:space="preserve">The proposal was put to the meeting and declared </w:t>
      </w:r>
      <w:r w:rsidR="00405EF3">
        <w:rPr>
          <w:rFonts w:cs="Arial"/>
          <w:szCs w:val="24"/>
        </w:rPr>
        <w:t xml:space="preserve">CARRIED </w:t>
      </w:r>
      <w:r>
        <w:rPr>
          <w:rFonts w:cs="Arial"/>
          <w:szCs w:val="24"/>
        </w:rPr>
        <w:t xml:space="preserve">with 9 voting FOR and 7 AGAINST. </w:t>
      </w:r>
    </w:p>
    <w:p w14:paraId="6018BAE9" w14:textId="2FC769A1" w:rsidR="0038267A" w:rsidRDefault="0038267A" w:rsidP="001707D8">
      <w:pPr>
        <w:contextualSpacing/>
        <w:rPr>
          <w:rFonts w:cs="Arial"/>
          <w:szCs w:val="24"/>
        </w:rPr>
      </w:pPr>
    </w:p>
    <w:p w14:paraId="72DE94DC" w14:textId="36DB88DC" w:rsidR="00824837" w:rsidRDefault="005450C0" w:rsidP="001707D8">
      <w:pPr>
        <w:contextualSpacing/>
        <w:rPr>
          <w:rFonts w:cs="Arial"/>
          <w:b/>
          <w:bCs/>
          <w:szCs w:val="24"/>
        </w:rPr>
      </w:pPr>
      <w:r w:rsidRPr="005450C0">
        <w:rPr>
          <w:rFonts w:cs="Arial"/>
          <w:b/>
          <w:bCs/>
          <w:szCs w:val="24"/>
        </w:rPr>
        <w:t xml:space="preserve">AGREED TO RECOMMEND, on the proposal of </w:t>
      </w:r>
      <w:r w:rsidR="000B7D63">
        <w:rPr>
          <w:rFonts w:cs="Arial"/>
          <w:b/>
          <w:bCs/>
          <w:szCs w:val="24"/>
        </w:rPr>
        <w:t>Councillor T Smith</w:t>
      </w:r>
      <w:r w:rsidRPr="005450C0">
        <w:rPr>
          <w:rFonts w:cs="Arial"/>
          <w:b/>
          <w:bCs/>
          <w:szCs w:val="24"/>
        </w:rPr>
        <w:t xml:space="preserve">, seconded by </w:t>
      </w:r>
      <w:r w:rsidR="000B7D63">
        <w:rPr>
          <w:rFonts w:cs="Arial"/>
          <w:b/>
          <w:bCs/>
          <w:szCs w:val="24"/>
        </w:rPr>
        <w:t>Councillor P Smith, that the report be noted</w:t>
      </w:r>
      <w:r w:rsidR="00824837">
        <w:rPr>
          <w:rFonts w:cs="Arial"/>
          <w:b/>
          <w:bCs/>
          <w:szCs w:val="24"/>
        </w:rPr>
        <w:t xml:space="preserve">. </w:t>
      </w:r>
    </w:p>
    <w:p w14:paraId="3C86F5CA" w14:textId="20900C5E" w:rsidR="00824837" w:rsidRDefault="00824837" w:rsidP="001707D8">
      <w:pPr>
        <w:contextualSpacing/>
        <w:rPr>
          <w:rFonts w:cs="Arial"/>
          <w:b/>
          <w:bCs/>
          <w:szCs w:val="24"/>
        </w:rPr>
      </w:pPr>
    </w:p>
    <w:p w14:paraId="51373EA6" w14:textId="207B8EBA" w:rsidR="00824837" w:rsidRDefault="00824837" w:rsidP="001707D8">
      <w:pPr>
        <w:pStyle w:val="Heading1"/>
      </w:pPr>
      <w:r>
        <w:lastRenderedPageBreak/>
        <w:t>9 (b)</w:t>
      </w:r>
      <w:r>
        <w:tab/>
      </w:r>
      <w:bookmarkStart w:id="4" w:name="_Hlk92965498"/>
      <w:r w:rsidRPr="00824837">
        <w:rPr>
          <w:u w:val="single"/>
        </w:rPr>
        <w:t>SOLACE NI – Additional Support</w:t>
      </w:r>
      <w:r>
        <w:t xml:space="preserve"> </w:t>
      </w:r>
      <w:bookmarkEnd w:id="4"/>
    </w:p>
    <w:p w14:paraId="3F1F3B7B" w14:textId="2C39A338" w:rsidR="00824837" w:rsidRPr="00824837" w:rsidRDefault="00824837" w:rsidP="001707D8">
      <w:pPr>
        <w:contextualSpacing/>
        <w:rPr>
          <w:rFonts w:cs="Arial"/>
          <w:caps/>
          <w:szCs w:val="24"/>
        </w:rPr>
      </w:pPr>
    </w:p>
    <w:p w14:paraId="473F9C74" w14:textId="41201B9F" w:rsidR="00824837" w:rsidRPr="008A06E2" w:rsidRDefault="00824837" w:rsidP="001707D8">
      <w:pPr>
        <w:contextualSpacing/>
        <w:rPr>
          <w:rFonts w:cs="Arial"/>
          <w:szCs w:val="24"/>
        </w:rPr>
      </w:pPr>
      <w:r w:rsidRPr="00824837">
        <w:rPr>
          <w:rFonts w:cs="Arial"/>
          <w:caps/>
          <w:szCs w:val="24"/>
        </w:rPr>
        <w:t>Previously circulated:-</w:t>
      </w:r>
      <w:r w:rsidRPr="00824837">
        <w:rPr>
          <w:rFonts w:cs="Arial"/>
          <w:szCs w:val="24"/>
        </w:rPr>
        <w:t xml:space="preserve"> Report from the Director of Organisational, Development and Administrat</w:t>
      </w:r>
      <w:r>
        <w:rPr>
          <w:rFonts w:cs="Arial"/>
          <w:szCs w:val="24"/>
        </w:rPr>
        <w:t xml:space="preserve">ion detailing that the </w:t>
      </w:r>
      <w:r w:rsidRPr="008A06E2">
        <w:rPr>
          <w:rFonts w:cs="Arial"/>
          <w:szCs w:val="24"/>
        </w:rPr>
        <w:t xml:space="preserve">Society of Local Authority Chief Executives (SOLACE NI) </w:t>
      </w:r>
      <w:r>
        <w:rPr>
          <w:rFonts w:cs="Arial"/>
          <w:szCs w:val="24"/>
        </w:rPr>
        <w:t>was</w:t>
      </w:r>
      <w:r w:rsidRPr="008A06E2">
        <w:rPr>
          <w:rFonts w:cs="Arial"/>
          <w:szCs w:val="24"/>
        </w:rPr>
        <w:t xml:space="preserve"> the professional body for local authority Chief Executive</w:t>
      </w:r>
      <w:r>
        <w:rPr>
          <w:rFonts w:cs="Arial"/>
          <w:szCs w:val="24"/>
        </w:rPr>
        <w:t>s</w:t>
      </w:r>
      <w:r w:rsidRPr="008A06E2">
        <w:rPr>
          <w:rFonts w:cs="Arial"/>
          <w:szCs w:val="24"/>
        </w:rPr>
        <w:t xml:space="preserve"> and Directors</w:t>
      </w:r>
      <w:r>
        <w:rPr>
          <w:rFonts w:cs="Arial"/>
          <w:szCs w:val="24"/>
        </w:rPr>
        <w:t xml:space="preserve"> </w:t>
      </w:r>
      <w:r w:rsidRPr="008A06E2">
        <w:rPr>
          <w:rFonts w:cs="Arial"/>
          <w:szCs w:val="24"/>
        </w:rPr>
        <w:t xml:space="preserve">and </w:t>
      </w:r>
      <w:r>
        <w:rPr>
          <w:rFonts w:cs="Arial"/>
          <w:szCs w:val="24"/>
        </w:rPr>
        <w:t>was</w:t>
      </w:r>
      <w:r w:rsidRPr="008A06E2">
        <w:rPr>
          <w:rFonts w:cs="Arial"/>
          <w:szCs w:val="24"/>
        </w:rPr>
        <w:t xml:space="preserve"> part of a national body</w:t>
      </w:r>
      <w:r>
        <w:rPr>
          <w:rFonts w:cs="Arial"/>
          <w:szCs w:val="24"/>
        </w:rPr>
        <w:t>, SOLACE UK</w:t>
      </w:r>
      <w:r w:rsidRPr="008A06E2">
        <w:rPr>
          <w:rFonts w:cs="Arial"/>
          <w:szCs w:val="24"/>
        </w:rPr>
        <w:t>.</w:t>
      </w:r>
    </w:p>
    <w:p w14:paraId="6E61E072" w14:textId="77777777" w:rsidR="00824837" w:rsidRPr="008A06E2" w:rsidRDefault="00824837" w:rsidP="001707D8">
      <w:pPr>
        <w:rPr>
          <w:rFonts w:cs="Arial"/>
          <w:szCs w:val="24"/>
        </w:rPr>
      </w:pPr>
    </w:p>
    <w:p w14:paraId="3BEC76E4" w14:textId="5B5B45E2" w:rsidR="00824837" w:rsidRPr="008A06E2" w:rsidRDefault="00824837" w:rsidP="001707D8">
      <w:pPr>
        <w:rPr>
          <w:rFonts w:cs="Arial"/>
          <w:szCs w:val="24"/>
        </w:rPr>
      </w:pPr>
      <w:r w:rsidRPr="008A06E2">
        <w:rPr>
          <w:rFonts w:cs="Arial"/>
          <w:szCs w:val="24"/>
        </w:rPr>
        <w:t xml:space="preserve">The aim of SOLACE NI </w:t>
      </w:r>
      <w:r>
        <w:rPr>
          <w:rFonts w:cs="Arial"/>
          <w:szCs w:val="24"/>
        </w:rPr>
        <w:t>was</w:t>
      </w:r>
      <w:r w:rsidRPr="008A06E2">
        <w:rPr>
          <w:rFonts w:cs="Arial"/>
          <w:szCs w:val="24"/>
        </w:rPr>
        <w:t xml:space="preserve"> to act as the professional voice for local government.  Working together with the Northern Ireland Local Government Association (NILGA) as the elected member voice, together they </w:t>
      </w:r>
      <w:r>
        <w:rPr>
          <w:rFonts w:cs="Arial"/>
          <w:szCs w:val="24"/>
        </w:rPr>
        <w:t>re</w:t>
      </w:r>
      <w:r w:rsidRPr="008A06E2">
        <w:rPr>
          <w:rFonts w:cs="Arial"/>
          <w:szCs w:val="24"/>
        </w:rPr>
        <w:t xml:space="preserve">present </w:t>
      </w:r>
      <w:r>
        <w:rPr>
          <w:rFonts w:cs="Arial"/>
          <w:szCs w:val="24"/>
        </w:rPr>
        <w:t>the broad</w:t>
      </w:r>
      <w:r w:rsidRPr="008A06E2">
        <w:rPr>
          <w:rFonts w:cs="Arial"/>
          <w:szCs w:val="24"/>
        </w:rPr>
        <w:t xml:space="preserve"> local government sector in Northern Ireland.</w:t>
      </w:r>
      <w:r>
        <w:rPr>
          <w:rFonts w:cs="Arial"/>
          <w:szCs w:val="24"/>
        </w:rPr>
        <w:t xml:space="preserve"> SOLACE NI would respond to consultations, advise on policy reviews / development, support the Partnership Panel and work in the interest of Local Government with a variety of bodies including the Permanent Secretaries Group and NI Executive Departments. It will coordinate cross Council work where appropriate and develop strong networks throughout the public sector. The work of</w:t>
      </w:r>
      <w:r w:rsidRPr="008A06E2">
        <w:rPr>
          <w:rFonts w:cs="Arial"/>
          <w:szCs w:val="24"/>
        </w:rPr>
        <w:t xml:space="preserve"> </w:t>
      </w:r>
      <w:r>
        <w:rPr>
          <w:rFonts w:cs="Arial"/>
          <w:szCs w:val="24"/>
        </w:rPr>
        <w:t>SOLACE NI also brings corporate benefits to the Council as it covered all Departmental interests, not just those relevant to the Chief Executive.</w:t>
      </w:r>
    </w:p>
    <w:p w14:paraId="7999DDDE" w14:textId="77777777" w:rsidR="00824837" w:rsidRPr="008A06E2" w:rsidRDefault="00824837" w:rsidP="001707D8">
      <w:pPr>
        <w:rPr>
          <w:rFonts w:cs="Arial"/>
          <w:szCs w:val="24"/>
        </w:rPr>
      </w:pPr>
    </w:p>
    <w:p w14:paraId="1EE19412" w14:textId="2BD44C45" w:rsidR="00824837" w:rsidRPr="008A06E2" w:rsidRDefault="00824837" w:rsidP="001707D8">
      <w:pPr>
        <w:rPr>
          <w:rFonts w:cs="Arial"/>
          <w:szCs w:val="24"/>
        </w:rPr>
      </w:pPr>
      <w:r w:rsidRPr="008A06E2">
        <w:rPr>
          <w:rFonts w:cs="Arial"/>
          <w:szCs w:val="24"/>
        </w:rPr>
        <w:t xml:space="preserve">Membership of SOLACE NI </w:t>
      </w:r>
      <w:r>
        <w:rPr>
          <w:rFonts w:cs="Arial"/>
          <w:szCs w:val="24"/>
        </w:rPr>
        <w:t>was</w:t>
      </w:r>
      <w:r w:rsidRPr="008A06E2">
        <w:rPr>
          <w:rFonts w:cs="Arial"/>
          <w:szCs w:val="24"/>
        </w:rPr>
        <w:t xml:space="preserve"> made up of all 11 Council Chief Executives and</w:t>
      </w:r>
      <w:r>
        <w:rPr>
          <w:rFonts w:cs="Arial"/>
          <w:szCs w:val="24"/>
        </w:rPr>
        <w:t xml:space="preserve"> most</w:t>
      </w:r>
      <w:r w:rsidRPr="008A06E2">
        <w:rPr>
          <w:rFonts w:cs="Arial"/>
          <w:szCs w:val="24"/>
        </w:rPr>
        <w:t xml:space="preserve"> Directors from across </w:t>
      </w:r>
      <w:r>
        <w:rPr>
          <w:rFonts w:cs="Arial"/>
          <w:szCs w:val="24"/>
        </w:rPr>
        <w:t xml:space="preserve">all of </w:t>
      </w:r>
      <w:r w:rsidRPr="008A06E2">
        <w:rPr>
          <w:rFonts w:cs="Arial"/>
          <w:szCs w:val="24"/>
        </w:rPr>
        <w:t>the 11 Councils</w:t>
      </w:r>
      <w:r>
        <w:rPr>
          <w:rFonts w:cs="Arial"/>
          <w:szCs w:val="24"/>
        </w:rPr>
        <w:t xml:space="preserve"> in Northern Ireland</w:t>
      </w:r>
      <w:r w:rsidRPr="008A06E2">
        <w:rPr>
          <w:rFonts w:cs="Arial"/>
          <w:szCs w:val="24"/>
        </w:rPr>
        <w:t xml:space="preserve">.  The average annual contribution per Council </w:t>
      </w:r>
      <w:r>
        <w:rPr>
          <w:rFonts w:cs="Arial"/>
          <w:szCs w:val="24"/>
        </w:rPr>
        <w:t>was</w:t>
      </w:r>
      <w:r w:rsidRPr="008A06E2">
        <w:rPr>
          <w:rFonts w:cs="Arial"/>
          <w:szCs w:val="24"/>
        </w:rPr>
        <w:t xml:space="preserve"> currently £1,100. </w:t>
      </w:r>
    </w:p>
    <w:p w14:paraId="4EFA4B48" w14:textId="77777777" w:rsidR="00824837" w:rsidRPr="008A06E2" w:rsidRDefault="00824837" w:rsidP="001707D8">
      <w:pPr>
        <w:rPr>
          <w:rFonts w:cs="Arial"/>
          <w:szCs w:val="24"/>
        </w:rPr>
      </w:pPr>
    </w:p>
    <w:p w14:paraId="7326F3B4" w14:textId="673B5898" w:rsidR="00824837" w:rsidRPr="008A06E2" w:rsidRDefault="00824837" w:rsidP="001707D8">
      <w:pPr>
        <w:rPr>
          <w:rFonts w:cs="Arial"/>
          <w:szCs w:val="24"/>
        </w:rPr>
      </w:pPr>
      <w:r w:rsidRPr="008A06E2">
        <w:rPr>
          <w:rFonts w:cs="Arial"/>
          <w:szCs w:val="24"/>
        </w:rPr>
        <w:t>SOLACE</w:t>
      </w:r>
      <w:r>
        <w:rPr>
          <w:rFonts w:cs="Arial"/>
          <w:szCs w:val="24"/>
        </w:rPr>
        <w:t xml:space="preserve"> NI</w:t>
      </w:r>
      <w:r w:rsidRPr="008A06E2">
        <w:rPr>
          <w:rFonts w:cs="Arial"/>
          <w:szCs w:val="24"/>
        </w:rPr>
        <w:t xml:space="preserve"> ha</w:t>
      </w:r>
      <w:r>
        <w:rPr>
          <w:rFonts w:cs="Arial"/>
          <w:szCs w:val="24"/>
        </w:rPr>
        <w:t>d</w:t>
      </w:r>
      <w:r w:rsidRPr="008A06E2">
        <w:rPr>
          <w:rFonts w:cs="Arial"/>
          <w:szCs w:val="24"/>
        </w:rPr>
        <w:t xml:space="preserve"> a number of designated roles including Chair (changes annually), Vice Chair (changes annually) Secretary and Treasurer.  It ha</w:t>
      </w:r>
      <w:r>
        <w:rPr>
          <w:rFonts w:cs="Arial"/>
          <w:szCs w:val="24"/>
        </w:rPr>
        <w:t>d</w:t>
      </w:r>
      <w:r w:rsidRPr="008A06E2">
        <w:rPr>
          <w:rFonts w:cs="Arial"/>
          <w:szCs w:val="24"/>
        </w:rPr>
        <w:t xml:space="preserve"> become </w:t>
      </w:r>
      <w:r>
        <w:rPr>
          <w:rFonts w:cs="Arial"/>
          <w:szCs w:val="24"/>
        </w:rPr>
        <w:t xml:space="preserve">normal </w:t>
      </w:r>
      <w:r w:rsidRPr="008A06E2">
        <w:rPr>
          <w:rFonts w:cs="Arial"/>
          <w:szCs w:val="24"/>
        </w:rPr>
        <w:t xml:space="preserve">practice for the Chief Executive taking on the role of </w:t>
      </w:r>
      <w:r>
        <w:rPr>
          <w:rFonts w:cs="Arial"/>
          <w:szCs w:val="24"/>
        </w:rPr>
        <w:t>C</w:t>
      </w:r>
      <w:r w:rsidRPr="008A06E2">
        <w:rPr>
          <w:rFonts w:cs="Arial"/>
          <w:szCs w:val="24"/>
        </w:rPr>
        <w:t>hair to provide policy</w:t>
      </w:r>
      <w:r>
        <w:rPr>
          <w:rFonts w:cs="Arial"/>
          <w:szCs w:val="24"/>
        </w:rPr>
        <w:t xml:space="preserve"> and administrative</w:t>
      </w:r>
      <w:r w:rsidRPr="008A06E2">
        <w:rPr>
          <w:rFonts w:cs="Arial"/>
          <w:szCs w:val="24"/>
        </w:rPr>
        <w:t xml:space="preserve"> support for the year</w:t>
      </w:r>
      <w:r>
        <w:rPr>
          <w:rFonts w:cs="Arial"/>
          <w:szCs w:val="24"/>
        </w:rPr>
        <w:t xml:space="preserve">, usually a person seconded </w:t>
      </w:r>
      <w:r w:rsidRPr="008A06E2">
        <w:rPr>
          <w:rFonts w:cs="Arial"/>
          <w:szCs w:val="24"/>
        </w:rPr>
        <w:t xml:space="preserve">from within their own organisation.  The cost of this role </w:t>
      </w:r>
      <w:r>
        <w:rPr>
          <w:rFonts w:cs="Arial"/>
          <w:szCs w:val="24"/>
        </w:rPr>
        <w:t>was</w:t>
      </w:r>
      <w:r w:rsidRPr="008A06E2">
        <w:rPr>
          <w:rFonts w:cs="Arial"/>
          <w:szCs w:val="24"/>
        </w:rPr>
        <w:t xml:space="preserve"> met via a </w:t>
      </w:r>
      <w:r>
        <w:rPr>
          <w:rFonts w:cs="Arial"/>
          <w:szCs w:val="24"/>
        </w:rPr>
        <w:t>mixture</w:t>
      </w:r>
      <w:r w:rsidRPr="008A06E2">
        <w:rPr>
          <w:rFonts w:cs="Arial"/>
          <w:szCs w:val="24"/>
        </w:rPr>
        <w:t xml:space="preserve"> of funding that comes from SOLACE UK,</w:t>
      </w:r>
      <w:r>
        <w:rPr>
          <w:rFonts w:cs="Arial"/>
          <w:szCs w:val="24"/>
        </w:rPr>
        <w:t xml:space="preserve"> the</w:t>
      </w:r>
      <w:r w:rsidRPr="008A06E2">
        <w:rPr>
          <w:rFonts w:cs="Arial"/>
          <w:szCs w:val="24"/>
        </w:rPr>
        <w:t xml:space="preserve"> Local Government Training Group</w:t>
      </w:r>
      <w:r>
        <w:rPr>
          <w:rFonts w:cs="Arial"/>
          <w:szCs w:val="24"/>
        </w:rPr>
        <w:t xml:space="preserve"> and </w:t>
      </w:r>
      <w:r w:rsidRPr="008A06E2">
        <w:rPr>
          <w:rFonts w:cs="Arial"/>
          <w:szCs w:val="24"/>
        </w:rPr>
        <w:t xml:space="preserve">Corporate Sponsorship.  The officer </w:t>
      </w:r>
      <w:r>
        <w:rPr>
          <w:rFonts w:cs="Arial"/>
          <w:szCs w:val="24"/>
        </w:rPr>
        <w:t>was</w:t>
      </w:r>
      <w:r w:rsidRPr="008A06E2">
        <w:rPr>
          <w:rFonts w:cs="Arial"/>
          <w:szCs w:val="24"/>
        </w:rPr>
        <w:t xml:space="preserve"> funded to a salary level of a max salary of PO2.</w:t>
      </w:r>
    </w:p>
    <w:p w14:paraId="38602578" w14:textId="77777777" w:rsidR="00824837" w:rsidRPr="008A06E2" w:rsidRDefault="00824837" w:rsidP="001707D8">
      <w:pPr>
        <w:rPr>
          <w:rFonts w:cs="Arial"/>
          <w:szCs w:val="24"/>
        </w:rPr>
      </w:pPr>
    </w:p>
    <w:p w14:paraId="62F09FAB" w14:textId="4A22379B" w:rsidR="00824837" w:rsidRPr="008A06E2" w:rsidRDefault="00824837" w:rsidP="001707D8">
      <w:pPr>
        <w:rPr>
          <w:rFonts w:cs="Arial"/>
          <w:szCs w:val="24"/>
        </w:rPr>
      </w:pPr>
      <w:r w:rsidRPr="008A06E2">
        <w:rPr>
          <w:rFonts w:cs="Arial"/>
          <w:szCs w:val="24"/>
        </w:rPr>
        <w:t>As would be expected, the role and demands on Chief Executives and SOLACE NI has changed and</w:t>
      </w:r>
      <w:r>
        <w:rPr>
          <w:rFonts w:cs="Arial"/>
          <w:szCs w:val="24"/>
        </w:rPr>
        <w:t xml:space="preserve"> increased</w:t>
      </w:r>
      <w:r w:rsidRPr="008A06E2">
        <w:rPr>
          <w:rFonts w:cs="Arial"/>
          <w:szCs w:val="24"/>
        </w:rPr>
        <w:t xml:space="preserve"> since</w:t>
      </w:r>
      <w:r>
        <w:rPr>
          <w:rFonts w:cs="Arial"/>
          <w:szCs w:val="24"/>
        </w:rPr>
        <w:t xml:space="preserve"> the impact of the reorganisation of Local Government</w:t>
      </w:r>
      <w:r w:rsidRPr="008A06E2">
        <w:rPr>
          <w:rFonts w:cs="Arial"/>
          <w:szCs w:val="24"/>
        </w:rPr>
        <w:t>, BREXIT</w:t>
      </w:r>
      <w:r>
        <w:rPr>
          <w:rFonts w:cs="Arial"/>
          <w:szCs w:val="24"/>
        </w:rPr>
        <w:t xml:space="preserve"> preparations</w:t>
      </w:r>
      <w:r w:rsidRPr="008A06E2">
        <w:rPr>
          <w:rFonts w:cs="Arial"/>
          <w:szCs w:val="24"/>
        </w:rPr>
        <w:t xml:space="preserve"> and COVID</w:t>
      </w:r>
      <w:r>
        <w:rPr>
          <w:rFonts w:cs="Arial"/>
          <w:szCs w:val="24"/>
        </w:rPr>
        <w:t xml:space="preserve"> response and recovery</w:t>
      </w:r>
      <w:r w:rsidRPr="008A06E2">
        <w:rPr>
          <w:rFonts w:cs="Arial"/>
          <w:szCs w:val="24"/>
        </w:rPr>
        <w:t>.  Increasingly SOLACE</w:t>
      </w:r>
      <w:r>
        <w:rPr>
          <w:rFonts w:cs="Arial"/>
          <w:szCs w:val="24"/>
        </w:rPr>
        <w:t xml:space="preserve"> NI</w:t>
      </w:r>
      <w:r w:rsidRPr="008A06E2">
        <w:rPr>
          <w:rFonts w:cs="Arial"/>
          <w:szCs w:val="24"/>
        </w:rPr>
        <w:t xml:space="preserve"> ha</w:t>
      </w:r>
      <w:r>
        <w:rPr>
          <w:rFonts w:cs="Arial"/>
          <w:szCs w:val="24"/>
        </w:rPr>
        <w:t>d</w:t>
      </w:r>
      <w:r w:rsidRPr="008A06E2">
        <w:rPr>
          <w:rFonts w:cs="Arial"/>
          <w:szCs w:val="24"/>
        </w:rPr>
        <w:t xml:space="preserve"> been</w:t>
      </w:r>
      <w:r>
        <w:rPr>
          <w:rFonts w:cs="Arial"/>
          <w:szCs w:val="24"/>
        </w:rPr>
        <w:t xml:space="preserve"> seen as</w:t>
      </w:r>
      <w:r w:rsidRPr="008A06E2">
        <w:rPr>
          <w:rFonts w:cs="Arial"/>
          <w:szCs w:val="24"/>
        </w:rPr>
        <w:t xml:space="preserve"> the “go to”</w:t>
      </w:r>
      <w:r>
        <w:rPr>
          <w:rFonts w:cs="Arial"/>
          <w:szCs w:val="24"/>
        </w:rPr>
        <w:t xml:space="preserve"> professional</w:t>
      </w:r>
      <w:r w:rsidRPr="008A06E2">
        <w:rPr>
          <w:rFonts w:cs="Arial"/>
          <w:szCs w:val="24"/>
        </w:rPr>
        <w:t xml:space="preserve"> body by central government </w:t>
      </w:r>
      <w:r>
        <w:rPr>
          <w:rFonts w:cs="Arial"/>
          <w:szCs w:val="24"/>
        </w:rPr>
        <w:t>D</w:t>
      </w:r>
      <w:r w:rsidRPr="008A06E2">
        <w:rPr>
          <w:rFonts w:cs="Arial"/>
          <w:szCs w:val="24"/>
        </w:rPr>
        <w:t>epartments</w:t>
      </w:r>
      <w:r>
        <w:rPr>
          <w:rFonts w:cs="Arial"/>
          <w:szCs w:val="24"/>
        </w:rPr>
        <w:t xml:space="preserve"> and outside bodies</w:t>
      </w:r>
      <w:r w:rsidRPr="008A06E2">
        <w:rPr>
          <w:rFonts w:cs="Arial"/>
          <w:szCs w:val="24"/>
        </w:rPr>
        <w:t xml:space="preserve"> over the last number of years.</w:t>
      </w:r>
    </w:p>
    <w:p w14:paraId="442A3F0F" w14:textId="170AE3FE" w:rsidR="00824837" w:rsidRPr="008A06E2" w:rsidRDefault="00824837" w:rsidP="001707D8">
      <w:pPr>
        <w:rPr>
          <w:rFonts w:cs="Arial"/>
          <w:szCs w:val="24"/>
        </w:rPr>
      </w:pPr>
      <w:r w:rsidRPr="008A06E2">
        <w:rPr>
          <w:rFonts w:cs="Arial"/>
          <w:szCs w:val="24"/>
        </w:rPr>
        <w:t>This growing demand ha</w:t>
      </w:r>
      <w:r>
        <w:rPr>
          <w:rFonts w:cs="Arial"/>
          <w:szCs w:val="24"/>
        </w:rPr>
        <w:t>d</w:t>
      </w:r>
      <w:r w:rsidRPr="008A06E2">
        <w:rPr>
          <w:rFonts w:cs="Arial"/>
          <w:szCs w:val="24"/>
        </w:rPr>
        <w:t xml:space="preserve"> put a strain on the support needs of SOLACE NI</w:t>
      </w:r>
      <w:r>
        <w:rPr>
          <w:rFonts w:cs="Arial"/>
          <w:szCs w:val="24"/>
        </w:rPr>
        <w:t xml:space="preserve"> and the time to be given by Chief Executives</w:t>
      </w:r>
      <w:r w:rsidRPr="008A06E2">
        <w:rPr>
          <w:rFonts w:cs="Arial"/>
          <w:szCs w:val="24"/>
        </w:rPr>
        <w:t xml:space="preserve">. There </w:t>
      </w:r>
      <w:r>
        <w:rPr>
          <w:rFonts w:cs="Arial"/>
          <w:szCs w:val="24"/>
        </w:rPr>
        <w:t xml:space="preserve">was </w:t>
      </w:r>
      <w:r w:rsidRPr="008A06E2">
        <w:rPr>
          <w:rFonts w:cs="Arial"/>
          <w:szCs w:val="24"/>
        </w:rPr>
        <w:t xml:space="preserve">a growing need for the </w:t>
      </w:r>
      <w:r>
        <w:rPr>
          <w:rFonts w:cs="Arial"/>
          <w:szCs w:val="24"/>
        </w:rPr>
        <w:t>P</w:t>
      </w:r>
      <w:r w:rsidRPr="008A06E2">
        <w:rPr>
          <w:rFonts w:cs="Arial"/>
          <w:szCs w:val="24"/>
        </w:rPr>
        <w:t>olicy</w:t>
      </w:r>
      <w:r>
        <w:rPr>
          <w:rFonts w:cs="Arial"/>
          <w:szCs w:val="24"/>
        </w:rPr>
        <w:t xml:space="preserve"> / Executive</w:t>
      </w:r>
      <w:r w:rsidRPr="008A06E2">
        <w:rPr>
          <w:rFonts w:cs="Arial"/>
          <w:szCs w:val="24"/>
        </w:rPr>
        <w:t xml:space="preserve"> </w:t>
      </w:r>
      <w:r>
        <w:rPr>
          <w:rFonts w:cs="Arial"/>
          <w:szCs w:val="24"/>
        </w:rPr>
        <w:t>O</w:t>
      </w:r>
      <w:r w:rsidRPr="008A06E2">
        <w:rPr>
          <w:rFonts w:cs="Arial"/>
          <w:szCs w:val="24"/>
        </w:rPr>
        <w:t>fficer to be at a more senior level enabling them to confidently and independently support the work of the group</w:t>
      </w:r>
      <w:r>
        <w:rPr>
          <w:rFonts w:cs="Arial"/>
          <w:szCs w:val="24"/>
        </w:rPr>
        <w:t xml:space="preserve"> and to make it more effective by releasing Chief Executives from some of this role</w:t>
      </w:r>
      <w:r w:rsidRPr="008A06E2">
        <w:rPr>
          <w:rFonts w:cs="Arial"/>
          <w:szCs w:val="24"/>
        </w:rPr>
        <w:t xml:space="preserve">.  </w:t>
      </w:r>
    </w:p>
    <w:p w14:paraId="23C1F76C" w14:textId="77777777" w:rsidR="00824837" w:rsidRPr="008A06E2" w:rsidRDefault="00824837" w:rsidP="001707D8">
      <w:pPr>
        <w:rPr>
          <w:rFonts w:cs="Arial"/>
          <w:szCs w:val="24"/>
        </w:rPr>
      </w:pPr>
    </w:p>
    <w:p w14:paraId="633D9CF6" w14:textId="10CA1D55" w:rsidR="00824837" w:rsidRPr="008A06E2" w:rsidRDefault="00824837" w:rsidP="001707D8">
      <w:pPr>
        <w:rPr>
          <w:rFonts w:cs="Arial"/>
          <w:szCs w:val="24"/>
        </w:rPr>
      </w:pPr>
      <w:r w:rsidRPr="008A06E2">
        <w:rPr>
          <w:rFonts w:cs="Arial"/>
          <w:szCs w:val="24"/>
        </w:rPr>
        <w:t>Issues of business continuity ha</w:t>
      </w:r>
      <w:r>
        <w:rPr>
          <w:rFonts w:cs="Arial"/>
          <w:szCs w:val="24"/>
        </w:rPr>
        <w:t>d</w:t>
      </w:r>
      <w:r w:rsidRPr="008A06E2">
        <w:rPr>
          <w:rFonts w:cs="Arial"/>
          <w:szCs w:val="24"/>
        </w:rPr>
        <w:t xml:space="preserve"> also arisen with the current model which sees the support officer change every year resulting in a continual loss of skills, knowledge and processes.</w:t>
      </w:r>
    </w:p>
    <w:p w14:paraId="4DBB6215" w14:textId="77777777" w:rsidR="00824837" w:rsidRPr="008A06E2" w:rsidRDefault="00824837" w:rsidP="001707D8">
      <w:pPr>
        <w:rPr>
          <w:rFonts w:cs="Arial"/>
          <w:szCs w:val="24"/>
        </w:rPr>
      </w:pPr>
    </w:p>
    <w:p w14:paraId="28AE9BDE" w14:textId="1A3D30E0" w:rsidR="00824837" w:rsidRPr="008A06E2" w:rsidRDefault="00824837" w:rsidP="001707D8">
      <w:pPr>
        <w:rPr>
          <w:rFonts w:cs="Arial"/>
          <w:szCs w:val="24"/>
        </w:rPr>
      </w:pPr>
      <w:r w:rsidRPr="008A06E2">
        <w:rPr>
          <w:rFonts w:cs="Arial"/>
          <w:szCs w:val="24"/>
        </w:rPr>
        <w:t>To develop and enhance their role providing a professional voice</w:t>
      </w:r>
      <w:r>
        <w:rPr>
          <w:rFonts w:cs="Arial"/>
          <w:szCs w:val="24"/>
        </w:rPr>
        <w:t xml:space="preserve"> to</w:t>
      </w:r>
      <w:r w:rsidRPr="008A06E2">
        <w:rPr>
          <w:rFonts w:cs="Arial"/>
          <w:szCs w:val="24"/>
        </w:rPr>
        <w:t xml:space="preserve"> lobby and </w:t>
      </w:r>
      <w:r>
        <w:rPr>
          <w:rFonts w:cs="Arial"/>
          <w:szCs w:val="24"/>
        </w:rPr>
        <w:t>advocate</w:t>
      </w:r>
      <w:r w:rsidRPr="008A06E2">
        <w:rPr>
          <w:rFonts w:cs="Arial"/>
          <w:szCs w:val="24"/>
        </w:rPr>
        <w:t xml:space="preserve"> for the sector</w:t>
      </w:r>
      <w:r>
        <w:rPr>
          <w:rFonts w:cs="Arial"/>
          <w:szCs w:val="24"/>
        </w:rPr>
        <w:t>,</w:t>
      </w:r>
      <w:r w:rsidRPr="008A06E2">
        <w:rPr>
          <w:rFonts w:cs="Arial"/>
          <w:szCs w:val="24"/>
        </w:rPr>
        <w:t xml:space="preserve"> SOLACE NI ha</w:t>
      </w:r>
      <w:r>
        <w:rPr>
          <w:rFonts w:cs="Arial"/>
          <w:szCs w:val="24"/>
        </w:rPr>
        <w:t>s</w:t>
      </w:r>
      <w:r w:rsidRPr="008A06E2">
        <w:rPr>
          <w:rFonts w:cs="Arial"/>
          <w:szCs w:val="24"/>
        </w:rPr>
        <w:t xml:space="preserve"> reviewed the options and believe it </w:t>
      </w:r>
      <w:r>
        <w:rPr>
          <w:rFonts w:cs="Arial"/>
          <w:szCs w:val="24"/>
        </w:rPr>
        <w:t>was</w:t>
      </w:r>
      <w:r w:rsidRPr="008A06E2">
        <w:rPr>
          <w:rFonts w:cs="Arial"/>
          <w:szCs w:val="24"/>
        </w:rPr>
        <w:t xml:space="preserve"> necessary to employ dedicated Policy</w:t>
      </w:r>
      <w:r>
        <w:rPr>
          <w:rFonts w:cs="Arial"/>
          <w:szCs w:val="24"/>
        </w:rPr>
        <w:t xml:space="preserve"> / Executive</w:t>
      </w:r>
      <w:r w:rsidRPr="008A06E2">
        <w:rPr>
          <w:rFonts w:cs="Arial"/>
          <w:szCs w:val="24"/>
        </w:rPr>
        <w:t xml:space="preserve"> </w:t>
      </w:r>
      <w:r>
        <w:rPr>
          <w:rFonts w:cs="Arial"/>
          <w:szCs w:val="24"/>
        </w:rPr>
        <w:t xml:space="preserve">Officer (PO 10) </w:t>
      </w:r>
      <w:r w:rsidRPr="008A06E2">
        <w:rPr>
          <w:rFonts w:cs="Arial"/>
          <w:szCs w:val="24"/>
        </w:rPr>
        <w:t xml:space="preserve">and </w:t>
      </w:r>
      <w:r>
        <w:rPr>
          <w:rFonts w:cs="Arial"/>
          <w:szCs w:val="24"/>
        </w:rPr>
        <w:t xml:space="preserve">part time </w:t>
      </w:r>
      <w:r w:rsidRPr="008A06E2">
        <w:rPr>
          <w:rFonts w:cs="Arial"/>
          <w:szCs w:val="24"/>
        </w:rPr>
        <w:t>Administrative support</w:t>
      </w:r>
      <w:r>
        <w:rPr>
          <w:rFonts w:cs="Arial"/>
          <w:szCs w:val="24"/>
        </w:rPr>
        <w:t xml:space="preserve"> (Scale 6) rather than the current full time administrative officer </w:t>
      </w:r>
      <w:r>
        <w:rPr>
          <w:rFonts w:cs="Arial"/>
          <w:szCs w:val="24"/>
        </w:rPr>
        <w:lastRenderedPageBreak/>
        <w:t>role.</w:t>
      </w:r>
      <w:r w:rsidRPr="008A06E2">
        <w:rPr>
          <w:rFonts w:cs="Arial"/>
          <w:szCs w:val="24"/>
        </w:rPr>
        <w:t xml:space="preserve">  </w:t>
      </w:r>
      <w:r>
        <w:rPr>
          <w:rFonts w:cs="Arial"/>
          <w:szCs w:val="24"/>
        </w:rPr>
        <w:t xml:space="preserve"> </w:t>
      </w:r>
      <w:r w:rsidRPr="008A06E2">
        <w:rPr>
          <w:rFonts w:cs="Arial"/>
          <w:szCs w:val="24"/>
        </w:rPr>
        <w:t xml:space="preserve">The </w:t>
      </w:r>
      <w:r>
        <w:rPr>
          <w:rFonts w:cs="Arial"/>
          <w:szCs w:val="24"/>
        </w:rPr>
        <w:t xml:space="preserve">new </w:t>
      </w:r>
      <w:r w:rsidRPr="008A06E2">
        <w:rPr>
          <w:rFonts w:cs="Arial"/>
          <w:szCs w:val="24"/>
        </w:rPr>
        <w:t xml:space="preserve">roles </w:t>
      </w:r>
      <w:r>
        <w:rPr>
          <w:rFonts w:cs="Arial"/>
          <w:szCs w:val="24"/>
        </w:rPr>
        <w:t>would</w:t>
      </w:r>
      <w:r w:rsidRPr="008A06E2">
        <w:rPr>
          <w:rFonts w:cs="Arial"/>
          <w:szCs w:val="24"/>
        </w:rPr>
        <w:t xml:space="preserve"> be recruited on a three-year basis with the option to extend, </w:t>
      </w:r>
      <w:r>
        <w:rPr>
          <w:rFonts w:cs="Arial"/>
          <w:szCs w:val="24"/>
        </w:rPr>
        <w:t xml:space="preserve">thereby </w:t>
      </w:r>
      <w:r w:rsidRPr="008A06E2">
        <w:rPr>
          <w:rFonts w:cs="Arial"/>
          <w:szCs w:val="24"/>
        </w:rPr>
        <w:t xml:space="preserve">improving business continuity.  </w:t>
      </w:r>
    </w:p>
    <w:p w14:paraId="4D9E5E20" w14:textId="77777777" w:rsidR="00824837" w:rsidRPr="008A06E2" w:rsidRDefault="00824837" w:rsidP="001707D8">
      <w:pPr>
        <w:rPr>
          <w:rFonts w:cs="Arial"/>
          <w:szCs w:val="24"/>
        </w:rPr>
      </w:pPr>
    </w:p>
    <w:p w14:paraId="4F8DE098" w14:textId="0C3E7BAE" w:rsidR="00824837" w:rsidRPr="008A06E2" w:rsidRDefault="00824837" w:rsidP="001707D8">
      <w:pPr>
        <w:rPr>
          <w:rFonts w:cs="Arial"/>
          <w:szCs w:val="24"/>
        </w:rPr>
      </w:pPr>
      <w:r w:rsidRPr="008A06E2">
        <w:rPr>
          <w:rFonts w:cs="Arial"/>
          <w:szCs w:val="24"/>
        </w:rPr>
        <w:t>A funding model ha</w:t>
      </w:r>
      <w:r>
        <w:rPr>
          <w:rFonts w:cs="Arial"/>
          <w:szCs w:val="24"/>
        </w:rPr>
        <w:t>d</w:t>
      </w:r>
      <w:r w:rsidRPr="008A06E2">
        <w:rPr>
          <w:rFonts w:cs="Arial"/>
          <w:szCs w:val="24"/>
        </w:rPr>
        <w:t xml:space="preserve"> been developed to finance this new proposal</w:t>
      </w:r>
      <w:r>
        <w:rPr>
          <w:rFonts w:cs="Arial"/>
          <w:szCs w:val="24"/>
        </w:rPr>
        <w:t xml:space="preserve">. </w:t>
      </w:r>
      <w:r w:rsidRPr="008A06E2">
        <w:rPr>
          <w:rFonts w:cs="Arial"/>
          <w:szCs w:val="24"/>
        </w:rPr>
        <w:t>It comprise</w:t>
      </w:r>
      <w:r>
        <w:rPr>
          <w:rFonts w:cs="Arial"/>
          <w:szCs w:val="24"/>
        </w:rPr>
        <w:t>d</w:t>
      </w:r>
      <w:r w:rsidRPr="008A06E2">
        <w:rPr>
          <w:rFonts w:cs="Arial"/>
          <w:szCs w:val="24"/>
        </w:rPr>
        <w:t xml:space="preserve"> </w:t>
      </w:r>
      <w:r>
        <w:rPr>
          <w:rFonts w:cs="Arial"/>
          <w:szCs w:val="24"/>
        </w:rPr>
        <w:t xml:space="preserve">of </w:t>
      </w:r>
      <w:r w:rsidRPr="008A06E2">
        <w:rPr>
          <w:rFonts w:cs="Arial"/>
          <w:szCs w:val="24"/>
        </w:rPr>
        <w:t xml:space="preserve">increased annual contributions from each of the 11 member Councils, an increase to the annual funding from SOLACE UK </w:t>
      </w:r>
      <w:r>
        <w:rPr>
          <w:rFonts w:cs="Arial"/>
          <w:szCs w:val="24"/>
        </w:rPr>
        <w:t>and</w:t>
      </w:r>
      <w:r w:rsidRPr="008A06E2">
        <w:rPr>
          <w:rFonts w:cs="Arial"/>
          <w:szCs w:val="24"/>
        </w:rPr>
        <w:t xml:space="preserve"> </w:t>
      </w:r>
      <w:r>
        <w:rPr>
          <w:rFonts w:cs="Arial"/>
          <w:szCs w:val="24"/>
        </w:rPr>
        <w:t xml:space="preserve">also </w:t>
      </w:r>
      <w:r w:rsidRPr="008A06E2">
        <w:rPr>
          <w:rFonts w:cs="Arial"/>
          <w:szCs w:val="24"/>
        </w:rPr>
        <w:t xml:space="preserve">the Local Government Training Group and </w:t>
      </w:r>
      <w:r>
        <w:rPr>
          <w:rFonts w:cs="Arial"/>
          <w:szCs w:val="24"/>
        </w:rPr>
        <w:t>additionally</w:t>
      </w:r>
      <w:r w:rsidRPr="008A06E2">
        <w:rPr>
          <w:rFonts w:cs="Arial"/>
          <w:szCs w:val="24"/>
        </w:rPr>
        <w:t xml:space="preserve"> a new contribution from the Department for Communities</w:t>
      </w:r>
      <w:r>
        <w:rPr>
          <w:rFonts w:cs="Arial"/>
          <w:szCs w:val="24"/>
        </w:rPr>
        <w:t xml:space="preserve"> of £30,000</w:t>
      </w:r>
      <w:r w:rsidRPr="008A06E2">
        <w:rPr>
          <w:rFonts w:cs="Arial"/>
          <w:szCs w:val="24"/>
        </w:rPr>
        <w:t xml:space="preserve">.  </w:t>
      </w:r>
    </w:p>
    <w:p w14:paraId="10EE0170" w14:textId="77777777" w:rsidR="00824837" w:rsidRPr="008A06E2" w:rsidRDefault="00824837" w:rsidP="001707D8">
      <w:pPr>
        <w:rPr>
          <w:rFonts w:cs="Arial"/>
          <w:szCs w:val="24"/>
        </w:rPr>
      </w:pPr>
    </w:p>
    <w:p w14:paraId="15B9CD7A" w14:textId="7DA6CD21" w:rsidR="00824837" w:rsidRPr="008A06E2" w:rsidRDefault="00824837" w:rsidP="001707D8">
      <w:pPr>
        <w:rPr>
          <w:rFonts w:cs="Arial"/>
          <w:szCs w:val="24"/>
        </w:rPr>
      </w:pPr>
      <w:r w:rsidRPr="008A06E2">
        <w:rPr>
          <w:rFonts w:cs="Arial"/>
          <w:szCs w:val="24"/>
        </w:rPr>
        <w:t xml:space="preserve">SOLACE </w:t>
      </w:r>
      <w:r>
        <w:rPr>
          <w:rFonts w:cs="Arial"/>
          <w:szCs w:val="24"/>
        </w:rPr>
        <w:t>NI were</w:t>
      </w:r>
      <w:r w:rsidRPr="008A06E2">
        <w:rPr>
          <w:rFonts w:cs="Arial"/>
          <w:szCs w:val="24"/>
        </w:rPr>
        <w:t xml:space="preserve"> </w:t>
      </w:r>
      <w:r>
        <w:rPr>
          <w:rFonts w:cs="Arial"/>
          <w:szCs w:val="24"/>
        </w:rPr>
        <w:t xml:space="preserve">therefore </w:t>
      </w:r>
      <w:r w:rsidRPr="008A06E2">
        <w:rPr>
          <w:rFonts w:cs="Arial"/>
          <w:szCs w:val="24"/>
        </w:rPr>
        <w:t>seeking an additional annual contribution of £5,000 per annum per Council</w:t>
      </w:r>
      <w:r>
        <w:rPr>
          <w:rFonts w:cs="Arial"/>
          <w:szCs w:val="24"/>
        </w:rPr>
        <w:t xml:space="preserve"> towards funding these resources which would leverage a total of £130,000 per annum</w:t>
      </w:r>
      <w:r w:rsidRPr="008A06E2">
        <w:rPr>
          <w:rFonts w:cs="Arial"/>
          <w:szCs w:val="24"/>
        </w:rPr>
        <w:t>.  Th</w:t>
      </w:r>
      <w:r>
        <w:rPr>
          <w:rFonts w:cs="Arial"/>
          <w:szCs w:val="24"/>
        </w:rPr>
        <w:t xml:space="preserve">e contribution could </w:t>
      </w:r>
      <w:r w:rsidRPr="008A06E2">
        <w:rPr>
          <w:rFonts w:cs="Arial"/>
          <w:szCs w:val="24"/>
        </w:rPr>
        <w:t>be met from</w:t>
      </w:r>
      <w:r>
        <w:rPr>
          <w:rFonts w:cs="Arial"/>
          <w:szCs w:val="24"/>
        </w:rPr>
        <w:t xml:space="preserve"> reassigning some</w:t>
      </w:r>
      <w:r w:rsidRPr="008A06E2">
        <w:rPr>
          <w:rFonts w:cs="Arial"/>
          <w:szCs w:val="24"/>
        </w:rPr>
        <w:t xml:space="preserve"> existing </w:t>
      </w:r>
      <w:r>
        <w:rPr>
          <w:rFonts w:cs="Arial"/>
          <w:szCs w:val="24"/>
        </w:rPr>
        <w:t xml:space="preserve">training, development and other </w:t>
      </w:r>
      <w:r w:rsidRPr="008A06E2">
        <w:rPr>
          <w:rFonts w:cs="Arial"/>
          <w:szCs w:val="24"/>
        </w:rPr>
        <w:t>budgets</w:t>
      </w:r>
      <w:r>
        <w:rPr>
          <w:rFonts w:cs="Arial"/>
          <w:szCs w:val="24"/>
        </w:rPr>
        <w:t xml:space="preserve"> so at no additional cost to the Council</w:t>
      </w:r>
      <w:r w:rsidRPr="008A06E2">
        <w:rPr>
          <w:rFonts w:cs="Arial"/>
          <w:szCs w:val="24"/>
        </w:rPr>
        <w:t>.</w:t>
      </w:r>
    </w:p>
    <w:p w14:paraId="679469C9" w14:textId="77777777" w:rsidR="00824837" w:rsidRDefault="00824837" w:rsidP="001707D8">
      <w:pPr>
        <w:rPr>
          <w:rFonts w:cs="Arial"/>
          <w:szCs w:val="24"/>
        </w:rPr>
      </w:pPr>
    </w:p>
    <w:p w14:paraId="43AB426C" w14:textId="54CC191F" w:rsidR="00824837" w:rsidRDefault="00824837" w:rsidP="001707D8">
      <w:pPr>
        <w:rPr>
          <w:rFonts w:cs="Arial"/>
          <w:szCs w:val="24"/>
        </w:rPr>
      </w:pPr>
      <w:r w:rsidRPr="00824837">
        <w:rPr>
          <w:rFonts w:cs="Arial"/>
          <w:caps/>
          <w:szCs w:val="24"/>
        </w:rPr>
        <w:t>Recommended</w:t>
      </w:r>
      <w:r>
        <w:rPr>
          <w:rFonts w:cs="Arial"/>
          <w:szCs w:val="24"/>
        </w:rPr>
        <w:t xml:space="preserve"> that Council notes the reassignment of £5,000 from existing budgets to an </w:t>
      </w:r>
      <w:r w:rsidRPr="008A06E2">
        <w:rPr>
          <w:rFonts w:cs="Arial"/>
          <w:szCs w:val="24"/>
        </w:rPr>
        <w:t xml:space="preserve">increased membership contribution to SOLACE NI </w:t>
      </w:r>
      <w:r>
        <w:rPr>
          <w:rFonts w:cs="Arial"/>
          <w:szCs w:val="24"/>
        </w:rPr>
        <w:t xml:space="preserve">for the next 3 financial years subject to partner funding being place.  </w:t>
      </w:r>
    </w:p>
    <w:p w14:paraId="26D151E6" w14:textId="30D1973F" w:rsidR="00824837" w:rsidRDefault="00824837" w:rsidP="001707D8">
      <w:pPr>
        <w:contextualSpacing/>
        <w:rPr>
          <w:rFonts w:cs="Arial"/>
          <w:szCs w:val="24"/>
        </w:rPr>
      </w:pPr>
    </w:p>
    <w:p w14:paraId="73A40893" w14:textId="7CD9D1C3" w:rsidR="000B7D63" w:rsidRPr="00824837" w:rsidRDefault="000B7D63" w:rsidP="001707D8">
      <w:pPr>
        <w:contextualSpacing/>
        <w:rPr>
          <w:rFonts w:cs="Arial"/>
          <w:szCs w:val="24"/>
        </w:rPr>
      </w:pPr>
      <w:r>
        <w:rPr>
          <w:rFonts w:cs="Arial"/>
          <w:szCs w:val="24"/>
        </w:rPr>
        <w:t xml:space="preserve">Proposed by Councillor T Smith, seconded by Councillor Cooper, that the Council does not reassign £5,000 to SOLACE NI. </w:t>
      </w:r>
    </w:p>
    <w:p w14:paraId="5AA40CC6" w14:textId="708D3D5E" w:rsidR="0038267A" w:rsidRDefault="0038267A" w:rsidP="001707D8">
      <w:pPr>
        <w:contextualSpacing/>
        <w:rPr>
          <w:rFonts w:cs="Arial"/>
          <w:szCs w:val="24"/>
        </w:rPr>
      </w:pPr>
    </w:p>
    <w:p w14:paraId="757831F0" w14:textId="3EE5CD55" w:rsidR="00405EF3" w:rsidRDefault="00405EF3" w:rsidP="001707D8">
      <w:pPr>
        <w:contextualSpacing/>
        <w:rPr>
          <w:rFonts w:cs="Arial"/>
          <w:szCs w:val="24"/>
        </w:rPr>
      </w:pPr>
      <w:r>
        <w:rPr>
          <w:rFonts w:cs="Arial"/>
          <w:szCs w:val="24"/>
        </w:rPr>
        <w:t>Councillor T Smith highlighted the increase from what was already paid and the additional contribution. Referring to the report and the role of SOLACE, he questioned the contribution</w:t>
      </w:r>
      <w:r w:rsidR="00BA62CC">
        <w:rPr>
          <w:rFonts w:cs="Arial"/>
          <w:szCs w:val="24"/>
        </w:rPr>
        <w:t>s</w:t>
      </w:r>
      <w:r>
        <w:rPr>
          <w:rFonts w:cs="Arial"/>
          <w:szCs w:val="24"/>
        </w:rPr>
        <w:t xml:space="preserve"> which the Council also made to NILGA and the NAC for similar functions totalling in the region of £60k and </w:t>
      </w:r>
      <w:r w:rsidR="00BA62CC">
        <w:rPr>
          <w:rFonts w:cs="Arial"/>
          <w:szCs w:val="24"/>
        </w:rPr>
        <w:t xml:space="preserve">wondered </w:t>
      </w:r>
      <w:r>
        <w:rPr>
          <w:rFonts w:cs="Arial"/>
          <w:szCs w:val="24"/>
        </w:rPr>
        <w:t xml:space="preserve">what value was achieved. </w:t>
      </w:r>
    </w:p>
    <w:p w14:paraId="7CB62A2E" w14:textId="737D27A9" w:rsidR="00824837" w:rsidRDefault="00824837" w:rsidP="001707D8">
      <w:pPr>
        <w:contextualSpacing/>
        <w:rPr>
          <w:rFonts w:cs="Arial"/>
          <w:szCs w:val="24"/>
        </w:rPr>
      </w:pPr>
    </w:p>
    <w:p w14:paraId="23676F77" w14:textId="018D4023" w:rsidR="00824837" w:rsidRDefault="00405EF3" w:rsidP="001707D8">
      <w:pPr>
        <w:contextualSpacing/>
        <w:rPr>
          <w:rFonts w:cs="Arial"/>
          <w:szCs w:val="24"/>
        </w:rPr>
      </w:pPr>
      <w:r>
        <w:rPr>
          <w:rFonts w:cs="Arial"/>
          <w:szCs w:val="24"/>
        </w:rPr>
        <w:t>Alderman Mcllveen stated that he would rather know a bit more</w:t>
      </w:r>
      <w:r w:rsidR="00EE25E9">
        <w:rPr>
          <w:rFonts w:cs="Arial"/>
          <w:szCs w:val="24"/>
        </w:rPr>
        <w:t xml:space="preserve"> </w:t>
      </w:r>
      <w:r w:rsidR="00BA62CC">
        <w:rPr>
          <w:rFonts w:cs="Arial"/>
          <w:szCs w:val="24"/>
        </w:rPr>
        <w:t xml:space="preserve">about </w:t>
      </w:r>
      <w:r w:rsidR="00EE25E9">
        <w:rPr>
          <w:rFonts w:cs="Arial"/>
          <w:szCs w:val="24"/>
        </w:rPr>
        <w:t xml:space="preserve">the additional contribution and have the report deferred to full Council </w:t>
      </w:r>
      <w:r w:rsidR="00CC02D0">
        <w:rPr>
          <w:rFonts w:cs="Arial"/>
          <w:szCs w:val="24"/>
        </w:rPr>
        <w:t>for further explanation from the Chief Executive. The request was a significant increase and he would like to know how that figure was being spent and how the figure had been derived at to make an adequate determination. Members needed to consider how the request could be justified as Councillor T Smith had highlighted there were a number of organisations that were purporting to be advocating on the Council</w:t>
      </w:r>
      <w:r w:rsidR="00993342">
        <w:rPr>
          <w:rFonts w:cs="Arial"/>
          <w:szCs w:val="24"/>
        </w:rPr>
        <w:t>’</w:t>
      </w:r>
      <w:r w:rsidR="00CC02D0">
        <w:rPr>
          <w:rFonts w:cs="Arial"/>
          <w:szCs w:val="24"/>
        </w:rPr>
        <w:t xml:space="preserve">s behalf. He recognised that Solace was an influencing body however he would like to know the reasons behind the additional request to allow Members to make a fully informed decision. </w:t>
      </w:r>
    </w:p>
    <w:p w14:paraId="00E18BD5" w14:textId="38E4972B" w:rsidR="00405EF3" w:rsidRDefault="00405EF3" w:rsidP="001707D8">
      <w:pPr>
        <w:contextualSpacing/>
        <w:rPr>
          <w:rFonts w:cs="Arial"/>
          <w:szCs w:val="24"/>
        </w:rPr>
      </w:pPr>
    </w:p>
    <w:p w14:paraId="34881201" w14:textId="776B0969" w:rsidR="00CC02D0" w:rsidRDefault="00CC02D0" w:rsidP="001707D8">
      <w:pPr>
        <w:contextualSpacing/>
        <w:rPr>
          <w:rFonts w:cs="Arial"/>
          <w:szCs w:val="24"/>
        </w:rPr>
      </w:pPr>
      <w:r>
        <w:rPr>
          <w:rFonts w:cs="Arial"/>
          <w:szCs w:val="24"/>
        </w:rPr>
        <w:t>Councillor Mathison</w:t>
      </w:r>
      <w:r w:rsidR="0074505A">
        <w:rPr>
          <w:rFonts w:cs="Arial"/>
          <w:szCs w:val="24"/>
        </w:rPr>
        <w:t xml:space="preserve"> stated that he would not support the proposal however </w:t>
      </w:r>
      <w:r w:rsidR="00221FD7">
        <w:rPr>
          <w:rFonts w:cs="Arial"/>
          <w:szCs w:val="24"/>
        </w:rPr>
        <w:t xml:space="preserve">he </w:t>
      </w:r>
      <w:r w:rsidR="0074505A">
        <w:rPr>
          <w:rFonts w:cs="Arial"/>
          <w:szCs w:val="24"/>
        </w:rPr>
        <w:t>felt that Alderman McIlveen’s suggestion of a deferral to full Council for more detail would be helpful.</w:t>
      </w:r>
      <w:r w:rsidR="00BA62CC">
        <w:rPr>
          <w:rFonts w:cs="Arial"/>
          <w:szCs w:val="24"/>
        </w:rPr>
        <w:t xml:space="preserve"> </w:t>
      </w:r>
      <w:r w:rsidR="0074505A">
        <w:rPr>
          <w:rFonts w:cs="Arial"/>
          <w:szCs w:val="24"/>
        </w:rPr>
        <w:t xml:space="preserve">Councillor Mathison was conscious that throughout the pandemic </w:t>
      </w:r>
      <w:r w:rsidR="006C2887">
        <w:rPr>
          <w:rFonts w:cs="Arial"/>
          <w:szCs w:val="24"/>
        </w:rPr>
        <w:t xml:space="preserve">Solace had played a key role in coordinating covid response across local government and that work should be noted. The work that Solace was involved in was substantial and far reaching therefore there may well be justification however more information was required. </w:t>
      </w:r>
    </w:p>
    <w:p w14:paraId="00F42A1C" w14:textId="6466F518" w:rsidR="00405EF3" w:rsidRDefault="00405EF3" w:rsidP="001707D8">
      <w:pPr>
        <w:contextualSpacing/>
        <w:rPr>
          <w:rFonts w:cs="Arial"/>
          <w:szCs w:val="24"/>
        </w:rPr>
      </w:pPr>
    </w:p>
    <w:p w14:paraId="4629D18F" w14:textId="22E224C8" w:rsidR="00B1439E" w:rsidRDefault="006C2887" w:rsidP="001707D8">
      <w:pPr>
        <w:contextualSpacing/>
        <w:rPr>
          <w:rFonts w:cs="Arial"/>
          <w:szCs w:val="24"/>
        </w:rPr>
      </w:pPr>
      <w:r>
        <w:rPr>
          <w:rFonts w:cs="Arial"/>
          <w:szCs w:val="24"/>
        </w:rPr>
        <w:t xml:space="preserve">Councillor Greer </w:t>
      </w:r>
      <w:r w:rsidR="00380FB3">
        <w:rPr>
          <w:rFonts w:cs="Arial"/>
          <w:szCs w:val="24"/>
        </w:rPr>
        <w:t xml:space="preserve">referred to the contribution </w:t>
      </w:r>
      <w:r w:rsidR="0082033D">
        <w:rPr>
          <w:rFonts w:cs="Arial"/>
          <w:szCs w:val="24"/>
        </w:rPr>
        <w:t xml:space="preserve">which was referred to being </w:t>
      </w:r>
      <w:r w:rsidR="00380FB3">
        <w:rPr>
          <w:rFonts w:cs="Arial"/>
          <w:szCs w:val="24"/>
        </w:rPr>
        <w:t xml:space="preserve">subject to partner funding being in place and she wondered what </w:t>
      </w:r>
      <w:r w:rsidR="0082033D">
        <w:rPr>
          <w:rFonts w:cs="Arial"/>
          <w:szCs w:val="24"/>
        </w:rPr>
        <w:t xml:space="preserve">would </w:t>
      </w:r>
      <w:r w:rsidR="00380FB3">
        <w:rPr>
          <w:rFonts w:cs="Arial"/>
          <w:szCs w:val="24"/>
        </w:rPr>
        <w:t>occur with the proposal if th</w:t>
      </w:r>
      <w:r w:rsidR="0082033D">
        <w:rPr>
          <w:rFonts w:cs="Arial"/>
          <w:szCs w:val="24"/>
        </w:rPr>
        <w:t>e</w:t>
      </w:r>
      <w:r w:rsidR="00380FB3">
        <w:rPr>
          <w:rFonts w:cs="Arial"/>
          <w:szCs w:val="24"/>
        </w:rPr>
        <w:t xml:space="preserve"> Council did not agree to contribution.  </w:t>
      </w:r>
      <w:r w:rsidR="00B1439E">
        <w:rPr>
          <w:rFonts w:cs="Arial"/>
          <w:szCs w:val="24"/>
        </w:rPr>
        <w:t xml:space="preserve">The Director of Organisational Development and Administration </w:t>
      </w:r>
      <w:r w:rsidR="00380FB3">
        <w:rPr>
          <w:rFonts w:cs="Arial"/>
          <w:szCs w:val="24"/>
        </w:rPr>
        <w:t xml:space="preserve">explained that the proposal was based on 11 </w:t>
      </w:r>
      <w:r w:rsidR="00380FB3">
        <w:rPr>
          <w:rFonts w:cs="Arial"/>
          <w:szCs w:val="24"/>
        </w:rPr>
        <w:lastRenderedPageBreak/>
        <w:t xml:space="preserve">Councils contributing and increased funding coming from Solace UK, the Local Government training Group and </w:t>
      </w:r>
      <w:r w:rsidR="0082033D">
        <w:rPr>
          <w:rFonts w:cs="Arial"/>
          <w:szCs w:val="24"/>
        </w:rPr>
        <w:t xml:space="preserve">a </w:t>
      </w:r>
      <w:r w:rsidR="00380FB3">
        <w:rPr>
          <w:rFonts w:cs="Arial"/>
          <w:szCs w:val="24"/>
        </w:rPr>
        <w:t xml:space="preserve">new contribution from DfC of £30k. </w:t>
      </w:r>
    </w:p>
    <w:p w14:paraId="12333893" w14:textId="2B89243F" w:rsidR="00405EF3" w:rsidRDefault="00405EF3" w:rsidP="001707D8">
      <w:pPr>
        <w:contextualSpacing/>
        <w:rPr>
          <w:rFonts w:cs="Arial"/>
          <w:szCs w:val="24"/>
        </w:rPr>
      </w:pPr>
    </w:p>
    <w:p w14:paraId="4740568F" w14:textId="01C1A13F" w:rsidR="00380FB3" w:rsidRDefault="00380FB3" w:rsidP="001707D8">
      <w:pPr>
        <w:contextualSpacing/>
        <w:rPr>
          <w:rFonts w:cs="Arial"/>
          <w:szCs w:val="24"/>
        </w:rPr>
      </w:pPr>
      <w:r>
        <w:rPr>
          <w:rFonts w:cs="Arial"/>
          <w:szCs w:val="24"/>
        </w:rPr>
        <w:t>Councillor Greer sought clarity that when it was this Council’s turn to Chair this Council would directly benefit from the funding. The Director clarified that the resource would be in place year on year</w:t>
      </w:r>
      <w:r w:rsidR="00993342">
        <w:rPr>
          <w:rFonts w:cs="Arial"/>
          <w:szCs w:val="24"/>
        </w:rPr>
        <w:t xml:space="preserve"> for </w:t>
      </w:r>
      <w:r w:rsidR="006F3331">
        <w:rPr>
          <w:rFonts w:cs="Arial"/>
          <w:szCs w:val="24"/>
        </w:rPr>
        <w:t xml:space="preserve">the benefit of </w:t>
      </w:r>
      <w:r w:rsidR="00993342">
        <w:rPr>
          <w:rFonts w:cs="Arial"/>
          <w:szCs w:val="24"/>
        </w:rPr>
        <w:t>all 11 councils</w:t>
      </w:r>
      <w:r>
        <w:rPr>
          <w:rFonts w:cs="Arial"/>
          <w:szCs w:val="24"/>
        </w:rPr>
        <w:t xml:space="preserve">. Currently the Chair of Solace arranged their own administrative support </w:t>
      </w:r>
      <w:r w:rsidR="006F3331">
        <w:rPr>
          <w:rFonts w:cs="Arial"/>
          <w:szCs w:val="24"/>
        </w:rPr>
        <w:t xml:space="preserve">each year </w:t>
      </w:r>
      <w:r>
        <w:rPr>
          <w:rFonts w:cs="Arial"/>
          <w:szCs w:val="24"/>
        </w:rPr>
        <w:t>which was fund</w:t>
      </w:r>
      <w:r w:rsidR="0082033D">
        <w:rPr>
          <w:rFonts w:cs="Arial"/>
          <w:szCs w:val="24"/>
        </w:rPr>
        <w:t>ed</w:t>
      </w:r>
      <w:r>
        <w:rPr>
          <w:rFonts w:cs="Arial"/>
          <w:szCs w:val="24"/>
        </w:rPr>
        <w:t xml:space="preserve"> from Solace NI. The proposal introduced a new </w:t>
      </w:r>
      <w:r w:rsidR="0082033D">
        <w:rPr>
          <w:rFonts w:cs="Arial"/>
          <w:szCs w:val="24"/>
        </w:rPr>
        <w:t>P</w:t>
      </w:r>
      <w:r>
        <w:rPr>
          <w:rFonts w:cs="Arial"/>
          <w:szCs w:val="24"/>
        </w:rPr>
        <w:t>rincipal Officer and administrative support providing continuity each year to Solace NI and t</w:t>
      </w:r>
      <w:r w:rsidR="00993342">
        <w:rPr>
          <w:rFonts w:cs="Arial"/>
          <w:szCs w:val="24"/>
        </w:rPr>
        <w:t>he 11 Council</w:t>
      </w:r>
      <w:r>
        <w:rPr>
          <w:rFonts w:cs="Arial"/>
          <w:szCs w:val="24"/>
        </w:rPr>
        <w:t>s</w:t>
      </w:r>
      <w:r w:rsidR="0082033D">
        <w:rPr>
          <w:rFonts w:cs="Arial"/>
          <w:szCs w:val="24"/>
        </w:rPr>
        <w:t xml:space="preserve">. </w:t>
      </w:r>
    </w:p>
    <w:p w14:paraId="281928D5" w14:textId="77777777" w:rsidR="00380FB3" w:rsidRDefault="00380FB3" w:rsidP="001707D8">
      <w:pPr>
        <w:contextualSpacing/>
        <w:rPr>
          <w:rFonts w:cs="Arial"/>
          <w:szCs w:val="24"/>
        </w:rPr>
      </w:pPr>
    </w:p>
    <w:p w14:paraId="2A035133" w14:textId="072F0769" w:rsidR="00B1439E" w:rsidRDefault="00B1439E" w:rsidP="001707D8">
      <w:pPr>
        <w:contextualSpacing/>
        <w:rPr>
          <w:rFonts w:cs="Arial"/>
          <w:szCs w:val="24"/>
        </w:rPr>
      </w:pPr>
      <w:r>
        <w:rPr>
          <w:rFonts w:cs="Arial"/>
          <w:szCs w:val="24"/>
        </w:rPr>
        <w:t xml:space="preserve">Alderman Irvine stated that he would like to see more detail </w:t>
      </w:r>
      <w:r w:rsidR="00380FB3">
        <w:rPr>
          <w:rFonts w:cs="Arial"/>
          <w:szCs w:val="24"/>
        </w:rPr>
        <w:t xml:space="preserve">and </w:t>
      </w:r>
      <w:r w:rsidR="00993342">
        <w:rPr>
          <w:rFonts w:cs="Arial"/>
          <w:szCs w:val="24"/>
        </w:rPr>
        <w:t xml:space="preserve">he </w:t>
      </w:r>
      <w:r w:rsidR="00380FB3">
        <w:rPr>
          <w:rFonts w:cs="Arial"/>
          <w:szCs w:val="24"/>
        </w:rPr>
        <w:t xml:space="preserve">viewed the proposal as slightly excessive given the contribution that was made to NILGA and the expertise and support they provided. </w:t>
      </w:r>
      <w:r w:rsidR="00C508DB">
        <w:rPr>
          <w:rFonts w:cs="Arial"/>
          <w:szCs w:val="24"/>
        </w:rPr>
        <w:t xml:space="preserve">He assumed Solace and NILGA worked together on a number of issues. </w:t>
      </w:r>
    </w:p>
    <w:p w14:paraId="0B5C9188" w14:textId="7947B8D0" w:rsidR="00B1439E" w:rsidRDefault="00B1439E" w:rsidP="001707D8">
      <w:pPr>
        <w:contextualSpacing/>
        <w:rPr>
          <w:rFonts w:cs="Arial"/>
          <w:szCs w:val="24"/>
        </w:rPr>
      </w:pPr>
    </w:p>
    <w:p w14:paraId="4F89FC6C" w14:textId="08BA52DB" w:rsidR="00B1439E" w:rsidRDefault="00B1439E" w:rsidP="001707D8">
      <w:pPr>
        <w:contextualSpacing/>
        <w:rPr>
          <w:rFonts w:cs="Arial"/>
          <w:szCs w:val="24"/>
        </w:rPr>
      </w:pPr>
      <w:r>
        <w:rPr>
          <w:rFonts w:cs="Arial"/>
          <w:szCs w:val="24"/>
        </w:rPr>
        <w:t xml:space="preserve">Councillor P Smith </w:t>
      </w:r>
      <w:r w:rsidR="00C508DB">
        <w:rPr>
          <w:rFonts w:cs="Arial"/>
          <w:szCs w:val="24"/>
        </w:rPr>
        <w:t>expressed concern that co</w:t>
      </w:r>
      <w:r w:rsidR="00993342">
        <w:rPr>
          <w:rFonts w:cs="Arial"/>
          <w:szCs w:val="24"/>
        </w:rPr>
        <w:t>-operation</w:t>
      </w:r>
      <w:r w:rsidR="00C508DB">
        <w:rPr>
          <w:rFonts w:cs="Arial"/>
          <w:szCs w:val="24"/>
        </w:rPr>
        <w:t xml:space="preserve"> between Councils was meant to be one of the main drivers</w:t>
      </w:r>
      <w:r w:rsidR="00993342">
        <w:rPr>
          <w:rFonts w:cs="Arial"/>
          <w:szCs w:val="24"/>
        </w:rPr>
        <w:t xml:space="preserve"> behind RPA when the 11 Councils were formed and Council</w:t>
      </w:r>
      <w:r w:rsidR="00C508DB">
        <w:rPr>
          <w:rFonts w:cs="Arial"/>
          <w:szCs w:val="24"/>
        </w:rPr>
        <w:t>s</w:t>
      </w:r>
      <w:r w:rsidR="0082033D">
        <w:rPr>
          <w:rFonts w:cs="Arial"/>
          <w:szCs w:val="24"/>
        </w:rPr>
        <w:t xml:space="preserve"> would </w:t>
      </w:r>
      <w:r w:rsidR="00C508DB">
        <w:rPr>
          <w:rFonts w:cs="Arial"/>
          <w:szCs w:val="24"/>
        </w:rPr>
        <w:t>work together organically</w:t>
      </w:r>
      <w:r w:rsidR="00993342">
        <w:rPr>
          <w:rFonts w:cs="Arial"/>
          <w:szCs w:val="24"/>
        </w:rPr>
        <w:t>,</w:t>
      </w:r>
      <w:r w:rsidR="00C508DB">
        <w:rPr>
          <w:rFonts w:cs="Arial"/>
          <w:szCs w:val="24"/>
        </w:rPr>
        <w:t xml:space="preserve"> not to reduce cost but to improve operations. He appreciated structures change</w:t>
      </w:r>
      <w:r w:rsidR="0082033D">
        <w:rPr>
          <w:rFonts w:cs="Arial"/>
          <w:szCs w:val="24"/>
        </w:rPr>
        <w:t>d</w:t>
      </w:r>
      <w:r w:rsidR="00C508DB">
        <w:rPr>
          <w:rFonts w:cs="Arial"/>
          <w:szCs w:val="24"/>
        </w:rPr>
        <w:t xml:space="preserve"> however felt more information was needed on the proposal before Members could make a decision. </w:t>
      </w:r>
    </w:p>
    <w:p w14:paraId="442A938E" w14:textId="306B82E2" w:rsidR="00B1439E" w:rsidRDefault="00B1439E" w:rsidP="001707D8">
      <w:pPr>
        <w:contextualSpacing/>
        <w:rPr>
          <w:rFonts w:cs="Arial"/>
          <w:szCs w:val="24"/>
        </w:rPr>
      </w:pPr>
    </w:p>
    <w:p w14:paraId="2788D8D7" w14:textId="26C54A02" w:rsidR="00B1439E" w:rsidRDefault="00B1439E" w:rsidP="001707D8">
      <w:pPr>
        <w:contextualSpacing/>
        <w:rPr>
          <w:rFonts w:cs="Arial"/>
          <w:szCs w:val="24"/>
        </w:rPr>
      </w:pPr>
      <w:r>
        <w:rPr>
          <w:rFonts w:cs="Arial"/>
          <w:szCs w:val="24"/>
        </w:rPr>
        <w:t>Councillor T Smith was happy to am</w:t>
      </w:r>
      <w:r w:rsidR="00C508DB">
        <w:rPr>
          <w:rFonts w:cs="Arial"/>
          <w:szCs w:val="24"/>
        </w:rPr>
        <w:t xml:space="preserve">end his proposal to defer the report to full Council.  </w:t>
      </w:r>
    </w:p>
    <w:p w14:paraId="5939EB00" w14:textId="69185C9B" w:rsidR="00C508DB" w:rsidRDefault="00C508DB" w:rsidP="001707D8">
      <w:pPr>
        <w:contextualSpacing/>
        <w:rPr>
          <w:rFonts w:cs="Arial"/>
          <w:szCs w:val="24"/>
        </w:rPr>
      </w:pPr>
    </w:p>
    <w:p w14:paraId="66A591AE" w14:textId="564783B1" w:rsidR="00C508DB" w:rsidRDefault="00C508DB" w:rsidP="001707D8">
      <w:pPr>
        <w:contextualSpacing/>
        <w:rPr>
          <w:rFonts w:cs="Arial"/>
          <w:szCs w:val="24"/>
        </w:rPr>
      </w:pPr>
      <w:r>
        <w:rPr>
          <w:rFonts w:cs="Arial"/>
          <w:szCs w:val="24"/>
        </w:rPr>
        <w:t xml:space="preserve">As seconder, Councillor Cooper was content with the change. </w:t>
      </w:r>
    </w:p>
    <w:p w14:paraId="782839F5" w14:textId="3A445D85" w:rsidR="00824837" w:rsidRDefault="00824837" w:rsidP="001707D8">
      <w:pPr>
        <w:contextualSpacing/>
        <w:rPr>
          <w:rFonts w:cs="Arial"/>
          <w:szCs w:val="24"/>
        </w:rPr>
      </w:pPr>
    </w:p>
    <w:p w14:paraId="6BC49859" w14:textId="5A37134A" w:rsidR="00824837" w:rsidRPr="00114971" w:rsidRDefault="00114971" w:rsidP="001707D8">
      <w:pPr>
        <w:contextualSpacing/>
        <w:rPr>
          <w:rFonts w:cs="Arial"/>
          <w:b/>
          <w:bCs/>
          <w:szCs w:val="24"/>
        </w:rPr>
      </w:pPr>
      <w:r w:rsidRPr="00114971">
        <w:rPr>
          <w:rFonts w:cs="Arial"/>
          <w:b/>
          <w:bCs/>
          <w:szCs w:val="24"/>
        </w:rPr>
        <w:t xml:space="preserve">AGREED TO RECOMMEND, on the proposal of </w:t>
      </w:r>
      <w:r w:rsidR="00380FB3">
        <w:rPr>
          <w:rFonts w:cs="Arial"/>
          <w:b/>
          <w:bCs/>
          <w:szCs w:val="24"/>
        </w:rPr>
        <w:t>Councillor T Smith</w:t>
      </w:r>
      <w:r w:rsidRPr="00114971">
        <w:rPr>
          <w:rFonts w:cs="Arial"/>
          <w:b/>
          <w:bCs/>
          <w:szCs w:val="24"/>
        </w:rPr>
        <w:t xml:space="preserve">, seconded by </w:t>
      </w:r>
      <w:r w:rsidR="00F704FA">
        <w:rPr>
          <w:rFonts w:cs="Arial"/>
          <w:b/>
          <w:bCs/>
          <w:szCs w:val="24"/>
        </w:rPr>
        <w:t>Councillor Cooper</w:t>
      </w:r>
      <w:r w:rsidRPr="00114971">
        <w:rPr>
          <w:rFonts w:cs="Arial"/>
          <w:b/>
          <w:bCs/>
          <w:szCs w:val="24"/>
        </w:rPr>
        <w:t xml:space="preserve">, </w:t>
      </w:r>
      <w:r w:rsidR="00F704FA">
        <w:rPr>
          <w:rFonts w:cs="Arial"/>
          <w:b/>
          <w:szCs w:val="24"/>
        </w:rPr>
        <w:t>that the item be deferred to the Council meeting.</w:t>
      </w:r>
    </w:p>
    <w:p w14:paraId="0194C2F0" w14:textId="77777777" w:rsidR="00824837" w:rsidRPr="000F6EFF" w:rsidRDefault="00824837" w:rsidP="001707D8">
      <w:pPr>
        <w:contextualSpacing/>
        <w:rPr>
          <w:rFonts w:cs="Arial"/>
          <w:szCs w:val="24"/>
        </w:rPr>
      </w:pPr>
    </w:p>
    <w:p w14:paraId="6D9B3087" w14:textId="65E3841E" w:rsidR="00BA508F" w:rsidRPr="00644AA9" w:rsidRDefault="00644AA9" w:rsidP="001707D8">
      <w:pPr>
        <w:pStyle w:val="Heading1"/>
      </w:pPr>
      <w:r>
        <w:t>10.</w:t>
      </w:r>
      <w:r>
        <w:tab/>
      </w:r>
      <w:r w:rsidR="00BA508F" w:rsidRPr="00644AA9">
        <w:rPr>
          <w:u w:val="single"/>
        </w:rPr>
        <w:t>Notices of Motion</w:t>
      </w:r>
    </w:p>
    <w:p w14:paraId="75A1991C" w14:textId="77777777" w:rsidR="00BA508F" w:rsidRDefault="00BA508F" w:rsidP="001707D8">
      <w:pPr>
        <w:shd w:val="clear" w:color="auto" w:fill="FFFFFF"/>
        <w:rPr>
          <w:color w:val="201F1E"/>
          <w:szCs w:val="24"/>
        </w:rPr>
      </w:pPr>
    </w:p>
    <w:p w14:paraId="537BC0EE" w14:textId="337D0394" w:rsidR="00BA508F" w:rsidRPr="004951EC" w:rsidRDefault="00BA508F" w:rsidP="001707D8">
      <w:pPr>
        <w:pStyle w:val="Heading2"/>
      </w:pPr>
      <w:r>
        <w:t xml:space="preserve">(a) </w:t>
      </w:r>
      <w:r w:rsidR="00644AA9">
        <w:tab/>
      </w:r>
      <w:r w:rsidRPr="00644AA9">
        <w:rPr>
          <w:u w:val="single"/>
        </w:rPr>
        <w:t>Notice of Motion submitted by Councillors MacArthur and Adair</w:t>
      </w:r>
    </w:p>
    <w:p w14:paraId="4DA54ABE" w14:textId="77777777" w:rsidR="00BA508F" w:rsidRPr="004078AB" w:rsidRDefault="00BA508F" w:rsidP="001707D8">
      <w:pPr>
        <w:rPr>
          <w:rFonts w:eastAsia="Times New Roman" w:cs="Arial"/>
          <w:color w:val="000000"/>
          <w:szCs w:val="24"/>
          <w:lang w:eastAsia="en-GB"/>
        </w:rPr>
      </w:pPr>
    </w:p>
    <w:p w14:paraId="59314485" w14:textId="77777777" w:rsidR="00BA508F" w:rsidRPr="004078AB" w:rsidRDefault="00BA508F" w:rsidP="001707D8">
      <w:pPr>
        <w:rPr>
          <w:rFonts w:eastAsia="Times New Roman" w:cs="Arial"/>
          <w:color w:val="000000"/>
          <w:szCs w:val="24"/>
          <w:lang w:eastAsia="en-GB"/>
        </w:rPr>
      </w:pPr>
      <w:r w:rsidRPr="001B4878">
        <w:rPr>
          <w:rFonts w:cs="Arial"/>
          <w:szCs w:val="24"/>
        </w:rPr>
        <w:t>That this Council writes to the Minister for Communities to express concern at the high</w:t>
      </w:r>
      <w:r w:rsidRPr="004951EC">
        <w:rPr>
          <w:rFonts w:cs="Arial"/>
          <w:szCs w:val="24"/>
        </w:rPr>
        <w:t xml:space="preserve"> level of housing stress and shortage of social housing within our Borough. Further, that the Minister is made aware of the limited temporary</w:t>
      </w:r>
      <w:r>
        <w:rPr>
          <w:rFonts w:cs="Arial"/>
          <w:szCs w:val="24"/>
        </w:rPr>
        <w:t xml:space="preserve"> </w:t>
      </w:r>
      <w:r w:rsidRPr="004951EC">
        <w:rPr>
          <w:rFonts w:cs="Arial"/>
          <w:szCs w:val="24"/>
        </w:rPr>
        <w:t>accommodation available to our residents. The Council further requests that the Minister should bring forward proposals to identify sites in towns and villages within our Borough for additional social housing and, in the interim, requests that she works with the Northern Ireland Housing Executive to ensure that additional emergency accommodation is made available to those in extreme housing stress, particularly in these challenging times</w:t>
      </w:r>
      <w:r>
        <w:rPr>
          <w:rFonts w:cs="Arial"/>
          <w:szCs w:val="24"/>
        </w:rPr>
        <w:t>.</w:t>
      </w:r>
    </w:p>
    <w:p w14:paraId="521E98ED" w14:textId="2CEB44E7" w:rsidR="00BA508F" w:rsidRDefault="00BA508F" w:rsidP="001707D8">
      <w:pPr>
        <w:rPr>
          <w:rFonts w:eastAsia="Times New Roman" w:cs="Arial"/>
          <w:color w:val="000000"/>
          <w:szCs w:val="24"/>
          <w:lang w:eastAsia="en-GB"/>
        </w:rPr>
      </w:pPr>
    </w:p>
    <w:p w14:paraId="58BF13EE" w14:textId="65EF5A30" w:rsidR="00505BA4" w:rsidRDefault="00505BA4" w:rsidP="001707D8">
      <w:pPr>
        <w:rPr>
          <w:rFonts w:eastAsia="Times New Roman" w:cs="Arial"/>
          <w:color w:val="000000"/>
          <w:szCs w:val="24"/>
          <w:lang w:eastAsia="en-GB"/>
        </w:rPr>
      </w:pPr>
      <w:r>
        <w:rPr>
          <w:rFonts w:eastAsia="Times New Roman" w:cs="Arial"/>
          <w:color w:val="000000"/>
          <w:szCs w:val="24"/>
          <w:lang w:eastAsia="en-GB"/>
        </w:rPr>
        <w:t>(Having previously declared an interest in the item, Councillor Greer was removed from the meeting)</w:t>
      </w:r>
    </w:p>
    <w:p w14:paraId="2A63C2BF" w14:textId="5032F506" w:rsidR="00505BA4" w:rsidRDefault="00505BA4" w:rsidP="001707D8">
      <w:pPr>
        <w:rPr>
          <w:rFonts w:eastAsia="Times New Roman" w:cs="Arial"/>
          <w:color w:val="000000"/>
          <w:szCs w:val="24"/>
          <w:lang w:eastAsia="en-GB"/>
        </w:rPr>
      </w:pPr>
    </w:p>
    <w:p w14:paraId="4DEEC6A3" w14:textId="20285551" w:rsidR="00505BA4" w:rsidRDefault="00505BA4" w:rsidP="001707D8">
      <w:pPr>
        <w:rPr>
          <w:rFonts w:eastAsia="Times New Roman" w:cs="Arial"/>
          <w:color w:val="000000"/>
          <w:szCs w:val="24"/>
          <w:lang w:eastAsia="en-GB"/>
        </w:rPr>
      </w:pPr>
      <w:r>
        <w:rPr>
          <w:rFonts w:eastAsia="Times New Roman" w:cs="Arial"/>
          <w:color w:val="000000"/>
          <w:szCs w:val="24"/>
          <w:lang w:eastAsia="en-GB"/>
        </w:rPr>
        <w:t>(Councillor Adair was admitted to the meeting)</w:t>
      </w:r>
    </w:p>
    <w:p w14:paraId="7094B65D" w14:textId="0EF9982B" w:rsidR="003322CB" w:rsidRDefault="003322CB" w:rsidP="001707D8">
      <w:pPr>
        <w:rPr>
          <w:rFonts w:eastAsia="Times New Roman" w:cs="Arial"/>
          <w:color w:val="000000"/>
          <w:szCs w:val="24"/>
          <w:lang w:eastAsia="en-GB"/>
        </w:rPr>
      </w:pPr>
      <w:r>
        <w:rPr>
          <w:rFonts w:eastAsia="Times New Roman" w:cs="Arial"/>
          <w:color w:val="000000"/>
          <w:szCs w:val="24"/>
          <w:lang w:eastAsia="en-GB"/>
        </w:rPr>
        <w:t>Councillor Adair advised that Councillor MacArthur was unwell and unable to attend and it was therefore;</w:t>
      </w:r>
    </w:p>
    <w:p w14:paraId="681A1C94" w14:textId="4CC74B6E" w:rsidR="00644AA9" w:rsidRDefault="00644AA9" w:rsidP="001707D8">
      <w:pPr>
        <w:rPr>
          <w:rFonts w:eastAsia="Times New Roman" w:cs="Arial"/>
          <w:color w:val="000000"/>
          <w:szCs w:val="24"/>
          <w:lang w:eastAsia="en-GB"/>
        </w:rPr>
      </w:pPr>
    </w:p>
    <w:p w14:paraId="14A5A9DC" w14:textId="4F75AB7E" w:rsidR="00644AA9" w:rsidRDefault="00505BA4" w:rsidP="001707D8">
      <w:pPr>
        <w:rPr>
          <w:rFonts w:eastAsia="Times New Roman" w:cs="Arial"/>
          <w:color w:val="000000"/>
          <w:szCs w:val="24"/>
          <w:lang w:eastAsia="en-GB"/>
        </w:rPr>
      </w:pPr>
      <w:r>
        <w:rPr>
          <w:rFonts w:eastAsia="Times New Roman" w:cs="Arial"/>
          <w:color w:val="000000"/>
          <w:szCs w:val="24"/>
          <w:lang w:eastAsia="en-GB"/>
        </w:rPr>
        <w:t xml:space="preserve">Proposed by Councillor Adair, seconded by Alderman Irvine, that the recommendation be adopted. </w:t>
      </w:r>
    </w:p>
    <w:p w14:paraId="7040D4B1" w14:textId="77777777" w:rsidR="00505BA4" w:rsidRDefault="00505BA4" w:rsidP="001707D8">
      <w:pPr>
        <w:rPr>
          <w:rFonts w:eastAsia="Times New Roman" w:cs="Arial"/>
          <w:color w:val="000000"/>
          <w:szCs w:val="24"/>
          <w:lang w:eastAsia="en-GB"/>
        </w:rPr>
      </w:pPr>
    </w:p>
    <w:p w14:paraId="1619D6EF" w14:textId="1299C17D" w:rsidR="00505BA4" w:rsidRDefault="003322CB" w:rsidP="001707D8">
      <w:pPr>
        <w:rPr>
          <w:rFonts w:eastAsia="Times New Roman" w:cs="Arial"/>
          <w:color w:val="000000"/>
          <w:szCs w:val="24"/>
          <w:lang w:eastAsia="en-GB"/>
        </w:rPr>
      </w:pPr>
      <w:r>
        <w:rPr>
          <w:rFonts w:eastAsia="Times New Roman" w:cs="Arial"/>
          <w:color w:val="000000"/>
          <w:szCs w:val="24"/>
          <w:lang w:eastAsia="en-GB"/>
        </w:rPr>
        <w:t xml:space="preserve">On behalf of the Committee, the Chairman sent best wishes to Councillor MacArthur on her recovery. </w:t>
      </w:r>
    </w:p>
    <w:p w14:paraId="2FA0A6DD" w14:textId="412E2694" w:rsidR="003322CB" w:rsidRDefault="003322CB" w:rsidP="001707D8">
      <w:pPr>
        <w:rPr>
          <w:rFonts w:eastAsia="Times New Roman" w:cs="Arial"/>
          <w:color w:val="000000"/>
          <w:szCs w:val="24"/>
          <w:lang w:eastAsia="en-GB"/>
        </w:rPr>
      </w:pPr>
    </w:p>
    <w:p w14:paraId="140517BC" w14:textId="2BCF2B47" w:rsidR="00C3341D" w:rsidRDefault="003322CB" w:rsidP="001707D8">
      <w:pPr>
        <w:rPr>
          <w:rFonts w:eastAsia="Times New Roman" w:cs="Arial"/>
          <w:color w:val="000000"/>
          <w:szCs w:val="24"/>
          <w:lang w:eastAsia="en-GB"/>
        </w:rPr>
      </w:pPr>
      <w:r>
        <w:rPr>
          <w:rFonts w:eastAsia="Times New Roman" w:cs="Arial"/>
          <w:color w:val="000000"/>
          <w:szCs w:val="24"/>
          <w:lang w:eastAsia="en-GB"/>
        </w:rPr>
        <w:t xml:space="preserve">Councillor Adair advised that he had been in attendance at a meeting with Owen Brady, Area Manager, </w:t>
      </w:r>
      <w:r w:rsidR="006F3331">
        <w:rPr>
          <w:rFonts w:eastAsia="Times New Roman" w:cs="Arial"/>
          <w:color w:val="000000"/>
          <w:szCs w:val="24"/>
          <w:lang w:eastAsia="en-GB"/>
        </w:rPr>
        <w:t xml:space="preserve">Northern Ireland </w:t>
      </w:r>
      <w:r>
        <w:rPr>
          <w:rFonts w:eastAsia="Times New Roman" w:cs="Arial"/>
          <w:color w:val="000000"/>
          <w:szCs w:val="24"/>
          <w:lang w:eastAsia="en-GB"/>
        </w:rPr>
        <w:t xml:space="preserve">Housing Executive </w:t>
      </w:r>
      <w:r w:rsidR="006F3331">
        <w:rPr>
          <w:rFonts w:eastAsia="Times New Roman" w:cs="Arial"/>
          <w:color w:val="000000"/>
          <w:szCs w:val="24"/>
          <w:lang w:eastAsia="en-GB"/>
        </w:rPr>
        <w:t>regarding</w:t>
      </w:r>
      <w:r>
        <w:rPr>
          <w:rFonts w:eastAsia="Times New Roman" w:cs="Arial"/>
          <w:color w:val="000000"/>
          <w:szCs w:val="24"/>
          <w:lang w:eastAsia="en-GB"/>
        </w:rPr>
        <w:t xml:space="preserve"> the housing crisis within the Borough. That position was reiterated when the Chief Executive from the Housing Executive presented to Co</w:t>
      </w:r>
      <w:r w:rsidR="002A6785">
        <w:rPr>
          <w:rFonts w:eastAsia="Times New Roman" w:cs="Arial"/>
          <w:color w:val="000000"/>
          <w:szCs w:val="24"/>
          <w:lang w:eastAsia="en-GB"/>
        </w:rPr>
        <w:t>uncil</w:t>
      </w:r>
      <w:r>
        <w:rPr>
          <w:rFonts w:eastAsia="Times New Roman" w:cs="Arial"/>
          <w:color w:val="000000"/>
          <w:szCs w:val="24"/>
          <w:lang w:eastAsia="en-GB"/>
        </w:rPr>
        <w:t xml:space="preserve">. </w:t>
      </w:r>
      <w:r w:rsidR="00C3341D">
        <w:rPr>
          <w:rFonts w:eastAsia="Times New Roman" w:cs="Arial"/>
          <w:color w:val="000000"/>
          <w:szCs w:val="24"/>
          <w:lang w:eastAsia="en-GB"/>
        </w:rPr>
        <w:t xml:space="preserve">There had been a number of contributing factors </w:t>
      </w:r>
      <w:r w:rsidR="00C736AC">
        <w:rPr>
          <w:rFonts w:eastAsia="Times New Roman" w:cs="Arial"/>
          <w:color w:val="000000"/>
          <w:szCs w:val="24"/>
          <w:lang w:eastAsia="en-GB"/>
        </w:rPr>
        <w:t xml:space="preserve">to this crisis </w:t>
      </w:r>
      <w:r w:rsidR="00C3341D">
        <w:rPr>
          <w:rFonts w:eastAsia="Times New Roman" w:cs="Arial"/>
          <w:color w:val="000000"/>
          <w:szCs w:val="24"/>
          <w:lang w:eastAsia="en-GB"/>
        </w:rPr>
        <w:t xml:space="preserve">including the </w:t>
      </w:r>
      <w:r w:rsidR="00AE6B0C">
        <w:rPr>
          <w:rFonts w:eastAsia="Times New Roman" w:cs="Arial"/>
          <w:color w:val="000000"/>
          <w:szCs w:val="24"/>
          <w:lang w:eastAsia="en-GB"/>
        </w:rPr>
        <w:t xml:space="preserve">right to buy scheme </w:t>
      </w:r>
      <w:r w:rsidR="0082033D">
        <w:rPr>
          <w:rFonts w:eastAsia="Times New Roman" w:cs="Arial"/>
          <w:color w:val="000000"/>
          <w:szCs w:val="24"/>
          <w:lang w:eastAsia="en-GB"/>
        </w:rPr>
        <w:t xml:space="preserve">which </w:t>
      </w:r>
      <w:r w:rsidR="00AE6B0C">
        <w:rPr>
          <w:rFonts w:eastAsia="Times New Roman" w:cs="Arial"/>
          <w:color w:val="000000"/>
          <w:szCs w:val="24"/>
          <w:lang w:eastAsia="en-GB"/>
        </w:rPr>
        <w:t xml:space="preserve">had been of great benefit to many people however had resulted in housing stock being diminished. </w:t>
      </w:r>
      <w:r w:rsidR="0082033D">
        <w:rPr>
          <w:rFonts w:eastAsia="Times New Roman" w:cs="Arial"/>
          <w:color w:val="000000"/>
          <w:szCs w:val="24"/>
          <w:lang w:eastAsia="en-GB"/>
        </w:rPr>
        <w:t>M</w:t>
      </w:r>
      <w:r w:rsidR="002A6785">
        <w:rPr>
          <w:rFonts w:eastAsia="Times New Roman" w:cs="Arial"/>
          <w:color w:val="000000"/>
          <w:szCs w:val="24"/>
          <w:lang w:eastAsia="en-GB"/>
        </w:rPr>
        <w:t xml:space="preserve">any areas that had previously been built for social housing </w:t>
      </w:r>
      <w:r w:rsidR="0082033D">
        <w:rPr>
          <w:rFonts w:eastAsia="Times New Roman" w:cs="Arial"/>
          <w:color w:val="000000"/>
          <w:szCs w:val="24"/>
          <w:lang w:eastAsia="en-GB"/>
        </w:rPr>
        <w:t xml:space="preserve">now had </w:t>
      </w:r>
      <w:r w:rsidR="002A6785">
        <w:rPr>
          <w:rFonts w:eastAsia="Times New Roman" w:cs="Arial"/>
          <w:color w:val="000000"/>
          <w:szCs w:val="24"/>
          <w:lang w:eastAsia="en-GB"/>
        </w:rPr>
        <w:t xml:space="preserve">below 50% of social housing properties with a large number of those now been owner occupied. </w:t>
      </w:r>
      <w:r w:rsidR="00C3341D">
        <w:rPr>
          <w:rFonts w:eastAsia="Times New Roman" w:cs="Arial"/>
          <w:color w:val="000000"/>
          <w:szCs w:val="24"/>
          <w:lang w:eastAsia="en-GB"/>
        </w:rPr>
        <w:t xml:space="preserve">The Covid19 pandemic </w:t>
      </w:r>
      <w:r w:rsidR="006F3331">
        <w:rPr>
          <w:rFonts w:eastAsia="Times New Roman" w:cs="Arial"/>
          <w:color w:val="000000"/>
          <w:szCs w:val="24"/>
          <w:lang w:eastAsia="en-GB"/>
        </w:rPr>
        <w:t xml:space="preserve">had </w:t>
      </w:r>
      <w:r w:rsidR="00C736AC">
        <w:rPr>
          <w:rFonts w:eastAsia="Times New Roman" w:cs="Arial"/>
          <w:color w:val="000000"/>
          <w:szCs w:val="24"/>
          <w:lang w:eastAsia="en-GB"/>
        </w:rPr>
        <w:t xml:space="preserve">seen </w:t>
      </w:r>
      <w:r w:rsidR="00C3341D">
        <w:rPr>
          <w:rFonts w:eastAsia="Times New Roman" w:cs="Arial"/>
          <w:color w:val="000000"/>
          <w:szCs w:val="24"/>
          <w:lang w:eastAsia="en-GB"/>
        </w:rPr>
        <w:t>the relaxation of stamp duty</w:t>
      </w:r>
      <w:r w:rsidR="00C736AC">
        <w:rPr>
          <w:rFonts w:eastAsia="Times New Roman" w:cs="Arial"/>
          <w:color w:val="000000"/>
          <w:szCs w:val="24"/>
          <w:lang w:eastAsia="en-GB"/>
        </w:rPr>
        <w:t xml:space="preserve"> bringing </w:t>
      </w:r>
      <w:r w:rsidR="00C3341D">
        <w:rPr>
          <w:rFonts w:eastAsia="Times New Roman" w:cs="Arial"/>
          <w:color w:val="000000"/>
          <w:szCs w:val="24"/>
          <w:lang w:eastAsia="en-GB"/>
        </w:rPr>
        <w:t xml:space="preserve">a booming housing market, many private rental properties had been sold </w:t>
      </w:r>
      <w:r w:rsidR="002A6785">
        <w:rPr>
          <w:rFonts w:eastAsia="Times New Roman" w:cs="Arial"/>
          <w:color w:val="000000"/>
          <w:szCs w:val="24"/>
          <w:lang w:eastAsia="en-GB"/>
        </w:rPr>
        <w:t xml:space="preserve">resulting in a </w:t>
      </w:r>
      <w:r w:rsidR="00C3341D">
        <w:rPr>
          <w:rFonts w:eastAsia="Times New Roman" w:cs="Arial"/>
          <w:color w:val="000000"/>
          <w:szCs w:val="24"/>
          <w:lang w:eastAsia="en-GB"/>
        </w:rPr>
        <w:t>number of rental properties diminished across the Borough</w:t>
      </w:r>
      <w:r w:rsidR="002A6785">
        <w:rPr>
          <w:rFonts w:eastAsia="Times New Roman" w:cs="Arial"/>
          <w:color w:val="000000"/>
          <w:szCs w:val="24"/>
          <w:lang w:eastAsia="en-GB"/>
        </w:rPr>
        <w:t xml:space="preserve">. </w:t>
      </w:r>
    </w:p>
    <w:p w14:paraId="2ECF5BD1" w14:textId="48DD8EDA" w:rsidR="00C3341D" w:rsidRDefault="00C3341D" w:rsidP="001707D8">
      <w:pPr>
        <w:rPr>
          <w:rFonts w:eastAsia="Times New Roman" w:cs="Arial"/>
          <w:color w:val="000000"/>
          <w:szCs w:val="24"/>
          <w:lang w:eastAsia="en-GB"/>
        </w:rPr>
      </w:pPr>
    </w:p>
    <w:p w14:paraId="2E1F4BF9" w14:textId="405BD924" w:rsidR="00C3341D" w:rsidRDefault="00C3341D" w:rsidP="001707D8">
      <w:pPr>
        <w:rPr>
          <w:rFonts w:eastAsia="Times New Roman" w:cs="Arial"/>
          <w:color w:val="000000"/>
          <w:szCs w:val="24"/>
          <w:lang w:eastAsia="en-GB"/>
        </w:rPr>
      </w:pPr>
      <w:r>
        <w:rPr>
          <w:rFonts w:eastAsia="Times New Roman" w:cs="Arial"/>
          <w:color w:val="000000"/>
          <w:szCs w:val="24"/>
          <w:lang w:eastAsia="en-GB"/>
        </w:rPr>
        <w:t xml:space="preserve">The latest figures from December 2021 showed that </w:t>
      </w:r>
      <w:r w:rsidR="001B425A">
        <w:rPr>
          <w:rFonts w:eastAsia="Times New Roman" w:cs="Arial"/>
          <w:color w:val="000000"/>
          <w:szCs w:val="24"/>
          <w:lang w:eastAsia="en-GB"/>
        </w:rPr>
        <w:t>3</w:t>
      </w:r>
      <w:r>
        <w:rPr>
          <w:rFonts w:eastAsia="Times New Roman" w:cs="Arial"/>
          <w:color w:val="000000"/>
          <w:szCs w:val="24"/>
          <w:lang w:eastAsia="en-GB"/>
        </w:rPr>
        <w:t>,242 people were on the list to be housed within the Borough with 2,2</w:t>
      </w:r>
      <w:r w:rsidR="001B425A">
        <w:rPr>
          <w:rFonts w:eastAsia="Times New Roman" w:cs="Arial"/>
          <w:color w:val="000000"/>
          <w:szCs w:val="24"/>
          <w:lang w:eastAsia="en-GB"/>
        </w:rPr>
        <w:t>24</w:t>
      </w:r>
      <w:r>
        <w:rPr>
          <w:rFonts w:eastAsia="Times New Roman" w:cs="Arial"/>
          <w:color w:val="000000"/>
          <w:szCs w:val="24"/>
          <w:lang w:eastAsia="en-GB"/>
        </w:rPr>
        <w:t xml:space="preserve"> of those in housing stress. In his own area along the Ards Peninsula, </w:t>
      </w:r>
      <w:r w:rsidR="002A6785">
        <w:rPr>
          <w:rFonts w:eastAsia="Times New Roman" w:cs="Arial"/>
          <w:color w:val="000000"/>
          <w:szCs w:val="24"/>
          <w:lang w:eastAsia="en-GB"/>
        </w:rPr>
        <w:t xml:space="preserve">Councillor Adair </w:t>
      </w:r>
      <w:r w:rsidR="0082033D">
        <w:rPr>
          <w:rFonts w:eastAsia="Times New Roman" w:cs="Arial"/>
          <w:color w:val="000000"/>
          <w:szCs w:val="24"/>
          <w:lang w:eastAsia="en-GB"/>
        </w:rPr>
        <w:t xml:space="preserve">outlined the situations of some of those in housing stress, </w:t>
      </w:r>
      <w:r>
        <w:rPr>
          <w:rFonts w:eastAsia="Times New Roman" w:cs="Arial"/>
          <w:color w:val="000000"/>
          <w:szCs w:val="24"/>
          <w:lang w:eastAsia="en-GB"/>
        </w:rPr>
        <w:t xml:space="preserve">there were people with young children, </w:t>
      </w:r>
      <w:r w:rsidR="0082033D">
        <w:rPr>
          <w:rFonts w:eastAsia="Times New Roman" w:cs="Arial"/>
          <w:color w:val="000000"/>
          <w:szCs w:val="24"/>
          <w:lang w:eastAsia="en-GB"/>
        </w:rPr>
        <w:t xml:space="preserve">people </w:t>
      </w:r>
      <w:r>
        <w:rPr>
          <w:rFonts w:eastAsia="Times New Roman" w:cs="Arial"/>
          <w:color w:val="000000"/>
          <w:szCs w:val="24"/>
          <w:lang w:eastAsia="en-GB"/>
        </w:rPr>
        <w:t xml:space="preserve">sofa surfing </w:t>
      </w:r>
      <w:r w:rsidR="0082033D">
        <w:rPr>
          <w:rFonts w:eastAsia="Times New Roman" w:cs="Arial"/>
          <w:color w:val="000000"/>
          <w:szCs w:val="24"/>
          <w:lang w:eastAsia="en-GB"/>
        </w:rPr>
        <w:t xml:space="preserve">and </w:t>
      </w:r>
      <w:r>
        <w:rPr>
          <w:rFonts w:eastAsia="Times New Roman" w:cs="Arial"/>
          <w:color w:val="000000"/>
          <w:szCs w:val="24"/>
          <w:lang w:eastAsia="en-GB"/>
        </w:rPr>
        <w:t xml:space="preserve">staying with family and friends </w:t>
      </w:r>
      <w:r w:rsidR="002A6785">
        <w:rPr>
          <w:rFonts w:eastAsia="Times New Roman" w:cs="Arial"/>
          <w:color w:val="000000"/>
          <w:szCs w:val="24"/>
          <w:lang w:eastAsia="en-GB"/>
        </w:rPr>
        <w:t xml:space="preserve">as they were unable to get housing </w:t>
      </w:r>
      <w:r w:rsidR="0082033D">
        <w:rPr>
          <w:rFonts w:eastAsia="Times New Roman" w:cs="Arial"/>
          <w:color w:val="000000"/>
          <w:szCs w:val="24"/>
          <w:lang w:eastAsia="en-GB"/>
        </w:rPr>
        <w:t xml:space="preserve">and </w:t>
      </w:r>
      <w:r w:rsidR="002A6785">
        <w:rPr>
          <w:rFonts w:eastAsia="Times New Roman" w:cs="Arial"/>
          <w:color w:val="000000"/>
          <w:szCs w:val="24"/>
          <w:lang w:eastAsia="en-GB"/>
        </w:rPr>
        <w:t>the d</w:t>
      </w:r>
      <w:r>
        <w:rPr>
          <w:rFonts w:eastAsia="Times New Roman" w:cs="Arial"/>
          <w:color w:val="000000"/>
          <w:szCs w:val="24"/>
          <w:lang w:eastAsia="en-GB"/>
        </w:rPr>
        <w:t xml:space="preserve">emand for rentals </w:t>
      </w:r>
      <w:r w:rsidR="006F3331">
        <w:rPr>
          <w:rFonts w:eastAsia="Times New Roman" w:cs="Arial"/>
          <w:color w:val="000000"/>
          <w:szCs w:val="24"/>
          <w:lang w:eastAsia="en-GB"/>
        </w:rPr>
        <w:t xml:space="preserve">was </w:t>
      </w:r>
      <w:r>
        <w:rPr>
          <w:rFonts w:eastAsia="Times New Roman" w:cs="Arial"/>
          <w:color w:val="000000"/>
          <w:szCs w:val="24"/>
          <w:lang w:eastAsia="en-GB"/>
        </w:rPr>
        <w:t>high</w:t>
      </w:r>
      <w:r w:rsidR="002A6785">
        <w:rPr>
          <w:rFonts w:eastAsia="Times New Roman" w:cs="Arial"/>
          <w:color w:val="000000"/>
          <w:szCs w:val="24"/>
          <w:lang w:eastAsia="en-GB"/>
        </w:rPr>
        <w:t xml:space="preserve">. </w:t>
      </w:r>
    </w:p>
    <w:p w14:paraId="6D49B19A" w14:textId="77777777" w:rsidR="002A6785" w:rsidRDefault="002A6785" w:rsidP="001707D8">
      <w:pPr>
        <w:rPr>
          <w:rFonts w:eastAsia="Times New Roman" w:cs="Arial"/>
          <w:color w:val="000000"/>
          <w:szCs w:val="24"/>
          <w:lang w:eastAsia="en-GB"/>
        </w:rPr>
      </w:pPr>
    </w:p>
    <w:p w14:paraId="69CC794C" w14:textId="0D2F4367" w:rsidR="00470360" w:rsidRDefault="00C3341D" w:rsidP="001707D8">
      <w:pPr>
        <w:rPr>
          <w:rFonts w:eastAsia="Times New Roman" w:cs="Arial"/>
          <w:color w:val="000000"/>
          <w:szCs w:val="24"/>
          <w:lang w:eastAsia="en-GB"/>
        </w:rPr>
      </w:pPr>
      <w:r>
        <w:rPr>
          <w:rFonts w:eastAsia="Times New Roman" w:cs="Arial"/>
          <w:color w:val="000000"/>
          <w:szCs w:val="24"/>
          <w:lang w:eastAsia="en-GB"/>
        </w:rPr>
        <w:t>Councillor MacArthur had been speaking with a constituent with a disabled child who was currently living in a flat</w:t>
      </w:r>
      <w:r w:rsidR="0082033D">
        <w:rPr>
          <w:rFonts w:eastAsia="Times New Roman" w:cs="Arial"/>
          <w:color w:val="000000"/>
          <w:szCs w:val="24"/>
          <w:lang w:eastAsia="en-GB"/>
        </w:rPr>
        <w:t xml:space="preserve"> which </w:t>
      </w:r>
      <w:r>
        <w:rPr>
          <w:rFonts w:eastAsia="Times New Roman" w:cs="Arial"/>
          <w:color w:val="000000"/>
          <w:szCs w:val="24"/>
          <w:lang w:eastAsia="en-GB"/>
        </w:rPr>
        <w:t xml:space="preserve">was not suitable for the needs of the child </w:t>
      </w:r>
      <w:r w:rsidR="002A6785">
        <w:rPr>
          <w:rFonts w:eastAsia="Times New Roman" w:cs="Arial"/>
          <w:color w:val="000000"/>
          <w:szCs w:val="24"/>
          <w:lang w:eastAsia="en-GB"/>
        </w:rPr>
        <w:t xml:space="preserve">but as a result of the housing crisis had been forced </w:t>
      </w:r>
      <w:r w:rsidR="002D7F43">
        <w:rPr>
          <w:rFonts w:eastAsia="Times New Roman" w:cs="Arial"/>
          <w:color w:val="000000"/>
          <w:szCs w:val="24"/>
          <w:lang w:eastAsia="en-GB"/>
        </w:rPr>
        <w:t xml:space="preserve">into that accommodation. </w:t>
      </w:r>
      <w:r w:rsidR="00237471">
        <w:rPr>
          <w:rFonts w:eastAsia="Times New Roman" w:cs="Arial"/>
          <w:color w:val="000000"/>
          <w:szCs w:val="24"/>
          <w:lang w:eastAsia="en-GB"/>
        </w:rPr>
        <w:t xml:space="preserve">Up until recently there was no temporary accommodation </w:t>
      </w:r>
      <w:r w:rsidR="002D7F43">
        <w:rPr>
          <w:rFonts w:eastAsia="Times New Roman" w:cs="Arial"/>
          <w:color w:val="000000"/>
          <w:szCs w:val="24"/>
          <w:lang w:eastAsia="en-GB"/>
        </w:rPr>
        <w:t xml:space="preserve">along the Ards Peninsula </w:t>
      </w:r>
      <w:r w:rsidR="00237471">
        <w:rPr>
          <w:rFonts w:eastAsia="Times New Roman" w:cs="Arial"/>
          <w:color w:val="000000"/>
          <w:szCs w:val="24"/>
          <w:lang w:eastAsia="en-GB"/>
        </w:rPr>
        <w:t>however due to the hard work of the local office</w:t>
      </w:r>
      <w:r w:rsidR="002D7F43">
        <w:rPr>
          <w:rFonts w:eastAsia="Times New Roman" w:cs="Arial"/>
          <w:color w:val="000000"/>
          <w:szCs w:val="24"/>
          <w:lang w:eastAsia="en-GB"/>
        </w:rPr>
        <w:t xml:space="preserve">s </w:t>
      </w:r>
      <w:r w:rsidR="00237471">
        <w:rPr>
          <w:rFonts w:eastAsia="Times New Roman" w:cs="Arial"/>
          <w:color w:val="000000"/>
          <w:szCs w:val="24"/>
          <w:lang w:eastAsia="en-GB"/>
        </w:rPr>
        <w:t>temporary accommodation had since been found</w:t>
      </w:r>
      <w:r w:rsidR="002D7F43">
        <w:rPr>
          <w:rFonts w:eastAsia="Times New Roman" w:cs="Arial"/>
          <w:color w:val="000000"/>
          <w:szCs w:val="24"/>
          <w:lang w:eastAsia="en-GB"/>
        </w:rPr>
        <w:t xml:space="preserve">. </w:t>
      </w:r>
      <w:r w:rsidR="0082033D">
        <w:rPr>
          <w:rFonts w:eastAsia="Times New Roman" w:cs="Arial"/>
          <w:color w:val="000000"/>
          <w:szCs w:val="24"/>
          <w:lang w:eastAsia="en-GB"/>
        </w:rPr>
        <w:t>However m</w:t>
      </w:r>
      <w:r w:rsidR="00470360">
        <w:rPr>
          <w:rFonts w:eastAsia="Times New Roman" w:cs="Arial"/>
          <w:color w:val="000000"/>
          <w:szCs w:val="24"/>
          <w:lang w:eastAsia="en-GB"/>
        </w:rPr>
        <w:t>ore temporary accommodation was needed to deal with the demand within the Borough</w:t>
      </w:r>
      <w:r w:rsidR="002D7F43">
        <w:rPr>
          <w:rFonts w:eastAsia="Times New Roman" w:cs="Arial"/>
          <w:color w:val="000000"/>
          <w:szCs w:val="24"/>
          <w:lang w:eastAsia="en-GB"/>
        </w:rPr>
        <w:t xml:space="preserve">. </w:t>
      </w:r>
    </w:p>
    <w:p w14:paraId="10AA0AF5" w14:textId="77777777" w:rsidR="00237471" w:rsidRDefault="00237471" w:rsidP="001707D8">
      <w:pPr>
        <w:rPr>
          <w:rFonts w:eastAsia="Times New Roman" w:cs="Arial"/>
          <w:color w:val="000000"/>
          <w:szCs w:val="24"/>
          <w:lang w:eastAsia="en-GB"/>
        </w:rPr>
      </w:pPr>
    </w:p>
    <w:p w14:paraId="2B452D49" w14:textId="5B0637D3" w:rsidR="00636205" w:rsidRDefault="00636205" w:rsidP="001707D8">
      <w:pPr>
        <w:rPr>
          <w:rFonts w:eastAsia="Times New Roman" w:cs="Arial"/>
          <w:color w:val="000000"/>
          <w:szCs w:val="24"/>
          <w:lang w:eastAsia="en-GB"/>
        </w:rPr>
      </w:pPr>
      <w:r>
        <w:rPr>
          <w:rFonts w:eastAsia="Times New Roman" w:cs="Arial"/>
          <w:color w:val="000000"/>
          <w:szCs w:val="24"/>
          <w:lang w:eastAsia="en-GB"/>
        </w:rPr>
        <w:t>(Councillor Blaney withdrew from the meeting – 8.19 pm)</w:t>
      </w:r>
    </w:p>
    <w:p w14:paraId="1898754B" w14:textId="5837D583" w:rsidR="00636205" w:rsidRDefault="00636205" w:rsidP="001707D8">
      <w:pPr>
        <w:rPr>
          <w:rFonts w:eastAsia="Times New Roman" w:cs="Arial"/>
          <w:color w:val="000000"/>
          <w:szCs w:val="24"/>
          <w:lang w:eastAsia="en-GB"/>
        </w:rPr>
      </w:pPr>
    </w:p>
    <w:p w14:paraId="29167B6C" w14:textId="1B375536" w:rsidR="00636205" w:rsidRDefault="002D7F43" w:rsidP="001707D8">
      <w:pPr>
        <w:rPr>
          <w:rFonts w:eastAsia="Times New Roman" w:cs="Arial"/>
          <w:color w:val="000000"/>
          <w:szCs w:val="24"/>
          <w:lang w:eastAsia="en-GB"/>
        </w:rPr>
      </w:pPr>
      <w:r>
        <w:rPr>
          <w:rFonts w:eastAsia="Times New Roman" w:cs="Arial"/>
          <w:color w:val="000000"/>
          <w:szCs w:val="24"/>
          <w:lang w:eastAsia="en-GB"/>
        </w:rPr>
        <w:t xml:space="preserve">Councillor MacArthur </w:t>
      </w:r>
      <w:r w:rsidR="0082033D">
        <w:rPr>
          <w:rFonts w:eastAsia="Times New Roman" w:cs="Arial"/>
          <w:color w:val="000000"/>
          <w:szCs w:val="24"/>
          <w:lang w:eastAsia="en-GB"/>
        </w:rPr>
        <w:t xml:space="preserve">and </w:t>
      </w:r>
      <w:r>
        <w:rPr>
          <w:rFonts w:eastAsia="Times New Roman" w:cs="Arial"/>
          <w:color w:val="000000"/>
          <w:szCs w:val="24"/>
          <w:lang w:eastAsia="en-GB"/>
        </w:rPr>
        <w:t>himself had me</w:t>
      </w:r>
      <w:r w:rsidR="0082033D">
        <w:rPr>
          <w:rFonts w:eastAsia="Times New Roman" w:cs="Arial"/>
          <w:color w:val="000000"/>
          <w:szCs w:val="24"/>
          <w:lang w:eastAsia="en-GB"/>
        </w:rPr>
        <w:t>t</w:t>
      </w:r>
      <w:r>
        <w:rPr>
          <w:rFonts w:eastAsia="Times New Roman" w:cs="Arial"/>
          <w:color w:val="000000"/>
          <w:szCs w:val="24"/>
          <w:lang w:eastAsia="en-GB"/>
        </w:rPr>
        <w:t xml:space="preserve"> with the </w:t>
      </w:r>
      <w:r w:rsidR="006F3331">
        <w:rPr>
          <w:rFonts w:eastAsia="Times New Roman" w:cs="Arial"/>
          <w:color w:val="000000"/>
          <w:szCs w:val="24"/>
          <w:lang w:eastAsia="en-GB"/>
        </w:rPr>
        <w:t xml:space="preserve">Housing </w:t>
      </w:r>
      <w:r>
        <w:rPr>
          <w:rFonts w:eastAsia="Times New Roman" w:cs="Arial"/>
          <w:color w:val="000000"/>
          <w:szCs w:val="24"/>
          <w:lang w:eastAsia="en-GB"/>
        </w:rPr>
        <w:t xml:space="preserve">Executive to express their frustration with the lack of progress. The motion called </w:t>
      </w:r>
      <w:r w:rsidR="0082033D">
        <w:rPr>
          <w:rFonts w:eastAsia="Times New Roman" w:cs="Arial"/>
          <w:color w:val="000000"/>
          <w:szCs w:val="24"/>
          <w:lang w:eastAsia="en-GB"/>
        </w:rPr>
        <w:t xml:space="preserve">for </w:t>
      </w:r>
      <w:r>
        <w:rPr>
          <w:rFonts w:eastAsia="Times New Roman" w:cs="Arial"/>
          <w:color w:val="000000"/>
          <w:szCs w:val="24"/>
          <w:lang w:eastAsia="en-GB"/>
        </w:rPr>
        <w:t>this Council to highlight the crisis in the Borough with the Minister. There was a n</w:t>
      </w:r>
      <w:r w:rsidR="00470360">
        <w:rPr>
          <w:rFonts w:eastAsia="Times New Roman" w:cs="Arial"/>
          <w:color w:val="000000"/>
          <w:szCs w:val="24"/>
          <w:lang w:eastAsia="en-GB"/>
        </w:rPr>
        <w:t xml:space="preserve">eed </w:t>
      </w:r>
      <w:r>
        <w:rPr>
          <w:rFonts w:eastAsia="Times New Roman" w:cs="Arial"/>
          <w:color w:val="000000"/>
          <w:szCs w:val="24"/>
          <w:lang w:eastAsia="en-GB"/>
        </w:rPr>
        <w:t xml:space="preserve">for </w:t>
      </w:r>
      <w:r w:rsidR="00470360">
        <w:rPr>
          <w:rFonts w:eastAsia="Times New Roman" w:cs="Arial"/>
          <w:color w:val="000000"/>
          <w:szCs w:val="24"/>
          <w:lang w:eastAsia="en-GB"/>
        </w:rPr>
        <w:t>more temporary accommodation</w:t>
      </w:r>
      <w:r>
        <w:rPr>
          <w:rFonts w:eastAsia="Times New Roman" w:cs="Arial"/>
          <w:color w:val="000000"/>
          <w:szCs w:val="24"/>
          <w:lang w:eastAsia="en-GB"/>
        </w:rPr>
        <w:t xml:space="preserve"> for those who were in housing stress, a </w:t>
      </w:r>
      <w:r w:rsidR="00470360">
        <w:rPr>
          <w:rFonts w:eastAsia="Times New Roman" w:cs="Arial"/>
          <w:color w:val="000000"/>
          <w:szCs w:val="24"/>
          <w:lang w:eastAsia="en-GB"/>
        </w:rPr>
        <w:t xml:space="preserve">commitment from the Minister and a </w:t>
      </w:r>
      <w:r>
        <w:rPr>
          <w:rFonts w:eastAsia="Times New Roman" w:cs="Arial"/>
          <w:color w:val="000000"/>
          <w:szCs w:val="24"/>
          <w:lang w:eastAsia="en-GB"/>
        </w:rPr>
        <w:t xml:space="preserve">roadmap on the </w:t>
      </w:r>
      <w:r w:rsidR="00470360">
        <w:rPr>
          <w:rFonts w:eastAsia="Times New Roman" w:cs="Arial"/>
          <w:color w:val="000000"/>
          <w:szCs w:val="24"/>
          <w:lang w:eastAsia="en-GB"/>
        </w:rPr>
        <w:t xml:space="preserve">way forward </w:t>
      </w:r>
      <w:r>
        <w:rPr>
          <w:rFonts w:eastAsia="Times New Roman" w:cs="Arial"/>
          <w:color w:val="000000"/>
          <w:szCs w:val="24"/>
          <w:lang w:eastAsia="en-GB"/>
        </w:rPr>
        <w:t>to identify sites w</w:t>
      </w:r>
      <w:r w:rsidR="006F3331">
        <w:rPr>
          <w:rFonts w:eastAsia="Times New Roman" w:cs="Arial"/>
          <w:color w:val="000000"/>
          <w:szCs w:val="24"/>
          <w:lang w:eastAsia="en-GB"/>
        </w:rPr>
        <w:t>h</w:t>
      </w:r>
      <w:r>
        <w:rPr>
          <w:rFonts w:eastAsia="Times New Roman" w:cs="Arial"/>
          <w:color w:val="000000"/>
          <w:szCs w:val="24"/>
          <w:lang w:eastAsia="en-GB"/>
        </w:rPr>
        <w:t xml:space="preserve">ere additional social housing could be built. </w:t>
      </w:r>
    </w:p>
    <w:p w14:paraId="62F4B341" w14:textId="608DBEE5" w:rsidR="00636205" w:rsidRDefault="00636205" w:rsidP="001707D8">
      <w:pPr>
        <w:rPr>
          <w:rFonts w:eastAsia="Times New Roman" w:cs="Arial"/>
          <w:color w:val="000000"/>
          <w:szCs w:val="24"/>
          <w:lang w:eastAsia="en-GB"/>
        </w:rPr>
      </w:pPr>
    </w:p>
    <w:p w14:paraId="38E141D1" w14:textId="2C84B781" w:rsidR="00636205" w:rsidRDefault="00636205" w:rsidP="001707D8">
      <w:pPr>
        <w:rPr>
          <w:rFonts w:eastAsia="Times New Roman" w:cs="Arial"/>
          <w:color w:val="000000"/>
          <w:szCs w:val="24"/>
          <w:lang w:eastAsia="en-GB"/>
        </w:rPr>
      </w:pPr>
      <w:r>
        <w:rPr>
          <w:rFonts w:eastAsia="Times New Roman" w:cs="Arial"/>
          <w:color w:val="000000"/>
          <w:szCs w:val="24"/>
          <w:lang w:eastAsia="en-GB"/>
        </w:rPr>
        <w:t>(Councillor P Smith withdrew from the meeting – 8.20 pm)</w:t>
      </w:r>
    </w:p>
    <w:p w14:paraId="17A664B8" w14:textId="0A98D227" w:rsidR="00636205" w:rsidRDefault="00636205" w:rsidP="001707D8">
      <w:pPr>
        <w:rPr>
          <w:rFonts w:eastAsia="Times New Roman" w:cs="Arial"/>
          <w:color w:val="000000"/>
          <w:szCs w:val="24"/>
          <w:lang w:eastAsia="en-GB"/>
        </w:rPr>
      </w:pPr>
    </w:p>
    <w:p w14:paraId="2FBDCCEE" w14:textId="0D432547" w:rsidR="00470360" w:rsidRDefault="00470360" w:rsidP="001707D8">
      <w:pPr>
        <w:rPr>
          <w:rFonts w:eastAsia="Times New Roman" w:cs="Arial"/>
          <w:color w:val="000000"/>
          <w:szCs w:val="24"/>
          <w:lang w:eastAsia="en-GB"/>
        </w:rPr>
      </w:pPr>
      <w:r>
        <w:rPr>
          <w:rFonts w:eastAsia="Times New Roman" w:cs="Arial"/>
          <w:color w:val="000000"/>
          <w:szCs w:val="24"/>
          <w:lang w:eastAsia="en-GB"/>
        </w:rPr>
        <w:t xml:space="preserve">There were 800 properties within the North Down constituency that were under utilised </w:t>
      </w:r>
      <w:r w:rsidR="002D7F43">
        <w:rPr>
          <w:rFonts w:eastAsia="Times New Roman" w:cs="Arial"/>
          <w:color w:val="000000"/>
          <w:szCs w:val="24"/>
          <w:lang w:eastAsia="en-GB"/>
        </w:rPr>
        <w:t>and the</w:t>
      </w:r>
      <w:r w:rsidR="0082033D">
        <w:rPr>
          <w:rFonts w:eastAsia="Times New Roman" w:cs="Arial"/>
          <w:color w:val="000000"/>
          <w:szCs w:val="24"/>
          <w:lang w:eastAsia="en-GB"/>
        </w:rPr>
        <w:t>re was a</w:t>
      </w:r>
      <w:r w:rsidR="002D7F43">
        <w:rPr>
          <w:rFonts w:eastAsia="Times New Roman" w:cs="Arial"/>
          <w:color w:val="000000"/>
          <w:szCs w:val="24"/>
          <w:lang w:eastAsia="en-GB"/>
        </w:rPr>
        <w:t xml:space="preserve"> need to look at how </w:t>
      </w:r>
      <w:r>
        <w:rPr>
          <w:rFonts w:eastAsia="Times New Roman" w:cs="Arial"/>
          <w:color w:val="000000"/>
          <w:szCs w:val="24"/>
          <w:lang w:eastAsia="en-GB"/>
        </w:rPr>
        <w:t>derelict properties could be transformed</w:t>
      </w:r>
      <w:r w:rsidR="002D7F43">
        <w:rPr>
          <w:rFonts w:eastAsia="Times New Roman" w:cs="Arial"/>
          <w:color w:val="000000"/>
          <w:szCs w:val="24"/>
          <w:lang w:eastAsia="en-GB"/>
        </w:rPr>
        <w:t xml:space="preserve">.  </w:t>
      </w:r>
    </w:p>
    <w:p w14:paraId="5E5FE10A" w14:textId="1F492011" w:rsidR="00470360" w:rsidRDefault="00470360" w:rsidP="001707D8">
      <w:pPr>
        <w:rPr>
          <w:rFonts w:eastAsia="Times New Roman" w:cs="Arial"/>
          <w:color w:val="000000"/>
          <w:szCs w:val="24"/>
          <w:lang w:eastAsia="en-GB"/>
        </w:rPr>
      </w:pPr>
    </w:p>
    <w:p w14:paraId="0FFFF6EB" w14:textId="2CACAF32" w:rsidR="00DA7599" w:rsidRDefault="00DA7599" w:rsidP="001707D8">
      <w:pPr>
        <w:rPr>
          <w:rFonts w:eastAsia="Times New Roman" w:cs="Arial"/>
          <w:color w:val="000000"/>
          <w:szCs w:val="24"/>
          <w:lang w:eastAsia="en-GB"/>
        </w:rPr>
      </w:pPr>
      <w:r>
        <w:rPr>
          <w:rFonts w:eastAsia="Times New Roman" w:cs="Arial"/>
          <w:color w:val="000000"/>
          <w:szCs w:val="24"/>
          <w:lang w:eastAsia="en-GB"/>
        </w:rPr>
        <w:lastRenderedPageBreak/>
        <w:t xml:space="preserve">Councillor Adair called for unanimous support </w:t>
      </w:r>
      <w:r w:rsidR="002D7F43">
        <w:rPr>
          <w:rFonts w:eastAsia="Times New Roman" w:cs="Arial"/>
          <w:color w:val="000000"/>
          <w:szCs w:val="24"/>
          <w:lang w:eastAsia="en-GB"/>
        </w:rPr>
        <w:t>on his motion to address the housing crisis. In closing h</w:t>
      </w:r>
      <w:r>
        <w:rPr>
          <w:rFonts w:eastAsia="Times New Roman" w:cs="Arial"/>
          <w:color w:val="000000"/>
          <w:szCs w:val="24"/>
          <w:lang w:eastAsia="en-GB"/>
        </w:rPr>
        <w:t>e paid tribute to the work of Owen Brady</w:t>
      </w:r>
      <w:r w:rsidR="002D7F43">
        <w:rPr>
          <w:rFonts w:eastAsia="Times New Roman" w:cs="Arial"/>
          <w:color w:val="000000"/>
          <w:szCs w:val="24"/>
          <w:lang w:eastAsia="en-GB"/>
        </w:rPr>
        <w:t>, Manager, Housing Executive who had done all he could with the</w:t>
      </w:r>
      <w:r w:rsidR="00CE390E">
        <w:rPr>
          <w:rFonts w:eastAsia="Times New Roman" w:cs="Arial"/>
          <w:color w:val="000000"/>
          <w:szCs w:val="24"/>
          <w:lang w:eastAsia="en-GB"/>
        </w:rPr>
        <w:t xml:space="preserve"> current limited</w:t>
      </w:r>
      <w:r w:rsidR="002D7F43">
        <w:rPr>
          <w:rFonts w:eastAsia="Times New Roman" w:cs="Arial"/>
          <w:color w:val="000000"/>
          <w:szCs w:val="24"/>
          <w:lang w:eastAsia="en-GB"/>
        </w:rPr>
        <w:t xml:space="preserve"> resources available. </w:t>
      </w:r>
      <w:r>
        <w:rPr>
          <w:rFonts w:eastAsia="Times New Roman" w:cs="Arial"/>
          <w:color w:val="000000"/>
          <w:szCs w:val="24"/>
          <w:lang w:eastAsia="en-GB"/>
        </w:rPr>
        <w:t xml:space="preserve">Councillor Adair </w:t>
      </w:r>
      <w:r w:rsidR="00CE390E">
        <w:rPr>
          <w:rFonts w:eastAsia="Times New Roman" w:cs="Arial"/>
          <w:color w:val="000000"/>
          <w:szCs w:val="24"/>
          <w:lang w:eastAsia="en-GB"/>
        </w:rPr>
        <w:t xml:space="preserve">expressed </w:t>
      </w:r>
      <w:r w:rsidR="0082033D">
        <w:rPr>
          <w:rFonts w:eastAsia="Times New Roman" w:cs="Arial"/>
          <w:color w:val="000000"/>
          <w:szCs w:val="24"/>
          <w:lang w:eastAsia="en-GB"/>
        </w:rPr>
        <w:t xml:space="preserve">great </w:t>
      </w:r>
      <w:r>
        <w:rPr>
          <w:rFonts w:eastAsia="Times New Roman" w:cs="Arial"/>
          <w:color w:val="000000"/>
          <w:szCs w:val="24"/>
          <w:lang w:eastAsia="en-GB"/>
        </w:rPr>
        <w:t>concern</w:t>
      </w:r>
      <w:r w:rsidR="00CE390E">
        <w:rPr>
          <w:rFonts w:eastAsia="Times New Roman" w:cs="Arial"/>
          <w:color w:val="000000"/>
          <w:szCs w:val="24"/>
          <w:lang w:eastAsia="en-GB"/>
        </w:rPr>
        <w:t xml:space="preserve"> </w:t>
      </w:r>
      <w:r>
        <w:rPr>
          <w:rFonts w:eastAsia="Times New Roman" w:cs="Arial"/>
          <w:color w:val="000000"/>
          <w:szCs w:val="24"/>
          <w:lang w:eastAsia="en-GB"/>
        </w:rPr>
        <w:t>with the current situation</w:t>
      </w:r>
      <w:r w:rsidR="00CE390E">
        <w:rPr>
          <w:rFonts w:eastAsia="Times New Roman" w:cs="Arial"/>
          <w:color w:val="000000"/>
          <w:szCs w:val="24"/>
          <w:lang w:eastAsia="en-GB"/>
        </w:rPr>
        <w:t xml:space="preserve">.  </w:t>
      </w:r>
    </w:p>
    <w:p w14:paraId="660AFDEB" w14:textId="77777777" w:rsidR="00DA7599" w:rsidRDefault="00DA7599" w:rsidP="001707D8">
      <w:pPr>
        <w:rPr>
          <w:rFonts w:eastAsia="Times New Roman" w:cs="Arial"/>
          <w:color w:val="000000"/>
          <w:szCs w:val="24"/>
          <w:lang w:eastAsia="en-GB"/>
        </w:rPr>
      </w:pPr>
    </w:p>
    <w:p w14:paraId="0FDA1345" w14:textId="14610690" w:rsidR="006C4FBD" w:rsidRDefault="003322CB" w:rsidP="001707D8">
      <w:pPr>
        <w:rPr>
          <w:rFonts w:eastAsia="Times New Roman" w:cs="Arial"/>
          <w:color w:val="000000"/>
          <w:szCs w:val="24"/>
          <w:lang w:eastAsia="en-GB"/>
        </w:rPr>
      </w:pPr>
      <w:r>
        <w:rPr>
          <w:rFonts w:eastAsia="Times New Roman" w:cs="Arial"/>
          <w:color w:val="000000"/>
          <w:szCs w:val="24"/>
          <w:lang w:eastAsia="en-GB"/>
        </w:rPr>
        <w:t xml:space="preserve">Alderman Irvine </w:t>
      </w:r>
      <w:r w:rsidR="00DA7599">
        <w:rPr>
          <w:rFonts w:eastAsia="Times New Roman" w:cs="Arial"/>
          <w:color w:val="000000"/>
          <w:szCs w:val="24"/>
          <w:lang w:eastAsia="en-GB"/>
        </w:rPr>
        <w:t xml:space="preserve">supported and endorsed the comments and passed on his best wishes to Councillor MacArthur. He expressed concern regarding the current figures </w:t>
      </w:r>
      <w:r w:rsidR="0082033D">
        <w:rPr>
          <w:rFonts w:eastAsia="Times New Roman" w:cs="Arial"/>
          <w:color w:val="000000"/>
          <w:szCs w:val="24"/>
          <w:lang w:eastAsia="en-GB"/>
        </w:rPr>
        <w:t xml:space="preserve">of those </w:t>
      </w:r>
      <w:r w:rsidR="00DA7599">
        <w:rPr>
          <w:rFonts w:eastAsia="Times New Roman" w:cs="Arial"/>
          <w:color w:val="000000"/>
          <w:szCs w:val="24"/>
          <w:lang w:eastAsia="en-GB"/>
        </w:rPr>
        <w:t xml:space="preserve">who were in housing stress particularly families with young children. </w:t>
      </w:r>
      <w:r w:rsidR="006C4FBD">
        <w:rPr>
          <w:rFonts w:eastAsia="Times New Roman" w:cs="Arial"/>
          <w:color w:val="000000"/>
          <w:szCs w:val="24"/>
          <w:lang w:eastAsia="en-GB"/>
        </w:rPr>
        <w:t xml:space="preserve">For anyone who had been given a notice to quit the </w:t>
      </w:r>
      <w:r w:rsidR="0082033D">
        <w:rPr>
          <w:rFonts w:eastAsia="Times New Roman" w:cs="Arial"/>
          <w:color w:val="000000"/>
          <w:szCs w:val="24"/>
          <w:lang w:eastAsia="en-GB"/>
        </w:rPr>
        <w:t>H</w:t>
      </w:r>
      <w:r w:rsidR="006C4FBD">
        <w:rPr>
          <w:rFonts w:eastAsia="Times New Roman" w:cs="Arial"/>
          <w:color w:val="000000"/>
          <w:szCs w:val="24"/>
          <w:lang w:eastAsia="en-GB"/>
        </w:rPr>
        <w:t xml:space="preserve">ousing </w:t>
      </w:r>
      <w:r w:rsidR="0082033D">
        <w:rPr>
          <w:rFonts w:eastAsia="Times New Roman" w:cs="Arial"/>
          <w:color w:val="000000"/>
          <w:szCs w:val="24"/>
          <w:lang w:eastAsia="en-GB"/>
        </w:rPr>
        <w:t>E</w:t>
      </w:r>
      <w:r w:rsidR="006C4FBD">
        <w:rPr>
          <w:rFonts w:eastAsia="Times New Roman" w:cs="Arial"/>
          <w:color w:val="000000"/>
          <w:szCs w:val="24"/>
          <w:lang w:eastAsia="en-GB"/>
        </w:rPr>
        <w:t xml:space="preserve">xecutive </w:t>
      </w:r>
      <w:r w:rsidR="00CE390E">
        <w:rPr>
          <w:rFonts w:eastAsia="Times New Roman" w:cs="Arial"/>
          <w:color w:val="000000"/>
          <w:szCs w:val="24"/>
          <w:lang w:eastAsia="en-GB"/>
        </w:rPr>
        <w:t>added on priority homeless points, time was then of the essence to find housing</w:t>
      </w:r>
      <w:r w:rsidR="0082033D">
        <w:rPr>
          <w:rFonts w:eastAsia="Times New Roman" w:cs="Arial"/>
          <w:color w:val="000000"/>
          <w:szCs w:val="24"/>
          <w:lang w:eastAsia="en-GB"/>
        </w:rPr>
        <w:t xml:space="preserve">, waiting lists remained long and </w:t>
      </w:r>
      <w:r w:rsidR="00CE390E">
        <w:rPr>
          <w:rFonts w:eastAsia="Times New Roman" w:cs="Arial"/>
          <w:color w:val="000000"/>
          <w:szCs w:val="24"/>
          <w:lang w:eastAsia="en-GB"/>
        </w:rPr>
        <w:t xml:space="preserve">temporary accommodation </w:t>
      </w:r>
      <w:r w:rsidR="0082033D">
        <w:rPr>
          <w:rFonts w:eastAsia="Times New Roman" w:cs="Arial"/>
          <w:color w:val="000000"/>
          <w:szCs w:val="24"/>
          <w:lang w:eastAsia="en-GB"/>
        </w:rPr>
        <w:t xml:space="preserve">was situated </w:t>
      </w:r>
      <w:r w:rsidR="00CE390E">
        <w:rPr>
          <w:rFonts w:eastAsia="Times New Roman" w:cs="Arial"/>
          <w:color w:val="000000"/>
          <w:szCs w:val="24"/>
          <w:lang w:eastAsia="en-GB"/>
        </w:rPr>
        <w:t xml:space="preserve">in various parts of Northern Ireland. Alderman Irvine felt there were steps that could be taken on the reform of the Housing Executive and hoped the building of properties by the Housing Executive would be addressed in the future. </w:t>
      </w:r>
      <w:r w:rsidR="006C4FBD">
        <w:rPr>
          <w:rFonts w:eastAsia="Times New Roman" w:cs="Arial"/>
          <w:color w:val="000000"/>
          <w:szCs w:val="24"/>
          <w:lang w:eastAsia="en-GB"/>
        </w:rPr>
        <w:t xml:space="preserve">There had been a lot of people that had been priced out of the private rental sector </w:t>
      </w:r>
      <w:r w:rsidR="00CE390E">
        <w:rPr>
          <w:rFonts w:eastAsia="Times New Roman" w:cs="Arial"/>
          <w:color w:val="000000"/>
          <w:szCs w:val="24"/>
          <w:lang w:eastAsia="en-GB"/>
        </w:rPr>
        <w:t xml:space="preserve">and large deposits were required for rental properties. </w:t>
      </w:r>
    </w:p>
    <w:p w14:paraId="7C000164" w14:textId="77777777" w:rsidR="006C4FBD" w:rsidRDefault="006C4FBD" w:rsidP="001707D8">
      <w:pPr>
        <w:rPr>
          <w:rFonts w:eastAsia="Times New Roman" w:cs="Arial"/>
          <w:color w:val="000000"/>
          <w:szCs w:val="24"/>
          <w:lang w:eastAsia="en-GB"/>
        </w:rPr>
      </w:pPr>
    </w:p>
    <w:p w14:paraId="4DE86020" w14:textId="32E7B857" w:rsidR="007C0D56" w:rsidRDefault="006C4FBD" w:rsidP="001707D8">
      <w:pPr>
        <w:rPr>
          <w:rFonts w:eastAsia="Times New Roman" w:cs="Arial"/>
          <w:color w:val="000000"/>
          <w:szCs w:val="24"/>
          <w:lang w:eastAsia="en-GB"/>
        </w:rPr>
      </w:pPr>
      <w:r>
        <w:rPr>
          <w:rFonts w:eastAsia="Times New Roman" w:cs="Arial"/>
          <w:color w:val="000000"/>
          <w:szCs w:val="24"/>
          <w:lang w:eastAsia="en-GB"/>
        </w:rPr>
        <w:t xml:space="preserve">Councillor Mathison </w:t>
      </w:r>
      <w:r w:rsidR="00350AA7">
        <w:rPr>
          <w:rFonts w:eastAsia="Times New Roman" w:cs="Arial"/>
          <w:color w:val="000000"/>
          <w:szCs w:val="24"/>
          <w:lang w:eastAsia="en-GB"/>
        </w:rPr>
        <w:t xml:space="preserve">spoke in support of the motion and sent his best wishes to Councillor MacArthur.  </w:t>
      </w:r>
      <w:r w:rsidR="00CE390E">
        <w:rPr>
          <w:rFonts w:eastAsia="Times New Roman" w:cs="Arial"/>
          <w:color w:val="000000"/>
          <w:szCs w:val="24"/>
          <w:lang w:eastAsia="en-GB"/>
        </w:rPr>
        <w:t>He felt it was w</w:t>
      </w:r>
      <w:r w:rsidR="00350AA7">
        <w:rPr>
          <w:rFonts w:eastAsia="Times New Roman" w:cs="Arial"/>
          <w:color w:val="000000"/>
          <w:szCs w:val="24"/>
          <w:lang w:eastAsia="en-GB"/>
        </w:rPr>
        <w:t xml:space="preserve">orthwhile to send some communication to the Minister </w:t>
      </w:r>
      <w:r w:rsidR="00CE390E">
        <w:rPr>
          <w:rFonts w:eastAsia="Times New Roman" w:cs="Arial"/>
          <w:color w:val="000000"/>
          <w:szCs w:val="24"/>
          <w:lang w:eastAsia="en-GB"/>
        </w:rPr>
        <w:t xml:space="preserve">seeking investment into social housing within the Borough to </w:t>
      </w:r>
      <w:r w:rsidR="00350AA7">
        <w:rPr>
          <w:rFonts w:eastAsia="Times New Roman" w:cs="Arial"/>
          <w:color w:val="000000"/>
          <w:szCs w:val="24"/>
          <w:lang w:eastAsia="en-GB"/>
        </w:rPr>
        <w:t>address the crisis</w:t>
      </w:r>
      <w:r w:rsidR="00CE390E">
        <w:rPr>
          <w:rFonts w:eastAsia="Times New Roman" w:cs="Arial"/>
          <w:color w:val="000000"/>
          <w:szCs w:val="24"/>
          <w:lang w:eastAsia="en-GB"/>
        </w:rPr>
        <w:t xml:space="preserve">. </w:t>
      </w:r>
      <w:r w:rsidR="00350AA7">
        <w:rPr>
          <w:rFonts w:eastAsia="Times New Roman" w:cs="Arial"/>
          <w:color w:val="000000"/>
          <w:szCs w:val="24"/>
          <w:lang w:eastAsia="en-GB"/>
        </w:rPr>
        <w:t>The situation was complex and so many families were priced out of the private rental sector and forced into poor quality housing. Councillor Mathison stated that significant investment in social housing was crucial</w:t>
      </w:r>
      <w:r w:rsidR="00D57D07">
        <w:rPr>
          <w:rFonts w:eastAsia="Times New Roman" w:cs="Arial"/>
          <w:color w:val="000000"/>
          <w:szCs w:val="24"/>
          <w:lang w:eastAsia="en-GB"/>
        </w:rPr>
        <w:t xml:space="preserve"> </w:t>
      </w:r>
      <w:r w:rsidR="00350AA7">
        <w:rPr>
          <w:rFonts w:eastAsia="Times New Roman" w:cs="Arial"/>
          <w:color w:val="000000"/>
          <w:szCs w:val="24"/>
          <w:lang w:eastAsia="en-GB"/>
        </w:rPr>
        <w:t xml:space="preserve">along with significant revitalisation </w:t>
      </w:r>
      <w:r w:rsidR="00D57D07">
        <w:rPr>
          <w:rFonts w:eastAsia="Times New Roman" w:cs="Arial"/>
          <w:color w:val="000000"/>
          <w:szCs w:val="24"/>
          <w:lang w:eastAsia="en-GB"/>
        </w:rPr>
        <w:t xml:space="preserve">and organisational change </w:t>
      </w:r>
      <w:r w:rsidR="00350AA7">
        <w:rPr>
          <w:rFonts w:eastAsia="Times New Roman" w:cs="Arial"/>
          <w:color w:val="000000"/>
          <w:szCs w:val="24"/>
          <w:lang w:eastAsia="en-GB"/>
        </w:rPr>
        <w:t xml:space="preserve">within the </w:t>
      </w:r>
      <w:r w:rsidR="00CE390E">
        <w:rPr>
          <w:rFonts w:eastAsia="Times New Roman" w:cs="Arial"/>
          <w:color w:val="000000"/>
          <w:szCs w:val="24"/>
          <w:lang w:eastAsia="en-GB"/>
        </w:rPr>
        <w:t>H</w:t>
      </w:r>
      <w:r w:rsidR="00350AA7">
        <w:rPr>
          <w:rFonts w:eastAsia="Times New Roman" w:cs="Arial"/>
          <w:color w:val="000000"/>
          <w:szCs w:val="24"/>
          <w:lang w:eastAsia="en-GB"/>
        </w:rPr>
        <w:t xml:space="preserve">ousing </w:t>
      </w:r>
      <w:r w:rsidR="00CE390E">
        <w:rPr>
          <w:rFonts w:eastAsia="Times New Roman" w:cs="Arial"/>
          <w:color w:val="000000"/>
          <w:szCs w:val="24"/>
          <w:lang w:eastAsia="en-GB"/>
        </w:rPr>
        <w:t>E</w:t>
      </w:r>
      <w:r w:rsidR="00350AA7">
        <w:rPr>
          <w:rFonts w:eastAsia="Times New Roman" w:cs="Arial"/>
          <w:color w:val="000000"/>
          <w:szCs w:val="24"/>
          <w:lang w:eastAsia="en-GB"/>
        </w:rPr>
        <w:t xml:space="preserve">xecutive </w:t>
      </w:r>
      <w:r w:rsidR="00CE390E">
        <w:rPr>
          <w:rFonts w:eastAsia="Times New Roman" w:cs="Arial"/>
          <w:color w:val="000000"/>
          <w:szCs w:val="24"/>
          <w:lang w:eastAsia="en-GB"/>
        </w:rPr>
        <w:t xml:space="preserve">to allow it to become a more effective organisation to deliver social housing. </w:t>
      </w:r>
    </w:p>
    <w:p w14:paraId="69B4F3C3" w14:textId="77777777" w:rsidR="007C0D56" w:rsidRDefault="007C0D56" w:rsidP="001707D8">
      <w:pPr>
        <w:rPr>
          <w:rFonts w:eastAsia="Times New Roman" w:cs="Arial"/>
          <w:color w:val="000000"/>
          <w:szCs w:val="24"/>
          <w:lang w:eastAsia="en-GB"/>
        </w:rPr>
      </w:pPr>
    </w:p>
    <w:p w14:paraId="61A89E3D" w14:textId="670D2067" w:rsidR="0076158B" w:rsidRDefault="007C0D56" w:rsidP="001707D8">
      <w:pPr>
        <w:rPr>
          <w:rFonts w:eastAsia="Times New Roman" w:cs="Arial"/>
          <w:color w:val="000000"/>
          <w:szCs w:val="24"/>
          <w:lang w:eastAsia="en-GB"/>
        </w:rPr>
      </w:pPr>
      <w:r>
        <w:rPr>
          <w:rFonts w:eastAsia="Times New Roman" w:cs="Arial"/>
          <w:color w:val="000000"/>
          <w:szCs w:val="24"/>
          <w:lang w:eastAsia="en-GB"/>
        </w:rPr>
        <w:t xml:space="preserve">Councillor Mathison </w:t>
      </w:r>
      <w:r w:rsidR="00350AA7">
        <w:rPr>
          <w:rFonts w:eastAsia="Times New Roman" w:cs="Arial"/>
          <w:color w:val="000000"/>
          <w:szCs w:val="24"/>
          <w:lang w:eastAsia="en-GB"/>
        </w:rPr>
        <w:t>noted there was</w:t>
      </w:r>
      <w:r w:rsidR="00B00957">
        <w:rPr>
          <w:rFonts w:eastAsia="Times New Roman" w:cs="Arial"/>
          <w:color w:val="000000"/>
          <w:szCs w:val="24"/>
          <w:lang w:eastAsia="en-GB"/>
        </w:rPr>
        <w:t xml:space="preserve"> a</w:t>
      </w:r>
      <w:r w:rsidR="00350AA7">
        <w:rPr>
          <w:rFonts w:eastAsia="Times New Roman" w:cs="Arial"/>
          <w:color w:val="000000"/>
          <w:szCs w:val="24"/>
          <w:lang w:eastAsia="en-GB"/>
        </w:rPr>
        <w:t xml:space="preserve"> matter coming forward through the Community and Wellbeing Committee in respect of the private tenancies bill and</w:t>
      </w:r>
      <w:r w:rsidR="00D57D07">
        <w:rPr>
          <w:rFonts w:eastAsia="Times New Roman" w:cs="Arial"/>
          <w:color w:val="000000"/>
          <w:szCs w:val="24"/>
          <w:lang w:eastAsia="en-GB"/>
        </w:rPr>
        <w:t xml:space="preserve"> he felt </w:t>
      </w:r>
      <w:r w:rsidR="00350AA7">
        <w:rPr>
          <w:rFonts w:eastAsia="Times New Roman" w:cs="Arial"/>
          <w:color w:val="000000"/>
          <w:szCs w:val="24"/>
          <w:lang w:eastAsia="en-GB"/>
        </w:rPr>
        <w:t>that was</w:t>
      </w:r>
      <w:r w:rsidR="00D57D07">
        <w:rPr>
          <w:rFonts w:eastAsia="Times New Roman" w:cs="Arial"/>
          <w:color w:val="000000"/>
          <w:szCs w:val="24"/>
          <w:lang w:eastAsia="en-GB"/>
        </w:rPr>
        <w:t xml:space="preserve"> a</w:t>
      </w:r>
      <w:r w:rsidR="00350AA7">
        <w:rPr>
          <w:rFonts w:eastAsia="Times New Roman" w:cs="Arial"/>
          <w:color w:val="000000"/>
          <w:szCs w:val="24"/>
          <w:lang w:eastAsia="en-GB"/>
        </w:rPr>
        <w:t xml:space="preserve"> vital piece of legislation </w:t>
      </w:r>
      <w:r>
        <w:rPr>
          <w:rFonts w:eastAsia="Times New Roman" w:cs="Arial"/>
          <w:color w:val="000000"/>
          <w:szCs w:val="24"/>
          <w:lang w:eastAsia="en-GB"/>
        </w:rPr>
        <w:t xml:space="preserve">in making the private rental sector more accessible, affordable, stable and secure for families. </w:t>
      </w:r>
      <w:r w:rsidR="0076158B">
        <w:rPr>
          <w:rFonts w:eastAsia="Times New Roman" w:cs="Arial"/>
          <w:color w:val="000000"/>
          <w:szCs w:val="24"/>
          <w:lang w:eastAsia="en-GB"/>
        </w:rPr>
        <w:t>The Department need</w:t>
      </w:r>
      <w:r>
        <w:rPr>
          <w:rFonts w:eastAsia="Times New Roman" w:cs="Arial"/>
          <w:color w:val="000000"/>
          <w:szCs w:val="24"/>
          <w:lang w:eastAsia="en-GB"/>
        </w:rPr>
        <w:t>ed</w:t>
      </w:r>
      <w:r w:rsidR="0076158B">
        <w:rPr>
          <w:rFonts w:eastAsia="Times New Roman" w:cs="Arial"/>
          <w:color w:val="000000"/>
          <w:szCs w:val="24"/>
          <w:lang w:eastAsia="en-GB"/>
        </w:rPr>
        <w:t xml:space="preserve"> to start to come forward with </w:t>
      </w:r>
      <w:r>
        <w:rPr>
          <w:rFonts w:eastAsia="Times New Roman" w:cs="Arial"/>
          <w:color w:val="000000"/>
          <w:szCs w:val="24"/>
          <w:lang w:eastAsia="en-GB"/>
        </w:rPr>
        <w:t>creative solutions on how to address the housing crisis such as intermediate private rentals. The inclusion of good quality emergency/temporary accommodation was really important due to the shortage.</w:t>
      </w:r>
    </w:p>
    <w:p w14:paraId="5A25577F" w14:textId="659A867D" w:rsidR="004959DE" w:rsidRDefault="004959DE" w:rsidP="001707D8">
      <w:pPr>
        <w:rPr>
          <w:rFonts w:eastAsia="Times New Roman" w:cs="Arial"/>
          <w:color w:val="000000"/>
          <w:szCs w:val="24"/>
          <w:lang w:eastAsia="en-GB"/>
        </w:rPr>
      </w:pPr>
    </w:p>
    <w:p w14:paraId="74266411" w14:textId="5A79C1CA" w:rsidR="004959DE" w:rsidRDefault="004959DE" w:rsidP="001707D8">
      <w:pPr>
        <w:rPr>
          <w:rFonts w:eastAsia="Times New Roman" w:cs="Arial"/>
          <w:color w:val="000000"/>
          <w:szCs w:val="24"/>
          <w:lang w:eastAsia="en-GB"/>
        </w:rPr>
      </w:pPr>
      <w:r>
        <w:rPr>
          <w:rFonts w:eastAsia="Times New Roman" w:cs="Arial"/>
          <w:color w:val="000000"/>
          <w:szCs w:val="24"/>
          <w:lang w:eastAsia="en-GB"/>
        </w:rPr>
        <w:t xml:space="preserve">Councillor T Smith </w:t>
      </w:r>
      <w:r w:rsidR="007C0D56">
        <w:rPr>
          <w:rFonts w:eastAsia="Times New Roman" w:cs="Arial"/>
          <w:color w:val="000000"/>
          <w:szCs w:val="24"/>
          <w:lang w:eastAsia="en-GB"/>
        </w:rPr>
        <w:t xml:space="preserve">supported the motion and </w:t>
      </w:r>
      <w:r w:rsidR="00B00957">
        <w:rPr>
          <w:rFonts w:eastAsia="Times New Roman" w:cs="Arial"/>
          <w:color w:val="000000"/>
          <w:szCs w:val="24"/>
          <w:lang w:eastAsia="en-GB"/>
        </w:rPr>
        <w:t xml:space="preserve">in </w:t>
      </w:r>
      <w:r w:rsidR="007C0D56">
        <w:rPr>
          <w:rFonts w:eastAsia="Times New Roman" w:cs="Arial"/>
          <w:color w:val="000000"/>
          <w:szCs w:val="24"/>
          <w:lang w:eastAsia="en-GB"/>
        </w:rPr>
        <w:t xml:space="preserve">his view the crisis was sadly the fault of devolution. The waiting lists were growing and there was need </w:t>
      </w:r>
      <w:r w:rsidR="00D57D07">
        <w:rPr>
          <w:rFonts w:eastAsia="Times New Roman" w:cs="Arial"/>
          <w:color w:val="000000"/>
          <w:szCs w:val="24"/>
          <w:lang w:eastAsia="en-GB"/>
        </w:rPr>
        <w:t xml:space="preserve">to </w:t>
      </w:r>
      <w:r w:rsidR="007C0D56">
        <w:rPr>
          <w:rFonts w:eastAsia="Times New Roman" w:cs="Arial"/>
          <w:color w:val="000000"/>
          <w:szCs w:val="24"/>
          <w:lang w:eastAsia="en-GB"/>
        </w:rPr>
        <w:t xml:space="preserve">re-start and create a sustainable plan to get good quality social housing built in Northern Ireland.  </w:t>
      </w:r>
    </w:p>
    <w:p w14:paraId="3A8892C8" w14:textId="262FE945" w:rsidR="004959DE" w:rsidRDefault="004959DE" w:rsidP="001707D8">
      <w:pPr>
        <w:rPr>
          <w:rFonts w:eastAsia="Times New Roman" w:cs="Arial"/>
          <w:color w:val="000000"/>
          <w:szCs w:val="24"/>
          <w:lang w:eastAsia="en-GB"/>
        </w:rPr>
      </w:pPr>
    </w:p>
    <w:p w14:paraId="1714B1A5" w14:textId="1356FB76" w:rsidR="004959DE" w:rsidRDefault="004959DE" w:rsidP="001707D8">
      <w:pPr>
        <w:rPr>
          <w:rFonts w:eastAsia="Times New Roman" w:cs="Arial"/>
          <w:color w:val="000000"/>
          <w:szCs w:val="24"/>
          <w:lang w:eastAsia="en-GB"/>
        </w:rPr>
      </w:pPr>
      <w:r>
        <w:rPr>
          <w:rFonts w:eastAsia="Times New Roman" w:cs="Arial"/>
          <w:color w:val="000000"/>
          <w:szCs w:val="24"/>
          <w:lang w:eastAsia="en-GB"/>
        </w:rPr>
        <w:t xml:space="preserve">(Councillor Blaney re-entered the meeting – </w:t>
      </w:r>
      <w:r w:rsidR="00E40692">
        <w:rPr>
          <w:rFonts w:eastAsia="Times New Roman" w:cs="Arial"/>
          <w:color w:val="000000"/>
          <w:szCs w:val="24"/>
          <w:lang w:eastAsia="en-GB"/>
        </w:rPr>
        <w:t>8</w:t>
      </w:r>
      <w:r>
        <w:rPr>
          <w:rFonts w:eastAsia="Times New Roman" w:cs="Arial"/>
          <w:color w:val="000000"/>
          <w:szCs w:val="24"/>
          <w:lang w:eastAsia="en-GB"/>
        </w:rPr>
        <w:t>.32 pm)</w:t>
      </w:r>
    </w:p>
    <w:p w14:paraId="522DC7DD" w14:textId="090C4392" w:rsidR="004959DE" w:rsidRDefault="004959DE" w:rsidP="001707D8">
      <w:pPr>
        <w:rPr>
          <w:rFonts w:eastAsia="Times New Roman" w:cs="Arial"/>
          <w:color w:val="000000"/>
          <w:szCs w:val="24"/>
          <w:lang w:eastAsia="en-GB"/>
        </w:rPr>
      </w:pPr>
    </w:p>
    <w:p w14:paraId="3688EAD7" w14:textId="0C252089" w:rsidR="007C0D56" w:rsidRDefault="007C0D56" w:rsidP="001707D8">
      <w:pPr>
        <w:rPr>
          <w:rFonts w:eastAsia="Times New Roman" w:cs="Arial"/>
          <w:color w:val="000000"/>
          <w:szCs w:val="24"/>
          <w:lang w:eastAsia="en-GB"/>
        </w:rPr>
      </w:pPr>
      <w:r>
        <w:rPr>
          <w:rFonts w:eastAsia="Times New Roman" w:cs="Arial"/>
          <w:color w:val="000000"/>
          <w:szCs w:val="24"/>
          <w:lang w:eastAsia="en-GB"/>
        </w:rPr>
        <w:t xml:space="preserve">Housing developments were being built but were not including social housing with land being a big issue. </w:t>
      </w:r>
    </w:p>
    <w:p w14:paraId="18291788" w14:textId="7B7889BB" w:rsidR="004959DE" w:rsidRDefault="004959DE" w:rsidP="001707D8">
      <w:pPr>
        <w:rPr>
          <w:rFonts w:eastAsia="Times New Roman" w:cs="Arial"/>
          <w:color w:val="000000"/>
          <w:szCs w:val="24"/>
          <w:lang w:eastAsia="en-GB"/>
        </w:rPr>
      </w:pPr>
    </w:p>
    <w:p w14:paraId="5A48B628" w14:textId="500E84A5" w:rsidR="004959DE" w:rsidRDefault="004959DE" w:rsidP="001707D8">
      <w:pPr>
        <w:rPr>
          <w:rFonts w:eastAsia="Times New Roman" w:cs="Arial"/>
          <w:color w:val="000000"/>
          <w:szCs w:val="24"/>
          <w:lang w:eastAsia="en-GB"/>
        </w:rPr>
      </w:pPr>
      <w:r>
        <w:rPr>
          <w:rFonts w:eastAsia="Times New Roman" w:cs="Arial"/>
          <w:color w:val="000000"/>
          <w:szCs w:val="24"/>
          <w:lang w:eastAsia="en-GB"/>
        </w:rPr>
        <w:t>Councillor Adair</w:t>
      </w:r>
      <w:r w:rsidR="007C0D56">
        <w:rPr>
          <w:rFonts w:eastAsia="Times New Roman" w:cs="Arial"/>
          <w:color w:val="000000"/>
          <w:szCs w:val="24"/>
          <w:lang w:eastAsia="en-GB"/>
        </w:rPr>
        <w:t xml:space="preserve"> thanked Members for their contributions and believed the Council needed to work with Stormont to resolve the crisis. </w:t>
      </w:r>
    </w:p>
    <w:p w14:paraId="12563694" w14:textId="77777777" w:rsidR="003322CB" w:rsidRDefault="003322CB" w:rsidP="001707D8">
      <w:pPr>
        <w:rPr>
          <w:rFonts w:eastAsia="Times New Roman" w:cs="Arial"/>
          <w:color w:val="000000"/>
          <w:szCs w:val="24"/>
          <w:lang w:eastAsia="en-GB"/>
        </w:rPr>
      </w:pPr>
    </w:p>
    <w:p w14:paraId="7FFBC13F" w14:textId="7FFDF543" w:rsidR="00505BA4" w:rsidRPr="00505BA4" w:rsidRDefault="00505BA4" w:rsidP="001707D8">
      <w:pPr>
        <w:rPr>
          <w:rFonts w:eastAsia="Times New Roman" w:cs="Arial"/>
          <w:b/>
          <w:bCs/>
          <w:color w:val="000000"/>
          <w:szCs w:val="24"/>
          <w:lang w:eastAsia="en-GB"/>
        </w:rPr>
      </w:pPr>
      <w:r w:rsidRPr="00505BA4">
        <w:rPr>
          <w:rFonts w:eastAsia="Times New Roman" w:cs="Arial"/>
          <w:b/>
          <w:bCs/>
          <w:color w:val="000000"/>
          <w:szCs w:val="24"/>
          <w:lang w:eastAsia="en-GB"/>
        </w:rPr>
        <w:t>AGREED TO RECOMMEND, on the proposal of Councillor Adair, seconded by Alderman Irvine, that the Notice of Motion be adopted.</w:t>
      </w:r>
    </w:p>
    <w:p w14:paraId="190DABC0" w14:textId="4CB6FF4A" w:rsidR="00644AA9" w:rsidRDefault="00644AA9" w:rsidP="001707D8">
      <w:pPr>
        <w:rPr>
          <w:rFonts w:eastAsia="Times New Roman" w:cs="Arial"/>
          <w:color w:val="000000"/>
          <w:szCs w:val="24"/>
          <w:lang w:eastAsia="en-GB"/>
        </w:rPr>
      </w:pPr>
    </w:p>
    <w:p w14:paraId="236CAA5A" w14:textId="26DB1567" w:rsidR="00505BA4" w:rsidRDefault="00505BA4" w:rsidP="001707D8">
      <w:pPr>
        <w:rPr>
          <w:rFonts w:eastAsia="Times New Roman" w:cs="Arial"/>
          <w:color w:val="000000"/>
          <w:szCs w:val="24"/>
          <w:lang w:eastAsia="en-GB"/>
        </w:rPr>
      </w:pPr>
      <w:r>
        <w:rPr>
          <w:rFonts w:eastAsia="Times New Roman" w:cs="Arial"/>
          <w:color w:val="000000"/>
          <w:szCs w:val="24"/>
          <w:lang w:eastAsia="en-GB"/>
        </w:rPr>
        <w:t>(Councillor Greer was re-admitted to the meeting)</w:t>
      </w:r>
    </w:p>
    <w:p w14:paraId="3DD0CD7C" w14:textId="7C331106" w:rsidR="00505BA4" w:rsidRDefault="00505BA4" w:rsidP="001707D8">
      <w:pPr>
        <w:rPr>
          <w:rFonts w:eastAsia="Times New Roman" w:cs="Arial"/>
          <w:color w:val="000000"/>
          <w:szCs w:val="24"/>
          <w:lang w:eastAsia="en-GB"/>
        </w:rPr>
      </w:pPr>
    </w:p>
    <w:p w14:paraId="4E210EE3" w14:textId="1BDAB255" w:rsidR="00505BA4" w:rsidRDefault="00505BA4" w:rsidP="001707D8">
      <w:pPr>
        <w:rPr>
          <w:rFonts w:eastAsia="Times New Roman" w:cs="Arial"/>
          <w:color w:val="000000"/>
          <w:szCs w:val="24"/>
          <w:lang w:eastAsia="en-GB"/>
        </w:rPr>
      </w:pPr>
      <w:r>
        <w:rPr>
          <w:rFonts w:eastAsia="Times New Roman" w:cs="Arial"/>
          <w:color w:val="000000"/>
          <w:szCs w:val="24"/>
          <w:lang w:eastAsia="en-GB"/>
        </w:rPr>
        <w:t>(Councillor Adair withdrew from the meeting)</w:t>
      </w:r>
    </w:p>
    <w:p w14:paraId="436E5EAE" w14:textId="50E2D122" w:rsidR="00505BA4" w:rsidRDefault="00505BA4" w:rsidP="001707D8">
      <w:pPr>
        <w:rPr>
          <w:rFonts w:eastAsia="Times New Roman" w:cs="Arial"/>
          <w:color w:val="000000"/>
          <w:szCs w:val="24"/>
          <w:lang w:eastAsia="en-GB"/>
        </w:rPr>
      </w:pPr>
    </w:p>
    <w:p w14:paraId="287DF6B9" w14:textId="036ECF55" w:rsidR="00160B02" w:rsidRDefault="00160B02" w:rsidP="001707D8">
      <w:pPr>
        <w:rPr>
          <w:rFonts w:eastAsia="Times New Roman" w:cs="Arial"/>
          <w:color w:val="000000"/>
          <w:szCs w:val="24"/>
          <w:lang w:eastAsia="en-GB"/>
        </w:rPr>
      </w:pPr>
    </w:p>
    <w:p w14:paraId="4D14A53A" w14:textId="77777777" w:rsidR="00160B02" w:rsidRDefault="00160B02" w:rsidP="001707D8">
      <w:pPr>
        <w:rPr>
          <w:rFonts w:eastAsia="Times New Roman" w:cs="Arial"/>
          <w:color w:val="000000"/>
          <w:szCs w:val="24"/>
          <w:lang w:eastAsia="en-GB"/>
        </w:rPr>
      </w:pPr>
    </w:p>
    <w:p w14:paraId="7ADDAA8A" w14:textId="4E225B54" w:rsidR="00BA508F" w:rsidRDefault="00BA508F" w:rsidP="00160B02">
      <w:pPr>
        <w:pStyle w:val="Heading2"/>
        <w:ind w:left="720" w:hanging="720"/>
        <w:rPr>
          <w:rFonts w:eastAsia="Times New Roman"/>
        </w:rPr>
      </w:pPr>
      <w:r>
        <w:rPr>
          <w:rFonts w:eastAsia="Times New Roman"/>
          <w:color w:val="000000"/>
          <w:lang w:eastAsia="en-GB"/>
        </w:rPr>
        <w:t>(b</w:t>
      </w:r>
      <w:r w:rsidRPr="007C56D4">
        <w:rPr>
          <w:rFonts w:eastAsia="Times New Roman"/>
          <w:lang w:eastAsia="en-GB"/>
        </w:rPr>
        <w:t>)</w:t>
      </w:r>
      <w:r w:rsidRPr="007C56D4">
        <w:t xml:space="preserve"> </w:t>
      </w:r>
      <w:r w:rsidR="00644AA9">
        <w:tab/>
      </w:r>
      <w:r w:rsidRPr="00644AA9">
        <w:rPr>
          <w:u w:val="single"/>
        </w:rPr>
        <w:t xml:space="preserve">Notice of Motion submitted by </w:t>
      </w:r>
      <w:r w:rsidRPr="00644AA9">
        <w:rPr>
          <w:rFonts w:eastAsia="Times New Roman"/>
          <w:u w:val="single"/>
        </w:rPr>
        <w:t>Councillor Kendall and Councillor Dunlop</w:t>
      </w:r>
    </w:p>
    <w:p w14:paraId="24E4664C" w14:textId="77777777" w:rsidR="00BA508F" w:rsidRDefault="00BA508F" w:rsidP="001707D8">
      <w:pPr>
        <w:rPr>
          <w:rFonts w:eastAsia="Times New Roman" w:cs="Arial"/>
          <w:szCs w:val="24"/>
        </w:rPr>
      </w:pPr>
    </w:p>
    <w:p w14:paraId="69353651" w14:textId="77777777" w:rsidR="00BA508F" w:rsidRDefault="00BA508F" w:rsidP="001707D8">
      <w:pPr>
        <w:rPr>
          <w:rFonts w:eastAsia="Times New Roman" w:cs="Arial"/>
          <w:color w:val="000000"/>
          <w:szCs w:val="24"/>
          <w:lang w:eastAsia="en-GB"/>
        </w:rPr>
      </w:pPr>
      <w:r w:rsidRPr="00174C9A">
        <w:rPr>
          <w:rFonts w:eastAsia="Times New Roman" w:cs="Arial"/>
          <w:color w:val="000000"/>
          <w:szCs w:val="24"/>
          <w:lang w:eastAsia="en-GB"/>
        </w:rPr>
        <w:t xml:space="preserve">This </w:t>
      </w:r>
      <w:r>
        <w:rPr>
          <w:rFonts w:eastAsia="Times New Roman" w:cs="Arial"/>
          <w:color w:val="000000"/>
          <w:szCs w:val="24"/>
          <w:lang w:eastAsia="en-GB"/>
        </w:rPr>
        <w:t>C</w:t>
      </w:r>
      <w:r w:rsidRPr="00174C9A">
        <w:rPr>
          <w:rFonts w:eastAsia="Times New Roman" w:cs="Arial"/>
          <w:color w:val="000000"/>
          <w:szCs w:val="24"/>
          <w:lang w:eastAsia="en-GB"/>
        </w:rPr>
        <w:t>ouncil recognises and acknowledges the potential symptoms and impacts experienced during peri-menopause and menopause, and will treat all staff fairly and equally, with dignity and respect, whilst seeking to improve their wellbeing, comfort and general health.</w:t>
      </w:r>
      <w:r w:rsidRPr="00174C9A">
        <w:rPr>
          <w:rFonts w:eastAsia="Times New Roman" w:cs="Arial"/>
          <w:color w:val="000000"/>
          <w:szCs w:val="24"/>
          <w:lang w:eastAsia="en-GB"/>
        </w:rPr>
        <w:br/>
      </w:r>
      <w:r w:rsidRPr="00174C9A">
        <w:rPr>
          <w:rFonts w:eastAsia="Times New Roman" w:cs="Arial"/>
          <w:color w:val="000000"/>
          <w:szCs w:val="24"/>
          <w:lang w:eastAsia="en-GB"/>
        </w:rPr>
        <w:br/>
        <w:t>Furthermore, council officers will introduce a policy that shows commitment to supporting the wellbeing of our workforce by ensuring appropriate support is available to anyone experiencing symptoms or impacts associated with menopause</w:t>
      </w:r>
      <w:r>
        <w:rPr>
          <w:rFonts w:eastAsia="Times New Roman" w:cs="Arial"/>
          <w:color w:val="000000"/>
          <w:szCs w:val="24"/>
          <w:lang w:eastAsia="en-GB"/>
        </w:rPr>
        <w:t>.</w:t>
      </w:r>
    </w:p>
    <w:p w14:paraId="3971B0EB" w14:textId="1327063D" w:rsidR="00BA508F" w:rsidRDefault="00BA508F" w:rsidP="001707D8">
      <w:pPr>
        <w:rPr>
          <w:rFonts w:eastAsia="Times New Roman" w:cs="Arial"/>
          <w:szCs w:val="24"/>
          <w:lang w:eastAsia="en-GB"/>
        </w:rPr>
      </w:pPr>
    </w:p>
    <w:p w14:paraId="5B270689" w14:textId="158CAF80" w:rsidR="00246BF6" w:rsidRDefault="00636205" w:rsidP="001707D8">
      <w:pPr>
        <w:rPr>
          <w:rFonts w:eastAsia="Times New Roman" w:cs="Arial"/>
          <w:szCs w:val="24"/>
          <w:lang w:eastAsia="en-GB"/>
        </w:rPr>
      </w:pPr>
      <w:r>
        <w:rPr>
          <w:rFonts w:eastAsia="Times New Roman" w:cs="Arial"/>
          <w:szCs w:val="24"/>
          <w:lang w:eastAsia="en-GB"/>
        </w:rPr>
        <w:t xml:space="preserve">(Councillor Kendall was admitted to the meeting) </w:t>
      </w:r>
    </w:p>
    <w:p w14:paraId="513583F6" w14:textId="0D1452A1" w:rsidR="00636205" w:rsidRDefault="00636205" w:rsidP="001707D8">
      <w:pPr>
        <w:rPr>
          <w:rFonts w:eastAsia="Times New Roman" w:cs="Arial"/>
          <w:szCs w:val="24"/>
          <w:lang w:eastAsia="en-GB"/>
        </w:rPr>
      </w:pPr>
    </w:p>
    <w:p w14:paraId="5FB2B14B" w14:textId="4EB4B541" w:rsidR="00636205" w:rsidRDefault="00636205" w:rsidP="001707D8">
      <w:pPr>
        <w:rPr>
          <w:rFonts w:eastAsia="Times New Roman" w:cs="Arial"/>
          <w:szCs w:val="24"/>
          <w:lang w:eastAsia="en-GB"/>
        </w:rPr>
      </w:pPr>
      <w:r>
        <w:rPr>
          <w:rFonts w:eastAsia="Times New Roman" w:cs="Arial"/>
          <w:szCs w:val="24"/>
          <w:lang w:eastAsia="en-GB"/>
        </w:rPr>
        <w:t xml:space="preserve">Proposed by Councillor Kendall, seconded by Councillor Dunlop, that the Notice of Motion be adopted. </w:t>
      </w:r>
    </w:p>
    <w:p w14:paraId="31497A9D" w14:textId="260808EE" w:rsidR="00636205" w:rsidRDefault="00636205" w:rsidP="001707D8">
      <w:pPr>
        <w:rPr>
          <w:rFonts w:eastAsia="Times New Roman" w:cs="Arial"/>
          <w:szCs w:val="24"/>
          <w:lang w:eastAsia="en-GB"/>
        </w:rPr>
      </w:pPr>
    </w:p>
    <w:p w14:paraId="1D4B5214" w14:textId="4982B928" w:rsidR="009B0753" w:rsidRDefault="009B0753" w:rsidP="001707D8">
      <w:pPr>
        <w:rPr>
          <w:rFonts w:eastAsia="Times New Roman" w:cs="Arial"/>
          <w:szCs w:val="24"/>
          <w:lang w:eastAsia="en-GB"/>
        </w:rPr>
      </w:pPr>
      <w:r>
        <w:rPr>
          <w:rFonts w:eastAsia="Times New Roman" w:cs="Arial"/>
          <w:szCs w:val="24"/>
          <w:lang w:eastAsia="en-GB"/>
        </w:rPr>
        <w:t>Councillor Kendall commenced by stating that</w:t>
      </w:r>
      <w:r w:rsidR="000E2EA4">
        <w:rPr>
          <w:rFonts w:eastAsia="Times New Roman" w:cs="Arial"/>
          <w:szCs w:val="24"/>
          <w:lang w:eastAsia="en-GB"/>
        </w:rPr>
        <w:t xml:space="preserve"> by</w:t>
      </w:r>
      <w:r>
        <w:rPr>
          <w:rFonts w:eastAsia="Times New Roman" w:cs="Arial"/>
          <w:szCs w:val="24"/>
          <w:lang w:eastAsia="en-GB"/>
        </w:rPr>
        <w:t xml:space="preserve"> putting diversity, inclusion and support</w:t>
      </w:r>
      <w:r w:rsidR="00D57D07">
        <w:rPr>
          <w:rFonts w:eastAsia="Times New Roman" w:cs="Arial"/>
          <w:szCs w:val="24"/>
          <w:lang w:eastAsia="en-GB"/>
        </w:rPr>
        <w:t xml:space="preserve"> </w:t>
      </w:r>
      <w:r>
        <w:rPr>
          <w:rFonts w:eastAsia="Times New Roman" w:cs="Arial"/>
          <w:szCs w:val="24"/>
          <w:lang w:eastAsia="en-GB"/>
        </w:rPr>
        <w:t xml:space="preserve">of </w:t>
      </w:r>
      <w:r w:rsidR="00D57D07">
        <w:rPr>
          <w:rFonts w:eastAsia="Times New Roman" w:cs="Arial"/>
          <w:szCs w:val="24"/>
          <w:lang w:eastAsia="en-GB"/>
        </w:rPr>
        <w:t>employees’</w:t>
      </w:r>
      <w:r>
        <w:rPr>
          <w:rFonts w:eastAsia="Times New Roman" w:cs="Arial"/>
          <w:szCs w:val="24"/>
          <w:lang w:eastAsia="en-GB"/>
        </w:rPr>
        <w:t xml:space="preserve"> wellbeing centre stage </w:t>
      </w:r>
      <w:r w:rsidR="00D57D07">
        <w:rPr>
          <w:rFonts w:eastAsia="Times New Roman" w:cs="Arial"/>
          <w:szCs w:val="24"/>
          <w:lang w:eastAsia="en-GB"/>
        </w:rPr>
        <w:t xml:space="preserve">that </w:t>
      </w:r>
      <w:r>
        <w:rPr>
          <w:rFonts w:eastAsia="Times New Roman" w:cs="Arial"/>
          <w:szCs w:val="24"/>
          <w:lang w:eastAsia="en-GB"/>
        </w:rPr>
        <w:t>would demonstrate this Council</w:t>
      </w:r>
      <w:r w:rsidR="006F3331">
        <w:rPr>
          <w:rFonts w:eastAsia="Times New Roman" w:cs="Arial"/>
          <w:szCs w:val="24"/>
          <w:lang w:eastAsia="en-GB"/>
        </w:rPr>
        <w:t>’</w:t>
      </w:r>
      <w:r>
        <w:rPr>
          <w:rFonts w:eastAsia="Times New Roman" w:cs="Arial"/>
          <w:szCs w:val="24"/>
          <w:lang w:eastAsia="en-GB"/>
        </w:rPr>
        <w:t xml:space="preserve">s commitment to embody and exemplify </w:t>
      </w:r>
      <w:r w:rsidR="000E2EA4">
        <w:rPr>
          <w:rFonts w:eastAsia="Times New Roman" w:cs="Arial"/>
          <w:szCs w:val="24"/>
          <w:lang w:eastAsia="en-GB"/>
        </w:rPr>
        <w:t xml:space="preserve">best </w:t>
      </w:r>
      <w:r>
        <w:rPr>
          <w:rFonts w:eastAsia="Times New Roman" w:cs="Arial"/>
          <w:szCs w:val="24"/>
          <w:lang w:eastAsia="en-GB"/>
        </w:rPr>
        <w:t>inclus</w:t>
      </w:r>
      <w:r w:rsidR="000E2EA4">
        <w:rPr>
          <w:rFonts w:eastAsia="Times New Roman" w:cs="Arial"/>
          <w:szCs w:val="24"/>
          <w:lang w:eastAsia="en-GB"/>
        </w:rPr>
        <w:t>ive</w:t>
      </w:r>
      <w:r>
        <w:rPr>
          <w:rFonts w:eastAsia="Times New Roman" w:cs="Arial"/>
          <w:szCs w:val="24"/>
          <w:lang w:eastAsia="en-GB"/>
        </w:rPr>
        <w:t xml:space="preserve"> practice. </w:t>
      </w:r>
    </w:p>
    <w:p w14:paraId="65EA5709" w14:textId="6A19D35A" w:rsidR="009B0753" w:rsidRDefault="009B0753" w:rsidP="001707D8">
      <w:pPr>
        <w:rPr>
          <w:rFonts w:eastAsia="Times New Roman" w:cs="Arial"/>
          <w:szCs w:val="24"/>
          <w:lang w:eastAsia="en-GB"/>
        </w:rPr>
      </w:pPr>
    </w:p>
    <w:p w14:paraId="7BCE10CA" w14:textId="160EFB59" w:rsidR="009B0753" w:rsidRDefault="009B0753" w:rsidP="001707D8">
      <w:pPr>
        <w:rPr>
          <w:rFonts w:eastAsia="Times New Roman" w:cs="Arial"/>
          <w:szCs w:val="24"/>
          <w:lang w:eastAsia="en-GB"/>
        </w:rPr>
      </w:pPr>
      <w:r>
        <w:rPr>
          <w:rFonts w:eastAsia="Times New Roman" w:cs="Arial"/>
          <w:szCs w:val="24"/>
          <w:lang w:eastAsia="en-GB"/>
        </w:rPr>
        <w:t>(Councillor Mathison withdrew from the meeting – 8.36 pm)</w:t>
      </w:r>
    </w:p>
    <w:p w14:paraId="453E380B" w14:textId="7EF8D2E3" w:rsidR="007335AE" w:rsidRDefault="007335AE" w:rsidP="001707D8">
      <w:pPr>
        <w:rPr>
          <w:rFonts w:eastAsia="Times New Roman" w:cs="Arial"/>
          <w:szCs w:val="24"/>
          <w:lang w:eastAsia="en-GB"/>
        </w:rPr>
      </w:pPr>
    </w:p>
    <w:p w14:paraId="2ABF46F3" w14:textId="6E93D5AC" w:rsidR="007335AE" w:rsidRDefault="009B0753" w:rsidP="001707D8">
      <w:pPr>
        <w:rPr>
          <w:rFonts w:eastAsia="Times New Roman" w:cs="Arial"/>
          <w:szCs w:val="24"/>
          <w:lang w:eastAsia="en-GB"/>
        </w:rPr>
      </w:pPr>
      <w:r>
        <w:rPr>
          <w:rFonts w:eastAsia="Times New Roman" w:cs="Arial"/>
          <w:szCs w:val="24"/>
          <w:lang w:eastAsia="en-GB"/>
        </w:rPr>
        <w:t xml:space="preserve">The commitment of people of menopausal age </w:t>
      </w:r>
      <w:r w:rsidR="000E2EA4">
        <w:rPr>
          <w:rFonts w:eastAsia="Times New Roman" w:cs="Arial"/>
          <w:szCs w:val="24"/>
          <w:lang w:eastAsia="en-GB"/>
        </w:rPr>
        <w:t>to the Council</w:t>
      </w:r>
      <w:r w:rsidR="006F3331">
        <w:rPr>
          <w:rFonts w:eastAsia="Times New Roman" w:cs="Arial"/>
          <w:szCs w:val="24"/>
          <w:lang w:eastAsia="en-GB"/>
        </w:rPr>
        <w:t>’</w:t>
      </w:r>
      <w:r w:rsidR="000E2EA4">
        <w:rPr>
          <w:rFonts w:eastAsia="Times New Roman" w:cs="Arial"/>
          <w:szCs w:val="24"/>
          <w:lang w:eastAsia="en-GB"/>
        </w:rPr>
        <w:t xml:space="preserve">s workforce </w:t>
      </w:r>
      <w:r>
        <w:rPr>
          <w:rFonts w:eastAsia="Times New Roman" w:cs="Arial"/>
          <w:szCs w:val="24"/>
          <w:lang w:eastAsia="en-GB"/>
        </w:rPr>
        <w:t>should be recognised</w:t>
      </w:r>
      <w:r w:rsidR="000E2EA4">
        <w:rPr>
          <w:rFonts w:eastAsia="Times New Roman" w:cs="Arial"/>
          <w:szCs w:val="24"/>
          <w:lang w:eastAsia="en-GB"/>
        </w:rPr>
        <w:t>. She highlighted the number of employees who experience menopausal symptoms and consider</w:t>
      </w:r>
      <w:r w:rsidR="00D57D07">
        <w:rPr>
          <w:rFonts w:eastAsia="Times New Roman" w:cs="Arial"/>
          <w:szCs w:val="24"/>
          <w:lang w:eastAsia="en-GB"/>
        </w:rPr>
        <w:t>ed</w:t>
      </w:r>
      <w:r w:rsidR="000E2EA4">
        <w:rPr>
          <w:rFonts w:eastAsia="Times New Roman" w:cs="Arial"/>
          <w:szCs w:val="24"/>
          <w:lang w:eastAsia="en-GB"/>
        </w:rPr>
        <w:t xml:space="preserve"> leaving work due to them</w:t>
      </w:r>
      <w:r w:rsidR="006F3331">
        <w:rPr>
          <w:rFonts w:eastAsia="Times New Roman" w:cs="Arial"/>
          <w:szCs w:val="24"/>
          <w:lang w:eastAsia="en-GB"/>
        </w:rPr>
        <w:t>,</w:t>
      </w:r>
      <w:r w:rsidR="000E2EA4">
        <w:rPr>
          <w:rFonts w:eastAsia="Times New Roman" w:cs="Arial"/>
          <w:szCs w:val="24"/>
          <w:lang w:eastAsia="en-GB"/>
        </w:rPr>
        <w:t xml:space="preserve"> displaying the need to show support and a continued need to an employer culture shift towards employee wellbeing. In supporting employees who experience</w:t>
      </w:r>
      <w:r w:rsidR="00D57D07">
        <w:rPr>
          <w:rFonts w:eastAsia="Times New Roman" w:cs="Arial"/>
          <w:szCs w:val="24"/>
          <w:lang w:eastAsia="en-GB"/>
        </w:rPr>
        <w:t>d</w:t>
      </w:r>
      <w:r w:rsidR="000E2EA4">
        <w:rPr>
          <w:rFonts w:eastAsia="Times New Roman" w:cs="Arial"/>
          <w:szCs w:val="24"/>
          <w:lang w:eastAsia="en-GB"/>
        </w:rPr>
        <w:t xml:space="preserve"> menopause, this Council could lead the way to support the wellbeing of the workforce and ensure that the expertise and contribution by that section of the workforce was not forgone. The need to support any employee with symptoms the same as any other health condition was paramount </w:t>
      </w:r>
      <w:r w:rsidR="00B12FE0">
        <w:rPr>
          <w:rFonts w:eastAsia="Times New Roman" w:cs="Arial"/>
          <w:szCs w:val="24"/>
          <w:lang w:eastAsia="en-GB"/>
        </w:rPr>
        <w:t xml:space="preserve">and </w:t>
      </w:r>
      <w:r w:rsidR="006F3331">
        <w:rPr>
          <w:rFonts w:eastAsia="Times New Roman" w:cs="Arial"/>
          <w:szCs w:val="24"/>
          <w:lang w:eastAsia="en-GB"/>
        </w:rPr>
        <w:t>being</w:t>
      </w:r>
      <w:r w:rsidR="00B12FE0">
        <w:rPr>
          <w:rFonts w:eastAsia="Times New Roman" w:cs="Arial"/>
          <w:szCs w:val="24"/>
          <w:lang w:eastAsia="en-GB"/>
        </w:rPr>
        <w:t xml:space="preserve"> aware </w:t>
      </w:r>
      <w:r w:rsidR="006F3331">
        <w:rPr>
          <w:rFonts w:eastAsia="Times New Roman" w:cs="Arial"/>
          <w:szCs w:val="24"/>
          <w:lang w:eastAsia="en-GB"/>
        </w:rPr>
        <w:t>of</w:t>
      </w:r>
      <w:r w:rsidR="00B12FE0">
        <w:rPr>
          <w:rFonts w:eastAsia="Times New Roman" w:cs="Arial"/>
          <w:szCs w:val="24"/>
          <w:lang w:eastAsia="en-GB"/>
        </w:rPr>
        <w:t xml:space="preserve"> reasonable adjustments to assist anyone experiencing such symptoms to remain in work was necessary. For some menopause symptoms could be acute including hot flushes, heavy periods, headaches, breast pain, anxiety, panic attacks, sleep difficult</w:t>
      </w:r>
      <w:r w:rsidR="00420C6E">
        <w:rPr>
          <w:rFonts w:eastAsia="Times New Roman" w:cs="Arial"/>
          <w:szCs w:val="24"/>
          <w:lang w:eastAsia="en-GB"/>
        </w:rPr>
        <w:t xml:space="preserve">ies </w:t>
      </w:r>
      <w:r w:rsidR="00B12FE0">
        <w:rPr>
          <w:rFonts w:eastAsia="Times New Roman" w:cs="Arial"/>
          <w:szCs w:val="24"/>
          <w:lang w:eastAsia="en-GB"/>
        </w:rPr>
        <w:t>and effect</w:t>
      </w:r>
      <w:r w:rsidR="00D57D07">
        <w:rPr>
          <w:rFonts w:eastAsia="Times New Roman" w:cs="Arial"/>
          <w:szCs w:val="24"/>
          <w:lang w:eastAsia="en-GB"/>
        </w:rPr>
        <w:t>s</w:t>
      </w:r>
      <w:r w:rsidR="00B12FE0">
        <w:rPr>
          <w:rFonts w:eastAsia="Times New Roman" w:cs="Arial"/>
          <w:szCs w:val="24"/>
          <w:lang w:eastAsia="en-GB"/>
        </w:rPr>
        <w:t xml:space="preserve"> on people’s confidence and wellbeing. </w:t>
      </w:r>
      <w:r>
        <w:rPr>
          <w:rFonts w:eastAsia="Times New Roman" w:cs="Arial"/>
          <w:szCs w:val="24"/>
          <w:lang w:eastAsia="en-GB"/>
        </w:rPr>
        <w:t xml:space="preserve"> </w:t>
      </w:r>
      <w:r w:rsidR="000E2EA4">
        <w:rPr>
          <w:rFonts w:eastAsia="Times New Roman" w:cs="Arial"/>
          <w:szCs w:val="24"/>
          <w:lang w:eastAsia="en-GB"/>
        </w:rPr>
        <w:t xml:space="preserve"> </w:t>
      </w:r>
      <w:r w:rsidR="00B12FE0">
        <w:rPr>
          <w:rFonts w:eastAsia="Times New Roman" w:cs="Arial"/>
          <w:szCs w:val="24"/>
          <w:lang w:eastAsia="en-GB"/>
        </w:rPr>
        <w:t xml:space="preserve">Information </w:t>
      </w:r>
      <w:r w:rsidR="00420C6E">
        <w:rPr>
          <w:rFonts w:eastAsia="Times New Roman" w:cs="Arial"/>
          <w:szCs w:val="24"/>
          <w:lang w:eastAsia="en-GB"/>
        </w:rPr>
        <w:t xml:space="preserve">and education </w:t>
      </w:r>
      <w:r w:rsidR="00B12FE0">
        <w:rPr>
          <w:rFonts w:eastAsia="Times New Roman" w:cs="Arial"/>
          <w:szCs w:val="24"/>
          <w:lang w:eastAsia="en-GB"/>
        </w:rPr>
        <w:t xml:space="preserve">about menopause needed to be part of inclusion and diversity training for the whole workforce and health and wellbeing policies should be reflective and provide adequate signposting. Councillor Kendall outlined that a menopause friendly policy would mean </w:t>
      </w:r>
      <w:r w:rsidR="00420C6E">
        <w:rPr>
          <w:rFonts w:eastAsia="Times New Roman" w:cs="Arial"/>
          <w:szCs w:val="24"/>
          <w:lang w:eastAsia="en-GB"/>
        </w:rPr>
        <w:t xml:space="preserve">being committed to diversity and inclusion, being </w:t>
      </w:r>
      <w:r w:rsidR="00B12FE0">
        <w:rPr>
          <w:rFonts w:eastAsia="Times New Roman" w:cs="Arial"/>
          <w:szCs w:val="24"/>
          <w:lang w:eastAsia="en-GB"/>
        </w:rPr>
        <w:t>clear</w:t>
      </w:r>
      <w:r w:rsidR="0002694D">
        <w:rPr>
          <w:rFonts w:eastAsia="Times New Roman" w:cs="Arial"/>
          <w:szCs w:val="24"/>
          <w:lang w:eastAsia="en-GB"/>
        </w:rPr>
        <w:t xml:space="preserve"> on supporting </w:t>
      </w:r>
      <w:r w:rsidR="00420C6E">
        <w:rPr>
          <w:rFonts w:eastAsia="Times New Roman" w:cs="Arial"/>
          <w:szCs w:val="24"/>
          <w:lang w:eastAsia="en-GB"/>
        </w:rPr>
        <w:t xml:space="preserve">those experiencing menopause, creating an environment where it could be talked about easily and putting the right support in place </w:t>
      </w:r>
      <w:r w:rsidR="0002694D">
        <w:rPr>
          <w:rFonts w:eastAsia="Times New Roman" w:cs="Arial"/>
          <w:szCs w:val="24"/>
          <w:lang w:eastAsia="en-GB"/>
        </w:rPr>
        <w:t xml:space="preserve">as </w:t>
      </w:r>
      <w:r w:rsidR="00420C6E">
        <w:rPr>
          <w:rFonts w:eastAsia="Times New Roman" w:cs="Arial"/>
          <w:szCs w:val="24"/>
          <w:lang w:eastAsia="en-GB"/>
        </w:rPr>
        <w:t xml:space="preserve">required. She felt this was essential in breaking down more barriers to employment. Councillor Kendall </w:t>
      </w:r>
      <w:r w:rsidR="006F3331">
        <w:rPr>
          <w:rFonts w:eastAsia="Times New Roman" w:cs="Arial"/>
          <w:szCs w:val="24"/>
          <w:lang w:eastAsia="en-GB"/>
        </w:rPr>
        <w:t xml:space="preserve">stated that she </w:t>
      </w:r>
      <w:r w:rsidR="00420C6E">
        <w:rPr>
          <w:rFonts w:eastAsia="Times New Roman" w:cs="Arial"/>
          <w:szCs w:val="24"/>
          <w:lang w:eastAsia="en-GB"/>
        </w:rPr>
        <w:t xml:space="preserve">had been made aware the previous day that </w:t>
      </w:r>
      <w:r w:rsidR="006F3331">
        <w:rPr>
          <w:rFonts w:eastAsia="Times New Roman" w:cs="Arial"/>
          <w:szCs w:val="24"/>
          <w:lang w:eastAsia="en-GB"/>
        </w:rPr>
        <w:t>Officers were already</w:t>
      </w:r>
      <w:r w:rsidR="0002694D">
        <w:rPr>
          <w:rFonts w:eastAsia="Times New Roman" w:cs="Arial"/>
          <w:szCs w:val="24"/>
          <w:lang w:eastAsia="en-GB"/>
        </w:rPr>
        <w:t xml:space="preserve"> drafting a policy of this nature and she therefore sought Members</w:t>
      </w:r>
      <w:r w:rsidR="006F3331">
        <w:rPr>
          <w:rFonts w:eastAsia="Times New Roman" w:cs="Arial"/>
          <w:szCs w:val="24"/>
          <w:lang w:eastAsia="en-GB"/>
        </w:rPr>
        <w:t>’</w:t>
      </w:r>
      <w:r w:rsidR="0002694D">
        <w:rPr>
          <w:rFonts w:eastAsia="Times New Roman" w:cs="Arial"/>
          <w:szCs w:val="24"/>
          <w:lang w:eastAsia="en-GB"/>
        </w:rPr>
        <w:t xml:space="preserve"> support </w:t>
      </w:r>
      <w:r w:rsidR="00D57D07">
        <w:rPr>
          <w:rFonts w:eastAsia="Times New Roman" w:cs="Arial"/>
          <w:szCs w:val="24"/>
          <w:lang w:eastAsia="en-GB"/>
        </w:rPr>
        <w:t xml:space="preserve">for </w:t>
      </w:r>
      <w:r w:rsidR="0002694D">
        <w:rPr>
          <w:rFonts w:eastAsia="Times New Roman" w:cs="Arial"/>
          <w:szCs w:val="24"/>
          <w:lang w:eastAsia="en-GB"/>
        </w:rPr>
        <w:t xml:space="preserve">this positive improvement to supporting wellbeing and diversity of the workforce. </w:t>
      </w:r>
      <w:r w:rsidR="00B12FE0">
        <w:rPr>
          <w:rFonts w:eastAsia="Times New Roman" w:cs="Arial"/>
          <w:szCs w:val="24"/>
          <w:lang w:eastAsia="en-GB"/>
        </w:rPr>
        <w:t xml:space="preserve"> </w:t>
      </w:r>
    </w:p>
    <w:p w14:paraId="75E3FC0F" w14:textId="640CC1C2" w:rsidR="009B0753" w:rsidRDefault="009B0753" w:rsidP="001707D8">
      <w:pPr>
        <w:rPr>
          <w:rFonts w:eastAsia="Times New Roman" w:cs="Arial"/>
          <w:szCs w:val="24"/>
          <w:lang w:eastAsia="en-GB"/>
        </w:rPr>
      </w:pPr>
    </w:p>
    <w:p w14:paraId="58722172" w14:textId="480D70C4" w:rsidR="0002694D" w:rsidRDefault="0002694D" w:rsidP="001707D8">
      <w:pPr>
        <w:rPr>
          <w:rFonts w:eastAsia="Times New Roman" w:cs="Arial"/>
          <w:szCs w:val="24"/>
          <w:lang w:eastAsia="en-GB"/>
        </w:rPr>
      </w:pPr>
      <w:r>
        <w:rPr>
          <w:rFonts w:eastAsia="Times New Roman" w:cs="Arial"/>
          <w:szCs w:val="24"/>
          <w:lang w:eastAsia="en-GB"/>
        </w:rPr>
        <w:t xml:space="preserve">Alderman McIlveen was aware that the Council was already taking steps forward in respect of this particular policy and asked </w:t>
      </w:r>
      <w:r w:rsidR="00EB2BE7">
        <w:rPr>
          <w:rFonts w:eastAsia="Times New Roman" w:cs="Arial"/>
          <w:szCs w:val="24"/>
          <w:lang w:eastAsia="en-GB"/>
        </w:rPr>
        <w:t xml:space="preserve">the </w:t>
      </w:r>
      <w:r>
        <w:rPr>
          <w:rFonts w:eastAsia="Times New Roman" w:cs="Arial"/>
          <w:szCs w:val="24"/>
          <w:lang w:eastAsia="en-GB"/>
        </w:rPr>
        <w:t>stage</w:t>
      </w:r>
      <w:r w:rsidR="00EB2BE7">
        <w:rPr>
          <w:rFonts w:eastAsia="Times New Roman" w:cs="Arial"/>
          <w:szCs w:val="24"/>
          <w:lang w:eastAsia="en-GB"/>
        </w:rPr>
        <w:t xml:space="preserve"> of the draft policy. </w:t>
      </w:r>
      <w:r>
        <w:rPr>
          <w:rFonts w:eastAsia="Times New Roman" w:cs="Arial"/>
          <w:szCs w:val="24"/>
          <w:lang w:eastAsia="en-GB"/>
        </w:rPr>
        <w:t xml:space="preserve">In response the Director of Organisational Development and Administration advised that work had been occurring with the Trade Unions in respect of the draft policy. Consultation would then take place with the Heads of Service and the Staff Consultive Committee before final sign off following which it would be presented to the </w:t>
      </w:r>
      <w:r w:rsidR="006F3331">
        <w:rPr>
          <w:rFonts w:eastAsia="Times New Roman" w:cs="Arial"/>
          <w:szCs w:val="24"/>
          <w:lang w:eastAsia="en-GB"/>
        </w:rPr>
        <w:t xml:space="preserve">Corporate </w:t>
      </w:r>
      <w:r>
        <w:rPr>
          <w:rFonts w:eastAsia="Times New Roman" w:cs="Arial"/>
          <w:szCs w:val="24"/>
          <w:lang w:eastAsia="en-GB"/>
        </w:rPr>
        <w:t xml:space="preserve">Committee for approval. </w:t>
      </w:r>
    </w:p>
    <w:p w14:paraId="02B42BF0" w14:textId="550651AE" w:rsidR="0002694D" w:rsidRDefault="0002694D" w:rsidP="001707D8">
      <w:pPr>
        <w:rPr>
          <w:rFonts w:eastAsia="Times New Roman" w:cs="Arial"/>
          <w:szCs w:val="24"/>
          <w:lang w:eastAsia="en-GB"/>
        </w:rPr>
      </w:pPr>
    </w:p>
    <w:p w14:paraId="6E786297" w14:textId="60289C3C" w:rsidR="0002694D" w:rsidRDefault="0002694D" w:rsidP="001707D8">
      <w:pPr>
        <w:rPr>
          <w:rFonts w:eastAsia="Times New Roman" w:cs="Arial"/>
          <w:szCs w:val="24"/>
          <w:lang w:eastAsia="en-GB"/>
        </w:rPr>
      </w:pPr>
      <w:r>
        <w:rPr>
          <w:rFonts w:eastAsia="Times New Roman" w:cs="Arial"/>
          <w:szCs w:val="24"/>
          <w:lang w:eastAsia="en-GB"/>
        </w:rPr>
        <w:t xml:space="preserve">Alderman McIlveen sought clarity that Members would have the opportunity to review the policy to ensure that it met the standards they hoped. The Director confirmed that the policy would come to the Committee for approval and hopefully encompass many of the points raised by Councillor Kendall. </w:t>
      </w:r>
    </w:p>
    <w:p w14:paraId="10FE9446" w14:textId="118AF92E" w:rsidR="0002694D" w:rsidRDefault="0002694D" w:rsidP="001707D8">
      <w:pPr>
        <w:rPr>
          <w:rFonts w:eastAsia="Times New Roman" w:cs="Arial"/>
          <w:szCs w:val="24"/>
          <w:lang w:eastAsia="en-GB"/>
        </w:rPr>
      </w:pPr>
    </w:p>
    <w:p w14:paraId="1B861296" w14:textId="1062E094" w:rsidR="0002694D" w:rsidRDefault="0002694D" w:rsidP="001707D8">
      <w:pPr>
        <w:rPr>
          <w:rFonts w:eastAsia="Times New Roman" w:cs="Arial"/>
          <w:szCs w:val="24"/>
          <w:lang w:eastAsia="en-GB"/>
        </w:rPr>
      </w:pPr>
      <w:r>
        <w:rPr>
          <w:rFonts w:eastAsia="Times New Roman" w:cs="Arial"/>
          <w:szCs w:val="24"/>
          <w:lang w:eastAsia="en-GB"/>
        </w:rPr>
        <w:t>(Councillor Mathison re-entered the meeting – 8.39 pm)</w:t>
      </w:r>
    </w:p>
    <w:p w14:paraId="3C4E5A7E" w14:textId="24F26D9D" w:rsidR="0002694D" w:rsidRDefault="0002694D" w:rsidP="001707D8">
      <w:pPr>
        <w:rPr>
          <w:rFonts w:eastAsia="Times New Roman" w:cs="Arial"/>
          <w:szCs w:val="24"/>
          <w:lang w:eastAsia="en-GB"/>
        </w:rPr>
      </w:pPr>
    </w:p>
    <w:p w14:paraId="0363F1B6" w14:textId="115C5B22" w:rsidR="0002694D" w:rsidRDefault="0002694D" w:rsidP="001707D8">
      <w:pPr>
        <w:rPr>
          <w:rFonts w:eastAsia="Times New Roman" w:cs="Arial"/>
          <w:szCs w:val="24"/>
          <w:lang w:eastAsia="en-GB"/>
        </w:rPr>
      </w:pPr>
      <w:r>
        <w:rPr>
          <w:rFonts w:eastAsia="Times New Roman" w:cs="Arial"/>
          <w:szCs w:val="24"/>
          <w:lang w:eastAsia="en-GB"/>
        </w:rPr>
        <w:t xml:space="preserve">Alderman McIlveen noted that the policy was long overdue and there was a need for </w:t>
      </w:r>
      <w:r w:rsidR="00EB2BE7">
        <w:rPr>
          <w:rFonts w:eastAsia="Times New Roman" w:cs="Arial"/>
          <w:szCs w:val="24"/>
          <w:lang w:eastAsia="en-GB"/>
        </w:rPr>
        <w:t xml:space="preserve">it </w:t>
      </w:r>
      <w:r>
        <w:rPr>
          <w:rFonts w:eastAsia="Times New Roman" w:cs="Arial"/>
          <w:szCs w:val="24"/>
          <w:lang w:eastAsia="en-GB"/>
        </w:rPr>
        <w:t xml:space="preserve">to be introduced. However, he was bemused as to why a Notice of Motion had been submitted on work that was already occurring. He looked forward to the policy coming forward and viewed </w:t>
      </w:r>
      <w:r w:rsidR="008F6F55">
        <w:rPr>
          <w:rFonts w:eastAsia="Times New Roman" w:cs="Arial"/>
          <w:szCs w:val="24"/>
          <w:lang w:eastAsia="en-GB"/>
        </w:rPr>
        <w:t xml:space="preserve">that </w:t>
      </w:r>
      <w:r>
        <w:rPr>
          <w:rFonts w:eastAsia="Times New Roman" w:cs="Arial"/>
          <w:szCs w:val="24"/>
          <w:lang w:eastAsia="en-GB"/>
        </w:rPr>
        <w:t>as a positive ste</w:t>
      </w:r>
      <w:r w:rsidR="00EB2BE7">
        <w:rPr>
          <w:rFonts w:eastAsia="Times New Roman" w:cs="Arial"/>
          <w:szCs w:val="24"/>
          <w:lang w:eastAsia="en-GB"/>
        </w:rPr>
        <w:t xml:space="preserve">p. </w:t>
      </w:r>
    </w:p>
    <w:p w14:paraId="17C61B0A" w14:textId="1056EE75" w:rsidR="009B0753" w:rsidRDefault="009B0753" w:rsidP="001707D8">
      <w:pPr>
        <w:rPr>
          <w:rFonts w:eastAsia="Times New Roman" w:cs="Arial"/>
          <w:szCs w:val="24"/>
          <w:lang w:eastAsia="en-GB"/>
        </w:rPr>
      </w:pPr>
    </w:p>
    <w:p w14:paraId="7206A936" w14:textId="321C5260" w:rsidR="008F6F55" w:rsidRDefault="008F6F55" w:rsidP="001707D8">
      <w:pPr>
        <w:rPr>
          <w:rFonts w:eastAsia="Times New Roman" w:cs="Arial"/>
          <w:szCs w:val="24"/>
          <w:lang w:eastAsia="en-GB"/>
        </w:rPr>
      </w:pPr>
      <w:r>
        <w:rPr>
          <w:rFonts w:eastAsia="Times New Roman" w:cs="Arial"/>
          <w:szCs w:val="24"/>
          <w:lang w:eastAsia="en-GB"/>
        </w:rPr>
        <w:t xml:space="preserve">Councillor Greer </w:t>
      </w:r>
      <w:r w:rsidR="003322CB">
        <w:rPr>
          <w:rFonts w:eastAsia="Times New Roman" w:cs="Arial"/>
          <w:szCs w:val="24"/>
          <w:lang w:eastAsia="en-GB"/>
        </w:rPr>
        <w:t>welcomed that work</w:t>
      </w:r>
      <w:r w:rsidR="00EB2BE7">
        <w:rPr>
          <w:rFonts w:eastAsia="Times New Roman" w:cs="Arial"/>
          <w:szCs w:val="24"/>
          <w:lang w:eastAsia="en-GB"/>
        </w:rPr>
        <w:t xml:space="preserve"> that</w:t>
      </w:r>
      <w:r w:rsidR="003322CB">
        <w:rPr>
          <w:rFonts w:eastAsia="Times New Roman" w:cs="Arial"/>
          <w:szCs w:val="24"/>
          <w:lang w:eastAsia="en-GB"/>
        </w:rPr>
        <w:t xml:space="preserve"> was already occurring in the background and she was aware that the Equality Commission had produced guidance for employers. </w:t>
      </w:r>
    </w:p>
    <w:p w14:paraId="6B687EB4" w14:textId="22D1A67E" w:rsidR="008F6F55" w:rsidRDefault="008F6F55" w:rsidP="001707D8">
      <w:pPr>
        <w:rPr>
          <w:rFonts w:eastAsia="Times New Roman" w:cs="Arial"/>
          <w:b/>
          <w:bCs/>
          <w:szCs w:val="24"/>
          <w:lang w:eastAsia="en-GB"/>
        </w:rPr>
      </w:pPr>
    </w:p>
    <w:p w14:paraId="5FED0737" w14:textId="4A2D52CA" w:rsidR="008F6F55" w:rsidRDefault="008F6F55" w:rsidP="001707D8">
      <w:pPr>
        <w:rPr>
          <w:rFonts w:eastAsia="Times New Roman" w:cs="Arial"/>
          <w:szCs w:val="24"/>
          <w:lang w:eastAsia="en-GB"/>
        </w:rPr>
      </w:pPr>
      <w:r w:rsidRPr="008F6F55">
        <w:rPr>
          <w:rFonts w:eastAsia="Times New Roman" w:cs="Arial"/>
          <w:szCs w:val="24"/>
          <w:lang w:eastAsia="en-GB"/>
        </w:rPr>
        <w:t>(Alderman Girvan withdrew from the meeting – 8.41pm)</w:t>
      </w:r>
    </w:p>
    <w:p w14:paraId="47CDEF24" w14:textId="425C172A" w:rsidR="008F6F55" w:rsidRDefault="008F6F55" w:rsidP="001707D8">
      <w:pPr>
        <w:rPr>
          <w:rFonts w:eastAsia="Times New Roman" w:cs="Arial"/>
          <w:szCs w:val="24"/>
          <w:lang w:eastAsia="en-GB"/>
        </w:rPr>
      </w:pPr>
    </w:p>
    <w:p w14:paraId="61F16CFD" w14:textId="54328356" w:rsidR="008F6F55" w:rsidRPr="008F6F55" w:rsidRDefault="008F6F55" w:rsidP="001707D8">
      <w:pPr>
        <w:rPr>
          <w:rFonts w:eastAsia="Times New Roman" w:cs="Arial"/>
          <w:szCs w:val="24"/>
          <w:lang w:eastAsia="en-GB"/>
        </w:rPr>
      </w:pPr>
      <w:r>
        <w:rPr>
          <w:rFonts w:eastAsia="Times New Roman" w:cs="Arial"/>
          <w:szCs w:val="24"/>
          <w:lang w:eastAsia="en-GB"/>
        </w:rPr>
        <w:t xml:space="preserve">Councillor Kendall </w:t>
      </w:r>
      <w:r w:rsidR="003322CB">
        <w:rPr>
          <w:rFonts w:eastAsia="Times New Roman" w:cs="Arial"/>
          <w:szCs w:val="24"/>
          <w:lang w:eastAsia="en-GB"/>
        </w:rPr>
        <w:t xml:space="preserve">wished to highlight that she was not aware at the time of submitting the motion that work had been occurring. She felt it was an important issue and was reassured that Officers had already </w:t>
      </w:r>
      <w:r w:rsidR="00EB2BE7">
        <w:rPr>
          <w:rFonts w:eastAsia="Times New Roman" w:cs="Arial"/>
          <w:szCs w:val="24"/>
          <w:lang w:eastAsia="en-GB"/>
        </w:rPr>
        <w:t xml:space="preserve">been working in the background. </w:t>
      </w:r>
    </w:p>
    <w:p w14:paraId="0BDD7710" w14:textId="77777777" w:rsidR="008F6F55" w:rsidRPr="007335AE" w:rsidRDefault="008F6F55" w:rsidP="001707D8">
      <w:pPr>
        <w:rPr>
          <w:rFonts w:eastAsia="Times New Roman" w:cs="Arial"/>
          <w:b/>
          <w:bCs/>
          <w:szCs w:val="24"/>
          <w:lang w:eastAsia="en-GB"/>
        </w:rPr>
      </w:pPr>
    </w:p>
    <w:p w14:paraId="458B478B" w14:textId="5CB7B96D" w:rsidR="00246BF6" w:rsidRPr="007335AE" w:rsidRDefault="007335AE" w:rsidP="001707D8">
      <w:pPr>
        <w:rPr>
          <w:rFonts w:eastAsia="Times New Roman" w:cs="Arial"/>
          <w:b/>
          <w:bCs/>
          <w:szCs w:val="24"/>
          <w:lang w:eastAsia="en-GB"/>
        </w:rPr>
      </w:pPr>
      <w:r w:rsidRPr="007335AE">
        <w:rPr>
          <w:rFonts w:eastAsia="Times New Roman" w:cs="Arial"/>
          <w:b/>
          <w:bCs/>
          <w:szCs w:val="24"/>
          <w:lang w:eastAsia="en-GB"/>
        </w:rPr>
        <w:t xml:space="preserve">AGREED TO RECOMMEND, on the proposal of Councillor Kendall, seconded by Councillor Dunlop, that the Notice of Motion be adopted. </w:t>
      </w:r>
    </w:p>
    <w:p w14:paraId="5BDEAD34" w14:textId="77777777" w:rsidR="00246BF6" w:rsidRDefault="00246BF6" w:rsidP="001707D8">
      <w:pPr>
        <w:rPr>
          <w:rFonts w:eastAsia="Times New Roman" w:cs="Arial"/>
          <w:szCs w:val="24"/>
          <w:lang w:eastAsia="en-GB"/>
        </w:rPr>
      </w:pPr>
    </w:p>
    <w:p w14:paraId="599D0C00" w14:textId="57933B89" w:rsidR="00BA508F" w:rsidRDefault="00BA508F" w:rsidP="001707D8">
      <w:pPr>
        <w:pStyle w:val="Heading2"/>
        <w:ind w:left="720" w:hanging="720"/>
        <w:rPr>
          <w:rFonts w:eastAsia="Times New Roman"/>
          <w:lang w:eastAsia="en-GB"/>
        </w:rPr>
      </w:pPr>
      <w:r>
        <w:rPr>
          <w:rFonts w:eastAsia="Times New Roman"/>
          <w:lang w:eastAsia="en-GB"/>
        </w:rPr>
        <w:t>(c</w:t>
      </w:r>
      <w:r w:rsidRPr="007C56D4">
        <w:rPr>
          <w:rFonts w:eastAsia="Times New Roman"/>
          <w:lang w:eastAsia="en-GB"/>
        </w:rPr>
        <w:t>)</w:t>
      </w:r>
      <w:r w:rsidRPr="007C56D4">
        <w:t xml:space="preserve"> </w:t>
      </w:r>
      <w:r w:rsidR="00644AA9">
        <w:tab/>
      </w:r>
      <w:r w:rsidRPr="00246BF6">
        <w:rPr>
          <w:u w:val="single"/>
        </w:rPr>
        <w:t xml:space="preserve">Notice of Motion submitted by </w:t>
      </w:r>
      <w:r w:rsidRPr="00246BF6">
        <w:rPr>
          <w:rFonts w:eastAsia="Times New Roman"/>
          <w:u w:val="single"/>
          <w:lang w:eastAsia="en-GB"/>
        </w:rPr>
        <w:t>Councillor Thompson and Councillor Edmund</w:t>
      </w:r>
    </w:p>
    <w:p w14:paraId="78E233AA" w14:textId="77777777" w:rsidR="00BA508F" w:rsidRDefault="00BA508F" w:rsidP="001707D8">
      <w:pPr>
        <w:rPr>
          <w:rFonts w:eastAsia="Times New Roman" w:cs="Arial"/>
          <w:color w:val="000000"/>
          <w:szCs w:val="24"/>
          <w:lang w:eastAsia="en-GB"/>
        </w:rPr>
      </w:pPr>
    </w:p>
    <w:p w14:paraId="18E4EE88" w14:textId="77777777" w:rsidR="00BA508F" w:rsidRDefault="00BA508F" w:rsidP="001707D8">
      <w:pPr>
        <w:rPr>
          <w:rFonts w:eastAsia="Times New Roman" w:cs="Arial"/>
          <w:color w:val="000000"/>
          <w:szCs w:val="24"/>
          <w:lang w:eastAsia="en-GB"/>
        </w:rPr>
      </w:pPr>
      <w:r w:rsidRPr="007656E6">
        <w:rPr>
          <w:rFonts w:eastAsia="Times New Roman" w:cs="Arial"/>
          <w:color w:val="000000"/>
          <w:szCs w:val="24"/>
          <w:lang w:eastAsia="en-GB"/>
        </w:rPr>
        <w:t>That this Council recognises the need for an additional park and ride to serve the Ards Peninsula and agrees to lobby Translink and the Department of Infrastructure to seriously consider this facility, which would further reduce vehicle movements within the Borough and assist our residents to continue to reduce the Borough's carbon footprint.</w:t>
      </w:r>
      <w:r>
        <w:rPr>
          <w:rFonts w:eastAsia="Times New Roman" w:cs="Arial"/>
          <w:color w:val="000000"/>
          <w:szCs w:val="24"/>
          <w:lang w:eastAsia="en-GB"/>
        </w:rPr>
        <w:t xml:space="preserve"> </w:t>
      </w:r>
    </w:p>
    <w:p w14:paraId="219F8EEE" w14:textId="08A77C16" w:rsidR="00BA508F" w:rsidRDefault="00BA508F" w:rsidP="001707D8">
      <w:pPr>
        <w:rPr>
          <w:rFonts w:eastAsiaTheme="minorEastAsia" w:cs="Arial"/>
          <w:color w:val="FF0000"/>
          <w:szCs w:val="24"/>
          <w:lang w:eastAsia="en-GB"/>
        </w:rPr>
      </w:pPr>
    </w:p>
    <w:p w14:paraId="1C500374" w14:textId="3C40FE05" w:rsidR="00246BF6" w:rsidRPr="00505BA4" w:rsidRDefault="00505BA4" w:rsidP="001707D8">
      <w:pPr>
        <w:rPr>
          <w:rFonts w:eastAsiaTheme="minorEastAsia" w:cs="Arial"/>
          <w:szCs w:val="24"/>
          <w:lang w:eastAsia="en-GB"/>
        </w:rPr>
      </w:pPr>
      <w:r>
        <w:rPr>
          <w:rFonts w:eastAsiaTheme="minorEastAsia" w:cs="Arial"/>
          <w:szCs w:val="24"/>
          <w:lang w:eastAsia="en-GB"/>
        </w:rPr>
        <w:t xml:space="preserve">The Director advised that the Notice of Motion had been deferred. </w:t>
      </w:r>
    </w:p>
    <w:p w14:paraId="783EE3CA" w14:textId="245DDF48" w:rsidR="00246BF6" w:rsidRPr="00505BA4" w:rsidRDefault="00246BF6" w:rsidP="001707D8">
      <w:pPr>
        <w:rPr>
          <w:rFonts w:eastAsiaTheme="minorEastAsia" w:cs="Arial"/>
          <w:szCs w:val="24"/>
          <w:lang w:eastAsia="en-GB"/>
        </w:rPr>
      </w:pPr>
    </w:p>
    <w:p w14:paraId="404BA25A" w14:textId="614055E9" w:rsidR="00505BA4" w:rsidRPr="00505BA4" w:rsidRDefault="00505BA4" w:rsidP="001707D8">
      <w:pPr>
        <w:rPr>
          <w:rFonts w:eastAsiaTheme="minorEastAsia" w:cs="Arial"/>
          <w:b/>
          <w:bCs/>
          <w:szCs w:val="24"/>
          <w:lang w:eastAsia="en-GB"/>
        </w:rPr>
      </w:pPr>
      <w:r w:rsidRPr="00505BA4">
        <w:rPr>
          <w:rFonts w:eastAsiaTheme="minorEastAsia" w:cs="Arial"/>
          <w:b/>
          <w:bCs/>
          <w:szCs w:val="24"/>
          <w:lang w:eastAsia="en-GB"/>
        </w:rPr>
        <w:t>AGREED, that the Notice of Motion be deferred to the February meeting of the Corporate Services Committee.</w:t>
      </w:r>
    </w:p>
    <w:p w14:paraId="1810EF43" w14:textId="77777777" w:rsidR="00246BF6" w:rsidRDefault="00246BF6" w:rsidP="001707D8">
      <w:pPr>
        <w:rPr>
          <w:rFonts w:eastAsiaTheme="minorEastAsia" w:cs="Arial"/>
          <w:color w:val="FF0000"/>
          <w:szCs w:val="24"/>
          <w:lang w:eastAsia="en-GB"/>
        </w:rPr>
      </w:pPr>
    </w:p>
    <w:p w14:paraId="013B0ACB" w14:textId="2F9B834C" w:rsidR="00BA508F" w:rsidRPr="00246BF6" w:rsidRDefault="00BA508F" w:rsidP="00A7227C">
      <w:pPr>
        <w:pStyle w:val="Heading2"/>
        <w:ind w:left="720" w:hanging="720"/>
        <w:rPr>
          <w:rFonts w:eastAsia="Times New Roman"/>
          <w:u w:val="single"/>
        </w:rPr>
      </w:pPr>
      <w:r>
        <w:rPr>
          <w:rFonts w:eastAsia="Times New Roman"/>
          <w:color w:val="000000"/>
          <w:lang w:eastAsia="en-GB"/>
        </w:rPr>
        <w:t>(d</w:t>
      </w:r>
      <w:r w:rsidRPr="007C56D4">
        <w:rPr>
          <w:rFonts w:eastAsia="Times New Roman"/>
          <w:lang w:eastAsia="en-GB"/>
        </w:rPr>
        <w:t>)</w:t>
      </w:r>
      <w:r w:rsidRPr="007C56D4">
        <w:t xml:space="preserve"> </w:t>
      </w:r>
      <w:r w:rsidR="00246BF6">
        <w:tab/>
      </w:r>
      <w:r w:rsidRPr="00246BF6">
        <w:rPr>
          <w:u w:val="single"/>
        </w:rPr>
        <w:t xml:space="preserve">Notice of Motion submitted by </w:t>
      </w:r>
      <w:r w:rsidRPr="00246BF6">
        <w:rPr>
          <w:rFonts w:eastAsia="Times New Roman"/>
          <w:u w:val="single"/>
        </w:rPr>
        <w:t>Councillor Greer and Councillor McAlpine</w:t>
      </w:r>
    </w:p>
    <w:p w14:paraId="5119C86A" w14:textId="77777777" w:rsidR="00BA508F" w:rsidRDefault="00BA508F" w:rsidP="001707D8">
      <w:pPr>
        <w:rPr>
          <w:rFonts w:eastAsia="Times New Roman" w:cs="Arial"/>
          <w:szCs w:val="24"/>
        </w:rPr>
      </w:pPr>
    </w:p>
    <w:p w14:paraId="652A6CF6" w14:textId="77777777" w:rsidR="00BA508F" w:rsidRDefault="00BA508F" w:rsidP="001707D8">
      <w:pPr>
        <w:rPr>
          <w:rFonts w:cs="Arial"/>
          <w:szCs w:val="24"/>
        </w:rPr>
      </w:pPr>
      <w:r w:rsidRPr="00C57EE9">
        <w:rPr>
          <w:rFonts w:cs="Arial"/>
          <w:szCs w:val="24"/>
        </w:rPr>
        <w:lastRenderedPageBreak/>
        <w:t>That this Council includes funds for an additional resource to deal with Public Rights of Way as part of the Estimates process for 2022/23.</w:t>
      </w:r>
    </w:p>
    <w:p w14:paraId="27A31899" w14:textId="027ACAB1" w:rsidR="00BA508F" w:rsidRDefault="00BA508F" w:rsidP="001707D8">
      <w:pPr>
        <w:rPr>
          <w:rFonts w:eastAsiaTheme="minorEastAsia" w:cs="Arial"/>
          <w:color w:val="FF0000"/>
          <w:szCs w:val="24"/>
          <w:lang w:eastAsia="en-GB"/>
        </w:rPr>
      </w:pPr>
    </w:p>
    <w:p w14:paraId="1C7BDB2C" w14:textId="4B8F28A3" w:rsidR="004B78F7" w:rsidRPr="004B78F7" w:rsidRDefault="004B78F7" w:rsidP="001707D8">
      <w:pPr>
        <w:shd w:val="clear" w:color="auto" w:fill="FFFFFF"/>
        <w:rPr>
          <w:rFonts w:cs="Arial"/>
          <w:color w:val="201F1E"/>
          <w:szCs w:val="24"/>
        </w:rPr>
      </w:pPr>
      <w:r w:rsidRPr="004B78F7">
        <w:rPr>
          <w:rFonts w:cs="Arial"/>
          <w:color w:val="201F1E"/>
          <w:szCs w:val="24"/>
        </w:rPr>
        <w:t>The Notice of Motion had been withdrawn in advance of the Committee</w:t>
      </w:r>
      <w:r>
        <w:rPr>
          <w:rFonts w:cs="Arial"/>
          <w:color w:val="201F1E"/>
          <w:szCs w:val="24"/>
        </w:rPr>
        <w:t xml:space="preserve"> meeting.</w:t>
      </w:r>
    </w:p>
    <w:p w14:paraId="5693FA01" w14:textId="77777777" w:rsidR="004B78F7" w:rsidRPr="004B78F7" w:rsidRDefault="004B78F7" w:rsidP="001707D8">
      <w:pPr>
        <w:shd w:val="clear" w:color="auto" w:fill="FFFFFF"/>
        <w:rPr>
          <w:rFonts w:cs="Arial"/>
          <w:b/>
          <w:bCs/>
          <w:color w:val="201F1E"/>
          <w:szCs w:val="24"/>
        </w:rPr>
      </w:pPr>
    </w:p>
    <w:p w14:paraId="3BBEA990" w14:textId="69A671FD" w:rsidR="004B78F7" w:rsidRDefault="004B78F7" w:rsidP="001707D8">
      <w:pPr>
        <w:rPr>
          <w:rFonts w:eastAsiaTheme="minorEastAsia" w:cs="Arial"/>
          <w:color w:val="FF0000"/>
          <w:szCs w:val="24"/>
          <w:lang w:eastAsia="en-GB"/>
        </w:rPr>
      </w:pPr>
      <w:r w:rsidRPr="004B78F7">
        <w:rPr>
          <w:rFonts w:cs="Arial"/>
          <w:b/>
          <w:bCs/>
          <w:color w:val="201F1E"/>
          <w:szCs w:val="24"/>
        </w:rPr>
        <w:t>NOTED</w:t>
      </w:r>
      <w:r w:rsidR="00EB2BE7">
        <w:rPr>
          <w:rFonts w:cs="Arial"/>
          <w:b/>
          <w:bCs/>
          <w:color w:val="201F1E"/>
          <w:szCs w:val="24"/>
        </w:rPr>
        <w:t xml:space="preserve">. </w:t>
      </w:r>
    </w:p>
    <w:p w14:paraId="243C536D" w14:textId="77777777" w:rsidR="00246BF6" w:rsidRDefault="00246BF6" w:rsidP="001707D8">
      <w:pPr>
        <w:rPr>
          <w:lang w:eastAsia="en-GB"/>
        </w:rPr>
      </w:pPr>
    </w:p>
    <w:p w14:paraId="36F36965" w14:textId="77CB6877" w:rsidR="00BA508F" w:rsidRDefault="00BA508F" w:rsidP="001707D8">
      <w:pPr>
        <w:pStyle w:val="Heading2"/>
        <w:rPr>
          <w:rFonts w:eastAsia="Times New Roman"/>
        </w:rPr>
      </w:pPr>
      <w:r>
        <w:rPr>
          <w:rFonts w:eastAsia="Times New Roman"/>
          <w:color w:val="000000"/>
          <w:lang w:eastAsia="en-GB"/>
        </w:rPr>
        <w:t>(e</w:t>
      </w:r>
      <w:r w:rsidRPr="007C56D4">
        <w:rPr>
          <w:rFonts w:eastAsia="Times New Roman"/>
          <w:lang w:eastAsia="en-GB"/>
        </w:rPr>
        <w:t>)</w:t>
      </w:r>
      <w:r w:rsidRPr="007C56D4">
        <w:t xml:space="preserve"> </w:t>
      </w:r>
      <w:r w:rsidR="00246BF6">
        <w:tab/>
      </w:r>
      <w:r w:rsidRPr="00316BFC">
        <w:rPr>
          <w:u w:val="single"/>
        </w:rPr>
        <w:t>Notice of Motion submitted by Councillor McKee and Councillor Boyle</w:t>
      </w:r>
    </w:p>
    <w:p w14:paraId="331F09EE" w14:textId="77777777" w:rsidR="00BA508F" w:rsidRPr="004B78F7" w:rsidRDefault="00BA508F" w:rsidP="001707D8">
      <w:pPr>
        <w:rPr>
          <w:rFonts w:cs="Arial"/>
          <w:color w:val="000000"/>
          <w:szCs w:val="24"/>
          <w:lang w:eastAsia="en-GB"/>
        </w:rPr>
      </w:pPr>
    </w:p>
    <w:p w14:paraId="48CCB8D1" w14:textId="77777777" w:rsidR="00BA508F" w:rsidRPr="004B78F7" w:rsidRDefault="00BA508F" w:rsidP="001707D8">
      <w:pPr>
        <w:rPr>
          <w:rFonts w:cs="Arial"/>
          <w:szCs w:val="24"/>
        </w:rPr>
      </w:pPr>
      <w:r w:rsidRPr="004B78F7">
        <w:rPr>
          <w:rFonts w:cs="Arial"/>
          <w:color w:val="000000"/>
          <w:szCs w:val="24"/>
          <w:lang w:eastAsia="en-GB"/>
        </w:rPr>
        <w:t>That this Council recognises that an unprecedented number of workers have lost, or are at risk of losing their jobs due to the Covid-19 pandemic; acknowledges that workers who lose their jobs should be entitled to fair compensation and due process; is concerned that companies are using the Covid-19 crisis to by-pass collective redundancy consultation processes and are adopting the ‘fire and rehire’ approach to re-employ workers on worse terms and conditions; and calls on the Minister for Economy to bring forward legislation that strengthens redundancy protections for workers to protect against 'fire and rehire' and delivers on the New Decade New Approach Agreement employment commitments to improve worker's rights and entitlements.</w:t>
      </w:r>
    </w:p>
    <w:p w14:paraId="70DAFD18" w14:textId="6B2FC88E" w:rsidR="00BA508F" w:rsidRPr="004B78F7" w:rsidRDefault="00BA508F" w:rsidP="001707D8">
      <w:pPr>
        <w:shd w:val="clear" w:color="auto" w:fill="FFFFFF"/>
        <w:rPr>
          <w:rFonts w:cs="Arial"/>
          <w:color w:val="201F1E"/>
          <w:szCs w:val="24"/>
        </w:rPr>
      </w:pPr>
    </w:p>
    <w:p w14:paraId="232DE54D" w14:textId="7FB881BA" w:rsidR="00316BFC" w:rsidRPr="004B78F7" w:rsidRDefault="004B78F7" w:rsidP="001707D8">
      <w:pPr>
        <w:shd w:val="clear" w:color="auto" w:fill="FFFFFF"/>
        <w:rPr>
          <w:rFonts w:cs="Arial"/>
          <w:color w:val="201F1E"/>
          <w:szCs w:val="24"/>
        </w:rPr>
      </w:pPr>
      <w:r w:rsidRPr="004B78F7">
        <w:rPr>
          <w:rFonts w:cs="Arial"/>
          <w:color w:val="201F1E"/>
          <w:szCs w:val="24"/>
        </w:rPr>
        <w:t>The Notice of Motion had been withdrawn in advance of the Committee</w:t>
      </w:r>
      <w:r>
        <w:rPr>
          <w:rFonts w:cs="Arial"/>
          <w:color w:val="201F1E"/>
          <w:szCs w:val="24"/>
        </w:rPr>
        <w:t xml:space="preserve"> meeting. </w:t>
      </w:r>
    </w:p>
    <w:p w14:paraId="62D38FEB" w14:textId="69451EE2" w:rsidR="004B78F7" w:rsidRPr="004B78F7" w:rsidRDefault="004B78F7" w:rsidP="001707D8">
      <w:pPr>
        <w:shd w:val="clear" w:color="auto" w:fill="FFFFFF"/>
        <w:rPr>
          <w:rFonts w:cs="Arial"/>
          <w:b/>
          <w:bCs/>
          <w:color w:val="201F1E"/>
          <w:szCs w:val="24"/>
        </w:rPr>
      </w:pPr>
    </w:p>
    <w:p w14:paraId="1BBEAF40" w14:textId="2A6BED0B" w:rsidR="004B78F7" w:rsidRPr="004B78F7" w:rsidRDefault="004B78F7" w:rsidP="001707D8">
      <w:pPr>
        <w:shd w:val="clear" w:color="auto" w:fill="FFFFFF"/>
        <w:rPr>
          <w:rFonts w:cs="Arial"/>
          <w:b/>
          <w:bCs/>
          <w:color w:val="201F1E"/>
          <w:szCs w:val="24"/>
        </w:rPr>
      </w:pPr>
      <w:r w:rsidRPr="004B78F7">
        <w:rPr>
          <w:rFonts w:cs="Arial"/>
          <w:b/>
          <w:bCs/>
          <w:color w:val="201F1E"/>
          <w:szCs w:val="24"/>
        </w:rPr>
        <w:t xml:space="preserve">NOTED. </w:t>
      </w:r>
    </w:p>
    <w:p w14:paraId="6A24EBA7" w14:textId="2571480D" w:rsidR="00316BFC" w:rsidRDefault="00316BFC" w:rsidP="001707D8">
      <w:pPr>
        <w:shd w:val="clear" w:color="auto" w:fill="FFFFFF"/>
        <w:rPr>
          <w:color w:val="201F1E"/>
          <w:szCs w:val="24"/>
        </w:rPr>
      </w:pPr>
    </w:p>
    <w:p w14:paraId="1C2C7363" w14:textId="5F75999D" w:rsidR="00BA508F" w:rsidRDefault="00316BFC" w:rsidP="001707D8">
      <w:pPr>
        <w:pStyle w:val="Heading1"/>
        <w:rPr>
          <w:u w:val="single"/>
        </w:rPr>
      </w:pPr>
      <w:r>
        <w:t>11.</w:t>
      </w:r>
      <w:r>
        <w:tab/>
      </w:r>
      <w:r w:rsidR="00BA508F" w:rsidRPr="00316BFC">
        <w:rPr>
          <w:u w:val="single"/>
        </w:rPr>
        <w:t>Any other notified business</w:t>
      </w:r>
    </w:p>
    <w:p w14:paraId="3D92F7F9" w14:textId="4A3FE06D" w:rsidR="00316BFC" w:rsidRDefault="00316BFC" w:rsidP="001707D8"/>
    <w:p w14:paraId="0F918EB1" w14:textId="1F027DE6" w:rsidR="00316BFC" w:rsidRDefault="00DD62C6" w:rsidP="001707D8">
      <w:r>
        <w:t xml:space="preserve">There were no items of any other notified business. </w:t>
      </w:r>
    </w:p>
    <w:p w14:paraId="293F7A1A" w14:textId="0C11CFF2" w:rsidR="00316BFC" w:rsidRDefault="00316BFC" w:rsidP="001707D8"/>
    <w:p w14:paraId="226324C6" w14:textId="1134B716" w:rsidR="00316BFC" w:rsidRPr="00A7227C" w:rsidRDefault="00316BFC" w:rsidP="00A7227C">
      <w:pPr>
        <w:rPr>
          <w:b/>
          <w:bCs/>
          <w:caps/>
          <w:sz w:val="28"/>
          <w:szCs w:val="28"/>
          <w:u w:val="single"/>
        </w:rPr>
      </w:pPr>
      <w:r w:rsidRPr="00A7227C">
        <w:rPr>
          <w:b/>
          <w:bCs/>
          <w:caps/>
          <w:sz w:val="28"/>
          <w:szCs w:val="28"/>
          <w:u w:val="single"/>
        </w:rPr>
        <w:t>Exclusion of Public/Press</w:t>
      </w:r>
    </w:p>
    <w:p w14:paraId="2E606FFB" w14:textId="44B4B15F" w:rsidR="00316BFC" w:rsidRDefault="00316BFC" w:rsidP="001707D8"/>
    <w:p w14:paraId="04E382A1" w14:textId="55B53315" w:rsidR="00316BFC" w:rsidRPr="00316BFC" w:rsidRDefault="00316BFC" w:rsidP="001707D8">
      <w:pPr>
        <w:rPr>
          <w:b/>
          <w:bCs/>
        </w:rPr>
      </w:pPr>
      <w:r w:rsidRPr="00316BFC">
        <w:rPr>
          <w:b/>
          <w:bCs/>
        </w:rPr>
        <w:t xml:space="preserve">AGREED, on the proposal of </w:t>
      </w:r>
      <w:r w:rsidR="00101657">
        <w:rPr>
          <w:b/>
          <w:bCs/>
        </w:rPr>
        <w:t>Councillor Greer</w:t>
      </w:r>
      <w:r w:rsidRPr="00316BFC">
        <w:rPr>
          <w:b/>
          <w:bCs/>
        </w:rPr>
        <w:t xml:space="preserve">, seconded by </w:t>
      </w:r>
      <w:r w:rsidR="00101657">
        <w:rPr>
          <w:b/>
          <w:bCs/>
        </w:rPr>
        <w:t>Alderman McIlveen</w:t>
      </w:r>
      <w:r w:rsidRPr="00316BFC">
        <w:rPr>
          <w:b/>
          <w:bCs/>
        </w:rPr>
        <w:t>, that the public/press be excluded during the discussion of the undernoted items of confidential business.</w:t>
      </w:r>
      <w:bookmarkStart w:id="5" w:name="_Hlk72916477"/>
    </w:p>
    <w:p w14:paraId="37B6AE7A" w14:textId="77777777" w:rsidR="00316BFC" w:rsidRDefault="00316BFC" w:rsidP="001707D8">
      <w:pPr>
        <w:contextualSpacing/>
        <w:rPr>
          <w:rFonts w:cs="Arial"/>
          <w:color w:val="FF0000"/>
          <w:szCs w:val="24"/>
        </w:rPr>
      </w:pPr>
    </w:p>
    <w:p w14:paraId="59D96EFC" w14:textId="11175FE2" w:rsidR="00BA508F" w:rsidRPr="00316BFC" w:rsidRDefault="00316BFC" w:rsidP="001707D8">
      <w:pPr>
        <w:pStyle w:val="Heading1"/>
        <w:rPr>
          <w:u w:val="single"/>
        </w:rPr>
      </w:pPr>
      <w:r>
        <w:t>12.</w:t>
      </w:r>
      <w:r>
        <w:tab/>
      </w:r>
      <w:r w:rsidR="00BA508F" w:rsidRPr="00316BFC">
        <w:rPr>
          <w:u w:val="single"/>
        </w:rPr>
        <w:t xml:space="preserve">Extension of Agency Workers Contract </w:t>
      </w:r>
    </w:p>
    <w:p w14:paraId="0583B003" w14:textId="765049EC" w:rsidR="00BA508F" w:rsidRDefault="00BA508F" w:rsidP="001707D8">
      <w:pPr>
        <w:ind w:left="567"/>
        <w:contextualSpacing/>
        <w:rPr>
          <w:rFonts w:cs="Arial"/>
          <w:color w:val="FF0000"/>
          <w:szCs w:val="24"/>
        </w:rPr>
      </w:pPr>
      <w:bookmarkStart w:id="6" w:name="_Hlk90893933"/>
    </w:p>
    <w:p w14:paraId="30FE415E"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251E8858" w14:textId="77777777" w:rsidR="009A69E9" w:rsidRDefault="009A69E9" w:rsidP="009A69E9">
      <w:pPr>
        <w:rPr>
          <w:rFonts w:eastAsia="Times New Roman" w:cs="Arial"/>
          <w:b/>
          <w:szCs w:val="24"/>
          <w:lang w:eastAsia="en-GB"/>
        </w:rPr>
      </w:pPr>
    </w:p>
    <w:p w14:paraId="1F615F9A"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t xml:space="preserve">NOT FOR PUBLICATION </w:t>
      </w:r>
    </w:p>
    <w:p w14:paraId="759D634B" w14:textId="77777777" w:rsidR="009A69E9" w:rsidRPr="003B136E" w:rsidRDefault="009A69E9" w:rsidP="009A69E9">
      <w:pPr>
        <w:rPr>
          <w:rFonts w:eastAsia="Times New Roman" w:cs="Arial"/>
          <w:b/>
          <w:bCs/>
          <w:szCs w:val="24"/>
        </w:rPr>
      </w:pPr>
    </w:p>
    <w:p w14:paraId="31F737F9" w14:textId="77777777" w:rsidR="009A69E9" w:rsidRPr="003B136E" w:rsidRDefault="009A69E9" w:rsidP="009A69E9">
      <w:pPr>
        <w:rPr>
          <w:rFonts w:eastAsia="Times New Roman" w:cs="Arial"/>
          <w:szCs w:val="24"/>
        </w:rPr>
      </w:pPr>
      <w:r w:rsidRPr="003B136E">
        <w:rPr>
          <w:rFonts w:eastAsia="Times New Roman" w:cs="Arial"/>
          <w:b/>
          <w:szCs w:val="24"/>
        </w:rPr>
        <w:t>SCHEDULE 6 – INFORMATION RELATING TO THE FINANCIAL OR BUSINESS AFFAIRS OF ANY PARTICULAR PERSON (INCLUDING THE COUNCIL HOLDNG THAT INFORMATION)</w:t>
      </w:r>
    </w:p>
    <w:p w14:paraId="4235A767" w14:textId="77777777" w:rsidR="00316BFC" w:rsidRDefault="00316BFC" w:rsidP="001707D8"/>
    <w:bookmarkEnd w:id="6"/>
    <w:p w14:paraId="28041D3C" w14:textId="4E14D058" w:rsidR="00BA508F" w:rsidRPr="00FB0392" w:rsidRDefault="00FB0392" w:rsidP="001707D8">
      <w:pPr>
        <w:pStyle w:val="Heading1"/>
        <w:rPr>
          <w:u w:val="single"/>
        </w:rPr>
      </w:pPr>
      <w:r>
        <w:t>13.</w:t>
      </w:r>
      <w:r>
        <w:tab/>
      </w:r>
      <w:r w:rsidR="00BA508F" w:rsidRPr="00FB0392">
        <w:rPr>
          <w:u w:val="single"/>
        </w:rPr>
        <w:t xml:space="preserve">Trade Dispute 2021/22 Pay </w:t>
      </w:r>
    </w:p>
    <w:p w14:paraId="40E25ED6" w14:textId="39A313F0" w:rsidR="00BA508F" w:rsidRPr="00A12627" w:rsidRDefault="00A12627" w:rsidP="001707D8">
      <w:pPr>
        <w:rPr>
          <w:rFonts w:cs="Arial"/>
          <w:szCs w:val="24"/>
        </w:rPr>
      </w:pPr>
      <w:r>
        <w:rPr>
          <w:rFonts w:cs="Arial"/>
          <w:color w:val="FF0000"/>
          <w:szCs w:val="24"/>
        </w:rPr>
        <w:tab/>
      </w:r>
      <w:r>
        <w:rPr>
          <w:rFonts w:cs="Arial"/>
          <w:szCs w:val="24"/>
        </w:rPr>
        <w:t xml:space="preserve">(Appendix </w:t>
      </w:r>
      <w:r w:rsidR="00204DDC">
        <w:rPr>
          <w:rFonts w:cs="Arial"/>
          <w:szCs w:val="24"/>
        </w:rPr>
        <w:t>VII</w:t>
      </w:r>
      <w:r>
        <w:rPr>
          <w:rFonts w:cs="Arial"/>
          <w:szCs w:val="24"/>
        </w:rPr>
        <w:t>)</w:t>
      </w:r>
    </w:p>
    <w:p w14:paraId="767B63B0" w14:textId="77777777" w:rsidR="00A12627" w:rsidRDefault="00A12627" w:rsidP="001707D8">
      <w:pPr>
        <w:rPr>
          <w:rFonts w:cs="Arial"/>
          <w:color w:val="FF0000"/>
          <w:szCs w:val="24"/>
        </w:rPr>
      </w:pPr>
    </w:p>
    <w:p w14:paraId="377AC298"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7B8804F3" w14:textId="77777777" w:rsidR="009A69E9" w:rsidRDefault="009A69E9" w:rsidP="009A69E9">
      <w:pPr>
        <w:rPr>
          <w:rFonts w:eastAsia="Times New Roman" w:cs="Arial"/>
          <w:b/>
          <w:szCs w:val="24"/>
          <w:lang w:eastAsia="en-GB"/>
        </w:rPr>
      </w:pPr>
    </w:p>
    <w:p w14:paraId="2C32E646"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lastRenderedPageBreak/>
        <w:t xml:space="preserve">NOT FOR PUBLICATION </w:t>
      </w:r>
    </w:p>
    <w:p w14:paraId="37B8D8FB" w14:textId="77777777" w:rsidR="009A69E9" w:rsidRPr="003B136E" w:rsidRDefault="009A69E9" w:rsidP="009A69E9">
      <w:pPr>
        <w:rPr>
          <w:rFonts w:eastAsia="Times New Roman" w:cs="Arial"/>
          <w:b/>
          <w:bCs/>
          <w:szCs w:val="24"/>
        </w:rPr>
      </w:pPr>
    </w:p>
    <w:p w14:paraId="4968EEF3" w14:textId="77777777" w:rsidR="009A69E9" w:rsidRPr="003B136E" w:rsidRDefault="009A69E9" w:rsidP="009A69E9">
      <w:pPr>
        <w:rPr>
          <w:rFonts w:eastAsia="Times New Roman" w:cs="Arial"/>
          <w:szCs w:val="24"/>
        </w:rPr>
      </w:pPr>
      <w:r w:rsidRPr="003B136E">
        <w:rPr>
          <w:rFonts w:eastAsia="Times New Roman" w:cs="Arial"/>
          <w:b/>
          <w:szCs w:val="24"/>
        </w:rPr>
        <w:t>SCHEDULE 6 – INFORMATION RELATING TO THE FINANCIAL OR BUSINESS AFFAIRS OF ANY PARTICULAR PERSON (INCLUDING THE COUNCIL HOLDNG THAT INFORMATION)</w:t>
      </w:r>
    </w:p>
    <w:p w14:paraId="0E696B9C" w14:textId="77777777" w:rsidR="00316BFC" w:rsidRPr="00316BFC" w:rsidRDefault="00316BFC" w:rsidP="001707D8">
      <w:pPr>
        <w:rPr>
          <w:rFonts w:cs="Arial"/>
          <w:color w:val="FF0000"/>
          <w:szCs w:val="24"/>
        </w:rPr>
      </w:pPr>
    </w:p>
    <w:p w14:paraId="475D21FE" w14:textId="3286049C" w:rsidR="00BA508F" w:rsidRPr="00FB0392" w:rsidRDefault="00FB0392" w:rsidP="001707D8">
      <w:pPr>
        <w:pStyle w:val="Heading1"/>
      </w:pPr>
      <w:bookmarkStart w:id="7" w:name="_Hlk91143996"/>
      <w:r>
        <w:t>14.</w:t>
      </w:r>
      <w:r>
        <w:tab/>
      </w:r>
      <w:r w:rsidR="00BA508F" w:rsidRPr="00FB0392">
        <w:rPr>
          <w:u w:val="single"/>
        </w:rPr>
        <w:t xml:space="preserve">Merchant Services Contract </w:t>
      </w:r>
      <w:r w:rsidR="00BA508F" w:rsidRPr="00AC7FD2">
        <w:rPr>
          <w:u w:val="single"/>
        </w:rPr>
        <w:t xml:space="preserve">Renewal </w:t>
      </w:r>
      <w:r w:rsidR="00AC7FD2" w:rsidRPr="00AC7FD2">
        <w:rPr>
          <w:u w:val="single"/>
        </w:rPr>
        <w:t>(FIN35)</w:t>
      </w:r>
    </w:p>
    <w:bookmarkEnd w:id="7"/>
    <w:p w14:paraId="5AEDD67A" w14:textId="1D976D95" w:rsidR="00BA508F" w:rsidRDefault="00BA508F" w:rsidP="001707D8">
      <w:pPr>
        <w:rPr>
          <w:rFonts w:cs="Arial"/>
          <w:color w:val="FF0000"/>
          <w:szCs w:val="24"/>
        </w:rPr>
      </w:pPr>
    </w:p>
    <w:p w14:paraId="16BA4287"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0296E992" w14:textId="77777777" w:rsidR="009A69E9" w:rsidRDefault="009A69E9" w:rsidP="009A69E9">
      <w:pPr>
        <w:rPr>
          <w:rFonts w:eastAsia="Times New Roman" w:cs="Arial"/>
          <w:b/>
          <w:szCs w:val="24"/>
          <w:lang w:eastAsia="en-GB"/>
        </w:rPr>
      </w:pPr>
    </w:p>
    <w:p w14:paraId="728B462D"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t xml:space="preserve">NOT FOR PUBLICATION </w:t>
      </w:r>
    </w:p>
    <w:p w14:paraId="641018C5" w14:textId="77777777" w:rsidR="009A69E9" w:rsidRPr="003B136E" w:rsidRDefault="009A69E9" w:rsidP="009A69E9">
      <w:pPr>
        <w:rPr>
          <w:rFonts w:eastAsia="Times New Roman" w:cs="Arial"/>
          <w:b/>
          <w:bCs/>
          <w:szCs w:val="24"/>
        </w:rPr>
      </w:pPr>
    </w:p>
    <w:p w14:paraId="5893280A" w14:textId="77777777" w:rsidR="009A69E9" w:rsidRPr="003B136E" w:rsidRDefault="009A69E9" w:rsidP="009A69E9">
      <w:pPr>
        <w:rPr>
          <w:rFonts w:eastAsia="Times New Roman" w:cs="Arial"/>
          <w:szCs w:val="24"/>
        </w:rPr>
      </w:pPr>
      <w:r w:rsidRPr="003B136E">
        <w:rPr>
          <w:rFonts w:eastAsia="Times New Roman" w:cs="Arial"/>
          <w:b/>
          <w:szCs w:val="24"/>
        </w:rPr>
        <w:t>SCHEDULE 6 – INFORMATION RELATING TO THE FINANCIAL OR BUSINESS AFFAIRS OF ANY PARTICULAR PERSON (INCLUDING THE COUNCIL HOLDNG THAT INFORMATION)</w:t>
      </w:r>
    </w:p>
    <w:p w14:paraId="7E8A2FE3" w14:textId="77777777" w:rsidR="00966632" w:rsidRDefault="00966632" w:rsidP="001707D8">
      <w:pPr>
        <w:rPr>
          <w:rFonts w:eastAsia="Times New Roman" w:cs="Arial"/>
          <w:szCs w:val="24"/>
        </w:rPr>
      </w:pPr>
    </w:p>
    <w:p w14:paraId="7149F1EA" w14:textId="27FE42D8" w:rsidR="00BA508F" w:rsidRPr="00FB0392" w:rsidRDefault="00FB0392" w:rsidP="001707D8">
      <w:pPr>
        <w:pStyle w:val="Heading1"/>
        <w:ind w:left="720" w:hanging="720"/>
        <w:rPr>
          <w:rFonts w:eastAsia="Times New Roman"/>
        </w:rPr>
      </w:pPr>
      <w:r>
        <w:rPr>
          <w:rFonts w:eastAsia="Times New Roman"/>
        </w:rPr>
        <w:t>15.</w:t>
      </w:r>
      <w:r>
        <w:rPr>
          <w:rFonts w:eastAsia="Times New Roman"/>
        </w:rPr>
        <w:tab/>
      </w:r>
      <w:r w:rsidR="00BA508F" w:rsidRPr="00FB0392">
        <w:rPr>
          <w:rFonts w:eastAsia="Times New Roman"/>
          <w:u w:val="single"/>
        </w:rPr>
        <w:t xml:space="preserve">Request from Rosemount Recreation Football Club to </w:t>
      </w:r>
      <w:r w:rsidR="00BA508F" w:rsidRPr="00B53F0B">
        <w:rPr>
          <w:rFonts w:eastAsia="Times New Roman"/>
          <w:u w:val="single"/>
        </w:rPr>
        <w:t>use land at Islandview for car parking on 12</w:t>
      </w:r>
      <w:r w:rsidR="00BA508F" w:rsidRPr="00B53F0B">
        <w:rPr>
          <w:rFonts w:eastAsia="Times New Roman"/>
          <w:u w:val="single"/>
          <w:vertAlign w:val="superscript"/>
        </w:rPr>
        <w:t>th</w:t>
      </w:r>
      <w:r w:rsidR="00BA508F" w:rsidRPr="00B53F0B">
        <w:rPr>
          <w:rFonts w:eastAsia="Times New Roman"/>
          <w:u w:val="single"/>
        </w:rPr>
        <w:t xml:space="preserve"> July 2022 </w:t>
      </w:r>
      <w:r w:rsidR="00B53F0B" w:rsidRPr="00B53F0B">
        <w:rPr>
          <w:rFonts w:eastAsia="Times New Roman"/>
          <w:u w:val="single"/>
        </w:rPr>
        <w:t>(LP397)</w:t>
      </w:r>
    </w:p>
    <w:p w14:paraId="3CD297EB" w14:textId="37DF691B" w:rsidR="00BA508F" w:rsidRDefault="00204DDC" w:rsidP="001707D8">
      <w:pPr>
        <w:ind w:left="567" w:hanging="567"/>
        <w:rPr>
          <w:rFonts w:eastAsia="Times New Roman" w:cs="Arial"/>
          <w:szCs w:val="24"/>
        </w:rPr>
      </w:pPr>
      <w:r>
        <w:rPr>
          <w:rFonts w:eastAsia="Times New Roman" w:cs="Arial"/>
          <w:szCs w:val="24"/>
        </w:rPr>
        <w:tab/>
      </w:r>
      <w:r>
        <w:rPr>
          <w:rFonts w:eastAsia="Times New Roman" w:cs="Arial"/>
          <w:szCs w:val="24"/>
        </w:rPr>
        <w:tab/>
        <w:t>(Appendix VIII)</w:t>
      </w:r>
    </w:p>
    <w:p w14:paraId="0E9E6DAF" w14:textId="77777777" w:rsidR="00204DDC" w:rsidRDefault="00204DDC" w:rsidP="001707D8">
      <w:pPr>
        <w:ind w:left="567" w:hanging="567"/>
        <w:rPr>
          <w:rFonts w:eastAsia="Times New Roman" w:cs="Arial"/>
          <w:szCs w:val="24"/>
        </w:rPr>
      </w:pPr>
    </w:p>
    <w:p w14:paraId="7C170584"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1A3B8AB2" w14:textId="77777777" w:rsidR="009A69E9" w:rsidRDefault="009A69E9" w:rsidP="009A69E9">
      <w:pPr>
        <w:rPr>
          <w:rFonts w:eastAsia="Times New Roman" w:cs="Arial"/>
          <w:b/>
          <w:szCs w:val="24"/>
          <w:lang w:eastAsia="en-GB"/>
        </w:rPr>
      </w:pPr>
    </w:p>
    <w:p w14:paraId="79449E4F"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t xml:space="preserve">NOT FOR PUBLICATION </w:t>
      </w:r>
    </w:p>
    <w:p w14:paraId="587A401F" w14:textId="77777777" w:rsidR="009A69E9" w:rsidRPr="003B136E" w:rsidRDefault="009A69E9" w:rsidP="009A69E9">
      <w:pPr>
        <w:rPr>
          <w:rFonts w:eastAsia="Times New Roman" w:cs="Arial"/>
          <w:b/>
          <w:bCs/>
          <w:szCs w:val="24"/>
        </w:rPr>
      </w:pPr>
    </w:p>
    <w:p w14:paraId="64FAD62D" w14:textId="77777777" w:rsidR="009A69E9" w:rsidRPr="003B136E" w:rsidRDefault="009A69E9" w:rsidP="009A69E9">
      <w:pPr>
        <w:rPr>
          <w:rFonts w:eastAsia="Times New Roman" w:cs="Arial"/>
          <w:szCs w:val="24"/>
        </w:rPr>
      </w:pPr>
      <w:r w:rsidRPr="003B136E">
        <w:rPr>
          <w:rFonts w:eastAsia="Times New Roman" w:cs="Arial"/>
          <w:b/>
          <w:szCs w:val="24"/>
        </w:rPr>
        <w:t>SCHEDULE 6 – INFORMATION RELATING TO THE FINANCIAL OR BUSINESS AFFAIRS OF ANY PARTICULAR PERSON (INCLUDING THE COUNCIL HOLDNG THAT INFORMATION)</w:t>
      </w:r>
    </w:p>
    <w:p w14:paraId="2DF30A3F" w14:textId="77777777" w:rsidR="00316BFC" w:rsidRPr="008E40F3" w:rsidRDefault="00316BFC" w:rsidP="001707D8">
      <w:pPr>
        <w:ind w:left="567" w:hanging="567"/>
        <w:rPr>
          <w:rFonts w:eastAsia="Times New Roman" w:cs="Arial"/>
          <w:szCs w:val="24"/>
        </w:rPr>
      </w:pPr>
    </w:p>
    <w:p w14:paraId="761ADA39" w14:textId="63234BF0" w:rsidR="00BA508F" w:rsidRPr="00FB0392" w:rsidRDefault="00FB0392" w:rsidP="001707D8">
      <w:pPr>
        <w:pStyle w:val="Heading1"/>
        <w:ind w:left="720" w:hanging="720"/>
        <w:rPr>
          <w:rFonts w:eastAsia="Times New Roman"/>
        </w:rPr>
      </w:pPr>
      <w:bookmarkStart w:id="8" w:name="_Hlk90893197"/>
      <w:r>
        <w:rPr>
          <w:rFonts w:eastAsia="Times New Roman"/>
        </w:rPr>
        <w:t>16.</w:t>
      </w:r>
      <w:r>
        <w:rPr>
          <w:rFonts w:eastAsia="Times New Roman"/>
        </w:rPr>
        <w:tab/>
      </w:r>
      <w:r w:rsidR="00BA508F" w:rsidRPr="00FB0392">
        <w:rPr>
          <w:rFonts w:eastAsia="Times New Roman"/>
          <w:u w:val="single"/>
        </w:rPr>
        <w:t>Request for changes at Kircubbin Community Centre by PHLP Ltd</w:t>
      </w:r>
      <w:r w:rsidR="00BA508F" w:rsidRPr="00FB0392">
        <w:rPr>
          <w:rFonts w:eastAsia="Times New Roman"/>
        </w:rPr>
        <w:t xml:space="preserve"> </w:t>
      </w:r>
    </w:p>
    <w:p w14:paraId="12644E38" w14:textId="7E3630FE" w:rsidR="00316BFC" w:rsidRDefault="005F7564" w:rsidP="001707D8">
      <w:pPr>
        <w:rPr>
          <w:rFonts w:eastAsia="Times New Roman" w:cs="Arial"/>
          <w:szCs w:val="24"/>
        </w:rPr>
      </w:pPr>
      <w:r>
        <w:rPr>
          <w:rFonts w:eastAsia="Times New Roman" w:cs="Arial"/>
          <w:szCs w:val="24"/>
        </w:rPr>
        <w:tab/>
        <w:t xml:space="preserve">(Appendices </w:t>
      </w:r>
      <w:r w:rsidR="00204DDC">
        <w:rPr>
          <w:rFonts w:eastAsia="Times New Roman" w:cs="Arial"/>
          <w:szCs w:val="24"/>
        </w:rPr>
        <w:t>IX - XIV</w:t>
      </w:r>
      <w:r>
        <w:rPr>
          <w:rFonts w:eastAsia="Times New Roman" w:cs="Arial"/>
          <w:szCs w:val="24"/>
        </w:rPr>
        <w:t>)</w:t>
      </w:r>
    </w:p>
    <w:p w14:paraId="2C9C1CE7" w14:textId="77777777" w:rsidR="005F7564" w:rsidRDefault="005F7564" w:rsidP="001707D8">
      <w:pPr>
        <w:rPr>
          <w:rFonts w:eastAsia="Times New Roman" w:cs="Arial"/>
          <w:szCs w:val="24"/>
        </w:rPr>
      </w:pPr>
    </w:p>
    <w:bookmarkEnd w:id="8"/>
    <w:p w14:paraId="52E51CC0"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3A8CC11A" w14:textId="77777777" w:rsidR="009A69E9" w:rsidRDefault="009A69E9" w:rsidP="009A69E9">
      <w:pPr>
        <w:rPr>
          <w:rFonts w:eastAsia="Times New Roman" w:cs="Arial"/>
          <w:b/>
          <w:szCs w:val="24"/>
          <w:lang w:eastAsia="en-GB"/>
        </w:rPr>
      </w:pPr>
    </w:p>
    <w:p w14:paraId="44D8C3A2"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t xml:space="preserve">NOT FOR PUBLICATION </w:t>
      </w:r>
    </w:p>
    <w:p w14:paraId="4AD5F8BD" w14:textId="77777777" w:rsidR="009A69E9" w:rsidRPr="003B136E" w:rsidRDefault="009A69E9" w:rsidP="009A69E9">
      <w:pPr>
        <w:rPr>
          <w:rFonts w:eastAsia="Times New Roman" w:cs="Arial"/>
          <w:b/>
          <w:bCs/>
          <w:szCs w:val="24"/>
        </w:rPr>
      </w:pPr>
    </w:p>
    <w:p w14:paraId="0DB4512A" w14:textId="77777777" w:rsidR="009A69E9" w:rsidRPr="003B136E" w:rsidRDefault="009A69E9" w:rsidP="009A69E9">
      <w:pPr>
        <w:rPr>
          <w:rFonts w:eastAsia="Times New Roman" w:cs="Arial"/>
          <w:szCs w:val="24"/>
        </w:rPr>
      </w:pPr>
      <w:r w:rsidRPr="003B136E">
        <w:rPr>
          <w:rFonts w:eastAsia="Times New Roman" w:cs="Arial"/>
          <w:b/>
          <w:szCs w:val="24"/>
        </w:rPr>
        <w:t>SCHEDULE 6 – INFORMATION RELATING TO THE FINANCIAL OR BUSINESS AFFAIRS OF ANY PARTICULAR PERSON (INCLUDING THE COUNCIL HOLDNG THAT INFORMATION)</w:t>
      </w:r>
    </w:p>
    <w:p w14:paraId="7F32C453" w14:textId="77777777" w:rsidR="00BA508F" w:rsidRPr="008E40F3" w:rsidRDefault="00BA508F" w:rsidP="001707D8">
      <w:pPr>
        <w:ind w:left="567" w:hanging="567"/>
        <w:rPr>
          <w:rFonts w:eastAsia="Times New Roman" w:cs="Arial"/>
          <w:szCs w:val="24"/>
        </w:rPr>
      </w:pPr>
    </w:p>
    <w:p w14:paraId="3F317F3B" w14:textId="68EAC450" w:rsidR="00316BFC" w:rsidRPr="00316BFC" w:rsidRDefault="00316BFC" w:rsidP="001707D8">
      <w:pPr>
        <w:pStyle w:val="Heading1"/>
        <w:ind w:left="720" w:hanging="720"/>
        <w:rPr>
          <w:rFonts w:eastAsia="Times New Roman"/>
        </w:rPr>
      </w:pPr>
      <w:r>
        <w:rPr>
          <w:rFonts w:eastAsia="Times New Roman"/>
        </w:rPr>
        <w:t>17.</w:t>
      </w:r>
      <w:r>
        <w:rPr>
          <w:rFonts w:eastAsia="Times New Roman"/>
        </w:rPr>
        <w:tab/>
      </w:r>
      <w:r w:rsidR="00BA508F" w:rsidRPr="00316BFC">
        <w:rPr>
          <w:rFonts w:eastAsia="Times New Roman"/>
          <w:u w:val="single"/>
        </w:rPr>
        <w:t>Request to renew Conacre Agreement for Land at Bowtown Road, Newtownards</w:t>
      </w:r>
      <w:r w:rsidR="00BA508F">
        <w:rPr>
          <w:rFonts w:eastAsia="Times New Roman"/>
        </w:rPr>
        <w:t xml:space="preserve"> </w:t>
      </w:r>
    </w:p>
    <w:p w14:paraId="378A5980" w14:textId="21B94F00" w:rsidR="00316BFC" w:rsidRDefault="00AA6A40" w:rsidP="001707D8">
      <w:pPr>
        <w:rPr>
          <w:rFonts w:eastAsia="Times New Roman" w:cs="Arial"/>
          <w:szCs w:val="24"/>
        </w:rPr>
      </w:pPr>
      <w:r>
        <w:rPr>
          <w:rFonts w:eastAsia="Times New Roman" w:cs="Arial"/>
          <w:szCs w:val="24"/>
        </w:rPr>
        <w:tab/>
        <w:t xml:space="preserve">(Appendix </w:t>
      </w:r>
      <w:r w:rsidR="00204DDC">
        <w:rPr>
          <w:rFonts w:eastAsia="Times New Roman" w:cs="Arial"/>
          <w:szCs w:val="24"/>
        </w:rPr>
        <w:t>XV</w:t>
      </w:r>
      <w:r>
        <w:rPr>
          <w:rFonts w:eastAsia="Times New Roman" w:cs="Arial"/>
          <w:szCs w:val="24"/>
        </w:rPr>
        <w:t>)</w:t>
      </w:r>
    </w:p>
    <w:p w14:paraId="14799B76" w14:textId="77777777" w:rsidR="00AA6A40" w:rsidRDefault="00AA6A40" w:rsidP="001707D8">
      <w:pPr>
        <w:rPr>
          <w:rFonts w:eastAsia="Times New Roman" w:cs="Arial"/>
          <w:szCs w:val="24"/>
        </w:rPr>
      </w:pPr>
    </w:p>
    <w:p w14:paraId="1EABC6F5" w14:textId="77777777" w:rsidR="009A69E9" w:rsidRDefault="009A69E9" w:rsidP="009A69E9">
      <w:pPr>
        <w:rPr>
          <w:rFonts w:eastAsia="Times New Roman" w:cs="Arial"/>
          <w:b/>
          <w:szCs w:val="24"/>
          <w:lang w:eastAsia="en-GB"/>
        </w:rPr>
      </w:pPr>
      <w:r w:rsidRPr="00B55710">
        <w:rPr>
          <w:rFonts w:eastAsia="Times New Roman" w:cs="Arial"/>
          <w:b/>
          <w:szCs w:val="24"/>
          <w:lang w:eastAsia="en-GB"/>
        </w:rPr>
        <w:t>***IN CONFIDENCE***</w:t>
      </w:r>
    </w:p>
    <w:p w14:paraId="3EFC79AC" w14:textId="77777777" w:rsidR="009A69E9" w:rsidRDefault="009A69E9" w:rsidP="009A69E9">
      <w:pPr>
        <w:rPr>
          <w:rFonts w:eastAsia="Times New Roman" w:cs="Arial"/>
          <w:b/>
          <w:szCs w:val="24"/>
          <w:lang w:eastAsia="en-GB"/>
        </w:rPr>
      </w:pPr>
    </w:p>
    <w:p w14:paraId="76D49F10" w14:textId="77777777" w:rsidR="009A69E9" w:rsidRPr="003B136E" w:rsidRDefault="009A69E9" w:rsidP="009A69E9">
      <w:pPr>
        <w:contextualSpacing/>
        <w:rPr>
          <w:rFonts w:eastAsia="Times New Roman" w:cs="Arial"/>
          <w:b/>
          <w:bCs/>
          <w:szCs w:val="24"/>
        </w:rPr>
      </w:pPr>
      <w:r w:rsidRPr="003B136E">
        <w:rPr>
          <w:rFonts w:eastAsia="Times New Roman" w:cs="Arial"/>
          <w:b/>
          <w:bCs/>
          <w:szCs w:val="24"/>
        </w:rPr>
        <w:t xml:space="preserve">NOT FOR PUBLICATION </w:t>
      </w:r>
    </w:p>
    <w:p w14:paraId="55E71203" w14:textId="77777777" w:rsidR="009A69E9" w:rsidRPr="003B136E" w:rsidRDefault="009A69E9" w:rsidP="009A69E9">
      <w:pPr>
        <w:rPr>
          <w:rFonts w:eastAsia="Times New Roman" w:cs="Arial"/>
          <w:b/>
          <w:bCs/>
          <w:szCs w:val="24"/>
        </w:rPr>
      </w:pPr>
    </w:p>
    <w:p w14:paraId="1CAAD7D5" w14:textId="77777777" w:rsidR="009A69E9" w:rsidRPr="003B136E" w:rsidRDefault="009A69E9" w:rsidP="009A69E9">
      <w:pPr>
        <w:rPr>
          <w:rFonts w:eastAsia="Times New Roman" w:cs="Arial"/>
          <w:szCs w:val="24"/>
        </w:rPr>
      </w:pPr>
      <w:r w:rsidRPr="003B136E">
        <w:rPr>
          <w:rFonts w:eastAsia="Times New Roman" w:cs="Arial"/>
          <w:b/>
          <w:szCs w:val="24"/>
        </w:rPr>
        <w:lastRenderedPageBreak/>
        <w:t>SCHEDULE 6 – INFORMATION RELATING TO THE FINANCIAL OR BUSINESS AFFAIRS OF ANY PARTICULAR PERSON (INCLUDING THE COUNCIL HOLDNG THAT INFORMATION)</w:t>
      </w:r>
    </w:p>
    <w:p w14:paraId="6F8057CF" w14:textId="57A46587" w:rsidR="00FB0392" w:rsidRDefault="00FB0392" w:rsidP="001707D8">
      <w:pPr>
        <w:rPr>
          <w:rFonts w:eastAsia="Times New Roman" w:cs="Arial"/>
          <w:b/>
          <w:szCs w:val="24"/>
          <w:lang w:eastAsia="en-GB"/>
        </w:rPr>
      </w:pPr>
    </w:p>
    <w:p w14:paraId="58D7DF35" w14:textId="77777777" w:rsidR="00FC638E" w:rsidRDefault="00FC638E" w:rsidP="001707D8">
      <w:pPr>
        <w:rPr>
          <w:rFonts w:eastAsia="Times New Roman" w:cs="Arial"/>
          <w:b/>
          <w:szCs w:val="24"/>
          <w:lang w:eastAsia="en-GB"/>
        </w:rPr>
      </w:pPr>
    </w:p>
    <w:p w14:paraId="209A4AC0" w14:textId="1E789360" w:rsidR="00FB0392" w:rsidRPr="00A7227C" w:rsidRDefault="00FB0392" w:rsidP="00A7227C">
      <w:pPr>
        <w:rPr>
          <w:b/>
          <w:bCs/>
          <w:caps/>
          <w:sz w:val="28"/>
          <w:szCs w:val="28"/>
          <w:u w:val="single"/>
          <w:lang w:eastAsia="en-GB"/>
        </w:rPr>
      </w:pPr>
      <w:r w:rsidRPr="00A7227C">
        <w:rPr>
          <w:b/>
          <w:bCs/>
          <w:caps/>
          <w:sz w:val="28"/>
          <w:szCs w:val="28"/>
          <w:u w:val="single"/>
          <w:lang w:eastAsia="en-GB"/>
        </w:rPr>
        <w:t xml:space="preserve">Re-admittance of Public/Press </w:t>
      </w:r>
    </w:p>
    <w:p w14:paraId="2AD91384" w14:textId="64CE6F2A" w:rsidR="00FB0392" w:rsidRDefault="00FB0392" w:rsidP="001707D8">
      <w:pPr>
        <w:rPr>
          <w:rFonts w:eastAsia="Times New Roman" w:cs="Arial"/>
          <w:b/>
          <w:szCs w:val="24"/>
          <w:lang w:eastAsia="en-GB"/>
        </w:rPr>
      </w:pPr>
    </w:p>
    <w:p w14:paraId="7C268B66" w14:textId="2BD88A57" w:rsidR="00316BFC" w:rsidRDefault="00FB0392" w:rsidP="001707D8">
      <w:pPr>
        <w:rPr>
          <w:rFonts w:eastAsia="Times New Roman" w:cs="Arial"/>
          <w:b/>
          <w:szCs w:val="24"/>
          <w:lang w:eastAsia="en-GB"/>
        </w:rPr>
      </w:pPr>
      <w:r>
        <w:rPr>
          <w:rFonts w:eastAsia="Times New Roman" w:cs="Arial"/>
          <w:b/>
          <w:szCs w:val="24"/>
          <w:lang w:eastAsia="en-GB"/>
        </w:rPr>
        <w:t xml:space="preserve">AGREED, on the proposal of </w:t>
      </w:r>
      <w:r w:rsidR="00101657">
        <w:rPr>
          <w:rFonts w:eastAsia="Times New Roman" w:cs="Arial"/>
          <w:b/>
          <w:szCs w:val="24"/>
          <w:lang w:eastAsia="en-GB"/>
        </w:rPr>
        <w:t>Councillor McKimm</w:t>
      </w:r>
      <w:r>
        <w:rPr>
          <w:rFonts w:eastAsia="Times New Roman" w:cs="Arial"/>
          <w:b/>
          <w:szCs w:val="24"/>
          <w:lang w:eastAsia="en-GB"/>
        </w:rPr>
        <w:t xml:space="preserve">, seconded by </w:t>
      </w:r>
      <w:r w:rsidR="00101657">
        <w:rPr>
          <w:rFonts w:eastAsia="Times New Roman" w:cs="Arial"/>
          <w:b/>
          <w:szCs w:val="24"/>
          <w:lang w:eastAsia="en-GB"/>
        </w:rPr>
        <w:t>Councillor Gilmour</w:t>
      </w:r>
      <w:r>
        <w:rPr>
          <w:rFonts w:eastAsia="Times New Roman" w:cs="Arial"/>
          <w:b/>
          <w:szCs w:val="24"/>
          <w:lang w:eastAsia="en-GB"/>
        </w:rPr>
        <w:t>, that the public/press be re-admitted to the meeting.</w:t>
      </w:r>
    </w:p>
    <w:p w14:paraId="48EA96C2" w14:textId="6AA66D9C" w:rsidR="00316BFC" w:rsidRDefault="00316BFC" w:rsidP="001707D8">
      <w:pPr>
        <w:rPr>
          <w:rFonts w:eastAsia="Times New Roman" w:cs="Arial"/>
          <w:b/>
          <w:szCs w:val="24"/>
          <w:lang w:eastAsia="en-GB"/>
        </w:rPr>
      </w:pPr>
    </w:p>
    <w:p w14:paraId="0DC7F169" w14:textId="3550C850" w:rsidR="00316BFC" w:rsidRPr="00A7227C" w:rsidRDefault="00316BFC" w:rsidP="00A7227C">
      <w:pPr>
        <w:rPr>
          <w:b/>
          <w:bCs/>
          <w:caps/>
          <w:sz w:val="28"/>
          <w:szCs w:val="28"/>
          <w:u w:val="single"/>
        </w:rPr>
      </w:pPr>
      <w:r w:rsidRPr="00A7227C">
        <w:rPr>
          <w:b/>
          <w:bCs/>
          <w:caps/>
          <w:sz w:val="28"/>
          <w:szCs w:val="28"/>
          <w:u w:val="single"/>
          <w:lang w:eastAsia="en-GB"/>
        </w:rPr>
        <w:t xml:space="preserve">Termination of meeting </w:t>
      </w:r>
    </w:p>
    <w:p w14:paraId="4E3A97CE" w14:textId="77777777" w:rsidR="00BA508F" w:rsidRPr="008E40F3" w:rsidRDefault="00BA508F" w:rsidP="001707D8">
      <w:pPr>
        <w:ind w:left="567"/>
        <w:contextualSpacing/>
        <w:rPr>
          <w:rFonts w:cs="Arial"/>
          <w:szCs w:val="24"/>
        </w:rPr>
      </w:pPr>
    </w:p>
    <w:bookmarkEnd w:id="5"/>
    <w:p w14:paraId="1BCEEB4B" w14:textId="66D3D0D2" w:rsidR="00BA508F" w:rsidRDefault="00316BFC" w:rsidP="001707D8">
      <w:pPr>
        <w:tabs>
          <w:tab w:val="left" w:pos="567"/>
        </w:tabs>
        <w:contextualSpacing/>
      </w:pPr>
      <w:r>
        <w:t xml:space="preserve">The meeting terminated at </w:t>
      </w:r>
      <w:r w:rsidR="00101657">
        <w:t>8.56 pm.</w:t>
      </w:r>
    </w:p>
    <w:p w14:paraId="2A85B884" w14:textId="77777777" w:rsidR="00BA508F" w:rsidRDefault="00BA508F" w:rsidP="001707D8"/>
    <w:sectPr w:rsidR="00BA508F" w:rsidSect="004D4F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E79F" w14:textId="77777777" w:rsidR="00474077" w:rsidRDefault="00474077" w:rsidP="004D4FFF">
      <w:r>
        <w:separator/>
      </w:r>
    </w:p>
  </w:endnote>
  <w:endnote w:type="continuationSeparator" w:id="0">
    <w:p w14:paraId="26B4987E" w14:textId="77777777" w:rsidR="00474077" w:rsidRDefault="00474077" w:rsidP="004D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395B" w14:textId="77777777" w:rsidR="00FC638E" w:rsidRDefault="00FC6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97F7" w14:textId="77777777" w:rsidR="00FC638E" w:rsidRDefault="00FC6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50B8" w14:textId="77777777" w:rsidR="00FC638E" w:rsidRDefault="00FC6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7281" w14:textId="77777777" w:rsidR="00474077" w:rsidRDefault="00474077" w:rsidP="004D4FFF">
      <w:r>
        <w:separator/>
      </w:r>
    </w:p>
  </w:footnote>
  <w:footnote w:type="continuationSeparator" w:id="0">
    <w:p w14:paraId="5BFA9979" w14:textId="77777777" w:rsidR="00474077" w:rsidRDefault="00474077" w:rsidP="004D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E957" w14:textId="77777777" w:rsidR="00FC638E" w:rsidRDefault="00FC6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320" w14:textId="31E6B509" w:rsidR="00474077" w:rsidRDefault="00474077">
    <w:r>
      <w:tab/>
    </w:r>
    <w:r>
      <w:tab/>
      <w:t>CS.11.01.22</w:t>
    </w:r>
    <w:r w:rsidR="009A69E9">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4238" w14:textId="4EE6FD8D" w:rsidR="00474077" w:rsidRPr="00983FBE" w:rsidRDefault="00983FBE" w:rsidP="00983FBE">
    <w:pPr>
      <w:jc w:val="right"/>
      <w:rPr>
        <w:b/>
        <w:bCs/>
        <w:sz w:val="32"/>
        <w:szCs w:val="32"/>
      </w:rPr>
    </w:pPr>
    <w:r w:rsidRPr="00983FBE">
      <w:rPr>
        <w:b/>
        <w:bCs/>
        <w:sz w:val="32"/>
        <w:szCs w:val="32"/>
      </w:rPr>
      <w:t>ITEM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E4B"/>
    <w:multiLevelType w:val="hybridMultilevel"/>
    <w:tmpl w:val="17B2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A2ABD"/>
    <w:multiLevelType w:val="hybridMultilevel"/>
    <w:tmpl w:val="847270A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56D1"/>
    <w:multiLevelType w:val="multilevel"/>
    <w:tmpl w:val="14E2706A"/>
    <w:lvl w:ilvl="0">
      <w:start w:val="1"/>
      <w:numFmt w:val="decimal"/>
      <w:lvlText w:val="%1."/>
      <w:lvlJc w:val="left"/>
      <w:pPr>
        <w:ind w:left="2268" w:firstLine="1417"/>
      </w:pPr>
      <w:rPr>
        <w:rFonts w:hint="default"/>
        <w:i w:val="0"/>
        <w:iCs w:val="0"/>
        <w:color w:val="auto"/>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7F0104"/>
    <w:multiLevelType w:val="hybridMultilevel"/>
    <w:tmpl w:val="4A0E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F1DD2"/>
    <w:multiLevelType w:val="hybridMultilevel"/>
    <w:tmpl w:val="9614ED60"/>
    <w:lvl w:ilvl="0" w:tplc="1478AFC2">
      <w:start w:val="1"/>
      <w:numFmt w:val="decimal"/>
      <w:lvlText w:val="%1."/>
      <w:lvlJc w:val="left"/>
      <w:pPr>
        <w:ind w:left="820" w:hanging="360"/>
      </w:pPr>
      <w:rPr>
        <w:spacing w:val="-3"/>
        <w:w w:val="99"/>
        <w:lang w:val="en-GB" w:eastAsia="en-GB" w:bidi="en-GB"/>
      </w:rPr>
    </w:lvl>
    <w:lvl w:ilvl="1" w:tplc="5CC43010">
      <w:start w:val="1"/>
      <w:numFmt w:val="lowerRoman"/>
      <w:lvlText w:val="%2."/>
      <w:lvlJc w:val="left"/>
      <w:pPr>
        <w:ind w:left="1540" w:hanging="480"/>
      </w:pPr>
      <w:rPr>
        <w:rFonts w:ascii="Arial" w:eastAsia="Arial" w:hAnsi="Arial" w:cs="Arial" w:hint="default"/>
        <w:spacing w:val="-19"/>
        <w:w w:val="99"/>
        <w:sz w:val="24"/>
        <w:szCs w:val="24"/>
        <w:lang w:val="en-GB" w:eastAsia="en-GB" w:bidi="en-GB"/>
      </w:rPr>
    </w:lvl>
    <w:lvl w:ilvl="2" w:tplc="3C0C0404">
      <w:numFmt w:val="bullet"/>
      <w:lvlText w:val="•"/>
      <w:lvlJc w:val="left"/>
      <w:pPr>
        <w:ind w:left="2418" w:hanging="480"/>
      </w:pPr>
      <w:rPr>
        <w:lang w:val="en-GB" w:eastAsia="en-GB" w:bidi="en-GB"/>
      </w:rPr>
    </w:lvl>
    <w:lvl w:ilvl="3" w:tplc="643A95B0">
      <w:numFmt w:val="bullet"/>
      <w:lvlText w:val="•"/>
      <w:lvlJc w:val="left"/>
      <w:pPr>
        <w:ind w:left="3296" w:hanging="480"/>
      </w:pPr>
      <w:rPr>
        <w:lang w:val="en-GB" w:eastAsia="en-GB" w:bidi="en-GB"/>
      </w:rPr>
    </w:lvl>
    <w:lvl w:ilvl="4" w:tplc="0A9AFAB6">
      <w:numFmt w:val="bullet"/>
      <w:lvlText w:val="•"/>
      <w:lvlJc w:val="left"/>
      <w:pPr>
        <w:ind w:left="4175" w:hanging="480"/>
      </w:pPr>
      <w:rPr>
        <w:lang w:val="en-GB" w:eastAsia="en-GB" w:bidi="en-GB"/>
      </w:rPr>
    </w:lvl>
    <w:lvl w:ilvl="5" w:tplc="9DC624F4">
      <w:numFmt w:val="bullet"/>
      <w:lvlText w:val="•"/>
      <w:lvlJc w:val="left"/>
      <w:pPr>
        <w:ind w:left="5053" w:hanging="480"/>
      </w:pPr>
      <w:rPr>
        <w:lang w:val="en-GB" w:eastAsia="en-GB" w:bidi="en-GB"/>
      </w:rPr>
    </w:lvl>
    <w:lvl w:ilvl="6" w:tplc="EDE6589C">
      <w:numFmt w:val="bullet"/>
      <w:lvlText w:val="•"/>
      <w:lvlJc w:val="left"/>
      <w:pPr>
        <w:ind w:left="5932" w:hanging="480"/>
      </w:pPr>
      <w:rPr>
        <w:lang w:val="en-GB" w:eastAsia="en-GB" w:bidi="en-GB"/>
      </w:rPr>
    </w:lvl>
    <w:lvl w:ilvl="7" w:tplc="E0641758">
      <w:numFmt w:val="bullet"/>
      <w:lvlText w:val="•"/>
      <w:lvlJc w:val="left"/>
      <w:pPr>
        <w:ind w:left="6810" w:hanging="480"/>
      </w:pPr>
      <w:rPr>
        <w:lang w:val="en-GB" w:eastAsia="en-GB" w:bidi="en-GB"/>
      </w:rPr>
    </w:lvl>
    <w:lvl w:ilvl="8" w:tplc="F2EA91AE">
      <w:numFmt w:val="bullet"/>
      <w:lvlText w:val="•"/>
      <w:lvlJc w:val="left"/>
      <w:pPr>
        <w:ind w:left="7689" w:hanging="480"/>
      </w:pPr>
      <w:rPr>
        <w:lang w:val="en-GB" w:eastAsia="en-GB" w:bidi="en-GB"/>
      </w:rPr>
    </w:lvl>
  </w:abstractNum>
  <w:abstractNum w:abstractNumId="5" w15:restartNumberingAfterBreak="0">
    <w:nsid w:val="51B41DB8"/>
    <w:multiLevelType w:val="hybridMultilevel"/>
    <w:tmpl w:val="A41405B4"/>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 w15:restartNumberingAfterBreak="0">
    <w:nsid w:val="607363AF"/>
    <w:multiLevelType w:val="hybridMultilevel"/>
    <w:tmpl w:val="FD86C9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E0470D6"/>
    <w:multiLevelType w:val="hybridMultilevel"/>
    <w:tmpl w:val="C72A17CC"/>
    <w:lvl w:ilvl="0" w:tplc="C8BAFB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640195"/>
    <w:multiLevelType w:val="multilevel"/>
    <w:tmpl w:val="B8C873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8064BA"/>
    <w:multiLevelType w:val="multilevel"/>
    <w:tmpl w:val="7C4280D8"/>
    <w:lvl w:ilvl="0">
      <w:start w:val="12"/>
      <w:numFmt w:val="decimal"/>
      <w:lvlText w:val="%1."/>
      <w:lvlJc w:val="left"/>
      <w:pPr>
        <w:ind w:left="-992" w:firstLine="1417"/>
      </w:pPr>
      <w:rPr>
        <w:rFonts w:hint="default"/>
        <w:i w:val="0"/>
        <w:iCs w:val="0"/>
        <w:color w:val="auto"/>
      </w:rPr>
    </w:lvl>
    <w:lvl w:ilvl="1">
      <w:start w:val="1"/>
      <w:numFmt w:val="decimal"/>
      <w:lvlText w:val="%1.%2."/>
      <w:lvlJc w:val="left"/>
      <w:pPr>
        <w:ind w:left="1992"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125974559">
    <w:abstractNumId w:val="2"/>
  </w:num>
  <w:num w:numId="2" w16cid:durableId="1028915510">
    <w:abstractNumId w:val="9"/>
  </w:num>
  <w:num w:numId="3" w16cid:durableId="638386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7612962">
    <w:abstractNumId w:val="3"/>
  </w:num>
  <w:num w:numId="5" w16cid:durableId="1057969961">
    <w:abstractNumId w:val="1"/>
  </w:num>
  <w:num w:numId="6" w16cid:durableId="173308890">
    <w:abstractNumId w:val="8"/>
  </w:num>
  <w:num w:numId="7" w16cid:durableId="2123575715">
    <w:abstractNumId w:val="6"/>
  </w:num>
  <w:num w:numId="8" w16cid:durableId="1581866043">
    <w:abstractNumId w:val="0"/>
  </w:num>
  <w:num w:numId="9" w16cid:durableId="81608872">
    <w:abstractNumId w:val="7"/>
  </w:num>
  <w:num w:numId="10" w16cid:durableId="37751248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ovt/Hf6p+Uc2229iGql5wD8jffUWrBjnTwi2a2QdAwAwisJz+5z6YJCG2IN2ZwWqzI4Q/iq0P7DEJfbJLDe4Q==" w:salt="EvkrbcahRg6n6smR8oJdm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ove_E_1_AutoWithdraw" w:val="0"/>
    <w:docVar w:name="Trove_E_1_AWTitle" w:val=" "/>
    <w:docVar w:name="Trove_E_1_AWVersion" w:val=" "/>
    <w:docVar w:name="Trove_E_1_LibFold_0" w:val="Minutes||2022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111 CS 11 January 2022"/>
    <w:docVar w:name="Trove_G_1_Withdraw" w:val="-1"/>
    <w:docVar w:name="Trove_H_Title_1" w:val="220111 CS 11 January 2022"/>
    <w:docVar w:name="Trove_H_Version_1" w:val=" "/>
  </w:docVars>
  <w:rsids>
    <w:rsidRoot w:val="00BA508F"/>
    <w:rsid w:val="00016AD3"/>
    <w:rsid w:val="00017DF4"/>
    <w:rsid w:val="0002694D"/>
    <w:rsid w:val="000416B9"/>
    <w:rsid w:val="00051BD7"/>
    <w:rsid w:val="00070E12"/>
    <w:rsid w:val="000B0CAF"/>
    <w:rsid w:val="000B7D63"/>
    <w:rsid w:val="000E2EA4"/>
    <w:rsid w:val="000F371B"/>
    <w:rsid w:val="00101657"/>
    <w:rsid w:val="00114971"/>
    <w:rsid w:val="001201D6"/>
    <w:rsid w:val="00160B02"/>
    <w:rsid w:val="00164EA6"/>
    <w:rsid w:val="001707D8"/>
    <w:rsid w:val="001A553F"/>
    <w:rsid w:val="001B30F6"/>
    <w:rsid w:val="001B425A"/>
    <w:rsid w:val="00204DDC"/>
    <w:rsid w:val="00221FD7"/>
    <w:rsid w:val="002317D8"/>
    <w:rsid w:val="00232760"/>
    <w:rsid w:val="00237471"/>
    <w:rsid w:val="002415C1"/>
    <w:rsid w:val="00246BF6"/>
    <w:rsid w:val="0026042C"/>
    <w:rsid w:val="00297906"/>
    <w:rsid w:val="002A5080"/>
    <w:rsid w:val="002A6785"/>
    <w:rsid w:val="002D7F43"/>
    <w:rsid w:val="00316BFC"/>
    <w:rsid w:val="00331B98"/>
    <w:rsid w:val="003322CB"/>
    <w:rsid w:val="00350AA7"/>
    <w:rsid w:val="00380FB3"/>
    <w:rsid w:val="0038267A"/>
    <w:rsid w:val="00405EF3"/>
    <w:rsid w:val="00420C6E"/>
    <w:rsid w:val="00425862"/>
    <w:rsid w:val="00431523"/>
    <w:rsid w:val="00437EFB"/>
    <w:rsid w:val="0047003A"/>
    <w:rsid w:val="00470360"/>
    <w:rsid w:val="00474077"/>
    <w:rsid w:val="0048094B"/>
    <w:rsid w:val="00494B76"/>
    <w:rsid w:val="004959DE"/>
    <w:rsid w:val="004A03AB"/>
    <w:rsid w:val="004A3B76"/>
    <w:rsid w:val="004B0BDE"/>
    <w:rsid w:val="004B78F7"/>
    <w:rsid w:val="004D4FFF"/>
    <w:rsid w:val="00505BA4"/>
    <w:rsid w:val="005450C0"/>
    <w:rsid w:val="00552A68"/>
    <w:rsid w:val="00582EA3"/>
    <w:rsid w:val="00596725"/>
    <w:rsid w:val="005B16D3"/>
    <w:rsid w:val="005D0ABE"/>
    <w:rsid w:val="005F7564"/>
    <w:rsid w:val="00625545"/>
    <w:rsid w:val="00626D58"/>
    <w:rsid w:val="006336A1"/>
    <w:rsid w:val="00636205"/>
    <w:rsid w:val="00644AA9"/>
    <w:rsid w:val="00651D6D"/>
    <w:rsid w:val="006556B0"/>
    <w:rsid w:val="00676A5E"/>
    <w:rsid w:val="006C2887"/>
    <w:rsid w:val="006C4FBD"/>
    <w:rsid w:val="006C6E96"/>
    <w:rsid w:val="006D37EF"/>
    <w:rsid w:val="006F3331"/>
    <w:rsid w:val="007335AE"/>
    <w:rsid w:val="0074505A"/>
    <w:rsid w:val="00751B5D"/>
    <w:rsid w:val="0076158B"/>
    <w:rsid w:val="0079195A"/>
    <w:rsid w:val="007C0D56"/>
    <w:rsid w:val="00817C82"/>
    <w:rsid w:val="0082033D"/>
    <w:rsid w:val="008212F3"/>
    <w:rsid w:val="00824837"/>
    <w:rsid w:val="00830B28"/>
    <w:rsid w:val="008B0DCB"/>
    <w:rsid w:val="008E5FC3"/>
    <w:rsid w:val="008F6F55"/>
    <w:rsid w:val="0091593F"/>
    <w:rsid w:val="00920661"/>
    <w:rsid w:val="009370BF"/>
    <w:rsid w:val="00954B25"/>
    <w:rsid w:val="00966632"/>
    <w:rsid w:val="00972F4E"/>
    <w:rsid w:val="00983FBE"/>
    <w:rsid w:val="009927C3"/>
    <w:rsid w:val="00993342"/>
    <w:rsid w:val="00995079"/>
    <w:rsid w:val="009A69E9"/>
    <w:rsid w:val="009B0753"/>
    <w:rsid w:val="009B6F53"/>
    <w:rsid w:val="00A05337"/>
    <w:rsid w:val="00A12627"/>
    <w:rsid w:val="00A43B50"/>
    <w:rsid w:val="00A67793"/>
    <w:rsid w:val="00A7227C"/>
    <w:rsid w:val="00A72B65"/>
    <w:rsid w:val="00AA6A40"/>
    <w:rsid w:val="00AC7C77"/>
    <w:rsid w:val="00AC7FD2"/>
    <w:rsid w:val="00AE6B0C"/>
    <w:rsid w:val="00B00957"/>
    <w:rsid w:val="00B12FE0"/>
    <w:rsid w:val="00B1439E"/>
    <w:rsid w:val="00B31059"/>
    <w:rsid w:val="00B36B79"/>
    <w:rsid w:val="00B53F0B"/>
    <w:rsid w:val="00B70E6A"/>
    <w:rsid w:val="00B71069"/>
    <w:rsid w:val="00BA508F"/>
    <w:rsid w:val="00BA62CC"/>
    <w:rsid w:val="00C01205"/>
    <w:rsid w:val="00C3341D"/>
    <w:rsid w:val="00C37352"/>
    <w:rsid w:val="00C508DB"/>
    <w:rsid w:val="00C736AC"/>
    <w:rsid w:val="00C76B3D"/>
    <w:rsid w:val="00C84DD1"/>
    <w:rsid w:val="00C96253"/>
    <w:rsid w:val="00CA23D2"/>
    <w:rsid w:val="00CA3EC5"/>
    <w:rsid w:val="00CC02D0"/>
    <w:rsid w:val="00CC568B"/>
    <w:rsid w:val="00CE390E"/>
    <w:rsid w:val="00CE5331"/>
    <w:rsid w:val="00D01F0A"/>
    <w:rsid w:val="00D24728"/>
    <w:rsid w:val="00D57D07"/>
    <w:rsid w:val="00D643BC"/>
    <w:rsid w:val="00DA2C07"/>
    <w:rsid w:val="00DA7599"/>
    <w:rsid w:val="00DB1B7D"/>
    <w:rsid w:val="00DD62C6"/>
    <w:rsid w:val="00E0041C"/>
    <w:rsid w:val="00E03A30"/>
    <w:rsid w:val="00E40692"/>
    <w:rsid w:val="00E60CEB"/>
    <w:rsid w:val="00E67D11"/>
    <w:rsid w:val="00EA43AE"/>
    <w:rsid w:val="00EB2BE7"/>
    <w:rsid w:val="00EC4AA6"/>
    <w:rsid w:val="00EC6F03"/>
    <w:rsid w:val="00EE25E9"/>
    <w:rsid w:val="00EF6C58"/>
    <w:rsid w:val="00F02AF5"/>
    <w:rsid w:val="00F10C13"/>
    <w:rsid w:val="00F2513C"/>
    <w:rsid w:val="00F36120"/>
    <w:rsid w:val="00F4016B"/>
    <w:rsid w:val="00F704FA"/>
    <w:rsid w:val="00F7316B"/>
    <w:rsid w:val="00FB0392"/>
    <w:rsid w:val="00FC1585"/>
    <w:rsid w:val="00FC638E"/>
    <w:rsid w:val="00FD15D5"/>
    <w:rsid w:val="00FE02E9"/>
    <w:rsid w:val="00FE09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791D5"/>
  <w15:chartTrackingRefBased/>
  <w15:docId w15:val="{7B2D7F18-3BD6-422D-8071-BCD00F57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8F"/>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BA508F"/>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644AA9"/>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8F"/>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644AA9"/>
    <w:rPr>
      <w:rFonts w:ascii="Arial" w:eastAsiaTheme="majorEastAsia" w:hAnsi="Arial" w:cstheme="majorBidi"/>
      <w:b/>
      <w:sz w:val="24"/>
      <w:szCs w:val="26"/>
    </w:rPr>
  </w:style>
  <w:style w:type="paragraph" w:customStyle="1" w:styleId="xxxmsonormal">
    <w:name w:val="x_xxmsonormal"/>
    <w:basedOn w:val="Normal"/>
    <w:rsid w:val="00BA508F"/>
    <w:rPr>
      <w:rFonts w:ascii="Calibri" w:eastAsiaTheme="minorHAnsi" w:hAnsi="Calibri" w:cs="Calibri"/>
      <w:sz w:val="22"/>
      <w:lang w:eastAsia="en-GB"/>
    </w:rPr>
  </w:style>
  <w:style w:type="paragraph" w:styleId="Footer">
    <w:name w:val="footer"/>
    <w:basedOn w:val="Normal"/>
    <w:link w:val="FooterChar"/>
    <w:uiPriority w:val="99"/>
    <w:unhideWhenUsed/>
    <w:rsid w:val="004D4FFF"/>
    <w:pPr>
      <w:tabs>
        <w:tab w:val="center" w:pos="4513"/>
        <w:tab w:val="right" w:pos="9026"/>
      </w:tabs>
    </w:pPr>
  </w:style>
  <w:style w:type="character" w:customStyle="1" w:styleId="FooterChar">
    <w:name w:val="Footer Char"/>
    <w:basedOn w:val="DefaultParagraphFont"/>
    <w:link w:val="Footer"/>
    <w:uiPriority w:val="99"/>
    <w:rsid w:val="004D4FFF"/>
    <w:rPr>
      <w:rFonts w:ascii="Arial" w:eastAsia="Calibri" w:hAnsi="Arial" w:cs="Times New Roman"/>
      <w:sz w:val="24"/>
    </w:rPr>
  </w:style>
  <w:style w:type="table" w:styleId="ListTable4-Accent5">
    <w:name w:val="List Table 4 Accent 5"/>
    <w:basedOn w:val="TableNormal"/>
    <w:uiPriority w:val="49"/>
    <w:rsid w:val="00AC7FD2"/>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1">
    <w:name w:val="p1"/>
    <w:basedOn w:val="Normal"/>
    <w:rsid w:val="00A12627"/>
    <w:pPr>
      <w:spacing w:before="100" w:beforeAutospacing="1" w:after="100" w:afterAutospacing="1"/>
    </w:pPr>
    <w:rPr>
      <w:rFonts w:ascii="Times New Roman" w:eastAsia="Times New Roman" w:hAnsi="Times New Roman"/>
      <w:szCs w:val="24"/>
      <w:lang w:eastAsia="en-GB"/>
    </w:rPr>
  </w:style>
  <w:style w:type="character" w:customStyle="1" w:styleId="s1">
    <w:name w:val="s1"/>
    <w:basedOn w:val="DefaultParagraphFont"/>
    <w:rsid w:val="00A12627"/>
  </w:style>
  <w:style w:type="character" w:styleId="Strong">
    <w:name w:val="Strong"/>
    <w:basedOn w:val="DefaultParagraphFont"/>
    <w:uiPriority w:val="22"/>
    <w:qFormat/>
    <w:rsid w:val="00A05337"/>
    <w:rPr>
      <w:b/>
      <w:bCs/>
    </w:rPr>
  </w:style>
  <w:style w:type="paragraph" w:customStyle="1" w:styleId="xmsonormal">
    <w:name w:val="x_msonormal"/>
    <w:basedOn w:val="Normal"/>
    <w:rsid w:val="00A05337"/>
    <w:rPr>
      <w:rFonts w:ascii="Calibri" w:eastAsiaTheme="minorHAnsi" w:hAnsi="Calibri" w:cs="Calibri"/>
      <w:sz w:val="22"/>
      <w:lang w:eastAsia="en-GB"/>
    </w:rPr>
  </w:style>
  <w:style w:type="character" w:styleId="Hyperlink">
    <w:name w:val="Hyperlink"/>
    <w:basedOn w:val="DefaultParagraphFont"/>
    <w:uiPriority w:val="99"/>
    <w:unhideWhenUsed/>
    <w:rsid w:val="00E03A30"/>
    <w:rPr>
      <w:color w:val="0563C1"/>
      <w:u w:val="single"/>
    </w:rPr>
  </w:style>
  <w:style w:type="paragraph" w:styleId="Header">
    <w:name w:val="header"/>
    <w:basedOn w:val="Normal"/>
    <w:link w:val="HeaderChar"/>
    <w:unhideWhenUsed/>
    <w:rsid w:val="00FC638E"/>
    <w:pPr>
      <w:tabs>
        <w:tab w:val="center" w:pos="4513"/>
        <w:tab w:val="right" w:pos="9026"/>
      </w:tabs>
    </w:pPr>
  </w:style>
  <w:style w:type="character" w:customStyle="1" w:styleId="HeaderChar">
    <w:name w:val="Header Char"/>
    <w:basedOn w:val="DefaultParagraphFont"/>
    <w:link w:val="Header"/>
    <w:rsid w:val="00FC638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ni.gov.uk/consultations/public-consultation-marriage-la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3BB0A-FC53-48B7-9C4F-CB5F4094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9B17A-22F4-419B-903E-4F26F4F5C0F1}">
  <ds:schemaRefs>
    <ds:schemaRef ds:uri="http://schemas.openxmlformats.org/officeDocument/2006/bibliography"/>
  </ds:schemaRefs>
</ds:datastoreItem>
</file>

<file path=customXml/itemProps3.xml><?xml version="1.0" encoding="utf-8"?>
<ds:datastoreItem xmlns:ds="http://schemas.openxmlformats.org/officeDocument/2006/customXml" ds:itemID="{D6E141C2-78AA-4B11-9F9A-4422E0BDC3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428090-2625-42A0-95E4-F21170315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28</Pages>
  <Words>10400</Words>
  <Characters>59281</Characters>
  <Application>Microsoft Office Word</Application>
  <DocSecurity>8</DocSecurity>
  <Lines>494</Lines>
  <Paragraphs>139</Paragraphs>
  <ScaleCrop>false</ScaleCrop>
  <HeadingPairs>
    <vt:vector size="2" baseType="variant">
      <vt:variant>
        <vt:lpstr>Title</vt:lpstr>
      </vt:variant>
      <vt:variant>
        <vt:i4>1</vt:i4>
      </vt:variant>
    </vt:vector>
  </HeadingPairs>
  <TitlesOfParts>
    <vt:vector size="1" baseType="lpstr">
      <vt:lpstr>220111 CS 11 January 2022</vt:lpstr>
    </vt:vector>
  </TitlesOfParts>
  <Company/>
  <LinksUpToDate>false</LinksUpToDate>
  <CharactersWithSpaces>69542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220111 CS 11 January 2022</dc:title>
  <dc:subject/>
  <dc:creator>Glasgow, Jennifer</dc:creator>
  <cp:keywords/>
  <dc:description/>
  <cp:lastModifiedBy>Cull, Joshua</cp:lastModifiedBy>
  <cp:revision>12</cp:revision>
  <cp:lastPrinted>2022-01-18T11:30:00Z</cp:lastPrinted>
  <dcterms:created xsi:type="dcterms:W3CDTF">2022-01-18T11:30:00Z</dcterms:created>
  <dcterms:modified xsi:type="dcterms:W3CDTF">2026-01-09T11:48:00Z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