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2C2B" w14:textId="553B881A" w:rsidR="00C000B9" w:rsidRPr="00760546" w:rsidRDefault="00C000B9" w:rsidP="00760546">
      <w:pPr>
        <w:jc w:val="center"/>
        <w:rPr>
          <w:rFonts w:eastAsia="Calibri" w:cs="Arial"/>
          <w:b/>
          <w:bCs/>
          <w:sz w:val="28"/>
          <w:szCs w:val="24"/>
          <w:u w:val="single"/>
        </w:rPr>
      </w:pPr>
      <w:r w:rsidRPr="00760546">
        <w:rPr>
          <w:rFonts w:eastAsia="Calibri" w:cs="Arial"/>
          <w:b/>
          <w:bCs/>
          <w:sz w:val="28"/>
          <w:szCs w:val="24"/>
          <w:u w:val="single"/>
        </w:rPr>
        <w:t>ARDS AND NORTH DOWN BOROUGH COUNCIL</w:t>
      </w:r>
    </w:p>
    <w:p w14:paraId="42475194" w14:textId="77777777" w:rsidR="00C000B9" w:rsidRPr="00760546" w:rsidRDefault="00C000B9" w:rsidP="00760546">
      <w:pPr>
        <w:rPr>
          <w:rFonts w:eastAsia="Calibri" w:cs="Arial"/>
          <w:sz w:val="28"/>
          <w:szCs w:val="24"/>
        </w:rPr>
      </w:pPr>
    </w:p>
    <w:p w14:paraId="4511658B" w14:textId="49D4BAE8" w:rsidR="00C000B9" w:rsidRPr="00760546" w:rsidRDefault="00C000B9" w:rsidP="00760546">
      <w:pPr>
        <w:rPr>
          <w:rFonts w:eastAsia="Calibri" w:cs="Arial"/>
          <w:szCs w:val="24"/>
        </w:rPr>
      </w:pPr>
      <w:r w:rsidRPr="00760546">
        <w:rPr>
          <w:rFonts w:eastAsia="Calibri" w:cs="Arial"/>
          <w:szCs w:val="24"/>
        </w:rPr>
        <w:t xml:space="preserve">A meeting of the Planning Committee was </w:t>
      </w:r>
      <w:r w:rsidR="00EF5713" w:rsidRPr="00760546">
        <w:rPr>
          <w:rFonts w:eastAsia="Calibri" w:cs="Arial"/>
          <w:szCs w:val="24"/>
        </w:rPr>
        <w:t xml:space="preserve">held (hybrid) </w:t>
      </w:r>
      <w:r w:rsidRPr="00760546">
        <w:rPr>
          <w:rFonts w:eastAsia="Calibri" w:cs="Arial"/>
          <w:szCs w:val="24"/>
        </w:rPr>
        <w:t>on Tuesday</w:t>
      </w:r>
      <w:r w:rsidR="00106F85">
        <w:rPr>
          <w:rFonts w:eastAsia="Calibri" w:cs="Arial"/>
          <w:szCs w:val="24"/>
        </w:rPr>
        <w:t xml:space="preserve"> 7th </w:t>
      </w:r>
      <w:r w:rsidR="00E95E65">
        <w:rPr>
          <w:rFonts w:eastAsia="Calibri" w:cs="Arial"/>
          <w:szCs w:val="24"/>
        </w:rPr>
        <w:t>March</w:t>
      </w:r>
      <w:r w:rsidR="001E3297" w:rsidRPr="00760546">
        <w:rPr>
          <w:rFonts w:eastAsia="Calibri" w:cs="Arial"/>
          <w:szCs w:val="24"/>
        </w:rPr>
        <w:t xml:space="preserve"> </w:t>
      </w:r>
      <w:r w:rsidRPr="00760546">
        <w:rPr>
          <w:rFonts w:eastAsia="Calibri" w:cs="Arial"/>
          <w:szCs w:val="24"/>
        </w:rPr>
        <w:t>202</w:t>
      </w:r>
      <w:r w:rsidR="00106F85">
        <w:rPr>
          <w:rFonts w:eastAsia="Calibri" w:cs="Arial"/>
          <w:szCs w:val="24"/>
        </w:rPr>
        <w:t>3</w:t>
      </w:r>
      <w:r w:rsidRPr="00760546">
        <w:rPr>
          <w:rFonts w:eastAsia="Calibri" w:cs="Arial"/>
          <w:szCs w:val="24"/>
        </w:rPr>
        <w:t xml:space="preserve"> at 7.00 pm via Zoom</w:t>
      </w:r>
      <w:r w:rsidR="004B1DEA">
        <w:rPr>
          <w:rFonts w:eastAsia="Calibri" w:cs="Arial"/>
          <w:szCs w:val="24"/>
        </w:rPr>
        <w:t xml:space="preserve"> and at Council Offices on Church Street, Newtownards</w:t>
      </w:r>
      <w:r w:rsidR="00502833">
        <w:rPr>
          <w:rFonts w:eastAsia="Calibri" w:cs="Arial"/>
          <w:szCs w:val="24"/>
        </w:rPr>
        <w:t>.</w:t>
      </w:r>
    </w:p>
    <w:p w14:paraId="477169FA" w14:textId="77777777" w:rsidR="00C000B9" w:rsidRPr="00760546" w:rsidRDefault="00C000B9" w:rsidP="00760546">
      <w:pPr>
        <w:tabs>
          <w:tab w:val="left" w:pos="7660"/>
        </w:tabs>
        <w:rPr>
          <w:rFonts w:eastAsia="Calibri" w:cs="Arial"/>
          <w:szCs w:val="24"/>
        </w:rPr>
      </w:pPr>
      <w:r w:rsidRPr="00760546">
        <w:rPr>
          <w:rFonts w:eastAsia="Calibri" w:cs="Arial"/>
          <w:szCs w:val="24"/>
        </w:rPr>
        <w:tab/>
      </w:r>
    </w:p>
    <w:p w14:paraId="64FB658C" w14:textId="512B54F6" w:rsidR="00C000B9" w:rsidRDefault="00C000B9" w:rsidP="00760546">
      <w:pPr>
        <w:rPr>
          <w:rFonts w:eastAsia="Calibri" w:cs="Arial"/>
          <w:b/>
          <w:szCs w:val="24"/>
        </w:rPr>
      </w:pPr>
      <w:r w:rsidRPr="00760546">
        <w:rPr>
          <w:rFonts w:eastAsia="Calibri" w:cs="Arial"/>
          <w:b/>
          <w:szCs w:val="24"/>
          <w:u w:val="single"/>
        </w:rPr>
        <w:t>PRESENT</w:t>
      </w:r>
      <w:r w:rsidRPr="00760546">
        <w:rPr>
          <w:rFonts w:eastAsia="Calibri" w:cs="Arial"/>
          <w:b/>
          <w:szCs w:val="24"/>
        </w:rPr>
        <w:t>:</w:t>
      </w:r>
    </w:p>
    <w:p w14:paraId="06674D31" w14:textId="77777777" w:rsidR="00D03C4F" w:rsidRPr="00760546" w:rsidRDefault="00D03C4F" w:rsidP="00760546">
      <w:pPr>
        <w:rPr>
          <w:rFonts w:eastAsia="Calibri" w:cs="Arial"/>
          <w:b/>
          <w:szCs w:val="24"/>
          <w:u w:val="single"/>
        </w:rPr>
      </w:pPr>
    </w:p>
    <w:p w14:paraId="3E15C513" w14:textId="64654ECE" w:rsidR="00C000B9" w:rsidRPr="00760546" w:rsidRDefault="00C000B9" w:rsidP="00760546">
      <w:pPr>
        <w:rPr>
          <w:rFonts w:eastAsia="Calibri" w:cs="Arial"/>
          <w:bCs/>
          <w:szCs w:val="24"/>
        </w:rPr>
      </w:pPr>
      <w:r w:rsidRPr="00760546">
        <w:rPr>
          <w:rFonts w:eastAsia="Calibri" w:cs="Arial"/>
          <w:szCs w:val="24"/>
        </w:rPr>
        <w:t xml:space="preserve"> </w:t>
      </w:r>
      <w:r w:rsidRPr="00760546">
        <w:rPr>
          <w:rFonts w:eastAsia="Calibri" w:cs="Arial"/>
          <w:b/>
          <w:szCs w:val="24"/>
        </w:rPr>
        <w:t xml:space="preserve">In the Chair: </w:t>
      </w:r>
      <w:r w:rsidRPr="00760546">
        <w:rPr>
          <w:rFonts w:eastAsia="Calibri" w:cs="Arial"/>
          <w:b/>
          <w:szCs w:val="24"/>
        </w:rPr>
        <w:tab/>
      </w:r>
      <w:r w:rsidRPr="00760546">
        <w:rPr>
          <w:rFonts w:eastAsia="Calibri" w:cs="Arial"/>
          <w:bCs/>
          <w:szCs w:val="24"/>
        </w:rPr>
        <w:t xml:space="preserve">Alderman Gibson </w:t>
      </w:r>
    </w:p>
    <w:p w14:paraId="6436344E" w14:textId="77777777" w:rsidR="00C000B9" w:rsidRPr="00760546" w:rsidRDefault="00C000B9" w:rsidP="00760546">
      <w:pPr>
        <w:rPr>
          <w:rFonts w:eastAsia="Calibri" w:cs="Arial"/>
          <w:bCs/>
          <w:szCs w:val="24"/>
        </w:rPr>
      </w:pPr>
    </w:p>
    <w:p w14:paraId="0E817C57" w14:textId="4AE34F2E" w:rsidR="00C000B9" w:rsidRPr="00760546" w:rsidRDefault="00C000B9" w:rsidP="00760546">
      <w:pPr>
        <w:rPr>
          <w:rFonts w:eastAsia="Calibri" w:cs="Arial"/>
          <w:bCs/>
          <w:szCs w:val="24"/>
        </w:rPr>
      </w:pPr>
      <w:r w:rsidRPr="00760546">
        <w:rPr>
          <w:rFonts w:eastAsia="Calibri" w:cs="Arial"/>
          <w:b/>
          <w:szCs w:val="24"/>
        </w:rPr>
        <w:t>Aldermen:</w:t>
      </w:r>
      <w:r w:rsidRPr="00760546">
        <w:rPr>
          <w:rFonts w:eastAsia="Calibri" w:cs="Arial"/>
          <w:b/>
          <w:szCs w:val="24"/>
        </w:rPr>
        <w:tab/>
      </w:r>
      <w:r w:rsidRPr="00760546">
        <w:rPr>
          <w:rFonts w:eastAsia="Calibri" w:cs="Arial"/>
          <w:b/>
          <w:szCs w:val="24"/>
        </w:rPr>
        <w:tab/>
      </w:r>
      <w:r w:rsidRPr="00760546">
        <w:rPr>
          <w:rFonts w:eastAsia="Calibri" w:cs="Arial"/>
          <w:bCs/>
          <w:szCs w:val="24"/>
        </w:rPr>
        <w:t xml:space="preserve">Keery </w:t>
      </w:r>
      <w:r w:rsidR="004D1692">
        <w:rPr>
          <w:rFonts w:eastAsia="Calibri" w:cs="Arial"/>
          <w:bCs/>
          <w:szCs w:val="24"/>
        </w:rPr>
        <w:t>(Zoom)</w:t>
      </w:r>
    </w:p>
    <w:p w14:paraId="188BCD94" w14:textId="77777777" w:rsidR="00C000B9" w:rsidRPr="00760546"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t xml:space="preserve">McIlveen </w:t>
      </w:r>
    </w:p>
    <w:p w14:paraId="465A748B" w14:textId="77777777" w:rsidR="00C000B9" w:rsidRPr="00760546" w:rsidRDefault="00C000B9" w:rsidP="00760546">
      <w:pPr>
        <w:rPr>
          <w:rFonts w:eastAsia="Calibri" w:cs="Arial"/>
          <w:bCs/>
          <w:szCs w:val="24"/>
        </w:rPr>
      </w:pPr>
      <w:r w:rsidRPr="00760546">
        <w:rPr>
          <w:rFonts w:eastAsia="Calibri" w:cs="Arial"/>
          <w:bCs/>
          <w:szCs w:val="24"/>
        </w:rPr>
        <w:tab/>
        <w:t xml:space="preserve"> </w:t>
      </w:r>
      <w:r w:rsidRPr="00760546">
        <w:rPr>
          <w:rFonts w:eastAsia="Calibri" w:cs="Arial"/>
          <w:bCs/>
          <w:szCs w:val="24"/>
        </w:rPr>
        <w:tab/>
        <w:t xml:space="preserve"> </w:t>
      </w:r>
    </w:p>
    <w:p w14:paraId="1735C0CE" w14:textId="7AB0B64F" w:rsidR="00C000B9" w:rsidRPr="00760546" w:rsidRDefault="00C000B9" w:rsidP="00760546">
      <w:pPr>
        <w:rPr>
          <w:rFonts w:eastAsia="Calibri" w:cs="Arial"/>
          <w:bCs/>
          <w:szCs w:val="24"/>
        </w:rPr>
      </w:pPr>
      <w:r w:rsidRPr="00760546">
        <w:rPr>
          <w:rFonts w:eastAsia="Calibri" w:cs="Arial"/>
          <w:bCs/>
          <w:szCs w:val="24"/>
        </w:rPr>
        <w:t xml:space="preserve"> </w:t>
      </w:r>
      <w:r w:rsidRPr="00760546">
        <w:rPr>
          <w:rFonts w:eastAsia="Calibri" w:cs="Arial"/>
          <w:b/>
          <w:szCs w:val="24"/>
        </w:rPr>
        <w:t>Councillors:</w:t>
      </w:r>
      <w:r w:rsidRPr="00760546">
        <w:rPr>
          <w:rFonts w:eastAsia="Calibri" w:cs="Arial"/>
          <w:b/>
          <w:szCs w:val="24"/>
        </w:rPr>
        <w:tab/>
      </w:r>
      <w:r w:rsidR="00CE42FA" w:rsidRPr="00760546">
        <w:rPr>
          <w:rFonts w:eastAsia="Calibri" w:cs="Arial"/>
          <w:bCs/>
          <w:szCs w:val="24"/>
        </w:rPr>
        <w:t>Adair</w:t>
      </w:r>
      <w:r w:rsidR="00414EA9" w:rsidRPr="00760546">
        <w:rPr>
          <w:rFonts w:eastAsia="Calibri" w:cs="Arial"/>
          <w:bCs/>
          <w:szCs w:val="24"/>
        </w:rPr>
        <w:tab/>
      </w:r>
      <w:r w:rsidR="004D1692">
        <w:rPr>
          <w:rFonts w:eastAsia="Calibri" w:cs="Arial"/>
          <w:bCs/>
          <w:szCs w:val="24"/>
        </w:rPr>
        <w:t>(Zoom)</w:t>
      </w:r>
      <w:r w:rsidRPr="00760546">
        <w:rPr>
          <w:rFonts w:eastAsia="Calibri" w:cs="Arial"/>
          <w:bCs/>
          <w:szCs w:val="24"/>
        </w:rPr>
        <w:tab/>
      </w:r>
      <w:r w:rsidR="00C54209" w:rsidRPr="00760546">
        <w:rPr>
          <w:rFonts w:eastAsia="Calibri" w:cs="Arial"/>
          <w:bCs/>
          <w:szCs w:val="24"/>
        </w:rPr>
        <w:tab/>
      </w:r>
      <w:r w:rsidR="00B51437">
        <w:rPr>
          <w:rFonts w:eastAsia="Calibri" w:cs="Arial"/>
          <w:bCs/>
          <w:szCs w:val="24"/>
        </w:rPr>
        <w:t xml:space="preserve"> </w:t>
      </w:r>
      <w:r w:rsidR="00B4514C" w:rsidRPr="00760546">
        <w:rPr>
          <w:rFonts w:eastAsia="Calibri" w:cs="Arial"/>
          <w:bCs/>
          <w:szCs w:val="24"/>
        </w:rPr>
        <w:t>Mc</w:t>
      </w:r>
      <w:r w:rsidR="00121649" w:rsidRPr="00760546">
        <w:rPr>
          <w:rFonts w:eastAsia="Calibri" w:cs="Arial"/>
          <w:bCs/>
          <w:szCs w:val="24"/>
        </w:rPr>
        <w:t>Kee</w:t>
      </w:r>
      <w:r w:rsidR="004B1DEA">
        <w:rPr>
          <w:rFonts w:eastAsia="Calibri" w:cs="Arial"/>
          <w:bCs/>
          <w:szCs w:val="24"/>
        </w:rPr>
        <w:t xml:space="preserve"> (Zoom)</w:t>
      </w:r>
    </w:p>
    <w:p w14:paraId="04325D2E" w14:textId="408714E0" w:rsidR="00C000B9" w:rsidRPr="00760546"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r>
      <w:r w:rsidR="00CE42FA" w:rsidRPr="00760546">
        <w:rPr>
          <w:rFonts w:eastAsia="Calibri" w:cs="Arial"/>
          <w:bCs/>
          <w:szCs w:val="24"/>
        </w:rPr>
        <w:t>Brooks</w:t>
      </w:r>
      <w:r w:rsidR="004D1692">
        <w:rPr>
          <w:rFonts w:eastAsia="Calibri" w:cs="Arial"/>
          <w:bCs/>
          <w:szCs w:val="24"/>
        </w:rPr>
        <w:t xml:space="preserve"> (Zoom)</w:t>
      </w:r>
      <w:r w:rsidR="0062687E" w:rsidRPr="00760546">
        <w:rPr>
          <w:rFonts w:eastAsia="Calibri" w:cs="Arial"/>
          <w:bCs/>
          <w:szCs w:val="24"/>
        </w:rPr>
        <w:tab/>
      </w:r>
      <w:r w:rsidR="00C54209" w:rsidRPr="00760546">
        <w:rPr>
          <w:rFonts w:eastAsia="Calibri" w:cs="Arial"/>
          <w:bCs/>
          <w:szCs w:val="24"/>
        </w:rPr>
        <w:tab/>
      </w:r>
      <w:r w:rsidR="00B51437">
        <w:rPr>
          <w:rFonts w:eastAsia="Calibri" w:cs="Arial"/>
          <w:bCs/>
          <w:szCs w:val="24"/>
        </w:rPr>
        <w:t xml:space="preserve"> </w:t>
      </w:r>
      <w:r w:rsidR="00121649" w:rsidRPr="00760546">
        <w:rPr>
          <w:rFonts w:eastAsia="Calibri" w:cs="Arial"/>
          <w:bCs/>
          <w:szCs w:val="24"/>
        </w:rPr>
        <w:t>McRandal</w:t>
      </w:r>
    </w:p>
    <w:p w14:paraId="6A4E2BFF" w14:textId="683086E7" w:rsidR="004D1692" w:rsidRPr="00B51437"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r>
      <w:r w:rsidR="00376A32" w:rsidRPr="00760546">
        <w:rPr>
          <w:rFonts w:eastAsia="Calibri" w:cs="Arial"/>
          <w:bCs/>
          <w:szCs w:val="24"/>
        </w:rPr>
        <w:t>Cathcart</w:t>
      </w:r>
      <w:r w:rsidR="004D1692">
        <w:rPr>
          <w:rFonts w:eastAsia="Calibri" w:cs="Arial"/>
          <w:bCs/>
          <w:szCs w:val="24"/>
        </w:rPr>
        <w:t xml:space="preserve"> (Zoom)</w:t>
      </w:r>
      <w:r w:rsidR="004D1692">
        <w:rPr>
          <w:rFonts w:eastAsia="Calibri" w:cs="Arial"/>
          <w:bCs/>
          <w:szCs w:val="24"/>
        </w:rPr>
        <w:tab/>
      </w:r>
      <w:r w:rsidR="004D1692">
        <w:rPr>
          <w:rFonts w:eastAsia="Calibri" w:cs="Arial"/>
          <w:bCs/>
          <w:szCs w:val="24"/>
        </w:rPr>
        <w:tab/>
        <w:t xml:space="preserve"> Moore (Zoom)</w:t>
      </w:r>
    </w:p>
    <w:p w14:paraId="17EADFCC" w14:textId="790F78D2" w:rsidR="00577A98" w:rsidRPr="00760546" w:rsidRDefault="007B3ABF" w:rsidP="00760546">
      <w:pPr>
        <w:ind w:left="1440" w:firstLine="720"/>
        <w:rPr>
          <w:rFonts w:eastAsia="Calibri" w:cs="Arial"/>
          <w:bCs/>
          <w:szCs w:val="24"/>
        </w:rPr>
      </w:pPr>
      <w:r w:rsidRPr="00B51437">
        <w:rPr>
          <w:rFonts w:eastAsia="Calibri" w:cs="Arial"/>
          <w:bCs/>
          <w:szCs w:val="24"/>
        </w:rPr>
        <w:t xml:space="preserve">Kennedy </w:t>
      </w:r>
      <w:r w:rsidR="004D1692">
        <w:rPr>
          <w:rFonts w:eastAsia="Calibri" w:cs="Arial"/>
          <w:bCs/>
          <w:szCs w:val="24"/>
        </w:rPr>
        <w:tab/>
      </w:r>
      <w:r w:rsidR="004D1692">
        <w:rPr>
          <w:rFonts w:eastAsia="Calibri" w:cs="Arial"/>
          <w:bCs/>
          <w:szCs w:val="24"/>
        </w:rPr>
        <w:tab/>
      </w:r>
      <w:r w:rsidR="004D1692">
        <w:rPr>
          <w:rFonts w:eastAsia="Calibri" w:cs="Arial"/>
          <w:bCs/>
          <w:szCs w:val="24"/>
        </w:rPr>
        <w:tab/>
      </w:r>
      <w:r w:rsidR="00160D20" w:rsidRPr="00760546">
        <w:rPr>
          <w:rFonts w:eastAsia="Calibri" w:cs="Arial"/>
          <w:bCs/>
          <w:szCs w:val="24"/>
        </w:rPr>
        <w:t>Thompson</w:t>
      </w:r>
      <w:r w:rsidR="004D1692">
        <w:rPr>
          <w:rFonts w:eastAsia="Calibri" w:cs="Arial"/>
          <w:bCs/>
          <w:szCs w:val="24"/>
        </w:rPr>
        <w:t xml:space="preserve"> (Zoom)</w:t>
      </w:r>
    </w:p>
    <w:p w14:paraId="55DB2D40" w14:textId="7FC1DAAF" w:rsidR="001979B2" w:rsidRPr="00760546" w:rsidRDefault="007B3ABF" w:rsidP="00760546">
      <w:pPr>
        <w:ind w:left="1440" w:firstLine="720"/>
        <w:rPr>
          <w:rFonts w:eastAsia="Calibri" w:cs="Arial"/>
          <w:bCs/>
          <w:szCs w:val="24"/>
        </w:rPr>
      </w:pPr>
      <w:r>
        <w:rPr>
          <w:rFonts w:eastAsia="Calibri" w:cs="Arial"/>
          <w:bCs/>
          <w:szCs w:val="24"/>
        </w:rPr>
        <w:t>McAlpine</w:t>
      </w:r>
      <w:r w:rsidR="004D1692">
        <w:rPr>
          <w:rFonts w:eastAsia="Calibri" w:cs="Arial"/>
          <w:bCs/>
          <w:szCs w:val="24"/>
        </w:rPr>
        <w:t xml:space="preserve"> (Zoom)</w:t>
      </w:r>
      <w:r>
        <w:rPr>
          <w:rFonts w:eastAsia="Calibri" w:cs="Arial"/>
          <w:bCs/>
          <w:szCs w:val="24"/>
        </w:rPr>
        <w:tab/>
      </w:r>
      <w:r>
        <w:rPr>
          <w:rFonts w:eastAsia="Calibri" w:cs="Arial"/>
          <w:bCs/>
          <w:szCs w:val="24"/>
        </w:rPr>
        <w:tab/>
      </w:r>
      <w:r w:rsidR="00B51437">
        <w:rPr>
          <w:rFonts w:eastAsia="Calibri" w:cs="Arial"/>
          <w:bCs/>
          <w:szCs w:val="24"/>
        </w:rPr>
        <w:t xml:space="preserve"> </w:t>
      </w:r>
      <w:r w:rsidR="00160D20" w:rsidRPr="00760546">
        <w:rPr>
          <w:rFonts w:eastAsia="Calibri" w:cs="Arial"/>
          <w:bCs/>
          <w:szCs w:val="24"/>
        </w:rPr>
        <w:t>Walker</w:t>
      </w:r>
    </w:p>
    <w:p w14:paraId="37AE37D5" w14:textId="2D4CDAE4" w:rsidR="00C000B9" w:rsidRPr="00760546" w:rsidRDefault="007B3ABF" w:rsidP="00760546">
      <w:pPr>
        <w:ind w:left="1440" w:firstLine="720"/>
        <w:rPr>
          <w:rFonts w:eastAsia="Calibri" w:cs="Arial"/>
          <w:bCs/>
          <w:szCs w:val="24"/>
        </w:rPr>
      </w:pPr>
      <w:r w:rsidRPr="00760546">
        <w:rPr>
          <w:rFonts w:eastAsia="Calibri" w:cs="Arial"/>
          <w:bCs/>
          <w:szCs w:val="24"/>
        </w:rPr>
        <w:t>McClean</w:t>
      </w:r>
      <w:r w:rsidR="0046276F">
        <w:rPr>
          <w:rFonts w:eastAsia="Calibri" w:cs="Arial"/>
          <w:bCs/>
          <w:szCs w:val="24"/>
        </w:rPr>
        <w:tab/>
      </w:r>
      <w:r w:rsidR="0046276F">
        <w:rPr>
          <w:rFonts w:eastAsia="Calibri" w:cs="Arial"/>
          <w:bCs/>
          <w:szCs w:val="24"/>
        </w:rPr>
        <w:tab/>
      </w:r>
      <w:r w:rsidR="009A1FFC" w:rsidRPr="00760546">
        <w:rPr>
          <w:rFonts w:eastAsia="Calibri" w:cs="Arial"/>
          <w:bCs/>
          <w:szCs w:val="24"/>
        </w:rPr>
        <w:tab/>
      </w:r>
      <w:r w:rsidR="004D1692">
        <w:rPr>
          <w:rFonts w:eastAsia="Calibri" w:cs="Arial"/>
          <w:bCs/>
          <w:szCs w:val="24"/>
        </w:rPr>
        <w:t xml:space="preserve"> Smith, P (Zoom)</w:t>
      </w:r>
    </w:p>
    <w:p w14:paraId="7FA1AE83" w14:textId="7829615A" w:rsidR="00C000B9" w:rsidRPr="00760546" w:rsidRDefault="009A1FFC" w:rsidP="00FC74F0">
      <w:pPr>
        <w:ind w:left="1440" w:firstLine="720"/>
        <w:rPr>
          <w:rFonts w:eastAsia="Calibri" w:cs="Arial"/>
          <w:bCs/>
          <w:szCs w:val="24"/>
        </w:rPr>
      </w:pPr>
      <w:r w:rsidRPr="00760546">
        <w:rPr>
          <w:rFonts w:eastAsia="Calibri" w:cs="Arial"/>
          <w:bCs/>
          <w:szCs w:val="24"/>
        </w:rPr>
        <w:tab/>
      </w:r>
      <w:r w:rsidRPr="00760546">
        <w:rPr>
          <w:rFonts w:eastAsia="Calibri" w:cs="Arial"/>
          <w:bCs/>
          <w:szCs w:val="24"/>
        </w:rPr>
        <w:tab/>
      </w:r>
      <w:r w:rsidR="00C000B9" w:rsidRPr="00760546">
        <w:rPr>
          <w:rFonts w:eastAsia="Calibri" w:cs="Arial"/>
          <w:bCs/>
          <w:szCs w:val="24"/>
        </w:rPr>
        <w:tab/>
      </w:r>
      <w:r w:rsidR="00C000B9" w:rsidRPr="00760546">
        <w:rPr>
          <w:rFonts w:eastAsia="Calibri" w:cs="Arial"/>
          <w:bCs/>
          <w:szCs w:val="24"/>
        </w:rPr>
        <w:tab/>
      </w:r>
      <w:r w:rsidR="00C000B9" w:rsidRPr="00760546">
        <w:rPr>
          <w:rFonts w:eastAsia="Calibri" w:cs="Arial"/>
          <w:bCs/>
          <w:szCs w:val="24"/>
        </w:rPr>
        <w:tab/>
      </w:r>
      <w:r w:rsidR="00C000B9" w:rsidRPr="00760546">
        <w:rPr>
          <w:rFonts w:eastAsia="Calibri" w:cs="Arial"/>
          <w:bCs/>
          <w:szCs w:val="24"/>
        </w:rPr>
        <w:tab/>
      </w:r>
      <w:r w:rsidR="00C000B9" w:rsidRPr="00760546">
        <w:rPr>
          <w:rFonts w:eastAsia="Calibri" w:cs="Arial"/>
          <w:bCs/>
          <w:szCs w:val="24"/>
        </w:rPr>
        <w:tab/>
        <w:t xml:space="preserve">  </w:t>
      </w:r>
      <w:r w:rsidR="00C000B9" w:rsidRPr="00760546">
        <w:rPr>
          <w:rFonts w:eastAsia="Calibri" w:cs="Arial"/>
          <w:bCs/>
          <w:szCs w:val="24"/>
        </w:rPr>
        <w:tab/>
      </w:r>
      <w:r w:rsidR="00C000B9" w:rsidRPr="00760546">
        <w:rPr>
          <w:rFonts w:eastAsia="Calibri" w:cs="Arial"/>
          <w:bCs/>
          <w:szCs w:val="24"/>
        </w:rPr>
        <w:tab/>
        <w:t xml:space="preserve"> </w:t>
      </w:r>
    </w:p>
    <w:p w14:paraId="31EEE888" w14:textId="00D733D0" w:rsidR="00C000B9" w:rsidRPr="00760546" w:rsidRDefault="00C000B9" w:rsidP="00EB4E41">
      <w:pPr>
        <w:ind w:left="1440" w:hanging="1440"/>
        <w:rPr>
          <w:rFonts w:eastAsia="Calibri" w:cs="Arial"/>
          <w:szCs w:val="24"/>
        </w:rPr>
      </w:pPr>
      <w:r w:rsidRPr="00760546">
        <w:rPr>
          <w:rFonts w:eastAsia="Calibri" w:cs="Arial"/>
          <w:b/>
          <w:szCs w:val="24"/>
        </w:rPr>
        <w:t>Officers:</w:t>
      </w:r>
      <w:r w:rsidRPr="00760546">
        <w:rPr>
          <w:rFonts w:eastAsia="Calibri" w:cs="Arial"/>
          <w:b/>
          <w:szCs w:val="24"/>
        </w:rPr>
        <w:tab/>
      </w:r>
      <w:r w:rsidR="00CD1E91">
        <w:rPr>
          <w:rFonts w:eastAsia="Calibri" w:cs="Arial"/>
          <w:bCs/>
          <w:szCs w:val="24"/>
        </w:rPr>
        <w:t>Director</w:t>
      </w:r>
      <w:r w:rsidRPr="00760546">
        <w:rPr>
          <w:rFonts w:eastAsia="Calibri" w:cs="Arial"/>
          <w:szCs w:val="24"/>
        </w:rPr>
        <w:t xml:space="preserve"> of </w:t>
      </w:r>
      <w:r w:rsidR="003F771F">
        <w:rPr>
          <w:rFonts w:eastAsia="Calibri" w:cs="Arial"/>
          <w:szCs w:val="24"/>
        </w:rPr>
        <w:t>Prosperity</w:t>
      </w:r>
      <w:r w:rsidRPr="00760546">
        <w:rPr>
          <w:rFonts w:eastAsia="Calibri" w:cs="Arial"/>
          <w:szCs w:val="24"/>
        </w:rPr>
        <w:t xml:space="preserve"> (A McCullough)</w:t>
      </w:r>
      <w:r w:rsidR="00EE13D6" w:rsidRPr="00760546">
        <w:rPr>
          <w:rFonts w:eastAsia="Calibri" w:cs="Arial"/>
          <w:szCs w:val="24"/>
        </w:rPr>
        <w:t xml:space="preserve">, </w:t>
      </w:r>
      <w:r w:rsidR="00B04C31">
        <w:rPr>
          <w:rFonts w:eastAsia="Calibri" w:cs="Arial"/>
          <w:szCs w:val="24"/>
        </w:rPr>
        <w:t xml:space="preserve">Head of Planning </w:t>
      </w:r>
      <w:r w:rsidR="00EE13D6" w:rsidRPr="00760546">
        <w:rPr>
          <w:rFonts w:eastAsia="Calibri" w:cs="Arial"/>
          <w:szCs w:val="24"/>
        </w:rPr>
        <w:t>(</w:t>
      </w:r>
      <w:r w:rsidR="00414EA9" w:rsidRPr="00760546">
        <w:rPr>
          <w:rFonts w:eastAsia="Calibri" w:cs="Arial"/>
          <w:szCs w:val="24"/>
        </w:rPr>
        <w:t>G Kerr</w:t>
      </w:r>
      <w:r w:rsidR="00EE13D6" w:rsidRPr="00760546">
        <w:rPr>
          <w:rFonts w:eastAsia="Calibri" w:cs="Arial"/>
          <w:szCs w:val="24"/>
        </w:rPr>
        <w:t>)</w:t>
      </w:r>
      <w:r w:rsidR="00EF5713" w:rsidRPr="00760546">
        <w:rPr>
          <w:rFonts w:eastAsia="Calibri" w:cs="Arial"/>
          <w:szCs w:val="24"/>
        </w:rPr>
        <w:t xml:space="preserve"> </w:t>
      </w:r>
      <w:r w:rsidRPr="00760546">
        <w:rPr>
          <w:rFonts w:eastAsia="Calibri" w:cs="Arial"/>
          <w:szCs w:val="24"/>
        </w:rPr>
        <w:t>and Democratic Services Officer (</w:t>
      </w:r>
      <w:r w:rsidR="00160D20">
        <w:rPr>
          <w:rFonts w:eastAsia="Calibri" w:cs="Arial"/>
          <w:szCs w:val="24"/>
        </w:rPr>
        <w:t>R King</w:t>
      </w:r>
      <w:r w:rsidRPr="00760546">
        <w:rPr>
          <w:rFonts w:eastAsia="Calibri" w:cs="Arial"/>
          <w:szCs w:val="24"/>
        </w:rPr>
        <w:t>)</w:t>
      </w:r>
    </w:p>
    <w:p w14:paraId="355B6FC4" w14:textId="77777777" w:rsidR="00C000B9" w:rsidRPr="00760546" w:rsidRDefault="00C000B9" w:rsidP="00760546">
      <w:pPr>
        <w:ind w:left="1560" w:hanging="1560"/>
        <w:rPr>
          <w:rFonts w:eastAsia="Calibri" w:cs="Arial"/>
          <w:b/>
          <w:bCs/>
          <w:szCs w:val="24"/>
          <w:u w:val="single"/>
        </w:rPr>
      </w:pPr>
    </w:p>
    <w:p w14:paraId="2F39D81B" w14:textId="3347E689" w:rsidR="00106F85" w:rsidRDefault="00C000B9" w:rsidP="00106F85">
      <w:pPr>
        <w:pStyle w:val="Heading1"/>
        <w:numPr>
          <w:ilvl w:val="0"/>
          <w:numId w:val="4"/>
        </w:numPr>
        <w:spacing w:before="0"/>
        <w:ind w:left="851" w:hanging="851"/>
        <w:rPr>
          <w:rFonts w:ascii="Arial" w:hAnsi="Arial" w:cs="Arial"/>
          <w:bCs/>
        </w:rPr>
      </w:pPr>
      <w:r w:rsidRPr="00760546">
        <w:rPr>
          <w:rFonts w:ascii="Arial" w:hAnsi="Arial" w:cs="Arial"/>
          <w:bCs/>
        </w:rPr>
        <w:t>Apologies</w:t>
      </w:r>
    </w:p>
    <w:p w14:paraId="6863DD66" w14:textId="77777777" w:rsidR="00106F85" w:rsidRPr="00106F85" w:rsidRDefault="00106F85" w:rsidP="00106F85"/>
    <w:p w14:paraId="5B390BB8" w14:textId="269FD7BD" w:rsidR="00D10B57" w:rsidRDefault="004D1692" w:rsidP="00760546">
      <w:pPr>
        <w:rPr>
          <w:rFonts w:cs="Arial"/>
        </w:rPr>
      </w:pPr>
      <w:r>
        <w:rPr>
          <w:rFonts w:cs="Arial"/>
        </w:rPr>
        <w:t>There were no apologies.</w:t>
      </w:r>
    </w:p>
    <w:p w14:paraId="1A8AEBD0" w14:textId="5E85557E" w:rsidR="00107F77" w:rsidRDefault="00107F77" w:rsidP="00760546">
      <w:pPr>
        <w:rPr>
          <w:rFonts w:cs="Arial"/>
        </w:rPr>
      </w:pPr>
    </w:p>
    <w:p w14:paraId="3C2DA5D4" w14:textId="057B43D1" w:rsidR="00107F77" w:rsidRDefault="00107F77" w:rsidP="00760546">
      <w:pPr>
        <w:rPr>
          <w:rFonts w:cs="Arial"/>
          <w:b/>
          <w:bCs/>
        </w:rPr>
      </w:pPr>
      <w:r>
        <w:rPr>
          <w:rFonts w:cs="Arial"/>
          <w:b/>
          <w:bCs/>
        </w:rPr>
        <w:t>NOTED.</w:t>
      </w:r>
    </w:p>
    <w:p w14:paraId="64E5520F" w14:textId="77777777" w:rsidR="00107F77" w:rsidRPr="00107F77" w:rsidRDefault="00107F77" w:rsidP="00760546">
      <w:pPr>
        <w:rPr>
          <w:rFonts w:cs="Arial"/>
        </w:rPr>
      </w:pPr>
    </w:p>
    <w:p w14:paraId="236CC6A8" w14:textId="77777777" w:rsidR="00C000B9" w:rsidRPr="00760546" w:rsidRDefault="00C000B9" w:rsidP="00760546">
      <w:pPr>
        <w:pStyle w:val="Heading1"/>
        <w:spacing w:before="0"/>
        <w:rPr>
          <w:rFonts w:ascii="Arial" w:hAnsi="Arial" w:cs="Arial"/>
          <w:b w:val="0"/>
          <w:bCs/>
          <w:szCs w:val="24"/>
        </w:rPr>
      </w:pPr>
      <w:r w:rsidRPr="00760546">
        <w:rPr>
          <w:rFonts w:ascii="Arial" w:hAnsi="Arial" w:cs="Arial"/>
          <w:bCs/>
          <w:u w:val="none"/>
        </w:rPr>
        <w:t>2.</w:t>
      </w:r>
      <w:r w:rsidRPr="00760546">
        <w:rPr>
          <w:rFonts w:ascii="Arial" w:hAnsi="Arial" w:cs="Arial"/>
          <w:bCs/>
          <w:u w:val="none"/>
        </w:rPr>
        <w:tab/>
      </w:r>
      <w:r w:rsidRPr="00760546">
        <w:rPr>
          <w:rFonts w:ascii="Arial" w:hAnsi="Arial" w:cs="Arial"/>
          <w:bCs/>
        </w:rPr>
        <w:t xml:space="preserve">Declarations of Interest </w:t>
      </w:r>
    </w:p>
    <w:p w14:paraId="1F0DE13E" w14:textId="42D7E845" w:rsidR="00C000B9" w:rsidRPr="00760546" w:rsidRDefault="00C000B9" w:rsidP="00760546">
      <w:pPr>
        <w:rPr>
          <w:rFonts w:cs="Arial"/>
          <w:szCs w:val="24"/>
        </w:rPr>
      </w:pPr>
    </w:p>
    <w:p w14:paraId="12206D50" w14:textId="7EA4726A" w:rsidR="00B4514C" w:rsidRDefault="008C0338" w:rsidP="00760546">
      <w:pPr>
        <w:rPr>
          <w:rFonts w:cs="Arial"/>
        </w:rPr>
      </w:pPr>
      <w:r>
        <w:rPr>
          <w:rFonts w:cs="Arial"/>
        </w:rPr>
        <w:t xml:space="preserve">No </w:t>
      </w:r>
      <w:r w:rsidR="00E95E65">
        <w:rPr>
          <w:rFonts w:cs="Arial"/>
        </w:rPr>
        <w:t>Interests</w:t>
      </w:r>
      <w:r>
        <w:rPr>
          <w:rFonts w:cs="Arial"/>
        </w:rPr>
        <w:t xml:space="preserve"> were declared.</w:t>
      </w:r>
    </w:p>
    <w:p w14:paraId="197AA4CE" w14:textId="77777777" w:rsidR="008C0338" w:rsidRPr="00760546" w:rsidRDefault="008C0338" w:rsidP="00760546">
      <w:pPr>
        <w:rPr>
          <w:rFonts w:cs="Arial"/>
        </w:rPr>
      </w:pPr>
    </w:p>
    <w:p w14:paraId="1FFF1894" w14:textId="79EC0E96" w:rsidR="00B4514C" w:rsidRPr="00760546" w:rsidRDefault="00B4514C" w:rsidP="00760546">
      <w:pPr>
        <w:rPr>
          <w:rFonts w:cs="Arial"/>
          <w:b/>
          <w:bCs/>
          <w:szCs w:val="24"/>
        </w:rPr>
      </w:pPr>
      <w:r w:rsidRPr="00760546">
        <w:rPr>
          <w:rFonts w:cs="Arial"/>
          <w:b/>
          <w:bCs/>
        </w:rPr>
        <w:t>NOTED.</w:t>
      </w:r>
    </w:p>
    <w:p w14:paraId="36E3139C" w14:textId="77777777" w:rsidR="00C000B9" w:rsidRPr="00760546" w:rsidRDefault="00C000B9" w:rsidP="00760546">
      <w:pPr>
        <w:rPr>
          <w:rFonts w:cs="Arial"/>
          <w:szCs w:val="24"/>
        </w:rPr>
      </w:pPr>
    </w:p>
    <w:p w14:paraId="430566F3" w14:textId="51D3B1B1" w:rsidR="00C000B9" w:rsidRDefault="00C000B9" w:rsidP="00760546">
      <w:pPr>
        <w:pStyle w:val="Heading1"/>
        <w:spacing w:before="0"/>
        <w:ind w:left="720" w:hanging="720"/>
        <w:rPr>
          <w:rFonts w:ascii="Arial" w:hAnsi="Arial" w:cs="Arial"/>
          <w:bCs/>
          <w:caps w:val="0"/>
        </w:rPr>
      </w:pPr>
      <w:r w:rsidRPr="00760546">
        <w:rPr>
          <w:rFonts w:ascii="Arial" w:hAnsi="Arial" w:cs="Arial"/>
          <w:bCs/>
          <w:u w:val="none"/>
        </w:rPr>
        <w:t>3.</w:t>
      </w:r>
      <w:r w:rsidRPr="00760546">
        <w:rPr>
          <w:rFonts w:ascii="Arial" w:hAnsi="Arial" w:cs="Arial"/>
          <w:bCs/>
          <w:u w:val="none"/>
        </w:rPr>
        <w:tab/>
      </w:r>
      <w:r w:rsidRPr="00760546">
        <w:rPr>
          <w:rFonts w:ascii="Arial" w:hAnsi="Arial" w:cs="Arial"/>
          <w:bCs/>
          <w:caps w:val="0"/>
        </w:rPr>
        <w:t xml:space="preserve">MATTERS ARISING FROM MINUTES OF PLANNING COMMITTEE MEETING HELD ON </w:t>
      </w:r>
      <w:r w:rsidR="00E95E65">
        <w:rPr>
          <w:rFonts w:ascii="Arial" w:hAnsi="Arial" w:cs="Arial"/>
          <w:bCs/>
          <w:caps w:val="0"/>
        </w:rPr>
        <w:t>7</w:t>
      </w:r>
      <w:r w:rsidR="00E95E65" w:rsidRPr="00E95E65">
        <w:rPr>
          <w:rFonts w:ascii="Arial" w:hAnsi="Arial" w:cs="Arial"/>
          <w:bCs/>
          <w:caps w:val="0"/>
          <w:vertAlign w:val="superscript"/>
        </w:rPr>
        <w:t>TH</w:t>
      </w:r>
      <w:r w:rsidR="00E95E65">
        <w:rPr>
          <w:rFonts w:ascii="Arial" w:hAnsi="Arial" w:cs="Arial"/>
          <w:bCs/>
          <w:caps w:val="0"/>
        </w:rPr>
        <w:t xml:space="preserve"> FEBRUARY </w:t>
      </w:r>
      <w:r w:rsidR="00106F85">
        <w:rPr>
          <w:rFonts w:ascii="Arial" w:hAnsi="Arial" w:cs="Arial"/>
          <w:bCs/>
          <w:caps w:val="0"/>
        </w:rPr>
        <w:t>202</w:t>
      </w:r>
      <w:r w:rsidR="00E95E65">
        <w:rPr>
          <w:rFonts w:ascii="Arial" w:hAnsi="Arial" w:cs="Arial"/>
          <w:bCs/>
          <w:caps w:val="0"/>
        </w:rPr>
        <w:t>3</w:t>
      </w:r>
    </w:p>
    <w:p w14:paraId="4187280D" w14:textId="29B7609B" w:rsidR="0025516E" w:rsidRPr="0025516E" w:rsidRDefault="0025516E" w:rsidP="0025516E">
      <w:r>
        <w:tab/>
        <w:t>(Appendix I)</w:t>
      </w:r>
    </w:p>
    <w:p w14:paraId="63DE3A14" w14:textId="77777777" w:rsidR="00D33D54" w:rsidRPr="00760546" w:rsidRDefault="00D33D54" w:rsidP="00760546">
      <w:pPr>
        <w:rPr>
          <w:rFonts w:cs="Arial"/>
        </w:rPr>
      </w:pPr>
    </w:p>
    <w:p w14:paraId="414B5BDB" w14:textId="0FEC0532" w:rsidR="00C000B9" w:rsidRPr="00760546" w:rsidRDefault="00C000B9" w:rsidP="00760546">
      <w:pPr>
        <w:rPr>
          <w:rFonts w:cs="Arial"/>
          <w:szCs w:val="24"/>
        </w:rPr>
      </w:pPr>
      <w:r w:rsidRPr="00760546">
        <w:rPr>
          <w:rFonts w:cs="Arial"/>
          <w:szCs w:val="24"/>
        </w:rPr>
        <w:t xml:space="preserve">PREVIOUSLY CIRCULATED:- Minutes of the meeting held on </w:t>
      </w:r>
      <w:r w:rsidR="00E95E65">
        <w:rPr>
          <w:rFonts w:cs="Arial"/>
          <w:szCs w:val="24"/>
        </w:rPr>
        <w:t>7</w:t>
      </w:r>
      <w:r w:rsidR="00E95E65" w:rsidRPr="00E95E65">
        <w:rPr>
          <w:rFonts w:cs="Arial"/>
          <w:szCs w:val="24"/>
          <w:vertAlign w:val="superscript"/>
        </w:rPr>
        <w:t>TH</w:t>
      </w:r>
      <w:r w:rsidR="00E95E65">
        <w:rPr>
          <w:rFonts w:cs="Arial"/>
          <w:szCs w:val="24"/>
        </w:rPr>
        <w:t xml:space="preserve"> February 2023</w:t>
      </w:r>
      <w:r w:rsidRPr="00760546">
        <w:rPr>
          <w:rFonts w:cs="Arial"/>
          <w:szCs w:val="24"/>
        </w:rPr>
        <w:t xml:space="preserve">.  </w:t>
      </w:r>
    </w:p>
    <w:p w14:paraId="5B979C35" w14:textId="77777777" w:rsidR="003C3ABC" w:rsidRDefault="003C3ABC" w:rsidP="00760546">
      <w:pPr>
        <w:rPr>
          <w:rFonts w:cs="Arial"/>
          <w:szCs w:val="24"/>
        </w:rPr>
      </w:pPr>
    </w:p>
    <w:p w14:paraId="0FBBF238" w14:textId="047019BA" w:rsidR="00C000B9" w:rsidRPr="00760546" w:rsidRDefault="00C000B9" w:rsidP="00760546">
      <w:pPr>
        <w:rPr>
          <w:rFonts w:cs="Arial"/>
          <w:szCs w:val="24"/>
        </w:rPr>
      </w:pPr>
      <w:r w:rsidRPr="00760546">
        <w:rPr>
          <w:rFonts w:cs="Arial"/>
          <w:szCs w:val="24"/>
        </w:rPr>
        <w:t xml:space="preserve">RECOMMENDED that the minutes be noted.   </w:t>
      </w:r>
    </w:p>
    <w:p w14:paraId="56366D88" w14:textId="77777777" w:rsidR="005F17E4" w:rsidRPr="00760546" w:rsidRDefault="005F17E4" w:rsidP="00760546">
      <w:pPr>
        <w:rPr>
          <w:rFonts w:cs="Arial"/>
          <w:szCs w:val="24"/>
        </w:rPr>
      </w:pPr>
    </w:p>
    <w:p w14:paraId="08D6E4D2" w14:textId="0DB65787" w:rsidR="00106F85" w:rsidRDefault="00C000B9" w:rsidP="00760546">
      <w:pPr>
        <w:rPr>
          <w:rFonts w:cs="Arial"/>
          <w:b/>
          <w:bCs/>
          <w:szCs w:val="24"/>
        </w:rPr>
      </w:pPr>
      <w:r w:rsidRPr="00760546">
        <w:rPr>
          <w:rFonts w:cs="Arial"/>
          <w:b/>
          <w:bCs/>
          <w:szCs w:val="24"/>
        </w:rPr>
        <w:t xml:space="preserve">AGREED, on the proposal of </w:t>
      </w:r>
      <w:r w:rsidR="0027142F">
        <w:rPr>
          <w:rFonts w:cs="Arial"/>
          <w:b/>
          <w:bCs/>
          <w:szCs w:val="24"/>
        </w:rPr>
        <w:t>Councillor McRandal</w:t>
      </w:r>
      <w:r w:rsidR="00A904ED" w:rsidRPr="00760546">
        <w:rPr>
          <w:rFonts w:cs="Arial"/>
          <w:b/>
          <w:bCs/>
          <w:szCs w:val="24"/>
        </w:rPr>
        <w:t>,</w:t>
      </w:r>
      <w:r w:rsidRPr="00760546">
        <w:rPr>
          <w:rFonts w:cs="Arial"/>
          <w:b/>
          <w:bCs/>
          <w:szCs w:val="24"/>
        </w:rPr>
        <w:t xml:space="preserve"> seconded by </w:t>
      </w:r>
      <w:r w:rsidR="0027142F">
        <w:rPr>
          <w:rFonts w:cs="Arial"/>
          <w:b/>
          <w:bCs/>
          <w:szCs w:val="24"/>
        </w:rPr>
        <w:t>Councillor Walker</w:t>
      </w:r>
      <w:r w:rsidR="00A904ED" w:rsidRPr="00760546">
        <w:rPr>
          <w:rFonts w:cs="Arial"/>
          <w:b/>
          <w:bCs/>
          <w:szCs w:val="24"/>
        </w:rPr>
        <w:t>,</w:t>
      </w:r>
      <w:r w:rsidRPr="00760546">
        <w:rPr>
          <w:rFonts w:cs="Arial"/>
          <w:b/>
          <w:bCs/>
          <w:szCs w:val="24"/>
        </w:rPr>
        <w:t xml:space="preserve"> </w:t>
      </w:r>
      <w:r w:rsidR="00C13CEB">
        <w:rPr>
          <w:rFonts w:cs="Arial"/>
          <w:b/>
          <w:bCs/>
          <w:szCs w:val="24"/>
        </w:rPr>
        <w:t>that the recommendation be adopted</w:t>
      </w:r>
      <w:r w:rsidRPr="00760546">
        <w:rPr>
          <w:rFonts w:cs="Arial"/>
          <w:b/>
          <w:bCs/>
          <w:szCs w:val="24"/>
        </w:rPr>
        <w:t xml:space="preserve">.   </w:t>
      </w:r>
    </w:p>
    <w:p w14:paraId="5DE48DBB" w14:textId="241E1494" w:rsidR="0076566B" w:rsidRDefault="0076566B" w:rsidP="00760546">
      <w:pPr>
        <w:rPr>
          <w:rFonts w:cs="Arial"/>
          <w:b/>
          <w:bCs/>
          <w:szCs w:val="24"/>
        </w:rPr>
      </w:pPr>
    </w:p>
    <w:p w14:paraId="31083CD8" w14:textId="24130476" w:rsidR="0076566B" w:rsidRDefault="0076566B" w:rsidP="00760546">
      <w:pPr>
        <w:rPr>
          <w:rFonts w:cs="Arial"/>
          <w:b/>
          <w:bCs/>
          <w:szCs w:val="24"/>
        </w:rPr>
      </w:pPr>
    </w:p>
    <w:p w14:paraId="089EDC1E" w14:textId="516F15AF" w:rsidR="0076566B" w:rsidRDefault="0076566B" w:rsidP="00760546">
      <w:pPr>
        <w:rPr>
          <w:rFonts w:cs="Arial"/>
          <w:b/>
          <w:bCs/>
          <w:szCs w:val="24"/>
        </w:rPr>
      </w:pPr>
    </w:p>
    <w:p w14:paraId="2D9FA98D" w14:textId="77777777" w:rsidR="0076566B" w:rsidRDefault="0076566B" w:rsidP="00760546">
      <w:pPr>
        <w:rPr>
          <w:rFonts w:cs="Arial"/>
          <w:b/>
          <w:bCs/>
          <w:szCs w:val="24"/>
        </w:rPr>
      </w:pPr>
    </w:p>
    <w:p w14:paraId="0D5928EC" w14:textId="7D50338F" w:rsidR="00FE2B13" w:rsidRPr="00760546" w:rsidRDefault="00C000B9" w:rsidP="00760546">
      <w:pPr>
        <w:rPr>
          <w:rFonts w:cs="Arial"/>
          <w:b/>
          <w:bCs/>
          <w:szCs w:val="24"/>
        </w:rPr>
      </w:pPr>
      <w:r w:rsidRPr="00760546">
        <w:rPr>
          <w:rFonts w:cs="Arial"/>
          <w:b/>
          <w:bCs/>
          <w:szCs w:val="24"/>
        </w:rPr>
        <w:t xml:space="preserve"> </w:t>
      </w:r>
    </w:p>
    <w:p w14:paraId="62EF2A1E" w14:textId="3D1177E4" w:rsidR="00C000B9" w:rsidRPr="00FC74F0" w:rsidRDefault="00C000B9" w:rsidP="00FC74F0">
      <w:pPr>
        <w:pStyle w:val="Heading1"/>
        <w:rPr>
          <w:rFonts w:hint="eastAsia"/>
        </w:rPr>
      </w:pPr>
      <w:r w:rsidRPr="00FC74F0">
        <w:rPr>
          <w:u w:val="none"/>
        </w:rPr>
        <w:lastRenderedPageBreak/>
        <w:t>4.</w:t>
      </w:r>
      <w:r w:rsidRPr="00FC74F0">
        <w:rPr>
          <w:u w:val="none"/>
        </w:rPr>
        <w:tab/>
      </w:r>
      <w:r w:rsidRPr="00760546">
        <w:t xml:space="preserve">Planning Applications </w:t>
      </w:r>
    </w:p>
    <w:p w14:paraId="0C2FB14B" w14:textId="6406321D" w:rsidR="00C000B9" w:rsidRPr="00760546" w:rsidRDefault="00C000B9" w:rsidP="00FC74F0">
      <w:pPr>
        <w:pStyle w:val="Heading1"/>
        <w:ind w:left="720" w:hanging="720"/>
        <w:rPr>
          <w:rFonts w:hint="eastAsia"/>
        </w:rPr>
      </w:pPr>
      <w:r w:rsidRPr="00FC74F0">
        <w:rPr>
          <w:u w:val="none"/>
        </w:rPr>
        <w:t>4.1</w:t>
      </w:r>
      <w:r w:rsidRPr="00FC74F0">
        <w:rPr>
          <w:u w:val="none"/>
        </w:rPr>
        <w:tab/>
      </w:r>
      <w:r w:rsidR="00E95E65" w:rsidRPr="00E95E65">
        <w:rPr>
          <w:lang w:val="en-US"/>
        </w:rPr>
        <w:t xml:space="preserve">LA06/2021/1125/F </w:t>
      </w:r>
      <w:r w:rsidR="008C0338">
        <w:rPr>
          <w:lang w:val="en-US"/>
        </w:rPr>
        <w:t xml:space="preserve">– </w:t>
      </w:r>
      <w:r w:rsidR="00E95E65" w:rsidRPr="00E95E65">
        <w:rPr>
          <w:lang w:val="en-US"/>
        </w:rPr>
        <w:t>Change of use from garage to short term holiday let (retrospective)</w:t>
      </w:r>
    </w:p>
    <w:p w14:paraId="1CB14F68" w14:textId="0F15D62A" w:rsidR="00C000B9" w:rsidRPr="00760546" w:rsidRDefault="00C000B9" w:rsidP="00760546">
      <w:pPr>
        <w:tabs>
          <w:tab w:val="left" w:pos="0"/>
        </w:tabs>
        <w:ind w:left="720" w:hanging="720"/>
        <w:rPr>
          <w:rFonts w:cs="Arial"/>
        </w:rPr>
      </w:pPr>
      <w:r w:rsidRPr="00760546">
        <w:rPr>
          <w:rFonts w:cs="Arial"/>
          <w:b/>
          <w:bCs/>
        </w:rPr>
        <w:tab/>
      </w:r>
      <w:r w:rsidRPr="00760546">
        <w:rPr>
          <w:rFonts w:cs="Arial"/>
        </w:rPr>
        <w:t>(</w:t>
      </w:r>
      <w:r w:rsidR="003C3ABC" w:rsidRPr="00760546">
        <w:rPr>
          <w:rFonts w:cs="Arial"/>
        </w:rPr>
        <w:t>Appendi</w:t>
      </w:r>
      <w:r w:rsidR="003C3ABC">
        <w:rPr>
          <w:rFonts w:cs="Arial"/>
        </w:rPr>
        <w:t>ces</w:t>
      </w:r>
      <w:r w:rsidR="00387EC8" w:rsidRPr="00760546">
        <w:rPr>
          <w:rFonts w:cs="Arial"/>
        </w:rPr>
        <w:t xml:space="preserve"> </w:t>
      </w:r>
      <w:r w:rsidR="000E62E7">
        <w:rPr>
          <w:rFonts w:cs="Arial"/>
        </w:rPr>
        <w:t>II - III</w:t>
      </w:r>
      <w:r w:rsidR="005E3F20">
        <w:rPr>
          <w:rFonts w:cs="Arial"/>
        </w:rPr>
        <w:t>)</w:t>
      </w:r>
    </w:p>
    <w:p w14:paraId="5940155B" w14:textId="79995710" w:rsidR="00C000B9" w:rsidRPr="00760546" w:rsidRDefault="00C000B9" w:rsidP="00760546">
      <w:pPr>
        <w:rPr>
          <w:rFonts w:cs="Arial"/>
          <w:bCs/>
          <w:szCs w:val="24"/>
        </w:rPr>
      </w:pPr>
      <w:r w:rsidRPr="00760546">
        <w:rPr>
          <w:rFonts w:cs="Arial"/>
          <w:bCs/>
          <w:szCs w:val="24"/>
        </w:rPr>
        <w:tab/>
      </w:r>
    </w:p>
    <w:p w14:paraId="0A803654" w14:textId="6DB13A05" w:rsidR="00C000B9" w:rsidRDefault="00C000B9" w:rsidP="00760546">
      <w:pPr>
        <w:rPr>
          <w:rFonts w:cs="Arial"/>
          <w:bCs/>
          <w:szCs w:val="24"/>
        </w:rPr>
      </w:pPr>
      <w:bookmarkStart w:id="0" w:name="_Hlk109823668"/>
      <w:r w:rsidRPr="00760546">
        <w:rPr>
          <w:rFonts w:cs="Arial"/>
          <w:bCs/>
          <w:caps/>
          <w:szCs w:val="24"/>
        </w:rPr>
        <w:t>Previously CIRCULATED</w:t>
      </w:r>
      <w:r w:rsidRPr="00760546">
        <w:rPr>
          <w:rFonts w:cs="Arial"/>
          <w:bCs/>
          <w:szCs w:val="24"/>
        </w:rPr>
        <w:t xml:space="preserve">: Report outlining the planning application.  </w:t>
      </w:r>
    </w:p>
    <w:p w14:paraId="430BC308" w14:textId="3545F56E" w:rsidR="008C0338" w:rsidRDefault="008C0338" w:rsidP="00760546">
      <w:pPr>
        <w:rPr>
          <w:rFonts w:cs="Arial"/>
          <w:bCs/>
          <w:szCs w:val="24"/>
        </w:rPr>
      </w:pPr>
    </w:p>
    <w:p w14:paraId="1242FF0A" w14:textId="227C4BA3" w:rsidR="008C0338" w:rsidRPr="00760546" w:rsidRDefault="008C0338" w:rsidP="008C0338">
      <w:pPr>
        <w:rPr>
          <w:rFonts w:cs="Arial"/>
          <w:bCs/>
          <w:szCs w:val="24"/>
        </w:rPr>
      </w:pPr>
      <w:r w:rsidRPr="00760546">
        <w:rPr>
          <w:rFonts w:cs="Arial"/>
          <w:b/>
          <w:szCs w:val="24"/>
        </w:rPr>
        <w:t xml:space="preserve">DEA:  </w:t>
      </w:r>
      <w:r w:rsidR="001B022A" w:rsidRPr="001B022A">
        <w:rPr>
          <w:rFonts w:cs="Arial"/>
          <w:bCs/>
          <w:szCs w:val="24"/>
        </w:rPr>
        <w:t>Ards Peninsula</w:t>
      </w:r>
    </w:p>
    <w:p w14:paraId="2F3ED62F" w14:textId="6A5682B4" w:rsidR="008C0338" w:rsidRPr="00760546" w:rsidRDefault="008C0338" w:rsidP="0076566B">
      <w:pPr>
        <w:rPr>
          <w:rFonts w:cs="Arial"/>
          <w:bCs/>
          <w:szCs w:val="24"/>
        </w:rPr>
      </w:pPr>
      <w:r w:rsidRPr="00760546">
        <w:rPr>
          <w:rFonts w:cs="Arial"/>
          <w:b/>
          <w:szCs w:val="24"/>
        </w:rPr>
        <w:t xml:space="preserve">Committee Interest: </w:t>
      </w:r>
      <w:r w:rsidR="001B022A" w:rsidRPr="001B022A">
        <w:rPr>
          <w:rFonts w:cs="Arial"/>
          <w:bCs/>
          <w:szCs w:val="24"/>
        </w:rPr>
        <w:t>A Local development application ‘called-in’ from delegated list w/c 30 January’23 to Planning Committee by a member of that Committee</w:t>
      </w:r>
    </w:p>
    <w:p w14:paraId="18ABA1B8" w14:textId="526E0B52" w:rsidR="008C0338" w:rsidRPr="00760546" w:rsidRDefault="008C0338" w:rsidP="008C0338">
      <w:pPr>
        <w:tabs>
          <w:tab w:val="left" w:pos="0"/>
        </w:tabs>
        <w:rPr>
          <w:rFonts w:cs="Arial"/>
          <w:bCs/>
          <w:szCs w:val="24"/>
        </w:rPr>
      </w:pPr>
      <w:r w:rsidRPr="00760546">
        <w:rPr>
          <w:rFonts w:cs="Arial"/>
          <w:b/>
          <w:szCs w:val="24"/>
        </w:rPr>
        <w:t xml:space="preserve">Proposal:  </w:t>
      </w:r>
      <w:r w:rsidR="001B022A" w:rsidRPr="001B022A">
        <w:rPr>
          <w:rFonts w:eastAsia="Calibri" w:cs="Arial"/>
          <w:szCs w:val="24"/>
        </w:rPr>
        <w:t>Change of use from garage to short term holiday let</w:t>
      </w:r>
    </w:p>
    <w:p w14:paraId="28935E91" w14:textId="2516F5C0" w:rsidR="0076566B" w:rsidRPr="00B21923" w:rsidRDefault="008C0338" w:rsidP="0076566B">
      <w:pPr>
        <w:tabs>
          <w:tab w:val="left" w:pos="0"/>
        </w:tabs>
        <w:rPr>
          <w:rFonts w:cs="Arial"/>
          <w:bCs/>
          <w:szCs w:val="24"/>
        </w:rPr>
      </w:pPr>
      <w:r w:rsidRPr="00760546">
        <w:rPr>
          <w:rFonts w:cs="Arial"/>
          <w:b/>
          <w:szCs w:val="24"/>
        </w:rPr>
        <w:t>Site Location:</w:t>
      </w:r>
      <w:r w:rsidRPr="00760546">
        <w:rPr>
          <w:rFonts w:cs="Arial"/>
          <w:bCs/>
          <w:szCs w:val="24"/>
        </w:rPr>
        <w:t xml:space="preserve">  </w:t>
      </w:r>
      <w:r w:rsidR="001B022A" w:rsidRPr="001B022A">
        <w:rPr>
          <w:rFonts w:cs="Arial"/>
          <w:bCs/>
          <w:szCs w:val="24"/>
        </w:rPr>
        <w:t>116 Portaferry Road, Newtownards</w:t>
      </w:r>
    </w:p>
    <w:p w14:paraId="260D9A5A" w14:textId="6D5E9C34" w:rsidR="008C0338" w:rsidRDefault="008C0338" w:rsidP="008C0338">
      <w:pPr>
        <w:rPr>
          <w:rFonts w:cs="Arial"/>
          <w:bCs/>
          <w:szCs w:val="24"/>
        </w:rPr>
      </w:pPr>
      <w:r w:rsidRPr="00760546">
        <w:rPr>
          <w:rFonts w:cs="Arial"/>
          <w:b/>
          <w:szCs w:val="24"/>
        </w:rPr>
        <w:t>Recommendation:</w:t>
      </w:r>
      <w:r w:rsidRPr="00760546">
        <w:rPr>
          <w:rFonts w:cs="Arial"/>
          <w:bCs/>
          <w:szCs w:val="24"/>
        </w:rPr>
        <w:t xml:space="preserve">  </w:t>
      </w:r>
      <w:r w:rsidR="001B022A" w:rsidRPr="001B022A">
        <w:rPr>
          <w:rFonts w:cs="Arial"/>
          <w:bCs/>
          <w:szCs w:val="24"/>
        </w:rPr>
        <w:t>Refusal</w:t>
      </w:r>
    </w:p>
    <w:p w14:paraId="716AC74B" w14:textId="6B5906FB" w:rsidR="0076566B" w:rsidRDefault="0076566B" w:rsidP="008C0338">
      <w:pPr>
        <w:rPr>
          <w:rFonts w:cs="Arial"/>
          <w:bCs/>
          <w:szCs w:val="24"/>
        </w:rPr>
      </w:pPr>
    </w:p>
    <w:p w14:paraId="5488328D" w14:textId="42482586" w:rsidR="008B5BFC" w:rsidRPr="008B5BFC" w:rsidRDefault="008B5BFC" w:rsidP="008B5BFC">
      <w:pPr>
        <w:rPr>
          <w:rFonts w:cs="Arial"/>
          <w:bCs/>
          <w:szCs w:val="24"/>
        </w:rPr>
      </w:pPr>
      <w:r>
        <w:rPr>
          <w:rFonts w:cs="Arial"/>
          <w:bCs/>
          <w:szCs w:val="24"/>
        </w:rPr>
        <w:t xml:space="preserve">The Head of Planning outlined the above application, advising that it </w:t>
      </w:r>
      <w:r w:rsidRPr="008B5BFC">
        <w:rPr>
          <w:rFonts w:cs="Arial"/>
          <w:bCs/>
          <w:szCs w:val="24"/>
        </w:rPr>
        <w:t xml:space="preserve">was for the </w:t>
      </w:r>
      <w:r>
        <w:rPr>
          <w:rFonts w:cs="Arial"/>
          <w:bCs/>
          <w:szCs w:val="24"/>
        </w:rPr>
        <w:t>c</w:t>
      </w:r>
      <w:r w:rsidRPr="008B5BFC">
        <w:rPr>
          <w:rFonts w:cs="Arial"/>
          <w:bCs/>
          <w:szCs w:val="24"/>
        </w:rPr>
        <w:t>hange of use from a garage to short term holiday let at 116 Portaferry Road, Newtownards, and the application was before members due to a call in by Alderman McIlveen.</w:t>
      </w:r>
      <w:r>
        <w:rPr>
          <w:rFonts w:cs="Arial"/>
          <w:bCs/>
          <w:szCs w:val="24"/>
        </w:rPr>
        <w:t xml:space="preserve"> </w:t>
      </w:r>
      <w:r w:rsidRPr="008B5BFC">
        <w:rPr>
          <w:rFonts w:cs="Arial"/>
          <w:bCs/>
          <w:szCs w:val="24"/>
        </w:rPr>
        <w:t>The recommendation was to refuse planning permission.</w:t>
      </w:r>
    </w:p>
    <w:p w14:paraId="08083759" w14:textId="77777777" w:rsidR="008B5BFC" w:rsidRPr="008B5BFC" w:rsidRDefault="008B5BFC" w:rsidP="008B5BFC">
      <w:pPr>
        <w:rPr>
          <w:rFonts w:cs="Arial"/>
          <w:bCs/>
          <w:szCs w:val="24"/>
        </w:rPr>
      </w:pPr>
    </w:p>
    <w:p w14:paraId="3E4008EE" w14:textId="752851F0" w:rsidR="008B5BFC" w:rsidRPr="008B5BFC" w:rsidRDefault="008B5BFC" w:rsidP="008B5BFC">
      <w:pPr>
        <w:rPr>
          <w:rFonts w:cs="Arial"/>
          <w:bCs/>
          <w:szCs w:val="24"/>
        </w:rPr>
      </w:pPr>
      <w:r w:rsidRPr="008B5BFC">
        <w:rPr>
          <w:rFonts w:cs="Arial"/>
          <w:bCs/>
          <w:szCs w:val="24"/>
        </w:rPr>
        <w:t>Providing some context for members, the building under consideration was previously used as a garage in association with the dwelling on the site. The garage was converted into holiday let accommodation without the benefit of planning permission.</w:t>
      </w:r>
    </w:p>
    <w:p w14:paraId="39A363C2" w14:textId="77777777" w:rsidR="008B5BFC" w:rsidRPr="008B5BFC" w:rsidRDefault="008B5BFC" w:rsidP="008B5BFC">
      <w:pPr>
        <w:rPr>
          <w:rFonts w:cs="Arial"/>
          <w:bCs/>
          <w:szCs w:val="24"/>
        </w:rPr>
      </w:pPr>
    </w:p>
    <w:p w14:paraId="4C36E663" w14:textId="77777777" w:rsidR="008B5BFC" w:rsidRPr="008B5BFC" w:rsidRDefault="008B5BFC" w:rsidP="008B5BFC">
      <w:pPr>
        <w:rPr>
          <w:rFonts w:cs="Arial"/>
          <w:bCs/>
          <w:szCs w:val="24"/>
        </w:rPr>
      </w:pPr>
      <w:r w:rsidRPr="008B5BFC">
        <w:rPr>
          <w:rFonts w:cs="Arial"/>
          <w:bCs/>
          <w:szCs w:val="24"/>
        </w:rPr>
        <w:t xml:space="preserve">An enforcement case was </w:t>
      </w:r>
      <w:proofErr w:type="gramStart"/>
      <w:r w:rsidRPr="008B5BFC">
        <w:rPr>
          <w:rFonts w:cs="Arial"/>
          <w:bCs/>
          <w:szCs w:val="24"/>
        </w:rPr>
        <w:t>opened  (</w:t>
      </w:r>
      <w:proofErr w:type="gramEnd"/>
      <w:r w:rsidRPr="008B5BFC">
        <w:rPr>
          <w:rFonts w:cs="Arial"/>
          <w:bCs/>
          <w:szCs w:val="24"/>
        </w:rPr>
        <w:t>LA06 2021/0054/CA) for alleged unauthorised</w:t>
      </w:r>
    </w:p>
    <w:p w14:paraId="713146CB" w14:textId="77777777" w:rsidR="008B5BFC" w:rsidRPr="008B5BFC" w:rsidRDefault="008B5BFC" w:rsidP="008B5BFC">
      <w:pPr>
        <w:rPr>
          <w:rFonts w:cs="Arial"/>
          <w:bCs/>
          <w:szCs w:val="24"/>
        </w:rPr>
      </w:pPr>
      <w:r w:rsidRPr="008B5BFC">
        <w:rPr>
          <w:rFonts w:cs="Arial"/>
          <w:bCs/>
          <w:szCs w:val="24"/>
        </w:rPr>
        <w:t>tourist accommodation and an application for retrospective permission was now sought.</w:t>
      </w:r>
    </w:p>
    <w:p w14:paraId="0A75C9FE" w14:textId="77777777" w:rsidR="008B5BFC" w:rsidRPr="008B5BFC" w:rsidRDefault="008B5BFC" w:rsidP="008B5BFC">
      <w:pPr>
        <w:rPr>
          <w:rFonts w:cs="Arial"/>
          <w:bCs/>
          <w:szCs w:val="24"/>
        </w:rPr>
      </w:pPr>
    </w:p>
    <w:p w14:paraId="63D2CCA5" w14:textId="77777777" w:rsidR="008B5BFC" w:rsidRPr="008B5BFC" w:rsidRDefault="008B5BFC" w:rsidP="008B5BFC">
      <w:pPr>
        <w:rPr>
          <w:rFonts w:cs="Arial"/>
          <w:bCs/>
          <w:szCs w:val="24"/>
        </w:rPr>
      </w:pPr>
      <w:r w:rsidRPr="008B5BFC">
        <w:rPr>
          <w:rFonts w:cs="Arial"/>
          <w:bCs/>
          <w:szCs w:val="24"/>
        </w:rPr>
        <w:t xml:space="preserve">The holiday let was featured on numerous websites including Booking.com, Discover Northern Ireland and Visit Ards and North Down. </w:t>
      </w:r>
    </w:p>
    <w:p w14:paraId="2901B8B3" w14:textId="77777777" w:rsidR="008B5BFC" w:rsidRPr="008B5BFC" w:rsidRDefault="008B5BFC" w:rsidP="008B5BFC">
      <w:pPr>
        <w:rPr>
          <w:rFonts w:cs="Arial"/>
          <w:bCs/>
          <w:szCs w:val="24"/>
        </w:rPr>
      </w:pPr>
    </w:p>
    <w:p w14:paraId="42176DF0" w14:textId="77777777" w:rsidR="008B5BFC" w:rsidRPr="008B5BFC" w:rsidRDefault="008B5BFC" w:rsidP="008B5BFC">
      <w:pPr>
        <w:rPr>
          <w:rFonts w:cs="Arial"/>
          <w:bCs/>
          <w:szCs w:val="24"/>
        </w:rPr>
      </w:pPr>
      <w:r w:rsidRPr="008B5BFC">
        <w:rPr>
          <w:rFonts w:cs="Arial"/>
          <w:bCs/>
          <w:szCs w:val="24"/>
        </w:rPr>
        <w:t>Members should note that all tourist accommodation was centrally uploaded by Tourism NI on the Discover Northern Ireland website and these listings were then ‘fed’ into the shared web platform of visitardsandnorthdown.com.</w:t>
      </w:r>
    </w:p>
    <w:p w14:paraId="17E171E6" w14:textId="77777777" w:rsidR="008B5BFC" w:rsidRPr="008B5BFC" w:rsidRDefault="008B5BFC" w:rsidP="008B5BFC">
      <w:pPr>
        <w:rPr>
          <w:rFonts w:cs="Arial"/>
          <w:bCs/>
          <w:szCs w:val="24"/>
        </w:rPr>
      </w:pPr>
    </w:p>
    <w:p w14:paraId="3EDB32A3" w14:textId="77777777" w:rsidR="008B5BFC" w:rsidRPr="008B5BFC" w:rsidRDefault="008B5BFC" w:rsidP="008B5BFC">
      <w:pPr>
        <w:rPr>
          <w:rFonts w:cs="Arial"/>
          <w:bCs/>
          <w:szCs w:val="24"/>
        </w:rPr>
      </w:pPr>
      <w:r w:rsidRPr="008B5BFC">
        <w:rPr>
          <w:rFonts w:cs="Arial"/>
          <w:bCs/>
          <w:szCs w:val="24"/>
        </w:rPr>
        <w:t>The Council had no ability to upload accommodation listings separately as Tourism NI determined the certified status of the property.  NI Tourism did not check if a facility had planning permission.</w:t>
      </w:r>
    </w:p>
    <w:p w14:paraId="7A3265E3" w14:textId="77777777" w:rsidR="008B5BFC" w:rsidRPr="008B5BFC" w:rsidRDefault="008B5BFC" w:rsidP="008B5BFC">
      <w:pPr>
        <w:rPr>
          <w:rFonts w:cs="Arial"/>
          <w:bCs/>
          <w:szCs w:val="24"/>
        </w:rPr>
      </w:pPr>
    </w:p>
    <w:p w14:paraId="0C9E929C" w14:textId="77777777" w:rsidR="008B5BFC" w:rsidRPr="008B5BFC" w:rsidRDefault="008B5BFC" w:rsidP="008B5BFC">
      <w:pPr>
        <w:rPr>
          <w:rFonts w:cs="Arial"/>
          <w:bCs/>
          <w:szCs w:val="24"/>
        </w:rPr>
      </w:pPr>
      <w:r w:rsidRPr="008B5BFC">
        <w:rPr>
          <w:rFonts w:cs="Arial"/>
          <w:bCs/>
          <w:szCs w:val="24"/>
        </w:rPr>
        <w:t xml:space="preserve">The site was located on the Portaferry Road directly opposite the coastline.  It was a countryside location within a designated AONB in the Ards and Down Area Plan 2015. </w:t>
      </w:r>
    </w:p>
    <w:p w14:paraId="3A6B2CFC" w14:textId="77777777" w:rsidR="008B5BFC" w:rsidRPr="008B5BFC" w:rsidRDefault="008B5BFC" w:rsidP="008B5BFC">
      <w:pPr>
        <w:rPr>
          <w:rFonts w:cs="Arial"/>
          <w:bCs/>
          <w:szCs w:val="24"/>
        </w:rPr>
      </w:pPr>
    </w:p>
    <w:p w14:paraId="3CA98FDF" w14:textId="2BD741FF" w:rsidR="008B5BFC" w:rsidRPr="008B5BFC" w:rsidRDefault="008B5BFC" w:rsidP="008B5BFC">
      <w:pPr>
        <w:rPr>
          <w:rFonts w:cs="Arial"/>
          <w:bCs/>
          <w:szCs w:val="24"/>
        </w:rPr>
      </w:pPr>
      <w:r w:rsidRPr="008B5BFC">
        <w:rPr>
          <w:rFonts w:cs="Arial"/>
          <w:bCs/>
          <w:szCs w:val="24"/>
        </w:rPr>
        <w:t>The site contained a bungalow and also the building under consideration of this retrospective application which was located to the east of the site with a parking and turning area to the front of the buildings</w:t>
      </w:r>
      <w:r w:rsidR="0083106C">
        <w:rPr>
          <w:rFonts w:cs="Arial"/>
          <w:bCs/>
          <w:szCs w:val="24"/>
        </w:rPr>
        <w:t>.</w:t>
      </w:r>
    </w:p>
    <w:p w14:paraId="50012D0F" w14:textId="77777777" w:rsidR="008B5BFC" w:rsidRPr="008B5BFC" w:rsidRDefault="008B5BFC" w:rsidP="008B5BFC">
      <w:pPr>
        <w:rPr>
          <w:rFonts w:cs="Arial"/>
          <w:bCs/>
          <w:szCs w:val="24"/>
        </w:rPr>
      </w:pPr>
    </w:p>
    <w:p w14:paraId="582A8A7D" w14:textId="77777777" w:rsidR="008B5BFC" w:rsidRPr="008B5BFC" w:rsidRDefault="008B5BFC" w:rsidP="008B5BFC">
      <w:pPr>
        <w:rPr>
          <w:rFonts w:cs="Arial"/>
          <w:bCs/>
          <w:szCs w:val="24"/>
        </w:rPr>
      </w:pPr>
    </w:p>
    <w:p w14:paraId="730FC8C8" w14:textId="77777777" w:rsidR="008B5BFC" w:rsidRPr="008B5BFC" w:rsidRDefault="008B5BFC" w:rsidP="008B5BFC">
      <w:pPr>
        <w:rPr>
          <w:rFonts w:cs="Arial"/>
          <w:bCs/>
          <w:szCs w:val="24"/>
        </w:rPr>
      </w:pPr>
      <w:r w:rsidRPr="008B5BFC">
        <w:rPr>
          <w:rFonts w:cs="Arial"/>
          <w:bCs/>
          <w:szCs w:val="24"/>
        </w:rPr>
        <w:lastRenderedPageBreak/>
        <w:t xml:space="preserve">The building consisted of one room which was used as a bedroom with an ensuite. It had a sitting area within the room and coffee station with a small fridge The room appeared to have the same furniture and facilities similar to that of a standard hotel room. </w:t>
      </w:r>
    </w:p>
    <w:p w14:paraId="3F9685A9" w14:textId="77777777" w:rsidR="008B5BFC" w:rsidRPr="008B5BFC" w:rsidRDefault="008B5BFC" w:rsidP="008B5BFC">
      <w:pPr>
        <w:rPr>
          <w:rFonts w:cs="Arial"/>
          <w:bCs/>
          <w:szCs w:val="24"/>
        </w:rPr>
      </w:pPr>
    </w:p>
    <w:p w14:paraId="0C92788B" w14:textId="77777777" w:rsidR="008B5BFC" w:rsidRPr="008B5BFC" w:rsidRDefault="008B5BFC" w:rsidP="008B5BFC">
      <w:pPr>
        <w:rPr>
          <w:rFonts w:cs="Arial"/>
          <w:bCs/>
          <w:szCs w:val="24"/>
        </w:rPr>
      </w:pPr>
      <w:r w:rsidRPr="008B5BFC">
        <w:rPr>
          <w:rFonts w:cs="Arial"/>
          <w:bCs/>
          <w:szCs w:val="24"/>
        </w:rPr>
        <w:t>In terms of policy consideration, Policy TSM 5 of PPS 16 which dealt with tourism proposals referred to the construction of new units or conversion of buildings within clachans which were associated with existing tourism enterprises. The proposal did not involve a new build or a clachan so it did not fit neatly within Policy TSM 5.</w:t>
      </w:r>
    </w:p>
    <w:p w14:paraId="6A271F4C" w14:textId="77777777" w:rsidR="008B5BFC" w:rsidRPr="008B5BFC" w:rsidRDefault="008B5BFC" w:rsidP="008B5BFC">
      <w:pPr>
        <w:rPr>
          <w:rFonts w:cs="Arial"/>
          <w:bCs/>
          <w:szCs w:val="24"/>
        </w:rPr>
      </w:pPr>
    </w:p>
    <w:p w14:paraId="79E8864A" w14:textId="28925509" w:rsidR="008B5BFC" w:rsidRPr="008B5BFC" w:rsidRDefault="008B5BFC" w:rsidP="008B5BFC">
      <w:pPr>
        <w:rPr>
          <w:rFonts w:cs="Arial"/>
          <w:bCs/>
          <w:szCs w:val="24"/>
        </w:rPr>
      </w:pPr>
      <w:r w:rsidRPr="008B5BFC">
        <w:rPr>
          <w:rFonts w:cs="Arial"/>
          <w:bCs/>
          <w:szCs w:val="24"/>
        </w:rPr>
        <w:t>The justification and amplification section of TSM 5 explained that the intention of the policy was to avoid random development throughout the countryside and with the policy providing sustainable economic benefits with new self-catering accommodation linked with an existing tourism enterprise</w:t>
      </w:r>
      <w:r w:rsidR="0083106C">
        <w:rPr>
          <w:rFonts w:cs="Arial"/>
          <w:bCs/>
          <w:szCs w:val="24"/>
        </w:rPr>
        <w:t>.</w:t>
      </w:r>
    </w:p>
    <w:p w14:paraId="6874C35C" w14:textId="77777777" w:rsidR="008B5BFC" w:rsidRPr="008B5BFC" w:rsidRDefault="008B5BFC" w:rsidP="008B5BFC">
      <w:pPr>
        <w:rPr>
          <w:rFonts w:cs="Arial"/>
          <w:bCs/>
          <w:szCs w:val="24"/>
        </w:rPr>
      </w:pPr>
    </w:p>
    <w:p w14:paraId="47B5105E" w14:textId="3F75E300" w:rsidR="008B5BFC" w:rsidRPr="008B5BFC" w:rsidRDefault="008B5BFC" w:rsidP="008B5BFC">
      <w:pPr>
        <w:rPr>
          <w:rFonts w:cs="Arial"/>
          <w:bCs/>
          <w:szCs w:val="24"/>
        </w:rPr>
      </w:pPr>
      <w:r w:rsidRPr="008B5BFC">
        <w:rPr>
          <w:rFonts w:cs="Arial"/>
          <w:bCs/>
          <w:szCs w:val="24"/>
        </w:rPr>
        <w:t>Paragraph 7.29 of Policy TSM 5 of PPS 16 referred assessment back to Policy CTY 4 of PPS 21 for the conversion of existing buildings.</w:t>
      </w:r>
      <w:r w:rsidR="0083106C">
        <w:rPr>
          <w:rFonts w:cs="Arial"/>
          <w:bCs/>
          <w:szCs w:val="24"/>
        </w:rPr>
        <w:t xml:space="preserve"> </w:t>
      </w:r>
      <w:r w:rsidRPr="008B5BFC">
        <w:rPr>
          <w:rFonts w:cs="Arial"/>
          <w:bCs/>
          <w:szCs w:val="24"/>
        </w:rPr>
        <w:t>Consequently, the reader was directed from paragraph 7.29 of Policy TSM 5 to CTY4 of PPS 21 which dealt with the conversion and re-use of existing buildings</w:t>
      </w:r>
      <w:r w:rsidR="0083106C">
        <w:rPr>
          <w:rFonts w:cs="Arial"/>
          <w:bCs/>
          <w:szCs w:val="24"/>
        </w:rPr>
        <w:t>.</w:t>
      </w:r>
    </w:p>
    <w:p w14:paraId="0841B62D" w14:textId="77777777" w:rsidR="008B5BFC" w:rsidRPr="008B5BFC" w:rsidRDefault="008B5BFC" w:rsidP="008B5BFC">
      <w:pPr>
        <w:rPr>
          <w:rFonts w:cs="Arial"/>
          <w:bCs/>
          <w:szCs w:val="24"/>
        </w:rPr>
      </w:pPr>
    </w:p>
    <w:p w14:paraId="5BF68F86" w14:textId="77777777" w:rsidR="008B5BFC" w:rsidRPr="008B5BFC" w:rsidRDefault="008B5BFC" w:rsidP="008B5BFC">
      <w:pPr>
        <w:rPr>
          <w:rFonts w:cs="Arial"/>
          <w:bCs/>
          <w:szCs w:val="24"/>
        </w:rPr>
      </w:pPr>
      <w:r w:rsidRPr="008B5BFC">
        <w:rPr>
          <w:rFonts w:cs="Arial"/>
          <w:bCs/>
          <w:szCs w:val="24"/>
        </w:rPr>
        <w:t>The policy thrust of CTY 4 was in regard to older buildings in the countryside in order to secure their retention and reuse.</w:t>
      </w:r>
    </w:p>
    <w:p w14:paraId="1CECE3D8" w14:textId="77777777" w:rsidR="008B5BFC" w:rsidRPr="008B5BFC" w:rsidRDefault="008B5BFC" w:rsidP="008B5BFC">
      <w:pPr>
        <w:rPr>
          <w:rFonts w:cs="Arial"/>
          <w:bCs/>
          <w:szCs w:val="24"/>
        </w:rPr>
      </w:pPr>
    </w:p>
    <w:p w14:paraId="46ED98FB" w14:textId="77777777" w:rsidR="008B5BFC" w:rsidRPr="008B5BFC" w:rsidRDefault="008B5BFC" w:rsidP="008B5BFC">
      <w:pPr>
        <w:rPr>
          <w:rFonts w:cs="Arial"/>
          <w:bCs/>
          <w:szCs w:val="24"/>
        </w:rPr>
      </w:pPr>
      <w:r w:rsidRPr="008B5BFC">
        <w:rPr>
          <w:rFonts w:cs="Arial"/>
          <w:bCs/>
          <w:szCs w:val="24"/>
        </w:rPr>
        <w:t>With the introduction of the Strategic Planning Policy Statement there was a change of policy direction and therefore this was the primary policy for consideration over CTY 4 regarding the conversion of existing buildings.</w:t>
      </w:r>
    </w:p>
    <w:p w14:paraId="2412A1EA" w14:textId="77777777" w:rsidR="008B5BFC" w:rsidRPr="008B5BFC" w:rsidRDefault="008B5BFC" w:rsidP="008B5BFC">
      <w:pPr>
        <w:rPr>
          <w:rFonts w:cs="Arial"/>
          <w:bCs/>
          <w:szCs w:val="24"/>
        </w:rPr>
      </w:pPr>
    </w:p>
    <w:p w14:paraId="6C0E8361" w14:textId="12310B54" w:rsidR="008B5BFC" w:rsidRPr="008B5BFC" w:rsidRDefault="008B5BFC" w:rsidP="008B5BFC">
      <w:pPr>
        <w:rPr>
          <w:rFonts w:cs="Arial"/>
          <w:bCs/>
          <w:szCs w:val="24"/>
        </w:rPr>
      </w:pPr>
      <w:r w:rsidRPr="008B5BFC">
        <w:rPr>
          <w:rFonts w:cs="Arial"/>
          <w:bCs/>
          <w:szCs w:val="24"/>
        </w:rPr>
        <w:t>The SPPS at paragraph 6.73 provided clarity when dealing with conversion of buildings</w:t>
      </w:r>
      <w:r w:rsidR="0083106C">
        <w:rPr>
          <w:rFonts w:cs="Arial"/>
          <w:bCs/>
          <w:szCs w:val="24"/>
        </w:rPr>
        <w:t xml:space="preserve"> and </w:t>
      </w:r>
      <w:r w:rsidRPr="008B5BFC">
        <w:rPr>
          <w:rFonts w:cs="Arial"/>
          <w:bCs/>
          <w:szCs w:val="24"/>
        </w:rPr>
        <w:t>took precedence over CTY4 as there was a policy change from a ‘suitable building’ to a ’locally important building’.</w:t>
      </w:r>
    </w:p>
    <w:p w14:paraId="03D322C4" w14:textId="77777777" w:rsidR="008B5BFC" w:rsidRPr="008B5BFC" w:rsidRDefault="008B5BFC" w:rsidP="008B5BFC">
      <w:pPr>
        <w:rPr>
          <w:rFonts w:cs="Arial"/>
          <w:bCs/>
          <w:szCs w:val="24"/>
        </w:rPr>
      </w:pPr>
    </w:p>
    <w:p w14:paraId="55E97CDD" w14:textId="77777777" w:rsidR="008B5BFC" w:rsidRPr="008B5BFC" w:rsidRDefault="008B5BFC" w:rsidP="008B5BFC">
      <w:pPr>
        <w:rPr>
          <w:rFonts w:cs="Arial"/>
          <w:bCs/>
          <w:szCs w:val="24"/>
        </w:rPr>
      </w:pPr>
      <w:r w:rsidRPr="008B5BFC">
        <w:rPr>
          <w:rFonts w:cs="Arial"/>
          <w:bCs/>
          <w:szCs w:val="24"/>
        </w:rPr>
        <w:t>It could not be argued that the proposal was a locally important building as interpreted within the policy.</w:t>
      </w:r>
    </w:p>
    <w:p w14:paraId="796804F2" w14:textId="77777777" w:rsidR="008B5BFC" w:rsidRPr="008B5BFC" w:rsidRDefault="008B5BFC" w:rsidP="008B5BFC">
      <w:pPr>
        <w:rPr>
          <w:rFonts w:cs="Arial"/>
          <w:bCs/>
          <w:szCs w:val="24"/>
        </w:rPr>
      </w:pPr>
    </w:p>
    <w:p w14:paraId="2692AFE0" w14:textId="77777777" w:rsidR="008B5BFC" w:rsidRPr="008B5BFC" w:rsidRDefault="008B5BFC" w:rsidP="008B5BFC">
      <w:pPr>
        <w:rPr>
          <w:rFonts w:cs="Arial"/>
          <w:bCs/>
          <w:szCs w:val="24"/>
        </w:rPr>
      </w:pPr>
      <w:r w:rsidRPr="008B5BFC">
        <w:rPr>
          <w:rFonts w:cs="Arial"/>
          <w:bCs/>
          <w:szCs w:val="24"/>
        </w:rPr>
        <w:t>It was a garage that had been clad to the front and while making it distinctive, it did not make it locally important. By considering this building as locally important would be sending out the message that by carrying out certain works to existing buildings in order to make them distinctive or stand out would be thus making it locally important. It was not what the policy intended.</w:t>
      </w:r>
    </w:p>
    <w:p w14:paraId="6471F6DF" w14:textId="77777777" w:rsidR="008B5BFC" w:rsidRPr="008B5BFC" w:rsidRDefault="008B5BFC" w:rsidP="008B5BFC">
      <w:pPr>
        <w:rPr>
          <w:rFonts w:cs="Arial"/>
          <w:bCs/>
          <w:szCs w:val="24"/>
        </w:rPr>
      </w:pPr>
    </w:p>
    <w:p w14:paraId="0318A255" w14:textId="7E8C51FB" w:rsidR="008B5BFC" w:rsidRPr="008B5BFC" w:rsidRDefault="008B5BFC" w:rsidP="008B5BFC">
      <w:pPr>
        <w:rPr>
          <w:rFonts w:cs="Arial"/>
          <w:bCs/>
          <w:szCs w:val="24"/>
        </w:rPr>
      </w:pPr>
      <w:r w:rsidRPr="008B5BFC">
        <w:rPr>
          <w:rFonts w:cs="Arial"/>
          <w:bCs/>
          <w:szCs w:val="24"/>
        </w:rPr>
        <w:t>While it was acknowledged that each application must be assessed on its own merits, the PAC also stressed the importance of locally important buildings – one appeal being dismissed within the Borough</w:t>
      </w:r>
      <w:r w:rsidR="0083106C">
        <w:rPr>
          <w:rFonts w:cs="Arial"/>
          <w:bCs/>
          <w:szCs w:val="24"/>
        </w:rPr>
        <w:t>.</w:t>
      </w:r>
    </w:p>
    <w:p w14:paraId="631837C5" w14:textId="77777777" w:rsidR="008B5BFC" w:rsidRPr="008B5BFC" w:rsidRDefault="008B5BFC" w:rsidP="008B5BFC">
      <w:pPr>
        <w:rPr>
          <w:rFonts w:cs="Arial"/>
          <w:bCs/>
          <w:szCs w:val="24"/>
        </w:rPr>
      </w:pPr>
    </w:p>
    <w:p w14:paraId="332076CF" w14:textId="77777777" w:rsidR="008B5BFC" w:rsidRPr="008B5BFC" w:rsidRDefault="008B5BFC" w:rsidP="008B5BFC">
      <w:pPr>
        <w:rPr>
          <w:rFonts w:cs="Arial"/>
          <w:bCs/>
          <w:szCs w:val="24"/>
        </w:rPr>
      </w:pPr>
      <w:r w:rsidRPr="008B5BFC">
        <w:rPr>
          <w:rFonts w:cs="Arial"/>
          <w:bCs/>
          <w:szCs w:val="24"/>
        </w:rPr>
        <w:t xml:space="preserve">In summary, whilst acknowledging the particular circumstances of each application, the Council’s Planning Department had sought to apply the policy for tourism proposals  in a consistent manner. </w:t>
      </w:r>
    </w:p>
    <w:p w14:paraId="7F7A9F70" w14:textId="77777777" w:rsidR="008B5BFC" w:rsidRPr="008B5BFC" w:rsidRDefault="008B5BFC" w:rsidP="008B5BFC">
      <w:pPr>
        <w:rPr>
          <w:rFonts w:cs="Arial"/>
          <w:bCs/>
          <w:szCs w:val="24"/>
        </w:rPr>
      </w:pPr>
    </w:p>
    <w:p w14:paraId="1E438D64" w14:textId="77777777" w:rsidR="008B5BFC" w:rsidRPr="008B5BFC" w:rsidRDefault="008B5BFC" w:rsidP="008B5BFC">
      <w:pPr>
        <w:rPr>
          <w:rFonts w:cs="Arial"/>
          <w:bCs/>
          <w:szCs w:val="24"/>
        </w:rPr>
      </w:pPr>
      <w:r w:rsidRPr="008B5BFC">
        <w:rPr>
          <w:rFonts w:cs="Arial"/>
          <w:bCs/>
          <w:szCs w:val="24"/>
        </w:rPr>
        <w:t xml:space="preserve">An inconsistency of approach to the application could open the Council to potential challenge. The policy on conversion of a locally important building was surely not </w:t>
      </w:r>
      <w:r w:rsidRPr="008B5BFC">
        <w:rPr>
          <w:rFonts w:cs="Arial"/>
          <w:bCs/>
          <w:szCs w:val="24"/>
        </w:rPr>
        <w:lastRenderedPageBreak/>
        <w:t>meant to permit the cladding of a garage building to make it a more modern or quirky building and then being able to convert to another use, one which was also not supported under the Tourism policy.</w:t>
      </w:r>
    </w:p>
    <w:p w14:paraId="2093F8FE" w14:textId="77777777" w:rsidR="008B5BFC" w:rsidRPr="008B5BFC" w:rsidRDefault="008B5BFC" w:rsidP="008B5BFC">
      <w:pPr>
        <w:rPr>
          <w:rFonts w:cs="Arial"/>
          <w:bCs/>
          <w:szCs w:val="24"/>
        </w:rPr>
      </w:pPr>
    </w:p>
    <w:p w14:paraId="67C3DC92" w14:textId="77777777" w:rsidR="008B5BFC" w:rsidRPr="008B5BFC" w:rsidRDefault="008B5BFC" w:rsidP="008B5BFC">
      <w:pPr>
        <w:rPr>
          <w:rFonts w:cs="Arial"/>
          <w:bCs/>
          <w:szCs w:val="24"/>
        </w:rPr>
      </w:pPr>
      <w:r w:rsidRPr="008B5BFC">
        <w:rPr>
          <w:rFonts w:cs="Arial"/>
          <w:bCs/>
          <w:szCs w:val="24"/>
        </w:rPr>
        <w:t>To authorise this would set a precedent for other people to construct or reuse a building, convert it, and then have a dearth of such ‘tourism’ properties.</w:t>
      </w:r>
    </w:p>
    <w:p w14:paraId="5FF1C4FF" w14:textId="77777777" w:rsidR="008B5BFC" w:rsidRPr="008B5BFC" w:rsidRDefault="008B5BFC" w:rsidP="008B5BFC">
      <w:pPr>
        <w:rPr>
          <w:rFonts w:cs="Arial"/>
          <w:bCs/>
          <w:szCs w:val="24"/>
        </w:rPr>
      </w:pPr>
      <w:r w:rsidRPr="008B5BFC">
        <w:rPr>
          <w:rFonts w:cs="Arial"/>
          <w:bCs/>
          <w:szCs w:val="24"/>
        </w:rPr>
        <w:t>By setting the precedent for such forms of development could detrimentally change the character of an area whereby there were more traffic movements, and amenity issues.</w:t>
      </w:r>
    </w:p>
    <w:p w14:paraId="591F636B" w14:textId="77777777" w:rsidR="008B5BFC" w:rsidRPr="008B5BFC" w:rsidRDefault="008B5BFC" w:rsidP="008B5BFC">
      <w:pPr>
        <w:rPr>
          <w:rFonts w:cs="Arial"/>
          <w:bCs/>
          <w:szCs w:val="24"/>
        </w:rPr>
      </w:pPr>
    </w:p>
    <w:p w14:paraId="2435F895" w14:textId="5C9F122E" w:rsidR="008B5BFC" w:rsidRPr="008B5BFC" w:rsidRDefault="008B5BFC" w:rsidP="008B5BFC">
      <w:pPr>
        <w:rPr>
          <w:rFonts w:cs="Arial"/>
          <w:bCs/>
          <w:szCs w:val="24"/>
        </w:rPr>
      </w:pPr>
      <w:r w:rsidRPr="008B5BFC">
        <w:rPr>
          <w:rFonts w:cs="Arial"/>
          <w:bCs/>
          <w:szCs w:val="24"/>
        </w:rPr>
        <w:t>The Planning Department was not against the development of tourism provision within the Borough and had approved proposals for tourism along the Ards Peninsula such as glamping pods and self-catering in the countryside such as self-catering pods</w:t>
      </w:r>
      <w:r w:rsidR="00EB4E41">
        <w:rPr>
          <w:rFonts w:cs="Arial"/>
          <w:bCs/>
          <w:szCs w:val="24"/>
        </w:rPr>
        <w:t>.</w:t>
      </w:r>
    </w:p>
    <w:p w14:paraId="458E3782" w14:textId="77777777" w:rsidR="008B5BFC" w:rsidRPr="008B5BFC" w:rsidRDefault="008B5BFC" w:rsidP="008B5BFC">
      <w:pPr>
        <w:rPr>
          <w:rFonts w:cs="Arial"/>
          <w:bCs/>
          <w:szCs w:val="24"/>
        </w:rPr>
      </w:pPr>
    </w:p>
    <w:p w14:paraId="7BF445B9" w14:textId="77777777" w:rsidR="008B5BFC" w:rsidRPr="008B5BFC" w:rsidRDefault="008B5BFC" w:rsidP="008B5BFC">
      <w:pPr>
        <w:rPr>
          <w:rFonts w:cs="Arial"/>
          <w:bCs/>
          <w:szCs w:val="24"/>
        </w:rPr>
      </w:pPr>
      <w:r w:rsidRPr="008B5BFC">
        <w:rPr>
          <w:rFonts w:cs="Arial"/>
          <w:bCs/>
          <w:szCs w:val="24"/>
        </w:rPr>
        <w:t xml:space="preserve">The approval of the proposed development would have the potential to create a precedent for future applications that would undermine the policy. Compliance with planning policy was in the public interest and a matter of acknowledged importance. </w:t>
      </w:r>
    </w:p>
    <w:p w14:paraId="6523BFB1" w14:textId="77777777" w:rsidR="008B5BFC" w:rsidRPr="008B5BFC" w:rsidRDefault="008B5BFC" w:rsidP="008B5BFC">
      <w:pPr>
        <w:rPr>
          <w:rFonts w:cs="Arial"/>
          <w:bCs/>
          <w:szCs w:val="24"/>
        </w:rPr>
      </w:pPr>
    </w:p>
    <w:p w14:paraId="517CCF2D" w14:textId="277DE250" w:rsidR="008B5BFC" w:rsidRDefault="008B5BFC" w:rsidP="008B5BFC">
      <w:pPr>
        <w:rPr>
          <w:rFonts w:cs="Arial"/>
          <w:bCs/>
          <w:szCs w:val="24"/>
        </w:rPr>
      </w:pPr>
      <w:r w:rsidRPr="008B5BFC">
        <w:rPr>
          <w:rFonts w:cs="Arial"/>
          <w:bCs/>
          <w:szCs w:val="24"/>
        </w:rPr>
        <w:t>Refusal of planning permission was therefore recommended.</w:t>
      </w:r>
    </w:p>
    <w:p w14:paraId="69C1EB8C" w14:textId="4F76538B" w:rsidR="008B5BFC" w:rsidRDefault="008B5BFC" w:rsidP="008C0338">
      <w:pPr>
        <w:rPr>
          <w:rFonts w:cs="Arial"/>
          <w:bCs/>
          <w:szCs w:val="24"/>
        </w:rPr>
      </w:pPr>
    </w:p>
    <w:p w14:paraId="516DCD7C" w14:textId="524BBF75" w:rsidR="00F038D6" w:rsidRDefault="00F038D6" w:rsidP="001958BB">
      <w:pPr>
        <w:rPr>
          <w:rFonts w:cs="Arial"/>
          <w:bCs/>
          <w:szCs w:val="24"/>
        </w:rPr>
      </w:pPr>
      <w:r>
        <w:rPr>
          <w:rFonts w:cs="Arial"/>
          <w:bCs/>
          <w:szCs w:val="24"/>
        </w:rPr>
        <w:t>Alderman McIlveen</w:t>
      </w:r>
      <w:r w:rsidR="001958BB">
        <w:rPr>
          <w:rFonts w:cs="Arial"/>
          <w:bCs/>
          <w:szCs w:val="24"/>
        </w:rPr>
        <w:t xml:space="preserve"> outlined the reasoning for his call-in on the application, advising that he wished to</w:t>
      </w:r>
      <w:r>
        <w:rPr>
          <w:rFonts w:cs="Arial"/>
          <w:bCs/>
          <w:szCs w:val="24"/>
        </w:rPr>
        <w:t xml:space="preserve"> draw out</w:t>
      </w:r>
      <w:r w:rsidR="001958BB">
        <w:rPr>
          <w:rFonts w:cs="Arial"/>
          <w:bCs/>
          <w:szCs w:val="24"/>
        </w:rPr>
        <w:t xml:space="preserve"> </w:t>
      </w:r>
      <w:r w:rsidR="0083106C">
        <w:rPr>
          <w:rFonts w:cs="Arial"/>
          <w:bCs/>
          <w:szCs w:val="24"/>
        </w:rPr>
        <w:t>S</w:t>
      </w:r>
      <w:r w:rsidR="001958BB">
        <w:rPr>
          <w:rFonts w:cs="Arial"/>
          <w:bCs/>
          <w:szCs w:val="24"/>
        </w:rPr>
        <w:t>PPS</w:t>
      </w:r>
      <w:r>
        <w:rPr>
          <w:rFonts w:cs="Arial"/>
          <w:bCs/>
          <w:szCs w:val="24"/>
        </w:rPr>
        <w:t xml:space="preserve"> 6.265 which referred to a positive approach </w:t>
      </w:r>
      <w:r w:rsidR="0083106C">
        <w:rPr>
          <w:rFonts w:cs="Arial"/>
          <w:bCs/>
          <w:szCs w:val="24"/>
        </w:rPr>
        <w:t>to</w:t>
      </w:r>
      <w:r>
        <w:rPr>
          <w:rFonts w:cs="Arial"/>
          <w:bCs/>
          <w:szCs w:val="24"/>
        </w:rPr>
        <w:t xml:space="preserve"> </w:t>
      </w:r>
      <w:r w:rsidR="001958BB">
        <w:rPr>
          <w:rFonts w:cs="Arial"/>
          <w:bCs/>
          <w:szCs w:val="24"/>
        </w:rPr>
        <w:t xml:space="preserve">determining </w:t>
      </w:r>
      <w:r>
        <w:rPr>
          <w:rFonts w:cs="Arial"/>
          <w:bCs/>
          <w:szCs w:val="24"/>
        </w:rPr>
        <w:t>applications in relation to tourism and development</w:t>
      </w:r>
      <w:r w:rsidR="001958BB">
        <w:rPr>
          <w:rFonts w:cs="Arial"/>
          <w:bCs/>
          <w:szCs w:val="24"/>
        </w:rPr>
        <w:t xml:space="preserve"> which also included rural areas</w:t>
      </w:r>
      <w:r w:rsidR="00F0713C">
        <w:rPr>
          <w:rFonts w:cs="Arial"/>
          <w:bCs/>
          <w:szCs w:val="24"/>
        </w:rPr>
        <w:t xml:space="preserve"> and Areas of Outstanding Natural Beauty</w:t>
      </w:r>
      <w:r w:rsidR="0083106C">
        <w:rPr>
          <w:rFonts w:cs="Arial"/>
          <w:bCs/>
          <w:szCs w:val="24"/>
        </w:rPr>
        <w:t xml:space="preserve"> (AONB)</w:t>
      </w:r>
      <w:r w:rsidR="001958BB">
        <w:rPr>
          <w:rFonts w:cs="Arial"/>
          <w:bCs/>
          <w:szCs w:val="24"/>
        </w:rPr>
        <w:t xml:space="preserve">. He felt that </w:t>
      </w:r>
      <w:r w:rsidR="0083106C">
        <w:rPr>
          <w:rFonts w:cs="Arial"/>
          <w:bCs/>
          <w:szCs w:val="24"/>
        </w:rPr>
        <w:t>the planning officer had</w:t>
      </w:r>
      <w:r w:rsidR="00F0713C">
        <w:rPr>
          <w:rFonts w:cs="Arial"/>
          <w:bCs/>
          <w:szCs w:val="24"/>
        </w:rPr>
        <w:t xml:space="preserve"> not </w:t>
      </w:r>
      <w:r w:rsidR="0083106C">
        <w:rPr>
          <w:rFonts w:cs="Arial"/>
          <w:bCs/>
          <w:szCs w:val="24"/>
        </w:rPr>
        <w:t xml:space="preserve">put </w:t>
      </w:r>
      <w:r w:rsidR="00F0713C">
        <w:rPr>
          <w:rFonts w:cs="Arial"/>
          <w:bCs/>
          <w:szCs w:val="24"/>
        </w:rPr>
        <w:t>enough weight on that particular part of planning policy</w:t>
      </w:r>
      <w:r w:rsidR="0083106C">
        <w:rPr>
          <w:rFonts w:cs="Arial"/>
          <w:bCs/>
          <w:szCs w:val="24"/>
        </w:rPr>
        <w:t xml:space="preserve"> when assessing this application.</w:t>
      </w:r>
    </w:p>
    <w:p w14:paraId="27DC0130" w14:textId="3E2652EC" w:rsidR="001958BB" w:rsidRDefault="001958BB" w:rsidP="001958BB">
      <w:pPr>
        <w:rPr>
          <w:rFonts w:cs="Arial"/>
          <w:bCs/>
          <w:szCs w:val="24"/>
        </w:rPr>
      </w:pPr>
    </w:p>
    <w:p w14:paraId="1816AB8A" w14:textId="7CF33BA5" w:rsidR="00F0713C" w:rsidRPr="00772DFA" w:rsidRDefault="001958BB" w:rsidP="001958BB">
      <w:pPr>
        <w:rPr>
          <w:rFonts w:cs="Arial"/>
          <w:bCs/>
          <w:color w:val="FF0000"/>
          <w:szCs w:val="24"/>
        </w:rPr>
      </w:pPr>
      <w:r>
        <w:rPr>
          <w:rFonts w:cs="Arial"/>
          <w:bCs/>
          <w:szCs w:val="24"/>
        </w:rPr>
        <w:t>The Head of Planning</w:t>
      </w:r>
      <w:r w:rsidR="00F0713C">
        <w:rPr>
          <w:rFonts w:cs="Arial"/>
          <w:bCs/>
          <w:szCs w:val="24"/>
        </w:rPr>
        <w:t xml:space="preserve"> advised that </w:t>
      </w:r>
      <w:r w:rsidR="0083106C">
        <w:rPr>
          <w:rFonts w:cs="Arial"/>
          <w:bCs/>
          <w:szCs w:val="24"/>
        </w:rPr>
        <w:t xml:space="preserve">as with every planning application, all aspects had been weighed up and </w:t>
      </w:r>
      <w:r w:rsidR="00F0713C">
        <w:rPr>
          <w:rFonts w:cs="Arial"/>
          <w:bCs/>
          <w:szCs w:val="24"/>
        </w:rPr>
        <w:t>policy CTY</w:t>
      </w:r>
      <w:r w:rsidR="0083106C">
        <w:rPr>
          <w:rFonts w:cs="Arial"/>
          <w:bCs/>
          <w:szCs w:val="24"/>
        </w:rPr>
        <w:t xml:space="preserve"> </w:t>
      </w:r>
      <w:r w:rsidR="00F0713C">
        <w:rPr>
          <w:rFonts w:cs="Arial"/>
          <w:bCs/>
          <w:szCs w:val="24"/>
        </w:rPr>
        <w:t>4</w:t>
      </w:r>
      <w:r w:rsidR="0083106C">
        <w:rPr>
          <w:rFonts w:cs="Arial"/>
          <w:bCs/>
          <w:szCs w:val="24"/>
        </w:rPr>
        <w:t>,</w:t>
      </w:r>
      <w:r w:rsidR="00F0713C">
        <w:rPr>
          <w:rFonts w:cs="Arial"/>
          <w:bCs/>
          <w:szCs w:val="24"/>
        </w:rPr>
        <w:t xml:space="preserve"> in relation to the conversion</w:t>
      </w:r>
      <w:r w:rsidR="0083106C">
        <w:rPr>
          <w:rFonts w:cs="Arial"/>
          <w:bCs/>
          <w:szCs w:val="24"/>
        </w:rPr>
        <w:t>,</w:t>
      </w:r>
      <w:r w:rsidR="00F0713C">
        <w:rPr>
          <w:rFonts w:cs="Arial"/>
          <w:bCs/>
          <w:szCs w:val="24"/>
        </w:rPr>
        <w:t xml:space="preserve"> had been the determining factor for the recommendation to refuse and the whole proposal </w:t>
      </w:r>
      <w:r w:rsidR="0083106C">
        <w:rPr>
          <w:rFonts w:cs="Arial"/>
          <w:bCs/>
          <w:szCs w:val="24"/>
        </w:rPr>
        <w:t>had fallen</w:t>
      </w:r>
      <w:r w:rsidR="00F0713C">
        <w:rPr>
          <w:rFonts w:cs="Arial"/>
          <w:bCs/>
          <w:szCs w:val="24"/>
        </w:rPr>
        <w:t xml:space="preserve"> under that particular test, so therefore the tourism and AONB aspects</w:t>
      </w:r>
      <w:r w:rsidR="00F0713C" w:rsidRPr="0057479B">
        <w:rPr>
          <w:rFonts w:cs="Arial"/>
          <w:bCs/>
          <w:szCs w:val="24"/>
        </w:rPr>
        <w:t xml:space="preserve"> had</w:t>
      </w:r>
      <w:r w:rsidR="008B4318" w:rsidRPr="0057479B">
        <w:rPr>
          <w:rFonts w:cs="Arial"/>
          <w:bCs/>
          <w:szCs w:val="24"/>
        </w:rPr>
        <w:t xml:space="preserve"> not carried </w:t>
      </w:r>
      <w:r w:rsidR="00772DFA" w:rsidRPr="0057479B">
        <w:rPr>
          <w:rFonts w:cs="Arial"/>
          <w:bCs/>
          <w:szCs w:val="24"/>
        </w:rPr>
        <w:t>as much weight</w:t>
      </w:r>
      <w:r w:rsidR="0057479B">
        <w:rPr>
          <w:rFonts w:cs="Arial"/>
          <w:bCs/>
          <w:szCs w:val="24"/>
        </w:rPr>
        <w:t>.</w:t>
      </w:r>
    </w:p>
    <w:p w14:paraId="07A3A492" w14:textId="2BED352E" w:rsidR="00F0713C" w:rsidRDefault="00F0713C" w:rsidP="001958BB">
      <w:pPr>
        <w:rPr>
          <w:rFonts w:cs="Arial"/>
          <w:bCs/>
          <w:szCs w:val="24"/>
        </w:rPr>
      </w:pPr>
    </w:p>
    <w:p w14:paraId="3B53EE2B" w14:textId="5C6D9248" w:rsidR="00DC5DBD" w:rsidRDefault="006B3B22" w:rsidP="001958BB">
      <w:pPr>
        <w:rPr>
          <w:rFonts w:cs="Arial"/>
          <w:bCs/>
          <w:szCs w:val="24"/>
        </w:rPr>
      </w:pPr>
      <w:r>
        <w:rPr>
          <w:rFonts w:cs="Arial"/>
          <w:bCs/>
          <w:szCs w:val="24"/>
        </w:rPr>
        <w:t xml:space="preserve">Responding, </w:t>
      </w:r>
      <w:r w:rsidR="00F0713C">
        <w:rPr>
          <w:rFonts w:cs="Arial"/>
          <w:bCs/>
          <w:szCs w:val="24"/>
        </w:rPr>
        <w:t>Alderman McIlveen took the view that the CTY</w:t>
      </w:r>
      <w:r w:rsidR="0083106C">
        <w:rPr>
          <w:rFonts w:cs="Arial"/>
          <w:bCs/>
          <w:szCs w:val="24"/>
        </w:rPr>
        <w:t xml:space="preserve"> </w:t>
      </w:r>
      <w:r w:rsidR="00F0713C">
        <w:rPr>
          <w:rFonts w:cs="Arial"/>
          <w:bCs/>
          <w:szCs w:val="24"/>
        </w:rPr>
        <w:t xml:space="preserve">4 policy was not exclusive to older buildings and felt the opinion taken by the case officer </w:t>
      </w:r>
      <w:r w:rsidR="00DC5DBD">
        <w:rPr>
          <w:rFonts w:cs="Arial"/>
          <w:bCs/>
          <w:szCs w:val="24"/>
        </w:rPr>
        <w:t>had been too restrictive</w:t>
      </w:r>
      <w:r w:rsidR="00CE173A">
        <w:rPr>
          <w:rFonts w:cs="Arial"/>
          <w:bCs/>
          <w:szCs w:val="24"/>
        </w:rPr>
        <w:t xml:space="preserve"> in terms of the tourism objectives set out in the planning policy</w:t>
      </w:r>
      <w:r>
        <w:rPr>
          <w:rFonts w:cs="Arial"/>
          <w:bCs/>
          <w:szCs w:val="24"/>
        </w:rPr>
        <w:t xml:space="preserve"> which he had referred to.</w:t>
      </w:r>
    </w:p>
    <w:p w14:paraId="68F33F29" w14:textId="29B5BF7F" w:rsidR="00DC5DBD" w:rsidRDefault="00DC5DBD" w:rsidP="001958BB">
      <w:pPr>
        <w:rPr>
          <w:rFonts w:cs="Arial"/>
          <w:bCs/>
          <w:szCs w:val="24"/>
        </w:rPr>
      </w:pPr>
    </w:p>
    <w:p w14:paraId="287B19FF" w14:textId="47B4E5C4" w:rsidR="00CE173A" w:rsidRDefault="006B3B22" w:rsidP="001958BB">
      <w:pPr>
        <w:rPr>
          <w:rFonts w:cs="Arial"/>
          <w:bCs/>
          <w:szCs w:val="24"/>
        </w:rPr>
      </w:pPr>
      <w:r>
        <w:rPr>
          <w:rFonts w:cs="Arial"/>
          <w:bCs/>
          <w:szCs w:val="24"/>
        </w:rPr>
        <w:t>Explaining that policy, t</w:t>
      </w:r>
      <w:r w:rsidR="00DC5DBD">
        <w:rPr>
          <w:rFonts w:cs="Arial"/>
          <w:bCs/>
          <w:szCs w:val="24"/>
        </w:rPr>
        <w:t xml:space="preserve">he </w:t>
      </w:r>
      <w:r w:rsidR="00CE173A">
        <w:rPr>
          <w:rFonts w:cs="Arial"/>
          <w:bCs/>
          <w:szCs w:val="24"/>
        </w:rPr>
        <w:t xml:space="preserve">officer </w:t>
      </w:r>
      <w:r>
        <w:rPr>
          <w:rFonts w:cs="Arial"/>
          <w:bCs/>
          <w:szCs w:val="24"/>
        </w:rPr>
        <w:t>advised</w:t>
      </w:r>
      <w:r w:rsidR="00CE173A">
        <w:rPr>
          <w:rFonts w:cs="Arial"/>
          <w:bCs/>
          <w:szCs w:val="24"/>
        </w:rPr>
        <w:t xml:space="preserve"> that the </w:t>
      </w:r>
      <w:r w:rsidR="00DC5DBD">
        <w:rPr>
          <w:rFonts w:cs="Arial"/>
          <w:bCs/>
          <w:szCs w:val="24"/>
        </w:rPr>
        <w:t>intention was to seek the retention of locally significant buildings and the bar had been set high because there had been incidents of the policy being abused as it was hard to interpret what should be considered as a significant building. The policy had therefore sought to address this and referred to conversions of churches and old school</w:t>
      </w:r>
      <w:r>
        <w:rPr>
          <w:rFonts w:cs="Arial"/>
          <w:bCs/>
          <w:szCs w:val="24"/>
        </w:rPr>
        <w:t xml:space="preserve"> buildings, for example.</w:t>
      </w:r>
    </w:p>
    <w:p w14:paraId="5CB289D8" w14:textId="77777777" w:rsidR="00CE173A" w:rsidRDefault="00CE173A" w:rsidP="001958BB">
      <w:pPr>
        <w:rPr>
          <w:rFonts w:cs="Arial"/>
          <w:bCs/>
          <w:szCs w:val="24"/>
        </w:rPr>
      </w:pPr>
    </w:p>
    <w:p w14:paraId="5D7626CE" w14:textId="41675F28" w:rsidR="00CE173A" w:rsidRDefault="00CE173A" w:rsidP="001958BB">
      <w:pPr>
        <w:rPr>
          <w:rFonts w:cs="Arial"/>
          <w:bCs/>
          <w:szCs w:val="24"/>
        </w:rPr>
      </w:pPr>
      <w:r>
        <w:rPr>
          <w:rFonts w:cs="Arial"/>
          <w:bCs/>
          <w:szCs w:val="24"/>
        </w:rPr>
        <w:t>She added that a</w:t>
      </w:r>
      <w:r w:rsidR="00DC5DBD">
        <w:rPr>
          <w:rFonts w:cs="Arial"/>
          <w:bCs/>
          <w:szCs w:val="24"/>
        </w:rPr>
        <w:t xml:space="preserve">n old </w:t>
      </w:r>
      <w:r w:rsidR="006B3B22">
        <w:rPr>
          <w:rFonts w:cs="Arial"/>
          <w:bCs/>
          <w:szCs w:val="24"/>
        </w:rPr>
        <w:t>farmhouse</w:t>
      </w:r>
      <w:r w:rsidR="00DC5DBD">
        <w:rPr>
          <w:rFonts w:cs="Arial"/>
          <w:bCs/>
          <w:szCs w:val="24"/>
        </w:rPr>
        <w:t xml:space="preserve"> had been approved for conversion at Greengraves Road under this policy </w:t>
      </w:r>
      <w:r>
        <w:rPr>
          <w:rFonts w:cs="Arial"/>
          <w:bCs/>
          <w:szCs w:val="24"/>
        </w:rPr>
        <w:t xml:space="preserve">previously </w:t>
      </w:r>
      <w:r w:rsidR="00DC5DBD">
        <w:rPr>
          <w:rFonts w:cs="Arial"/>
          <w:bCs/>
          <w:szCs w:val="24"/>
        </w:rPr>
        <w:t>and</w:t>
      </w:r>
      <w:r>
        <w:rPr>
          <w:rFonts w:cs="Arial"/>
          <w:bCs/>
          <w:szCs w:val="24"/>
        </w:rPr>
        <w:t xml:space="preserve"> alluded to further examples of glamping pods approved</w:t>
      </w:r>
      <w:r w:rsidR="00EF5F09">
        <w:rPr>
          <w:rFonts w:cs="Arial"/>
          <w:bCs/>
          <w:szCs w:val="24"/>
        </w:rPr>
        <w:t xml:space="preserve"> under the </w:t>
      </w:r>
      <w:r w:rsidR="00702D76" w:rsidRPr="0057479B">
        <w:rPr>
          <w:rFonts w:cs="Arial"/>
          <w:bCs/>
          <w:szCs w:val="24"/>
        </w:rPr>
        <w:t xml:space="preserve">tourism </w:t>
      </w:r>
      <w:r w:rsidR="00EF5F09">
        <w:rPr>
          <w:rFonts w:cs="Arial"/>
          <w:bCs/>
          <w:szCs w:val="24"/>
        </w:rPr>
        <w:t>policy</w:t>
      </w:r>
      <w:r>
        <w:rPr>
          <w:rFonts w:cs="Arial"/>
          <w:bCs/>
          <w:szCs w:val="24"/>
        </w:rPr>
        <w:t xml:space="preserve"> for the southern shores of the Ards Peninsula.</w:t>
      </w:r>
    </w:p>
    <w:p w14:paraId="71E775F1" w14:textId="77777777" w:rsidR="00CE173A" w:rsidRDefault="00CE173A" w:rsidP="001958BB">
      <w:pPr>
        <w:rPr>
          <w:rFonts w:cs="Arial"/>
          <w:bCs/>
          <w:szCs w:val="24"/>
        </w:rPr>
      </w:pPr>
    </w:p>
    <w:p w14:paraId="4589BE2F" w14:textId="331F127E" w:rsidR="00DC5DBD" w:rsidRDefault="0078429D" w:rsidP="001958BB">
      <w:pPr>
        <w:rPr>
          <w:rFonts w:cs="Arial"/>
          <w:bCs/>
          <w:szCs w:val="24"/>
        </w:rPr>
      </w:pPr>
      <w:r>
        <w:rPr>
          <w:rFonts w:cs="Arial"/>
          <w:bCs/>
          <w:szCs w:val="24"/>
        </w:rPr>
        <w:lastRenderedPageBreak/>
        <w:t>The officer warned that if</w:t>
      </w:r>
      <w:r w:rsidR="00DC5DBD">
        <w:rPr>
          <w:rFonts w:cs="Arial"/>
          <w:bCs/>
          <w:szCs w:val="24"/>
        </w:rPr>
        <w:t xml:space="preserve"> </w:t>
      </w:r>
      <w:r w:rsidR="00CE173A">
        <w:rPr>
          <w:rFonts w:cs="Arial"/>
          <w:bCs/>
          <w:szCs w:val="24"/>
        </w:rPr>
        <w:t>the existing</w:t>
      </w:r>
      <w:r w:rsidR="00DC5DBD">
        <w:rPr>
          <w:rFonts w:cs="Arial"/>
          <w:bCs/>
          <w:szCs w:val="24"/>
        </w:rPr>
        <w:t xml:space="preserve"> application was approved then it would send a message that any garage</w:t>
      </w:r>
      <w:r w:rsidR="00CE173A">
        <w:rPr>
          <w:rFonts w:cs="Arial"/>
          <w:bCs/>
          <w:szCs w:val="24"/>
        </w:rPr>
        <w:t xml:space="preserve"> which was</w:t>
      </w:r>
      <w:r w:rsidR="00DC5DBD">
        <w:rPr>
          <w:rFonts w:cs="Arial"/>
          <w:bCs/>
          <w:szCs w:val="24"/>
        </w:rPr>
        <w:t xml:space="preserve"> prominent from the </w:t>
      </w:r>
      <w:r w:rsidR="0022288F">
        <w:rPr>
          <w:rFonts w:cs="Arial"/>
          <w:bCs/>
          <w:szCs w:val="24"/>
        </w:rPr>
        <w:t>roadside</w:t>
      </w:r>
      <w:r w:rsidR="00DC5DBD">
        <w:rPr>
          <w:rFonts w:cs="Arial"/>
          <w:bCs/>
          <w:szCs w:val="24"/>
        </w:rPr>
        <w:t xml:space="preserve"> would be worthy of conversion.</w:t>
      </w:r>
      <w:r w:rsidR="00831791">
        <w:rPr>
          <w:rFonts w:cs="Arial"/>
          <w:bCs/>
          <w:szCs w:val="24"/>
        </w:rPr>
        <w:t xml:space="preserve"> There were </w:t>
      </w:r>
      <w:r w:rsidR="006B3B22">
        <w:rPr>
          <w:rFonts w:cs="Arial"/>
          <w:bCs/>
          <w:szCs w:val="24"/>
        </w:rPr>
        <w:t>many examples in</w:t>
      </w:r>
      <w:r w:rsidR="00831791">
        <w:rPr>
          <w:rFonts w:cs="Arial"/>
          <w:bCs/>
          <w:szCs w:val="24"/>
        </w:rPr>
        <w:t xml:space="preserve"> equally attractive areas and that was the </w:t>
      </w:r>
      <w:r w:rsidR="0022288F">
        <w:rPr>
          <w:rFonts w:cs="Arial"/>
          <w:bCs/>
          <w:szCs w:val="24"/>
        </w:rPr>
        <w:t xml:space="preserve">reason </w:t>
      </w:r>
      <w:r w:rsidR="00831791">
        <w:rPr>
          <w:rFonts w:cs="Arial"/>
          <w:bCs/>
          <w:szCs w:val="24"/>
        </w:rPr>
        <w:t xml:space="preserve">why the bar was set high </w:t>
      </w:r>
      <w:r w:rsidR="006B3B22">
        <w:rPr>
          <w:rFonts w:cs="Arial"/>
          <w:bCs/>
          <w:szCs w:val="24"/>
        </w:rPr>
        <w:t>with the policy setting</w:t>
      </w:r>
      <w:r w:rsidR="00831791">
        <w:rPr>
          <w:rFonts w:cs="Arial"/>
          <w:bCs/>
          <w:szCs w:val="24"/>
        </w:rPr>
        <w:t xml:space="preserve"> clear direction for what should be considered a</w:t>
      </w:r>
      <w:r w:rsidR="0022288F">
        <w:rPr>
          <w:rFonts w:cs="Arial"/>
          <w:bCs/>
          <w:szCs w:val="24"/>
        </w:rPr>
        <w:t>s a</w:t>
      </w:r>
      <w:r w:rsidR="00831791">
        <w:rPr>
          <w:rFonts w:cs="Arial"/>
          <w:bCs/>
          <w:szCs w:val="24"/>
        </w:rPr>
        <w:t xml:space="preserve"> significant building. She referred to a</w:t>
      </w:r>
      <w:r>
        <w:rPr>
          <w:rFonts w:cs="Arial"/>
          <w:bCs/>
          <w:szCs w:val="24"/>
        </w:rPr>
        <w:t xml:space="preserve"> conversation of an outhouse on </w:t>
      </w:r>
      <w:r w:rsidR="00831791">
        <w:rPr>
          <w:rFonts w:cs="Arial"/>
          <w:bCs/>
          <w:szCs w:val="24"/>
        </w:rPr>
        <w:t>Thorny Hill</w:t>
      </w:r>
      <w:r>
        <w:rPr>
          <w:rFonts w:cs="Arial"/>
          <w:bCs/>
          <w:szCs w:val="24"/>
        </w:rPr>
        <w:t xml:space="preserve"> Road </w:t>
      </w:r>
      <w:r w:rsidR="00831791">
        <w:rPr>
          <w:rFonts w:cs="Arial"/>
          <w:bCs/>
          <w:szCs w:val="24"/>
        </w:rPr>
        <w:t xml:space="preserve">which </w:t>
      </w:r>
      <w:r w:rsidR="006B3B22">
        <w:rPr>
          <w:rFonts w:cs="Arial"/>
          <w:bCs/>
          <w:szCs w:val="24"/>
        </w:rPr>
        <w:t>had been</w:t>
      </w:r>
      <w:r>
        <w:rPr>
          <w:rFonts w:cs="Arial"/>
          <w:bCs/>
          <w:szCs w:val="24"/>
        </w:rPr>
        <w:t xml:space="preserve"> refused </w:t>
      </w:r>
      <w:r w:rsidR="006B3B22">
        <w:rPr>
          <w:rFonts w:cs="Arial"/>
          <w:bCs/>
          <w:szCs w:val="24"/>
        </w:rPr>
        <w:t xml:space="preserve">planning permission </w:t>
      </w:r>
      <w:r>
        <w:rPr>
          <w:rFonts w:cs="Arial"/>
          <w:bCs/>
          <w:szCs w:val="24"/>
        </w:rPr>
        <w:t xml:space="preserve">previously </w:t>
      </w:r>
      <w:r w:rsidR="00831791">
        <w:rPr>
          <w:rFonts w:cs="Arial"/>
          <w:bCs/>
          <w:szCs w:val="24"/>
        </w:rPr>
        <w:t>despite being</w:t>
      </w:r>
      <w:r>
        <w:rPr>
          <w:rFonts w:cs="Arial"/>
          <w:bCs/>
          <w:szCs w:val="24"/>
        </w:rPr>
        <w:t xml:space="preserve"> in close proximity </w:t>
      </w:r>
      <w:r w:rsidR="006B3B22">
        <w:rPr>
          <w:rFonts w:cs="Arial"/>
          <w:bCs/>
          <w:szCs w:val="24"/>
        </w:rPr>
        <w:t>to</w:t>
      </w:r>
      <w:r>
        <w:rPr>
          <w:rFonts w:cs="Arial"/>
          <w:bCs/>
          <w:szCs w:val="24"/>
        </w:rPr>
        <w:t xml:space="preserve"> </w:t>
      </w:r>
      <w:r w:rsidR="006B3B22">
        <w:rPr>
          <w:rFonts w:cs="Arial"/>
          <w:bCs/>
          <w:szCs w:val="24"/>
        </w:rPr>
        <w:t xml:space="preserve">part of the Columban </w:t>
      </w:r>
      <w:r>
        <w:rPr>
          <w:rFonts w:cs="Arial"/>
          <w:bCs/>
          <w:szCs w:val="24"/>
        </w:rPr>
        <w:t>Way</w:t>
      </w:r>
      <w:r w:rsidR="00831791">
        <w:rPr>
          <w:rFonts w:cs="Arial"/>
          <w:bCs/>
          <w:szCs w:val="24"/>
        </w:rPr>
        <w:t>.</w:t>
      </w:r>
    </w:p>
    <w:p w14:paraId="01C0E5B9" w14:textId="60399464" w:rsidR="0078429D" w:rsidRDefault="0078429D" w:rsidP="001958BB">
      <w:pPr>
        <w:rPr>
          <w:rFonts w:cs="Arial"/>
          <w:bCs/>
          <w:szCs w:val="24"/>
        </w:rPr>
      </w:pPr>
    </w:p>
    <w:p w14:paraId="1BFEA44A" w14:textId="445C03A5" w:rsidR="0078429D" w:rsidRDefault="0078429D" w:rsidP="001958BB">
      <w:pPr>
        <w:rPr>
          <w:rFonts w:cs="Arial"/>
          <w:bCs/>
          <w:szCs w:val="24"/>
        </w:rPr>
      </w:pPr>
      <w:r>
        <w:rPr>
          <w:rFonts w:cs="Arial"/>
          <w:bCs/>
          <w:szCs w:val="24"/>
        </w:rPr>
        <w:t xml:space="preserve">Alderman McIlveen felt that Strangford Lough was different, describing </w:t>
      </w:r>
      <w:r w:rsidR="00831791">
        <w:rPr>
          <w:rFonts w:cs="Arial"/>
          <w:bCs/>
          <w:szCs w:val="24"/>
        </w:rPr>
        <w:t>it as</w:t>
      </w:r>
      <w:r>
        <w:rPr>
          <w:rFonts w:cs="Arial"/>
          <w:bCs/>
          <w:szCs w:val="24"/>
        </w:rPr>
        <w:t xml:space="preserve"> a huge tourism asset for the Borough </w:t>
      </w:r>
      <w:r w:rsidR="00831791">
        <w:rPr>
          <w:rFonts w:cs="Arial"/>
          <w:bCs/>
          <w:szCs w:val="24"/>
        </w:rPr>
        <w:t xml:space="preserve">and pointed to the sustainability objective within in the </w:t>
      </w:r>
      <w:r w:rsidR="006B3B22">
        <w:rPr>
          <w:rFonts w:cs="Arial"/>
          <w:bCs/>
          <w:szCs w:val="24"/>
        </w:rPr>
        <w:t>SPPS</w:t>
      </w:r>
      <w:r w:rsidR="00831791">
        <w:rPr>
          <w:rFonts w:cs="Arial"/>
          <w:bCs/>
          <w:szCs w:val="24"/>
        </w:rPr>
        <w:t>, arguing that conversion</w:t>
      </w:r>
      <w:r>
        <w:rPr>
          <w:rFonts w:cs="Arial"/>
          <w:bCs/>
          <w:szCs w:val="24"/>
        </w:rPr>
        <w:t xml:space="preserve"> was more sustainable than allocating portions of land for glamping pods</w:t>
      </w:r>
      <w:r w:rsidR="00831791">
        <w:rPr>
          <w:rFonts w:cs="Arial"/>
          <w:bCs/>
          <w:szCs w:val="24"/>
        </w:rPr>
        <w:t xml:space="preserve">. In terms of a precedent being set for other similar types of conversions, he argued that each application </w:t>
      </w:r>
      <w:r w:rsidR="006B3B22">
        <w:rPr>
          <w:rFonts w:cs="Arial"/>
          <w:bCs/>
          <w:szCs w:val="24"/>
        </w:rPr>
        <w:t xml:space="preserve">was always </w:t>
      </w:r>
      <w:r w:rsidR="00831791">
        <w:rPr>
          <w:rFonts w:cs="Arial"/>
          <w:bCs/>
          <w:szCs w:val="24"/>
        </w:rPr>
        <w:t xml:space="preserve">assessed on its own merit and therefore felt that should not </w:t>
      </w:r>
      <w:r w:rsidR="006B3B22">
        <w:rPr>
          <w:rFonts w:cs="Arial"/>
          <w:bCs/>
          <w:szCs w:val="24"/>
        </w:rPr>
        <w:t>be a factor.</w:t>
      </w:r>
    </w:p>
    <w:p w14:paraId="630202D6" w14:textId="5F33AEF2" w:rsidR="00831791" w:rsidRDefault="00831791" w:rsidP="001958BB">
      <w:pPr>
        <w:rPr>
          <w:rFonts w:cs="Arial"/>
          <w:bCs/>
          <w:szCs w:val="24"/>
        </w:rPr>
      </w:pPr>
    </w:p>
    <w:p w14:paraId="5CCB66A2" w14:textId="25D8921D" w:rsidR="00831791" w:rsidRDefault="00831791" w:rsidP="001958BB">
      <w:pPr>
        <w:rPr>
          <w:rFonts w:cs="Arial"/>
          <w:bCs/>
          <w:szCs w:val="24"/>
        </w:rPr>
      </w:pPr>
      <w:r>
        <w:rPr>
          <w:rFonts w:cs="Arial"/>
          <w:bCs/>
          <w:szCs w:val="24"/>
        </w:rPr>
        <w:t xml:space="preserve">Councillor Cathcart was concerned </w:t>
      </w:r>
      <w:r w:rsidR="0069455C">
        <w:rPr>
          <w:rFonts w:cs="Arial"/>
          <w:bCs/>
          <w:szCs w:val="24"/>
        </w:rPr>
        <w:t xml:space="preserve">that </w:t>
      </w:r>
      <w:r w:rsidR="006B3B22">
        <w:rPr>
          <w:rFonts w:cs="Arial"/>
          <w:bCs/>
          <w:szCs w:val="24"/>
        </w:rPr>
        <w:t xml:space="preserve">CTY 4 was too restrictive in terms of the types of buildings it sought to retain and furthermore restricting the Borough’s tourism potential. </w:t>
      </w:r>
      <w:r w:rsidR="0069455C">
        <w:rPr>
          <w:rFonts w:cs="Arial"/>
          <w:bCs/>
          <w:szCs w:val="24"/>
        </w:rPr>
        <w:t>He did</w:t>
      </w:r>
      <w:r w:rsidR="003144C0">
        <w:rPr>
          <w:rFonts w:cs="Arial"/>
          <w:bCs/>
          <w:szCs w:val="24"/>
        </w:rPr>
        <w:t xml:space="preserve"> not </w:t>
      </w:r>
      <w:r w:rsidR="0069455C">
        <w:rPr>
          <w:rFonts w:cs="Arial"/>
          <w:bCs/>
          <w:szCs w:val="24"/>
        </w:rPr>
        <w:t xml:space="preserve">see a danger for setting a precedent, pointing out that he could not envisage anyone wanting to spend a night in his own garage in the suburbs of Bangor. </w:t>
      </w:r>
      <w:r w:rsidR="006C4ACE">
        <w:rPr>
          <w:rFonts w:cs="Arial"/>
          <w:bCs/>
          <w:szCs w:val="24"/>
        </w:rPr>
        <w:t xml:space="preserve">This application </w:t>
      </w:r>
      <w:r w:rsidR="0069455C">
        <w:rPr>
          <w:rFonts w:cs="Arial"/>
          <w:bCs/>
          <w:szCs w:val="24"/>
        </w:rPr>
        <w:t>should be assessed in the context of the location and the tourism potential.</w:t>
      </w:r>
    </w:p>
    <w:p w14:paraId="56F805F6" w14:textId="04098D28" w:rsidR="0069455C" w:rsidRDefault="0069455C" w:rsidP="001958BB">
      <w:pPr>
        <w:rPr>
          <w:rFonts w:cs="Arial"/>
          <w:bCs/>
          <w:szCs w:val="24"/>
        </w:rPr>
      </w:pPr>
    </w:p>
    <w:p w14:paraId="7D78E263" w14:textId="19615960" w:rsidR="0069455C" w:rsidRDefault="006C4ACE" w:rsidP="001958BB">
      <w:pPr>
        <w:rPr>
          <w:rFonts w:cs="Arial"/>
          <w:bCs/>
          <w:szCs w:val="24"/>
        </w:rPr>
      </w:pPr>
      <w:r>
        <w:rPr>
          <w:rFonts w:cs="Arial"/>
          <w:bCs/>
          <w:szCs w:val="24"/>
        </w:rPr>
        <w:t>As a conversion of an</w:t>
      </w:r>
      <w:r w:rsidR="0069455C">
        <w:rPr>
          <w:rFonts w:cs="Arial"/>
          <w:bCs/>
          <w:szCs w:val="24"/>
        </w:rPr>
        <w:t xml:space="preserve"> existing building</w:t>
      </w:r>
      <w:r>
        <w:rPr>
          <w:rFonts w:cs="Arial"/>
          <w:bCs/>
          <w:szCs w:val="24"/>
        </w:rPr>
        <w:t>, he asked what harm officers felt the proposed use would bring and what would happen if it was an application for the change of use from an existing dwelling to a holiday let.</w:t>
      </w:r>
    </w:p>
    <w:p w14:paraId="29942157" w14:textId="72FDF9BF" w:rsidR="0069455C" w:rsidRDefault="0069455C" w:rsidP="001958BB">
      <w:pPr>
        <w:rPr>
          <w:rFonts w:cs="Arial"/>
          <w:bCs/>
          <w:szCs w:val="24"/>
        </w:rPr>
      </w:pPr>
    </w:p>
    <w:p w14:paraId="1462FECA" w14:textId="1CB5235C" w:rsidR="0069455C" w:rsidRDefault="006C4ACE" w:rsidP="001958BB">
      <w:pPr>
        <w:rPr>
          <w:rFonts w:cs="Arial"/>
          <w:bCs/>
          <w:szCs w:val="24"/>
        </w:rPr>
      </w:pPr>
      <w:r>
        <w:rPr>
          <w:rFonts w:cs="Arial"/>
          <w:bCs/>
          <w:szCs w:val="24"/>
        </w:rPr>
        <w:t>In terms of the potential harm, t</w:t>
      </w:r>
      <w:r w:rsidR="006A5D8C">
        <w:rPr>
          <w:rFonts w:cs="Arial"/>
          <w:bCs/>
          <w:szCs w:val="24"/>
        </w:rPr>
        <w:t xml:space="preserve">he </w:t>
      </w:r>
      <w:r>
        <w:rPr>
          <w:rFonts w:cs="Arial"/>
          <w:bCs/>
          <w:szCs w:val="24"/>
        </w:rPr>
        <w:t>Head of Planning</w:t>
      </w:r>
      <w:r w:rsidR="006A5D8C">
        <w:rPr>
          <w:rFonts w:cs="Arial"/>
          <w:bCs/>
          <w:szCs w:val="24"/>
        </w:rPr>
        <w:t xml:space="preserve"> explained this</w:t>
      </w:r>
      <w:r w:rsidR="0069455C">
        <w:rPr>
          <w:rFonts w:cs="Arial"/>
          <w:bCs/>
          <w:szCs w:val="24"/>
        </w:rPr>
        <w:t xml:space="preserve"> was an unauthorised conversion of a garage to tourist accommodation and the harm was that allowing it to continue on </w:t>
      </w:r>
      <w:r w:rsidR="00A26E13">
        <w:rPr>
          <w:rFonts w:cs="Arial"/>
          <w:bCs/>
          <w:szCs w:val="24"/>
        </w:rPr>
        <w:t>that</w:t>
      </w:r>
      <w:r w:rsidR="0069455C">
        <w:rPr>
          <w:rFonts w:cs="Arial"/>
          <w:bCs/>
          <w:szCs w:val="24"/>
        </w:rPr>
        <w:t xml:space="preserve"> basis was no</w:t>
      </w:r>
      <w:r w:rsidR="006A5D8C">
        <w:rPr>
          <w:rFonts w:cs="Arial"/>
          <w:bCs/>
          <w:szCs w:val="24"/>
        </w:rPr>
        <w:t>t</w:t>
      </w:r>
      <w:r w:rsidR="0069455C">
        <w:rPr>
          <w:rFonts w:cs="Arial"/>
          <w:bCs/>
          <w:szCs w:val="24"/>
        </w:rPr>
        <w:t xml:space="preserve"> taking account of the main policy consideration of the relevant SPPS in regard to conversion</w:t>
      </w:r>
      <w:r>
        <w:rPr>
          <w:rFonts w:cs="Arial"/>
          <w:bCs/>
          <w:szCs w:val="24"/>
        </w:rPr>
        <w:t>s</w:t>
      </w:r>
      <w:r w:rsidR="0069455C">
        <w:rPr>
          <w:rFonts w:cs="Arial"/>
          <w:bCs/>
          <w:szCs w:val="24"/>
        </w:rPr>
        <w:t>.</w:t>
      </w:r>
    </w:p>
    <w:p w14:paraId="33EFEA1F" w14:textId="15F58201" w:rsidR="006A5D8C" w:rsidRDefault="006A5D8C" w:rsidP="001958BB">
      <w:pPr>
        <w:rPr>
          <w:rFonts w:cs="Arial"/>
          <w:bCs/>
          <w:szCs w:val="24"/>
        </w:rPr>
      </w:pPr>
    </w:p>
    <w:p w14:paraId="2AAC8591" w14:textId="789F4509" w:rsidR="006A5D8C" w:rsidRDefault="006C4ACE" w:rsidP="001958BB">
      <w:pPr>
        <w:rPr>
          <w:rFonts w:cs="Arial"/>
          <w:bCs/>
          <w:szCs w:val="24"/>
        </w:rPr>
      </w:pPr>
      <w:r>
        <w:rPr>
          <w:rFonts w:cs="Arial"/>
          <w:bCs/>
          <w:szCs w:val="24"/>
        </w:rPr>
        <w:t xml:space="preserve">Change of use from a dwelling to a holiday let </w:t>
      </w:r>
      <w:r w:rsidR="006A5D8C">
        <w:rPr>
          <w:rFonts w:cs="Arial"/>
          <w:bCs/>
          <w:szCs w:val="24"/>
        </w:rPr>
        <w:t>would</w:t>
      </w:r>
      <w:r w:rsidR="0022288F">
        <w:rPr>
          <w:rFonts w:cs="Arial"/>
          <w:bCs/>
          <w:szCs w:val="24"/>
        </w:rPr>
        <w:t xml:space="preserve"> still</w:t>
      </w:r>
      <w:r w:rsidR="006A5D8C">
        <w:rPr>
          <w:rFonts w:cs="Arial"/>
          <w:bCs/>
          <w:szCs w:val="24"/>
        </w:rPr>
        <w:t xml:space="preserve"> be considered under the same policy.</w:t>
      </w:r>
      <w:r>
        <w:rPr>
          <w:rFonts w:cs="Arial"/>
          <w:bCs/>
          <w:szCs w:val="24"/>
        </w:rPr>
        <w:t xml:space="preserve"> A holiday let</w:t>
      </w:r>
      <w:r w:rsidR="006A5D8C">
        <w:rPr>
          <w:rFonts w:cs="Arial"/>
          <w:bCs/>
          <w:szCs w:val="24"/>
        </w:rPr>
        <w:t xml:space="preserve"> changed the nature of</w:t>
      </w:r>
      <w:r w:rsidR="0022288F">
        <w:rPr>
          <w:rFonts w:cs="Arial"/>
          <w:bCs/>
          <w:szCs w:val="24"/>
        </w:rPr>
        <w:t xml:space="preserve"> that</w:t>
      </w:r>
      <w:r w:rsidR="006A5D8C">
        <w:rPr>
          <w:rFonts w:cs="Arial"/>
          <w:bCs/>
          <w:szCs w:val="24"/>
        </w:rPr>
        <w:t xml:space="preserve"> use </w:t>
      </w:r>
      <w:r>
        <w:rPr>
          <w:rFonts w:cs="Arial"/>
          <w:bCs/>
          <w:szCs w:val="24"/>
        </w:rPr>
        <w:t xml:space="preserve">of the building </w:t>
      </w:r>
      <w:r w:rsidR="006A5D8C">
        <w:rPr>
          <w:rFonts w:cs="Arial"/>
          <w:bCs/>
          <w:szCs w:val="24"/>
        </w:rPr>
        <w:t>and there were impacts on comings and goings</w:t>
      </w:r>
      <w:r>
        <w:rPr>
          <w:rFonts w:cs="Arial"/>
          <w:bCs/>
          <w:szCs w:val="24"/>
        </w:rPr>
        <w:t xml:space="preserve"> of guests</w:t>
      </w:r>
      <w:r w:rsidR="0022288F">
        <w:rPr>
          <w:rFonts w:cs="Arial"/>
          <w:bCs/>
          <w:szCs w:val="24"/>
        </w:rPr>
        <w:t xml:space="preserve"> to the property</w:t>
      </w:r>
      <w:r w:rsidR="006A5D8C">
        <w:rPr>
          <w:rFonts w:cs="Arial"/>
          <w:bCs/>
          <w:szCs w:val="24"/>
        </w:rPr>
        <w:t xml:space="preserve"> and</w:t>
      </w:r>
      <w:r>
        <w:rPr>
          <w:rFonts w:cs="Arial"/>
          <w:bCs/>
          <w:szCs w:val="24"/>
        </w:rPr>
        <w:t xml:space="preserve"> impacts</w:t>
      </w:r>
      <w:r w:rsidR="006A5D8C">
        <w:rPr>
          <w:rFonts w:cs="Arial"/>
          <w:bCs/>
          <w:szCs w:val="24"/>
        </w:rPr>
        <w:t xml:space="preserve"> on neighbours</w:t>
      </w:r>
      <w:r>
        <w:rPr>
          <w:rFonts w:cs="Arial"/>
          <w:bCs/>
          <w:szCs w:val="24"/>
        </w:rPr>
        <w:t xml:space="preserve"> to </w:t>
      </w:r>
      <w:proofErr w:type="gramStart"/>
      <w:r>
        <w:rPr>
          <w:rFonts w:cs="Arial"/>
          <w:bCs/>
          <w:szCs w:val="24"/>
        </w:rPr>
        <w:t>take into account</w:t>
      </w:r>
      <w:proofErr w:type="gramEnd"/>
      <w:r>
        <w:rPr>
          <w:rFonts w:cs="Arial"/>
          <w:bCs/>
          <w:szCs w:val="24"/>
        </w:rPr>
        <w:t>.</w:t>
      </w:r>
    </w:p>
    <w:p w14:paraId="428CC302" w14:textId="2D21F88C" w:rsidR="006A5D8C" w:rsidRDefault="006A5D8C" w:rsidP="001958BB">
      <w:pPr>
        <w:rPr>
          <w:rFonts w:cs="Arial"/>
          <w:bCs/>
          <w:szCs w:val="24"/>
        </w:rPr>
      </w:pPr>
    </w:p>
    <w:p w14:paraId="0B48DE04" w14:textId="46431BE6" w:rsidR="006A5D8C" w:rsidRDefault="006A5D8C" w:rsidP="001958BB">
      <w:pPr>
        <w:rPr>
          <w:rFonts w:cs="Arial"/>
          <w:bCs/>
          <w:szCs w:val="24"/>
        </w:rPr>
      </w:pPr>
      <w:r>
        <w:rPr>
          <w:rFonts w:cs="Arial"/>
          <w:bCs/>
          <w:szCs w:val="24"/>
        </w:rPr>
        <w:t xml:space="preserve">Councillor McClean agreed with previous comments and had always been of the understanding that regardless of any precedent, each application needed to be considered on </w:t>
      </w:r>
      <w:r w:rsidR="00290AB0">
        <w:rPr>
          <w:rFonts w:cs="Arial"/>
          <w:bCs/>
          <w:szCs w:val="24"/>
        </w:rPr>
        <w:t>their</w:t>
      </w:r>
      <w:r>
        <w:rPr>
          <w:rFonts w:cs="Arial"/>
          <w:bCs/>
          <w:szCs w:val="24"/>
        </w:rPr>
        <w:t xml:space="preserve"> own merits. He felt that if anything ever came to the planning committee that was deemed detrimental</w:t>
      </w:r>
      <w:r w:rsidR="00A26E13">
        <w:rPr>
          <w:rFonts w:cs="Arial"/>
          <w:bCs/>
          <w:szCs w:val="24"/>
        </w:rPr>
        <w:t xml:space="preserve"> to the area</w:t>
      </w:r>
      <w:r>
        <w:rPr>
          <w:rFonts w:cs="Arial"/>
          <w:bCs/>
          <w:szCs w:val="24"/>
        </w:rPr>
        <w:t>, then it was the responsibility of the committee to refuse that regardless of any precedent.</w:t>
      </w:r>
    </w:p>
    <w:p w14:paraId="2981D9EB" w14:textId="7591C936" w:rsidR="007C6917" w:rsidRDefault="007C6917" w:rsidP="001958BB">
      <w:pPr>
        <w:rPr>
          <w:rFonts w:cs="Arial"/>
          <w:bCs/>
          <w:szCs w:val="24"/>
        </w:rPr>
      </w:pPr>
    </w:p>
    <w:p w14:paraId="1E0C2301" w14:textId="31B52D26" w:rsidR="006A5D8C" w:rsidRDefault="007C6917" w:rsidP="001958BB">
      <w:pPr>
        <w:rPr>
          <w:rFonts w:cs="Arial"/>
          <w:bCs/>
          <w:szCs w:val="24"/>
        </w:rPr>
      </w:pPr>
      <w:r>
        <w:rPr>
          <w:rFonts w:cs="Arial"/>
          <w:bCs/>
          <w:szCs w:val="24"/>
        </w:rPr>
        <w:t xml:space="preserve">He </w:t>
      </w:r>
      <w:r w:rsidR="00290AB0">
        <w:rPr>
          <w:rFonts w:cs="Arial"/>
          <w:bCs/>
          <w:szCs w:val="24"/>
        </w:rPr>
        <w:t>was of the understanding that the policy’s direction was</w:t>
      </w:r>
      <w:r>
        <w:rPr>
          <w:rFonts w:cs="Arial"/>
          <w:bCs/>
          <w:szCs w:val="24"/>
        </w:rPr>
        <w:t xml:space="preserve"> to look favourably on locally important buildings</w:t>
      </w:r>
      <w:r w:rsidR="00290AB0">
        <w:rPr>
          <w:rFonts w:cs="Arial"/>
          <w:bCs/>
          <w:szCs w:val="24"/>
        </w:rPr>
        <w:t xml:space="preserve"> and </w:t>
      </w:r>
      <w:r>
        <w:rPr>
          <w:rFonts w:cs="Arial"/>
          <w:bCs/>
          <w:szCs w:val="24"/>
        </w:rPr>
        <w:t xml:space="preserve">did not necessarily </w:t>
      </w:r>
      <w:r w:rsidR="00A26E13">
        <w:rPr>
          <w:rFonts w:cs="Arial"/>
          <w:bCs/>
          <w:szCs w:val="24"/>
        </w:rPr>
        <w:t>state</w:t>
      </w:r>
      <w:r>
        <w:rPr>
          <w:rFonts w:cs="Arial"/>
          <w:bCs/>
          <w:szCs w:val="24"/>
        </w:rPr>
        <w:t xml:space="preserve"> that </w:t>
      </w:r>
      <w:r w:rsidR="00290AB0">
        <w:rPr>
          <w:rFonts w:cs="Arial"/>
          <w:bCs/>
          <w:szCs w:val="24"/>
        </w:rPr>
        <w:t xml:space="preserve">refusal </w:t>
      </w:r>
      <w:r>
        <w:rPr>
          <w:rFonts w:cs="Arial"/>
          <w:bCs/>
          <w:szCs w:val="24"/>
        </w:rPr>
        <w:t>should be applied</w:t>
      </w:r>
      <w:r w:rsidR="00290AB0">
        <w:rPr>
          <w:rFonts w:cs="Arial"/>
          <w:bCs/>
          <w:szCs w:val="24"/>
        </w:rPr>
        <w:t xml:space="preserve"> if a building was deemed not be of local importance. He asked for clarity on that and t</w:t>
      </w:r>
      <w:r>
        <w:rPr>
          <w:rFonts w:cs="Arial"/>
          <w:bCs/>
          <w:szCs w:val="24"/>
        </w:rPr>
        <w:t xml:space="preserve">he Director </w:t>
      </w:r>
      <w:r w:rsidR="00290AB0">
        <w:rPr>
          <w:rFonts w:cs="Arial"/>
          <w:bCs/>
          <w:szCs w:val="24"/>
        </w:rPr>
        <w:t xml:space="preserve">of Prosperity </w:t>
      </w:r>
      <w:r>
        <w:rPr>
          <w:rFonts w:cs="Arial"/>
          <w:bCs/>
          <w:szCs w:val="24"/>
        </w:rPr>
        <w:t>added that the SPPS was applying a higher test than what was in PPS</w:t>
      </w:r>
      <w:r w:rsidR="00290AB0">
        <w:rPr>
          <w:rFonts w:cs="Arial"/>
          <w:bCs/>
          <w:szCs w:val="24"/>
        </w:rPr>
        <w:t xml:space="preserve"> </w:t>
      </w:r>
      <w:r>
        <w:rPr>
          <w:rFonts w:cs="Arial"/>
          <w:bCs/>
          <w:szCs w:val="24"/>
        </w:rPr>
        <w:t xml:space="preserve">21 </w:t>
      </w:r>
      <w:r w:rsidR="0022288F">
        <w:rPr>
          <w:rFonts w:cs="Arial"/>
          <w:bCs/>
          <w:szCs w:val="24"/>
        </w:rPr>
        <w:t xml:space="preserve">in relation to suitably important buildings. The PAC had set out what it considered to be in that category and those PAC decisions had never been subject to a successful Judicial Review. Therefore William Orbison QC would advise this to be a clear material consideration for planning authorities. </w:t>
      </w:r>
    </w:p>
    <w:p w14:paraId="23942BB2" w14:textId="77777777" w:rsidR="00A26E13" w:rsidRDefault="00A26E13" w:rsidP="001958BB">
      <w:pPr>
        <w:rPr>
          <w:rFonts w:cs="Arial"/>
          <w:bCs/>
          <w:szCs w:val="24"/>
        </w:rPr>
      </w:pPr>
    </w:p>
    <w:p w14:paraId="07D43C25" w14:textId="6C3BF7DA" w:rsidR="0022288F" w:rsidRDefault="00290AB0" w:rsidP="001958BB">
      <w:pPr>
        <w:rPr>
          <w:rFonts w:cs="Arial"/>
          <w:bCs/>
          <w:szCs w:val="24"/>
        </w:rPr>
      </w:pPr>
      <w:r>
        <w:rPr>
          <w:rFonts w:cs="Arial"/>
          <w:bCs/>
          <w:szCs w:val="24"/>
        </w:rPr>
        <w:t>On that basis, this</w:t>
      </w:r>
      <w:r w:rsidR="0022288F">
        <w:rPr>
          <w:rFonts w:cs="Arial"/>
          <w:bCs/>
          <w:szCs w:val="24"/>
        </w:rPr>
        <w:t xml:space="preserve"> was not considered to be </w:t>
      </w:r>
      <w:r w:rsidR="0012179C">
        <w:rPr>
          <w:rFonts w:cs="Arial"/>
          <w:bCs/>
          <w:szCs w:val="24"/>
        </w:rPr>
        <w:t xml:space="preserve">a </w:t>
      </w:r>
      <w:r w:rsidR="0022288F">
        <w:rPr>
          <w:rFonts w:cs="Arial"/>
          <w:bCs/>
          <w:szCs w:val="24"/>
        </w:rPr>
        <w:t>locally important building</w:t>
      </w:r>
      <w:r>
        <w:rPr>
          <w:rFonts w:cs="Arial"/>
          <w:bCs/>
          <w:szCs w:val="24"/>
        </w:rPr>
        <w:t>, of historical or architectural value,</w:t>
      </w:r>
      <w:r w:rsidR="00A26E13">
        <w:rPr>
          <w:rFonts w:cs="Arial"/>
          <w:bCs/>
          <w:szCs w:val="24"/>
        </w:rPr>
        <w:t xml:space="preserve"> where allowing it to operate as tourist accommodation would retain </w:t>
      </w:r>
      <w:r w:rsidR="0012179C">
        <w:rPr>
          <w:rFonts w:cs="Arial"/>
          <w:bCs/>
          <w:szCs w:val="24"/>
        </w:rPr>
        <w:t>and</w:t>
      </w:r>
      <w:r w:rsidR="00A26E13">
        <w:rPr>
          <w:rFonts w:cs="Arial"/>
          <w:bCs/>
          <w:szCs w:val="24"/>
        </w:rPr>
        <w:t xml:space="preserve"> secure its future</w:t>
      </w:r>
      <w:r>
        <w:rPr>
          <w:rFonts w:cs="Arial"/>
          <w:bCs/>
          <w:szCs w:val="24"/>
        </w:rPr>
        <w:t>.</w:t>
      </w:r>
    </w:p>
    <w:p w14:paraId="6627FC4A" w14:textId="11AD2771" w:rsidR="0012179C" w:rsidRDefault="0012179C" w:rsidP="001958BB">
      <w:pPr>
        <w:rPr>
          <w:rFonts w:cs="Arial"/>
          <w:bCs/>
          <w:szCs w:val="24"/>
        </w:rPr>
      </w:pPr>
    </w:p>
    <w:p w14:paraId="44DE0C39" w14:textId="199ECDBF" w:rsidR="00290AB0" w:rsidRDefault="0012179C" w:rsidP="001958BB">
      <w:pPr>
        <w:rPr>
          <w:rFonts w:cs="Arial"/>
          <w:bCs/>
          <w:szCs w:val="24"/>
        </w:rPr>
      </w:pPr>
      <w:r>
        <w:rPr>
          <w:rFonts w:cs="Arial"/>
          <w:bCs/>
          <w:szCs w:val="24"/>
        </w:rPr>
        <w:t>The chair invited Mr Jason Martin (agent) to join the meeting</w:t>
      </w:r>
      <w:r w:rsidR="00290AB0">
        <w:rPr>
          <w:rFonts w:cs="Arial"/>
          <w:bCs/>
          <w:szCs w:val="24"/>
        </w:rPr>
        <w:t xml:space="preserve"> who spoke in favour of the application and had submitted the attached speaking notes.</w:t>
      </w:r>
    </w:p>
    <w:p w14:paraId="12435FEF" w14:textId="77777777" w:rsidR="00290AB0" w:rsidRDefault="00290AB0" w:rsidP="001958BB">
      <w:pPr>
        <w:rPr>
          <w:rFonts w:cs="Arial"/>
          <w:bCs/>
          <w:szCs w:val="24"/>
        </w:rPr>
      </w:pPr>
    </w:p>
    <w:p w14:paraId="45E52EA8" w14:textId="1CA2C9CE" w:rsidR="001958BB" w:rsidRDefault="0012179C" w:rsidP="001958BB">
      <w:pPr>
        <w:rPr>
          <w:rFonts w:cs="Arial"/>
          <w:bCs/>
          <w:szCs w:val="24"/>
        </w:rPr>
      </w:pPr>
      <w:r>
        <w:rPr>
          <w:rFonts w:cs="Arial"/>
          <w:bCs/>
          <w:szCs w:val="24"/>
        </w:rPr>
        <w:t>The Chair invited questions from Members to the speaker</w:t>
      </w:r>
      <w:r w:rsidR="00290AB0">
        <w:rPr>
          <w:rFonts w:cs="Arial"/>
          <w:bCs/>
          <w:szCs w:val="24"/>
        </w:rPr>
        <w:t>.</w:t>
      </w:r>
    </w:p>
    <w:p w14:paraId="0C13B9A9" w14:textId="6BC64AB4" w:rsidR="0012179C" w:rsidRDefault="0012179C" w:rsidP="001958BB">
      <w:pPr>
        <w:rPr>
          <w:rFonts w:cs="Arial"/>
          <w:bCs/>
          <w:szCs w:val="24"/>
        </w:rPr>
      </w:pPr>
    </w:p>
    <w:p w14:paraId="747D312A" w14:textId="1C34421E" w:rsidR="00290AB0" w:rsidRDefault="0012179C" w:rsidP="001958BB">
      <w:pPr>
        <w:rPr>
          <w:rFonts w:cs="Arial"/>
          <w:bCs/>
          <w:szCs w:val="24"/>
        </w:rPr>
      </w:pPr>
      <w:r>
        <w:rPr>
          <w:rFonts w:cs="Arial"/>
          <w:bCs/>
          <w:szCs w:val="24"/>
        </w:rPr>
        <w:t>Alderman McIlveen referred</w:t>
      </w:r>
      <w:r w:rsidR="00290AB0">
        <w:rPr>
          <w:rFonts w:cs="Arial"/>
          <w:bCs/>
          <w:szCs w:val="24"/>
        </w:rPr>
        <w:t xml:space="preserve"> the speaker to his earlier comments which suggested planners had not taken in to account the policy around tourism and asked the speaker for his own thoughts on that.</w:t>
      </w:r>
    </w:p>
    <w:p w14:paraId="39DA06AE" w14:textId="7C3F1474" w:rsidR="00BE3461" w:rsidRDefault="00BE3461" w:rsidP="001958BB">
      <w:pPr>
        <w:rPr>
          <w:rFonts w:cs="Arial"/>
          <w:bCs/>
          <w:szCs w:val="24"/>
        </w:rPr>
      </w:pPr>
    </w:p>
    <w:p w14:paraId="736004F5" w14:textId="77777777" w:rsidR="00855CBB" w:rsidRDefault="00855CBB" w:rsidP="001958BB">
      <w:pPr>
        <w:rPr>
          <w:rFonts w:cs="Arial"/>
          <w:bCs/>
          <w:szCs w:val="24"/>
        </w:rPr>
      </w:pPr>
      <w:r>
        <w:rPr>
          <w:rFonts w:cs="Arial"/>
          <w:bCs/>
          <w:szCs w:val="24"/>
        </w:rPr>
        <w:t xml:space="preserve">Mr Martin </w:t>
      </w:r>
      <w:r w:rsidR="00BE3461">
        <w:rPr>
          <w:rFonts w:cs="Arial"/>
          <w:bCs/>
          <w:szCs w:val="24"/>
        </w:rPr>
        <w:t>felt there was a balance to be struck and this was a very niche application and ‘slapping cladding’ on any other building would not work in many other locations</w:t>
      </w:r>
      <w:r>
        <w:rPr>
          <w:rFonts w:cs="Arial"/>
          <w:bCs/>
          <w:szCs w:val="24"/>
        </w:rPr>
        <w:t>.</w:t>
      </w:r>
    </w:p>
    <w:p w14:paraId="53351B89" w14:textId="77777777" w:rsidR="00855CBB" w:rsidRDefault="00855CBB" w:rsidP="001958BB">
      <w:pPr>
        <w:rPr>
          <w:rFonts w:cs="Arial"/>
          <w:bCs/>
          <w:szCs w:val="24"/>
        </w:rPr>
      </w:pPr>
    </w:p>
    <w:p w14:paraId="1F90ADE4" w14:textId="22C75964" w:rsidR="00EA6A83" w:rsidRDefault="00BE3461" w:rsidP="001958BB">
      <w:pPr>
        <w:rPr>
          <w:rFonts w:cs="Arial"/>
          <w:bCs/>
          <w:szCs w:val="24"/>
        </w:rPr>
      </w:pPr>
      <w:r>
        <w:rPr>
          <w:rFonts w:cs="Arial"/>
          <w:bCs/>
          <w:szCs w:val="24"/>
        </w:rPr>
        <w:t>It was the mix of the location and the architectural importance of the building and</w:t>
      </w:r>
      <w:r w:rsidR="00855CBB">
        <w:rPr>
          <w:rFonts w:cs="Arial"/>
          <w:bCs/>
          <w:szCs w:val="24"/>
        </w:rPr>
        <w:t xml:space="preserve"> he felt that</w:t>
      </w:r>
      <w:r>
        <w:rPr>
          <w:rFonts w:cs="Arial"/>
          <w:bCs/>
          <w:szCs w:val="24"/>
        </w:rPr>
        <w:t xml:space="preserve"> the group of buildings in that </w:t>
      </w:r>
      <w:r w:rsidR="00855CBB">
        <w:rPr>
          <w:rFonts w:cs="Arial"/>
          <w:bCs/>
          <w:szCs w:val="24"/>
        </w:rPr>
        <w:t>area,</w:t>
      </w:r>
      <w:r>
        <w:rPr>
          <w:rFonts w:cs="Arial"/>
          <w:bCs/>
          <w:szCs w:val="24"/>
        </w:rPr>
        <w:t xml:space="preserve"> on that part of the road made this application suitable under SPPS. If you were to take away the public visibility it would become less important, but it was the </w:t>
      </w:r>
      <w:r w:rsidR="00EA6A83">
        <w:rPr>
          <w:rFonts w:cs="Arial"/>
          <w:bCs/>
          <w:szCs w:val="24"/>
        </w:rPr>
        <w:t>prominence</w:t>
      </w:r>
      <w:r>
        <w:rPr>
          <w:rFonts w:cs="Arial"/>
          <w:bCs/>
          <w:szCs w:val="24"/>
        </w:rPr>
        <w:t xml:space="preserve"> on Strangford Lough mixed with architectural features of other buildings that made it of local importance. He felt that the new and old policies failed to provide clear direction on tourism for Northern Ireland and we were relying on policies that were created 10 and 20 years ago.</w:t>
      </w:r>
      <w:r w:rsidR="00EA6A83">
        <w:rPr>
          <w:rFonts w:cs="Arial"/>
          <w:bCs/>
          <w:szCs w:val="24"/>
        </w:rPr>
        <w:t xml:space="preserve"> The tourism industry in Northern Ireland had changed in terms of more demand for staycations and planning policy had failed to keep up with that.</w:t>
      </w:r>
    </w:p>
    <w:p w14:paraId="1B1F001D" w14:textId="77777777" w:rsidR="00EA6A83" w:rsidRDefault="00EA6A83" w:rsidP="001958BB">
      <w:pPr>
        <w:rPr>
          <w:rFonts w:cs="Arial"/>
          <w:bCs/>
          <w:szCs w:val="24"/>
        </w:rPr>
      </w:pPr>
    </w:p>
    <w:p w14:paraId="1B009EC7" w14:textId="4657ED8B" w:rsidR="00BE3461" w:rsidRDefault="00EA6A83" w:rsidP="001958BB">
      <w:pPr>
        <w:rPr>
          <w:rFonts w:cs="Arial"/>
          <w:bCs/>
          <w:szCs w:val="24"/>
        </w:rPr>
      </w:pPr>
      <w:r>
        <w:rPr>
          <w:rFonts w:cs="Arial"/>
          <w:bCs/>
          <w:szCs w:val="24"/>
        </w:rPr>
        <w:t>He argued that there was a severe lack of accommodation in the Borough and a balance needed to be struck. Precedents were not being set because every application had to be assessed on its own merit. He added that there had been no objections to the application from any of the statutory consultees or neighbours.</w:t>
      </w:r>
    </w:p>
    <w:p w14:paraId="3640B966" w14:textId="6C1557F7" w:rsidR="00EA6A83" w:rsidRDefault="00EA6A83" w:rsidP="001958BB">
      <w:pPr>
        <w:rPr>
          <w:rFonts w:cs="Arial"/>
          <w:bCs/>
          <w:szCs w:val="24"/>
        </w:rPr>
      </w:pPr>
    </w:p>
    <w:p w14:paraId="41BD1A40" w14:textId="46A821E1" w:rsidR="00EA6A83" w:rsidRDefault="00EA6A83" w:rsidP="001958BB">
      <w:pPr>
        <w:rPr>
          <w:rFonts w:cs="Arial"/>
          <w:bCs/>
          <w:szCs w:val="24"/>
        </w:rPr>
      </w:pPr>
      <w:r>
        <w:rPr>
          <w:rFonts w:cs="Arial"/>
          <w:bCs/>
          <w:szCs w:val="24"/>
        </w:rPr>
        <w:t xml:space="preserve">Alderman McIlveen asked </w:t>
      </w:r>
      <w:r w:rsidR="00855CBB">
        <w:rPr>
          <w:rFonts w:cs="Arial"/>
          <w:bCs/>
          <w:szCs w:val="24"/>
        </w:rPr>
        <w:t>about the online</w:t>
      </w:r>
      <w:r>
        <w:rPr>
          <w:rFonts w:cs="Arial"/>
          <w:bCs/>
          <w:szCs w:val="24"/>
        </w:rPr>
        <w:t xml:space="preserve"> ranking of the accommodation</w:t>
      </w:r>
      <w:r w:rsidR="00855CBB">
        <w:rPr>
          <w:rFonts w:cs="Arial"/>
          <w:bCs/>
          <w:szCs w:val="24"/>
        </w:rPr>
        <w:t xml:space="preserve"> referred to in the speaker’s notes</w:t>
      </w:r>
      <w:r>
        <w:rPr>
          <w:rFonts w:cs="Arial"/>
          <w:bCs/>
          <w:szCs w:val="24"/>
        </w:rPr>
        <w:t xml:space="preserve"> and Mr Martin advised it was ranked in the top 13 quirky accommodations on Buzzfeed for the whole of the United Kingdom.</w:t>
      </w:r>
    </w:p>
    <w:p w14:paraId="45D9D5C7" w14:textId="50EB0484" w:rsidR="00EA6A83" w:rsidRDefault="00EA6A83" w:rsidP="001958BB">
      <w:pPr>
        <w:rPr>
          <w:rFonts w:cs="Arial"/>
          <w:bCs/>
          <w:szCs w:val="24"/>
        </w:rPr>
      </w:pPr>
    </w:p>
    <w:p w14:paraId="631911E5" w14:textId="67B949CE" w:rsidR="00EA6A83" w:rsidRDefault="00855CBB" w:rsidP="001958BB">
      <w:pPr>
        <w:rPr>
          <w:rFonts w:cs="Arial"/>
          <w:bCs/>
          <w:szCs w:val="24"/>
        </w:rPr>
      </w:pPr>
      <w:r>
        <w:rPr>
          <w:rFonts w:cs="Arial"/>
          <w:bCs/>
          <w:szCs w:val="24"/>
        </w:rPr>
        <w:t>In a further query, Alderman McIlveen</w:t>
      </w:r>
      <w:r w:rsidR="004B5FAA">
        <w:rPr>
          <w:rFonts w:cs="Arial"/>
          <w:bCs/>
          <w:szCs w:val="24"/>
        </w:rPr>
        <w:t xml:space="preserve"> asked the speaker for his view on the</w:t>
      </w:r>
      <w:r w:rsidR="00EA6A83">
        <w:rPr>
          <w:rFonts w:cs="Arial"/>
          <w:bCs/>
          <w:szCs w:val="24"/>
        </w:rPr>
        <w:t xml:space="preserve"> need to assess </w:t>
      </w:r>
      <w:r w:rsidR="004B5FAA">
        <w:rPr>
          <w:rFonts w:cs="Arial"/>
          <w:bCs/>
          <w:szCs w:val="24"/>
        </w:rPr>
        <w:t xml:space="preserve">the application </w:t>
      </w:r>
      <w:r w:rsidR="00EA6A83">
        <w:rPr>
          <w:rFonts w:cs="Arial"/>
          <w:bCs/>
          <w:szCs w:val="24"/>
        </w:rPr>
        <w:t xml:space="preserve">on </w:t>
      </w:r>
      <w:r w:rsidR="004B5FAA">
        <w:rPr>
          <w:rFonts w:cs="Arial"/>
          <w:bCs/>
          <w:szCs w:val="24"/>
        </w:rPr>
        <w:t xml:space="preserve">the building’s </w:t>
      </w:r>
      <w:r w:rsidR="00EA6A83">
        <w:rPr>
          <w:rFonts w:cs="Arial"/>
          <w:bCs/>
          <w:szCs w:val="24"/>
        </w:rPr>
        <w:t>previous use as a garag</w:t>
      </w:r>
      <w:r w:rsidR="004B5FAA">
        <w:rPr>
          <w:rFonts w:cs="Arial"/>
          <w:bCs/>
          <w:szCs w:val="24"/>
        </w:rPr>
        <w:t>e.</w:t>
      </w:r>
    </w:p>
    <w:p w14:paraId="29D9787D" w14:textId="16F01E91" w:rsidR="00EA6A83" w:rsidRDefault="00EA6A83" w:rsidP="001958BB">
      <w:pPr>
        <w:rPr>
          <w:rFonts w:cs="Arial"/>
          <w:bCs/>
          <w:szCs w:val="24"/>
        </w:rPr>
      </w:pPr>
    </w:p>
    <w:p w14:paraId="14D15B46" w14:textId="287DCF9A" w:rsidR="00EA6A83" w:rsidRDefault="00EA6A83" w:rsidP="001958BB">
      <w:pPr>
        <w:rPr>
          <w:rFonts w:cs="Arial"/>
          <w:bCs/>
          <w:szCs w:val="24"/>
        </w:rPr>
      </w:pPr>
      <w:r>
        <w:rPr>
          <w:rFonts w:cs="Arial"/>
          <w:bCs/>
          <w:szCs w:val="24"/>
        </w:rPr>
        <w:t xml:space="preserve">Mr Martin </w:t>
      </w:r>
      <w:r w:rsidR="004B5FAA">
        <w:rPr>
          <w:rFonts w:cs="Arial"/>
          <w:bCs/>
          <w:szCs w:val="24"/>
        </w:rPr>
        <w:t>stated</w:t>
      </w:r>
      <w:r>
        <w:rPr>
          <w:rFonts w:cs="Arial"/>
          <w:bCs/>
          <w:szCs w:val="24"/>
        </w:rPr>
        <w:t xml:space="preserve"> that the building had not been used as a garage for a number of years and under permitted development there had been no requirement to apply to change the garage </w:t>
      </w:r>
      <w:r w:rsidR="00855CBB">
        <w:rPr>
          <w:rFonts w:cs="Arial"/>
          <w:bCs/>
          <w:szCs w:val="24"/>
        </w:rPr>
        <w:t>into</w:t>
      </w:r>
      <w:r>
        <w:rPr>
          <w:rFonts w:cs="Arial"/>
          <w:bCs/>
          <w:szCs w:val="24"/>
        </w:rPr>
        <w:t xml:space="preserve"> a garden room</w:t>
      </w:r>
      <w:r w:rsidR="004B5FAA">
        <w:rPr>
          <w:rFonts w:cs="Arial"/>
          <w:bCs/>
          <w:szCs w:val="24"/>
        </w:rPr>
        <w:t xml:space="preserve"> when it was used for the </w:t>
      </w:r>
      <w:r w:rsidR="00855CBB">
        <w:rPr>
          <w:rFonts w:cs="Arial"/>
          <w:bCs/>
          <w:szCs w:val="24"/>
        </w:rPr>
        <w:t>occupants</w:t>
      </w:r>
      <w:r w:rsidR="004B5FAA">
        <w:rPr>
          <w:rFonts w:cs="Arial"/>
          <w:bCs/>
          <w:szCs w:val="24"/>
        </w:rPr>
        <w:t>.</w:t>
      </w:r>
    </w:p>
    <w:p w14:paraId="1F705062" w14:textId="32C8928C" w:rsidR="004B5FAA" w:rsidRDefault="004B5FAA" w:rsidP="001958BB">
      <w:pPr>
        <w:rPr>
          <w:rFonts w:cs="Arial"/>
          <w:bCs/>
          <w:szCs w:val="24"/>
        </w:rPr>
      </w:pPr>
    </w:p>
    <w:p w14:paraId="0D2F96F5" w14:textId="0864259C" w:rsidR="004D0E02" w:rsidRDefault="004B5FAA" w:rsidP="00760546">
      <w:pPr>
        <w:tabs>
          <w:tab w:val="left" w:pos="0"/>
        </w:tabs>
        <w:rPr>
          <w:rFonts w:cs="Arial"/>
          <w:bCs/>
          <w:szCs w:val="24"/>
        </w:rPr>
      </w:pPr>
      <w:r>
        <w:rPr>
          <w:rFonts w:cs="Arial"/>
          <w:bCs/>
          <w:szCs w:val="24"/>
        </w:rPr>
        <w:t>Responding to a further query from Alderman McIlveen, the speaker added that if the application was unsuccessful the building would be maintained as a garden room and not as a garage</w:t>
      </w:r>
      <w:r w:rsidR="005206FE">
        <w:rPr>
          <w:rFonts w:cs="Arial"/>
          <w:bCs/>
          <w:szCs w:val="24"/>
        </w:rPr>
        <w:t>. He believed that</w:t>
      </w:r>
      <w:r w:rsidR="00855CBB">
        <w:rPr>
          <w:rFonts w:cs="Arial"/>
          <w:bCs/>
          <w:szCs w:val="24"/>
        </w:rPr>
        <w:t xml:space="preserve"> this</w:t>
      </w:r>
      <w:r w:rsidR="005206FE">
        <w:rPr>
          <w:rFonts w:cs="Arial"/>
          <w:bCs/>
          <w:szCs w:val="24"/>
        </w:rPr>
        <w:t xml:space="preserve"> met the requirements of permitted development. He felt that the building should be assessed on its current physical appearance.</w:t>
      </w:r>
    </w:p>
    <w:p w14:paraId="01759D1A" w14:textId="1818976F" w:rsidR="005206FE" w:rsidRDefault="005206FE" w:rsidP="00760546">
      <w:pPr>
        <w:tabs>
          <w:tab w:val="left" w:pos="0"/>
        </w:tabs>
        <w:rPr>
          <w:rFonts w:cs="Arial"/>
          <w:bCs/>
          <w:szCs w:val="24"/>
        </w:rPr>
      </w:pPr>
    </w:p>
    <w:p w14:paraId="02763E84" w14:textId="795BC94B" w:rsidR="005206FE" w:rsidRDefault="005206FE" w:rsidP="00760546">
      <w:pPr>
        <w:tabs>
          <w:tab w:val="left" w:pos="0"/>
        </w:tabs>
        <w:rPr>
          <w:rFonts w:cs="Arial"/>
          <w:bCs/>
          <w:szCs w:val="24"/>
        </w:rPr>
      </w:pPr>
      <w:r>
        <w:rPr>
          <w:rFonts w:cs="Arial"/>
          <w:bCs/>
          <w:szCs w:val="24"/>
        </w:rPr>
        <w:lastRenderedPageBreak/>
        <w:t xml:space="preserve">Responding to queries from Councillor McClean, Mr Martin confirmed the property was last used as a garage in 2017. He agreed it was right not to </w:t>
      </w:r>
      <w:r w:rsidR="00855CBB">
        <w:rPr>
          <w:rFonts w:cs="Arial"/>
          <w:bCs/>
          <w:szCs w:val="24"/>
        </w:rPr>
        <w:t>grant permission to</w:t>
      </w:r>
      <w:r>
        <w:rPr>
          <w:rFonts w:cs="Arial"/>
          <w:bCs/>
          <w:szCs w:val="24"/>
        </w:rPr>
        <w:t xml:space="preserve"> every single garage </w:t>
      </w:r>
      <w:r w:rsidR="00855CBB">
        <w:rPr>
          <w:rFonts w:cs="Arial"/>
          <w:bCs/>
          <w:szCs w:val="24"/>
        </w:rPr>
        <w:t>for conversion</w:t>
      </w:r>
      <w:r>
        <w:rPr>
          <w:rFonts w:cs="Arial"/>
          <w:bCs/>
          <w:szCs w:val="24"/>
        </w:rPr>
        <w:t xml:space="preserve"> to a holiday let and that there had to be certain parameters and he felt that given the prominence of the building and the architecture it should be considered suitable under 6.73 of SPPS which while not an exhaustive list, it was not an explicit one. He confirmed that </w:t>
      </w:r>
      <w:r w:rsidR="005767B9">
        <w:rPr>
          <w:rFonts w:cs="Arial"/>
          <w:bCs/>
          <w:szCs w:val="24"/>
        </w:rPr>
        <w:t>the accommodation looked the same now as it did as a garden room which had been used by friends and family.</w:t>
      </w:r>
    </w:p>
    <w:p w14:paraId="41C1CCDE" w14:textId="42DD41E8" w:rsidR="005767B9" w:rsidRDefault="005767B9" w:rsidP="00760546">
      <w:pPr>
        <w:tabs>
          <w:tab w:val="left" w:pos="0"/>
        </w:tabs>
        <w:rPr>
          <w:rFonts w:cs="Arial"/>
          <w:bCs/>
          <w:szCs w:val="24"/>
        </w:rPr>
      </w:pPr>
    </w:p>
    <w:p w14:paraId="3D363247" w14:textId="70F5A229" w:rsidR="005767B9" w:rsidRDefault="00445CCC" w:rsidP="00760546">
      <w:pPr>
        <w:tabs>
          <w:tab w:val="left" w:pos="0"/>
        </w:tabs>
        <w:rPr>
          <w:rFonts w:cs="Arial"/>
          <w:bCs/>
          <w:szCs w:val="24"/>
        </w:rPr>
      </w:pPr>
      <w:r>
        <w:rPr>
          <w:rFonts w:cs="Arial"/>
          <w:bCs/>
          <w:szCs w:val="24"/>
        </w:rPr>
        <w:t xml:space="preserve">Pointing to the retrospective aspect of the application, </w:t>
      </w:r>
      <w:r w:rsidR="005767B9">
        <w:rPr>
          <w:rFonts w:cs="Arial"/>
          <w:bCs/>
          <w:szCs w:val="24"/>
        </w:rPr>
        <w:t xml:space="preserve">Councillor McClean asked why permission was not </w:t>
      </w:r>
      <w:r>
        <w:rPr>
          <w:rFonts w:cs="Arial"/>
          <w:bCs/>
          <w:szCs w:val="24"/>
        </w:rPr>
        <w:t>sought</w:t>
      </w:r>
      <w:r w:rsidR="005767B9">
        <w:rPr>
          <w:rFonts w:cs="Arial"/>
          <w:bCs/>
          <w:szCs w:val="24"/>
        </w:rPr>
        <w:t xml:space="preserve"> previously and the speaker advised that the physical changes were done under permitted development but he could not comment why his client had not sought planning permission for the change of use but he had acted immediately to try and resolve the matter once he had received an enforcement letter.</w:t>
      </w:r>
    </w:p>
    <w:p w14:paraId="0BE138AB" w14:textId="5A47BF87" w:rsidR="005767B9" w:rsidRDefault="005767B9" w:rsidP="00760546">
      <w:pPr>
        <w:tabs>
          <w:tab w:val="left" w:pos="0"/>
        </w:tabs>
        <w:rPr>
          <w:rFonts w:cs="Arial"/>
          <w:bCs/>
          <w:szCs w:val="24"/>
        </w:rPr>
      </w:pPr>
    </w:p>
    <w:p w14:paraId="0D8B7BDB" w14:textId="49FCEC75" w:rsidR="005767B9" w:rsidRDefault="005767B9" w:rsidP="00760546">
      <w:pPr>
        <w:tabs>
          <w:tab w:val="left" w:pos="0"/>
        </w:tabs>
        <w:rPr>
          <w:rFonts w:cs="Arial"/>
          <w:bCs/>
          <w:szCs w:val="24"/>
        </w:rPr>
      </w:pPr>
      <w:r>
        <w:rPr>
          <w:rFonts w:cs="Arial"/>
          <w:bCs/>
          <w:szCs w:val="24"/>
        </w:rPr>
        <w:t>In response to a question from Councillor Cathcart, Mr Martin confirmed that the building had become a property let in 2018.</w:t>
      </w:r>
    </w:p>
    <w:p w14:paraId="0708258A" w14:textId="5E94DB39" w:rsidR="005767B9" w:rsidRDefault="005767B9" w:rsidP="00760546">
      <w:pPr>
        <w:tabs>
          <w:tab w:val="left" w:pos="0"/>
        </w:tabs>
        <w:rPr>
          <w:rFonts w:cs="Arial"/>
          <w:bCs/>
          <w:szCs w:val="24"/>
        </w:rPr>
      </w:pPr>
    </w:p>
    <w:p w14:paraId="0FAB0D79" w14:textId="230CD144" w:rsidR="005767B9" w:rsidRDefault="005767B9" w:rsidP="00760546">
      <w:pPr>
        <w:tabs>
          <w:tab w:val="left" w:pos="0"/>
        </w:tabs>
        <w:rPr>
          <w:rFonts w:cs="Arial"/>
          <w:bCs/>
          <w:szCs w:val="24"/>
        </w:rPr>
      </w:pPr>
      <w:r>
        <w:rPr>
          <w:rFonts w:cs="Arial"/>
          <w:bCs/>
          <w:szCs w:val="24"/>
        </w:rPr>
        <w:t>Councillor Walker understood that the building had been used as a holiday let from 2021 but it was clarified that the enforcement action was taken in 2021.</w:t>
      </w:r>
    </w:p>
    <w:p w14:paraId="3DC4D8D2" w14:textId="43BED631" w:rsidR="005767B9" w:rsidRDefault="005767B9" w:rsidP="00760546">
      <w:pPr>
        <w:tabs>
          <w:tab w:val="left" w:pos="0"/>
        </w:tabs>
        <w:rPr>
          <w:rFonts w:cs="Arial"/>
          <w:bCs/>
          <w:szCs w:val="24"/>
        </w:rPr>
      </w:pPr>
    </w:p>
    <w:p w14:paraId="0B2BF0D8" w14:textId="526BB5A4" w:rsidR="005767B9" w:rsidRDefault="00445CCC" w:rsidP="00760546">
      <w:pPr>
        <w:tabs>
          <w:tab w:val="left" w:pos="0"/>
        </w:tabs>
        <w:rPr>
          <w:rFonts w:cs="Arial"/>
          <w:bCs/>
          <w:szCs w:val="24"/>
        </w:rPr>
      </w:pPr>
      <w:r>
        <w:rPr>
          <w:rFonts w:cs="Arial"/>
          <w:bCs/>
          <w:szCs w:val="24"/>
        </w:rPr>
        <w:t xml:space="preserve">Mr Martin </w:t>
      </w:r>
      <w:r w:rsidR="00E15752">
        <w:rPr>
          <w:rFonts w:cs="Arial"/>
          <w:bCs/>
          <w:szCs w:val="24"/>
        </w:rPr>
        <w:t>clarified for Councillor Walker that it was used from 2017 to 2018 as an extra room for the house and even now was blocked out for personal use</w:t>
      </w:r>
      <w:r>
        <w:rPr>
          <w:rFonts w:cs="Arial"/>
          <w:bCs/>
          <w:szCs w:val="24"/>
        </w:rPr>
        <w:t xml:space="preserve"> by the occupants.</w:t>
      </w:r>
    </w:p>
    <w:p w14:paraId="53ED01F5" w14:textId="467102BF" w:rsidR="00E15752" w:rsidRDefault="00E15752" w:rsidP="00760546">
      <w:pPr>
        <w:tabs>
          <w:tab w:val="left" w:pos="0"/>
        </w:tabs>
        <w:rPr>
          <w:rFonts w:cs="Arial"/>
          <w:bCs/>
          <w:szCs w:val="24"/>
        </w:rPr>
      </w:pPr>
    </w:p>
    <w:p w14:paraId="7883450E" w14:textId="2D422AB7" w:rsidR="00E15752" w:rsidRDefault="00445CCC" w:rsidP="00760546">
      <w:pPr>
        <w:tabs>
          <w:tab w:val="left" w:pos="0"/>
        </w:tabs>
        <w:rPr>
          <w:rFonts w:cs="Arial"/>
          <w:bCs/>
          <w:szCs w:val="24"/>
        </w:rPr>
      </w:pPr>
      <w:r>
        <w:rPr>
          <w:rFonts w:cs="Arial"/>
          <w:bCs/>
          <w:szCs w:val="24"/>
        </w:rPr>
        <w:t xml:space="preserve">Responding to a final query, </w:t>
      </w:r>
      <w:r w:rsidR="00E15752">
        <w:rPr>
          <w:rFonts w:cs="Arial"/>
          <w:bCs/>
          <w:szCs w:val="24"/>
        </w:rPr>
        <w:t xml:space="preserve">Mr Martin confirmed to the chair that the client had evidence that </w:t>
      </w:r>
      <w:r>
        <w:rPr>
          <w:rFonts w:cs="Arial"/>
          <w:bCs/>
          <w:szCs w:val="24"/>
        </w:rPr>
        <w:t>the building</w:t>
      </w:r>
      <w:r w:rsidR="00E15752">
        <w:rPr>
          <w:rFonts w:cs="Arial"/>
          <w:bCs/>
          <w:szCs w:val="24"/>
        </w:rPr>
        <w:t xml:space="preserve"> was used for private use in 2017.</w:t>
      </w:r>
    </w:p>
    <w:p w14:paraId="22EFBFBE" w14:textId="629B90B2" w:rsidR="00E15752" w:rsidRDefault="00E15752" w:rsidP="00760546">
      <w:pPr>
        <w:tabs>
          <w:tab w:val="left" w:pos="0"/>
        </w:tabs>
        <w:rPr>
          <w:rFonts w:cs="Arial"/>
          <w:bCs/>
          <w:szCs w:val="24"/>
        </w:rPr>
      </w:pPr>
    </w:p>
    <w:p w14:paraId="3AC14F66" w14:textId="417C31C0" w:rsidR="00E15752" w:rsidRDefault="00E15752" w:rsidP="00760546">
      <w:pPr>
        <w:tabs>
          <w:tab w:val="left" w:pos="0"/>
        </w:tabs>
        <w:rPr>
          <w:rFonts w:cs="Arial"/>
          <w:bCs/>
          <w:szCs w:val="24"/>
        </w:rPr>
      </w:pPr>
      <w:r>
        <w:rPr>
          <w:rFonts w:cs="Arial"/>
          <w:bCs/>
          <w:szCs w:val="24"/>
        </w:rPr>
        <w:t xml:space="preserve">The Chair thanked the speaker </w:t>
      </w:r>
      <w:r w:rsidR="00445CCC">
        <w:rPr>
          <w:rFonts w:cs="Arial"/>
          <w:bCs/>
          <w:szCs w:val="24"/>
        </w:rPr>
        <w:t>for attending.</w:t>
      </w:r>
    </w:p>
    <w:p w14:paraId="0F91959E" w14:textId="5F257BBA" w:rsidR="00E15752" w:rsidRDefault="00E15752" w:rsidP="00760546">
      <w:pPr>
        <w:tabs>
          <w:tab w:val="left" w:pos="0"/>
        </w:tabs>
        <w:rPr>
          <w:rFonts w:cs="Arial"/>
          <w:bCs/>
          <w:szCs w:val="24"/>
        </w:rPr>
      </w:pPr>
    </w:p>
    <w:p w14:paraId="3C088AA7" w14:textId="5E38F8AF" w:rsidR="00E15752" w:rsidRDefault="00E15752" w:rsidP="00760546">
      <w:pPr>
        <w:tabs>
          <w:tab w:val="left" w:pos="0"/>
        </w:tabs>
        <w:rPr>
          <w:rFonts w:cs="Arial"/>
          <w:bCs/>
          <w:szCs w:val="24"/>
        </w:rPr>
      </w:pPr>
      <w:r>
        <w:rPr>
          <w:rFonts w:cs="Arial"/>
          <w:bCs/>
          <w:szCs w:val="24"/>
        </w:rPr>
        <w:t xml:space="preserve">Alderman McIlveen had taken an approach from a tourism point of view and recognised that Mr Martin’s argument was that the building was of special character. He asked </w:t>
      </w:r>
      <w:r w:rsidR="00445CCC">
        <w:rPr>
          <w:rFonts w:cs="Arial"/>
          <w:bCs/>
          <w:szCs w:val="24"/>
        </w:rPr>
        <w:t xml:space="preserve">officers </w:t>
      </w:r>
      <w:r>
        <w:rPr>
          <w:rFonts w:cs="Arial"/>
          <w:bCs/>
          <w:szCs w:val="24"/>
        </w:rPr>
        <w:t xml:space="preserve">for a specific definition of special character. </w:t>
      </w:r>
    </w:p>
    <w:p w14:paraId="0694208F" w14:textId="7BB1D1D5" w:rsidR="00E15752" w:rsidRDefault="00E15752" w:rsidP="00760546">
      <w:pPr>
        <w:tabs>
          <w:tab w:val="left" w:pos="0"/>
        </w:tabs>
        <w:rPr>
          <w:rFonts w:cs="Arial"/>
          <w:bCs/>
          <w:szCs w:val="24"/>
        </w:rPr>
      </w:pPr>
    </w:p>
    <w:p w14:paraId="6FCBC7F2" w14:textId="505DC5E1" w:rsidR="00E15752" w:rsidRDefault="00E15752" w:rsidP="00760546">
      <w:pPr>
        <w:tabs>
          <w:tab w:val="left" w:pos="0"/>
        </w:tabs>
        <w:rPr>
          <w:rFonts w:cs="Arial"/>
          <w:bCs/>
          <w:szCs w:val="24"/>
        </w:rPr>
      </w:pPr>
      <w:r>
        <w:rPr>
          <w:rFonts w:cs="Arial"/>
          <w:bCs/>
          <w:szCs w:val="24"/>
        </w:rPr>
        <w:t xml:space="preserve">The Head of Planning </w:t>
      </w:r>
      <w:r w:rsidR="00445CCC">
        <w:rPr>
          <w:rFonts w:cs="Arial"/>
          <w:bCs/>
          <w:szCs w:val="24"/>
        </w:rPr>
        <w:t>referred him to</w:t>
      </w:r>
      <w:r>
        <w:rPr>
          <w:rFonts w:cs="Arial"/>
          <w:bCs/>
          <w:szCs w:val="24"/>
        </w:rPr>
        <w:t xml:space="preserve"> the wording of section 6.73 which </w:t>
      </w:r>
      <w:r w:rsidR="00445CCC">
        <w:rPr>
          <w:rFonts w:cs="Arial"/>
          <w:bCs/>
          <w:szCs w:val="24"/>
        </w:rPr>
        <w:t xml:space="preserve">mentioned </w:t>
      </w:r>
      <w:r>
        <w:rPr>
          <w:rFonts w:cs="Arial"/>
          <w:bCs/>
          <w:szCs w:val="24"/>
        </w:rPr>
        <w:t>locally important building</w:t>
      </w:r>
      <w:r w:rsidR="00445CCC">
        <w:rPr>
          <w:rFonts w:cs="Arial"/>
          <w:bCs/>
          <w:szCs w:val="24"/>
        </w:rPr>
        <w:t>s</w:t>
      </w:r>
      <w:r>
        <w:rPr>
          <w:rFonts w:cs="Arial"/>
          <w:bCs/>
          <w:szCs w:val="24"/>
        </w:rPr>
        <w:t xml:space="preserve"> such as a former </w:t>
      </w:r>
      <w:r w:rsidR="00445CCC">
        <w:rPr>
          <w:rFonts w:cs="Arial"/>
          <w:bCs/>
          <w:szCs w:val="24"/>
        </w:rPr>
        <w:t>schoolhouse</w:t>
      </w:r>
      <w:r>
        <w:rPr>
          <w:rFonts w:cs="Arial"/>
          <w:bCs/>
          <w:szCs w:val="24"/>
        </w:rPr>
        <w:t>, churches and older traditional barns. The thrust of the policy was for older buildings and not for garages with finishes that made them more noticeable.</w:t>
      </w:r>
    </w:p>
    <w:p w14:paraId="4D802020" w14:textId="475D592C" w:rsidR="00E15752" w:rsidRDefault="00E15752" w:rsidP="00760546">
      <w:pPr>
        <w:tabs>
          <w:tab w:val="left" w:pos="0"/>
        </w:tabs>
        <w:rPr>
          <w:rFonts w:cs="Arial"/>
          <w:bCs/>
          <w:szCs w:val="24"/>
        </w:rPr>
      </w:pPr>
    </w:p>
    <w:p w14:paraId="6332B5E3" w14:textId="25339689" w:rsidR="00E15752" w:rsidRDefault="00E15752" w:rsidP="00760546">
      <w:pPr>
        <w:tabs>
          <w:tab w:val="left" w:pos="0"/>
        </w:tabs>
        <w:rPr>
          <w:rFonts w:cs="Arial"/>
          <w:bCs/>
          <w:szCs w:val="24"/>
        </w:rPr>
      </w:pPr>
      <w:r>
        <w:rPr>
          <w:rFonts w:cs="Arial"/>
          <w:bCs/>
          <w:szCs w:val="24"/>
        </w:rPr>
        <w:t xml:space="preserve">He asked for clarity if there was anything in the PAC decisions that defined locally important or if the </w:t>
      </w:r>
      <w:proofErr w:type="gramStart"/>
      <w:r>
        <w:rPr>
          <w:rFonts w:cs="Arial"/>
          <w:bCs/>
          <w:szCs w:val="24"/>
        </w:rPr>
        <w:t>list</w:t>
      </w:r>
      <w:proofErr w:type="gramEnd"/>
      <w:r>
        <w:rPr>
          <w:rFonts w:cs="Arial"/>
          <w:bCs/>
          <w:szCs w:val="24"/>
        </w:rPr>
        <w:t xml:space="preserve"> she had referred to was exclusive. The officer </w:t>
      </w:r>
      <w:r w:rsidR="00FF666E">
        <w:rPr>
          <w:rFonts w:cs="Arial"/>
          <w:bCs/>
          <w:szCs w:val="24"/>
        </w:rPr>
        <w:t>did not believe the list was exclusive but she said that the building was not architecturally significant. It was only because of the distinctive finishes added to the building that made it stand out but this did not make it locally important.</w:t>
      </w:r>
    </w:p>
    <w:p w14:paraId="107FC689" w14:textId="1BB3D5B8" w:rsidR="005767B9" w:rsidRDefault="005767B9" w:rsidP="00760546">
      <w:pPr>
        <w:tabs>
          <w:tab w:val="left" w:pos="0"/>
        </w:tabs>
        <w:rPr>
          <w:rFonts w:cs="Arial"/>
          <w:bCs/>
          <w:szCs w:val="24"/>
        </w:rPr>
      </w:pPr>
    </w:p>
    <w:p w14:paraId="5D1AC284" w14:textId="272E42F5" w:rsidR="00FF666E" w:rsidRDefault="00FF666E" w:rsidP="00760546">
      <w:pPr>
        <w:tabs>
          <w:tab w:val="left" w:pos="0"/>
        </w:tabs>
        <w:rPr>
          <w:rFonts w:cs="Arial"/>
          <w:bCs/>
          <w:szCs w:val="24"/>
        </w:rPr>
      </w:pPr>
      <w:r>
        <w:rPr>
          <w:rFonts w:cs="Arial"/>
          <w:bCs/>
          <w:szCs w:val="24"/>
        </w:rPr>
        <w:t xml:space="preserve">Alderman McIlveen pointed out that members were being asked to consider this as a garage conversion, however Mr Martin had advised that works had been undertaken under permitted development to convert it to a summer house which </w:t>
      </w:r>
      <w:r w:rsidR="00445CCC">
        <w:rPr>
          <w:rFonts w:cs="Arial"/>
          <w:bCs/>
          <w:szCs w:val="24"/>
        </w:rPr>
        <w:t>had been</w:t>
      </w:r>
      <w:r>
        <w:rPr>
          <w:rFonts w:cs="Arial"/>
          <w:bCs/>
          <w:szCs w:val="24"/>
        </w:rPr>
        <w:t xml:space="preserve"> its </w:t>
      </w:r>
      <w:r w:rsidR="00445CCC">
        <w:rPr>
          <w:rFonts w:cs="Arial"/>
          <w:bCs/>
          <w:szCs w:val="24"/>
        </w:rPr>
        <w:t>most</w:t>
      </w:r>
      <w:r>
        <w:rPr>
          <w:rFonts w:cs="Arial"/>
          <w:bCs/>
          <w:szCs w:val="24"/>
        </w:rPr>
        <w:t xml:space="preserve"> recent use. The officer confirmed that the building was being assessed on </w:t>
      </w:r>
      <w:r w:rsidR="00445CCC">
        <w:rPr>
          <w:rFonts w:cs="Arial"/>
          <w:bCs/>
          <w:szCs w:val="24"/>
        </w:rPr>
        <w:t>its</w:t>
      </w:r>
      <w:r>
        <w:rPr>
          <w:rFonts w:cs="Arial"/>
          <w:bCs/>
          <w:szCs w:val="24"/>
        </w:rPr>
        <w:t xml:space="preserve"> </w:t>
      </w:r>
      <w:r>
        <w:rPr>
          <w:rFonts w:cs="Arial"/>
          <w:bCs/>
          <w:szCs w:val="24"/>
        </w:rPr>
        <w:lastRenderedPageBreak/>
        <w:t>existing visual appearance and the images of a garage had been provided for context as was normal practice.</w:t>
      </w:r>
    </w:p>
    <w:p w14:paraId="6B482694" w14:textId="528F1F2B" w:rsidR="005767B9" w:rsidRDefault="005767B9" w:rsidP="00760546">
      <w:pPr>
        <w:tabs>
          <w:tab w:val="left" w:pos="0"/>
        </w:tabs>
        <w:rPr>
          <w:rFonts w:cs="Arial"/>
          <w:bCs/>
          <w:szCs w:val="24"/>
        </w:rPr>
      </w:pPr>
    </w:p>
    <w:p w14:paraId="2469AF6F" w14:textId="79CC592F" w:rsidR="00240BA6" w:rsidRDefault="00FF666E" w:rsidP="00760546">
      <w:pPr>
        <w:tabs>
          <w:tab w:val="left" w:pos="0"/>
        </w:tabs>
        <w:rPr>
          <w:rFonts w:cs="Arial"/>
          <w:bCs/>
          <w:szCs w:val="24"/>
        </w:rPr>
      </w:pPr>
      <w:r>
        <w:rPr>
          <w:rFonts w:cs="Arial"/>
          <w:bCs/>
          <w:szCs w:val="24"/>
        </w:rPr>
        <w:t>Councillor Walker thanked Alderman McIlveen for calling</w:t>
      </w:r>
      <w:r w:rsidR="00240BA6">
        <w:rPr>
          <w:rFonts w:cs="Arial"/>
          <w:bCs/>
          <w:szCs w:val="24"/>
        </w:rPr>
        <w:t xml:space="preserve"> in</w:t>
      </w:r>
      <w:r>
        <w:rPr>
          <w:rFonts w:cs="Arial"/>
          <w:bCs/>
          <w:szCs w:val="24"/>
        </w:rPr>
        <w:t xml:space="preserve"> the application as it </w:t>
      </w:r>
      <w:r w:rsidR="00240BA6">
        <w:rPr>
          <w:rFonts w:cs="Arial"/>
          <w:bCs/>
          <w:szCs w:val="24"/>
        </w:rPr>
        <w:t xml:space="preserve">had </w:t>
      </w:r>
      <w:r>
        <w:rPr>
          <w:rFonts w:cs="Arial"/>
          <w:bCs/>
          <w:szCs w:val="24"/>
        </w:rPr>
        <w:t>highlighted issues in planning legislation, but he felt that there was nothing that could be done in the existing meeting that would enable the</w:t>
      </w:r>
      <w:r w:rsidR="00240BA6">
        <w:rPr>
          <w:rFonts w:cs="Arial"/>
          <w:bCs/>
          <w:szCs w:val="24"/>
        </w:rPr>
        <w:t xml:space="preserve"> Planning</w:t>
      </w:r>
      <w:r>
        <w:rPr>
          <w:rFonts w:cs="Arial"/>
          <w:bCs/>
          <w:szCs w:val="24"/>
        </w:rPr>
        <w:t xml:space="preserve"> Committee to grant planning consent. </w:t>
      </w:r>
      <w:r w:rsidR="00240BA6">
        <w:rPr>
          <w:rFonts w:cs="Arial"/>
          <w:bCs/>
          <w:szCs w:val="24"/>
        </w:rPr>
        <w:t>He agreed the</w:t>
      </w:r>
      <w:r>
        <w:rPr>
          <w:rFonts w:cs="Arial"/>
          <w:bCs/>
          <w:szCs w:val="24"/>
        </w:rPr>
        <w:t xml:space="preserve"> policy was too </w:t>
      </w:r>
      <w:r w:rsidR="00240BA6">
        <w:rPr>
          <w:rFonts w:cs="Arial"/>
          <w:bCs/>
          <w:szCs w:val="24"/>
        </w:rPr>
        <w:t>restrictive</w:t>
      </w:r>
      <w:r>
        <w:rPr>
          <w:rFonts w:cs="Arial"/>
          <w:bCs/>
          <w:szCs w:val="24"/>
        </w:rPr>
        <w:t xml:space="preserve"> and </w:t>
      </w:r>
      <w:r w:rsidR="00240BA6">
        <w:rPr>
          <w:rFonts w:cs="Arial"/>
          <w:bCs/>
          <w:szCs w:val="24"/>
        </w:rPr>
        <w:t xml:space="preserve">he </w:t>
      </w:r>
      <w:r w:rsidR="00E721CF">
        <w:rPr>
          <w:rFonts w:cs="Arial"/>
          <w:bCs/>
          <w:szCs w:val="24"/>
        </w:rPr>
        <w:t>had been</w:t>
      </w:r>
      <w:r w:rsidR="00240BA6">
        <w:rPr>
          <w:rFonts w:cs="Arial"/>
          <w:bCs/>
          <w:szCs w:val="24"/>
        </w:rPr>
        <w:t xml:space="preserve"> concerned to hear that </w:t>
      </w:r>
      <w:r w:rsidR="00240BA6" w:rsidRPr="00240BA6">
        <w:rPr>
          <w:rFonts w:cs="Arial"/>
          <w:bCs/>
          <w:szCs w:val="24"/>
        </w:rPr>
        <w:t>Tourism NI determined the certified status of</w:t>
      </w:r>
      <w:r w:rsidR="00240BA6">
        <w:rPr>
          <w:rFonts w:cs="Arial"/>
          <w:bCs/>
          <w:szCs w:val="24"/>
        </w:rPr>
        <w:t xml:space="preserve"> holiday lets and </w:t>
      </w:r>
      <w:r w:rsidR="00240BA6" w:rsidRPr="00240BA6">
        <w:rPr>
          <w:rFonts w:cs="Arial"/>
          <w:bCs/>
          <w:szCs w:val="24"/>
        </w:rPr>
        <w:t>did not check if a facility had planning permission</w:t>
      </w:r>
      <w:r w:rsidR="00240BA6">
        <w:rPr>
          <w:rFonts w:cs="Arial"/>
          <w:bCs/>
          <w:szCs w:val="24"/>
        </w:rPr>
        <w:t>.</w:t>
      </w:r>
    </w:p>
    <w:p w14:paraId="2F864AB3" w14:textId="4DEC7AC9" w:rsidR="00E721CF" w:rsidRDefault="00E721CF" w:rsidP="00760546">
      <w:pPr>
        <w:tabs>
          <w:tab w:val="left" w:pos="0"/>
        </w:tabs>
        <w:rPr>
          <w:rFonts w:cs="Arial"/>
          <w:bCs/>
          <w:szCs w:val="24"/>
        </w:rPr>
      </w:pPr>
    </w:p>
    <w:p w14:paraId="042F4EFC" w14:textId="1D75E433" w:rsidR="00E721CF" w:rsidRDefault="00E721CF" w:rsidP="00760546">
      <w:pPr>
        <w:tabs>
          <w:tab w:val="left" w:pos="0"/>
        </w:tabs>
        <w:rPr>
          <w:rFonts w:cs="Arial"/>
          <w:bCs/>
          <w:szCs w:val="24"/>
        </w:rPr>
      </w:pPr>
      <w:r>
        <w:rPr>
          <w:rFonts w:cs="Arial"/>
          <w:bCs/>
          <w:szCs w:val="24"/>
        </w:rPr>
        <w:t>Given the policy restrictions, he indicated that he would be reluctantly proposing the officer’s recommendation to refuse planning permission.</w:t>
      </w:r>
    </w:p>
    <w:p w14:paraId="56BF1FF0" w14:textId="7D390DA7" w:rsidR="00AB45B3" w:rsidRDefault="00AB45B3" w:rsidP="00760546">
      <w:pPr>
        <w:tabs>
          <w:tab w:val="left" w:pos="0"/>
        </w:tabs>
        <w:rPr>
          <w:rFonts w:cs="Arial"/>
          <w:bCs/>
          <w:szCs w:val="24"/>
        </w:rPr>
      </w:pPr>
    </w:p>
    <w:p w14:paraId="10CDCD36" w14:textId="538D920B" w:rsidR="00AB45B3" w:rsidRDefault="00AB45B3" w:rsidP="00760546">
      <w:pPr>
        <w:tabs>
          <w:tab w:val="left" w:pos="0"/>
        </w:tabs>
        <w:rPr>
          <w:rFonts w:cs="Arial"/>
          <w:bCs/>
          <w:szCs w:val="24"/>
        </w:rPr>
      </w:pPr>
      <w:r>
        <w:rPr>
          <w:rFonts w:cs="Arial"/>
          <w:bCs/>
          <w:szCs w:val="24"/>
        </w:rPr>
        <w:t>Proposed by Councillor Walker, seconded by Councillor McAlpine, that the officer’s recommendation be agreed and planning permission be refused.</w:t>
      </w:r>
    </w:p>
    <w:p w14:paraId="79289B71" w14:textId="25E02A06" w:rsidR="00AB45B3" w:rsidRDefault="00AB45B3" w:rsidP="00760546">
      <w:pPr>
        <w:tabs>
          <w:tab w:val="left" w:pos="0"/>
        </w:tabs>
        <w:rPr>
          <w:rFonts w:cs="Arial"/>
          <w:bCs/>
          <w:szCs w:val="24"/>
        </w:rPr>
      </w:pPr>
    </w:p>
    <w:p w14:paraId="23B8F848" w14:textId="28EC6F84" w:rsidR="00AB45B3" w:rsidRDefault="00E721CF" w:rsidP="00760546">
      <w:pPr>
        <w:tabs>
          <w:tab w:val="left" w:pos="0"/>
        </w:tabs>
        <w:rPr>
          <w:rFonts w:cs="Arial"/>
          <w:bCs/>
          <w:szCs w:val="24"/>
        </w:rPr>
      </w:pPr>
      <w:r>
        <w:rPr>
          <w:rFonts w:cs="Arial"/>
          <w:bCs/>
          <w:szCs w:val="24"/>
        </w:rPr>
        <w:t xml:space="preserve">Referring members to his earlier comments, </w:t>
      </w:r>
      <w:r w:rsidR="00AB45B3">
        <w:rPr>
          <w:rFonts w:cs="Arial"/>
          <w:bCs/>
          <w:szCs w:val="24"/>
        </w:rPr>
        <w:t xml:space="preserve">Councillor Walker </w:t>
      </w:r>
      <w:r>
        <w:rPr>
          <w:rFonts w:cs="Arial"/>
          <w:bCs/>
          <w:szCs w:val="24"/>
        </w:rPr>
        <w:t>added</w:t>
      </w:r>
      <w:r w:rsidR="00AB45B3">
        <w:rPr>
          <w:rFonts w:cs="Arial"/>
          <w:bCs/>
          <w:szCs w:val="24"/>
        </w:rPr>
        <w:t xml:space="preserve"> that the issues and restrictions highlighted by this application needed to be reviewed and considered in the Local Development Plan. </w:t>
      </w:r>
    </w:p>
    <w:p w14:paraId="539E4D86" w14:textId="7B10E5B8" w:rsidR="00AB45B3" w:rsidRDefault="00AB45B3" w:rsidP="00760546">
      <w:pPr>
        <w:tabs>
          <w:tab w:val="left" w:pos="0"/>
        </w:tabs>
        <w:rPr>
          <w:rFonts w:cs="Arial"/>
          <w:bCs/>
          <w:szCs w:val="24"/>
        </w:rPr>
      </w:pPr>
    </w:p>
    <w:p w14:paraId="5249AE17" w14:textId="2BE246D3" w:rsidR="00AB45B3" w:rsidRDefault="00AB45B3" w:rsidP="00760546">
      <w:pPr>
        <w:tabs>
          <w:tab w:val="left" w:pos="0"/>
        </w:tabs>
        <w:rPr>
          <w:rFonts w:cs="Arial"/>
          <w:bCs/>
          <w:szCs w:val="24"/>
        </w:rPr>
      </w:pPr>
      <w:r>
        <w:rPr>
          <w:rFonts w:cs="Arial"/>
          <w:bCs/>
          <w:szCs w:val="24"/>
        </w:rPr>
        <w:t xml:space="preserve">Alderman McIlveen could not support the proposal, arguing that Members should not be slaves to policy and felt that the SPPS had been </w:t>
      </w:r>
      <w:r w:rsidR="00E721CF">
        <w:rPr>
          <w:rFonts w:cs="Arial"/>
          <w:bCs/>
          <w:szCs w:val="24"/>
        </w:rPr>
        <w:t>interpreted</w:t>
      </w:r>
      <w:r>
        <w:rPr>
          <w:rFonts w:cs="Arial"/>
          <w:bCs/>
          <w:szCs w:val="24"/>
        </w:rPr>
        <w:t xml:space="preserve"> very narrowly and to completely eradicate</w:t>
      </w:r>
      <w:r w:rsidR="0054406E">
        <w:rPr>
          <w:rFonts w:cs="Arial"/>
          <w:bCs/>
          <w:szCs w:val="24"/>
        </w:rPr>
        <w:t xml:space="preserve"> CTY 4 </w:t>
      </w:r>
      <w:r>
        <w:rPr>
          <w:rFonts w:cs="Arial"/>
          <w:bCs/>
          <w:szCs w:val="24"/>
        </w:rPr>
        <w:t xml:space="preserve">seemed a step too far. There had been issues previously in relation to interpretation of SPPS and these had largely been untested through the court. </w:t>
      </w:r>
      <w:r w:rsidR="0054406E">
        <w:rPr>
          <w:rFonts w:cs="Arial"/>
          <w:bCs/>
          <w:szCs w:val="24"/>
        </w:rPr>
        <w:t xml:space="preserve">In this case it </w:t>
      </w:r>
      <w:r w:rsidR="00A839AD">
        <w:rPr>
          <w:rFonts w:cs="Arial"/>
          <w:bCs/>
          <w:szCs w:val="24"/>
        </w:rPr>
        <w:t>was important to look at strategic policy in relation to tourism and the positive approach that was directed. He appreciated the reluctance from Councillor Walker but he could not support his proposal.</w:t>
      </w:r>
    </w:p>
    <w:p w14:paraId="761755B4" w14:textId="783FBE58" w:rsidR="00A839AD" w:rsidRDefault="00A839AD" w:rsidP="00760546">
      <w:pPr>
        <w:tabs>
          <w:tab w:val="left" w:pos="0"/>
        </w:tabs>
        <w:rPr>
          <w:rFonts w:cs="Arial"/>
          <w:bCs/>
          <w:szCs w:val="24"/>
        </w:rPr>
      </w:pPr>
    </w:p>
    <w:p w14:paraId="40761BCC" w14:textId="73C2CB90" w:rsidR="00A839AD" w:rsidRDefault="00A839AD" w:rsidP="00760546">
      <w:pPr>
        <w:tabs>
          <w:tab w:val="left" w:pos="0"/>
        </w:tabs>
        <w:rPr>
          <w:rFonts w:cs="Arial"/>
          <w:bCs/>
          <w:szCs w:val="24"/>
        </w:rPr>
      </w:pPr>
      <w:r>
        <w:rPr>
          <w:rFonts w:cs="Arial"/>
          <w:bCs/>
          <w:szCs w:val="24"/>
        </w:rPr>
        <w:t xml:space="preserve">On being put to the meeting, with 7 voting FOR, 7 voting AGAINST, 1 ABSTAINING and 1 ABSENT, the </w:t>
      </w:r>
      <w:r w:rsidR="00890E1F">
        <w:rPr>
          <w:rFonts w:cs="Arial"/>
          <w:bCs/>
          <w:szCs w:val="24"/>
        </w:rPr>
        <w:t>Chair used his cast</w:t>
      </w:r>
      <w:r w:rsidR="00730392">
        <w:rPr>
          <w:rFonts w:cs="Arial"/>
          <w:bCs/>
          <w:szCs w:val="24"/>
        </w:rPr>
        <w:t>ing vote against, and the proposal FELL.</w:t>
      </w:r>
    </w:p>
    <w:p w14:paraId="485268D7" w14:textId="76017940" w:rsidR="00A839AD" w:rsidRDefault="00A839AD" w:rsidP="00760546">
      <w:pPr>
        <w:tabs>
          <w:tab w:val="left" w:pos="0"/>
        </w:tabs>
        <w:rPr>
          <w:rFonts w:cs="Arial"/>
          <w:bCs/>
          <w:szCs w:val="24"/>
        </w:rPr>
      </w:pPr>
    </w:p>
    <w:p w14:paraId="6D9EF913" w14:textId="526099E6" w:rsidR="004B5FAA" w:rsidRDefault="00A839AD" w:rsidP="00760546">
      <w:pPr>
        <w:tabs>
          <w:tab w:val="left" w:pos="0"/>
        </w:tabs>
        <w:rPr>
          <w:rFonts w:cs="Arial"/>
          <w:bCs/>
          <w:szCs w:val="24"/>
        </w:rPr>
      </w:pPr>
      <w:r>
        <w:rPr>
          <w:rFonts w:cs="Arial"/>
          <w:bCs/>
          <w:szCs w:val="24"/>
        </w:rPr>
        <w:t>The voting was as follows:</w:t>
      </w:r>
    </w:p>
    <w:p w14:paraId="5EFCE50B" w14:textId="77777777" w:rsidR="009E0E39" w:rsidRDefault="009E0E39" w:rsidP="00760546">
      <w:pPr>
        <w:tabs>
          <w:tab w:val="left" w:pos="0"/>
        </w:tabs>
        <w:rPr>
          <w:rFonts w:cs="Arial"/>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90E1F" w14:paraId="75B75998" w14:textId="77777777" w:rsidTr="00890E1F">
        <w:tc>
          <w:tcPr>
            <w:tcW w:w="2254" w:type="dxa"/>
          </w:tcPr>
          <w:p w14:paraId="2F5782C0" w14:textId="7C898DD6" w:rsidR="00890E1F" w:rsidRPr="00890E1F" w:rsidRDefault="00890E1F" w:rsidP="00760546">
            <w:pPr>
              <w:tabs>
                <w:tab w:val="left" w:pos="0"/>
              </w:tabs>
              <w:rPr>
                <w:rFonts w:cs="Arial"/>
                <w:b/>
                <w:bCs/>
                <w:szCs w:val="24"/>
              </w:rPr>
            </w:pPr>
            <w:bookmarkStart w:id="1" w:name="_Hlk129188935"/>
            <w:r w:rsidRPr="00890E1F">
              <w:rPr>
                <w:rFonts w:cs="Arial"/>
                <w:b/>
                <w:bCs/>
                <w:szCs w:val="24"/>
              </w:rPr>
              <w:t>FOR</w:t>
            </w:r>
            <w:r>
              <w:rPr>
                <w:rFonts w:cs="Arial"/>
                <w:b/>
                <w:bCs/>
                <w:szCs w:val="24"/>
              </w:rPr>
              <w:t xml:space="preserve"> (7)</w:t>
            </w:r>
          </w:p>
        </w:tc>
        <w:tc>
          <w:tcPr>
            <w:tcW w:w="2254" w:type="dxa"/>
          </w:tcPr>
          <w:p w14:paraId="4B3FCFFF" w14:textId="3A686FDD" w:rsidR="00890E1F" w:rsidRPr="00890E1F" w:rsidRDefault="00890E1F" w:rsidP="00760546">
            <w:pPr>
              <w:tabs>
                <w:tab w:val="left" w:pos="0"/>
              </w:tabs>
              <w:rPr>
                <w:rFonts w:cs="Arial"/>
                <w:b/>
                <w:bCs/>
                <w:szCs w:val="24"/>
              </w:rPr>
            </w:pPr>
            <w:r w:rsidRPr="00890E1F">
              <w:rPr>
                <w:rFonts w:cs="Arial"/>
                <w:b/>
                <w:bCs/>
                <w:szCs w:val="24"/>
              </w:rPr>
              <w:t>AGAINST</w:t>
            </w:r>
            <w:r>
              <w:rPr>
                <w:rFonts w:cs="Arial"/>
                <w:b/>
                <w:bCs/>
                <w:szCs w:val="24"/>
              </w:rPr>
              <w:t xml:space="preserve"> (</w:t>
            </w:r>
            <w:r w:rsidR="00730392">
              <w:rPr>
                <w:rFonts w:cs="Arial"/>
                <w:b/>
                <w:bCs/>
                <w:szCs w:val="24"/>
              </w:rPr>
              <w:t>7</w:t>
            </w:r>
            <w:r>
              <w:rPr>
                <w:rFonts w:cs="Arial"/>
                <w:b/>
                <w:bCs/>
                <w:szCs w:val="24"/>
              </w:rPr>
              <w:t>)</w:t>
            </w:r>
          </w:p>
        </w:tc>
        <w:tc>
          <w:tcPr>
            <w:tcW w:w="2254" w:type="dxa"/>
          </w:tcPr>
          <w:p w14:paraId="6A1B5814" w14:textId="5DA620DA" w:rsidR="00890E1F" w:rsidRPr="00890E1F" w:rsidRDefault="00890E1F" w:rsidP="00760546">
            <w:pPr>
              <w:tabs>
                <w:tab w:val="left" w:pos="0"/>
              </w:tabs>
              <w:rPr>
                <w:rFonts w:cs="Arial"/>
                <w:b/>
                <w:bCs/>
                <w:szCs w:val="24"/>
              </w:rPr>
            </w:pPr>
            <w:r w:rsidRPr="00890E1F">
              <w:rPr>
                <w:rFonts w:cs="Arial"/>
                <w:b/>
                <w:bCs/>
                <w:szCs w:val="24"/>
              </w:rPr>
              <w:t>ABSTAINED</w:t>
            </w:r>
            <w:r>
              <w:rPr>
                <w:rFonts w:cs="Arial"/>
                <w:b/>
                <w:bCs/>
                <w:szCs w:val="24"/>
              </w:rPr>
              <w:t xml:space="preserve"> (1)</w:t>
            </w:r>
          </w:p>
        </w:tc>
        <w:tc>
          <w:tcPr>
            <w:tcW w:w="2254" w:type="dxa"/>
          </w:tcPr>
          <w:p w14:paraId="360EED6E" w14:textId="02D84776" w:rsidR="00890E1F" w:rsidRPr="00890E1F" w:rsidRDefault="00890E1F" w:rsidP="00760546">
            <w:pPr>
              <w:tabs>
                <w:tab w:val="left" w:pos="0"/>
              </w:tabs>
              <w:rPr>
                <w:rFonts w:cs="Arial"/>
                <w:b/>
                <w:bCs/>
                <w:szCs w:val="24"/>
              </w:rPr>
            </w:pPr>
            <w:r w:rsidRPr="00890E1F">
              <w:rPr>
                <w:rFonts w:cs="Arial"/>
                <w:b/>
                <w:bCs/>
                <w:szCs w:val="24"/>
              </w:rPr>
              <w:t>ABSENT</w:t>
            </w:r>
            <w:r>
              <w:rPr>
                <w:rFonts w:cs="Arial"/>
                <w:b/>
                <w:bCs/>
                <w:szCs w:val="24"/>
              </w:rPr>
              <w:t xml:space="preserve"> (1)</w:t>
            </w:r>
          </w:p>
        </w:tc>
      </w:tr>
      <w:tr w:rsidR="00890E1F" w14:paraId="64282E36" w14:textId="77777777" w:rsidTr="00890E1F">
        <w:tc>
          <w:tcPr>
            <w:tcW w:w="2254" w:type="dxa"/>
          </w:tcPr>
          <w:p w14:paraId="15F504BF" w14:textId="3D9AB48E" w:rsidR="00890E1F" w:rsidRPr="00890E1F" w:rsidRDefault="00890E1F" w:rsidP="00760546">
            <w:pPr>
              <w:tabs>
                <w:tab w:val="left" w:pos="0"/>
              </w:tabs>
              <w:rPr>
                <w:rFonts w:cs="Arial"/>
                <w:b/>
                <w:bCs/>
                <w:szCs w:val="24"/>
              </w:rPr>
            </w:pPr>
            <w:bookmarkStart w:id="2" w:name="_Hlk129189047"/>
            <w:r w:rsidRPr="00890E1F">
              <w:rPr>
                <w:rFonts w:cs="Arial"/>
                <w:b/>
                <w:bCs/>
                <w:szCs w:val="24"/>
              </w:rPr>
              <w:t>Councillors:</w:t>
            </w:r>
          </w:p>
        </w:tc>
        <w:tc>
          <w:tcPr>
            <w:tcW w:w="2254" w:type="dxa"/>
          </w:tcPr>
          <w:p w14:paraId="73C3D5D8" w14:textId="01660BFF" w:rsidR="00890E1F" w:rsidRPr="00890E1F" w:rsidRDefault="00890E1F" w:rsidP="00760546">
            <w:pPr>
              <w:tabs>
                <w:tab w:val="left" w:pos="0"/>
              </w:tabs>
              <w:rPr>
                <w:rFonts w:cs="Arial"/>
                <w:b/>
                <w:bCs/>
                <w:szCs w:val="24"/>
              </w:rPr>
            </w:pPr>
            <w:r w:rsidRPr="00890E1F">
              <w:rPr>
                <w:rFonts w:cs="Arial"/>
                <w:b/>
                <w:bCs/>
                <w:szCs w:val="24"/>
              </w:rPr>
              <w:t>Aldermen:</w:t>
            </w:r>
          </w:p>
        </w:tc>
        <w:tc>
          <w:tcPr>
            <w:tcW w:w="2254" w:type="dxa"/>
          </w:tcPr>
          <w:p w14:paraId="3AEFC418" w14:textId="53ED32D2" w:rsidR="00890E1F" w:rsidRDefault="00890E1F" w:rsidP="00760546">
            <w:pPr>
              <w:tabs>
                <w:tab w:val="left" w:pos="0"/>
              </w:tabs>
              <w:rPr>
                <w:rFonts w:cs="Arial"/>
                <w:szCs w:val="24"/>
              </w:rPr>
            </w:pPr>
            <w:r w:rsidRPr="00890E1F">
              <w:rPr>
                <w:rFonts w:cs="Arial"/>
                <w:b/>
                <w:bCs/>
                <w:szCs w:val="24"/>
              </w:rPr>
              <w:t>Alderman</w:t>
            </w:r>
            <w:r>
              <w:rPr>
                <w:rFonts w:cs="Arial"/>
                <w:szCs w:val="24"/>
              </w:rPr>
              <w:t>:</w:t>
            </w:r>
          </w:p>
        </w:tc>
        <w:tc>
          <w:tcPr>
            <w:tcW w:w="2254" w:type="dxa"/>
          </w:tcPr>
          <w:p w14:paraId="1B4293AE" w14:textId="134EAEAE" w:rsidR="00890E1F" w:rsidRDefault="00890E1F" w:rsidP="00760546">
            <w:pPr>
              <w:tabs>
                <w:tab w:val="left" w:pos="0"/>
              </w:tabs>
              <w:rPr>
                <w:rFonts w:cs="Arial"/>
                <w:szCs w:val="24"/>
              </w:rPr>
            </w:pPr>
            <w:r>
              <w:rPr>
                <w:rFonts w:cs="Arial"/>
                <w:szCs w:val="24"/>
              </w:rPr>
              <w:t>Cooper</w:t>
            </w:r>
          </w:p>
        </w:tc>
      </w:tr>
      <w:tr w:rsidR="00730392" w14:paraId="50875549" w14:textId="77777777" w:rsidTr="00890E1F">
        <w:tc>
          <w:tcPr>
            <w:tcW w:w="2254" w:type="dxa"/>
          </w:tcPr>
          <w:p w14:paraId="7481A9B4" w14:textId="72352E6E" w:rsidR="00730392" w:rsidRDefault="00730392" w:rsidP="00760546">
            <w:pPr>
              <w:tabs>
                <w:tab w:val="left" w:pos="0"/>
              </w:tabs>
              <w:rPr>
                <w:rFonts w:cs="Arial"/>
                <w:szCs w:val="24"/>
              </w:rPr>
            </w:pPr>
            <w:r>
              <w:rPr>
                <w:rFonts w:cs="Arial"/>
                <w:szCs w:val="24"/>
              </w:rPr>
              <w:t>Brooks</w:t>
            </w:r>
          </w:p>
        </w:tc>
        <w:tc>
          <w:tcPr>
            <w:tcW w:w="2254" w:type="dxa"/>
          </w:tcPr>
          <w:p w14:paraId="2D58414C" w14:textId="202F2B26" w:rsidR="00730392" w:rsidRDefault="00730392" w:rsidP="00760546">
            <w:pPr>
              <w:tabs>
                <w:tab w:val="left" w:pos="0"/>
              </w:tabs>
              <w:rPr>
                <w:rFonts w:cs="Arial"/>
                <w:szCs w:val="24"/>
              </w:rPr>
            </w:pPr>
            <w:r>
              <w:rPr>
                <w:rFonts w:cs="Arial"/>
                <w:szCs w:val="24"/>
              </w:rPr>
              <w:t>McIlveen</w:t>
            </w:r>
          </w:p>
        </w:tc>
        <w:tc>
          <w:tcPr>
            <w:tcW w:w="2254" w:type="dxa"/>
          </w:tcPr>
          <w:p w14:paraId="2DCDD175" w14:textId="2F232715" w:rsidR="00730392" w:rsidRDefault="00730392" w:rsidP="00760546">
            <w:pPr>
              <w:tabs>
                <w:tab w:val="left" w:pos="0"/>
              </w:tabs>
              <w:rPr>
                <w:rFonts w:cs="Arial"/>
                <w:szCs w:val="24"/>
              </w:rPr>
            </w:pPr>
            <w:r>
              <w:rPr>
                <w:rFonts w:cs="Arial"/>
                <w:szCs w:val="24"/>
              </w:rPr>
              <w:t>Gibson</w:t>
            </w:r>
          </w:p>
        </w:tc>
        <w:tc>
          <w:tcPr>
            <w:tcW w:w="2254" w:type="dxa"/>
          </w:tcPr>
          <w:p w14:paraId="4BE94EF8" w14:textId="77777777" w:rsidR="00730392" w:rsidRDefault="00730392" w:rsidP="00760546">
            <w:pPr>
              <w:tabs>
                <w:tab w:val="left" w:pos="0"/>
              </w:tabs>
              <w:rPr>
                <w:rFonts w:cs="Arial"/>
                <w:szCs w:val="24"/>
              </w:rPr>
            </w:pPr>
          </w:p>
        </w:tc>
      </w:tr>
      <w:tr w:rsidR="00730392" w14:paraId="05A9F0F6" w14:textId="77777777" w:rsidTr="00890E1F">
        <w:tc>
          <w:tcPr>
            <w:tcW w:w="2254" w:type="dxa"/>
          </w:tcPr>
          <w:p w14:paraId="72DFBF83" w14:textId="00172F2C" w:rsidR="00730392" w:rsidRDefault="00730392" w:rsidP="00760546">
            <w:pPr>
              <w:tabs>
                <w:tab w:val="left" w:pos="0"/>
              </w:tabs>
              <w:rPr>
                <w:rFonts w:cs="Arial"/>
                <w:szCs w:val="24"/>
              </w:rPr>
            </w:pPr>
            <w:r>
              <w:rPr>
                <w:rFonts w:cs="Arial"/>
                <w:szCs w:val="24"/>
              </w:rPr>
              <w:t>McAlpine</w:t>
            </w:r>
          </w:p>
        </w:tc>
        <w:tc>
          <w:tcPr>
            <w:tcW w:w="2254" w:type="dxa"/>
          </w:tcPr>
          <w:p w14:paraId="0CC2F74F" w14:textId="5A40FC2B" w:rsidR="00730392" w:rsidRDefault="00730392" w:rsidP="00760546">
            <w:pPr>
              <w:tabs>
                <w:tab w:val="left" w:pos="0"/>
              </w:tabs>
              <w:rPr>
                <w:rFonts w:cs="Arial"/>
                <w:szCs w:val="24"/>
              </w:rPr>
            </w:pPr>
            <w:r>
              <w:rPr>
                <w:rFonts w:cs="Arial"/>
                <w:szCs w:val="24"/>
              </w:rPr>
              <w:t>Keery</w:t>
            </w:r>
          </w:p>
        </w:tc>
        <w:tc>
          <w:tcPr>
            <w:tcW w:w="2254" w:type="dxa"/>
          </w:tcPr>
          <w:p w14:paraId="2E9648C6" w14:textId="77777777" w:rsidR="00730392" w:rsidRDefault="00730392" w:rsidP="00760546">
            <w:pPr>
              <w:tabs>
                <w:tab w:val="left" w:pos="0"/>
              </w:tabs>
              <w:rPr>
                <w:rFonts w:cs="Arial"/>
                <w:szCs w:val="24"/>
              </w:rPr>
            </w:pPr>
          </w:p>
        </w:tc>
        <w:tc>
          <w:tcPr>
            <w:tcW w:w="2254" w:type="dxa"/>
          </w:tcPr>
          <w:p w14:paraId="56729AD0" w14:textId="77777777" w:rsidR="00730392" w:rsidRDefault="00730392" w:rsidP="00760546">
            <w:pPr>
              <w:tabs>
                <w:tab w:val="left" w:pos="0"/>
              </w:tabs>
              <w:rPr>
                <w:rFonts w:cs="Arial"/>
                <w:szCs w:val="24"/>
              </w:rPr>
            </w:pPr>
          </w:p>
        </w:tc>
      </w:tr>
      <w:tr w:rsidR="00730392" w14:paraId="6A0D2967" w14:textId="77777777" w:rsidTr="00890E1F">
        <w:tc>
          <w:tcPr>
            <w:tcW w:w="2254" w:type="dxa"/>
          </w:tcPr>
          <w:p w14:paraId="638DC736" w14:textId="6FDEAC2F" w:rsidR="00730392" w:rsidRDefault="00730392" w:rsidP="00760546">
            <w:pPr>
              <w:tabs>
                <w:tab w:val="left" w:pos="0"/>
              </w:tabs>
              <w:rPr>
                <w:rFonts w:cs="Arial"/>
                <w:szCs w:val="24"/>
              </w:rPr>
            </w:pPr>
            <w:r>
              <w:rPr>
                <w:rFonts w:cs="Arial"/>
                <w:szCs w:val="24"/>
              </w:rPr>
              <w:t>McKee</w:t>
            </w:r>
          </w:p>
        </w:tc>
        <w:tc>
          <w:tcPr>
            <w:tcW w:w="2254" w:type="dxa"/>
          </w:tcPr>
          <w:p w14:paraId="51204526" w14:textId="2D202FD4" w:rsidR="00730392" w:rsidRDefault="00730392" w:rsidP="00760546">
            <w:pPr>
              <w:tabs>
                <w:tab w:val="left" w:pos="0"/>
              </w:tabs>
              <w:rPr>
                <w:rFonts w:cs="Arial"/>
                <w:szCs w:val="24"/>
              </w:rPr>
            </w:pPr>
            <w:r w:rsidRPr="00730392">
              <w:rPr>
                <w:rFonts w:cs="Arial"/>
                <w:b/>
                <w:bCs/>
                <w:szCs w:val="24"/>
              </w:rPr>
              <w:t>Councillors</w:t>
            </w:r>
            <w:r>
              <w:rPr>
                <w:rFonts w:cs="Arial"/>
                <w:szCs w:val="24"/>
              </w:rPr>
              <w:t>:</w:t>
            </w:r>
          </w:p>
        </w:tc>
        <w:tc>
          <w:tcPr>
            <w:tcW w:w="2254" w:type="dxa"/>
          </w:tcPr>
          <w:p w14:paraId="5E09972C" w14:textId="77777777" w:rsidR="00730392" w:rsidRDefault="00730392" w:rsidP="00760546">
            <w:pPr>
              <w:tabs>
                <w:tab w:val="left" w:pos="0"/>
              </w:tabs>
              <w:rPr>
                <w:rFonts w:cs="Arial"/>
                <w:szCs w:val="24"/>
              </w:rPr>
            </w:pPr>
          </w:p>
        </w:tc>
        <w:tc>
          <w:tcPr>
            <w:tcW w:w="2254" w:type="dxa"/>
          </w:tcPr>
          <w:p w14:paraId="30F9610E" w14:textId="77777777" w:rsidR="00730392" w:rsidRDefault="00730392" w:rsidP="00760546">
            <w:pPr>
              <w:tabs>
                <w:tab w:val="left" w:pos="0"/>
              </w:tabs>
              <w:rPr>
                <w:rFonts w:cs="Arial"/>
                <w:szCs w:val="24"/>
              </w:rPr>
            </w:pPr>
          </w:p>
        </w:tc>
      </w:tr>
      <w:tr w:rsidR="00730392" w14:paraId="6018A28E" w14:textId="77777777" w:rsidTr="00890E1F">
        <w:tc>
          <w:tcPr>
            <w:tcW w:w="2254" w:type="dxa"/>
          </w:tcPr>
          <w:p w14:paraId="15FA5406" w14:textId="3FFF50CD" w:rsidR="00730392" w:rsidRDefault="00730392" w:rsidP="00760546">
            <w:pPr>
              <w:tabs>
                <w:tab w:val="left" w:pos="0"/>
              </w:tabs>
              <w:rPr>
                <w:rFonts w:cs="Arial"/>
                <w:szCs w:val="24"/>
              </w:rPr>
            </w:pPr>
            <w:r>
              <w:rPr>
                <w:rFonts w:cs="Arial"/>
                <w:szCs w:val="24"/>
              </w:rPr>
              <w:t>McRandal</w:t>
            </w:r>
          </w:p>
        </w:tc>
        <w:tc>
          <w:tcPr>
            <w:tcW w:w="2254" w:type="dxa"/>
          </w:tcPr>
          <w:p w14:paraId="3F762A78" w14:textId="59F78570" w:rsidR="00730392" w:rsidRDefault="00730392" w:rsidP="00760546">
            <w:pPr>
              <w:tabs>
                <w:tab w:val="left" w:pos="0"/>
              </w:tabs>
              <w:rPr>
                <w:rFonts w:cs="Arial"/>
                <w:szCs w:val="24"/>
              </w:rPr>
            </w:pPr>
            <w:r>
              <w:rPr>
                <w:rFonts w:cs="Arial"/>
                <w:szCs w:val="24"/>
              </w:rPr>
              <w:t>Adair</w:t>
            </w:r>
          </w:p>
        </w:tc>
        <w:tc>
          <w:tcPr>
            <w:tcW w:w="2254" w:type="dxa"/>
          </w:tcPr>
          <w:p w14:paraId="33481197" w14:textId="77777777" w:rsidR="00730392" w:rsidRDefault="00730392" w:rsidP="00760546">
            <w:pPr>
              <w:tabs>
                <w:tab w:val="left" w:pos="0"/>
              </w:tabs>
              <w:rPr>
                <w:rFonts w:cs="Arial"/>
                <w:szCs w:val="24"/>
              </w:rPr>
            </w:pPr>
          </w:p>
        </w:tc>
        <w:tc>
          <w:tcPr>
            <w:tcW w:w="2254" w:type="dxa"/>
          </w:tcPr>
          <w:p w14:paraId="6ED79915" w14:textId="77777777" w:rsidR="00730392" w:rsidRDefault="00730392" w:rsidP="00760546">
            <w:pPr>
              <w:tabs>
                <w:tab w:val="left" w:pos="0"/>
              </w:tabs>
              <w:rPr>
                <w:rFonts w:cs="Arial"/>
                <w:szCs w:val="24"/>
              </w:rPr>
            </w:pPr>
          </w:p>
        </w:tc>
      </w:tr>
      <w:tr w:rsidR="00730392" w14:paraId="746F81E0" w14:textId="77777777" w:rsidTr="00890E1F">
        <w:tc>
          <w:tcPr>
            <w:tcW w:w="2254" w:type="dxa"/>
          </w:tcPr>
          <w:p w14:paraId="2C20F907" w14:textId="1757E996" w:rsidR="00730392" w:rsidRDefault="00730392" w:rsidP="00760546">
            <w:pPr>
              <w:tabs>
                <w:tab w:val="left" w:pos="0"/>
              </w:tabs>
              <w:rPr>
                <w:rFonts w:cs="Arial"/>
                <w:szCs w:val="24"/>
              </w:rPr>
            </w:pPr>
            <w:r>
              <w:rPr>
                <w:rFonts w:cs="Arial"/>
                <w:szCs w:val="24"/>
              </w:rPr>
              <w:t>Moore</w:t>
            </w:r>
          </w:p>
        </w:tc>
        <w:tc>
          <w:tcPr>
            <w:tcW w:w="2254" w:type="dxa"/>
          </w:tcPr>
          <w:p w14:paraId="07FE5A69" w14:textId="79F46B9F" w:rsidR="00730392" w:rsidRDefault="00730392" w:rsidP="00760546">
            <w:pPr>
              <w:tabs>
                <w:tab w:val="left" w:pos="0"/>
              </w:tabs>
              <w:rPr>
                <w:rFonts w:cs="Arial"/>
                <w:szCs w:val="24"/>
              </w:rPr>
            </w:pPr>
            <w:r>
              <w:rPr>
                <w:rFonts w:cs="Arial"/>
                <w:szCs w:val="24"/>
              </w:rPr>
              <w:t>Cathcart</w:t>
            </w:r>
          </w:p>
        </w:tc>
        <w:tc>
          <w:tcPr>
            <w:tcW w:w="2254" w:type="dxa"/>
          </w:tcPr>
          <w:p w14:paraId="43DF31F4" w14:textId="77777777" w:rsidR="00730392" w:rsidRDefault="00730392" w:rsidP="00760546">
            <w:pPr>
              <w:tabs>
                <w:tab w:val="left" w:pos="0"/>
              </w:tabs>
              <w:rPr>
                <w:rFonts w:cs="Arial"/>
                <w:szCs w:val="24"/>
              </w:rPr>
            </w:pPr>
          </w:p>
        </w:tc>
        <w:tc>
          <w:tcPr>
            <w:tcW w:w="2254" w:type="dxa"/>
          </w:tcPr>
          <w:p w14:paraId="648C463D" w14:textId="77777777" w:rsidR="00730392" w:rsidRDefault="00730392" w:rsidP="00760546">
            <w:pPr>
              <w:tabs>
                <w:tab w:val="left" w:pos="0"/>
              </w:tabs>
              <w:rPr>
                <w:rFonts w:cs="Arial"/>
                <w:szCs w:val="24"/>
              </w:rPr>
            </w:pPr>
          </w:p>
        </w:tc>
      </w:tr>
      <w:tr w:rsidR="00730392" w14:paraId="6D564C21" w14:textId="77777777" w:rsidTr="00890E1F">
        <w:tc>
          <w:tcPr>
            <w:tcW w:w="2254" w:type="dxa"/>
          </w:tcPr>
          <w:p w14:paraId="74D667E8" w14:textId="2FFD36E3" w:rsidR="00730392" w:rsidRDefault="00730392" w:rsidP="00760546">
            <w:pPr>
              <w:tabs>
                <w:tab w:val="left" w:pos="0"/>
              </w:tabs>
              <w:rPr>
                <w:rFonts w:cs="Arial"/>
                <w:szCs w:val="24"/>
              </w:rPr>
            </w:pPr>
            <w:r>
              <w:rPr>
                <w:rFonts w:cs="Arial"/>
                <w:szCs w:val="24"/>
              </w:rPr>
              <w:t>Smith P</w:t>
            </w:r>
          </w:p>
        </w:tc>
        <w:tc>
          <w:tcPr>
            <w:tcW w:w="2254" w:type="dxa"/>
          </w:tcPr>
          <w:p w14:paraId="605D2118" w14:textId="75FF942B" w:rsidR="00730392" w:rsidRDefault="00730392" w:rsidP="00760546">
            <w:pPr>
              <w:tabs>
                <w:tab w:val="left" w:pos="0"/>
              </w:tabs>
              <w:rPr>
                <w:rFonts w:cs="Arial"/>
                <w:szCs w:val="24"/>
              </w:rPr>
            </w:pPr>
            <w:r>
              <w:rPr>
                <w:rFonts w:cs="Arial"/>
                <w:szCs w:val="24"/>
              </w:rPr>
              <w:t>Kennedy</w:t>
            </w:r>
          </w:p>
        </w:tc>
        <w:tc>
          <w:tcPr>
            <w:tcW w:w="2254" w:type="dxa"/>
          </w:tcPr>
          <w:p w14:paraId="6FCB929F" w14:textId="77777777" w:rsidR="00730392" w:rsidRDefault="00730392" w:rsidP="00760546">
            <w:pPr>
              <w:tabs>
                <w:tab w:val="left" w:pos="0"/>
              </w:tabs>
              <w:rPr>
                <w:rFonts w:cs="Arial"/>
                <w:szCs w:val="24"/>
              </w:rPr>
            </w:pPr>
          </w:p>
        </w:tc>
        <w:tc>
          <w:tcPr>
            <w:tcW w:w="2254" w:type="dxa"/>
          </w:tcPr>
          <w:p w14:paraId="6FC4D618" w14:textId="77777777" w:rsidR="00730392" w:rsidRDefault="00730392" w:rsidP="00760546">
            <w:pPr>
              <w:tabs>
                <w:tab w:val="left" w:pos="0"/>
              </w:tabs>
              <w:rPr>
                <w:rFonts w:cs="Arial"/>
                <w:szCs w:val="24"/>
              </w:rPr>
            </w:pPr>
          </w:p>
        </w:tc>
      </w:tr>
      <w:tr w:rsidR="00730392" w14:paraId="3CF51FDC" w14:textId="77777777" w:rsidTr="00890E1F">
        <w:tc>
          <w:tcPr>
            <w:tcW w:w="2254" w:type="dxa"/>
          </w:tcPr>
          <w:p w14:paraId="54057D78" w14:textId="0F56B2DF" w:rsidR="00730392" w:rsidRDefault="00730392" w:rsidP="00760546">
            <w:pPr>
              <w:tabs>
                <w:tab w:val="left" w:pos="0"/>
              </w:tabs>
              <w:rPr>
                <w:rFonts w:cs="Arial"/>
                <w:szCs w:val="24"/>
              </w:rPr>
            </w:pPr>
            <w:r>
              <w:rPr>
                <w:rFonts w:cs="Arial"/>
                <w:szCs w:val="24"/>
              </w:rPr>
              <w:t>Walker</w:t>
            </w:r>
          </w:p>
        </w:tc>
        <w:tc>
          <w:tcPr>
            <w:tcW w:w="2254" w:type="dxa"/>
          </w:tcPr>
          <w:p w14:paraId="71AB342A" w14:textId="123FFC06" w:rsidR="00730392" w:rsidRDefault="00730392" w:rsidP="00760546">
            <w:pPr>
              <w:tabs>
                <w:tab w:val="left" w:pos="0"/>
              </w:tabs>
              <w:rPr>
                <w:rFonts w:cs="Arial"/>
                <w:szCs w:val="24"/>
              </w:rPr>
            </w:pPr>
            <w:r>
              <w:rPr>
                <w:rFonts w:cs="Arial"/>
                <w:szCs w:val="24"/>
              </w:rPr>
              <w:t>McClean</w:t>
            </w:r>
          </w:p>
        </w:tc>
        <w:tc>
          <w:tcPr>
            <w:tcW w:w="2254" w:type="dxa"/>
          </w:tcPr>
          <w:p w14:paraId="4FFD2BB7" w14:textId="77777777" w:rsidR="00730392" w:rsidRDefault="00730392" w:rsidP="00760546">
            <w:pPr>
              <w:tabs>
                <w:tab w:val="left" w:pos="0"/>
              </w:tabs>
              <w:rPr>
                <w:rFonts w:cs="Arial"/>
                <w:szCs w:val="24"/>
              </w:rPr>
            </w:pPr>
          </w:p>
        </w:tc>
        <w:tc>
          <w:tcPr>
            <w:tcW w:w="2254" w:type="dxa"/>
          </w:tcPr>
          <w:p w14:paraId="3E82DA15" w14:textId="77777777" w:rsidR="00730392" w:rsidRDefault="00730392" w:rsidP="00760546">
            <w:pPr>
              <w:tabs>
                <w:tab w:val="left" w:pos="0"/>
              </w:tabs>
              <w:rPr>
                <w:rFonts w:cs="Arial"/>
                <w:szCs w:val="24"/>
              </w:rPr>
            </w:pPr>
          </w:p>
        </w:tc>
      </w:tr>
      <w:bookmarkEnd w:id="2"/>
      <w:tr w:rsidR="00730392" w14:paraId="166FE646" w14:textId="77777777" w:rsidTr="00890E1F">
        <w:tc>
          <w:tcPr>
            <w:tcW w:w="2254" w:type="dxa"/>
          </w:tcPr>
          <w:p w14:paraId="63484B95" w14:textId="0C18C9B1" w:rsidR="00730392" w:rsidRDefault="00730392" w:rsidP="00760546">
            <w:pPr>
              <w:tabs>
                <w:tab w:val="left" w:pos="0"/>
              </w:tabs>
              <w:rPr>
                <w:rFonts w:cs="Arial"/>
                <w:szCs w:val="24"/>
              </w:rPr>
            </w:pPr>
          </w:p>
        </w:tc>
        <w:tc>
          <w:tcPr>
            <w:tcW w:w="2254" w:type="dxa"/>
          </w:tcPr>
          <w:p w14:paraId="67888E29" w14:textId="0D11E1CC" w:rsidR="00730392" w:rsidRDefault="00730392" w:rsidP="00760546">
            <w:pPr>
              <w:tabs>
                <w:tab w:val="left" w:pos="0"/>
              </w:tabs>
              <w:rPr>
                <w:rFonts w:cs="Arial"/>
                <w:szCs w:val="24"/>
              </w:rPr>
            </w:pPr>
            <w:r>
              <w:rPr>
                <w:rFonts w:cs="Arial"/>
                <w:szCs w:val="24"/>
              </w:rPr>
              <w:t>Thompson</w:t>
            </w:r>
          </w:p>
        </w:tc>
        <w:tc>
          <w:tcPr>
            <w:tcW w:w="2254" w:type="dxa"/>
          </w:tcPr>
          <w:p w14:paraId="7CC29E79" w14:textId="77777777" w:rsidR="00730392" w:rsidRDefault="00730392" w:rsidP="00760546">
            <w:pPr>
              <w:tabs>
                <w:tab w:val="left" w:pos="0"/>
              </w:tabs>
              <w:rPr>
                <w:rFonts w:cs="Arial"/>
                <w:szCs w:val="24"/>
              </w:rPr>
            </w:pPr>
          </w:p>
        </w:tc>
        <w:tc>
          <w:tcPr>
            <w:tcW w:w="2254" w:type="dxa"/>
          </w:tcPr>
          <w:p w14:paraId="51467128" w14:textId="77777777" w:rsidR="00730392" w:rsidRDefault="00730392" w:rsidP="00760546">
            <w:pPr>
              <w:tabs>
                <w:tab w:val="left" w:pos="0"/>
              </w:tabs>
              <w:rPr>
                <w:rFonts w:cs="Arial"/>
                <w:szCs w:val="24"/>
              </w:rPr>
            </w:pPr>
          </w:p>
        </w:tc>
      </w:tr>
      <w:tr w:rsidR="00730392" w14:paraId="4A9451C4" w14:textId="77777777" w:rsidTr="00890E1F">
        <w:tc>
          <w:tcPr>
            <w:tcW w:w="2254" w:type="dxa"/>
          </w:tcPr>
          <w:p w14:paraId="39C234D5" w14:textId="77777777" w:rsidR="00730392" w:rsidRDefault="00730392" w:rsidP="00760546">
            <w:pPr>
              <w:tabs>
                <w:tab w:val="left" w:pos="0"/>
              </w:tabs>
              <w:rPr>
                <w:rFonts w:cs="Arial"/>
                <w:szCs w:val="24"/>
              </w:rPr>
            </w:pPr>
          </w:p>
        </w:tc>
        <w:tc>
          <w:tcPr>
            <w:tcW w:w="2254" w:type="dxa"/>
          </w:tcPr>
          <w:p w14:paraId="6A71A060" w14:textId="09181C6C" w:rsidR="00730392" w:rsidRDefault="00730392" w:rsidP="00760546">
            <w:pPr>
              <w:tabs>
                <w:tab w:val="left" w:pos="0"/>
              </w:tabs>
              <w:rPr>
                <w:rFonts w:cs="Arial"/>
                <w:szCs w:val="24"/>
              </w:rPr>
            </w:pPr>
          </w:p>
        </w:tc>
        <w:tc>
          <w:tcPr>
            <w:tcW w:w="2254" w:type="dxa"/>
          </w:tcPr>
          <w:p w14:paraId="24226A47" w14:textId="77777777" w:rsidR="00730392" w:rsidRDefault="00730392" w:rsidP="00760546">
            <w:pPr>
              <w:tabs>
                <w:tab w:val="left" w:pos="0"/>
              </w:tabs>
              <w:rPr>
                <w:rFonts w:cs="Arial"/>
                <w:szCs w:val="24"/>
              </w:rPr>
            </w:pPr>
          </w:p>
        </w:tc>
        <w:tc>
          <w:tcPr>
            <w:tcW w:w="2254" w:type="dxa"/>
          </w:tcPr>
          <w:p w14:paraId="5753F2BE" w14:textId="77777777" w:rsidR="00730392" w:rsidRDefault="00730392" w:rsidP="00760546">
            <w:pPr>
              <w:tabs>
                <w:tab w:val="left" w:pos="0"/>
              </w:tabs>
              <w:rPr>
                <w:rFonts w:cs="Arial"/>
                <w:szCs w:val="24"/>
              </w:rPr>
            </w:pPr>
          </w:p>
        </w:tc>
      </w:tr>
      <w:bookmarkEnd w:id="1"/>
    </w:tbl>
    <w:p w14:paraId="7E5F0E31" w14:textId="638EE4F2" w:rsidR="004B5FAA" w:rsidRDefault="004B5FAA" w:rsidP="00760546">
      <w:pPr>
        <w:tabs>
          <w:tab w:val="left" w:pos="0"/>
        </w:tabs>
        <w:rPr>
          <w:rFonts w:cs="Arial"/>
          <w:szCs w:val="24"/>
        </w:rPr>
      </w:pPr>
    </w:p>
    <w:p w14:paraId="7BF1F1F9" w14:textId="4AF58EB1" w:rsidR="00890E1F" w:rsidRDefault="00730392" w:rsidP="00760546">
      <w:pPr>
        <w:tabs>
          <w:tab w:val="left" w:pos="0"/>
        </w:tabs>
        <w:rPr>
          <w:rFonts w:cs="Arial"/>
          <w:szCs w:val="24"/>
        </w:rPr>
      </w:pPr>
      <w:r>
        <w:rPr>
          <w:rFonts w:cs="Arial"/>
          <w:szCs w:val="24"/>
        </w:rPr>
        <w:t xml:space="preserve">The Chair advised that he </w:t>
      </w:r>
      <w:proofErr w:type="gramStart"/>
      <w:r>
        <w:rPr>
          <w:rFonts w:cs="Arial"/>
          <w:szCs w:val="24"/>
        </w:rPr>
        <w:t>would use</w:t>
      </w:r>
      <w:proofErr w:type="gramEnd"/>
      <w:r>
        <w:rPr>
          <w:rFonts w:cs="Arial"/>
          <w:szCs w:val="24"/>
        </w:rPr>
        <w:t xml:space="preserve"> his casting vote</w:t>
      </w:r>
      <w:r w:rsidR="0054406E">
        <w:rPr>
          <w:rFonts w:cs="Arial"/>
          <w:szCs w:val="24"/>
        </w:rPr>
        <w:t xml:space="preserve"> to vote</w:t>
      </w:r>
      <w:r>
        <w:rPr>
          <w:rFonts w:cs="Arial"/>
          <w:szCs w:val="24"/>
        </w:rPr>
        <w:t xml:space="preserve"> against the proposal. He felt that it was important to allow the application for the tourism related reasons that had been articulated by his colleagues. It was also an existing building that was successful.</w:t>
      </w:r>
    </w:p>
    <w:p w14:paraId="29055DED" w14:textId="4DF10C7D" w:rsidR="00730392" w:rsidRDefault="00730392" w:rsidP="00760546">
      <w:pPr>
        <w:tabs>
          <w:tab w:val="left" w:pos="0"/>
        </w:tabs>
        <w:rPr>
          <w:rFonts w:cs="Arial"/>
          <w:szCs w:val="24"/>
        </w:rPr>
      </w:pPr>
    </w:p>
    <w:p w14:paraId="3378E483" w14:textId="678472C9" w:rsidR="00730392" w:rsidRDefault="00730392" w:rsidP="00760546">
      <w:pPr>
        <w:tabs>
          <w:tab w:val="left" w:pos="0"/>
        </w:tabs>
        <w:rPr>
          <w:rFonts w:cs="Arial"/>
          <w:szCs w:val="24"/>
        </w:rPr>
      </w:pPr>
      <w:r>
        <w:rPr>
          <w:rFonts w:cs="Arial"/>
          <w:szCs w:val="24"/>
        </w:rPr>
        <w:lastRenderedPageBreak/>
        <w:t xml:space="preserve">Alderman McIlveen proposed, seconded by </w:t>
      </w:r>
      <w:r w:rsidR="009E0E39">
        <w:rPr>
          <w:rFonts w:cs="Arial"/>
          <w:szCs w:val="24"/>
        </w:rPr>
        <w:t>Alderman Keery</w:t>
      </w:r>
      <w:r>
        <w:rPr>
          <w:rFonts w:cs="Arial"/>
          <w:szCs w:val="24"/>
        </w:rPr>
        <w:t xml:space="preserve">, </w:t>
      </w:r>
      <w:bookmarkStart w:id="3" w:name="_Hlk129189263"/>
      <w:r w:rsidRPr="00730392">
        <w:rPr>
          <w:rFonts w:cs="Arial"/>
          <w:szCs w:val="24"/>
        </w:rPr>
        <w:t>to grant planning permission with delegated authority for Planning Officers to attach appropriate conditions.</w:t>
      </w:r>
    </w:p>
    <w:bookmarkEnd w:id="3"/>
    <w:p w14:paraId="4C4F0E3E" w14:textId="0FE23F9C" w:rsidR="00730392" w:rsidRDefault="00730392" w:rsidP="00760546">
      <w:pPr>
        <w:tabs>
          <w:tab w:val="left" w:pos="0"/>
        </w:tabs>
        <w:rPr>
          <w:rFonts w:cs="Arial"/>
          <w:szCs w:val="24"/>
        </w:rPr>
      </w:pPr>
    </w:p>
    <w:p w14:paraId="75AF0A67" w14:textId="516101A5" w:rsidR="00730392" w:rsidRDefault="00730392" w:rsidP="00760546">
      <w:pPr>
        <w:tabs>
          <w:tab w:val="left" w:pos="0"/>
        </w:tabs>
        <w:rPr>
          <w:rFonts w:cs="Arial"/>
          <w:szCs w:val="24"/>
        </w:rPr>
      </w:pPr>
      <w:r>
        <w:rPr>
          <w:rFonts w:cs="Arial"/>
          <w:szCs w:val="24"/>
        </w:rPr>
        <w:t xml:space="preserve">Alderman McIlveen appreciated the discussion and the representation made by officers and felt that there was a keen wish for Council to see its tourism offer develop </w:t>
      </w:r>
      <w:proofErr w:type="gramStart"/>
      <w:r>
        <w:rPr>
          <w:rFonts w:cs="Arial"/>
          <w:szCs w:val="24"/>
        </w:rPr>
        <w:t>and in that case,</w:t>
      </w:r>
      <w:proofErr w:type="gramEnd"/>
      <w:r>
        <w:rPr>
          <w:rFonts w:cs="Arial"/>
          <w:szCs w:val="24"/>
        </w:rPr>
        <w:t xml:space="preserve"> taking in to account the planning policy statement, on balance with the aspects of the policy in regard to conversion of the building</w:t>
      </w:r>
      <w:r w:rsidR="0054406E">
        <w:rPr>
          <w:rFonts w:cs="Arial"/>
          <w:szCs w:val="24"/>
        </w:rPr>
        <w:t>, he felt</w:t>
      </w:r>
      <w:r>
        <w:rPr>
          <w:rFonts w:cs="Arial"/>
          <w:szCs w:val="24"/>
        </w:rPr>
        <w:t xml:space="preserve"> this was a sympathetic conversion. This was a change of use from a striking summer house that was a </w:t>
      </w:r>
      <w:r w:rsidR="005048D0">
        <w:rPr>
          <w:rFonts w:cs="Arial"/>
          <w:szCs w:val="24"/>
        </w:rPr>
        <w:t>prominent</w:t>
      </w:r>
      <w:r>
        <w:rPr>
          <w:rFonts w:cs="Arial"/>
          <w:szCs w:val="24"/>
        </w:rPr>
        <w:t xml:space="preserve"> feature along that particular road and it was not something that would be of harm to the surrounding area.</w:t>
      </w:r>
      <w:r w:rsidR="005048D0">
        <w:rPr>
          <w:rFonts w:cs="Arial"/>
          <w:szCs w:val="24"/>
        </w:rPr>
        <w:t xml:space="preserve"> He felt it should be considered under the CTY</w:t>
      </w:r>
      <w:r w:rsidR="0054406E">
        <w:rPr>
          <w:rFonts w:cs="Arial"/>
          <w:szCs w:val="24"/>
        </w:rPr>
        <w:t xml:space="preserve"> </w:t>
      </w:r>
      <w:r w:rsidR="005048D0">
        <w:rPr>
          <w:rFonts w:cs="Arial"/>
          <w:szCs w:val="24"/>
        </w:rPr>
        <w:t>4 policy.</w:t>
      </w:r>
    </w:p>
    <w:p w14:paraId="58DC61A6" w14:textId="199B059C" w:rsidR="005048D0" w:rsidRDefault="005048D0" w:rsidP="00760546">
      <w:pPr>
        <w:tabs>
          <w:tab w:val="left" w:pos="0"/>
        </w:tabs>
        <w:rPr>
          <w:rFonts w:cs="Arial"/>
          <w:szCs w:val="24"/>
        </w:rPr>
      </w:pPr>
    </w:p>
    <w:p w14:paraId="6B32DF27" w14:textId="0B362721" w:rsidR="005048D0" w:rsidRDefault="005048D0" w:rsidP="00760546">
      <w:pPr>
        <w:tabs>
          <w:tab w:val="left" w:pos="0"/>
        </w:tabs>
        <w:rPr>
          <w:rFonts w:cs="Arial"/>
          <w:szCs w:val="24"/>
        </w:rPr>
      </w:pPr>
      <w:r>
        <w:rPr>
          <w:rFonts w:cs="Arial"/>
          <w:szCs w:val="24"/>
        </w:rPr>
        <w:t xml:space="preserve">Councillor McClean echoed those comments, feeling that the restrictions were not consistent with any of the Borough’s tourism objectives. He felt the building stood in marked contrast from other buildings in that area and he had driven past it many times and had been impressed by its appearance. He did not fear precedents, and he would like to see the policy reviewed as this was an extraordinary restrictive position and the policy was not fit for purpose. On balance therefore, he would be supporting the </w:t>
      </w:r>
      <w:r w:rsidR="0054406E">
        <w:rPr>
          <w:rFonts w:cs="Arial"/>
          <w:szCs w:val="24"/>
        </w:rPr>
        <w:t>proposal</w:t>
      </w:r>
      <w:r>
        <w:rPr>
          <w:rFonts w:cs="Arial"/>
          <w:szCs w:val="24"/>
        </w:rPr>
        <w:t>.</w:t>
      </w:r>
    </w:p>
    <w:p w14:paraId="35537A85" w14:textId="5E9022C5" w:rsidR="005048D0" w:rsidRDefault="005048D0" w:rsidP="00760546">
      <w:pPr>
        <w:tabs>
          <w:tab w:val="left" w:pos="0"/>
        </w:tabs>
        <w:rPr>
          <w:rFonts w:cs="Arial"/>
          <w:szCs w:val="24"/>
        </w:rPr>
      </w:pPr>
    </w:p>
    <w:p w14:paraId="5A92D354" w14:textId="4D446C88" w:rsidR="005048D0" w:rsidRDefault="00C13CEB" w:rsidP="00760546">
      <w:pPr>
        <w:tabs>
          <w:tab w:val="left" w:pos="0"/>
        </w:tabs>
        <w:rPr>
          <w:rFonts w:cs="Arial"/>
          <w:szCs w:val="24"/>
        </w:rPr>
      </w:pPr>
      <w:r>
        <w:rPr>
          <w:rFonts w:cs="Arial"/>
          <w:szCs w:val="24"/>
        </w:rPr>
        <w:t xml:space="preserve">Referring to his earlier comments, </w:t>
      </w:r>
      <w:r w:rsidR="005048D0">
        <w:rPr>
          <w:rFonts w:cs="Arial"/>
          <w:szCs w:val="24"/>
        </w:rPr>
        <w:t>Councillor Walker was sympathetic</w:t>
      </w:r>
      <w:r>
        <w:rPr>
          <w:rFonts w:cs="Arial"/>
          <w:szCs w:val="24"/>
        </w:rPr>
        <w:t xml:space="preserve"> to the application</w:t>
      </w:r>
      <w:r w:rsidR="005048D0">
        <w:rPr>
          <w:rFonts w:cs="Arial"/>
          <w:szCs w:val="24"/>
        </w:rPr>
        <w:t xml:space="preserve"> but could not support the proposal</w:t>
      </w:r>
      <w:r>
        <w:rPr>
          <w:rFonts w:cs="Arial"/>
          <w:szCs w:val="24"/>
        </w:rPr>
        <w:t xml:space="preserve"> to approve it</w:t>
      </w:r>
      <w:r w:rsidR="005048D0">
        <w:rPr>
          <w:rFonts w:cs="Arial"/>
          <w:szCs w:val="24"/>
        </w:rPr>
        <w:t>. He was aware of other buildings along the same stretch that were not pebble dash</w:t>
      </w:r>
      <w:r>
        <w:rPr>
          <w:rFonts w:cs="Arial"/>
          <w:szCs w:val="24"/>
        </w:rPr>
        <w:t>ed</w:t>
      </w:r>
      <w:r w:rsidR="005048D0">
        <w:rPr>
          <w:rFonts w:cs="Arial"/>
          <w:szCs w:val="24"/>
        </w:rPr>
        <w:t xml:space="preserve"> with brown windows, as had been alluded to</w:t>
      </w:r>
      <w:r w:rsidR="0054406E">
        <w:rPr>
          <w:rFonts w:cs="Arial"/>
          <w:szCs w:val="24"/>
        </w:rPr>
        <w:t xml:space="preserve"> earlier in the debate,</w:t>
      </w:r>
      <w:r w:rsidR="005048D0">
        <w:rPr>
          <w:rFonts w:cs="Arial"/>
          <w:szCs w:val="24"/>
        </w:rPr>
        <w:t xml:space="preserve"> </w:t>
      </w:r>
      <w:r>
        <w:rPr>
          <w:rFonts w:cs="Arial"/>
          <w:szCs w:val="24"/>
        </w:rPr>
        <w:t xml:space="preserve">and </w:t>
      </w:r>
      <w:r w:rsidR="00240BA6">
        <w:rPr>
          <w:rFonts w:cs="Arial"/>
          <w:szCs w:val="24"/>
        </w:rPr>
        <w:t xml:space="preserve">those buildings </w:t>
      </w:r>
      <w:r>
        <w:rPr>
          <w:rFonts w:cs="Arial"/>
          <w:szCs w:val="24"/>
        </w:rPr>
        <w:t>were</w:t>
      </w:r>
      <w:r w:rsidR="00240BA6">
        <w:rPr>
          <w:rFonts w:cs="Arial"/>
          <w:szCs w:val="24"/>
        </w:rPr>
        <w:t xml:space="preserve"> also</w:t>
      </w:r>
      <w:r>
        <w:rPr>
          <w:rFonts w:cs="Arial"/>
          <w:szCs w:val="24"/>
        </w:rPr>
        <w:t xml:space="preserve"> architecturally impressive,</w:t>
      </w:r>
      <w:r w:rsidR="005048D0">
        <w:rPr>
          <w:rFonts w:cs="Arial"/>
          <w:szCs w:val="24"/>
        </w:rPr>
        <w:t xml:space="preserve"> and this particular building</w:t>
      </w:r>
      <w:r w:rsidR="00240BA6">
        <w:rPr>
          <w:rFonts w:cs="Arial"/>
          <w:szCs w:val="24"/>
        </w:rPr>
        <w:t xml:space="preserve"> in question</w:t>
      </w:r>
      <w:r w:rsidR="005048D0">
        <w:rPr>
          <w:rFonts w:cs="Arial"/>
          <w:szCs w:val="24"/>
        </w:rPr>
        <w:t xml:space="preserve"> was not any more significant than those. </w:t>
      </w:r>
      <w:r>
        <w:rPr>
          <w:rFonts w:cs="Arial"/>
          <w:szCs w:val="24"/>
        </w:rPr>
        <w:t xml:space="preserve">It was the </w:t>
      </w:r>
      <w:r w:rsidR="00240BA6">
        <w:rPr>
          <w:rFonts w:cs="Arial"/>
          <w:szCs w:val="24"/>
        </w:rPr>
        <w:t>restrictive policy that the Planning Committee was guided by however that needed to be reviewed.</w:t>
      </w:r>
    </w:p>
    <w:p w14:paraId="0E923B18" w14:textId="1AF1CAEF" w:rsidR="005048D0" w:rsidRDefault="005048D0" w:rsidP="00760546">
      <w:pPr>
        <w:tabs>
          <w:tab w:val="left" w:pos="0"/>
        </w:tabs>
        <w:rPr>
          <w:rFonts w:cs="Arial"/>
          <w:szCs w:val="24"/>
        </w:rPr>
      </w:pPr>
    </w:p>
    <w:p w14:paraId="4902E3AD" w14:textId="35BA644A" w:rsidR="005048D0" w:rsidRDefault="005048D0" w:rsidP="00760546">
      <w:pPr>
        <w:tabs>
          <w:tab w:val="left" w:pos="0"/>
        </w:tabs>
        <w:rPr>
          <w:rFonts w:cs="Arial"/>
          <w:szCs w:val="24"/>
        </w:rPr>
      </w:pPr>
      <w:r>
        <w:rPr>
          <w:rFonts w:cs="Arial"/>
          <w:szCs w:val="24"/>
        </w:rPr>
        <w:t xml:space="preserve">Councillor P Smith took a similar view, he was torn by the application as Council did want to support its tourist industry and this was a small attempt to do so. </w:t>
      </w:r>
      <w:r w:rsidR="0054406E">
        <w:rPr>
          <w:rFonts w:cs="Arial"/>
          <w:szCs w:val="24"/>
        </w:rPr>
        <w:t>Ultimately though,</w:t>
      </w:r>
      <w:r>
        <w:rPr>
          <w:rFonts w:cs="Arial"/>
          <w:szCs w:val="24"/>
        </w:rPr>
        <w:t xml:space="preserve"> he </w:t>
      </w:r>
      <w:r w:rsidR="00A50598" w:rsidRPr="0057479B">
        <w:rPr>
          <w:rFonts w:cs="Arial"/>
          <w:szCs w:val="24"/>
        </w:rPr>
        <w:t xml:space="preserve">felt </w:t>
      </w:r>
      <w:r>
        <w:rPr>
          <w:rFonts w:cs="Arial"/>
          <w:szCs w:val="24"/>
        </w:rPr>
        <w:t xml:space="preserve">it did not meet the </w:t>
      </w:r>
      <w:r w:rsidR="009E0E39">
        <w:rPr>
          <w:rFonts w:cs="Arial"/>
          <w:szCs w:val="24"/>
        </w:rPr>
        <w:t>definition</w:t>
      </w:r>
      <w:r>
        <w:rPr>
          <w:rFonts w:cs="Arial"/>
          <w:szCs w:val="24"/>
        </w:rPr>
        <w:t xml:space="preserve"> of a locally important building </w:t>
      </w:r>
      <w:r w:rsidR="009E0E39">
        <w:rPr>
          <w:rFonts w:cs="Arial"/>
          <w:szCs w:val="24"/>
        </w:rPr>
        <w:t>and was sympathetic to the application and the policy restrictions, but he could not support it.</w:t>
      </w:r>
    </w:p>
    <w:p w14:paraId="7172913D" w14:textId="533AC646" w:rsidR="009E0E39" w:rsidRDefault="009E0E39" w:rsidP="00760546">
      <w:pPr>
        <w:tabs>
          <w:tab w:val="left" w:pos="0"/>
        </w:tabs>
        <w:rPr>
          <w:rFonts w:cs="Arial"/>
          <w:szCs w:val="24"/>
        </w:rPr>
      </w:pPr>
    </w:p>
    <w:p w14:paraId="10D541AD" w14:textId="682007B7" w:rsidR="009E0E39" w:rsidRDefault="009E0E39" w:rsidP="00760546">
      <w:pPr>
        <w:tabs>
          <w:tab w:val="left" w:pos="0"/>
        </w:tabs>
        <w:rPr>
          <w:rFonts w:cs="Arial"/>
          <w:szCs w:val="24"/>
        </w:rPr>
      </w:pPr>
      <w:r>
        <w:rPr>
          <w:rFonts w:cs="Arial"/>
          <w:szCs w:val="24"/>
        </w:rPr>
        <w:t>On being</w:t>
      </w:r>
      <w:r w:rsidR="0054406E">
        <w:rPr>
          <w:rFonts w:cs="Arial"/>
          <w:szCs w:val="24"/>
        </w:rPr>
        <w:t xml:space="preserve"> put</w:t>
      </w:r>
      <w:r>
        <w:rPr>
          <w:rFonts w:cs="Arial"/>
          <w:szCs w:val="24"/>
        </w:rPr>
        <w:t xml:space="preserve"> to the meeting, with 8 voting FOR, 7 voting AGAINST, 0 ABSTAINING and 1 ABSENT the proposal was declared CARRIED.</w:t>
      </w:r>
    </w:p>
    <w:p w14:paraId="55C21271" w14:textId="114A6C25" w:rsidR="009E0E39" w:rsidRDefault="009E0E39" w:rsidP="00760546">
      <w:pPr>
        <w:tabs>
          <w:tab w:val="left" w:pos="0"/>
        </w:tabs>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E0E39" w:rsidRPr="00890E1F" w14:paraId="1070DF65" w14:textId="77777777" w:rsidTr="00D255E3">
        <w:tc>
          <w:tcPr>
            <w:tcW w:w="2254" w:type="dxa"/>
          </w:tcPr>
          <w:p w14:paraId="55FFEA1C" w14:textId="54475DC3" w:rsidR="009E0E39" w:rsidRPr="00890E1F" w:rsidRDefault="009E0E39" w:rsidP="00D255E3">
            <w:pPr>
              <w:tabs>
                <w:tab w:val="left" w:pos="0"/>
              </w:tabs>
              <w:rPr>
                <w:rFonts w:cs="Arial"/>
                <w:b/>
                <w:bCs/>
                <w:szCs w:val="24"/>
              </w:rPr>
            </w:pPr>
            <w:r w:rsidRPr="00890E1F">
              <w:rPr>
                <w:rFonts w:cs="Arial"/>
                <w:b/>
                <w:bCs/>
                <w:szCs w:val="24"/>
              </w:rPr>
              <w:t>FOR</w:t>
            </w:r>
            <w:r>
              <w:rPr>
                <w:rFonts w:cs="Arial"/>
                <w:b/>
                <w:bCs/>
                <w:szCs w:val="24"/>
              </w:rPr>
              <w:t xml:space="preserve"> (8)</w:t>
            </w:r>
          </w:p>
        </w:tc>
        <w:tc>
          <w:tcPr>
            <w:tcW w:w="2254" w:type="dxa"/>
          </w:tcPr>
          <w:p w14:paraId="55C521DE" w14:textId="77777777" w:rsidR="009E0E39" w:rsidRPr="00890E1F" w:rsidRDefault="009E0E39" w:rsidP="00D255E3">
            <w:pPr>
              <w:tabs>
                <w:tab w:val="left" w:pos="0"/>
              </w:tabs>
              <w:rPr>
                <w:rFonts w:cs="Arial"/>
                <w:b/>
                <w:bCs/>
                <w:szCs w:val="24"/>
              </w:rPr>
            </w:pPr>
            <w:r w:rsidRPr="00890E1F">
              <w:rPr>
                <w:rFonts w:cs="Arial"/>
                <w:b/>
                <w:bCs/>
                <w:szCs w:val="24"/>
              </w:rPr>
              <w:t>AGAINST</w:t>
            </w:r>
            <w:r>
              <w:rPr>
                <w:rFonts w:cs="Arial"/>
                <w:b/>
                <w:bCs/>
                <w:szCs w:val="24"/>
              </w:rPr>
              <w:t xml:space="preserve"> (7)</w:t>
            </w:r>
          </w:p>
        </w:tc>
        <w:tc>
          <w:tcPr>
            <w:tcW w:w="2254" w:type="dxa"/>
          </w:tcPr>
          <w:p w14:paraId="06B1187F" w14:textId="2AC28934" w:rsidR="009E0E39" w:rsidRPr="00890E1F" w:rsidRDefault="009E0E39" w:rsidP="00D255E3">
            <w:pPr>
              <w:tabs>
                <w:tab w:val="left" w:pos="0"/>
              </w:tabs>
              <w:rPr>
                <w:rFonts w:cs="Arial"/>
                <w:b/>
                <w:bCs/>
                <w:szCs w:val="24"/>
              </w:rPr>
            </w:pPr>
            <w:r w:rsidRPr="00890E1F">
              <w:rPr>
                <w:rFonts w:cs="Arial"/>
                <w:b/>
                <w:bCs/>
                <w:szCs w:val="24"/>
              </w:rPr>
              <w:t>ABSTAINED</w:t>
            </w:r>
            <w:r>
              <w:rPr>
                <w:rFonts w:cs="Arial"/>
                <w:b/>
                <w:bCs/>
                <w:szCs w:val="24"/>
              </w:rPr>
              <w:t xml:space="preserve"> (0)</w:t>
            </w:r>
          </w:p>
        </w:tc>
        <w:tc>
          <w:tcPr>
            <w:tcW w:w="2254" w:type="dxa"/>
          </w:tcPr>
          <w:p w14:paraId="53056141" w14:textId="77777777" w:rsidR="009E0E39" w:rsidRPr="00890E1F" w:rsidRDefault="009E0E39" w:rsidP="00D255E3">
            <w:pPr>
              <w:tabs>
                <w:tab w:val="left" w:pos="0"/>
              </w:tabs>
              <w:rPr>
                <w:rFonts w:cs="Arial"/>
                <w:b/>
                <w:bCs/>
                <w:szCs w:val="24"/>
              </w:rPr>
            </w:pPr>
            <w:r w:rsidRPr="00890E1F">
              <w:rPr>
                <w:rFonts w:cs="Arial"/>
                <w:b/>
                <w:bCs/>
                <w:szCs w:val="24"/>
              </w:rPr>
              <w:t>ABSENT</w:t>
            </w:r>
            <w:r>
              <w:rPr>
                <w:rFonts w:cs="Arial"/>
                <w:b/>
                <w:bCs/>
                <w:szCs w:val="24"/>
              </w:rPr>
              <w:t xml:space="preserve"> (1)</w:t>
            </w:r>
          </w:p>
        </w:tc>
      </w:tr>
      <w:tr w:rsidR="009E0E39" w14:paraId="16FFFCBD" w14:textId="77777777" w:rsidTr="00D255E3">
        <w:tc>
          <w:tcPr>
            <w:tcW w:w="225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tblGrid>
            <w:tr w:rsidR="009E0E39" w:rsidRPr="00890E1F" w14:paraId="138869E1" w14:textId="77777777" w:rsidTr="00D255E3">
              <w:tc>
                <w:tcPr>
                  <w:tcW w:w="2254" w:type="dxa"/>
                </w:tcPr>
                <w:p w14:paraId="109D166E" w14:textId="77777777" w:rsidR="009E0E39" w:rsidRDefault="009E0E39" w:rsidP="009E0E39">
                  <w:pPr>
                    <w:tabs>
                      <w:tab w:val="left" w:pos="0"/>
                    </w:tabs>
                    <w:rPr>
                      <w:rFonts w:cs="Arial"/>
                      <w:b/>
                      <w:bCs/>
                      <w:szCs w:val="24"/>
                    </w:rPr>
                  </w:pPr>
                  <w:r w:rsidRPr="00890E1F">
                    <w:rPr>
                      <w:rFonts w:cs="Arial"/>
                      <w:b/>
                      <w:bCs/>
                      <w:szCs w:val="24"/>
                    </w:rPr>
                    <w:t>Aldermen:</w:t>
                  </w:r>
                </w:p>
                <w:p w14:paraId="42781347" w14:textId="54931CBE" w:rsidR="009E0E39" w:rsidRPr="009E0E39" w:rsidRDefault="009E0E39" w:rsidP="009E0E39">
                  <w:pPr>
                    <w:tabs>
                      <w:tab w:val="left" w:pos="0"/>
                    </w:tabs>
                    <w:rPr>
                      <w:rFonts w:cs="Arial"/>
                      <w:szCs w:val="24"/>
                    </w:rPr>
                  </w:pPr>
                  <w:r w:rsidRPr="009E0E39">
                    <w:rPr>
                      <w:rFonts w:cs="Arial"/>
                      <w:szCs w:val="24"/>
                    </w:rPr>
                    <w:t>Gibson</w:t>
                  </w:r>
                </w:p>
              </w:tc>
            </w:tr>
            <w:tr w:rsidR="009E0E39" w14:paraId="44561E6A" w14:textId="77777777" w:rsidTr="00D255E3">
              <w:tc>
                <w:tcPr>
                  <w:tcW w:w="2254" w:type="dxa"/>
                </w:tcPr>
                <w:p w14:paraId="7352A378" w14:textId="77777777" w:rsidR="009E0E39" w:rsidRDefault="009E0E39" w:rsidP="009E0E39">
                  <w:pPr>
                    <w:tabs>
                      <w:tab w:val="left" w:pos="0"/>
                    </w:tabs>
                    <w:rPr>
                      <w:rFonts w:cs="Arial"/>
                      <w:szCs w:val="24"/>
                    </w:rPr>
                  </w:pPr>
                  <w:r>
                    <w:rPr>
                      <w:rFonts w:cs="Arial"/>
                      <w:szCs w:val="24"/>
                    </w:rPr>
                    <w:t>McIlveen</w:t>
                  </w:r>
                </w:p>
              </w:tc>
            </w:tr>
            <w:tr w:rsidR="009E0E39" w14:paraId="586968A8" w14:textId="77777777" w:rsidTr="00D255E3">
              <w:tc>
                <w:tcPr>
                  <w:tcW w:w="2254" w:type="dxa"/>
                </w:tcPr>
                <w:p w14:paraId="36D9B109" w14:textId="77777777" w:rsidR="009E0E39" w:rsidRDefault="009E0E39" w:rsidP="009E0E39">
                  <w:pPr>
                    <w:tabs>
                      <w:tab w:val="left" w:pos="0"/>
                    </w:tabs>
                    <w:rPr>
                      <w:rFonts w:cs="Arial"/>
                      <w:szCs w:val="24"/>
                    </w:rPr>
                  </w:pPr>
                  <w:r>
                    <w:rPr>
                      <w:rFonts w:cs="Arial"/>
                      <w:szCs w:val="24"/>
                    </w:rPr>
                    <w:t>Keery</w:t>
                  </w:r>
                </w:p>
              </w:tc>
            </w:tr>
            <w:tr w:rsidR="009E0E39" w14:paraId="710B5714" w14:textId="77777777" w:rsidTr="00D255E3">
              <w:tc>
                <w:tcPr>
                  <w:tcW w:w="2254" w:type="dxa"/>
                </w:tcPr>
                <w:p w14:paraId="5EE0CC52" w14:textId="77777777" w:rsidR="009E0E39" w:rsidRDefault="009E0E39" w:rsidP="009E0E39">
                  <w:pPr>
                    <w:tabs>
                      <w:tab w:val="left" w:pos="0"/>
                    </w:tabs>
                    <w:rPr>
                      <w:rFonts w:cs="Arial"/>
                      <w:szCs w:val="24"/>
                    </w:rPr>
                  </w:pPr>
                  <w:r w:rsidRPr="00730392">
                    <w:rPr>
                      <w:rFonts w:cs="Arial"/>
                      <w:b/>
                      <w:bCs/>
                      <w:szCs w:val="24"/>
                    </w:rPr>
                    <w:t>Councillors</w:t>
                  </w:r>
                  <w:r>
                    <w:rPr>
                      <w:rFonts w:cs="Arial"/>
                      <w:szCs w:val="24"/>
                    </w:rPr>
                    <w:t>:</w:t>
                  </w:r>
                </w:p>
              </w:tc>
            </w:tr>
            <w:tr w:rsidR="009E0E39" w14:paraId="57D9D723" w14:textId="77777777" w:rsidTr="00D255E3">
              <w:tc>
                <w:tcPr>
                  <w:tcW w:w="2254" w:type="dxa"/>
                </w:tcPr>
                <w:p w14:paraId="5B188CAE" w14:textId="77777777" w:rsidR="009E0E39" w:rsidRDefault="009E0E39" w:rsidP="009E0E39">
                  <w:pPr>
                    <w:tabs>
                      <w:tab w:val="left" w:pos="0"/>
                    </w:tabs>
                    <w:rPr>
                      <w:rFonts w:cs="Arial"/>
                      <w:szCs w:val="24"/>
                    </w:rPr>
                  </w:pPr>
                  <w:r>
                    <w:rPr>
                      <w:rFonts w:cs="Arial"/>
                      <w:szCs w:val="24"/>
                    </w:rPr>
                    <w:t>Adair</w:t>
                  </w:r>
                </w:p>
              </w:tc>
            </w:tr>
            <w:tr w:rsidR="009E0E39" w14:paraId="56AAC486" w14:textId="77777777" w:rsidTr="00D255E3">
              <w:tc>
                <w:tcPr>
                  <w:tcW w:w="2254" w:type="dxa"/>
                </w:tcPr>
                <w:p w14:paraId="5B1F3114" w14:textId="77777777" w:rsidR="009E0E39" w:rsidRDefault="009E0E39" w:rsidP="009E0E39">
                  <w:pPr>
                    <w:tabs>
                      <w:tab w:val="left" w:pos="0"/>
                    </w:tabs>
                    <w:rPr>
                      <w:rFonts w:cs="Arial"/>
                      <w:szCs w:val="24"/>
                    </w:rPr>
                  </w:pPr>
                  <w:r>
                    <w:rPr>
                      <w:rFonts w:cs="Arial"/>
                      <w:szCs w:val="24"/>
                    </w:rPr>
                    <w:t>Cathcart</w:t>
                  </w:r>
                </w:p>
              </w:tc>
            </w:tr>
            <w:tr w:rsidR="009E0E39" w14:paraId="3743D6AF" w14:textId="77777777" w:rsidTr="00D255E3">
              <w:tc>
                <w:tcPr>
                  <w:tcW w:w="2254" w:type="dxa"/>
                </w:tcPr>
                <w:p w14:paraId="704236F9" w14:textId="77777777" w:rsidR="009E0E39" w:rsidRDefault="009E0E39" w:rsidP="009E0E39">
                  <w:pPr>
                    <w:tabs>
                      <w:tab w:val="left" w:pos="0"/>
                    </w:tabs>
                    <w:rPr>
                      <w:rFonts w:cs="Arial"/>
                      <w:szCs w:val="24"/>
                    </w:rPr>
                  </w:pPr>
                  <w:r>
                    <w:rPr>
                      <w:rFonts w:cs="Arial"/>
                      <w:szCs w:val="24"/>
                    </w:rPr>
                    <w:t>Kennedy</w:t>
                  </w:r>
                </w:p>
              </w:tc>
            </w:tr>
            <w:tr w:rsidR="009E0E39" w14:paraId="6673376C" w14:textId="77777777" w:rsidTr="00D255E3">
              <w:tc>
                <w:tcPr>
                  <w:tcW w:w="2254" w:type="dxa"/>
                </w:tcPr>
                <w:p w14:paraId="2AFDFFED" w14:textId="77777777" w:rsidR="009E0E39" w:rsidRDefault="009E0E39" w:rsidP="009E0E39">
                  <w:pPr>
                    <w:tabs>
                      <w:tab w:val="left" w:pos="0"/>
                    </w:tabs>
                    <w:rPr>
                      <w:rFonts w:cs="Arial"/>
                      <w:szCs w:val="24"/>
                    </w:rPr>
                  </w:pPr>
                  <w:r>
                    <w:rPr>
                      <w:rFonts w:cs="Arial"/>
                      <w:szCs w:val="24"/>
                    </w:rPr>
                    <w:t>McClean</w:t>
                  </w:r>
                </w:p>
                <w:p w14:paraId="408FC487" w14:textId="099B79AE" w:rsidR="009E0E39" w:rsidRDefault="009E0E39" w:rsidP="009E0E39">
                  <w:pPr>
                    <w:tabs>
                      <w:tab w:val="left" w:pos="0"/>
                    </w:tabs>
                    <w:rPr>
                      <w:rFonts w:cs="Arial"/>
                      <w:szCs w:val="24"/>
                    </w:rPr>
                  </w:pPr>
                  <w:r>
                    <w:rPr>
                      <w:rFonts w:cs="Arial"/>
                      <w:szCs w:val="24"/>
                    </w:rPr>
                    <w:t>Thompson</w:t>
                  </w:r>
                </w:p>
              </w:tc>
            </w:tr>
            <w:tr w:rsidR="009E0E39" w14:paraId="4FAF3FCB" w14:textId="77777777" w:rsidTr="00D255E3">
              <w:tc>
                <w:tcPr>
                  <w:tcW w:w="2254" w:type="dxa"/>
                </w:tcPr>
                <w:p w14:paraId="6D2215E7" w14:textId="26EBC4B1" w:rsidR="009E0E39" w:rsidRDefault="009E0E39" w:rsidP="009E0E39">
                  <w:pPr>
                    <w:tabs>
                      <w:tab w:val="left" w:pos="0"/>
                    </w:tabs>
                    <w:rPr>
                      <w:rFonts w:cs="Arial"/>
                      <w:szCs w:val="24"/>
                    </w:rPr>
                  </w:pPr>
                </w:p>
              </w:tc>
            </w:tr>
          </w:tbl>
          <w:p w14:paraId="5536E4EE" w14:textId="41E96C22" w:rsidR="009E0E39" w:rsidRPr="00890E1F" w:rsidRDefault="009E0E39" w:rsidP="00D255E3">
            <w:pPr>
              <w:tabs>
                <w:tab w:val="left" w:pos="0"/>
              </w:tabs>
              <w:rPr>
                <w:rFonts w:cs="Arial"/>
                <w:b/>
                <w:bCs/>
                <w:szCs w:val="24"/>
              </w:rPr>
            </w:pPr>
          </w:p>
        </w:tc>
        <w:tc>
          <w:tcPr>
            <w:tcW w:w="225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tblGrid>
            <w:tr w:rsidR="009E0E39" w:rsidRPr="00890E1F" w14:paraId="3E36991D" w14:textId="77777777" w:rsidTr="00D255E3">
              <w:tc>
                <w:tcPr>
                  <w:tcW w:w="2254" w:type="dxa"/>
                </w:tcPr>
                <w:p w14:paraId="5DF940C4" w14:textId="77777777" w:rsidR="009E0E39" w:rsidRPr="00890E1F" w:rsidRDefault="009E0E39" w:rsidP="009E0E39">
                  <w:pPr>
                    <w:tabs>
                      <w:tab w:val="left" w:pos="0"/>
                    </w:tabs>
                    <w:rPr>
                      <w:rFonts w:cs="Arial"/>
                      <w:b/>
                      <w:bCs/>
                      <w:szCs w:val="24"/>
                    </w:rPr>
                  </w:pPr>
                  <w:r w:rsidRPr="00890E1F">
                    <w:rPr>
                      <w:rFonts w:cs="Arial"/>
                      <w:b/>
                      <w:bCs/>
                      <w:szCs w:val="24"/>
                    </w:rPr>
                    <w:t>Councillors:</w:t>
                  </w:r>
                </w:p>
              </w:tc>
            </w:tr>
            <w:tr w:rsidR="009E0E39" w14:paraId="49E4BEB7" w14:textId="77777777" w:rsidTr="00D255E3">
              <w:tc>
                <w:tcPr>
                  <w:tcW w:w="2254" w:type="dxa"/>
                </w:tcPr>
                <w:p w14:paraId="4F9CB551" w14:textId="77777777" w:rsidR="009E0E39" w:rsidRDefault="009E0E39" w:rsidP="009E0E39">
                  <w:pPr>
                    <w:tabs>
                      <w:tab w:val="left" w:pos="0"/>
                    </w:tabs>
                    <w:rPr>
                      <w:rFonts w:cs="Arial"/>
                      <w:szCs w:val="24"/>
                    </w:rPr>
                  </w:pPr>
                  <w:r>
                    <w:rPr>
                      <w:rFonts w:cs="Arial"/>
                      <w:szCs w:val="24"/>
                    </w:rPr>
                    <w:t>Brooks</w:t>
                  </w:r>
                </w:p>
              </w:tc>
            </w:tr>
            <w:tr w:rsidR="009E0E39" w14:paraId="19489F9C" w14:textId="77777777" w:rsidTr="00D255E3">
              <w:tc>
                <w:tcPr>
                  <w:tcW w:w="2254" w:type="dxa"/>
                </w:tcPr>
                <w:p w14:paraId="67754799" w14:textId="77777777" w:rsidR="009E0E39" w:rsidRDefault="009E0E39" w:rsidP="009E0E39">
                  <w:pPr>
                    <w:tabs>
                      <w:tab w:val="left" w:pos="0"/>
                    </w:tabs>
                    <w:rPr>
                      <w:rFonts w:cs="Arial"/>
                      <w:szCs w:val="24"/>
                    </w:rPr>
                  </w:pPr>
                  <w:r>
                    <w:rPr>
                      <w:rFonts w:cs="Arial"/>
                      <w:szCs w:val="24"/>
                    </w:rPr>
                    <w:t>McAlpine</w:t>
                  </w:r>
                </w:p>
              </w:tc>
            </w:tr>
            <w:tr w:rsidR="009E0E39" w14:paraId="6EE60C6D" w14:textId="77777777" w:rsidTr="00D255E3">
              <w:tc>
                <w:tcPr>
                  <w:tcW w:w="2254" w:type="dxa"/>
                </w:tcPr>
                <w:p w14:paraId="121FF426" w14:textId="77777777" w:rsidR="009E0E39" w:rsidRDefault="009E0E39" w:rsidP="009E0E39">
                  <w:pPr>
                    <w:tabs>
                      <w:tab w:val="left" w:pos="0"/>
                    </w:tabs>
                    <w:rPr>
                      <w:rFonts w:cs="Arial"/>
                      <w:szCs w:val="24"/>
                    </w:rPr>
                  </w:pPr>
                  <w:r>
                    <w:rPr>
                      <w:rFonts w:cs="Arial"/>
                      <w:szCs w:val="24"/>
                    </w:rPr>
                    <w:t>McKee</w:t>
                  </w:r>
                </w:p>
              </w:tc>
            </w:tr>
            <w:tr w:rsidR="009E0E39" w14:paraId="29915DD1" w14:textId="77777777" w:rsidTr="00D255E3">
              <w:tc>
                <w:tcPr>
                  <w:tcW w:w="2254" w:type="dxa"/>
                </w:tcPr>
                <w:p w14:paraId="0A779B66" w14:textId="77777777" w:rsidR="009E0E39" w:rsidRDefault="009E0E39" w:rsidP="009E0E39">
                  <w:pPr>
                    <w:tabs>
                      <w:tab w:val="left" w:pos="0"/>
                    </w:tabs>
                    <w:rPr>
                      <w:rFonts w:cs="Arial"/>
                      <w:szCs w:val="24"/>
                    </w:rPr>
                  </w:pPr>
                  <w:r>
                    <w:rPr>
                      <w:rFonts w:cs="Arial"/>
                      <w:szCs w:val="24"/>
                    </w:rPr>
                    <w:t>McRandal</w:t>
                  </w:r>
                </w:p>
              </w:tc>
            </w:tr>
            <w:tr w:rsidR="009E0E39" w14:paraId="5B412FFA" w14:textId="77777777" w:rsidTr="00D255E3">
              <w:tc>
                <w:tcPr>
                  <w:tcW w:w="2254" w:type="dxa"/>
                </w:tcPr>
                <w:p w14:paraId="48C8D286" w14:textId="77777777" w:rsidR="009E0E39" w:rsidRDefault="009E0E39" w:rsidP="009E0E39">
                  <w:pPr>
                    <w:tabs>
                      <w:tab w:val="left" w:pos="0"/>
                    </w:tabs>
                    <w:rPr>
                      <w:rFonts w:cs="Arial"/>
                      <w:szCs w:val="24"/>
                    </w:rPr>
                  </w:pPr>
                  <w:r>
                    <w:rPr>
                      <w:rFonts w:cs="Arial"/>
                      <w:szCs w:val="24"/>
                    </w:rPr>
                    <w:t>Moore</w:t>
                  </w:r>
                </w:p>
              </w:tc>
            </w:tr>
            <w:tr w:rsidR="009E0E39" w14:paraId="4BA3F6C3" w14:textId="77777777" w:rsidTr="00D255E3">
              <w:tc>
                <w:tcPr>
                  <w:tcW w:w="2254" w:type="dxa"/>
                </w:tcPr>
                <w:p w14:paraId="6EDA66BB" w14:textId="77777777" w:rsidR="009E0E39" w:rsidRDefault="009E0E39" w:rsidP="009E0E39">
                  <w:pPr>
                    <w:tabs>
                      <w:tab w:val="left" w:pos="0"/>
                    </w:tabs>
                    <w:rPr>
                      <w:rFonts w:cs="Arial"/>
                      <w:szCs w:val="24"/>
                    </w:rPr>
                  </w:pPr>
                  <w:r>
                    <w:rPr>
                      <w:rFonts w:cs="Arial"/>
                      <w:szCs w:val="24"/>
                    </w:rPr>
                    <w:t>Smith P</w:t>
                  </w:r>
                </w:p>
              </w:tc>
            </w:tr>
            <w:tr w:rsidR="009E0E39" w14:paraId="35D3EE16" w14:textId="77777777" w:rsidTr="00D255E3">
              <w:tc>
                <w:tcPr>
                  <w:tcW w:w="2254" w:type="dxa"/>
                </w:tcPr>
                <w:p w14:paraId="6C3E8728" w14:textId="77777777" w:rsidR="009E0E39" w:rsidRDefault="009E0E39" w:rsidP="009E0E39">
                  <w:pPr>
                    <w:tabs>
                      <w:tab w:val="left" w:pos="0"/>
                    </w:tabs>
                    <w:rPr>
                      <w:rFonts w:cs="Arial"/>
                      <w:szCs w:val="24"/>
                    </w:rPr>
                  </w:pPr>
                  <w:r>
                    <w:rPr>
                      <w:rFonts w:cs="Arial"/>
                      <w:szCs w:val="24"/>
                    </w:rPr>
                    <w:t>Walker</w:t>
                  </w:r>
                </w:p>
              </w:tc>
            </w:tr>
          </w:tbl>
          <w:p w14:paraId="35F963FD" w14:textId="71EA5EB6" w:rsidR="009E0E39" w:rsidRPr="00890E1F" w:rsidRDefault="009E0E39" w:rsidP="00D255E3">
            <w:pPr>
              <w:tabs>
                <w:tab w:val="left" w:pos="0"/>
              </w:tabs>
              <w:rPr>
                <w:rFonts w:cs="Arial"/>
                <w:b/>
                <w:bCs/>
                <w:szCs w:val="24"/>
              </w:rPr>
            </w:pPr>
          </w:p>
        </w:tc>
        <w:tc>
          <w:tcPr>
            <w:tcW w:w="2254" w:type="dxa"/>
          </w:tcPr>
          <w:p w14:paraId="3B7DBF78" w14:textId="1E6192D8" w:rsidR="009E0E39" w:rsidRDefault="009E0E39" w:rsidP="00D255E3">
            <w:pPr>
              <w:tabs>
                <w:tab w:val="left" w:pos="0"/>
              </w:tabs>
              <w:rPr>
                <w:rFonts w:cs="Arial"/>
                <w:szCs w:val="24"/>
              </w:rPr>
            </w:pPr>
          </w:p>
        </w:tc>
        <w:tc>
          <w:tcPr>
            <w:tcW w:w="2254" w:type="dxa"/>
          </w:tcPr>
          <w:p w14:paraId="62274146" w14:textId="77777777" w:rsidR="009E0E39" w:rsidRDefault="009E0E39" w:rsidP="00D255E3">
            <w:pPr>
              <w:tabs>
                <w:tab w:val="left" w:pos="0"/>
              </w:tabs>
              <w:rPr>
                <w:rFonts w:cs="Arial"/>
                <w:szCs w:val="24"/>
              </w:rPr>
            </w:pPr>
            <w:r>
              <w:rPr>
                <w:rFonts w:cs="Arial"/>
                <w:szCs w:val="24"/>
              </w:rPr>
              <w:t>Cooper</w:t>
            </w:r>
          </w:p>
        </w:tc>
      </w:tr>
      <w:tr w:rsidR="009E0E39" w14:paraId="37347BBD" w14:textId="77777777" w:rsidTr="00D255E3">
        <w:tc>
          <w:tcPr>
            <w:tcW w:w="2254" w:type="dxa"/>
          </w:tcPr>
          <w:p w14:paraId="6300E407" w14:textId="77777777" w:rsidR="009E0E39" w:rsidRDefault="009E0E39" w:rsidP="00D255E3">
            <w:pPr>
              <w:tabs>
                <w:tab w:val="left" w:pos="0"/>
              </w:tabs>
              <w:rPr>
                <w:rFonts w:cs="Arial"/>
                <w:szCs w:val="24"/>
              </w:rPr>
            </w:pPr>
          </w:p>
        </w:tc>
        <w:tc>
          <w:tcPr>
            <w:tcW w:w="2254" w:type="dxa"/>
          </w:tcPr>
          <w:p w14:paraId="3438D0A3" w14:textId="77777777" w:rsidR="009E0E39" w:rsidRDefault="009E0E39" w:rsidP="00D255E3">
            <w:pPr>
              <w:tabs>
                <w:tab w:val="left" w:pos="0"/>
              </w:tabs>
              <w:rPr>
                <w:rFonts w:cs="Arial"/>
                <w:szCs w:val="24"/>
              </w:rPr>
            </w:pPr>
          </w:p>
        </w:tc>
        <w:tc>
          <w:tcPr>
            <w:tcW w:w="2254" w:type="dxa"/>
          </w:tcPr>
          <w:p w14:paraId="02A8CCDE" w14:textId="77777777" w:rsidR="009E0E39" w:rsidRDefault="009E0E39" w:rsidP="00D255E3">
            <w:pPr>
              <w:tabs>
                <w:tab w:val="left" w:pos="0"/>
              </w:tabs>
              <w:rPr>
                <w:rFonts w:cs="Arial"/>
                <w:szCs w:val="24"/>
              </w:rPr>
            </w:pPr>
          </w:p>
        </w:tc>
        <w:tc>
          <w:tcPr>
            <w:tcW w:w="2254" w:type="dxa"/>
          </w:tcPr>
          <w:p w14:paraId="20C81759" w14:textId="77777777" w:rsidR="009E0E39" w:rsidRDefault="009E0E39" w:rsidP="00D255E3">
            <w:pPr>
              <w:tabs>
                <w:tab w:val="left" w:pos="0"/>
              </w:tabs>
              <w:rPr>
                <w:rFonts w:cs="Arial"/>
                <w:szCs w:val="24"/>
              </w:rPr>
            </w:pPr>
          </w:p>
        </w:tc>
      </w:tr>
    </w:tbl>
    <w:p w14:paraId="45D69296" w14:textId="1845BFC6" w:rsidR="006479FB" w:rsidRDefault="006479FB" w:rsidP="00760546">
      <w:pPr>
        <w:rPr>
          <w:rFonts w:cs="Arial"/>
          <w:b/>
          <w:bCs/>
          <w:szCs w:val="24"/>
        </w:rPr>
      </w:pPr>
      <w:bookmarkStart w:id="4" w:name="_Hlk128660977"/>
      <w:r w:rsidRPr="00760546">
        <w:rPr>
          <w:rFonts w:cs="Arial"/>
          <w:b/>
          <w:bCs/>
          <w:szCs w:val="24"/>
        </w:rPr>
        <w:lastRenderedPageBreak/>
        <w:t xml:space="preserve">RESOLVED, on the proposal of </w:t>
      </w:r>
      <w:r w:rsidR="009E0E39">
        <w:rPr>
          <w:rFonts w:cs="Arial"/>
          <w:b/>
          <w:bCs/>
          <w:szCs w:val="24"/>
        </w:rPr>
        <w:t>Alderman McIlveen</w:t>
      </w:r>
      <w:r w:rsidR="00872ABC" w:rsidRPr="00760546">
        <w:rPr>
          <w:rFonts w:cs="Arial"/>
          <w:b/>
          <w:bCs/>
          <w:szCs w:val="24"/>
        </w:rPr>
        <w:t>,</w:t>
      </w:r>
      <w:r w:rsidRPr="00760546">
        <w:rPr>
          <w:rFonts w:cs="Arial"/>
          <w:b/>
          <w:bCs/>
          <w:szCs w:val="24"/>
        </w:rPr>
        <w:t xml:space="preserve"> seconded by </w:t>
      </w:r>
      <w:r w:rsidR="009E0E39">
        <w:rPr>
          <w:rFonts w:cs="Arial"/>
          <w:b/>
          <w:bCs/>
          <w:szCs w:val="24"/>
        </w:rPr>
        <w:t>Alderman Keery</w:t>
      </w:r>
      <w:r w:rsidR="008C0338">
        <w:rPr>
          <w:rFonts w:cs="Arial"/>
          <w:b/>
          <w:bCs/>
          <w:szCs w:val="24"/>
        </w:rPr>
        <w:t>,</w:t>
      </w:r>
      <w:r w:rsidRPr="00760546">
        <w:rPr>
          <w:rFonts w:cs="Arial"/>
          <w:b/>
          <w:bCs/>
          <w:szCs w:val="24"/>
        </w:rPr>
        <w:t xml:space="preserve"> </w:t>
      </w:r>
      <w:r w:rsidR="009E0E39" w:rsidRPr="009E0E39">
        <w:rPr>
          <w:rFonts w:cs="Arial"/>
          <w:b/>
          <w:bCs/>
          <w:szCs w:val="24"/>
        </w:rPr>
        <w:t>to grant planning permission with delegated authority for Planning Officers to attach appropriate conditions.</w:t>
      </w:r>
    </w:p>
    <w:bookmarkEnd w:id="4"/>
    <w:p w14:paraId="75F34F9F" w14:textId="035EB77F" w:rsidR="00CA756D" w:rsidRPr="00760546" w:rsidRDefault="00CA756D" w:rsidP="00FC74F0">
      <w:pPr>
        <w:pStyle w:val="Heading1"/>
        <w:ind w:left="720" w:hanging="720"/>
        <w:rPr>
          <w:rFonts w:hint="eastAsia"/>
        </w:rPr>
      </w:pPr>
      <w:r w:rsidRPr="00FC74F0">
        <w:rPr>
          <w:u w:val="none"/>
        </w:rPr>
        <w:t>4.2</w:t>
      </w:r>
      <w:r w:rsidRPr="00FC74F0">
        <w:rPr>
          <w:u w:val="none"/>
        </w:rPr>
        <w:tab/>
      </w:r>
      <w:r w:rsidR="00F059E8" w:rsidRPr="00F059E8">
        <w:t xml:space="preserve">LA06/2022/0437/F </w:t>
      </w:r>
      <w:r w:rsidR="001B022A" w:rsidRPr="001B022A">
        <w:t>Access point and driveway to dwelling, to include pillars and walls</w:t>
      </w:r>
      <w:r w:rsidR="001B022A">
        <w:t xml:space="preserve"> - </w:t>
      </w:r>
      <w:r w:rsidR="001B022A" w:rsidRPr="001B022A">
        <w:t>18 Millbrooke Road, Bangor</w:t>
      </w:r>
    </w:p>
    <w:p w14:paraId="0B2E2235" w14:textId="62C3F707" w:rsidR="005B3763" w:rsidRPr="00760546" w:rsidRDefault="00CA756D" w:rsidP="000E62E7">
      <w:pPr>
        <w:tabs>
          <w:tab w:val="left" w:pos="0"/>
        </w:tabs>
        <w:ind w:left="720" w:hanging="720"/>
        <w:rPr>
          <w:rFonts w:cs="Arial"/>
          <w:bCs/>
          <w:szCs w:val="24"/>
        </w:rPr>
      </w:pPr>
      <w:r w:rsidRPr="00760546">
        <w:rPr>
          <w:rFonts w:cs="Arial"/>
          <w:b/>
          <w:bCs/>
        </w:rPr>
        <w:tab/>
      </w:r>
      <w:r w:rsidRPr="00760546">
        <w:rPr>
          <w:rFonts w:cs="Arial"/>
          <w:bCs/>
          <w:szCs w:val="24"/>
        </w:rPr>
        <w:tab/>
      </w:r>
    </w:p>
    <w:p w14:paraId="6A9E6918" w14:textId="2E3A3C75" w:rsidR="00CA756D" w:rsidRPr="00760546" w:rsidRDefault="00CA756D" w:rsidP="00760546">
      <w:pPr>
        <w:rPr>
          <w:rFonts w:cs="Arial"/>
          <w:bCs/>
          <w:szCs w:val="24"/>
        </w:rPr>
      </w:pPr>
      <w:r w:rsidRPr="00760546">
        <w:rPr>
          <w:rFonts w:cs="Arial"/>
          <w:bCs/>
          <w:caps/>
          <w:szCs w:val="24"/>
        </w:rPr>
        <w:t>Previously CIRCULATED</w:t>
      </w:r>
      <w:r w:rsidRPr="00760546">
        <w:rPr>
          <w:rFonts w:cs="Arial"/>
          <w:bCs/>
          <w:szCs w:val="24"/>
        </w:rPr>
        <w:t xml:space="preserve">: Report outlining the planning application.  </w:t>
      </w:r>
    </w:p>
    <w:p w14:paraId="5A32BBF9" w14:textId="77777777" w:rsidR="00CA756D" w:rsidRPr="00760546" w:rsidRDefault="00CA756D" w:rsidP="00760546">
      <w:pPr>
        <w:rPr>
          <w:rFonts w:cs="Arial"/>
          <w:bCs/>
          <w:szCs w:val="24"/>
        </w:rPr>
      </w:pPr>
    </w:p>
    <w:p w14:paraId="67621BC4" w14:textId="6FB01E81" w:rsidR="00CA756D" w:rsidRPr="00760546" w:rsidRDefault="00CA756D" w:rsidP="00760546">
      <w:pPr>
        <w:rPr>
          <w:rFonts w:cs="Arial"/>
          <w:bCs/>
          <w:szCs w:val="24"/>
        </w:rPr>
      </w:pPr>
      <w:r w:rsidRPr="00760546">
        <w:rPr>
          <w:rFonts w:cs="Arial"/>
          <w:b/>
          <w:szCs w:val="24"/>
        </w:rPr>
        <w:t>DEA</w:t>
      </w:r>
      <w:r w:rsidR="00C057C7" w:rsidRPr="00760546">
        <w:rPr>
          <w:rFonts w:cs="Arial"/>
          <w:b/>
          <w:szCs w:val="24"/>
        </w:rPr>
        <w:t xml:space="preserve">:  </w:t>
      </w:r>
      <w:r w:rsidR="001B022A" w:rsidRPr="001B022A">
        <w:rPr>
          <w:rFonts w:cs="Arial"/>
          <w:bCs/>
          <w:szCs w:val="24"/>
        </w:rPr>
        <w:t>Holywood &amp; Clandeboye</w:t>
      </w:r>
    </w:p>
    <w:p w14:paraId="509E3533" w14:textId="21802D6A" w:rsidR="001B022A" w:rsidRDefault="00CA756D" w:rsidP="003B03F3">
      <w:pPr>
        <w:rPr>
          <w:rFonts w:cs="Arial"/>
          <w:b/>
          <w:szCs w:val="24"/>
        </w:rPr>
      </w:pPr>
      <w:r w:rsidRPr="00760546">
        <w:rPr>
          <w:rFonts w:cs="Arial"/>
          <w:b/>
          <w:szCs w:val="24"/>
        </w:rPr>
        <w:t>Committee Interest:</w:t>
      </w:r>
      <w:r w:rsidR="00C057C7" w:rsidRPr="00760546">
        <w:rPr>
          <w:rFonts w:cs="Arial"/>
          <w:b/>
          <w:szCs w:val="24"/>
        </w:rPr>
        <w:t xml:space="preserve">  </w:t>
      </w:r>
      <w:r w:rsidR="001B022A" w:rsidRPr="001B022A">
        <w:rPr>
          <w:rFonts w:cs="Arial"/>
          <w:bCs/>
          <w:szCs w:val="24"/>
        </w:rPr>
        <w:t>A Local development application ‘called-in’ to Planning Committee from the delegated list w/c 23 January by a member of that Committee</w:t>
      </w:r>
    </w:p>
    <w:p w14:paraId="014F2BF1" w14:textId="56CB4F7E" w:rsidR="00CA756D" w:rsidRPr="001B022A" w:rsidRDefault="00CA756D" w:rsidP="003B03F3">
      <w:pPr>
        <w:rPr>
          <w:rFonts w:cs="Arial"/>
          <w:bCs/>
          <w:szCs w:val="24"/>
        </w:rPr>
      </w:pPr>
      <w:r w:rsidRPr="00760546">
        <w:rPr>
          <w:rFonts w:cs="Arial"/>
          <w:b/>
          <w:szCs w:val="24"/>
        </w:rPr>
        <w:t>Proposal:</w:t>
      </w:r>
      <w:r w:rsidR="00F64B21" w:rsidRPr="00760546">
        <w:rPr>
          <w:rFonts w:cs="Arial"/>
          <w:b/>
          <w:szCs w:val="24"/>
        </w:rPr>
        <w:t xml:space="preserve">  </w:t>
      </w:r>
      <w:r w:rsidR="001B022A" w:rsidRPr="001B022A">
        <w:rPr>
          <w:rFonts w:cs="Arial"/>
          <w:bCs/>
          <w:szCs w:val="24"/>
        </w:rPr>
        <w:t>Access point and driveway to dwelling, to include pillars and walls</w:t>
      </w:r>
    </w:p>
    <w:p w14:paraId="555570C6" w14:textId="1151F9A8" w:rsidR="00CA756D" w:rsidRPr="00760546" w:rsidRDefault="00CA756D" w:rsidP="007322B6">
      <w:pPr>
        <w:tabs>
          <w:tab w:val="left" w:pos="0"/>
        </w:tabs>
        <w:rPr>
          <w:rFonts w:cs="Arial"/>
          <w:bCs/>
          <w:szCs w:val="24"/>
        </w:rPr>
      </w:pPr>
      <w:r w:rsidRPr="00760546">
        <w:rPr>
          <w:rFonts w:cs="Arial"/>
          <w:b/>
          <w:szCs w:val="24"/>
        </w:rPr>
        <w:t>Site Location:</w:t>
      </w:r>
      <w:r w:rsidRPr="00760546">
        <w:rPr>
          <w:rFonts w:cs="Arial"/>
          <w:bCs/>
          <w:szCs w:val="24"/>
        </w:rPr>
        <w:t xml:space="preserve"> </w:t>
      </w:r>
      <w:r w:rsidR="00ED4931" w:rsidRPr="00760546">
        <w:rPr>
          <w:rFonts w:cs="Arial"/>
          <w:bCs/>
          <w:szCs w:val="24"/>
        </w:rPr>
        <w:t xml:space="preserve"> </w:t>
      </w:r>
      <w:r w:rsidR="001B022A" w:rsidRPr="001B022A">
        <w:rPr>
          <w:rFonts w:cs="Arial"/>
          <w:bCs/>
          <w:szCs w:val="24"/>
        </w:rPr>
        <w:t>18 Millbrooke Road, Bangor</w:t>
      </w:r>
    </w:p>
    <w:p w14:paraId="6F102E46" w14:textId="3C69BD1B" w:rsidR="008C0338" w:rsidRDefault="00CA756D" w:rsidP="00760546">
      <w:pPr>
        <w:rPr>
          <w:rFonts w:cs="Arial"/>
          <w:bCs/>
          <w:szCs w:val="24"/>
        </w:rPr>
      </w:pPr>
      <w:r w:rsidRPr="00760546">
        <w:rPr>
          <w:rFonts w:cs="Arial"/>
          <w:b/>
          <w:szCs w:val="24"/>
        </w:rPr>
        <w:t>Recommendation:</w:t>
      </w:r>
      <w:r w:rsidR="001B022A">
        <w:rPr>
          <w:rFonts w:cs="Arial"/>
          <w:b/>
          <w:szCs w:val="24"/>
        </w:rPr>
        <w:t xml:space="preserve"> </w:t>
      </w:r>
      <w:r w:rsidR="001B022A" w:rsidRPr="001B022A">
        <w:rPr>
          <w:rFonts w:cs="Arial"/>
          <w:bCs/>
          <w:szCs w:val="24"/>
        </w:rPr>
        <w:t>Refusal</w:t>
      </w:r>
    </w:p>
    <w:p w14:paraId="01E4C00C" w14:textId="02795AC5" w:rsidR="00700BCE" w:rsidRDefault="00700BCE" w:rsidP="00760546">
      <w:pPr>
        <w:rPr>
          <w:rFonts w:cs="Arial"/>
          <w:bCs/>
          <w:szCs w:val="24"/>
        </w:rPr>
      </w:pPr>
    </w:p>
    <w:p w14:paraId="71C92F37" w14:textId="55753494" w:rsidR="00FC653F" w:rsidRPr="0027142F" w:rsidRDefault="0027142F" w:rsidP="00FC653F">
      <w:pPr>
        <w:rPr>
          <w:rFonts w:cs="Arial"/>
          <w:szCs w:val="24"/>
        </w:rPr>
      </w:pPr>
      <w:r w:rsidRPr="0027142F">
        <w:rPr>
          <w:rFonts w:cs="Arial"/>
          <w:szCs w:val="24"/>
        </w:rPr>
        <w:t>It was noted that item</w:t>
      </w:r>
      <w:r w:rsidR="00E0613D">
        <w:rPr>
          <w:rFonts w:cs="Arial"/>
          <w:szCs w:val="24"/>
        </w:rPr>
        <w:t xml:space="preserve"> 4.2</w:t>
      </w:r>
      <w:r w:rsidRPr="0027142F">
        <w:rPr>
          <w:rFonts w:cs="Arial"/>
          <w:szCs w:val="24"/>
        </w:rPr>
        <w:t xml:space="preserve"> had been withdrawn</w:t>
      </w:r>
      <w:r w:rsidR="00E0613D">
        <w:rPr>
          <w:rFonts w:cs="Arial"/>
          <w:szCs w:val="24"/>
        </w:rPr>
        <w:t xml:space="preserve"> following the withdrawal of the above planning application.</w:t>
      </w:r>
    </w:p>
    <w:p w14:paraId="6D50614E" w14:textId="77777777" w:rsidR="001B022A" w:rsidRPr="00760546" w:rsidRDefault="001B022A" w:rsidP="00760546">
      <w:pPr>
        <w:rPr>
          <w:rFonts w:cs="Arial"/>
          <w:b/>
          <w:bCs/>
          <w:szCs w:val="24"/>
        </w:rPr>
      </w:pPr>
    </w:p>
    <w:bookmarkEnd w:id="0"/>
    <w:p w14:paraId="6DF22B70" w14:textId="77777777" w:rsidR="00C000B9" w:rsidRPr="00760546" w:rsidRDefault="00C000B9" w:rsidP="00760546">
      <w:pPr>
        <w:keepNext/>
        <w:keepLines/>
        <w:outlineLvl w:val="0"/>
        <w:rPr>
          <w:rFonts w:eastAsiaTheme="majorEastAsia" w:cs="Arial"/>
          <w:b/>
          <w:bCs/>
          <w:caps/>
          <w:color w:val="000000" w:themeColor="text1"/>
          <w:sz w:val="28"/>
          <w:szCs w:val="32"/>
        </w:rPr>
      </w:pPr>
      <w:r w:rsidRPr="00760546">
        <w:rPr>
          <w:rFonts w:eastAsiaTheme="majorEastAsia" w:cs="Arial"/>
          <w:b/>
          <w:bCs/>
          <w:caps/>
          <w:color w:val="000000" w:themeColor="text1"/>
          <w:sz w:val="28"/>
          <w:szCs w:val="32"/>
        </w:rPr>
        <w:t>5.</w:t>
      </w:r>
      <w:r w:rsidRPr="00760546">
        <w:rPr>
          <w:rFonts w:eastAsiaTheme="majorEastAsia" w:cs="Arial"/>
          <w:b/>
          <w:bCs/>
          <w:caps/>
          <w:color w:val="000000" w:themeColor="text1"/>
          <w:sz w:val="28"/>
          <w:szCs w:val="32"/>
        </w:rPr>
        <w:tab/>
      </w:r>
      <w:r w:rsidRPr="00760546">
        <w:rPr>
          <w:rFonts w:eastAsiaTheme="majorEastAsia" w:cs="Arial"/>
          <w:b/>
          <w:bCs/>
          <w:caps/>
          <w:color w:val="000000" w:themeColor="text1"/>
          <w:sz w:val="28"/>
          <w:szCs w:val="32"/>
          <w:u w:val="single"/>
        </w:rPr>
        <w:t>Update on Planning Appeals</w:t>
      </w:r>
      <w:r w:rsidRPr="00760546">
        <w:rPr>
          <w:rFonts w:eastAsiaTheme="majorEastAsia" w:cs="Arial"/>
          <w:b/>
          <w:bCs/>
          <w:caps/>
          <w:color w:val="000000" w:themeColor="text1"/>
          <w:sz w:val="28"/>
          <w:szCs w:val="32"/>
        </w:rPr>
        <w:t xml:space="preserve"> </w:t>
      </w:r>
    </w:p>
    <w:p w14:paraId="551ECA82" w14:textId="6B92F97A" w:rsidR="001778D5" w:rsidRPr="00760546" w:rsidRDefault="00C000B9" w:rsidP="00760546">
      <w:pPr>
        <w:rPr>
          <w:rFonts w:cs="Arial"/>
          <w:bCs/>
          <w:caps/>
          <w:szCs w:val="24"/>
        </w:rPr>
      </w:pPr>
      <w:r w:rsidRPr="00760546">
        <w:rPr>
          <w:rFonts w:cs="Arial"/>
        </w:rPr>
        <w:tab/>
      </w:r>
    </w:p>
    <w:p w14:paraId="24A7A78F" w14:textId="6128F3EB" w:rsidR="00AE24C6" w:rsidRPr="00E0613D" w:rsidRDefault="00C000B9" w:rsidP="00760546">
      <w:pPr>
        <w:rPr>
          <w:rFonts w:cs="Arial"/>
          <w:bCs/>
          <w:szCs w:val="24"/>
        </w:rPr>
      </w:pPr>
      <w:bookmarkStart w:id="5" w:name="_Hlk128660619"/>
      <w:r w:rsidRPr="00E0613D">
        <w:rPr>
          <w:rFonts w:cs="Arial"/>
          <w:bCs/>
          <w:caps/>
          <w:szCs w:val="24"/>
        </w:rPr>
        <w:t>Previously CIRCULATED: -</w:t>
      </w:r>
      <w:r w:rsidRPr="00E0613D">
        <w:rPr>
          <w:rFonts w:cs="Arial"/>
          <w:bCs/>
          <w:szCs w:val="24"/>
        </w:rPr>
        <w:t xml:space="preserve"> Report from the </w:t>
      </w:r>
      <w:r w:rsidR="00FC653F" w:rsidRPr="00E0613D">
        <w:rPr>
          <w:rFonts w:cs="Arial"/>
          <w:bCs/>
          <w:szCs w:val="24"/>
        </w:rPr>
        <w:t>Director of Prosperity detailing</w:t>
      </w:r>
      <w:r w:rsidRPr="00E0613D">
        <w:rPr>
          <w:rFonts w:cs="Arial"/>
          <w:bCs/>
          <w:szCs w:val="24"/>
        </w:rPr>
        <w:t xml:space="preserve"> the following:</w:t>
      </w:r>
    </w:p>
    <w:bookmarkEnd w:id="5"/>
    <w:p w14:paraId="6457408F" w14:textId="02549701" w:rsidR="00FC653F" w:rsidRPr="00E0613D" w:rsidRDefault="00FC653F" w:rsidP="00760546">
      <w:pPr>
        <w:rPr>
          <w:rFonts w:cs="Arial"/>
          <w:bCs/>
          <w:szCs w:val="24"/>
        </w:rPr>
      </w:pPr>
    </w:p>
    <w:p w14:paraId="66C2C0C5" w14:textId="77777777" w:rsidR="00FC653F" w:rsidRPr="00E0613D" w:rsidRDefault="00FC653F" w:rsidP="00FC653F">
      <w:pPr>
        <w:rPr>
          <w:rFonts w:eastAsia="Times New Roman" w:cs="Arial"/>
          <w:b/>
          <w:bCs/>
          <w:szCs w:val="24"/>
        </w:rPr>
      </w:pPr>
      <w:r w:rsidRPr="00E0613D">
        <w:rPr>
          <w:rFonts w:eastAsia="Times New Roman" w:cs="Arial"/>
          <w:b/>
          <w:bCs/>
          <w:szCs w:val="24"/>
        </w:rPr>
        <w:t>Appeal Decisions</w:t>
      </w:r>
    </w:p>
    <w:p w14:paraId="586A37D5" w14:textId="77777777" w:rsidR="00FC653F" w:rsidRPr="00E0613D" w:rsidRDefault="00FC653F" w:rsidP="00FC653F">
      <w:pPr>
        <w:numPr>
          <w:ilvl w:val="0"/>
          <w:numId w:val="7"/>
        </w:numPr>
        <w:ind w:left="426" w:hanging="426"/>
        <w:contextualSpacing/>
        <w:rPr>
          <w:rFonts w:eastAsia="Times New Roman" w:cs="Arial"/>
          <w:bCs/>
          <w:szCs w:val="24"/>
        </w:rPr>
      </w:pPr>
      <w:r w:rsidRPr="00E0613D">
        <w:rPr>
          <w:rFonts w:eastAsia="Times New Roman" w:cs="Arial"/>
          <w:bCs/>
          <w:szCs w:val="24"/>
        </w:rPr>
        <w:t>The following appeal was dismissed on 15 February 2023.</w:t>
      </w:r>
    </w:p>
    <w:p w14:paraId="7DECC04A" w14:textId="77777777" w:rsidR="00FC653F" w:rsidRPr="00E0613D" w:rsidRDefault="00FC653F" w:rsidP="00FC653F">
      <w:pPr>
        <w:ind w:left="426"/>
        <w:contextualSpacing/>
        <w:rPr>
          <w:rFonts w:eastAsia="Times New Roman" w:cs="Arial"/>
          <w:bCs/>
          <w:szCs w:val="24"/>
        </w:rPr>
      </w:pPr>
    </w:p>
    <w:tbl>
      <w:tblPr>
        <w:tblStyle w:val="TableGrid2"/>
        <w:tblW w:w="0" w:type="auto"/>
        <w:tblInd w:w="421" w:type="dxa"/>
        <w:tblLook w:val="04A0" w:firstRow="1" w:lastRow="0" w:firstColumn="1" w:lastColumn="0" w:noHBand="0" w:noVBand="1"/>
      </w:tblPr>
      <w:tblGrid>
        <w:gridCol w:w="2231"/>
        <w:gridCol w:w="5728"/>
      </w:tblGrid>
      <w:tr w:rsidR="00FC653F" w:rsidRPr="00E0613D" w14:paraId="536FECD7" w14:textId="77777777" w:rsidTr="0060712D">
        <w:tc>
          <w:tcPr>
            <w:tcW w:w="2231" w:type="dxa"/>
          </w:tcPr>
          <w:p w14:paraId="7E99D5E2" w14:textId="77777777" w:rsidR="00FC653F" w:rsidRPr="00E0613D" w:rsidRDefault="00FC653F" w:rsidP="00FC653F">
            <w:pPr>
              <w:rPr>
                <w:rFonts w:eastAsia="Times New Roman" w:cs="Arial"/>
                <w:bCs/>
              </w:rPr>
            </w:pPr>
            <w:r w:rsidRPr="00E0613D">
              <w:rPr>
                <w:rFonts w:eastAsia="Times New Roman" w:cs="Arial"/>
                <w:bCs/>
              </w:rPr>
              <w:t>PAC Ref</w:t>
            </w:r>
          </w:p>
        </w:tc>
        <w:tc>
          <w:tcPr>
            <w:tcW w:w="5728" w:type="dxa"/>
          </w:tcPr>
          <w:p w14:paraId="6EAF3ACE" w14:textId="77777777" w:rsidR="00FC653F" w:rsidRPr="00E0613D" w:rsidRDefault="00FC653F" w:rsidP="00FC653F">
            <w:pPr>
              <w:rPr>
                <w:rFonts w:eastAsia="Times New Roman" w:cs="Arial"/>
                <w:bCs/>
              </w:rPr>
            </w:pPr>
            <w:r w:rsidRPr="00E0613D">
              <w:rPr>
                <w:rFonts w:eastAsia="Calibri" w:cs="Arial"/>
                <w:color w:val="000000"/>
              </w:rPr>
              <w:t>2022/A0023</w:t>
            </w:r>
          </w:p>
        </w:tc>
      </w:tr>
      <w:tr w:rsidR="00FC653F" w:rsidRPr="00E0613D" w14:paraId="447F9F55" w14:textId="77777777" w:rsidTr="0060712D">
        <w:tc>
          <w:tcPr>
            <w:tcW w:w="2231" w:type="dxa"/>
          </w:tcPr>
          <w:p w14:paraId="07DDE5A0" w14:textId="77777777" w:rsidR="00FC653F" w:rsidRPr="00E0613D" w:rsidRDefault="00FC653F" w:rsidP="00FC653F">
            <w:pPr>
              <w:rPr>
                <w:rFonts w:eastAsia="Times New Roman" w:cs="Arial"/>
                <w:bCs/>
              </w:rPr>
            </w:pPr>
            <w:r w:rsidRPr="00E0613D">
              <w:rPr>
                <w:rFonts w:eastAsia="Times New Roman" w:cs="Arial"/>
                <w:bCs/>
              </w:rPr>
              <w:t>Application ref</w:t>
            </w:r>
          </w:p>
        </w:tc>
        <w:tc>
          <w:tcPr>
            <w:tcW w:w="5728" w:type="dxa"/>
          </w:tcPr>
          <w:p w14:paraId="66BEE5B8" w14:textId="77777777" w:rsidR="00FC653F" w:rsidRPr="00E0613D" w:rsidRDefault="00FC653F" w:rsidP="00FC653F">
            <w:pPr>
              <w:rPr>
                <w:rFonts w:eastAsia="Times New Roman" w:cs="Arial"/>
                <w:bCs/>
              </w:rPr>
            </w:pPr>
            <w:r w:rsidRPr="00E0613D">
              <w:rPr>
                <w:rFonts w:eastAsia="Calibri" w:cs="Arial"/>
                <w:color w:val="000000"/>
              </w:rPr>
              <w:t>LA06/2021/0698/LBC</w:t>
            </w:r>
          </w:p>
        </w:tc>
      </w:tr>
      <w:tr w:rsidR="00FC653F" w:rsidRPr="00E0613D" w14:paraId="53A7EC8E" w14:textId="77777777" w:rsidTr="0060712D">
        <w:tc>
          <w:tcPr>
            <w:tcW w:w="2231" w:type="dxa"/>
          </w:tcPr>
          <w:p w14:paraId="6F105166" w14:textId="77777777" w:rsidR="00FC653F" w:rsidRPr="00E0613D" w:rsidRDefault="00FC653F" w:rsidP="00FC653F">
            <w:pPr>
              <w:rPr>
                <w:rFonts w:eastAsia="Times New Roman" w:cs="Arial"/>
                <w:bCs/>
              </w:rPr>
            </w:pPr>
            <w:r w:rsidRPr="00E0613D">
              <w:rPr>
                <w:rFonts w:eastAsia="Times New Roman" w:cs="Arial"/>
                <w:bCs/>
              </w:rPr>
              <w:t>Appellant</w:t>
            </w:r>
          </w:p>
        </w:tc>
        <w:tc>
          <w:tcPr>
            <w:tcW w:w="5728" w:type="dxa"/>
          </w:tcPr>
          <w:p w14:paraId="600FA7DE" w14:textId="77777777" w:rsidR="00FC653F" w:rsidRPr="00E0613D" w:rsidRDefault="00FC653F" w:rsidP="00FC653F">
            <w:pPr>
              <w:rPr>
                <w:rFonts w:eastAsia="Times New Roman" w:cs="Arial"/>
                <w:bCs/>
              </w:rPr>
            </w:pPr>
            <w:r w:rsidRPr="00E0613D">
              <w:rPr>
                <w:rFonts w:eastAsia="Calibri" w:cs="Arial"/>
                <w:color w:val="000000"/>
              </w:rPr>
              <w:t>Mr James Woods (Castlereagh Ltd.)</w:t>
            </w:r>
          </w:p>
        </w:tc>
      </w:tr>
      <w:tr w:rsidR="00FC653F" w:rsidRPr="00E0613D" w14:paraId="03677204" w14:textId="77777777" w:rsidTr="0060712D">
        <w:tc>
          <w:tcPr>
            <w:tcW w:w="2231" w:type="dxa"/>
          </w:tcPr>
          <w:p w14:paraId="6C2AD58E" w14:textId="77777777" w:rsidR="00FC653F" w:rsidRPr="00E0613D" w:rsidRDefault="00FC653F" w:rsidP="00FC653F">
            <w:pPr>
              <w:rPr>
                <w:rFonts w:eastAsia="Times New Roman" w:cs="Arial"/>
                <w:bCs/>
              </w:rPr>
            </w:pPr>
            <w:r w:rsidRPr="00E0613D">
              <w:rPr>
                <w:rFonts w:eastAsia="Times New Roman" w:cs="Arial"/>
                <w:bCs/>
              </w:rPr>
              <w:t>Subject of Appeal</w:t>
            </w:r>
          </w:p>
        </w:tc>
        <w:tc>
          <w:tcPr>
            <w:tcW w:w="5728" w:type="dxa"/>
          </w:tcPr>
          <w:p w14:paraId="424F9DD9" w14:textId="77777777" w:rsidR="00FC653F" w:rsidRPr="00E0613D" w:rsidRDefault="00FC653F" w:rsidP="00FC653F">
            <w:pPr>
              <w:rPr>
                <w:rFonts w:eastAsia="Times New Roman" w:cs="Arial"/>
                <w:bCs/>
              </w:rPr>
            </w:pPr>
            <w:r w:rsidRPr="00E0613D">
              <w:rPr>
                <w:rFonts w:eastAsia="Calibri" w:cs="Arial"/>
                <w:color w:val="000000"/>
              </w:rPr>
              <w:t>Demolition of structurally unsound and dangerous listed building HB24/01/139</w:t>
            </w:r>
          </w:p>
        </w:tc>
      </w:tr>
      <w:tr w:rsidR="00FC653F" w:rsidRPr="00E0613D" w14:paraId="7A17DDF0" w14:textId="77777777" w:rsidTr="0060712D">
        <w:tc>
          <w:tcPr>
            <w:tcW w:w="2231" w:type="dxa"/>
          </w:tcPr>
          <w:p w14:paraId="328DB14F" w14:textId="77777777" w:rsidR="00FC653F" w:rsidRPr="00E0613D" w:rsidRDefault="00FC653F" w:rsidP="00FC653F">
            <w:pPr>
              <w:rPr>
                <w:rFonts w:eastAsia="Times New Roman" w:cs="Arial"/>
                <w:bCs/>
              </w:rPr>
            </w:pPr>
            <w:r w:rsidRPr="00E0613D">
              <w:rPr>
                <w:rFonts w:eastAsia="Times New Roman" w:cs="Arial"/>
                <w:bCs/>
              </w:rPr>
              <w:t>Location</w:t>
            </w:r>
          </w:p>
        </w:tc>
        <w:tc>
          <w:tcPr>
            <w:tcW w:w="5728" w:type="dxa"/>
          </w:tcPr>
          <w:p w14:paraId="00D803D6" w14:textId="77777777" w:rsidR="00FC653F" w:rsidRPr="00E0613D" w:rsidRDefault="00FC653F" w:rsidP="00FC653F">
            <w:pPr>
              <w:rPr>
                <w:rFonts w:eastAsia="Times New Roman" w:cs="Arial"/>
                <w:bCs/>
              </w:rPr>
            </w:pPr>
            <w:r w:rsidRPr="00E0613D">
              <w:rPr>
                <w:rFonts w:eastAsia="Calibri" w:cs="Arial"/>
                <w:color w:val="000000"/>
              </w:rPr>
              <w:t>2 – 4 Church Street, Portaferry</w:t>
            </w:r>
          </w:p>
        </w:tc>
      </w:tr>
    </w:tbl>
    <w:p w14:paraId="00AA3F0C" w14:textId="77777777" w:rsidR="00FC653F" w:rsidRPr="00E0613D" w:rsidRDefault="00FC653F" w:rsidP="00FC653F">
      <w:pPr>
        <w:ind w:left="426"/>
        <w:contextualSpacing/>
        <w:rPr>
          <w:rFonts w:eastAsia="Times New Roman" w:cs="Arial"/>
          <w:szCs w:val="24"/>
        </w:rPr>
      </w:pPr>
    </w:p>
    <w:p w14:paraId="1E415BF2" w14:textId="77777777" w:rsidR="00FC653F" w:rsidRPr="00E0613D" w:rsidRDefault="00FC653F" w:rsidP="00FC653F">
      <w:pPr>
        <w:ind w:left="426"/>
        <w:contextualSpacing/>
        <w:rPr>
          <w:rFonts w:eastAsia="Times New Roman" w:cs="Arial"/>
          <w:szCs w:val="24"/>
        </w:rPr>
      </w:pPr>
      <w:r w:rsidRPr="00E0613D">
        <w:rPr>
          <w:rFonts w:eastAsia="Times New Roman" w:cs="Arial"/>
          <w:szCs w:val="24"/>
        </w:rPr>
        <w:t>The Council refused this application on 20 April 2022 for the following reason:</w:t>
      </w:r>
    </w:p>
    <w:p w14:paraId="4C710950" w14:textId="77777777" w:rsidR="00FC653F" w:rsidRPr="00E0613D" w:rsidRDefault="00FC653F" w:rsidP="00FC653F">
      <w:pPr>
        <w:ind w:left="426"/>
        <w:contextualSpacing/>
        <w:rPr>
          <w:rFonts w:eastAsia="Times New Roman" w:cs="Arial"/>
          <w:szCs w:val="24"/>
        </w:rPr>
      </w:pPr>
    </w:p>
    <w:p w14:paraId="277F2276" w14:textId="77777777" w:rsidR="00FC653F" w:rsidRPr="00E0613D" w:rsidRDefault="00FC653F" w:rsidP="00FC653F">
      <w:pPr>
        <w:numPr>
          <w:ilvl w:val="0"/>
          <w:numId w:val="25"/>
        </w:numPr>
        <w:contextualSpacing/>
        <w:rPr>
          <w:rFonts w:eastAsia="Times New Roman" w:cs="Arial"/>
          <w:szCs w:val="24"/>
        </w:rPr>
      </w:pPr>
      <w:r w:rsidRPr="00E0613D">
        <w:rPr>
          <w:rFonts w:eastAsia="Times New Roman" w:cs="Arial"/>
          <w:szCs w:val="24"/>
        </w:rPr>
        <w:t>The proposal was contrary to paragraph 6.15 of Strategic Policy Planning</w:t>
      </w:r>
    </w:p>
    <w:p w14:paraId="35A6A19D" w14:textId="5D8947CD" w:rsidR="00FC653F" w:rsidRPr="00EB4E41" w:rsidRDefault="00FC653F" w:rsidP="00EB4E41">
      <w:pPr>
        <w:autoSpaceDE w:val="0"/>
        <w:autoSpaceDN w:val="0"/>
        <w:adjustRightInd w:val="0"/>
        <w:ind w:left="1146"/>
        <w:rPr>
          <w:rFonts w:eastAsia="Calibri" w:cs="Arial"/>
          <w:szCs w:val="24"/>
        </w:rPr>
      </w:pPr>
      <w:r w:rsidRPr="00E0613D">
        <w:rPr>
          <w:rFonts w:eastAsia="Calibri" w:cs="Arial"/>
          <w:color w:val="000000"/>
          <w:szCs w:val="24"/>
        </w:rPr>
        <w:t xml:space="preserve">Statement for Northern Ireland and </w:t>
      </w:r>
      <w:r w:rsidRPr="00E0613D">
        <w:rPr>
          <w:rFonts w:eastAsia="Calibri" w:cs="Arial"/>
          <w:szCs w:val="24"/>
        </w:rPr>
        <w:t>Policy BH 10 of PPS 6 in that the development would if permitted result in the loss of a listed building and no exceptional reasons had been provided to outweigh its loss.</w:t>
      </w:r>
    </w:p>
    <w:p w14:paraId="5492DDCC" w14:textId="77777777" w:rsidR="00FC653F" w:rsidRPr="00E0613D" w:rsidRDefault="00FC653F" w:rsidP="00FC653F">
      <w:pPr>
        <w:autoSpaceDE w:val="0"/>
        <w:autoSpaceDN w:val="0"/>
        <w:adjustRightInd w:val="0"/>
        <w:rPr>
          <w:rFonts w:eastAsia="Calibri" w:cs="Arial"/>
          <w:color w:val="000000"/>
          <w:szCs w:val="24"/>
        </w:rPr>
      </w:pPr>
    </w:p>
    <w:p w14:paraId="2153CC2E" w14:textId="77777777" w:rsidR="00FC653F" w:rsidRPr="00E0613D" w:rsidRDefault="00FC653F" w:rsidP="00FC653F">
      <w:pPr>
        <w:rPr>
          <w:rFonts w:eastAsia="Calibri" w:cs="Arial"/>
          <w:color w:val="000000"/>
          <w:szCs w:val="24"/>
        </w:rPr>
      </w:pPr>
      <w:r w:rsidRPr="00E0613D">
        <w:rPr>
          <w:rFonts w:eastAsia="Times New Roman" w:cs="Arial"/>
          <w:szCs w:val="24"/>
        </w:rPr>
        <w:t>The building subject of the appeal was a grade B1 listed building (ref. HB24/01/139).</w:t>
      </w:r>
    </w:p>
    <w:p w14:paraId="26CCB7DC" w14:textId="77777777" w:rsidR="00FC653F" w:rsidRPr="00E0613D" w:rsidRDefault="00FC653F" w:rsidP="00FC653F">
      <w:pPr>
        <w:rPr>
          <w:rFonts w:eastAsia="Times New Roman" w:cs="Arial"/>
          <w:szCs w:val="24"/>
        </w:rPr>
      </w:pPr>
    </w:p>
    <w:p w14:paraId="16B640C6" w14:textId="77777777" w:rsidR="00FC653F" w:rsidRPr="00E0613D" w:rsidRDefault="00FC653F" w:rsidP="00FC653F">
      <w:pPr>
        <w:rPr>
          <w:rFonts w:eastAsia="Times New Roman" w:cs="Arial"/>
          <w:szCs w:val="24"/>
        </w:rPr>
      </w:pPr>
      <w:r w:rsidRPr="00E0613D">
        <w:rPr>
          <w:rFonts w:eastAsia="Times New Roman" w:cs="Arial"/>
          <w:szCs w:val="24"/>
        </w:rPr>
        <w:t>Policy BH10 of PPS6 states there would be a presumption in favour of retaining listed buildings. It went on that the demolition of a listed building would not be permitted unless there were exceptional reasons why the building could not be retained in its original or a reasonably modified form.</w:t>
      </w:r>
    </w:p>
    <w:p w14:paraId="68DFBB34" w14:textId="77777777" w:rsidR="00FC653F" w:rsidRPr="00E0613D" w:rsidRDefault="00FC653F" w:rsidP="00FC653F">
      <w:pPr>
        <w:rPr>
          <w:rFonts w:eastAsia="Times New Roman" w:cs="Arial"/>
          <w:szCs w:val="24"/>
        </w:rPr>
      </w:pPr>
    </w:p>
    <w:p w14:paraId="6A1D9A79" w14:textId="77777777" w:rsidR="00FC653F" w:rsidRPr="00E0613D" w:rsidRDefault="00FC653F" w:rsidP="00FC653F">
      <w:pPr>
        <w:rPr>
          <w:rFonts w:eastAsia="Times New Roman" w:cs="Arial"/>
          <w:szCs w:val="24"/>
        </w:rPr>
      </w:pPr>
      <w:r w:rsidRPr="00E0613D">
        <w:rPr>
          <w:rFonts w:eastAsia="Times New Roman" w:cs="Arial"/>
          <w:szCs w:val="24"/>
        </w:rPr>
        <w:lastRenderedPageBreak/>
        <w:t>Where, exceptionally, listed building consent was granted for demolition this would normally be conditional on prior agreement for the redevelopment of the site and appropriate arrangements for recording the building before its demolition. No new scheme for redevelopment of the site was submitted to the Council as a separate but accompanying application.</w:t>
      </w:r>
    </w:p>
    <w:p w14:paraId="0CBBF2F8" w14:textId="77777777" w:rsidR="00FC653F" w:rsidRPr="00E0613D" w:rsidRDefault="00FC653F" w:rsidP="00FC653F">
      <w:pPr>
        <w:rPr>
          <w:rFonts w:eastAsia="Times New Roman" w:cs="Arial"/>
          <w:szCs w:val="24"/>
        </w:rPr>
      </w:pPr>
    </w:p>
    <w:p w14:paraId="2164D3DC" w14:textId="77777777" w:rsidR="00FC653F" w:rsidRPr="00E0613D" w:rsidRDefault="00FC653F" w:rsidP="00FC653F">
      <w:pPr>
        <w:rPr>
          <w:rFonts w:eastAsia="Times New Roman" w:cs="Arial"/>
          <w:szCs w:val="24"/>
        </w:rPr>
      </w:pPr>
      <w:r w:rsidRPr="00E0613D">
        <w:rPr>
          <w:rFonts w:eastAsia="Times New Roman" w:cs="Arial"/>
          <w:szCs w:val="24"/>
        </w:rPr>
        <w:t>The Appellant questioned the special architectural and historic interest of the building. He considered that it possessed no special architectural features, nor had any historic interest beyond its age. Consultee HED and in attendance at the appeal described the building as having local historic interest by virtue of its irregular internal plan form, as well as its age.</w:t>
      </w:r>
    </w:p>
    <w:p w14:paraId="34206881" w14:textId="77777777" w:rsidR="00FC653F" w:rsidRPr="00E0613D" w:rsidRDefault="00FC653F" w:rsidP="00FC653F">
      <w:pPr>
        <w:rPr>
          <w:rFonts w:eastAsia="Times New Roman" w:cs="Arial"/>
          <w:szCs w:val="24"/>
        </w:rPr>
      </w:pPr>
    </w:p>
    <w:p w14:paraId="5A55DE93" w14:textId="77777777" w:rsidR="00FC653F" w:rsidRPr="00E0613D" w:rsidRDefault="00FC653F" w:rsidP="00FC653F">
      <w:pPr>
        <w:rPr>
          <w:rFonts w:eastAsia="Times New Roman" w:cs="Arial"/>
          <w:szCs w:val="24"/>
        </w:rPr>
      </w:pPr>
      <w:r w:rsidRPr="00E0613D">
        <w:rPr>
          <w:rFonts w:eastAsia="Times New Roman" w:cs="Arial"/>
          <w:szCs w:val="24"/>
        </w:rPr>
        <w:t xml:space="preserve">The Commissioner acknowledged the information submitted in the Appellant’s structural report, Risk Assessment and other supporting information however the personnel involved in compiling the reports did not have specialisms in conservation issues pertaining to old buildings. It was therefore accepted that the Council’s report was better positioned to assess the matter of retention with regard to such a building given the specific specialism in conservation engineering and greater weight was placed in the overall assessment contained in the Council’s report and it was not accepted that the building was beyond saving. </w:t>
      </w:r>
    </w:p>
    <w:p w14:paraId="2B4892B5" w14:textId="77777777" w:rsidR="00FC653F" w:rsidRPr="00E0613D" w:rsidRDefault="00FC653F" w:rsidP="00FC653F">
      <w:pPr>
        <w:rPr>
          <w:rFonts w:eastAsia="Times New Roman" w:cs="Arial"/>
          <w:szCs w:val="24"/>
        </w:rPr>
      </w:pPr>
    </w:p>
    <w:p w14:paraId="1A30F369" w14:textId="77777777" w:rsidR="00FC653F" w:rsidRPr="00E0613D" w:rsidRDefault="00FC653F" w:rsidP="00FC653F">
      <w:pPr>
        <w:rPr>
          <w:rFonts w:eastAsia="Times New Roman" w:cs="Arial"/>
          <w:szCs w:val="24"/>
        </w:rPr>
      </w:pPr>
      <w:r w:rsidRPr="00E0613D">
        <w:rPr>
          <w:rFonts w:eastAsia="Times New Roman" w:cs="Arial"/>
          <w:szCs w:val="24"/>
        </w:rPr>
        <w:t>The Commissioner accepted the Council’s position that the building could be made whole, with acceptable modifications and while it would be an expensive and laborious process, it remained possible, though challenging.</w:t>
      </w:r>
    </w:p>
    <w:p w14:paraId="62F6CBD3" w14:textId="77777777" w:rsidR="00FC653F" w:rsidRPr="00E0613D" w:rsidRDefault="00FC653F" w:rsidP="00FC653F">
      <w:pPr>
        <w:rPr>
          <w:rFonts w:eastAsia="Times New Roman" w:cs="Arial"/>
          <w:szCs w:val="24"/>
        </w:rPr>
      </w:pPr>
    </w:p>
    <w:p w14:paraId="30F63ED6" w14:textId="77777777" w:rsidR="00FC653F" w:rsidRPr="00E0613D" w:rsidRDefault="00FC653F" w:rsidP="00FC653F">
      <w:pPr>
        <w:rPr>
          <w:rFonts w:eastAsia="Times New Roman" w:cs="Arial"/>
          <w:szCs w:val="24"/>
        </w:rPr>
      </w:pPr>
      <w:r w:rsidRPr="00E0613D">
        <w:rPr>
          <w:rFonts w:eastAsia="Times New Roman" w:cs="Arial"/>
          <w:szCs w:val="24"/>
        </w:rPr>
        <w:t>The building subject of the appeal still possessed historic features, arising from the age and design of the building, worthy of retention. It would not be in the public interest to permit demolition. Consequently, the Commissioner considered the demolition of the building would be contrary to Policy BH10 of PPS6 and the related provisions of the SPPS, the Council had sustained its reason for refusal and the appeal failed.</w:t>
      </w:r>
    </w:p>
    <w:p w14:paraId="2214AE17" w14:textId="77777777" w:rsidR="00FC653F" w:rsidRPr="00E0613D" w:rsidRDefault="00FC653F" w:rsidP="00FC653F">
      <w:pPr>
        <w:rPr>
          <w:rFonts w:eastAsia="Times New Roman" w:cs="Arial"/>
          <w:szCs w:val="24"/>
        </w:rPr>
      </w:pPr>
    </w:p>
    <w:p w14:paraId="0E677503" w14:textId="77777777" w:rsidR="00FC653F" w:rsidRPr="00E0613D" w:rsidRDefault="00FC653F" w:rsidP="00FC653F">
      <w:pPr>
        <w:numPr>
          <w:ilvl w:val="0"/>
          <w:numId w:val="7"/>
        </w:numPr>
        <w:ind w:left="426" w:hanging="426"/>
        <w:contextualSpacing/>
        <w:rPr>
          <w:rFonts w:eastAsia="Times New Roman" w:cs="Arial"/>
          <w:bCs/>
          <w:szCs w:val="24"/>
        </w:rPr>
      </w:pPr>
      <w:r w:rsidRPr="00E0613D">
        <w:rPr>
          <w:rFonts w:eastAsia="Times New Roman" w:cs="Arial"/>
          <w:bCs/>
          <w:szCs w:val="24"/>
        </w:rPr>
        <w:t>The following appeal was allowed on 16 February 2022.</w:t>
      </w:r>
    </w:p>
    <w:p w14:paraId="3200A099" w14:textId="77777777" w:rsidR="00FC653F" w:rsidRPr="00E0613D" w:rsidRDefault="00FC653F" w:rsidP="00FC653F">
      <w:pPr>
        <w:ind w:left="426"/>
        <w:contextualSpacing/>
        <w:rPr>
          <w:rFonts w:eastAsia="Times New Roman" w:cs="Arial"/>
          <w:bCs/>
          <w:szCs w:val="24"/>
        </w:rPr>
      </w:pPr>
    </w:p>
    <w:tbl>
      <w:tblPr>
        <w:tblStyle w:val="TableGrid2"/>
        <w:tblW w:w="0" w:type="auto"/>
        <w:tblInd w:w="421" w:type="dxa"/>
        <w:tblLook w:val="04A0" w:firstRow="1" w:lastRow="0" w:firstColumn="1" w:lastColumn="0" w:noHBand="0" w:noVBand="1"/>
      </w:tblPr>
      <w:tblGrid>
        <w:gridCol w:w="2231"/>
        <w:gridCol w:w="5728"/>
      </w:tblGrid>
      <w:tr w:rsidR="00FC653F" w:rsidRPr="00E0613D" w14:paraId="08E3A694" w14:textId="77777777" w:rsidTr="0060712D">
        <w:tc>
          <w:tcPr>
            <w:tcW w:w="2231" w:type="dxa"/>
          </w:tcPr>
          <w:p w14:paraId="5D1DE360" w14:textId="77777777" w:rsidR="00FC653F" w:rsidRPr="00E0613D" w:rsidRDefault="00FC653F" w:rsidP="00FC653F">
            <w:pPr>
              <w:rPr>
                <w:rFonts w:eastAsia="Times New Roman" w:cs="Arial"/>
                <w:bCs/>
              </w:rPr>
            </w:pPr>
            <w:r w:rsidRPr="00E0613D">
              <w:rPr>
                <w:rFonts w:eastAsia="Times New Roman" w:cs="Arial"/>
                <w:bCs/>
              </w:rPr>
              <w:t>PAC Ref</w:t>
            </w:r>
          </w:p>
        </w:tc>
        <w:tc>
          <w:tcPr>
            <w:tcW w:w="5728" w:type="dxa"/>
          </w:tcPr>
          <w:p w14:paraId="5EA8B2E3" w14:textId="77777777" w:rsidR="00FC653F" w:rsidRPr="00E0613D" w:rsidRDefault="00FC653F" w:rsidP="00FC653F">
            <w:pPr>
              <w:rPr>
                <w:rFonts w:eastAsia="Times New Roman" w:cs="Arial"/>
                <w:bCs/>
              </w:rPr>
            </w:pPr>
            <w:r w:rsidRPr="00E0613D">
              <w:rPr>
                <w:rFonts w:eastAsia="Calibri" w:cs="Arial"/>
                <w:color w:val="000000"/>
              </w:rPr>
              <w:t>2021/E0043</w:t>
            </w:r>
          </w:p>
        </w:tc>
      </w:tr>
      <w:tr w:rsidR="00FC653F" w:rsidRPr="00E0613D" w14:paraId="79D4670A" w14:textId="77777777" w:rsidTr="0060712D">
        <w:tc>
          <w:tcPr>
            <w:tcW w:w="2231" w:type="dxa"/>
          </w:tcPr>
          <w:p w14:paraId="207A35C3" w14:textId="77777777" w:rsidR="00FC653F" w:rsidRPr="00E0613D" w:rsidRDefault="00FC653F" w:rsidP="00FC653F">
            <w:pPr>
              <w:rPr>
                <w:rFonts w:eastAsia="Times New Roman" w:cs="Arial"/>
                <w:bCs/>
              </w:rPr>
            </w:pPr>
            <w:r w:rsidRPr="00E0613D">
              <w:rPr>
                <w:rFonts w:eastAsia="Times New Roman" w:cs="Arial"/>
                <w:bCs/>
              </w:rPr>
              <w:t>Application ref</w:t>
            </w:r>
          </w:p>
        </w:tc>
        <w:tc>
          <w:tcPr>
            <w:tcW w:w="5728" w:type="dxa"/>
          </w:tcPr>
          <w:p w14:paraId="0B6D43F3" w14:textId="77777777" w:rsidR="00FC653F" w:rsidRPr="00E0613D" w:rsidRDefault="00FC653F" w:rsidP="00FC653F">
            <w:pPr>
              <w:rPr>
                <w:rFonts w:eastAsia="Times New Roman" w:cs="Arial"/>
                <w:bCs/>
              </w:rPr>
            </w:pPr>
            <w:r w:rsidRPr="00E0613D">
              <w:rPr>
                <w:rFonts w:eastAsia="Calibri" w:cs="Arial"/>
                <w:color w:val="000000"/>
              </w:rPr>
              <w:t>LA06/2021/0207/LDP</w:t>
            </w:r>
          </w:p>
        </w:tc>
      </w:tr>
      <w:tr w:rsidR="00FC653F" w:rsidRPr="00E0613D" w14:paraId="1E12D623" w14:textId="77777777" w:rsidTr="0060712D">
        <w:tc>
          <w:tcPr>
            <w:tcW w:w="2231" w:type="dxa"/>
          </w:tcPr>
          <w:p w14:paraId="6481D973" w14:textId="77777777" w:rsidR="00FC653F" w:rsidRPr="00E0613D" w:rsidRDefault="00FC653F" w:rsidP="00FC653F">
            <w:pPr>
              <w:rPr>
                <w:rFonts w:eastAsia="Times New Roman" w:cs="Arial"/>
                <w:bCs/>
              </w:rPr>
            </w:pPr>
            <w:r w:rsidRPr="00E0613D">
              <w:rPr>
                <w:rFonts w:eastAsia="Times New Roman" w:cs="Arial"/>
                <w:bCs/>
              </w:rPr>
              <w:t>Appellant</w:t>
            </w:r>
          </w:p>
        </w:tc>
        <w:tc>
          <w:tcPr>
            <w:tcW w:w="5728" w:type="dxa"/>
          </w:tcPr>
          <w:p w14:paraId="6480037E" w14:textId="77777777" w:rsidR="00FC653F" w:rsidRPr="00E0613D" w:rsidRDefault="00FC653F" w:rsidP="00FC653F">
            <w:pPr>
              <w:rPr>
                <w:rFonts w:eastAsia="Times New Roman" w:cs="Arial"/>
                <w:bCs/>
              </w:rPr>
            </w:pPr>
            <w:r w:rsidRPr="00E0613D">
              <w:rPr>
                <w:rFonts w:eastAsia="Calibri" w:cs="Arial"/>
                <w:color w:val="000000"/>
              </w:rPr>
              <w:t>Mr P. Babb</w:t>
            </w:r>
          </w:p>
        </w:tc>
      </w:tr>
      <w:tr w:rsidR="00FC653F" w:rsidRPr="00E0613D" w14:paraId="2F7FBA33" w14:textId="77777777" w:rsidTr="0060712D">
        <w:tc>
          <w:tcPr>
            <w:tcW w:w="2231" w:type="dxa"/>
          </w:tcPr>
          <w:p w14:paraId="53ADBCA1" w14:textId="77777777" w:rsidR="00FC653F" w:rsidRPr="00E0613D" w:rsidRDefault="00FC653F" w:rsidP="00FC653F">
            <w:pPr>
              <w:rPr>
                <w:rFonts w:eastAsia="Times New Roman" w:cs="Arial"/>
                <w:bCs/>
              </w:rPr>
            </w:pPr>
            <w:r w:rsidRPr="00E0613D">
              <w:rPr>
                <w:rFonts w:eastAsia="Times New Roman" w:cs="Arial"/>
                <w:bCs/>
              </w:rPr>
              <w:t>Subject of Appeal</w:t>
            </w:r>
          </w:p>
        </w:tc>
        <w:tc>
          <w:tcPr>
            <w:tcW w:w="5728" w:type="dxa"/>
          </w:tcPr>
          <w:p w14:paraId="4B2A4401" w14:textId="77777777" w:rsidR="00FC653F" w:rsidRPr="00E0613D" w:rsidRDefault="00FC653F" w:rsidP="00FC653F">
            <w:pPr>
              <w:rPr>
                <w:rFonts w:eastAsia="Times New Roman" w:cs="Arial"/>
                <w:bCs/>
              </w:rPr>
            </w:pPr>
            <w:r w:rsidRPr="00E0613D">
              <w:rPr>
                <w:rFonts w:eastAsia="Calibri" w:cs="Arial"/>
                <w:color w:val="000000"/>
              </w:rPr>
              <w:t>Commencement of development approved under planning application X/2006/0011/RM</w:t>
            </w:r>
          </w:p>
        </w:tc>
      </w:tr>
      <w:tr w:rsidR="00FC653F" w:rsidRPr="00E0613D" w14:paraId="072970D7" w14:textId="77777777" w:rsidTr="0060712D">
        <w:tc>
          <w:tcPr>
            <w:tcW w:w="2231" w:type="dxa"/>
          </w:tcPr>
          <w:p w14:paraId="5216F637" w14:textId="77777777" w:rsidR="00FC653F" w:rsidRPr="00E0613D" w:rsidRDefault="00FC653F" w:rsidP="00FC653F">
            <w:pPr>
              <w:rPr>
                <w:rFonts w:eastAsia="Times New Roman" w:cs="Arial"/>
                <w:bCs/>
              </w:rPr>
            </w:pPr>
            <w:r w:rsidRPr="00E0613D">
              <w:rPr>
                <w:rFonts w:eastAsia="Times New Roman" w:cs="Arial"/>
                <w:bCs/>
              </w:rPr>
              <w:t>Location</w:t>
            </w:r>
          </w:p>
        </w:tc>
        <w:tc>
          <w:tcPr>
            <w:tcW w:w="5728" w:type="dxa"/>
          </w:tcPr>
          <w:p w14:paraId="55F084F4" w14:textId="77777777" w:rsidR="00FC653F" w:rsidRPr="00E0613D" w:rsidRDefault="00FC653F" w:rsidP="00FC653F">
            <w:pPr>
              <w:rPr>
                <w:rFonts w:eastAsia="Times New Roman" w:cs="Arial"/>
                <w:bCs/>
              </w:rPr>
            </w:pPr>
            <w:r w:rsidRPr="00E0613D">
              <w:rPr>
                <w:rFonts w:eastAsia="Calibri" w:cs="Arial"/>
                <w:color w:val="000000"/>
              </w:rPr>
              <w:t>32d Quarter Road, Cloughey, Newtownards.</w:t>
            </w:r>
          </w:p>
        </w:tc>
      </w:tr>
    </w:tbl>
    <w:p w14:paraId="5BDAA6AB" w14:textId="77777777" w:rsidR="00FC653F" w:rsidRPr="00E0613D" w:rsidRDefault="00FC653F" w:rsidP="00FC653F">
      <w:pPr>
        <w:rPr>
          <w:rFonts w:eastAsia="Times New Roman" w:cs="Arial"/>
          <w:szCs w:val="24"/>
        </w:rPr>
      </w:pPr>
    </w:p>
    <w:p w14:paraId="6E38E1A8" w14:textId="77777777" w:rsidR="00FC653F" w:rsidRPr="00E0613D" w:rsidRDefault="00FC653F" w:rsidP="00FC653F">
      <w:pPr>
        <w:rPr>
          <w:rFonts w:eastAsia="Times New Roman" w:cs="Arial"/>
          <w:szCs w:val="24"/>
        </w:rPr>
      </w:pPr>
      <w:r w:rsidRPr="00E0613D">
        <w:rPr>
          <w:rFonts w:eastAsia="Times New Roman" w:cs="Arial"/>
          <w:szCs w:val="24"/>
        </w:rPr>
        <w:t xml:space="preserve">The Council refused the above application on 24 August 2021 as </w:t>
      </w:r>
    </w:p>
    <w:p w14:paraId="1735EDAF" w14:textId="77777777" w:rsidR="00FC653F" w:rsidRPr="00E0613D" w:rsidRDefault="00FC653F" w:rsidP="00FC653F">
      <w:pPr>
        <w:tabs>
          <w:tab w:val="left" w:pos="0"/>
        </w:tabs>
        <w:jc w:val="both"/>
        <w:rPr>
          <w:rFonts w:eastAsia="Times New Roman" w:cs="Arial"/>
          <w:bCs/>
          <w:szCs w:val="24"/>
        </w:rPr>
      </w:pPr>
      <w:r w:rsidRPr="00E0613D">
        <w:rPr>
          <w:rFonts w:eastAsia="Times New Roman" w:cs="Arial"/>
          <w:bCs/>
          <w:szCs w:val="24"/>
        </w:rPr>
        <w:t xml:space="preserve">taking account of the evidence provided and the information available to the Council consider that the planning permission X/2006/0011/F was not lawfully implemented prior to its expiry date. </w:t>
      </w:r>
    </w:p>
    <w:p w14:paraId="0AEC0B99" w14:textId="77777777" w:rsidR="00FC653F" w:rsidRPr="00E0613D" w:rsidRDefault="00FC653F" w:rsidP="00FC653F">
      <w:pPr>
        <w:rPr>
          <w:rFonts w:eastAsia="Times New Roman" w:cs="Arial"/>
          <w:szCs w:val="24"/>
        </w:rPr>
      </w:pPr>
    </w:p>
    <w:p w14:paraId="1C85A8D4" w14:textId="77777777" w:rsidR="00FC653F" w:rsidRPr="00E0613D" w:rsidRDefault="00FC653F" w:rsidP="00FC653F">
      <w:pPr>
        <w:rPr>
          <w:rFonts w:eastAsia="Times New Roman" w:cs="Arial"/>
          <w:szCs w:val="24"/>
        </w:rPr>
      </w:pPr>
      <w:r w:rsidRPr="00E0613D">
        <w:rPr>
          <w:rFonts w:eastAsia="Times New Roman" w:cs="Arial"/>
          <w:szCs w:val="24"/>
        </w:rPr>
        <w:t xml:space="preserve">Application X/2006/0011/RM for a replacement dwelling approved the reserved matters associated with X/2002/0974/O on 15 June 2006. </w:t>
      </w:r>
    </w:p>
    <w:p w14:paraId="4EAA81FD" w14:textId="77777777" w:rsidR="00FC653F" w:rsidRPr="00E0613D" w:rsidRDefault="00FC653F" w:rsidP="00FC653F">
      <w:pPr>
        <w:rPr>
          <w:rFonts w:eastAsia="Times New Roman" w:cs="Arial"/>
          <w:szCs w:val="24"/>
        </w:rPr>
      </w:pPr>
    </w:p>
    <w:p w14:paraId="7E49B0DB" w14:textId="77777777" w:rsidR="00FC653F" w:rsidRPr="00E0613D" w:rsidRDefault="00FC653F" w:rsidP="00FC653F">
      <w:pPr>
        <w:rPr>
          <w:rFonts w:eastAsia="Times New Roman" w:cs="Arial"/>
          <w:szCs w:val="24"/>
        </w:rPr>
      </w:pPr>
      <w:r w:rsidRPr="00E0613D">
        <w:rPr>
          <w:rFonts w:eastAsia="Times New Roman" w:cs="Arial"/>
          <w:szCs w:val="24"/>
        </w:rPr>
        <w:lastRenderedPageBreak/>
        <w:t>Condition 1 stated that the development shall be begun by whichever was the later of the following dates: - the expiration of a period of 5 years from the grant of outline planning permission; or the expiration of 2 years from the date hereof. In this case, two years from the date of the reserved matters approval was 15 June 2008 and five years from the date of the outline approval was 6 March 2008. Therefore, the critical date for implementing the approval was 15 June 2008.</w:t>
      </w:r>
    </w:p>
    <w:p w14:paraId="6C12BB9D" w14:textId="77777777" w:rsidR="00FC653F" w:rsidRPr="00E0613D" w:rsidRDefault="00FC653F" w:rsidP="00FC653F">
      <w:pPr>
        <w:rPr>
          <w:rFonts w:eastAsia="Times New Roman" w:cs="Arial"/>
          <w:szCs w:val="24"/>
        </w:rPr>
      </w:pPr>
    </w:p>
    <w:p w14:paraId="25B47231" w14:textId="34A179AD" w:rsidR="00FC653F" w:rsidRPr="00E0613D" w:rsidRDefault="00FC653F" w:rsidP="00FC653F">
      <w:pPr>
        <w:rPr>
          <w:rFonts w:eastAsia="Times New Roman" w:cs="Arial"/>
          <w:szCs w:val="24"/>
        </w:rPr>
      </w:pPr>
      <w:r w:rsidRPr="00E0613D">
        <w:rPr>
          <w:rFonts w:eastAsia="Times New Roman" w:cs="Arial"/>
          <w:szCs w:val="24"/>
        </w:rPr>
        <w:t>The onus was therefore on the appellant to demonstrate that any work of construction in the course of the erection of the buildings were carried out at the site prior to 15 June 2008.  The Commissioner accepted that the laying of foundations and construction of a brick course upon th</w:t>
      </w:r>
      <w:r w:rsidR="00EB4E41">
        <w:rPr>
          <w:rFonts w:eastAsia="Times New Roman" w:cs="Arial"/>
          <w:szCs w:val="24"/>
        </w:rPr>
        <w:t>o</w:t>
      </w:r>
      <w:r w:rsidRPr="00E0613D">
        <w:rPr>
          <w:rFonts w:eastAsia="Times New Roman" w:cs="Arial"/>
          <w:szCs w:val="24"/>
        </w:rPr>
        <w:t>se foundations amounted to works of construction in the course of the erection of the buildings. The Council was of the opinion that it would be impossible to ascertain when th</w:t>
      </w:r>
      <w:r w:rsidR="003144C0">
        <w:rPr>
          <w:rFonts w:eastAsia="Times New Roman" w:cs="Arial"/>
          <w:szCs w:val="24"/>
        </w:rPr>
        <w:t>o</w:t>
      </w:r>
      <w:r w:rsidRPr="00E0613D">
        <w:rPr>
          <w:rFonts w:eastAsia="Times New Roman" w:cs="Arial"/>
          <w:szCs w:val="24"/>
        </w:rPr>
        <w:t>se works were carried out without Building Control records or aerial imagery.</w:t>
      </w:r>
    </w:p>
    <w:p w14:paraId="168D9AE5" w14:textId="77777777" w:rsidR="00FC653F" w:rsidRPr="00E0613D" w:rsidRDefault="00FC653F" w:rsidP="00FC653F">
      <w:pPr>
        <w:rPr>
          <w:rFonts w:eastAsia="Times New Roman" w:cs="Arial"/>
          <w:szCs w:val="24"/>
        </w:rPr>
      </w:pPr>
    </w:p>
    <w:p w14:paraId="517BF58B" w14:textId="77777777" w:rsidR="00FC653F" w:rsidRPr="00E0613D" w:rsidRDefault="00FC653F" w:rsidP="00FC653F">
      <w:pPr>
        <w:rPr>
          <w:rFonts w:eastAsia="Times New Roman" w:cs="Arial"/>
          <w:szCs w:val="24"/>
        </w:rPr>
      </w:pPr>
      <w:r w:rsidRPr="00E0613D">
        <w:rPr>
          <w:rFonts w:eastAsia="Times New Roman" w:cs="Arial"/>
          <w:szCs w:val="24"/>
        </w:rPr>
        <w:t>While evidence was submitted from several sources to demonstrate works were ongoing, the works stated on the Building Control records themselves did not amount to works of construction in the course of the erection of the buildings.</w:t>
      </w:r>
    </w:p>
    <w:p w14:paraId="1B87B1BC" w14:textId="77777777" w:rsidR="00FC653F" w:rsidRPr="00E0613D" w:rsidRDefault="00FC653F" w:rsidP="00FC653F">
      <w:pPr>
        <w:rPr>
          <w:rFonts w:eastAsia="Times New Roman" w:cs="Arial"/>
          <w:szCs w:val="24"/>
        </w:rPr>
      </w:pPr>
    </w:p>
    <w:p w14:paraId="3FBA43C7" w14:textId="77777777" w:rsidR="00FC653F" w:rsidRPr="00E0613D" w:rsidRDefault="00FC653F" w:rsidP="00FC653F">
      <w:pPr>
        <w:rPr>
          <w:rFonts w:eastAsia="Times New Roman" w:cs="Arial"/>
          <w:szCs w:val="24"/>
        </w:rPr>
      </w:pPr>
      <w:r w:rsidRPr="00E0613D">
        <w:rPr>
          <w:rFonts w:eastAsia="Times New Roman" w:cs="Arial"/>
          <w:szCs w:val="24"/>
        </w:rPr>
        <w:t xml:space="preserve">Evidence submitted included two letters from contractors who carried out the works to demonstrate that the foundations and block course were laid shortly after the building control inspection of 16 August 2007, but Council suggested that the lack of corroborating information along with these letters, such as receipts or bank statements, should be afforded less weight. </w:t>
      </w:r>
    </w:p>
    <w:p w14:paraId="67C6F1E5" w14:textId="77777777" w:rsidR="00FC653F" w:rsidRPr="00E0613D" w:rsidRDefault="00FC653F" w:rsidP="00FC653F">
      <w:pPr>
        <w:rPr>
          <w:rFonts w:eastAsia="Times New Roman" w:cs="Arial"/>
          <w:szCs w:val="24"/>
        </w:rPr>
      </w:pPr>
    </w:p>
    <w:p w14:paraId="563ADEC4" w14:textId="77777777" w:rsidR="00FC653F" w:rsidRPr="00E0613D" w:rsidRDefault="00FC653F" w:rsidP="00FC653F">
      <w:pPr>
        <w:rPr>
          <w:rFonts w:eastAsia="Calibri" w:cs="Arial"/>
          <w:color w:val="000000"/>
          <w:szCs w:val="24"/>
        </w:rPr>
      </w:pPr>
      <w:r w:rsidRPr="00E0613D">
        <w:rPr>
          <w:rFonts w:eastAsia="Calibri" w:cs="Arial"/>
          <w:color w:val="000000"/>
          <w:szCs w:val="24"/>
        </w:rPr>
        <w:t xml:space="preserve">The commissioner did not share the Council’s view as the letters from the contractor’s indicated that the foundations were constructed as part of the wider works at the site in August 2007 and Council did not provide a sufficiently persuasive argument which would cause the Commissioner to doubt the veracity of the appellants evidence around this matter. </w:t>
      </w:r>
    </w:p>
    <w:p w14:paraId="2B80F9B8" w14:textId="77777777" w:rsidR="00FC653F" w:rsidRPr="00E0613D" w:rsidRDefault="00FC653F" w:rsidP="00FC653F">
      <w:pPr>
        <w:rPr>
          <w:rFonts w:eastAsia="Calibri" w:cs="Arial"/>
          <w:color w:val="000000"/>
          <w:szCs w:val="24"/>
        </w:rPr>
      </w:pPr>
    </w:p>
    <w:p w14:paraId="0DF8CCA2" w14:textId="77777777" w:rsidR="00FC653F" w:rsidRPr="00E0613D" w:rsidRDefault="00FC653F" w:rsidP="00FC653F">
      <w:pPr>
        <w:rPr>
          <w:rFonts w:eastAsia="Calibri" w:cs="Arial"/>
          <w:color w:val="000000"/>
          <w:szCs w:val="24"/>
        </w:rPr>
      </w:pPr>
      <w:r w:rsidRPr="00E0613D">
        <w:rPr>
          <w:rFonts w:eastAsia="Calibri" w:cs="Arial"/>
          <w:color w:val="000000"/>
          <w:szCs w:val="24"/>
        </w:rPr>
        <w:t xml:space="preserve">As such the Commissioner was satisfied on the balance of probabilities, that the foundations had been in situ since August 2007 and the construction works undertaken represented an appropriate and timely commencement of the approval. </w:t>
      </w:r>
    </w:p>
    <w:p w14:paraId="1CCF0C97" w14:textId="77777777" w:rsidR="00FC653F" w:rsidRPr="00E0613D" w:rsidRDefault="00FC653F" w:rsidP="00FC653F">
      <w:pPr>
        <w:rPr>
          <w:rFonts w:eastAsia="Calibri" w:cs="Arial"/>
          <w:color w:val="000000"/>
          <w:szCs w:val="24"/>
        </w:rPr>
      </w:pPr>
    </w:p>
    <w:p w14:paraId="4E22B700" w14:textId="77777777" w:rsidR="00FC653F" w:rsidRPr="00E0613D" w:rsidRDefault="00FC653F" w:rsidP="00FC653F">
      <w:pPr>
        <w:numPr>
          <w:ilvl w:val="0"/>
          <w:numId w:val="7"/>
        </w:numPr>
        <w:contextualSpacing/>
        <w:rPr>
          <w:rFonts w:eastAsia="Times New Roman" w:cs="Arial"/>
          <w:szCs w:val="24"/>
        </w:rPr>
      </w:pPr>
      <w:r w:rsidRPr="00E0613D">
        <w:rPr>
          <w:rFonts w:eastAsia="Times New Roman" w:cs="Arial"/>
          <w:szCs w:val="24"/>
        </w:rPr>
        <w:t>The following appeal was dismissed on 22 February 2023</w:t>
      </w:r>
    </w:p>
    <w:p w14:paraId="24D3530B" w14:textId="77777777" w:rsidR="00FC653F" w:rsidRPr="00E0613D" w:rsidRDefault="00FC653F" w:rsidP="00FC653F">
      <w:pPr>
        <w:rPr>
          <w:rFonts w:eastAsia="Times New Roman" w:cs="Arial"/>
          <w:szCs w:val="24"/>
        </w:rPr>
      </w:pPr>
    </w:p>
    <w:tbl>
      <w:tblPr>
        <w:tblStyle w:val="TableGrid2"/>
        <w:tblW w:w="0" w:type="auto"/>
        <w:tblInd w:w="421" w:type="dxa"/>
        <w:tblLook w:val="04A0" w:firstRow="1" w:lastRow="0" w:firstColumn="1" w:lastColumn="0" w:noHBand="0" w:noVBand="1"/>
      </w:tblPr>
      <w:tblGrid>
        <w:gridCol w:w="2231"/>
        <w:gridCol w:w="5728"/>
      </w:tblGrid>
      <w:tr w:rsidR="00FC653F" w:rsidRPr="00E0613D" w14:paraId="5AA356EF" w14:textId="77777777" w:rsidTr="0060712D">
        <w:tc>
          <w:tcPr>
            <w:tcW w:w="2231" w:type="dxa"/>
          </w:tcPr>
          <w:p w14:paraId="5A2590E1" w14:textId="77777777" w:rsidR="00FC653F" w:rsidRPr="00E0613D" w:rsidRDefault="00FC653F" w:rsidP="00FC653F">
            <w:pPr>
              <w:rPr>
                <w:rFonts w:eastAsia="Times New Roman" w:cs="Arial"/>
                <w:bCs/>
              </w:rPr>
            </w:pPr>
            <w:r w:rsidRPr="00E0613D">
              <w:rPr>
                <w:rFonts w:eastAsia="Times New Roman" w:cs="Arial"/>
                <w:bCs/>
              </w:rPr>
              <w:t>PAC Ref</w:t>
            </w:r>
          </w:p>
        </w:tc>
        <w:tc>
          <w:tcPr>
            <w:tcW w:w="5728" w:type="dxa"/>
          </w:tcPr>
          <w:p w14:paraId="6E33F74E" w14:textId="77777777" w:rsidR="00FC653F" w:rsidRPr="00E0613D" w:rsidRDefault="00FC653F" w:rsidP="00FC653F">
            <w:pPr>
              <w:rPr>
                <w:rFonts w:eastAsia="Times New Roman" w:cs="Arial"/>
                <w:bCs/>
              </w:rPr>
            </w:pPr>
            <w:r w:rsidRPr="00E0613D">
              <w:rPr>
                <w:rFonts w:eastAsia="Calibri" w:cs="Arial"/>
                <w:color w:val="000000"/>
              </w:rPr>
              <w:t>2021/A0144</w:t>
            </w:r>
          </w:p>
        </w:tc>
      </w:tr>
      <w:tr w:rsidR="00FC653F" w:rsidRPr="00E0613D" w14:paraId="5725FD89" w14:textId="77777777" w:rsidTr="0060712D">
        <w:tc>
          <w:tcPr>
            <w:tcW w:w="2231" w:type="dxa"/>
          </w:tcPr>
          <w:p w14:paraId="474AE25F" w14:textId="77777777" w:rsidR="00FC653F" w:rsidRPr="00E0613D" w:rsidRDefault="00FC653F" w:rsidP="00FC653F">
            <w:pPr>
              <w:rPr>
                <w:rFonts w:eastAsia="Times New Roman" w:cs="Arial"/>
                <w:bCs/>
              </w:rPr>
            </w:pPr>
            <w:r w:rsidRPr="00E0613D">
              <w:rPr>
                <w:rFonts w:eastAsia="Times New Roman" w:cs="Arial"/>
                <w:bCs/>
              </w:rPr>
              <w:t>Application ref</w:t>
            </w:r>
          </w:p>
        </w:tc>
        <w:tc>
          <w:tcPr>
            <w:tcW w:w="5728" w:type="dxa"/>
          </w:tcPr>
          <w:p w14:paraId="1EDB1E4C" w14:textId="77777777" w:rsidR="00FC653F" w:rsidRPr="00E0613D" w:rsidRDefault="00FC653F" w:rsidP="00FC653F">
            <w:pPr>
              <w:rPr>
                <w:rFonts w:eastAsia="Times New Roman" w:cs="Arial"/>
                <w:bCs/>
              </w:rPr>
            </w:pPr>
            <w:r w:rsidRPr="00E0613D">
              <w:rPr>
                <w:rFonts w:eastAsia="Calibri" w:cs="Arial"/>
                <w:color w:val="000000"/>
              </w:rPr>
              <w:t>LA06/2019/0609/O</w:t>
            </w:r>
          </w:p>
        </w:tc>
      </w:tr>
      <w:tr w:rsidR="00FC653F" w:rsidRPr="00E0613D" w14:paraId="6C903E3E" w14:textId="77777777" w:rsidTr="0060712D">
        <w:tc>
          <w:tcPr>
            <w:tcW w:w="2231" w:type="dxa"/>
          </w:tcPr>
          <w:p w14:paraId="677C45E3" w14:textId="77777777" w:rsidR="00FC653F" w:rsidRPr="00E0613D" w:rsidRDefault="00FC653F" w:rsidP="00FC653F">
            <w:pPr>
              <w:rPr>
                <w:rFonts w:eastAsia="Times New Roman" w:cs="Arial"/>
                <w:bCs/>
              </w:rPr>
            </w:pPr>
            <w:r w:rsidRPr="00E0613D">
              <w:rPr>
                <w:rFonts w:eastAsia="Times New Roman" w:cs="Arial"/>
                <w:bCs/>
              </w:rPr>
              <w:t>Appellant</w:t>
            </w:r>
          </w:p>
        </w:tc>
        <w:tc>
          <w:tcPr>
            <w:tcW w:w="5728" w:type="dxa"/>
          </w:tcPr>
          <w:p w14:paraId="2591FC7E" w14:textId="77777777" w:rsidR="00FC653F" w:rsidRPr="00E0613D" w:rsidRDefault="00FC653F" w:rsidP="00FC653F">
            <w:pPr>
              <w:rPr>
                <w:rFonts w:eastAsia="Times New Roman" w:cs="Arial"/>
                <w:bCs/>
              </w:rPr>
            </w:pPr>
            <w:r w:rsidRPr="00E0613D">
              <w:rPr>
                <w:rFonts w:eastAsia="Calibri" w:cs="Arial"/>
                <w:color w:val="000000"/>
              </w:rPr>
              <w:t>Mr Henry McDowell</w:t>
            </w:r>
          </w:p>
        </w:tc>
      </w:tr>
      <w:tr w:rsidR="00FC653F" w:rsidRPr="00E0613D" w14:paraId="73180043" w14:textId="77777777" w:rsidTr="0060712D">
        <w:tc>
          <w:tcPr>
            <w:tcW w:w="2231" w:type="dxa"/>
          </w:tcPr>
          <w:p w14:paraId="74B0D3DF" w14:textId="77777777" w:rsidR="00FC653F" w:rsidRPr="00E0613D" w:rsidRDefault="00FC653F" w:rsidP="00FC653F">
            <w:pPr>
              <w:rPr>
                <w:rFonts w:eastAsia="Times New Roman" w:cs="Arial"/>
                <w:bCs/>
              </w:rPr>
            </w:pPr>
            <w:r w:rsidRPr="00E0613D">
              <w:rPr>
                <w:rFonts w:eastAsia="Times New Roman" w:cs="Arial"/>
                <w:bCs/>
              </w:rPr>
              <w:t>Subject of Appeal</w:t>
            </w:r>
          </w:p>
        </w:tc>
        <w:tc>
          <w:tcPr>
            <w:tcW w:w="5728" w:type="dxa"/>
          </w:tcPr>
          <w:p w14:paraId="3EBCFBE3" w14:textId="77777777" w:rsidR="00FC653F" w:rsidRPr="00E0613D" w:rsidRDefault="00FC653F" w:rsidP="00FC653F">
            <w:pPr>
              <w:rPr>
                <w:rFonts w:eastAsia="Times New Roman" w:cs="Arial"/>
                <w:bCs/>
              </w:rPr>
            </w:pPr>
            <w:r w:rsidRPr="00E0613D">
              <w:rPr>
                <w:rFonts w:eastAsia="Calibri" w:cs="Arial"/>
                <w:color w:val="000000"/>
              </w:rPr>
              <w:t>2 no. infill dwellings and garages</w:t>
            </w:r>
          </w:p>
        </w:tc>
      </w:tr>
      <w:tr w:rsidR="00FC653F" w:rsidRPr="00E0613D" w14:paraId="4175EAEB" w14:textId="77777777" w:rsidTr="0060712D">
        <w:tc>
          <w:tcPr>
            <w:tcW w:w="2231" w:type="dxa"/>
          </w:tcPr>
          <w:p w14:paraId="7ACF1182" w14:textId="77777777" w:rsidR="00FC653F" w:rsidRPr="00E0613D" w:rsidRDefault="00FC653F" w:rsidP="00FC653F">
            <w:pPr>
              <w:rPr>
                <w:rFonts w:eastAsia="Times New Roman" w:cs="Arial"/>
                <w:bCs/>
              </w:rPr>
            </w:pPr>
            <w:r w:rsidRPr="00E0613D">
              <w:rPr>
                <w:rFonts w:eastAsia="Times New Roman" w:cs="Arial"/>
                <w:bCs/>
              </w:rPr>
              <w:t>Location</w:t>
            </w:r>
          </w:p>
        </w:tc>
        <w:tc>
          <w:tcPr>
            <w:tcW w:w="5728" w:type="dxa"/>
          </w:tcPr>
          <w:p w14:paraId="74DF9C23" w14:textId="77777777" w:rsidR="00FC653F" w:rsidRPr="00E0613D" w:rsidRDefault="00FC653F" w:rsidP="00FC653F">
            <w:pPr>
              <w:rPr>
                <w:rFonts w:eastAsia="Times New Roman" w:cs="Arial"/>
                <w:bCs/>
              </w:rPr>
            </w:pPr>
            <w:r w:rsidRPr="00E0613D">
              <w:rPr>
                <w:rFonts w:eastAsia="Calibri" w:cs="Arial"/>
                <w:color w:val="000000"/>
              </w:rPr>
              <w:t>Land between 10 &amp; 12 Ballycreely Road, Comber</w:t>
            </w:r>
          </w:p>
        </w:tc>
      </w:tr>
    </w:tbl>
    <w:p w14:paraId="63C20B1E" w14:textId="77777777" w:rsidR="00FC653F" w:rsidRPr="00E0613D" w:rsidRDefault="00FC653F" w:rsidP="00FC653F">
      <w:pPr>
        <w:rPr>
          <w:rFonts w:eastAsia="Times New Roman" w:cs="Arial"/>
          <w:szCs w:val="24"/>
        </w:rPr>
      </w:pPr>
    </w:p>
    <w:p w14:paraId="26315E42" w14:textId="77777777" w:rsidR="00FC653F" w:rsidRPr="00E0613D" w:rsidRDefault="00FC653F" w:rsidP="00FC653F">
      <w:pPr>
        <w:rPr>
          <w:rFonts w:eastAsia="Times New Roman" w:cs="Arial"/>
          <w:szCs w:val="24"/>
        </w:rPr>
      </w:pPr>
      <w:r w:rsidRPr="00E0613D">
        <w:rPr>
          <w:rFonts w:eastAsia="Times New Roman" w:cs="Arial"/>
          <w:szCs w:val="24"/>
        </w:rPr>
        <w:t>The Council refused this application on 04 November 2021 for the following reasons.</w:t>
      </w:r>
    </w:p>
    <w:p w14:paraId="4EF9D414" w14:textId="77777777" w:rsidR="00FC653F" w:rsidRPr="00E0613D" w:rsidRDefault="00FC653F" w:rsidP="00FC653F">
      <w:pPr>
        <w:rPr>
          <w:rFonts w:eastAsia="Times New Roman" w:cs="Arial"/>
          <w:szCs w:val="24"/>
        </w:rPr>
      </w:pPr>
    </w:p>
    <w:p w14:paraId="6149F5C1" w14:textId="77777777" w:rsidR="00FC653F" w:rsidRPr="00E0613D" w:rsidRDefault="00FC653F" w:rsidP="00FC653F">
      <w:pPr>
        <w:numPr>
          <w:ilvl w:val="0"/>
          <w:numId w:val="26"/>
        </w:numPr>
        <w:contextualSpacing/>
        <w:rPr>
          <w:rFonts w:eastAsia="Times New Roman" w:cs="Arial"/>
          <w:bCs/>
          <w:szCs w:val="24"/>
        </w:rPr>
      </w:pPr>
      <w:r w:rsidRPr="00E0613D">
        <w:rPr>
          <w:rFonts w:eastAsia="Times New Roman" w:cs="Arial"/>
          <w:bCs/>
          <w:szCs w:val="24"/>
        </w:rPr>
        <w:t xml:space="preserve">The proposal was contrary to the provisions contained in the Strategic Planning Policy Statement for Northern Ireland and Policy CTY1 of Planning Policy Statement 21, Sustainable Development in the Countryside, in that there were no overriding reasons why this </w:t>
      </w:r>
      <w:r w:rsidRPr="00E0613D">
        <w:rPr>
          <w:rFonts w:eastAsia="Times New Roman" w:cs="Arial"/>
          <w:bCs/>
          <w:szCs w:val="24"/>
        </w:rPr>
        <w:lastRenderedPageBreak/>
        <w:t>development was essential in this rural location and could not be located within a settlement.</w:t>
      </w:r>
    </w:p>
    <w:p w14:paraId="6D65DBEE" w14:textId="77777777" w:rsidR="00FC653F" w:rsidRPr="00E0613D" w:rsidRDefault="00FC653F" w:rsidP="00FC653F">
      <w:pPr>
        <w:ind w:left="1080"/>
        <w:contextualSpacing/>
        <w:rPr>
          <w:rFonts w:eastAsia="Times New Roman" w:cs="Arial"/>
          <w:bCs/>
          <w:szCs w:val="24"/>
        </w:rPr>
      </w:pPr>
    </w:p>
    <w:p w14:paraId="77B32C19" w14:textId="77777777" w:rsidR="00FC653F" w:rsidRPr="00E0613D" w:rsidRDefault="00FC653F" w:rsidP="00FC653F">
      <w:pPr>
        <w:numPr>
          <w:ilvl w:val="0"/>
          <w:numId w:val="26"/>
        </w:numPr>
        <w:contextualSpacing/>
        <w:rPr>
          <w:rFonts w:eastAsia="Times New Roman" w:cs="Arial"/>
          <w:bCs/>
          <w:szCs w:val="24"/>
        </w:rPr>
      </w:pPr>
      <w:r w:rsidRPr="00E0613D">
        <w:rPr>
          <w:rFonts w:eastAsia="Times New Roman" w:cs="Arial"/>
          <w:bCs/>
          <w:szCs w:val="24"/>
        </w:rPr>
        <w:t>The proposal was contrary to The Strategic Planning Policy Statement for Northern Ireland and Policy CTY8 of Planning Policy Statement 21, Sustainable Development in the Countryside, in that the proposal did not constitute a small gap sufficient only to accommodate up to a maximum of two houses within an otherwise substantial and continuously built-up frontage and would, if permitted, result in the extension of ribbon development along the Ballycreely Road.</w:t>
      </w:r>
    </w:p>
    <w:p w14:paraId="033236F6" w14:textId="77777777" w:rsidR="00FC653F" w:rsidRPr="00E0613D" w:rsidRDefault="00FC653F" w:rsidP="00EB4E41">
      <w:pPr>
        <w:contextualSpacing/>
        <w:rPr>
          <w:rFonts w:eastAsia="Times New Roman" w:cs="Arial"/>
          <w:bCs/>
          <w:szCs w:val="24"/>
        </w:rPr>
      </w:pPr>
    </w:p>
    <w:p w14:paraId="38732ADF" w14:textId="77777777" w:rsidR="00FC653F" w:rsidRPr="00E0613D" w:rsidRDefault="00FC653F" w:rsidP="00FC653F">
      <w:pPr>
        <w:numPr>
          <w:ilvl w:val="0"/>
          <w:numId w:val="26"/>
        </w:numPr>
        <w:contextualSpacing/>
        <w:rPr>
          <w:rFonts w:eastAsia="Times New Roman" w:cs="Arial"/>
          <w:bCs/>
          <w:szCs w:val="24"/>
        </w:rPr>
      </w:pPr>
      <w:r w:rsidRPr="00E0613D">
        <w:rPr>
          <w:rFonts w:eastAsia="Times New Roman" w:cs="Arial"/>
          <w:bCs/>
          <w:szCs w:val="24"/>
        </w:rPr>
        <w:t>The proposal was contrary to the provisions contained in the Strategic Planning Policy Statement and Policy CTY14 of Planning Policy Statement 21, Sustainable Development in the Countryside, in that the proposal would, if permitted, extend the existing ribbon of development along Ballycreely Road and would further erode the rural character of the area due to a build-up of suburban style development when viewed with existing buildings.</w:t>
      </w:r>
    </w:p>
    <w:p w14:paraId="35408D00" w14:textId="77777777" w:rsidR="00FC653F" w:rsidRPr="00E0613D" w:rsidRDefault="00FC653F" w:rsidP="00FC653F">
      <w:pPr>
        <w:rPr>
          <w:rFonts w:eastAsia="Times New Roman" w:cs="Arial"/>
          <w:szCs w:val="24"/>
        </w:rPr>
      </w:pPr>
    </w:p>
    <w:p w14:paraId="086DF745" w14:textId="77777777" w:rsidR="00FC653F" w:rsidRPr="00E0613D" w:rsidRDefault="00FC653F" w:rsidP="00FC653F">
      <w:pPr>
        <w:rPr>
          <w:rFonts w:eastAsia="Times New Roman" w:cs="Arial"/>
          <w:szCs w:val="24"/>
        </w:rPr>
      </w:pPr>
      <w:r w:rsidRPr="00E0613D">
        <w:rPr>
          <w:rFonts w:eastAsia="Times New Roman" w:cs="Arial"/>
          <w:szCs w:val="24"/>
        </w:rPr>
        <w:t xml:space="preserve">The Commissioner was of the opinion that the plot size analysis provided by the Council was reasonably accurate and the average plot size was representative of the existing plots along the frontage which could accommodate more than two dwellings. </w:t>
      </w:r>
    </w:p>
    <w:p w14:paraId="7DB3C35E" w14:textId="77777777" w:rsidR="00FC653F" w:rsidRPr="00E0613D" w:rsidRDefault="00FC653F" w:rsidP="00FC653F">
      <w:pPr>
        <w:rPr>
          <w:rFonts w:eastAsia="Times New Roman" w:cs="Arial"/>
          <w:szCs w:val="24"/>
        </w:rPr>
      </w:pPr>
    </w:p>
    <w:p w14:paraId="745ADAEA" w14:textId="77777777" w:rsidR="00FC653F" w:rsidRPr="00E0613D" w:rsidRDefault="00FC653F" w:rsidP="00FC653F">
      <w:pPr>
        <w:rPr>
          <w:rFonts w:eastAsia="Times New Roman" w:cs="Arial"/>
          <w:szCs w:val="24"/>
        </w:rPr>
      </w:pPr>
      <w:r w:rsidRPr="00E0613D">
        <w:rPr>
          <w:rFonts w:eastAsia="Times New Roman" w:cs="Arial"/>
          <w:szCs w:val="24"/>
        </w:rPr>
        <w:t xml:space="preserve">While it was argued that the plot sizes of the two proposed dwellings accorded with those of adjacent dwellings when looking at them in isolation, this was not representative of the character of development as a whole along the frontage. </w:t>
      </w:r>
    </w:p>
    <w:p w14:paraId="5C8D4741" w14:textId="77777777" w:rsidR="00FC653F" w:rsidRPr="00E0613D" w:rsidRDefault="00FC653F" w:rsidP="00FC653F">
      <w:pPr>
        <w:rPr>
          <w:rFonts w:eastAsia="Times New Roman" w:cs="Arial"/>
          <w:szCs w:val="24"/>
        </w:rPr>
      </w:pPr>
      <w:r w:rsidRPr="00E0613D">
        <w:rPr>
          <w:rFonts w:eastAsia="Times New Roman" w:cs="Arial"/>
          <w:szCs w:val="24"/>
        </w:rPr>
        <w:t xml:space="preserve">Subsequently, </w:t>
      </w:r>
      <w:r w:rsidRPr="00E0613D">
        <w:rPr>
          <w:rFonts w:eastAsia="Calibri" w:cs="Arial"/>
          <w:color w:val="000000"/>
          <w:szCs w:val="24"/>
        </w:rPr>
        <w:t>the appeal site did not represent a small gap site sufficient only to accommodate up to a maximum of two houses and would fail to respect the existing development pattern along the frontage in terms of size, scale, siting and plot size.</w:t>
      </w:r>
    </w:p>
    <w:p w14:paraId="32F37962" w14:textId="77777777" w:rsidR="00FC653F" w:rsidRPr="00E0613D" w:rsidRDefault="00FC653F" w:rsidP="00FC653F">
      <w:pPr>
        <w:rPr>
          <w:rFonts w:eastAsia="Calibri" w:cs="Arial"/>
          <w:color w:val="000000"/>
          <w:szCs w:val="24"/>
        </w:rPr>
      </w:pPr>
    </w:p>
    <w:p w14:paraId="4184663D" w14:textId="77777777" w:rsidR="00FC653F" w:rsidRPr="00E0613D" w:rsidRDefault="00FC653F" w:rsidP="00FC653F">
      <w:pPr>
        <w:rPr>
          <w:rFonts w:eastAsia="Times New Roman" w:cs="Arial"/>
          <w:szCs w:val="24"/>
        </w:rPr>
      </w:pPr>
      <w:r w:rsidRPr="00E0613D">
        <w:rPr>
          <w:rFonts w:eastAsia="Times New Roman" w:cs="Arial"/>
          <w:szCs w:val="24"/>
        </w:rPr>
        <w:t xml:space="preserve">The Commissioner sustained the Council’s second reason for refusal as it was considered that the appeal development would add to an existing ribbon of development and was not an exception under the policy and was therefore contrary to Policy CTY8 of PPS21 and the related provisions of the SPPS. </w:t>
      </w:r>
    </w:p>
    <w:p w14:paraId="0F531080" w14:textId="77777777" w:rsidR="00FC653F" w:rsidRPr="00E0613D" w:rsidRDefault="00FC653F" w:rsidP="00FC653F">
      <w:pPr>
        <w:rPr>
          <w:rFonts w:eastAsia="Times New Roman" w:cs="Arial"/>
          <w:szCs w:val="24"/>
        </w:rPr>
      </w:pPr>
    </w:p>
    <w:p w14:paraId="00ACA5EB" w14:textId="77777777" w:rsidR="00FC653F" w:rsidRPr="00E0613D" w:rsidRDefault="00FC653F" w:rsidP="00FC653F">
      <w:pPr>
        <w:rPr>
          <w:rFonts w:eastAsia="Times New Roman" w:cs="Arial"/>
          <w:szCs w:val="24"/>
        </w:rPr>
      </w:pPr>
      <w:r w:rsidRPr="00E0613D">
        <w:rPr>
          <w:rFonts w:eastAsia="Times New Roman" w:cs="Arial"/>
          <w:szCs w:val="24"/>
        </w:rPr>
        <w:t xml:space="preserve">The Commissioner also considered and upheld objector’s concerns regarding visual integration and the appeal development would fail to satisfy Policy CTY13 of PPS21 when read as a whole and the related provisions of the SPPS. </w:t>
      </w:r>
    </w:p>
    <w:p w14:paraId="7A65CA4F" w14:textId="77777777" w:rsidR="00FC653F" w:rsidRPr="00E0613D" w:rsidRDefault="00FC653F" w:rsidP="00FC653F">
      <w:pPr>
        <w:rPr>
          <w:rFonts w:eastAsia="Times New Roman" w:cs="Arial"/>
          <w:szCs w:val="24"/>
        </w:rPr>
      </w:pPr>
    </w:p>
    <w:p w14:paraId="2E0F43C5" w14:textId="77777777" w:rsidR="00FC653F" w:rsidRPr="00E0613D" w:rsidRDefault="00FC653F" w:rsidP="00FC653F">
      <w:pPr>
        <w:autoSpaceDE w:val="0"/>
        <w:autoSpaceDN w:val="0"/>
        <w:adjustRightInd w:val="0"/>
        <w:rPr>
          <w:rFonts w:eastAsia="Calibri" w:cs="Arial"/>
          <w:color w:val="000000"/>
          <w:szCs w:val="24"/>
        </w:rPr>
      </w:pPr>
      <w:r w:rsidRPr="00E0613D">
        <w:rPr>
          <w:rFonts w:eastAsia="Calibri" w:cs="Arial"/>
          <w:color w:val="000000"/>
          <w:szCs w:val="24"/>
        </w:rPr>
        <w:t>The Commissioner considered that the loss of the visual gap of the appeal site and consequent further erosion of rural character would be contrary to Policy CTY14 of PPS21 and the related provisions of the SPPS and therefore Council’s third reason for refusal was sustained.</w:t>
      </w:r>
    </w:p>
    <w:p w14:paraId="1AA7A061" w14:textId="77777777" w:rsidR="00FC653F" w:rsidRPr="00E0613D" w:rsidRDefault="00FC653F" w:rsidP="00FC653F">
      <w:pPr>
        <w:autoSpaceDE w:val="0"/>
        <w:autoSpaceDN w:val="0"/>
        <w:adjustRightInd w:val="0"/>
        <w:rPr>
          <w:rFonts w:eastAsia="Calibri" w:cs="Arial"/>
          <w:color w:val="000000"/>
          <w:szCs w:val="24"/>
        </w:rPr>
      </w:pPr>
    </w:p>
    <w:p w14:paraId="2BC06B7A" w14:textId="77777777" w:rsidR="00FC653F" w:rsidRPr="00E0613D" w:rsidRDefault="00FC653F" w:rsidP="00FC653F">
      <w:pPr>
        <w:autoSpaceDE w:val="0"/>
        <w:autoSpaceDN w:val="0"/>
        <w:adjustRightInd w:val="0"/>
        <w:rPr>
          <w:rFonts w:eastAsia="Calibri" w:cs="Arial"/>
          <w:color w:val="000000"/>
          <w:szCs w:val="24"/>
        </w:rPr>
      </w:pPr>
      <w:r w:rsidRPr="00E0613D">
        <w:rPr>
          <w:rFonts w:eastAsia="Calibri" w:cs="Arial"/>
          <w:color w:val="000000"/>
          <w:szCs w:val="24"/>
        </w:rPr>
        <w:t xml:space="preserve">Objectors concerns regarding road safety were not upheld and concerns raised regarding surface water run off following high periods of rainfall were considered to be a civil matter. </w:t>
      </w:r>
    </w:p>
    <w:p w14:paraId="0FE7F0AE" w14:textId="77777777" w:rsidR="00FC653F" w:rsidRPr="00E0613D" w:rsidRDefault="00FC653F" w:rsidP="00FC653F">
      <w:pPr>
        <w:autoSpaceDE w:val="0"/>
        <w:autoSpaceDN w:val="0"/>
        <w:adjustRightInd w:val="0"/>
        <w:rPr>
          <w:rFonts w:eastAsia="Calibri" w:cs="Arial"/>
          <w:color w:val="000000"/>
          <w:szCs w:val="24"/>
        </w:rPr>
      </w:pPr>
    </w:p>
    <w:p w14:paraId="5008F004" w14:textId="77777777" w:rsidR="00FC653F" w:rsidRPr="00E0613D" w:rsidRDefault="00FC653F" w:rsidP="00FC653F">
      <w:pPr>
        <w:autoSpaceDE w:val="0"/>
        <w:autoSpaceDN w:val="0"/>
        <w:adjustRightInd w:val="0"/>
        <w:rPr>
          <w:rFonts w:eastAsia="Calibri" w:cs="Arial"/>
          <w:color w:val="000000"/>
          <w:szCs w:val="24"/>
        </w:rPr>
      </w:pPr>
      <w:r w:rsidRPr="00E0613D">
        <w:rPr>
          <w:rFonts w:eastAsia="Calibri" w:cs="Arial"/>
          <w:color w:val="000000"/>
          <w:szCs w:val="24"/>
        </w:rPr>
        <w:t>All the PAC reports on the cases above were appended to this report.</w:t>
      </w:r>
    </w:p>
    <w:p w14:paraId="01ECBB20" w14:textId="77777777" w:rsidR="00FC653F" w:rsidRPr="00E0613D" w:rsidRDefault="00FC653F" w:rsidP="00FC653F">
      <w:pPr>
        <w:rPr>
          <w:rFonts w:eastAsia="Times New Roman" w:cs="Arial"/>
          <w:szCs w:val="24"/>
        </w:rPr>
      </w:pPr>
    </w:p>
    <w:p w14:paraId="71D35CCA" w14:textId="77777777" w:rsidR="00FC653F" w:rsidRPr="00E0613D" w:rsidRDefault="00FC653F" w:rsidP="00FC653F">
      <w:pPr>
        <w:rPr>
          <w:rFonts w:eastAsia="Times New Roman" w:cs="Arial"/>
          <w:b/>
          <w:szCs w:val="24"/>
        </w:rPr>
      </w:pPr>
      <w:r w:rsidRPr="00E0613D">
        <w:rPr>
          <w:rFonts w:eastAsia="Times New Roman" w:cs="Arial"/>
          <w:b/>
          <w:szCs w:val="24"/>
        </w:rPr>
        <w:lastRenderedPageBreak/>
        <w:t>New Appeals Lodged</w:t>
      </w:r>
    </w:p>
    <w:p w14:paraId="549BAAFE" w14:textId="77777777" w:rsidR="00FC653F" w:rsidRPr="00E0613D" w:rsidRDefault="00FC653F" w:rsidP="00FC653F">
      <w:pPr>
        <w:numPr>
          <w:ilvl w:val="0"/>
          <w:numId w:val="7"/>
        </w:numPr>
        <w:contextualSpacing/>
        <w:rPr>
          <w:rFonts w:eastAsia="Times New Roman" w:cs="Arial"/>
          <w:bCs/>
          <w:szCs w:val="24"/>
        </w:rPr>
      </w:pPr>
      <w:r w:rsidRPr="00E0613D">
        <w:rPr>
          <w:rFonts w:eastAsia="Times New Roman" w:cs="Arial"/>
          <w:bCs/>
          <w:szCs w:val="24"/>
        </w:rPr>
        <w:t>The following appeals were lodged on 15 and 17 February respectively.</w:t>
      </w:r>
    </w:p>
    <w:p w14:paraId="72FBBB8B" w14:textId="77777777" w:rsidR="00FC653F" w:rsidRPr="00E0613D" w:rsidRDefault="00FC653F" w:rsidP="00FC653F">
      <w:pPr>
        <w:ind w:left="426"/>
        <w:contextualSpacing/>
        <w:rPr>
          <w:rFonts w:eastAsia="Times New Roman" w:cs="Arial"/>
          <w:bCs/>
          <w:szCs w:val="24"/>
        </w:rPr>
      </w:pPr>
    </w:p>
    <w:tbl>
      <w:tblPr>
        <w:tblStyle w:val="TableGrid2"/>
        <w:tblW w:w="0" w:type="auto"/>
        <w:tblInd w:w="421" w:type="dxa"/>
        <w:tblLook w:val="04A0" w:firstRow="1" w:lastRow="0" w:firstColumn="1" w:lastColumn="0" w:noHBand="0" w:noVBand="1"/>
      </w:tblPr>
      <w:tblGrid>
        <w:gridCol w:w="2231"/>
        <w:gridCol w:w="5728"/>
      </w:tblGrid>
      <w:tr w:rsidR="00FC653F" w:rsidRPr="00E0613D" w14:paraId="12DDC9F1" w14:textId="77777777" w:rsidTr="0060712D">
        <w:tc>
          <w:tcPr>
            <w:tcW w:w="2231" w:type="dxa"/>
          </w:tcPr>
          <w:p w14:paraId="3E56CB91" w14:textId="77777777" w:rsidR="00FC653F" w:rsidRPr="00E0613D" w:rsidRDefault="00FC653F" w:rsidP="00FC653F">
            <w:pPr>
              <w:rPr>
                <w:rFonts w:eastAsia="Times New Roman" w:cs="Arial"/>
                <w:bCs/>
              </w:rPr>
            </w:pPr>
            <w:r w:rsidRPr="00E0613D">
              <w:rPr>
                <w:rFonts w:eastAsia="Times New Roman" w:cs="Arial"/>
                <w:bCs/>
              </w:rPr>
              <w:t>PAC Ref</w:t>
            </w:r>
          </w:p>
        </w:tc>
        <w:tc>
          <w:tcPr>
            <w:tcW w:w="5728" w:type="dxa"/>
          </w:tcPr>
          <w:p w14:paraId="22CC4E1F"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2022/A0192</w:t>
            </w:r>
          </w:p>
        </w:tc>
      </w:tr>
      <w:tr w:rsidR="00FC653F" w:rsidRPr="00E0613D" w14:paraId="740206E5" w14:textId="77777777" w:rsidTr="0060712D">
        <w:tc>
          <w:tcPr>
            <w:tcW w:w="2231" w:type="dxa"/>
          </w:tcPr>
          <w:p w14:paraId="6198CB63" w14:textId="77777777" w:rsidR="00FC653F" w:rsidRPr="00E0613D" w:rsidRDefault="00FC653F" w:rsidP="00FC653F">
            <w:pPr>
              <w:rPr>
                <w:rFonts w:eastAsia="Times New Roman" w:cs="Arial"/>
                <w:bCs/>
              </w:rPr>
            </w:pPr>
            <w:r w:rsidRPr="00E0613D">
              <w:rPr>
                <w:rFonts w:eastAsia="Times New Roman" w:cs="Arial"/>
                <w:bCs/>
              </w:rPr>
              <w:t>Application ref</w:t>
            </w:r>
          </w:p>
        </w:tc>
        <w:tc>
          <w:tcPr>
            <w:tcW w:w="5728" w:type="dxa"/>
          </w:tcPr>
          <w:p w14:paraId="3DBF6E94"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LA06/2022/0346/O</w:t>
            </w:r>
          </w:p>
        </w:tc>
      </w:tr>
      <w:tr w:rsidR="00FC653F" w:rsidRPr="00E0613D" w14:paraId="0C15E084" w14:textId="77777777" w:rsidTr="0060712D">
        <w:tc>
          <w:tcPr>
            <w:tcW w:w="2231" w:type="dxa"/>
          </w:tcPr>
          <w:p w14:paraId="0CCF64F3" w14:textId="77777777" w:rsidR="00FC653F" w:rsidRPr="00E0613D" w:rsidRDefault="00FC653F" w:rsidP="00FC653F">
            <w:pPr>
              <w:rPr>
                <w:rFonts w:eastAsia="Times New Roman" w:cs="Arial"/>
                <w:bCs/>
              </w:rPr>
            </w:pPr>
            <w:r w:rsidRPr="00E0613D">
              <w:rPr>
                <w:rFonts w:eastAsia="Times New Roman" w:cs="Arial"/>
                <w:bCs/>
              </w:rPr>
              <w:t>Appellant</w:t>
            </w:r>
          </w:p>
        </w:tc>
        <w:tc>
          <w:tcPr>
            <w:tcW w:w="5728" w:type="dxa"/>
          </w:tcPr>
          <w:p w14:paraId="0B60652B"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Richard Topping</w:t>
            </w:r>
          </w:p>
        </w:tc>
      </w:tr>
      <w:tr w:rsidR="00FC653F" w:rsidRPr="00E0613D" w14:paraId="0EE87E47" w14:textId="77777777" w:rsidTr="0060712D">
        <w:tc>
          <w:tcPr>
            <w:tcW w:w="2231" w:type="dxa"/>
          </w:tcPr>
          <w:p w14:paraId="3E52DCC7" w14:textId="77777777" w:rsidR="00FC653F" w:rsidRPr="00E0613D" w:rsidRDefault="00FC653F" w:rsidP="00FC653F">
            <w:pPr>
              <w:rPr>
                <w:rFonts w:eastAsia="Times New Roman" w:cs="Arial"/>
                <w:bCs/>
              </w:rPr>
            </w:pPr>
            <w:r w:rsidRPr="00E0613D">
              <w:rPr>
                <w:rFonts w:eastAsia="Times New Roman" w:cs="Arial"/>
                <w:bCs/>
              </w:rPr>
              <w:t>Subject of Appeal</w:t>
            </w:r>
          </w:p>
        </w:tc>
        <w:tc>
          <w:tcPr>
            <w:tcW w:w="5728" w:type="dxa"/>
          </w:tcPr>
          <w:p w14:paraId="0BEC9A4F"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Infill site for 2 No. dwellings with domestic garages</w:t>
            </w:r>
          </w:p>
        </w:tc>
      </w:tr>
      <w:tr w:rsidR="00FC653F" w:rsidRPr="00E0613D" w14:paraId="132A9629" w14:textId="77777777" w:rsidTr="0060712D">
        <w:tc>
          <w:tcPr>
            <w:tcW w:w="2231" w:type="dxa"/>
          </w:tcPr>
          <w:p w14:paraId="08411867" w14:textId="77777777" w:rsidR="00FC653F" w:rsidRPr="00E0613D" w:rsidRDefault="00FC653F" w:rsidP="00FC653F">
            <w:pPr>
              <w:rPr>
                <w:rFonts w:eastAsia="Times New Roman" w:cs="Arial"/>
                <w:bCs/>
              </w:rPr>
            </w:pPr>
            <w:r w:rsidRPr="00E0613D">
              <w:rPr>
                <w:rFonts w:eastAsia="Times New Roman" w:cs="Arial"/>
                <w:bCs/>
              </w:rPr>
              <w:t>Location</w:t>
            </w:r>
          </w:p>
        </w:tc>
        <w:tc>
          <w:tcPr>
            <w:tcW w:w="5728" w:type="dxa"/>
          </w:tcPr>
          <w:p w14:paraId="4451DA25"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Between 32 and 34 Castle Espie Road, Comber</w:t>
            </w:r>
          </w:p>
        </w:tc>
      </w:tr>
    </w:tbl>
    <w:p w14:paraId="63CF58C4" w14:textId="77777777" w:rsidR="00FC653F" w:rsidRPr="00E0613D" w:rsidRDefault="00FC653F" w:rsidP="00FC653F">
      <w:pPr>
        <w:rPr>
          <w:rFonts w:eastAsia="Times New Roman" w:cs="Arial"/>
          <w:bCs/>
          <w:szCs w:val="24"/>
        </w:rPr>
      </w:pPr>
    </w:p>
    <w:p w14:paraId="5B11BCF7" w14:textId="77777777" w:rsidR="00FC653F" w:rsidRPr="00E0613D" w:rsidRDefault="00FC653F" w:rsidP="00FC653F">
      <w:pPr>
        <w:rPr>
          <w:rFonts w:eastAsia="Times New Roman" w:cs="Arial"/>
          <w:bCs/>
          <w:szCs w:val="24"/>
        </w:rPr>
      </w:pPr>
    </w:p>
    <w:tbl>
      <w:tblPr>
        <w:tblStyle w:val="TableGrid2"/>
        <w:tblW w:w="0" w:type="auto"/>
        <w:tblInd w:w="421" w:type="dxa"/>
        <w:tblLook w:val="04A0" w:firstRow="1" w:lastRow="0" w:firstColumn="1" w:lastColumn="0" w:noHBand="0" w:noVBand="1"/>
      </w:tblPr>
      <w:tblGrid>
        <w:gridCol w:w="2231"/>
        <w:gridCol w:w="5728"/>
      </w:tblGrid>
      <w:tr w:rsidR="00FC653F" w:rsidRPr="00E0613D" w14:paraId="68170BF5" w14:textId="77777777" w:rsidTr="0060712D">
        <w:tc>
          <w:tcPr>
            <w:tcW w:w="2231" w:type="dxa"/>
          </w:tcPr>
          <w:p w14:paraId="528B29F1" w14:textId="77777777" w:rsidR="00FC653F" w:rsidRPr="00E0613D" w:rsidRDefault="00FC653F" w:rsidP="00FC653F">
            <w:pPr>
              <w:rPr>
                <w:rFonts w:eastAsia="Times New Roman" w:cs="Arial"/>
                <w:bCs/>
              </w:rPr>
            </w:pPr>
            <w:bookmarkStart w:id="6" w:name="_Hlk125487811"/>
            <w:r w:rsidRPr="00E0613D">
              <w:rPr>
                <w:rFonts w:eastAsia="Times New Roman" w:cs="Arial"/>
                <w:bCs/>
              </w:rPr>
              <w:t>PAC Ref</w:t>
            </w:r>
          </w:p>
        </w:tc>
        <w:tc>
          <w:tcPr>
            <w:tcW w:w="5728" w:type="dxa"/>
          </w:tcPr>
          <w:p w14:paraId="3FD4F711"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2022/A0193</w:t>
            </w:r>
          </w:p>
        </w:tc>
      </w:tr>
      <w:tr w:rsidR="00FC653F" w:rsidRPr="00E0613D" w14:paraId="37F3F7B4" w14:textId="77777777" w:rsidTr="0060712D">
        <w:tc>
          <w:tcPr>
            <w:tcW w:w="2231" w:type="dxa"/>
          </w:tcPr>
          <w:p w14:paraId="5732AC77" w14:textId="77777777" w:rsidR="00FC653F" w:rsidRPr="00E0613D" w:rsidRDefault="00FC653F" w:rsidP="00FC653F">
            <w:pPr>
              <w:rPr>
                <w:rFonts w:eastAsia="Times New Roman" w:cs="Arial"/>
                <w:bCs/>
              </w:rPr>
            </w:pPr>
            <w:r w:rsidRPr="00E0613D">
              <w:rPr>
                <w:rFonts w:eastAsia="Times New Roman" w:cs="Arial"/>
                <w:bCs/>
              </w:rPr>
              <w:t>Application ref</w:t>
            </w:r>
          </w:p>
        </w:tc>
        <w:tc>
          <w:tcPr>
            <w:tcW w:w="5728" w:type="dxa"/>
          </w:tcPr>
          <w:p w14:paraId="4E0F31BD"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LA06/2020/1008/O</w:t>
            </w:r>
          </w:p>
        </w:tc>
      </w:tr>
      <w:tr w:rsidR="00FC653F" w:rsidRPr="00E0613D" w14:paraId="5E35963B" w14:textId="77777777" w:rsidTr="0060712D">
        <w:tc>
          <w:tcPr>
            <w:tcW w:w="2231" w:type="dxa"/>
          </w:tcPr>
          <w:p w14:paraId="25727847" w14:textId="77777777" w:rsidR="00FC653F" w:rsidRPr="00E0613D" w:rsidRDefault="00FC653F" w:rsidP="00FC653F">
            <w:pPr>
              <w:rPr>
                <w:rFonts w:eastAsia="Times New Roman" w:cs="Arial"/>
                <w:bCs/>
              </w:rPr>
            </w:pPr>
            <w:r w:rsidRPr="00E0613D">
              <w:rPr>
                <w:rFonts w:eastAsia="Times New Roman" w:cs="Arial"/>
                <w:bCs/>
              </w:rPr>
              <w:t>Appellant</w:t>
            </w:r>
          </w:p>
        </w:tc>
        <w:tc>
          <w:tcPr>
            <w:tcW w:w="5728" w:type="dxa"/>
          </w:tcPr>
          <w:p w14:paraId="337D0500"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Ashton Fraser Investments</w:t>
            </w:r>
          </w:p>
        </w:tc>
      </w:tr>
      <w:tr w:rsidR="00FC653F" w:rsidRPr="00E0613D" w14:paraId="72EC6209" w14:textId="77777777" w:rsidTr="0060712D">
        <w:tc>
          <w:tcPr>
            <w:tcW w:w="2231" w:type="dxa"/>
          </w:tcPr>
          <w:p w14:paraId="48D14F57" w14:textId="77777777" w:rsidR="00FC653F" w:rsidRPr="00E0613D" w:rsidRDefault="00FC653F" w:rsidP="00FC653F">
            <w:pPr>
              <w:rPr>
                <w:rFonts w:eastAsia="Times New Roman" w:cs="Arial"/>
                <w:bCs/>
              </w:rPr>
            </w:pPr>
            <w:r w:rsidRPr="00E0613D">
              <w:rPr>
                <w:rFonts w:eastAsia="Times New Roman" w:cs="Arial"/>
                <w:bCs/>
              </w:rPr>
              <w:t>Subject of Appeal</w:t>
            </w:r>
          </w:p>
        </w:tc>
        <w:tc>
          <w:tcPr>
            <w:tcW w:w="5728" w:type="dxa"/>
          </w:tcPr>
          <w:p w14:paraId="20DDAAC1"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Erection of 9 Dwellings with access off Messines Road (Right turning Lane provided)</w:t>
            </w:r>
          </w:p>
        </w:tc>
      </w:tr>
      <w:tr w:rsidR="00FC653F" w:rsidRPr="00E0613D" w14:paraId="5847FCD7" w14:textId="77777777" w:rsidTr="0060712D">
        <w:tc>
          <w:tcPr>
            <w:tcW w:w="2231" w:type="dxa"/>
          </w:tcPr>
          <w:p w14:paraId="7179EEC0" w14:textId="77777777" w:rsidR="00FC653F" w:rsidRPr="00E0613D" w:rsidRDefault="00FC653F" w:rsidP="00FC653F">
            <w:pPr>
              <w:rPr>
                <w:rFonts w:eastAsia="Times New Roman" w:cs="Arial"/>
                <w:bCs/>
              </w:rPr>
            </w:pPr>
            <w:r w:rsidRPr="00E0613D">
              <w:rPr>
                <w:rFonts w:eastAsia="Times New Roman" w:cs="Arial"/>
                <w:bCs/>
              </w:rPr>
              <w:t>Location</w:t>
            </w:r>
          </w:p>
        </w:tc>
        <w:tc>
          <w:tcPr>
            <w:tcW w:w="5728" w:type="dxa"/>
          </w:tcPr>
          <w:p w14:paraId="6DC922C6" w14:textId="77777777" w:rsidR="00FC653F" w:rsidRPr="00E0613D" w:rsidRDefault="00FC653F" w:rsidP="00FC653F">
            <w:pPr>
              <w:rPr>
                <w:rFonts w:eastAsia="Times New Roman" w:cs="Arial"/>
                <w:bCs/>
              </w:rPr>
            </w:pPr>
            <w:r w:rsidRPr="00E0613D">
              <w:rPr>
                <w:rFonts w:eastAsia="Times New Roman" w:cs="Arial"/>
                <w:color w:val="0B0C0C"/>
                <w:shd w:val="clear" w:color="auto" w:fill="FFFFFF"/>
              </w:rPr>
              <w:t>Lands immediately North of 10-18 Cambourne View and 17 Cambourne Park Newtownards</w:t>
            </w:r>
          </w:p>
        </w:tc>
      </w:tr>
      <w:bookmarkEnd w:id="6"/>
    </w:tbl>
    <w:p w14:paraId="5CBBA822" w14:textId="77777777" w:rsidR="00FC653F" w:rsidRPr="00E0613D" w:rsidRDefault="00FC653F" w:rsidP="00FC653F">
      <w:pPr>
        <w:rPr>
          <w:rFonts w:eastAsia="Times New Roman" w:cs="Arial"/>
          <w:szCs w:val="24"/>
        </w:rPr>
      </w:pPr>
    </w:p>
    <w:p w14:paraId="003CFCE8" w14:textId="77777777" w:rsidR="00FC653F" w:rsidRPr="00E0613D" w:rsidRDefault="00FC653F" w:rsidP="00FC653F">
      <w:pPr>
        <w:rPr>
          <w:rFonts w:eastAsia="Times New Roman" w:cs="Arial"/>
          <w:szCs w:val="24"/>
        </w:rPr>
      </w:pPr>
      <w:r w:rsidRPr="00E0613D">
        <w:rPr>
          <w:rFonts w:eastAsia="Times New Roman" w:cs="Arial"/>
          <w:szCs w:val="24"/>
        </w:rPr>
        <w:t xml:space="preserve">Details of appeal decisions, new appeals and scheduled hearings could be viewed at </w:t>
      </w:r>
      <w:hyperlink r:id="rId11" w:history="1">
        <w:r w:rsidRPr="00E0613D">
          <w:rPr>
            <w:rFonts w:eastAsia="Times New Roman" w:cs="Arial"/>
            <w:color w:val="0563C1"/>
            <w:szCs w:val="24"/>
            <w:u w:val="single"/>
          </w:rPr>
          <w:t>www.pacni.gov.uk</w:t>
        </w:r>
      </w:hyperlink>
      <w:r w:rsidRPr="00E0613D">
        <w:rPr>
          <w:rFonts w:eastAsia="Times New Roman" w:cs="Arial"/>
          <w:szCs w:val="24"/>
        </w:rPr>
        <w:t>.</w:t>
      </w:r>
    </w:p>
    <w:p w14:paraId="3EBF0974" w14:textId="77777777" w:rsidR="00FC653F" w:rsidRPr="00E0613D" w:rsidRDefault="00FC653F" w:rsidP="00FC653F">
      <w:pPr>
        <w:rPr>
          <w:rFonts w:eastAsia="Times New Roman" w:cs="Arial"/>
          <w:szCs w:val="24"/>
        </w:rPr>
      </w:pPr>
    </w:p>
    <w:p w14:paraId="7FCE5FF8" w14:textId="03321FF3" w:rsidR="00FC653F" w:rsidRPr="00E0613D" w:rsidRDefault="00FC653F" w:rsidP="00FC653F">
      <w:pPr>
        <w:spacing w:after="200" w:line="276" w:lineRule="auto"/>
        <w:rPr>
          <w:rFonts w:cs="Arial"/>
          <w:b/>
          <w:bCs/>
          <w:szCs w:val="24"/>
        </w:rPr>
      </w:pPr>
      <w:r w:rsidRPr="00E0613D">
        <w:rPr>
          <w:rFonts w:eastAsia="Times New Roman" w:cs="Arial"/>
          <w:szCs w:val="24"/>
        </w:rPr>
        <w:t>RECOMMENDED that Council notes this report.</w:t>
      </w:r>
    </w:p>
    <w:p w14:paraId="6A821AF7" w14:textId="3515FBEC" w:rsidR="0027142F" w:rsidRPr="00E0613D" w:rsidRDefault="0027142F" w:rsidP="0027142F">
      <w:pPr>
        <w:rPr>
          <w:rFonts w:cs="Arial"/>
          <w:b/>
          <w:bCs/>
          <w:szCs w:val="24"/>
        </w:rPr>
      </w:pPr>
      <w:r w:rsidRPr="00E0613D">
        <w:rPr>
          <w:rFonts w:cs="Arial"/>
          <w:b/>
          <w:bCs/>
          <w:szCs w:val="24"/>
        </w:rPr>
        <w:t>AGREED TO RECOMMEND, on the proposal of Alderman McIlveen, seconded by Councillor McRandal, that the recommendation be adopted.</w:t>
      </w:r>
    </w:p>
    <w:p w14:paraId="5E7A45CC" w14:textId="4022FB4F" w:rsidR="00206855" w:rsidRPr="00206855" w:rsidRDefault="00FC74F0" w:rsidP="00FC74F0">
      <w:pPr>
        <w:pStyle w:val="Heading1"/>
        <w:rPr>
          <w:rFonts w:hint="eastAsia"/>
        </w:rPr>
      </w:pPr>
      <w:r w:rsidRPr="00FC74F0">
        <w:rPr>
          <w:u w:val="none"/>
        </w:rPr>
        <w:t>6.</w:t>
      </w:r>
      <w:r w:rsidRPr="00FC74F0">
        <w:rPr>
          <w:u w:val="none"/>
        </w:rPr>
        <w:tab/>
      </w:r>
      <w:r w:rsidR="00206855" w:rsidRPr="00206855">
        <w:t>PLANNING SERVICE UNIT PLAN (2023/24)</w:t>
      </w:r>
    </w:p>
    <w:p w14:paraId="6F4FEB7B" w14:textId="3B44C67D" w:rsidR="00CA756D" w:rsidRDefault="000E62E7" w:rsidP="000E62E7">
      <w:pPr>
        <w:ind w:left="720"/>
        <w:rPr>
          <w:rFonts w:cs="Arial"/>
          <w:b/>
          <w:bCs/>
          <w:sz w:val="28"/>
          <w:szCs w:val="28"/>
          <w:u w:val="single"/>
        </w:rPr>
      </w:pPr>
      <w:r>
        <w:rPr>
          <w:rFonts w:cs="Arial"/>
          <w:bCs/>
          <w:szCs w:val="24"/>
        </w:rPr>
        <w:t>(Appendix IV)</w:t>
      </w:r>
    </w:p>
    <w:p w14:paraId="345BBB7A" w14:textId="77777777" w:rsidR="000E62E7" w:rsidRPr="000E62E7" w:rsidRDefault="000E62E7" w:rsidP="000E62E7">
      <w:pPr>
        <w:rPr>
          <w:rFonts w:cs="Arial"/>
          <w:b/>
          <w:bCs/>
          <w:sz w:val="28"/>
          <w:szCs w:val="28"/>
          <w:u w:val="single"/>
        </w:rPr>
      </w:pPr>
    </w:p>
    <w:p w14:paraId="0C3CB3F0" w14:textId="4CEEC504" w:rsidR="00FC653F" w:rsidRDefault="00FC653F" w:rsidP="00FC653F">
      <w:pPr>
        <w:rPr>
          <w:rFonts w:eastAsia="Calibri" w:cs="Arial"/>
          <w:szCs w:val="24"/>
        </w:rPr>
      </w:pPr>
      <w:bookmarkStart w:id="7" w:name="_Hlk128660806"/>
      <w:r w:rsidRPr="00760546">
        <w:rPr>
          <w:rFonts w:cs="Arial"/>
          <w:bCs/>
          <w:caps/>
          <w:szCs w:val="24"/>
        </w:rPr>
        <w:t>Previously CIRCULATED: -</w:t>
      </w:r>
      <w:r w:rsidRPr="00760546">
        <w:rPr>
          <w:rFonts w:cs="Arial"/>
          <w:bCs/>
          <w:szCs w:val="24"/>
        </w:rPr>
        <w:t xml:space="preserve"> Report from the </w:t>
      </w:r>
      <w:r>
        <w:rPr>
          <w:rFonts w:cs="Arial"/>
          <w:bCs/>
          <w:szCs w:val="24"/>
        </w:rPr>
        <w:t>Director of Prosperity</w:t>
      </w:r>
      <w:r w:rsidRPr="00760546">
        <w:rPr>
          <w:rFonts w:cs="Arial"/>
          <w:bCs/>
          <w:szCs w:val="24"/>
        </w:rPr>
        <w:t xml:space="preserve"> detailing the following:</w:t>
      </w:r>
      <w:r w:rsidR="000E62E7">
        <w:rPr>
          <w:rFonts w:cs="Arial"/>
          <w:bCs/>
          <w:szCs w:val="24"/>
        </w:rPr>
        <w:t xml:space="preserve"> </w:t>
      </w:r>
    </w:p>
    <w:bookmarkEnd w:id="7"/>
    <w:p w14:paraId="30DF15E7" w14:textId="77777777" w:rsidR="00FC653F" w:rsidRDefault="00FC653F" w:rsidP="00FC653F">
      <w:pPr>
        <w:ind w:right="-46"/>
        <w:rPr>
          <w:rFonts w:eastAsia="Calibri" w:cs="Arial"/>
          <w:szCs w:val="24"/>
        </w:rPr>
      </w:pPr>
    </w:p>
    <w:p w14:paraId="04F13F9B" w14:textId="0FCFC5AC" w:rsidR="00FC653F" w:rsidRPr="00FC653F" w:rsidRDefault="00FC653F" w:rsidP="00FC653F">
      <w:pPr>
        <w:ind w:right="-46"/>
        <w:rPr>
          <w:rFonts w:eastAsia="Calibri" w:cs="Arial"/>
          <w:szCs w:val="24"/>
        </w:rPr>
      </w:pPr>
      <w:r w:rsidRPr="00FC653F">
        <w:rPr>
          <w:rFonts w:eastAsia="Calibri" w:cs="Arial"/>
          <w:szCs w:val="24"/>
        </w:rPr>
        <w:t>Since 2017/18 Service Plans had been produced by each Service in accordance with the Council’s Performance Management policy.</w:t>
      </w:r>
    </w:p>
    <w:p w14:paraId="3621DF52" w14:textId="77777777" w:rsidR="00FC653F" w:rsidRPr="00FC653F" w:rsidRDefault="00FC653F" w:rsidP="00FC653F">
      <w:pPr>
        <w:ind w:right="758"/>
        <w:rPr>
          <w:rFonts w:eastAsia="Calibri" w:cs="Arial"/>
          <w:szCs w:val="24"/>
        </w:rPr>
      </w:pPr>
    </w:p>
    <w:p w14:paraId="4C81279A" w14:textId="77777777" w:rsidR="00FC653F" w:rsidRPr="00FC653F" w:rsidRDefault="00FC653F" w:rsidP="00FC653F">
      <w:pPr>
        <w:ind w:right="758"/>
        <w:rPr>
          <w:rFonts w:eastAsia="Calibri" w:cs="Arial"/>
          <w:szCs w:val="24"/>
        </w:rPr>
      </w:pPr>
      <w:r w:rsidRPr="00FC653F">
        <w:rPr>
          <w:rFonts w:eastAsia="Calibri" w:cs="Arial"/>
          <w:szCs w:val="24"/>
        </w:rPr>
        <w:t>Plans were intended to:</w:t>
      </w:r>
    </w:p>
    <w:p w14:paraId="11D91E7B"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Encourage compliance with the new legal, audit and operational context;</w:t>
      </w:r>
    </w:p>
    <w:p w14:paraId="51731EDD"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Provide focus on direction;</w:t>
      </w:r>
    </w:p>
    <w:p w14:paraId="4873D761"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 xml:space="preserve">Facilitate alignment between Corporate, Service and Individual plans and </w:t>
      </w:r>
      <w:proofErr w:type="gramStart"/>
      <w:r w:rsidRPr="00FC653F">
        <w:rPr>
          <w:rFonts w:eastAsia="Calibri" w:cs="Arial"/>
          <w:szCs w:val="24"/>
        </w:rPr>
        <w:t>activities;</w:t>
      </w:r>
      <w:proofErr w:type="gramEnd"/>
      <w:r w:rsidRPr="00FC653F">
        <w:rPr>
          <w:rFonts w:eastAsia="Calibri" w:cs="Arial"/>
          <w:szCs w:val="24"/>
        </w:rPr>
        <w:t xml:space="preserve"> </w:t>
      </w:r>
    </w:p>
    <w:p w14:paraId="1F1A8EF0"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Motivate and develop staff;</w:t>
      </w:r>
    </w:p>
    <w:p w14:paraId="58EA59D7"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 xml:space="preserve">Promote performance improvement, encourage innovation and share good </w:t>
      </w:r>
      <w:proofErr w:type="gramStart"/>
      <w:r w:rsidRPr="00FC653F">
        <w:rPr>
          <w:rFonts w:eastAsia="Calibri" w:cs="Arial"/>
          <w:szCs w:val="24"/>
        </w:rPr>
        <w:t>practice;</w:t>
      </w:r>
      <w:proofErr w:type="gramEnd"/>
    </w:p>
    <w:p w14:paraId="31855FFA"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Encourage transparency of performance outcomes;</w:t>
      </w:r>
    </w:p>
    <w:p w14:paraId="64BFCF9C" w14:textId="77777777" w:rsidR="00FC653F" w:rsidRPr="00FC653F" w:rsidRDefault="00FC653F" w:rsidP="00FC653F">
      <w:pPr>
        <w:numPr>
          <w:ilvl w:val="0"/>
          <w:numId w:val="27"/>
        </w:numPr>
        <w:tabs>
          <w:tab w:val="left" w:pos="720"/>
        </w:tabs>
        <w:rPr>
          <w:rFonts w:eastAsia="Calibri" w:cs="Arial"/>
          <w:szCs w:val="24"/>
        </w:rPr>
      </w:pPr>
      <w:r w:rsidRPr="00FC653F">
        <w:rPr>
          <w:rFonts w:eastAsia="Calibri" w:cs="Arial"/>
          <w:szCs w:val="24"/>
        </w:rPr>
        <w:t>Better enable us to recognise success and address underperformance.</w:t>
      </w:r>
    </w:p>
    <w:p w14:paraId="2D8C930D" w14:textId="77777777" w:rsidR="00FC653F" w:rsidRPr="00FC653F" w:rsidRDefault="00FC653F" w:rsidP="00FC653F">
      <w:pPr>
        <w:ind w:right="758"/>
        <w:rPr>
          <w:rFonts w:eastAsia="Calibri" w:cs="Arial"/>
          <w:szCs w:val="24"/>
        </w:rPr>
      </w:pPr>
    </w:p>
    <w:p w14:paraId="04F22B79" w14:textId="77777777" w:rsidR="00FC653F" w:rsidRPr="00FC653F" w:rsidRDefault="00FC653F" w:rsidP="00FC653F">
      <w:pPr>
        <w:ind w:right="-188"/>
        <w:rPr>
          <w:rFonts w:eastAsia="Calibri" w:cs="Arial"/>
          <w:szCs w:val="24"/>
        </w:rPr>
      </w:pPr>
      <w:r w:rsidRPr="00FC653F">
        <w:rPr>
          <w:rFonts w:eastAsia="Calibri" w:cs="Arial"/>
          <w:szCs w:val="24"/>
        </w:rPr>
        <w:t xml:space="preserve">A draft plan for 2023-24 was attached, which had been developed to align with objectives of The Big Plan for Ards and North Down 2017-2032; the draft Corporate Plan 2020-24 and the draft Annual Performance Improvement Plan (PIP). The Plan </w:t>
      </w:r>
      <w:r w:rsidRPr="00FC653F">
        <w:rPr>
          <w:rFonts w:eastAsia="Calibri" w:cs="Arial"/>
          <w:szCs w:val="24"/>
        </w:rPr>
        <w:lastRenderedPageBreak/>
        <w:t>would also support delivery of the Integrated Strategy for Tourism, Regeneration and Economic Development 2018 -2030. The agreement of the plan would also aid toward achievement of the Council’s performance improvement duties under the Local Government Act (NI) 2014.</w:t>
      </w:r>
    </w:p>
    <w:p w14:paraId="597A7AF3" w14:textId="77777777" w:rsidR="00FC653F" w:rsidRPr="00FC653F" w:rsidRDefault="00FC653F" w:rsidP="00FC653F">
      <w:pPr>
        <w:ind w:right="-188"/>
        <w:rPr>
          <w:rFonts w:eastAsia="Calibri" w:cs="Arial"/>
          <w:szCs w:val="24"/>
        </w:rPr>
      </w:pPr>
    </w:p>
    <w:p w14:paraId="4ACBACBF" w14:textId="77777777" w:rsidR="00FC653F" w:rsidRPr="00FC653F" w:rsidRDefault="00FC653F" w:rsidP="00FC653F">
      <w:pPr>
        <w:ind w:right="-188"/>
        <w:rPr>
          <w:rFonts w:eastAsia="Calibri" w:cs="Arial"/>
          <w:szCs w:val="24"/>
        </w:rPr>
      </w:pPr>
      <w:r w:rsidRPr="00FC653F">
        <w:rPr>
          <w:rFonts w:eastAsia="Calibri" w:cs="Arial"/>
          <w:szCs w:val="24"/>
        </w:rPr>
        <w:t>The Service Plan highlighted where the service contributed to the Corporate Plan and, where this was the case, set out the objectives of the service for the 2023-24 year. It further identified the key performance indicators used to illustrate the level of achievement of each objective, and the targets that the Service would try to attain along with key actions required to do so.</w:t>
      </w:r>
    </w:p>
    <w:p w14:paraId="02AEE785" w14:textId="77777777" w:rsidR="00FC653F" w:rsidRPr="00FC653F" w:rsidRDefault="00FC653F" w:rsidP="00FC653F">
      <w:pPr>
        <w:ind w:right="-188"/>
        <w:rPr>
          <w:rFonts w:eastAsia="Calibri" w:cs="Arial"/>
          <w:szCs w:val="24"/>
        </w:rPr>
      </w:pPr>
    </w:p>
    <w:p w14:paraId="0AF47B6A" w14:textId="77777777" w:rsidR="00FC653F" w:rsidRPr="00FC653F" w:rsidRDefault="00FC653F" w:rsidP="00FC653F">
      <w:pPr>
        <w:ind w:right="-188"/>
        <w:rPr>
          <w:rFonts w:eastAsia="Calibri" w:cs="Arial"/>
          <w:szCs w:val="24"/>
        </w:rPr>
      </w:pPr>
      <w:r w:rsidRPr="00FC653F">
        <w:rPr>
          <w:rFonts w:eastAsia="Calibri" w:cs="Arial"/>
          <w:szCs w:val="24"/>
        </w:rPr>
        <w:t>The plan had been developed in conjunction with staff, officers and management and in consultation with key stakeholders where relevant and took account of budget setting coming out of decisions made in relation to setting of the rate, under works not being commenced and associated risks.</w:t>
      </w:r>
    </w:p>
    <w:p w14:paraId="602F376C" w14:textId="77777777" w:rsidR="00FC653F" w:rsidRPr="00FC653F" w:rsidRDefault="00FC653F" w:rsidP="00FC653F">
      <w:pPr>
        <w:ind w:right="-188"/>
        <w:rPr>
          <w:rFonts w:eastAsia="Calibri" w:cs="Arial"/>
          <w:szCs w:val="24"/>
        </w:rPr>
      </w:pPr>
    </w:p>
    <w:p w14:paraId="0E6E17A0" w14:textId="77777777" w:rsidR="00FC653F" w:rsidRPr="00FC653F" w:rsidRDefault="00FC653F" w:rsidP="00FC653F">
      <w:pPr>
        <w:ind w:right="-188"/>
        <w:rPr>
          <w:rFonts w:eastAsia="Calibri" w:cs="Arial"/>
          <w:szCs w:val="24"/>
        </w:rPr>
      </w:pPr>
      <w:r w:rsidRPr="00FC653F">
        <w:rPr>
          <w:rFonts w:eastAsia="Calibri" w:cs="Arial"/>
          <w:szCs w:val="24"/>
        </w:rPr>
        <w:t>The plan was based on the agreed budget. It should be noted that, should there be significant changes in-year (e.g., due to Council decisions, budget revisions or changes to the PIP) the plan may have needed to be revised.</w:t>
      </w:r>
    </w:p>
    <w:p w14:paraId="308D00CF" w14:textId="77777777" w:rsidR="00FC653F" w:rsidRPr="00FC653F" w:rsidRDefault="00FC653F" w:rsidP="00FC653F">
      <w:pPr>
        <w:ind w:right="-188"/>
        <w:rPr>
          <w:rFonts w:eastAsia="Calibri" w:cs="Arial"/>
          <w:szCs w:val="24"/>
        </w:rPr>
      </w:pPr>
    </w:p>
    <w:p w14:paraId="2C64DB12" w14:textId="77777777" w:rsidR="00FC653F" w:rsidRPr="00FC653F" w:rsidRDefault="00FC653F" w:rsidP="00FC653F">
      <w:pPr>
        <w:ind w:right="758"/>
        <w:rPr>
          <w:rFonts w:eastAsia="Calibri" w:cs="Arial"/>
          <w:szCs w:val="24"/>
        </w:rPr>
      </w:pPr>
      <w:r w:rsidRPr="00FC653F">
        <w:rPr>
          <w:rFonts w:eastAsia="Calibri" w:cs="Arial"/>
          <w:szCs w:val="24"/>
        </w:rPr>
        <w:t>The Committee would be provided with update reports on performance against the agreed plan.</w:t>
      </w:r>
    </w:p>
    <w:p w14:paraId="3434FB29" w14:textId="77777777" w:rsidR="00FC653F" w:rsidRPr="00FC653F" w:rsidRDefault="00FC653F" w:rsidP="00FC653F">
      <w:pPr>
        <w:ind w:right="-188"/>
        <w:rPr>
          <w:rFonts w:eastAsia="Calibri" w:cs="Arial"/>
          <w:szCs w:val="24"/>
        </w:rPr>
      </w:pPr>
    </w:p>
    <w:p w14:paraId="39E7AD3A" w14:textId="276E5EDC" w:rsidR="008C0338" w:rsidRDefault="00FC653F" w:rsidP="00474772">
      <w:pPr>
        <w:ind w:right="-188"/>
        <w:rPr>
          <w:rFonts w:eastAsia="Calibri" w:cs="Arial"/>
          <w:szCs w:val="24"/>
        </w:rPr>
      </w:pPr>
      <w:r w:rsidRPr="00FC653F">
        <w:rPr>
          <w:rFonts w:eastAsia="Calibri" w:cs="Arial"/>
          <w:szCs w:val="24"/>
        </w:rPr>
        <w:t>RECOMMENDED that Council agrees the attached Planning Service plan.</w:t>
      </w:r>
    </w:p>
    <w:p w14:paraId="5039D465" w14:textId="5596028D" w:rsidR="0027142F" w:rsidRDefault="0027142F" w:rsidP="00474772">
      <w:pPr>
        <w:ind w:right="-188"/>
        <w:rPr>
          <w:rFonts w:eastAsia="Calibri" w:cs="Arial"/>
          <w:szCs w:val="24"/>
        </w:rPr>
      </w:pPr>
    </w:p>
    <w:p w14:paraId="1AA9D40D" w14:textId="28DEF5C1" w:rsidR="0033286C" w:rsidRDefault="0027142F" w:rsidP="00474772">
      <w:pPr>
        <w:ind w:right="-188"/>
        <w:rPr>
          <w:rFonts w:eastAsia="Calibri" w:cs="Arial"/>
          <w:szCs w:val="24"/>
        </w:rPr>
      </w:pPr>
      <w:r>
        <w:rPr>
          <w:rFonts w:eastAsia="Calibri" w:cs="Arial"/>
          <w:szCs w:val="24"/>
        </w:rPr>
        <w:t xml:space="preserve">Referring to the </w:t>
      </w:r>
      <w:r w:rsidR="00453431">
        <w:rPr>
          <w:rFonts w:eastAsia="Calibri" w:cs="Arial"/>
          <w:szCs w:val="24"/>
        </w:rPr>
        <w:t>15-week</w:t>
      </w:r>
      <w:r w:rsidR="0033286C">
        <w:rPr>
          <w:rFonts w:eastAsia="Calibri" w:cs="Arial"/>
          <w:szCs w:val="24"/>
        </w:rPr>
        <w:t xml:space="preserve"> processing time</w:t>
      </w:r>
      <w:r>
        <w:rPr>
          <w:rFonts w:eastAsia="Calibri" w:cs="Arial"/>
          <w:szCs w:val="24"/>
        </w:rPr>
        <w:t xml:space="preserve"> target </w:t>
      </w:r>
      <w:r w:rsidR="00453431">
        <w:rPr>
          <w:rFonts w:eastAsia="Calibri" w:cs="Arial"/>
          <w:szCs w:val="24"/>
        </w:rPr>
        <w:t xml:space="preserve">for local development applications, </w:t>
      </w:r>
      <w:r>
        <w:rPr>
          <w:rFonts w:eastAsia="Calibri" w:cs="Arial"/>
          <w:szCs w:val="24"/>
        </w:rPr>
        <w:t>Councillor Cathcart</w:t>
      </w:r>
      <w:r w:rsidR="0033286C">
        <w:rPr>
          <w:rFonts w:eastAsia="Calibri" w:cs="Arial"/>
          <w:szCs w:val="24"/>
        </w:rPr>
        <w:t xml:space="preserve"> noted that pre-Covid the Planning Service had been extremely close to meeting that target however there had been setbacks post-Pandemic and he asked </w:t>
      </w:r>
      <w:r w:rsidR="00453431">
        <w:rPr>
          <w:rFonts w:eastAsia="Calibri" w:cs="Arial"/>
          <w:szCs w:val="24"/>
        </w:rPr>
        <w:t>what action was being taken to</w:t>
      </w:r>
      <w:r w:rsidR="000155E5">
        <w:rPr>
          <w:rFonts w:eastAsia="Calibri" w:cs="Arial"/>
          <w:szCs w:val="24"/>
        </w:rPr>
        <w:t xml:space="preserve"> address </w:t>
      </w:r>
      <w:r w:rsidR="00613420">
        <w:rPr>
          <w:rFonts w:eastAsia="Calibri" w:cs="Arial"/>
          <w:szCs w:val="24"/>
        </w:rPr>
        <w:t>an</w:t>
      </w:r>
      <w:r w:rsidR="000155E5">
        <w:rPr>
          <w:rFonts w:eastAsia="Calibri" w:cs="Arial"/>
          <w:szCs w:val="24"/>
        </w:rPr>
        <w:t xml:space="preserve"> adverse</w:t>
      </w:r>
      <w:r w:rsidR="00613420">
        <w:rPr>
          <w:rFonts w:eastAsia="Calibri" w:cs="Arial"/>
          <w:szCs w:val="24"/>
        </w:rPr>
        <w:t xml:space="preserve"> in processing times</w:t>
      </w:r>
      <w:r w:rsidR="00453431">
        <w:rPr>
          <w:rFonts w:eastAsia="Calibri" w:cs="Arial"/>
          <w:szCs w:val="24"/>
        </w:rPr>
        <w:t>. In addition, he asked what progress was being made on meeting the eight-week target to p</w:t>
      </w:r>
      <w:r w:rsidR="00453431" w:rsidRPr="00453431">
        <w:rPr>
          <w:rFonts w:eastAsia="Calibri" w:cs="Arial"/>
          <w:szCs w:val="24"/>
        </w:rPr>
        <w:t>rocess householder development applications</w:t>
      </w:r>
      <w:r w:rsidR="00453431">
        <w:rPr>
          <w:rFonts w:eastAsia="Calibri" w:cs="Arial"/>
          <w:szCs w:val="24"/>
        </w:rPr>
        <w:t>.</w:t>
      </w:r>
    </w:p>
    <w:p w14:paraId="601E1022" w14:textId="77777777" w:rsidR="0033286C" w:rsidRDefault="0033286C" w:rsidP="00474772">
      <w:pPr>
        <w:ind w:right="-188"/>
        <w:rPr>
          <w:rFonts w:eastAsia="Calibri" w:cs="Arial"/>
          <w:szCs w:val="24"/>
        </w:rPr>
      </w:pPr>
    </w:p>
    <w:p w14:paraId="76ECCF95" w14:textId="02A57791" w:rsidR="0027142F" w:rsidRDefault="000155E5" w:rsidP="00474772">
      <w:pPr>
        <w:ind w:right="-188"/>
        <w:rPr>
          <w:rFonts w:eastAsia="Calibri" w:cs="Arial"/>
          <w:szCs w:val="24"/>
        </w:rPr>
      </w:pPr>
      <w:r>
        <w:rPr>
          <w:rFonts w:eastAsia="Calibri" w:cs="Arial"/>
          <w:szCs w:val="24"/>
        </w:rPr>
        <w:t xml:space="preserve">The Head of Planning advised </w:t>
      </w:r>
      <w:r w:rsidR="00F22ACB">
        <w:rPr>
          <w:rFonts w:eastAsia="Calibri" w:cs="Arial"/>
          <w:szCs w:val="24"/>
        </w:rPr>
        <w:t>that officers were actively working to improve those processing times, in particular the householder applications. She referred to t</w:t>
      </w:r>
      <w:r w:rsidR="00613420">
        <w:rPr>
          <w:rFonts w:eastAsia="Calibri" w:cs="Arial"/>
          <w:szCs w:val="24"/>
        </w:rPr>
        <w:t>echnical issues in relation to</w:t>
      </w:r>
      <w:r w:rsidR="00F22ACB">
        <w:rPr>
          <w:rFonts w:eastAsia="Calibri" w:cs="Arial"/>
          <w:szCs w:val="24"/>
        </w:rPr>
        <w:t xml:space="preserve"> the Master</w:t>
      </w:r>
      <w:r w:rsidR="00613420">
        <w:rPr>
          <w:rFonts w:eastAsia="Calibri" w:cs="Arial"/>
          <w:szCs w:val="24"/>
        </w:rPr>
        <w:t>G</w:t>
      </w:r>
      <w:r w:rsidR="00F22ACB">
        <w:rPr>
          <w:rFonts w:eastAsia="Calibri" w:cs="Arial"/>
          <w:szCs w:val="24"/>
        </w:rPr>
        <w:t>ov system which had caused</w:t>
      </w:r>
      <w:r w:rsidR="00613420">
        <w:rPr>
          <w:rFonts w:eastAsia="Calibri" w:cs="Arial"/>
          <w:szCs w:val="24"/>
        </w:rPr>
        <w:t xml:space="preserve"> the recent</w:t>
      </w:r>
      <w:r w:rsidR="00F22ACB">
        <w:rPr>
          <w:rFonts w:eastAsia="Calibri" w:cs="Arial"/>
          <w:szCs w:val="24"/>
        </w:rPr>
        <w:t xml:space="preserve"> delays to applications and it was a matter of working through those glitches, as reported at the last Planning Committee meeting. She advised that there had been some recent improvement to processing times following that ongoing work. </w:t>
      </w:r>
    </w:p>
    <w:p w14:paraId="436D4703" w14:textId="524A1D19" w:rsidR="0027142F" w:rsidRDefault="0027142F" w:rsidP="00474772">
      <w:pPr>
        <w:ind w:right="-188"/>
        <w:rPr>
          <w:rFonts w:eastAsia="Calibri" w:cs="Arial"/>
          <w:szCs w:val="24"/>
        </w:rPr>
      </w:pPr>
    </w:p>
    <w:p w14:paraId="50337B72" w14:textId="57BE01C5" w:rsidR="00FC653F" w:rsidRDefault="00F22ACB" w:rsidP="00FC653F">
      <w:pPr>
        <w:rPr>
          <w:rFonts w:cs="Arial"/>
          <w:szCs w:val="24"/>
        </w:rPr>
      </w:pPr>
      <w:r>
        <w:rPr>
          <w:rFonts w:cs="Arial"/>
          <w:szCs w:val="24"/>
        </w:rPr>
        <w:t xml:space="preserve">The Director of Prosperity referred to staffing pressures and increased demand on the service, post-Pandemic, and that had brought further impacts, particularly in respect of the householder team. While the Planning Service was not hitting the </w:t>
      </w:r>
      <w:r w:rsidR="003F771F">
        <w:rPr>
          <w:rFonts w:cs="Arial"/>
          <w:szCs w:val="24"/>
        </w:rPr>
        <w:t>eight-week</w:t>
      </w:r>
      <w:r>
        <w:rPr>
          <w:rFonts w:cs="Arial"/>
          <w:szCs w:val="24"/>
        </w:rPr>
        <w:t xml:space="preserve"> target, the vast majority of applications were being processed within the previous 15 week target</w:t>
      </w:r>
      <w:r w:rsidR="00192355">
        <w:rPr>
          <w:rFonts w:cs="Arial"/>
          <w:szCs w:val="24"/>
        </w:rPr>
        <w:t>, but efforts were being made to reduce that timescale to eight weeks.</w:t>
      </w:r>
    </w:p>
    <w:p w14:paraId="474D56DC" w14:textId="7D0A1DFE" w:rsidR="00192355" w:rsidRDefault="00192355" w:rsidP="00FC653F">
      <w:pPr>
        <w:rPr>
          <w:rFonts w:cs="Arial"/>
          <w:szCs w:val="24"/>
        </w:rPr>
      </w:pPr>
    </w:p>
    <w:p w14:paraId="082DA4F2" w14:textId="20E8AE8C" w:rsidR="00192355" w:rsidRDefault="00192355" w:rsidP="00FC653F">
      <w:pPr>
        <w:rPr>
          <w:rFonts w:cs="Arial"/>
          <w:szCs w:val="24"/>
        </w:rPr>
      </w:pPr>
      <w:r>
        <w:rPr>
          <w:rFonts w:cs="Arial"/>
          <w:szCs w:val="24"/>
        </w:rPr>
        <w:t>The Director advised that discussions were ongoing with statutory consultees to reduce response times and as part of a wider improvement scheme across Northern Ireland, he</w:t>
      </w:r>
      <w:r w:rsidR="00613420">
        <w:rPr>
          <w:rFonts w:cs="Arial"/>
          <w:szCs w:val="24"/>
        </w:rPr>
        <w:t>r</w:t>
      </w:r>
      <w:r>
        <w:rPr>
          <w:rFonts w:cs="Arial"/>
          <w:szCs w:val="24"/>
        </w:rPr>
        <w:t xml:space="preserve"> department was working to improve the system in terms of introducing statutory validation check lists which would enable officers to refuse an application </w:t>
      </w:r>
      <w:r>
        <w:rPr>
          <w:rFonts w:cs="Arial"/>
          <w:szCs w:val="24"/>
        </w:rPr>
        <w:lastRenderedPageBreak/>
        <w:t>early in the process if it failed to contain necessary criteria. This would resolve front-loading issues on the service.</w:t>
      </w:r>
    </w:p>
    <w:p w14:paraId="182CE1B9" w14:textId="0CDC2904" w:rsidR="00192355" w:rsidRDefault="00192355" w:rsidP="00FC653F">
      <w:pPr>
        <w:rPr>
          <w:rFonts w:cs="Arial"/>
          <w:szCs w:val="24"/>
        </w:rPr>
      </w:pPr>
    </w:p>
    <w:p w14:paraId="751E2869" w14:textId="2CBCC523" w:rsidR="00192355" w:rsidRDefault="00192355" w:rsidP="00FC653F">
      <w:pPr>
        <w:rPr>
          <w:rFonts w:cs="Arial"/>
          <w:szCs w:val="24"/>
        </w:rPr>
      </w:pPr>
      <w:r>
        <w:rPr>
          <w:rFonts w:cs="Arial"/>
          <w:szCs w:val="24"/>
        </w:rPr>
        <w:t>Councillor Cathcart appreciated th</w:t>
      </w:r>
      <w:r w:rsidR="008B1DCB">
        <w:rPr>
          <w:rFonts w:cs="Arial"/>
          <w:szCs w:val="24"/>
        </w:rPr>
        <w:t>ose efforts</w:t>
      </w:r>
      <w:r>
        <w:rPr>
          <w:rFonts w:cs="Arial"/>
          <w:szCs w:val="24"/>
        </w:rPr>
        <w:t>, adding that a speedy planning system helped to bring economic growth and investment to the area.</w:t>
      </w:r>
      <w:r w:rsidR="008B1DCB">
        <w:rPr>
          <w:rFonts w:cs="Arial"/>
          <w:szCs w:val="24"/>
        </w:rPr>
        <w:t xml:space="preserve"> He asked how other Councils compared to Ards and North Down</w:t>
      </w:r>
      <w:r w:rsidR="00613420">
        <w:rPr>
          <w:rFonts w:cs="Arial"/>
          <w:szCs w:val="24"/>
        </w:rPr>
        <w:t>’s reported</w:t>
      </w:r>
      <w:r w:rsidR="008B1DCB">
        <w:rPr>
          <w:rFonts w:cs="Arial"/>
          <w:szCs w:val="24"/>
        </w:rPr>
        <w:t xml:space="preserve"> processing times.</w:t>
      </w:r>
    </w:p>
    <w:p w14:paraId="1AC10F98" w14:textId="7B800991" w:rsidR="008B1DCB" w:rsidRDefault="008B1DCB" w:rsidP="00FC653F">
      <w:pPr>
        <w:rPr>
          <w:rFonts w:cs="Arial"/>
          <w:szCs w:val="24"/>
        </w:rPr>
      </w:pPr>
    </w:p>
    <w:p w14:paraId="3042148F" w14:textId="145D17CF" w:rsidR="008B1DCB" w:rsidRDefault="008B1DCB" w:rsidP="00FC653F">
      <w:pPr>
        <w:rPr>
          <w:rFonts w:cs="Arial"/>
          <w:szCs w:val="24"/>
        </w:rPr>
      </w:pPr>
      <w:r>
        <w:rPr>
          <w:rFonts w:cs="Arial"/>
          <w:szCs w:val="24"/>
        </w:rPr>
        <w:t xml:space="preserve">The Director cautioned against </w:t>
      </w:r>
      <w:r w:rsidR="00613420">
        <w:rPr>
          <w:rFonts w:cs="Arial"/>
          <w:szCs w:val="24"/>
        </w:rPr>
        <w:t>comparison</w:t>
      </w:r>
      <w:r>
        <w:rPr>
          <w:rFonts w:cs="Arial"/>
          <w:szCs w:val="24"/>
        </w:rPr>
        <w:t xml:space="preserve"> due to the variances in staff levels and the number of different types of applications across different Council areas. For example Belfast, Londonderry, Armagh and Ba</w:t>
      </w:r>
      <w:r w:rsidR="003F771F">
        <w:rPr>
          <w:rFonts w:cs="Arial"/>
          <w:szCs w:val="24"/>
        </w:rPr>
        <w:t>n</w:t>
      </w:r>
      <w:r>
        <w:rPr>
          <w:rFonts w:cs="Arial"/>
          <w:szCs w:val="24"/>
        </w:rPr>
        <w:t>bridge might have had more major applications on the system while other areas had a much smaller number of applications. The figures were available on the quarterly statistics that would be provided in the quarterly updates. The Quarter 3 Performance Report was due to be provided but unfortunately the Department for Infrastructure had been delayed in providing the statistics. The Planning Committee would be provided with those figures once available.</w:t>
      </w:r>
    </w:p>
    <w:p w14:paraId="0A785336" w14:textId="451CEFB2" w:rsidR="008B1DCB" w:rsidRDefault="008B1DCB" w:rsidP="00FC653F">
      <w:pPr>
        <w:rPr>
          <w:rFonts w:cs="Arial"/>
          <w:szCs w:val="24"/>
        </w:rPr>
      </w:pPr>
    </w:p>
    <w:p w14:paraId="02245888" w14:textId="57E4CDA1" w:rsidR="008B1DCB" w:rsidRPr="00F22ACB" w:rsidRDefault="008B1DCB" w:rsidP="00FC653F">
      <w:pPr>
        <w:rPr>
          <w:rFonts w:cs="Arial"/>
          <w:szCs w:val="24"/>
        </w:rPr>
      </w:pPr>
      <w:r>
        <w:rPr>
          <w:rFonts w:cs="Arial"/>
          <w:szCs w:val="24"/>
        </w:rPr>
        <w:t xml:space="preserve">Councillor Cathcart noted the irony that the DfI which set the targets had been delayed in providing the figures, including the delay </w:t>
      </w:r>
      <w:r w:rsidR="00613420">
        <w:rPr>
          <w:rFonts w:cs="Arial"/>
          <w:szCs w:val="24"/>
        </w:rPr>
        <w:t xml:space="preserve">the </w:t>
      </w:r>
      <w:r>
        <w:rPr>
          <w:rFonts w:cs="Arial"/>
          <w:szCs w:val="24"/>
        </w:rPr>
        <w:t xml:space="preserve">around </w:t>
      </w:r>
      <w:r w:rsidR="00613420">
        <w:rPr>
          <w:rFonts w:cs="Arial"/>
          <w:szCs w:val="24"/>
        </w:rPr>
        <w:t xml:space="preserve">the </w:t>
      </w:r>
      <w:r>
        <w:rPr>
          <w:rFonts w:cs="Arial"/>
          <w:szCs w:val="24"/>
        </w:rPr>
        <w:t xml:space="preserve">Queen’s Parade </w:t>
      </w:r>
      <w:r w:rsidR="00613420">
        <w:rPr>
          <w:rFonts w:cs="Arial"/>
          <w:szCs w:val="24"/>
        </w:rPr>
        <w:t>development which had greatly affected those figures.</w:t>
      </w:r>
      <w:r>
        <w:rPr>
          <w:rFonts w:cs="Arial"/>
          <w:szCs w:val="24"/>
        </w:rPr>
        <w:t xml:space="preserve"> </w:t>
      </w:r>
    </w:p>
    <w:p w14:paraId="27CA886C" w14:textId="77777777" w:rsidR="00F22ACB" w:rsidRDefault="00F22ACB" w:rsidP="00FC653F">
      <w:pPr>
        <w:rPr>
          <w:rFonts w:cs="Arial"/>
          <w:b/>
          <w:bCs/>
          <w:szCs w:val="24"/>
        </w:rPr>
      </w:pPr>
    </w:p>
    <w:p w14:paraId="00BD324E" w14:textId="11B38A74" w:rsidR="006826BA" w:rsidRDefault="006826BA" w:rsidP="006826BA">
      <w:pPr>
        <w:rPr>
          <w:rFonts w:cs="Arial"/>
          <w:b/>
          <w:bCs/>
          <w:szCs w:val="24"/>
        </w:rPr>
      </w:pPr>
      <w:bookmarkStart w:id="8" w:name="_Hlk129160256"/>
      <w:r>
        <w:rPr>
          <w:rFonts w:cs="Arial"/>
          <w:b/>
          <w:bCs/>
          <w:szCs w:val="24"/>
        </w:rPr>
        <w:t>AGREED TO RECOMMEND</w:t>
      </w:r>
      <w:r w:rsidRPr="00760546">
        <w:rPr>
          <w:rFonts w:cs="Arial"/>
          <w:b/>
          <w:bCs/>
          <w:szCs w:val="24"/>
        </w:rPr>
        <w:t xml:space="preserve">, on the proposal of </w:t>
      </w:r>
      <w:r w:rsidR="0027142F">
        <w:rPr>
          <w:rFonts w:cs="Arial"/>
          <w:b/>
          <w:bCs/>
          <w:szCs w:val="24"/>
        </w:rPr>
        <w:t>Alderman McIlveen</w:t>
      </w:r>
      <w:r w:rsidRPr="00760546">
        <w:rPr>
          <w:rFonts w:cs="Arial"/>
          <w:b/>
          <w:bCs/>
          <w:szCs w:val="24"/>
        </w:rPr>
        <w:t xml:space="preserve">, seconded by </w:t>
      </w:r>
      <w:r w:rsidR="0027142F">
        <w:rPr>
          <w:rFonts w:cs="Arial"/>
          <w:b/>
          <w:bCs/>
          <w:szCs w:val="24"/>
        </w:rPr>
        <w:t>Councillor Cathcart</w:t>
      </w:r>
      <w:r>
        <w:rPr>
          <w:rFonts w:cs="Arial"/>
          <w:b/>
          <w:bCs/>
          <w:szCs w:val="24"/>
        </w:rPr>
        <w:t>,</w:t>
      </w:r>
      <w:r w:rsidRPr="00760546">
        <w:rPr>
          <w:rFonts w:cs="Arial"/>
          <w:b/>
          <w:bCs/>
          <w:szCs w:val="24"/>
        </w:rPr>
        <w:t xml:space="preserve"> that </w:t>
      </w:r>
      <w:r>
        <w:rPr>
          <w:rFonts w:cs="Arial"/>
          <w:b/>
          <w:bCs/>
          <w:szCs w:val="24"/>
        </w:rPr>
        <w:t>the recommendation be adopted.</w:t>
      </w:r>
    </w:p>
    <w:bookmarkEnd w:id="8"/>
    <w:p w14:paraId="6133B394" w14:textId="77777777" w:rsidR="00FC653F" w:rsidRDefault="00FC653F" w:rsidP="00FC74F0">
      <w:pPr>
        <w:rPr>
          <w:rFonts w:cs="Arial"/>
        </w:rPr>
      </w:pPr>
    </w:p>
    <w:p w14:paraId="23E2A0EF" w14:textId="5CA563F6" w:rsidR="00206855" w:rsidRPr="00206855" w:rsidRDefault="006A7353" w:rsidP="00FC74F0">
      <w:pPr>
        <w:pStyle w:val="Heading1"/>
        <w:spacing w:before="0"/>
        <w:rPr>
          <w:rFonts w:hint="eastAsia"/>
        </w:rPr>
      </w:pPr>
      <w:r w:rsidRPr="00FC74F0">
        <w:rPr>
          <w:u w:val="none"/>
        </w:rPr>
        <w:t>7.</w:t>
      </w:r>
      <w:r w:rsidRPr="00FC74F0">
        <w:rPr>
          <w:u w:val="none"/>
        </w:rPr>
        <w:tab/>
      </w:r>
      <w:r w:rsidR="00206855" w:rsidRPr="00206855">
        <w:t>Update on Tree Preservation Orders</w:t>
      </w:r>
    </w:p>
    <w:p w14:paraId="0FCCD05C" w14:textId="4844C5CB" w:rsidR="006A7353" w:rsidRPr="00760546" w:rsidRDefault="006A7353" w:rsidP="00FC74F0">
      <w:pPr>
        <w:tabs>
          <w:tab w:val="left" w:pos="0"/>
        </w:tabs>
        <w:ind w:left="720" w:hanging="720"/>
        <w:rPr>
          <w:rFonts w:cs="Arial"/>
          <w:b/>
          <w:bCs/>
          <w:caps/>
          <w:sz w:val="28"/>
          <w:szCs w:val="28"/>
          <w:u w:val="single"/>
          <w:lang w:val="en-US" w:eastAsia="en-GB"/>
        </w:rPr>
      </w:pPr>
    </w:p>
    <w:p w14:paraId="74228013" w14:textId="17DED1BD" w:rsidR="00FC653F" w:rsidRPr="00FC653F" w:rsidRDefault="00177477" w:rsidP="00FC653F">
      <w:pPr>
        <w:rPr>
          <w:rFonts w:cs="Arial"/>
          <w:bCs/>
          <w:szCs w:val="24"/>
        </w:rPr>
      </w:pPr>
      <w:r w:rsidRPr="00760546">
        <w:rPr>
          <w:rFonts w:cs="Arial"/>
          <w:bCs/>
          <w:caps/>
          <w:szCs w:val="24"/>
        </w:rPr>
        <w:t>Previously CIRCULATED: -</w:t>
      </w:r>
      <w:r w:rsidRPr="00760546">
        <w:rPr>
          <w:rFonts w:cs="Arial"/>
          <w:bCs/>
          <w:szCs w:val="24"/>
        </w:rPr>
        <w:t xml:space="preserve"> Report from the Head of Planning </w:t>
      </w:r>
      <w:r w:rsidR="00FC653F">
        <w:rPr>
          <w:rFonts w:cs="Arial"/>
          <w:bCs/>
          <w:szCs w:val="24"/>
        </w:rPr>
        <w:t>stating that t</w:t>
      </w:r>
      <w:r w:rsidR="00FC653F" w:rsidRPr="00FC653F">
        <w:rPr>
          <w:rFonts w:cs="Arial"/>
          <w:bCs/>
          <w:szCs w:val="24"/>
        </w:rPr>
        <w:t>his report represented the quarterly update to Planning Committee regarding detail relating to Tree Preservation Orders served and applications for consent to carry out works to protected trees.</w:t>
      </w:r>
    </w:p>
    <w:p w14:paraId="6A98446C" w14:textId="77777777" w:rsidR="00FC653F" w:rsidRPr="00FC653F" w:rsidRDefault="00FC653F" w:rsidP="00FC653F">
      <w:pPr>
        <w:rPr>
          <w:rFonts w:cs="Arial"/>
          <w:bCs/>
          <w:szCs w:val="24"/>
        </w:rPr>
      </w:pPr>
    </w:p>
    <w:p w14:paraId="1F79281F" w14:textId="06B4069C" w:rsidR="00FC653F" w:rsidRPr="00FC653F" w:rsidRDefault="00FC653F" w:rsidP="00FC653F">
      <w:pPr>
        <w:rPr>
          <w:rFonts w:cs="Arial"/>
          <w:bCs/>
          <w:szCs w:val="24"/>
        </w:rPr>
      </w:pPr>
      <w:r w:rsidRPr="00FC653F">
        <w:rPr>
          <w:rFonts w:cs="Arial"/>
          <w:bCs/>
          <w:szCs w:val="24"/>
        </w:rPr>
        <w:t xml:space="preserve">The table </w:t>
      </w:r>
      <w:r w:rsidR="00474772">
        <w:rPr>
          <w:rFonts w:cs="Arial"/>
          <w:bCs/>
          <w:szCs w:val="24"/>
        </w:rPr>
        <w:t>attached</w:t>
      </w:r>
      <w:r w:rsidRPr="00FC653F">
        <w:rPr>
          <w:rFonts w:cs="Arial"/>
          <w:bCs/>
          <w:szCs w:val="24"/>
        </w:rPr>
        <w:t xml:space="preserve"> set out the figures from the date of the last report to Committee.</w:t>
      </w:r>
    </w:p>
    <w:p w14:paraId="06050335" w14:textId="77777777" w:rsidR="00FC653F" w:rsidRPr="00FC653F" w:rsidRDefault="00FC653F" w:rsidP="00FC653F">
      <w:pPr>
        <w:rPr>
          <w:rFonts w:cs="Arial"/>
          <w:bCs/>
          <w:szCs w:val="24"/>
        </w:rPr>
      </w:pPr>
    </w:p>
    <w:p w14:paraId="292E7034" w14:textId="3FF900F2" w:rsidR="00947B6D" w:rsidRDefault="00FC653F" w:rsidP="00760546">
      <w:pPr>
        <w:rPr>
          <w:rFonts w:cs="Arial"/>
          <w:szCs w:val="24"/>
        </w:rPr>
      </w:pPr>
      <w:r w:rsidRPr="00FC653F">
        <w:rPr>
          <w:rFonts w:cs="Arial"/>
          <w:bCs/>
          <w:szCs w:val="24"/>
        </w:rPr>
        <w:t>RECOMMENDED that the Council notes the content of this report.</w:t>
      </w:r>
    </w:p>
    <w:p w14:paraId="2E7E44FC" w14:textId="77777777" w:rsidR="00FC653F" w:rsidRPr="00760546" w:rsidRDefault="00FC653F" w:rsidP="00760546">
      <w:pPr>
        <w:rPr>
          <w:rFonts w:cs="Arial"/>
          <w:szCs w:val="24"/>
        </w:rPr>
      </w:pPr>
    </w:p>
    <w:p w14:paraId="4947BA30" w14:textId="6E0D0D2D" w:rsidR="006826BA" w:rsidRDefault="006826BA" w:rsidP="006826BA">
      <w:pPr>
        <w:rPr>
          <w:rFonts w:cs="Arial"/>
          <w:b/>
          <w:bCs/>
          <w:szCs w:val="24"/>
        </w:rPr>
      </w:pPr>
      <w:bookmarkStart w:id="9" w:name="_Hlk128660894"/>
      <w:r>
        <w:rPr>
          <w:rFonts w:cs="Arial"/>
          <w:b/>
          <w:bCs/>
          <w:szCs w:val="24"/>
        </w:rPr>
        <w:t>AGREED TO RECOMMEND</w:t>
      </w:r>
      <w:r w:rsidRPr="00760546">
        <w:rPr>
          <w:rFonts w:cs="Arial"/>
          <w:b/>
          <w:bCs/>
          <w:szCs w:val="24"/>
        </w:rPr>
        <w:t xml:space="preserve">, on the proposal of </w:t>
      </w:r>
      <w:r w:rsidR="00613420">
        <w:rPr>
          <w:rFonts w:cs="Arial"/>
          <w:b/>
          <w:bCs/>
          <w:szCs w:val="24"/>
        </w:rPr>
        <w:t>Alderman McIlveen</w:t>
      </w:r>
      <w:r w:rsidRPr="00760546">
        <w:rPr>
          <w:rFonts w:cs="Arial"/>
          <w:b/>
          <w:bCs/>
          <w:szCs w:val="24"/>
        </w:rPr>
        <w:t xml:space="preserve">, seconded by </w:t>
      </w:r>
      <w:r w:rsidR="00613420">
        <w:rPr>
          <w:rFonts w:cs="Arial"/>
          <w:b/>
          <w:bCs/>
          <w:szCs w:val="24"/>
        </w:rPr>
        <w:t>Alderman Keery</w:t>
      </w:r>
      <w:r>
        <w:rPr>
          <w:rFonts w:cs="Arial"/>
          <w:b/>
          <w:bCs/>
          <w:szCs w:val="24"/>
        </w:rPr>
        <w:t>,</w:t>
      </w:r>
      <w:r w:rsidRPr="00760546">
        <w:rPr>
          <w:rFonts w:cs="Arial"/>
          <w:b/>
          <w:bCs/>
          <w:szCs w:val="24"/>
        </w:rPr>
        <w:t xml:space="preserve"> that </w:t>
      </w:r>
      <w:r>
        <w:rPr>
          <w:rFonts w:cs="Arial"/>
          <w:b/>
          <w:bCs/>
          <w:szCs w:val="24"/>
        </w:rPr>
        <w:t>the recommendation be adopted.</w:t>
      </w:r>
    </w:p>
    <w:p w14:paraId="4CC6CF18" w14:textId="77777777" w:rsidR="00474772" w:rsidRPr="00FC74F0" w:rsidRDefault="00474772" w:rsidP="00FC74F0">
      <w:pPr>
        <w:pStyle w:val="Heading1"/>
        <w:rPr>
          <w:rFonts w:hint="eastAsia"/>
        </w:rPr>
      </w:pPr>
      <w:r w:rsidRPr="00FC74F0">
        <w:t xml:space="preserve">Exclusion of PUBlic/Press </w:t>
      </w:r>
    </w:p>
    <w:p w14:paraId="020398AD" w14:textId="77777777" w:rsidR="00474772" w:rsidRPr="00760546" w:rsidRDefault="00474772" w:rsidP="00474772">
      <w:pPr>
        <w:rPr>
          <w:rFonts w:cs="Arial"/>
          <w:b/>
          <w:bCs/>
          <w:caps/>
          <w:szCs w:val="24"/>
        </w:rPr>
      </w:pPr>
    </w:p>
    <w:p w14:paraId="080EAA22" w14:textId="2C462282" w:rsidR="00474772" w:rsidRDefault="00474772" w:rsidP="00E412DD">
      <w:pPr>
        <w:rPr>
          <w:rFonts w:cs="Arial"/>
          <w:b/>
          <w:bCs/>
        </w:rPr>
      </w:pPr>
      <w:r w:rsidRPr="00760546">
        <w:rPr>
          <w:rFonts w:cs="Arial"/>
          <w:b/>
          <w:bCs/>
        </w:rPr>
        <w:t xml:space="preserve">AGREED, on the proposal of </w:t>
      </w:r>
      <w:r w:rsidR="00613420">
        <w:rPr>
          <w:rFonts w:cs="Arial"/>
          <w:b/>
          <w:bCs/>
        </w:rPr>
        <w:t>Alderman McIlveen</w:t>
      </w:r>
      <w:r w:rsidRPr="00760546">
        <w:rPr>
          <w:rFonts w:cs="Arial"/>
          <w:b/>
          <w:bCs/>
        </w:rPr>
        <w:t xml:space="preserve">, seconded by </w:t>
      </w:r>
      <w:r w:rsidR="00613420">
        <w:rPr>
          <w:rFonts w:cs="Arial"/>
          <w:b/>
          <w:bCs/>
        </w:rPr>
        <w:t>Councillor McClean</w:t>
      </w:r>
      <w:r w:rsidRPr="00760546">
        <w:rPr>
          <w:rFonts w:cs="Arial"/>
          <w:b/>
          <w:bCs/>
        </w:rPr>
        <w:t>, that the public/press be excluded during the discussion of the undernoted item of confidential business.</w:t>
      </w:r>
    </w:p>
    <w:p w14:paraId="19A6B2F7" w14:textId="7D24D1C3" w:rsidR="00FC74F0" w:rsidRDefault="00FC74F0" w:rsidP="00E412DD">
      <w:pPr>
        <w:rPr>
          <w:rFonts w:cs="Arial"/>
          <w:b/>
          <w:bCs/>
        </w:rPr>
      </w:pPr>
    </w:p>
    <w:p w14:paraId="08901AE2" w14:textId="6EE9B762" w:rsidR="00FC74F0" w:rsidRDefault="00FC74F0" w:rsidP="00E412DD">
      <w:pPr>
        <w:rPr>
          <w:rFonts w:cs="Arial"/>
          <w:b/>
          <w:bCs/>
        </w:rPr>
      </w:pPr>
    </w:p>
    <w:p w14:paraId="172D111B" w14:textId="180A8C14" w:rsidR="00FC74F0" w:rsidRDefault="00FC74F0" w:rsidP="00E412DD">
      <w:pPr>
        <w:rPr>
          <w:rFonts w:cs="Arial"/>
          <w:b/>
          <w:bCs/>
        </w:rPr>
      </w:pPr>
    </w:p>
    <w:p w14:paraId="67AC934F" w14:textId="03D991AF" w:rsidR="00FC74F0" w:rsidRDefault="00FC74F0" w:rsidP="00E412DD">
      <w:pPr>
        <w:rPr>
          <w:rFonts w:cs="Arial"/>
          <w:b/>
          <w:bCs/>
        </w:rPr>
      </w:pPr>
    </w:p>
    <w:p w14:paraId="4CB69B53" w14:textId="4AE0B94D" w:rsidR="00FC74F0" w:rsidRDefault="00FC74F0" w:rsidP="00E412DD">
      <w:pPr>
        <w:rPr>
          <w:rFonts w:cs="Arial"/>
          <w:b/>
          <w:bCs/>
        </w:rPr>
      </w:pPr>
    </w:p>
    <w:p w14:paraId="2A319B96" w14:textId="77777777" w:rsidR="00FC74F0" w:rsidRDefault="00FC74F0" w:rsidP="00E412DD">
      <w:pPr>
        <w:rPr>
          <w:rFonts w:cs="Arial"/>
          <w:b/>
          <w:bCs/>
        </w:rPr>
      </w:pPr>
    </w:p>
    <w:bookmarkEnd w:id="9"/>
    <w:p w14:paraId="77FFC1D4" w14:textId="29BBCEBD" w:rsidR="00206855" w:rsidRDefault="00206855" w:rsidP="00E412DD">
      <w:pPr>
        <w:rPr>
          <w:rFonts w:cs="Arial"/>
          <w:b/>
          <w:bCs/>
          <w:szCs w:val="24"/>
        </w:rPr>
      </w:pPr>
    </w:p>
    <w:p w14:paraId="6C867408" w14:textId="587F8E1D" w:rsidR="00206855" w:rsidRDefault="006A7353" w:rsidP="00FC74F0">
      <w:pPr>
        <w:pStyle w:val="Heading1"/>
        <w:rPr>
          <w:rFonts w:hint="eastAsia"/>
        </w:rPr>
      </w:pPr>
      <w:r w:rsidRPr="00FC74F0">
        <w:rPr>
          <w:u w:val="none"/>
        </w:rPr>
        <w:lastRenderedPageBreak/>
        <w:t>8.</w:t>
      </w:r>
      <w:r w:rsidRPr="00FC74F0">
        <w:rPr>
          <w:u w:val="none"/>
        </w:rPr>
        <w:tab/>
      </w:r>
      <w:r w:rsidR="00206855" w:rsidRPr="00206855">
        <w:t xml:space="preserve">Update on Enforcement matters </w:t>
      </w:r>
    </w:p>
    <w:p w14:paraId="307BCD2C" w14:textId="1B8C726F" w:rsidR="000E62E7" w:rsidRPr="00206855" w:rsidRDefault="000E62E7" w:rsidP="00206855">
      <w:pPr>
        <w:tabs>
          <w:tab w:val="left" w:pos="0"/>
        </w:tabs>
        <w:rPr>
          <w:rFonts w:cs="Arial"/>
          <w:b/>
          <w:bCs/>
          <w:caps/>
          <w:sz w:val="28"/>
          <w:szCs w:val="28"/>
          <w:u w:val="single"/>
        </w:rPr>
      </w:pPr>
      <w:r>
        <w:rPr>
          <w:rFonts w:cs="Arial"/>
          <w:bCs/>
          <w:szCs w:val="24"/>
        </w:rPr>
        <w:tab/>
        <w:t>(Appendix V)</w:t>
      </w:r>
    </w:p>
    <w:p w14:paraId="62D35076" w14:textId="7D1E3FF4" w:rsidR="006A7353" w:rsidRPr="00760546" w:rsidRDefault="006A7353" w:rsidP="00760546">
      <w:pPr>
        <w:tabs>
          <w:tab w:val="left" w:pos="0"/>
        </w:tabs>
        <w:ind w:left="720" w:hanging="720"/>
        <w:rPr>
          <w:rFonts w:cs="Arial"/>
          <w:b/>
          <w:bCs/>
          <w:caps/>
          <w:sz w:val="28"/>
          <w:szCs w:val="28"/>
          <w:u w:val="single"/>
          <w:lang w:val="en-US" w:eastAsia="en-GB"/>
        </w:rPr>
      </w:pPr>
    </w:p>
    <w:p w14:paraId="5BFDB0B0" w14:textId="77777777" w:rsidR="005E5AD6" w:rsidRDefault="005E5AD6" w:rsidP="005E5AD6">
      <w:pPr>
        <w:rPr>
          <w:rFonts w:ascii="Arial Bold" w:hAnsi="Arial Bold" w:cs="Arial"/>
          <w:b/>
          <w:bCs/>
          <w:caps/>
          <w:szCs w:val="24"/>
        </w:rPr>
      </w:pPr>
      <w:r>
        <w:rPr>
          <w:rFonts w:ascii="Arial Bold" w:hAnsi="Arial Bold" w:cs="Arial"/>
          <w:b/>
          <w:bCs/>
          <w:caps/>
          <w:szCs w:val="24"/>
        </w:rPr>
        <w:t>***In confidence***</w:t>
      </w:r>
    </w:p>
    <w:p w14:paraId="2E702AAD" w14:textId="77777777" w:rsidR="005E5AD6" w:rsidRDefault="005E5AD6" w:rsidP="005E5AD6">
      <w:pPr>
        <w:rPr>
          <w:rFonts w:ascii="Arial Bold" w:hAnsi="Arial Bold" w:cs="Arial"/>
          <w:b/>
          <w:bCs/>
          <w:caps/>
          <w:szCs w:val="24"/>
        </w:rPr>
      </w:pPr>
    </w:p>
    <w:p w14:paraId="2022076A" w14:textId="77777777" w:rsidR="005E5AD6" w:rsidRDefault="005E5AD6" w:rsidP="005E5AD6">
      <w:pPr>
        <w:rPr>
          <w:rFonts w:eastAsia="Calibri" w:cs="Arial"/>
          <w:b/>
          <w:sz w:val="28"/>
          <w:szCs w:val="28"/>
          <w:lang w:eastAsia="en-GB"/>
        </w:rPr>
      </w:pPr>
      <w:r>
        <w:rPr>
          <w:rFonts w:eastAsia="Calibri" w:cs="Arial"/>
          <w:b/>
          <w:sz w:val="28"/>
          <w:szCs w:val="28"/>
          <w:lang w:eastAsia="en-GB"/>
        </w:rPr>
        <w:t>***NOT FOR PUBLICATION***</w:t>
      </w:r>
    </w:p>
    <w:p w14:paraId="54833BCF" w14:textId="77777777" w:rsidR="005E5AD6" w:rsidRDefault="005E5AD6" w:rsidP="005E5AD6">
      <w:pPr>
        <w:rPr>
          <w:rFonts w:eastAsia="Calibri" w:cs="Arial"/>
          <w:b/>
          <w:sz w:val="28"/>
          <w:szCs w:val="28"/>
          <w:u w:val="single"/>
          <w:lang w:eastAsia="en-GB"/>
        </w:rPr>
      </w:pPr>
    </w:p>
    <w:p w14:paraId="499A46EB" w14:textId="77777777" w:rsidR="005E5AD6" w:rsidRDefault="005E5AD6" w:rsidP="005E5AD6">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675BAE5" w14:textId="77777777" w:rsidR="00474772" w:rsidRPr="00760546" w:rsidRDefault="00474772" w:rsidP="00FC74F0">
      <w:pPr>
        <w:pStyle w:val="Heading1"/>
        <w:rPr>
          <w:rFonts w:hint="eastAsia"/>
        </w:rPr>
      </w:pPr>
      <w:r w:rsidRPr="00760546">
        <w:t xml:space="preserve">RE-ADMITTANCE OF PUBLIC AND PRESS </w:t>
      </w:r>
    </w:p>
    <w:p w14:paraId="5D8FB084" w14:textId="77777777" w:rsidR="00474772" w:rsidRPr="00760546" w:rsidRDefault="00474772" w:rsidP="00474772">
      <w:pPr>
        <w:rPr>
          <w:rFonts w:cs="Arial"/>
          <w:b/>
          <w:sz w:val="28"/>
          <w:szCs w:val="28"/>
          <w:u w:val="single"/>
        </w:rPr>
      </w:pPr>
    </w:p>
    <w:p w14:paraId="7BA834DB" w14:textId="292BB663" w:rsidR="00474772" w:rsidRDefault="00474772" w:rsidP="00BB4146">
      <w:r w:rsidRPr="00760546">
        <w:rPr>
          <w:rFonts w:cs="Arial"/>
          <w:b/>
        </w:rPr>
        <w:t xml:space="preserve">RESOLVED, on the proposal of </w:t>
      </w:r>
      <w:r w:rsidR="00613420">
        <w:rPr>
          <w:rFonts w:cs="Arial"/>
          <w:b/>
        </w:rPr>
        <w:t>Alderman McIlveen</w:t>
      </w:r>
      <w:r w:rsidRPr="00760546">
        <w:rPr>
          <w:rFonts w:cs="Arial"/>
          <w:b/>
        </w:rPr>
        <w:t xml:space="preserve">, seconded by </w:t>
      </w:r>
      <w:r w:rsidR="00613420">
        <w:rPr>
          <w:rFonts w:cs="Arial"/>
          <w:b/>
        </w:rPr>
        <w:t>Alderman Keery</w:t>
      </w:r>
      <w:r w:rsidRPr="00760546">
        <w:rPr>
          <w:rFonts w:cs="Arial"/>
          <w:b/>
        </w:rPr>
        <w:t xml:space="preserve">, that the public/press be re-admitted to the meeting.   </w:t>
      </w:r>
    </w:p>
    <w:p w14:paraId="5AD7CB0F" w14:textId="77777777" w:rsidR="00C000B9" w:rsidRPr="00760546" w:rsidRDefault="00C000B9" w:rsidP="00FC74F0">
      <w:pPr>
        <w:pStyle w:val="Heading1"/>
        <w:rPr>
          <w:rFonts w:hint="eastAsia"/>
          <w:color w:val="000000" w:themeColor="text1"/>
          <w:szCs w:val="28"/>
        </w:rPr>
      </w:pPr>
      <w:r w:rsidRPr="00760546">
        <w:rPr>
          <w:color w:val="000000" w:themeColor="text1"/>
          <w:szCs w:val="28"/>
        </w:rPr>
        <w:t xml:space="preserve">Termination of meeting </w:t>
      </w:r>
    </w:p>
    <w:p w14:paraId="2395D751" w14:textId="77777777" w:rsidR="00C000B9" w:rsidRPr="00760546" w:rsidRDefault="00C000B9" w:rsidP="00760546">
      <w:pPr>
        <w:rPr>
          <w:rFonts w:cs="Arial"/>
          <w:bCs/>
          <w:szCs w:val="24"/>
        </w:rPr>
      </w:pPr>
    </w:p>
    <w:p w14:paraId="55069CF8" w14:textId="3B1D6322" w:rsidR="002B7F78" w:rsidRPr="00760546" w:rsidRDefault="00C000B9" w:rsidP="00760546">
      <w:pPr>
        <w:rPr>
          <w:rFonts w:cs="Arial"/>
        </w:rPr>
      </w:pPr>
      <w:r w:rsidRPr="00760546">
        <w:rPr>
          <w:rFonts w:cs="Arial"/>
          <w:bCs/>
          <w:szCs w:val="24"/>
        </w:rPr>
        <w:t xml:space="preserve">The meeting terminated at </w:t>
      </w:r>
      <w:r w:rsidR="00613420">
        <w:rPr>
          <w:rFonts w:cs="Arial"/>
          <w:bCs/>
          <w:szCs w:val="24"/>
        </w:rPr>
        <w:t>8.36</w:t>
      </w:r>
      <w:r w:rsidR="00696D88">
        <w:rPr>
          <w:rFonts w:cs="Arial"/>
          <w:bCs/>
          <w:szCs w:val="24"/>
        </w:rPr>
        <w:t xml:space="preserve"> </w:t>
      </w:r>
      <w:r w:rsidR="00613420">
        <w:rPr>
          <w:rFonts w:cs="Arial"/>
          <w:bCs/>
          <w:szCs w:val="24"/>
        </w:rPr>
        <w:t>pm.</w:t>
      </w:r>
      <w:r w:rsidR="008C1C27">
        <w:rPr>
          <w:rFonts w:cs="Arial"/>
          <w:bCs/>
          <w:szCs w:val="24"/>
        </w:rPr>
        <w:t xml:space="preserve"> </w:t>
      </w:r>
    </w:p>
    <w:sectPr w:rsidR="002B7F78" w:rsidRPr="00760546" w:rsidSect="00802B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C419" w14:textId="77777777" w:rsidR="004B1C0E" w:rsidRDefault="004B1C0E">
      <w:r>
        <w:separator/>
      </w:r>
    </w:p>
  </w:endnote>
  <w:endnote w:type="continuationSeparator" w:id="0">
    <w:p w14:paraId="403BC8E0" w14:textId="77777777" w:rsidR="004B1C0E" w:rsidRDefault="004B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B90D" w14:textId="77777777" w:rsidR="0012034C" w:rsidRDefault="00120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4CFDDF51" w14:textId="77777777" w:rsidR="005C572E" w:rsidRDefault="000B39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3DB150E9" w14:textId="77777777" w:rsidR="005C572E" w:rsidRDefault="005C572E">
        <w:pPr>
          <w:pStyle w:val="Footer"/>
          <w:jc w:val="center"/>
        </w:pPr>
      </w:p>
    </w:sdtContent>
  </w:sdt>
  <w:p w14:paraId="5679CD70" w14:textId="77777777" w:rsidR="005C572E" w:rsidRDefault="005C5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AC34" w14:textId="77777777" w:rsidR="004B1C0E" w:rsidRDefault="004B1C0E">
      <w:r>
        <w:separator/>
      </w:r>
    </w:p>
  </w:footnote>
  <w:footnote w:type="continuationSeparator" w:id="0">
    <w:p w14:paraId="682AD6D8" w14:textId="77777777" w:rsidR="004B1C0E" w:rsidRDefault="004B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1E39" w14:textId="77777777" w:rsidR="0012034C" w:rsidRDefault="00120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321" w14:textId="66DDBED3" w:rsidR="005C572E" w:rsidRDefault="000B39AD">
    <w:pPr>
      <w:pStyle w:val="Header"/>
    </w:pPr>
    <w:r>
      <w:tab/>
    </w:r>
    <w:r>
      <w:tab/>
      <w:t>PC.</w:t>
    </w:r>
    <w:r w:rsidR="00BE17F3">
      <w:t>0</w:t>
    </w:r>
    <w:r w:rsidR="00106F85">
      <w:t>7.0</w:t>
    </w:r>
    <w:r w:rsidR="00613420">
      <w:t>3</w:t>
    </w:r>
    <w:r w:rsidR="00106F85">
      <w:t>.2023</w:t>
    </w:r>
    <w:r w:rsidR="005E5AD6">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8761" w14:textId="1B450C49" w:rsidR="00DE5276" w:rsidRPr="00DE5276" w:rsidRDefault="00DE5276" w:rsidP="00152A56">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3" w15:restartNumberingAfterBreak="0">
    <w:nsid w:val="03690BD0"/>
    <w:multiLevelType w:val="hybridMultilevel"/>
    <w:tmpl w:val="3D0A07AE"/>
    <w:lvl w:ilvl="0" w:tplc="2F2C1192">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0B5C63"/>
    <w:multiLevelType w:val="hybridMultilevel"/>
    <w:tmpl w:val="27DA451A"/>
    <w:lvl w:ilvl="0" w:tplc="BFC0BD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BE6F60"/>
    <w:multiLevelType w:val="hybridMultilevel"/>
    <w:tmpl w:val="F046454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7631E45"/>
    <w:multiLevelType w:val="hybridMultilevel"/>
    <w:tmpl w:val="CDFCD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0A3A7704"/>
    <w:multiLevelType w:val="hybridMultilevel"/>
    <w:tmpl w:val="731A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96C2D"/>
    <w:multiLevelType w:val="hybridMultilevel"/>
    <w:tmpl w:val="BBDA2B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D02B1D"/>
    <w:multiLevelType w:val="hybridMultilevel"/>
    <w:tmpl w:val="0C324EA6"/>
    <w:lvl w:ilvl="0" w:tplc="906638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C4565"/>
    <w:multiLevelType w:val="hybridMultilevel"/>
    <w:tmpl w:val="FF504376"/>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15:restartNumberingAfterBreak="0">
    <w:nsid w:val="3480615F"/>
    <w:multiLevelType w:val="hybridMultilevel"/>
    <w:tmpl w:val="FCB077C8"/>
    <w:lvl w:ilvl="0" w:tplc="49A25DE2">
      <w:start w:val="1"/>
      <w:numFmt w:val="lowerRoman"/>
      <w:lvlText w:val="%1."/>
      <w:lvlJc w:val="left"/>
      <w:pPr>
        <w:ind w:left="1146" w:hanging="720"/>
      </w:pPr>
      <w:rPr>
        <w:rFonts w:cs="Times New Roma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A743E6A"/>
    <w:multiLevelType w:val="hybridMultilevel"/>
    <w:tmpl w:val="4F7245B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6" w15:restartNumberingAfterBreak="0">
    <w:nsid w:val="3DC91961"/>
    <w:multiLevelType w:val="hybridMultilevel"/>
    <w:tmpl w:val="978EC38E"/>
    <w:lvl w:ilvl="0" w:tplc="199268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A0D8D"/>
    <w:multiLevelType w:val="hybridMultilevel"/>
    <w:tmpl w:val="608EC754"/>
    <w:lvl w:ilvl="0" w:tplc="65F6E65A">
      <w:start w:val="1"/>
      <w:numFmt w:val="decimal"/>
      <w:lvlText w:val="%1."/>
      <w:lvlJc w:val="left"/>
      <w:pPr>
        <w:ind w:left="1080" w:hanging="720"/>
      </w:pPr>
      <w:rPr>
        <w:b/>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6915951"/>
    <w:multiLevelType w:val="hybridMultilevel"/>
    <w:tmpl w:val="4B0A226E"/>
    <w:lvl w:ilvl="0" w:tplc="199268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4C76D0"/>
    <w:multiLevelType w:val="hybridMultilevel"/>
    <w:tmpl w:val="D102C532"/>
    <w:lvl w:ilvl="0" w:tplc="004019E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95A77"/>
    <w:multiLevelType w:val="hybridMultilevel"/>
    <w:tmpl w:val="A1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F246A"/>
    <w:multiLevelType w:val="hybridMultilevel"/>
    <w:tmpl w:val="6C9AB476"/>
    <w:lvl w:ilvl="0" w:tplc="2E0624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894E28"/>
    <w:multiLevelType w:val="hybridMultilevel"/>
    <w:tmpl w:val="AAACF2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5D6F54"/>
    <w:multiLevelType w:val="hybridMultilevel"/>
    <w:tmpl w:val="009E2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C7D88"/>
    <w:multiLevelType w:val="hybridMultilevel"/>
    <w:tmpl w:val="2B084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292170">
    <w:abstractNumId w:val="12"/>
  </w:num>
  <w:num w:numId="2" w16cid:durableId="636449914">
    <w:abstractNumId w:val="8"/>
  </w:num>
  <w:num w:numId="3" w16cid:durableId="1155875327">
    <w:abstractNumId w:val="0"/>
  </w:num>
  <w:num w:numId="4" w16cid:durableId="1392120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096776">
    <w:abstractNumId w:val="3"/>
  </w:num>
  <w:num w:numId="6" w16cid:durableId="1284464930">
    <w:abstractNumId w:val="1"/>
  </w:num>
  <w:num w:numId="7" w16cid:durableId="668220751">
    <w:abstractNumId w:val="7"/>
  </w:num>
  <w:num w:numId="8" w16cid:durableId="93861264">
    <w:abstractNumId w:val="25"/>
  </w:num>
  <w:num w:numId="9" w16cid:durableId="347293669">
    <w:abstractNumId w:val="24"/>
  </w:num>
  <w:num w:numId="10" w16cid:durableId="1440219873">
    <w:abstractNumId w:val="23"/>
  </w:num>
  <w:num w:numId="11" w16cid:durableId="520052825">
    <w:abstractNumId w:val="10"/>
  </w:num>
  <w:num w:numId="12" w16cid:durableId="464353760">
    <w:abstractNumId w:val="6"/>
  </w:num>
  <w:num w:numId="13" w16cid:durableId="1673143339">
    <w:abstractNumId w:val="15"/>
  </w:num>
  <w:num w:numId="14" w16cid:durableId="929581994">
    <w:abstractNumId w:val="13"/>
  </w:num>
  <w:num w:numId="15" w16cid:durableId="713847775">
    <w:abstractNumId w:val="20"/>
  </w:num>
  <w:num w:numId="16" w16cid:durableId="1072896052">
    <w:abstractNumId w:val="18"/>
  </w:num>
  <w:num w:numId="17" w16cid:durableId="840042307">
    <w:abstractNumId w:val="16"/>
  </w:num>
  <w:num w:numId="18" w16cid:durableId="1986352657">
    <w:abstractNumId w:val="19"/>
  </w:num>
  <w:num w:numId="19" w16cid:durableId="1529682798">
    <w:abstractNumId w:val="22"/>
  </w:num>
  <w:num w:numId="20" w16cid:durableId="573930159">
    <w:abstractNumId w:val="21"/>
  </w:num>
  <w:num w:numId="21" w16cid:durableId="36970658">
    <w:abstractNumId w:val="5"/>
  </w:num>
  <w:num w:numId="22" w16cid:durableId="574511740">
    <w:abstractNumId w:val="26"/>
  </w:num>
  <w:num w:numId="23" w16cid:durableId="2118476869">
    <w:abstractNumId w:val="4"/>
  </w:num>
  <w:num w:numId="24" w16cid:durableId="1429036052">
    <w:abstractNumId w:val="9"/>
  </w:num>
  <w:num w:numId="25" w16cid:durableId="289633800">
    <w:abstractNumId w:val="14"/>
  </w:num>
  <w:num w:numId="26" w16cid:durableId="1811942349">
    <w:abstractNumId w:val="11"/>
  </w:num>
  <w:num w:numId="27" w16cid:durableId="110180256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JcxEKSZsAz7jBEUaer7cW9ZqpjTRx+HODoEkN32vxfvecHhQO6ubBi5APYL8VTFS3KKhioQRoVXPNn+/DEHKQ==" w:salt="RD6El4ZbLKlRDW7qTWL1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07 PC 7 March 2023"/>
    <w:docVar w:name="Trove_G_1_Withdraw" w:val="-1"/>
    <w:docVar w:name="Trove_H_Title_1" w:val="230307 PC 7 March 2023"/>
    <w:docVar w:name="Trove_H_Version_1" w:val=" "/>
  </w:docVars>
  <w:rsids>
    <w:rsidRoot w:val="00C000B9"/>
    <w:rsid w:val="00000E4E"/>
    <w:rsid w:val="00001685"/>
    <w:rsid w:val="00002635"/>
    <w:rsid w:val="0000308E"/>
    <w:rsid w:val="000155E5"/>
    <w:rsid w:val="00016175"/>
    <w:rsid w:val="000163EB"/>
    <w:rsid w:val="00021F7B"/>
    <w:rsid w:val="0002297D"/>
    <w:rsid w:val="00026A60"/>
    <w:rsid w:val="000305D6"/>
    <w:rsid w:val="00031CF0"/>
    <w:rsid w:val="00034C2B"/>
    <w:rsid w:val="00035239"/>
    <w:rsid w:val="00037954"/>
    <w:rsid w:val="00037DD5"/>
    <w:rsid w:val="00040BD1"/>
    <w:rsid w:val="000412C9"/>
    <w:rsid w:val="00045184"/>
    <w:rsid w:val="00046DC8"/>
    <w:rsid w:val="00047959"/>
    <w:rsid w:val="00050E12"/>
    <w:rsid w:val="00051B31"/>
    <w:rsid w:val="000538E7"/>
    <w:rsid w:val="00056A43"/>
    <w:rsid w:val="00064201"/>
    <w:rsid w:val="00067CA3"/>
    <w:rsid w:val="00070A64"/>
    <w:rsid w:val="00070CE2"/>
    <w:rsid w:val="00070E09"/>
    <w:rsid w:val="000754AE"/>
    <w:rsid w:val="00086DDD"/>
    <w:rsid w:val="000871EE"/>
    <w:rsid w:val="00087C4A"/>
    <w:rsid w:val="0009265B"/>
    <w:rsid w:val="00094AFD"/>
    <w:rsid w:val="000955F0"/>
    <w:rsid w:val="0009594B"/>
    <w:rsid w:val="000A03B5"/>
    <w:rsid w:val="000A54DA"/>
    <w:rsid w:val="000A7FC9"/>
    <w:rsid w:val="000B2692"/>
    <w:rsid w:val="000B39AD"/>
    <w:rsid w:val="000C5E2B"/>
    <w:rsid w:val="000C6078"/>
    <w:rsid w:val="000C6307"/>
    <w:rsid w:val="000C6F00"/>
    <w:rsid w:val="000D16AC"/>
    <w:rsid w:val="000D1EF0"/>
    <w:rsid w:val="000D24A1"/>
    <w:rsid w:val="000D4DB4"/>
    <w:rsid w:val="000D4F64"/>
    <w:rsid w:val="000D69BC"/>
    <w:rsid w:val="000D7F00"/>
    <w:rsid w:val="000E0709"/>
    <w:rsid w:val="000E0945"/>
    <w:rsid w:val="000E2508"/>
    <w:rsid w:val="000E39F5"/>
    <w:rsid w:val="000E4DE5"/>
    <w:rsid w:val="000E62E7"/>
    <w:rsid w:val="000F6AAC"/>
    <w:rsid w:val="00100F7D"/>
    <w:rsid w:val="00102886"/>
    <w:rsid w:val="00106F85"/>
    <w:rsid w:val="00107D93"/>
    <w:rsid w:val="00107F77"/>
    <w:rsid w:val="00110F0A"/>
    <w:rsid w:val="001163F7"/>
    <w:rsid w:val="0012034C"/>
    <w:rsid w:val="00121649"/>
    <w:rsid w:val="0012179C"/>
    <w:rsid w:val="00123890"/>
    <w:rsid w:val="00124FA5"/>
    <w:rsid w:val="00127101"/>
    <w:rsid w:val="00130FE8"/>
    <w:rsid w:val="001310C4"/>
    <w:rsid w:val="00141FEC"/>
    <w:rsid w:val="0014202B"/>
    <w:rsid w:val="00142099"/>
    <w:rsid w:val="001505B0"/>
    <w:rsid w:val="00151A6D"/>
    <w:rsid w:val="001546ED"/>
    <w:rsid w:val="00156740"/>
    <w:rsid w:val="00160D20"/>
    <w:rsid w:val="00161BE6"/>
    <w:rsid w:val="001636EB"/>
    <w:rsid w:val="0016614A"/>
    <w:rsid w:val="00166322"/>
    <w:rsid w:val="00167668"/>
    <w:rsid w:val="00167CB9"/>
    <w:rsid w:val="00171A0C"/>
    <w:rsid w:val="00171FFC"/>
    <w:rsid w:val="00173855"/>
    <w:rsid w:val="00174457"/>
    <w:rsid w:val="001749D1"/>
    <w:rsid w:val="00177477"/>
    <w:rsid w:val="001778D5"/>
    <w:rsid w:val="001806CD"/>
    <w:rsid w:val="00182969"/>
    <w:rsid w:val="001833DF"/>
    <w:rsid w:val="00183707"/>
    <w:rsid w:val="00192355"/>
    <w:rsid w:val="00194506"/>
    <w:rsid w:val="001946AC"/>
    <w:rsid w:val="00194710"/>
    <w:rsid w:val="001958BB"/>
    <w:rsid w:val="001979B2"/>
    <w:rsid w:val="001A5177"/>
    <w:rsid w:val="001A644F"/>
    <w:rsid w:val="001A69CF"/>
    <w:rsid w:val="001A7355"/>
    <w:rsid w:val="001B022A"/>
    <w:rsid w:val="001B056B"/>
    <w:rsid w:val="001B2192"/>
    <w:rsid w:val="001B2F2E"/>
    <w:rsid w:val="001C1802"/>
    <w:rsid w:val="001C6C46"/>
    <w:rsid w:val="001C7E14"/>
    <w:rsid w:val="001D6FCA"/>
    <w:rsid w:val="001E0D34"/>
    <w:rsid w:val="001E11A3"/>
    <w:rsid w:val="001E12A7"/>
    <w:rsid w:val="001E2036"/>
    <w:rsid w:val="001E271C"/>
    <w:rsid w:val="001E2CB4"/>
    <w:rsid w:val="001E3297"/>
    <w:rsid w:val="001E3C8C"/>
    <w:rsid w:val="001E5D66"/>
    <w:rsid w:val="001F30D9"/>
    <w:rsid w:val="001F3C51"/>
    <w:rsid w:val="001F70FC"/>
    <w:rsid w:val="002015DD"/>
    <w:rsid w:val="002025F7"/>
    <w:rsid w:val="00204DC6"/>
    <w:rsid w:val="002051BE"/>
    <w:rsid w:val="00206855"/>
    <w:rsid w:val="00207485"/>
    <w:rsid w:val="002106E2"/>
    <w:rsid w:val="00211509"/>
    <w:rsid w:val="00212433"/>
    <w:rsid w:val="002139D2"/>
    <w:rsid w:val="00214496"/>
    <w:rsid w:val="002204BA"/>
    <w:rsid w:val="0022171D"/>
    <w:rsid w:val="00221916"/>
    <w:rsid w:val="0022222F"/>
    <w:rsid w:val="0022288F"/>
    <w:rsid w:val="00231D75"/>
    <w:rsid w:val="00234C1B"/>
    <w:rsid w:val="00236A6B"/>
    <w:rsid w:val="00237297"/>
    <w:rsid w:val="00237559"/>
    <w:rsid w:val="002376FC"/>
    <w:rsid w:val="00240BA6"/>
    <w:rsid w:val="002446B5"/>
    <w:rsid w:val="00246351"/>
    <w:rsid w:val="0024765A"/>
    <w:rsid w:val="002477A8"/>
    <w:rsid w:val="0025516E"/>
    <w:rsid w:val="002556D3"/>
    <w:rsid w:val="00256554"/>
    <w:rsid w:val="0025780A"/>
    <w:rsid w:val="00263775"/>
    <w:rsid w:val="00264077"/>
    <w:rsid w:val="0027042E"/>
    <w:rsid w:val="0027142F"/>
    <w:rsid w:val="002747E3"/>
    <w:rsid w:val="002755BB"/>
    <w:rsid w:val="002759A6"/>
    <w:rsid w:val="00275B88"/>
    <w:rsid w:val="002821E8"/>
    <w:rsid w:val="002847DB"/>
    <w:rsid w:val="002871BA"/>
    <w:rsid w:val="00290AB0"/>
    <w:rsid w:val="00290BF2"/>
    <w:rsid w:val="0029405E"/>
    <w:rsid w:val="00294B7C"/>
    <w:rsid w:val="00294CA2"/>
    <w:rsid w:val="00296733"/>
    <w:rsid w:val="00296D7B"/>
    <w:rsid w:val="002A0623"/>
    <w:rsid w:val="002A1858"/>
    <w:rsid w:val="002A693D"/>
    <w:rsid w:val="002B1714"/>
    <w:rsid w:val="002B1C08"/>
    <w:rsid w:val="002B1E07"/>
    <w:rsid w:val="002B5B9B"/>
    <w:rsid w:val="002B6368"/>
    <w:rsid w:val="002B71F7"/>
    <w:rsid w:val="002B723C"/>
    <w:rsid w:val="002B7F78"/>
    <w:rsid w:val="002C277A"/>
    <w:rsid w:val="002C3DC3"/>
    <w:rsid w:val="002D0D7A"/>
    <w:rsid w:val="002D7683"/>
    <w:rsid w:val="002E0E52"/>
    <w:rsid w:val="002E7A5A"/>
    <w:rsid w:val="003002B4"/>
    <w:rsid w:val="00304D36"/>
    <w:rsid w:val="00304E5F"/>
    <w:rsid w:val="00307C31"/>
    <w:rsid w:val="00310C8F"/>
    <w:rsid w:val="0031128F"/>
    <w:rsid w:val="003144C0"/>
    <w:rsid w:val="00321A34"/>
    <w:rsid w:val="00322B50"/>
    <w:rsid w:val="00322F9B"/>
    <w:rsid w:val="00330652"/>
    <w:rsid w:val="00332657"/>
    <w:rsid w:val="0033286C"/>
    <w:rsid w:val="00332DE9"/>
    <w:rsid w:val="0033523C"/>
    <w:rsid w:val="00337B6E"/>
    <w:rsid w:val="00340D91"/>
    <w:rsid w:val="0034292D"/>
    <w:rsid w:val="00343D38"/>
    <w:rsid w:val="0034628A"/>
    <w:rsid w:val="003472BD"/>
    <w:rsid w:val="00351A28"/>
    <w:rsid w:val="0035211A"/>
    <w:rsid w:val="00353895"/>
    <w:rsid w:val="003578DB"/>
    <w:rsid w:val="0036152B"/>
    <w:rsid w:val="00361EAB"/>
    <w:rsid w:val="003636DF"/>
    <w:rsid w:val="003642D9"/>
    <w:rsid w:val="00366A27"/>
    <w:rsid w:val="00373285"/>
    <w:rsid w:val="00376A32"/>
    <w:rsid w:val="00382582"/>
    <w:rsid w:val="00383E5F"/>
    <w:rsid w:val="003851F8"/>
    <w:rsid w:val="003861AF"/>
    <w:rsid w:val="0038781B"/>
    <w:rsid w:val="00387EC8"/>
    <w:rsid w:val="0039031F"/>
    <w:rsid w:val="00395B73"/>
    <w:rsid w:val="0039630C"/>
    <w:rsid w:val="003A205B"/>
    <w:rsid w:val="003B03F3"/>
    <w:rsid w:val="003B13C8"/>
    <w:rsid w:val="003B1DFB"/>
    <w:rsid w:val="003B7633"/>
    <w:rsid w:val="003B77A1"/>
    <w:rsid w:val="003B7E8B"/>
    <w:rsid w:val="003B7F26"/>
    <w:rsid w:val="003C1E30"/>
    <w:rsid w:val="003C3ABC"/>
    <w:rsid w:val="003C453F"/>
    <w:rsid w:val="003D6FC2"/>
    <w:rsid w:val="003E1C5E"/>
    <w:rsid w:val="003E2C10"/>
    <w:rsid w:val="003E3E05"/>
    <w:rsid w:val="003E41E2"/>
    <w:rsid w:val="003E579B"/>
    <w:rsid w:val="003F0E5B"/>
    <w:rsid w:val="003F2588"/>
    <w:rsid w:val="003F31D1"/>
    <w:rsid w:val="003F5996"/>
    <w:rsid w:val="003F771F"/>
    <w:rsid w:val="003F77CB"/>
    <w:rsid w:val="003F7D37"/>
    <w:rsid w:val="00402DF1"/>
    <w:rsid w:val="004045D4"/>
    <w:rsid w:val="00414EA9"/>
    <w:rsid w:val="004161B8"/>
    <w:rsid w:val="004163FE"/>
    <w:rsid w:val="00416449"/>
    <w:rsid w:val="00421B60"/>
    <w:rsid w:val="00422154"/>
    <w:rsid w:val="00422ED6"/>
    <w:rsid w:val="0042404F"/>
    <w:rsid w:val="00427536"/>
    <w:rsid w:val="00427D9D"/>
    <w:rsid w:val="0044123A"/>
    <w:rsid w:val="004444AA"/>
    <w:rsid w:val="00445CCC"/>
    <w:rsid w:val="004472DA"/>
    <w:rsid w:val="00447CC5"/>
    <w:rsid w:val="004517AC"/>
    <w:rsid w:val="00451E30"/>
    <w:rsid w:val="00453431"/>
    <w:rsid w:val="00453BFD"/>
    <w:rsid w:val="00455C49"/>
    <w:rsid w:val="00457456"/>
    <w:rsid w:val="0046276F"/>
    <w:rsid w:val="00464C43"/>
    <w:rsid w:val="00471793"/>
    <w:rsid w:val="00471F03"/>
    <w:rsid w:val="00474772"/>
    <w:rsid w:val="0048075F"/>
    <w:rsid w:val="004837DD"/>
    <w:rsid w:val="0048434F"/>
    <w:rsid w:val="0049671F"/>
    <w:rsid w:val="0049765A"/>
    <w:rsid w:val="004A20F9"/>
    <w:rsid w:val="004A23EC"/>
    <w:rsid w:val="004B1C0E"/>
    <w:rsid w:val="004B1DEA"/>
    <w:rsid w:val="004B42B7"/>
    <w:rsid w:val="004B5FAA"/>
    <w:rsid w:val="004B7938"/>
    <w:rsid w:val="004C0BFD"/>
    <w:rsid w:val="004C14F8"/>
    <w:rsid w:val="004C1984"/>
    <w:rsid w:val="004C1B63"/>
    <w:rsid w:val="004C33E4"/>
    <w:rsid w:val="004C49B0"/>
    <w:rsid w:val="004C6F52"/>
    <w:rsid w:val="004D0E02"/>
    <w:rsid w:val="004D1692"/>
    <w:rsid w:val="004D2B8A"/>
    <w:rsid w:val="004D3DF4"/>
    <w:rsid w:val="004D7F8D"/>
    <w:rsid w:val="004E1B67"/>
    <w:rsid w:val="004E1E89"/>
    <w:rsid w:val="004E4F11"/>
    <w:rsid w:val="004E5C66"/>
    <w:rsid w:val="004E74EA"/>
    <w:rsid w:val="004E7BCC"/>
    <w:rsid w:val="004E7DA0"/>
    <w:rsid w:val="004F161C"/>
    <w:rsid w:val="004F2FC7"/>
    <w:rsid w:val="004F3662"/>
    <w:rsid w:val="004F66D7"/>
    <w:rsid w:val="00502232"/>
    <w:rsid w:val="00502833"/>
    <w:rsid w:val="005048D0"/>
    <w:rsid w:val="00514B8D"/>
    <w:rsid w:val="00517635"/>
    <w:rsid w:val="005204DC"/>
    <w:rsid w:val="005206FE"/>
    <w:rsid w:val="00521D53"/>
    <w:rsid w:val="0052398D"/>
    <w:rsid w:val="0052651D"/>
    <w:rsid w:val="00530969"/>
    <w:rsid w:val="0053195B"/>
    <w:rsid w:val="00541329"/>
    <w:rsid w:val="0054361E"/>
    <w:rsid w:val="0054406E"/>
    <w:rsid w:val="00547D5D"/>
    <w:rsid w:val="00550167"/>
    <w:rsid w:val="0055159B"/>
    <w:rsid w:val="00556135"/>
    <w:rsid w:val="00557094"/>
    <w:rsid w:val="0055719A"/>
    <w:rsid w:val="0056449B"/>
    <w:rsid w:val="005732E4"/>
    <w:rsid w:val="00573D7B"/>
    <w:rsid w:val="0057479B"/>
    <w:rsid w:val="005767B9"/>
    <w:rsid w:val="00577A98"/>
    <w:rsid w:val="00582513"/>
    <w:rsid w:val="005868DB"/>
    <w:rsid w:val="005961E3"/>
    <w:rsid w:val="00597B39"/>
    <w:rsid w:val="005A0D87"/>
    <w:rsid w:val="005A36F1"/>
    <w:rsid w:val="005A4215"/>
    <w:rsid w:val="005A63FE"/>
    <w:rsid w:val="005B0665"/>
    <w:rsid w:val="005B1184"/>
    <w:rsid w:val="005B18F7"/>
    <w:rsid w:val="005B1C26"/>
    <w:rsid w:val="005B3763"/>
    <w:rsid w:val="005B428A"/>
    <w:rsid w:val="005C312B"/>
    <w:rsid w:val="005C572E"/>
    <w:rsid w:val="005D1426"/>
    <w:rsid w:val="005D2D36"/>
    <w:rsid w:val="005D3E39"/>
    <w:rsid w:val="005D440B"/>
    <w:rsid w:val="005D5508"/>
    <w:rsid w:val="005D5595"/>
    <w:rsid w:val="005D62E9"/>
    <w:rsid w:val="005E0BE8"/>
    <w:rsid w:val="005E3F20"/>
    <w:rsid w:val="005E5434"/>
    <w:rsid w:val="005E5AD6"/>
    <w:rsid w:val="005F08C4"/>
    <w:rsid w:val="005F17E4"/>
    <w:rsid w:val="005F4269"/>
    <w:rsid w:val="005F632A"/>
    <w:rsid w:val="0060066B"/>
    <w:rsid w:val="00603BE7"/>
    <w:rsid w:val="0060783C"/>
    <w:rsid w:val="006079F5"/>
    <w:rsid w:val="00613420"/>
    <w:rsid w:val="0061373F"/>
    <w:rsid w:val="006162A1"/>
    <w:rsid w:val="0062010C"/>
    <w:rsid w:val="006201E1"/>
    <w:rsid w:val="00620A1E"/>
    <w:rsid w:val="00621385"/>
    <w:rsid w:val="0062687E"/>
    <w:rsid w:val="00626E68"/>
    <w:rsid w:val="00633763"/>
    <w:rsid w:val="00634781"/>
    <w:rsid w:val="00635321"/>
    <w:rsid w:val="00635CC2"/>
    <w:rsid w:val="00636335"/>
    <w:rsid w:val="006366B6"/>
    <w:rsid w:val="006479FB"/>
    <w:rsid w:val="006511DB"/>
    <w:rsid w:val="00651AD7"/>
    <w:rsid w:val="00653B3B"/>
    <w:rsid w:val="006573F3"/>
    <w:rsid w:val="006602FF"/>
    <w:rsid w:val="006605C3"/>
    <w:rsid w:val="006627E0"/>
    <w:rsid w:val="00664672"/>
    <w:rsid w:val="00664DDF"/>
    <w:rsid w:val="00666894"/>
    <w:rsid w:val="0066757C"/>
    <w:rsid w:val="00670F2F"/>
    <w:rsid w:val="0067461B"/>
    <w:rsid w:val="00677326"/>
    <w:rsid w:val="0068149B"/>
    <w:rsid w:val="006826BA"/>
    <w:rsid w:val="00684078"/>
    <w:rsid w:val="00690EE8"/>
    <w:rsid w:val="00691DDA"/>
    <w:rsid w:val="0069455C"/>
    <w:rsid w:val="00696D88"/>
    <w:rsid w:val="006A5D8C"/>
    <w:rsid w:val="006A6C52"/>
    <w:rsid w:val="006A7217"/>
    <w:rsid w:val="006A7353"/>
    <w:rsid w:val="006B3B22"/>
    <w:rsid w:val="006B411A"/>
    <w:rsid w:val="006B7073"/>
    <w:rsid w:val="006B7F52"/>
    <w:rsid w:val="006C4576"/>
    <w:rsid w:val="006C4ACE"/>
    <w:rsid w:val="006C5039"/>
    <w:rsid w:val="006D089D"/>
    <w:rsid w:val="006D1440"/>
    <w:rsid w:val="006D7295"/>
    <w:rsid w:val="006E46C4"/>
    <w:rsid w:val="006E6141"/>
    <w:rsid w:val="006F0791"/>
    <w:rsid w:val="006F15CB"/>
    <w:rsid w:val="006F308C"/>
    <w:rsid w:val="006F3CB1"/>
    <w:rsid w:val="006F501D"/>
    <w:rsid w:val="00700BCE"/>
    <w:rsid w:val="00700E6C"/>
    <w:rsid w:val="00701C92"/>
    <w:rsid w:val="00702D76"/>
    <w:rsid w:val="0070304D"/>
    <w:rsid w:val="00704C2A"/>
    <w:rsid w:val="007071E4"/>
    <w:rsid w:val="0070729B"/>
    <w:rsid w:val="00707DB2"/>
    <w:rsid w:val="00716DE8"/>
    <w:rsid w:val="007179BA"/>
    <w:rsid w:val="007243F9"/>
    <w:rsid w:val="007264EA"/>
    <w:rsid w:val="00730392"/>
    <w:rsid w:val="0073162B"/>
    <w:rsid w:val="007322B6"/>
    <w:rsid w:val="00742EA4"/>
    <w:rsid w:val="00746CC5"/>
    <w:rsid w:val="007533E7"/>
    <w:rsid w:val="00757997"/>
    <w:rsid w:val="00760546"/>
    <w:rsid w:val="00760A3C"/>
    <w:rsid w:val="00761712"/>
    <w:rsid w:val="007618CB"/>
    <w:rsid w:val="00762727"/>
    <w:rsid w:val="00762AAF"/>
    <w:rsid w:val="007639FA"/>
    <w:rsid w:val="0076566B"/>
    <w:rsid w:val="00772DFA"/>
    <w:rsid w:val="007809FF"/>
    <w:rsid w:val="00780CBF"/>
    <w:rsid w:val="0078237E"/>
    <w:rsid w:val="0078429D"/>
    <w:rsid w:val="00784C06"/>
    <w:rsid w:val="00791BE1"/>
    <w:rsid w:val="007921C3"/>
    <w:rsid w:val="0079256E"/>
    <w:rsid w:val="0079633C"/>
    <w:rsid w:val="007966B9"/>
    <w:rsid w:val="00797A9B"/>
    <w:rsid w:val="00797BDA"/>
    <w:rsid w:val="007A3344"/>
    <w:rsid w:val="007A4716"/>
    <w:rsid w:val="007B08E6"/>
    <w:rsid w:val="007B2863"/>
    <w:rsid w:val="007B3ABF"/>
    <w:rsid w:val="007B4F25"/>
    <w:rsid w:val="007B5D38"/>
    <w:rsid w:val="007B5F83"/>
    <w:rsid w:val="007C02AD"/>
    <w:rsid w:val="007C48E4"/>
    <w:rsid w:val="007C4EA8"/>
    <w:rsid w:val="007C5422"/>
    <w:rsid w:val="007C5EDE"/>
    <w:rsid w:val="007C6267"/>
    <w:rsid w:val="007C6917"/>
    <w:rsid w:val="007C7FDD"/>
    <w:rsid w:val="007D05AD"/>
    <w:rsid w:val="007D2399"/>
    <w:rsid w:val="007D24C2"/>
    <w:rsid w:val="007D7D33"/>
    <w:rsid w:val="007E1F7B"/>
    <w:rsid w:val="007E2132"/>
    <w:rsid w:val="007E299F"/>
    <w:rsid w:val="007E2F44"/>
    <w:rsid w:val="007F1361"/>
    <w:rsid w:val="007F291D"/>
    <w:rsid w:val="007F32CA"/>
    <w:rsid w:val="007F5BB4"/>
    <w:rsid w:val="007F6135"/>
    <w:rsid w:val="008135A8"/>
    <w:rsid w:val="0081369B"/>
    <w:rsid w:val="008153D3"/>
    <w:rsid w:val="00821001"/>
    <w:rsid w:val="00822E4D"/>
    <w:rsid w:val="00824160"/>
    <w:rsid w:val="00826743"/>
    <w:rsid w:val="0083106C"/>
    <w:rsid w:val="00831791"/>
    <w:rsid w:val="00836449"/>
    <w:rsid w:val="00841267"/>
    <w:rsid w:val="008512FE"/>
    <w:rsid w:val="008545DB"/>
    <w:rsid w:val="00855CBB"/>
    <w:rsid w:val="00860B0C"/>
    <w:rsid w:val="00861DCF"/>
    <w:rsid w:val="00864729"/>
    <w:rsid w:val="0086750B"/>
    <w:rsid w:val="00871196"/>
    <w:rsid w:val="0087202F"/>
    <w:rsid w:val="00872ABC"/>
    <w:rsid w:val="008860B5"/>
    <w:rsid w:val="00890E1F"/>
    <w:rsid w:val="00892386"/>
    <w:rsid w:val="00893B86"/>
    <w:rsid w:val="008A0581"/>
    <w:rsid w:val="008B1AFB"/>
    <w:rsid w:val="008B1DCB"/>
    <w:rsid w:val="008B4318"/>
    <w:rsid w:val="008B5BFC"/>
    <w:rsid w:val="008C0338"/>
    <w:rsid w:val="008C1087"/>
    <w:rsid w:val="008C118C"/>
    <w:rsid w:val="008C1C27"/>
    <w:rsid w:val="008C3BFC"/>
    <w:rsid w:val="008D0E89"/>
    <w:rsid w:val="008D3ADC"/>
    <w:rsid w:val="008D598E"/>
    <w:rsid w:val="008E019A"/>
    <w:rsid w:val="008E04CA"/>
    <w:rsid w:val="008F3756"/>
    <w:rsid w:val="008F42F3"/>
    <w:rsid w:val="008F44F3"/>
    <w:rsid w:val="008F5C23"/>
    <w:rsid w:val="00904C7A"/>
    <w:rsid w:val="0090502D"/>
    <w:rsid w:val="009058EB"/>
    <w:rsid w:val="009068AB"/>
    <w:rsid w:val="00914703"/>
    <w:rsid w:val="00915D35"/>
    <w:rsid w:val="009160EA"/>
    <w:rsid w:val="00920EA3"/>
    <w:rsid w:val="00923BC0"/>
    <w:rsid w:val="00924247"/>
    <w:rsid w:val="00924F39"/>
    <w:rsid w:val="0092601D"/>
    <w:rsid w:val="00926412"/>
    <w:rsid w:val="009265B9"/>
    <w:rsid w:val="00932EEB"/>
    <w:rsid w:val="00933DDC"/>
    <w:rsid w:val="0093460A"/>
    <w:rsid w:val="00947B6D"/>
    <w:rsid w:val="009537EA"/>
    <w:rsid w:val="00957DB4"/>
    <w:rsid w:val="00962CC6"/>
    <w:rsid w:val="00963813"/>
    <w:rsid w:val="00965920"/>
    <w:rsid w:val="00973450"/>
    <w:rsid w:val="009735A6"/>
    <w:rsid w:val="00975D5E"/>
    <w:rsid w:val="009777B3"/>
    <w:rsid w:val="00982A3A"/>
    <w:rsid w:val="00984968"/>
    <w:rsid w:val="00985160"/>
    <w:rsid w:val="009873DA"/>
    <w:rsid w:val="00990D3F"/>
    <w:rsid w:val="00990ECF"/>
    <w:rsid w:val="00991D6D"/>
    <w:rsid w:val="0099219F"/>
    <w:rsid w:val="009A0156"/>
    <w:rsid w:val="009A17B2"/>
    <w:rsid w:val="009A1FFC"/>
    <w:rsid w:val="009A238B"/>
    <w:rsid w:val="009A25F6"/>
    <w:rsid w:val="009A6A00"/>
    <w:rsid w:val="009A7044"/>
    <w:rsid w:val="009B07B5"/>
    <w:rsid w:val="009B4EF0"/>
    <w:rsid w:val="009B5680"/>
    <w:rsid w:val="009C406A"/>
    <w:rsid w:val="009C4DD0"/>
    <w:rsid w:val="009C5E43"/>
    <w:rsid w:val="009C74F5"/>
    <w:rsid w:val="009C7621"/>
    <w:rsid w:val="009D1E75"/>
    <w:rsid w:val="009D7030"/>
    <w:rsid w:val="009E0E39"/>
    <w:rsid w:val="009E50C5"/>
    <w:rsid w:val="009E6B2E"/>
    <w:rsid w:val="009E6C23"/>
    <w:rsid w:val="009F03B4"/>
    <w:rsid w:val="009F6895"/>
    <w:rsid w:val="00A019AC"/>
    <w:rsid w:val="00A03F2B"/>
    <w:rsid w:val="00A057BE"/>
    <w:rsid w:val="00A11CD7"/>
    <w:rsid w:val="00A20B61"/>
    <w:rsid w:val="00A25D3E"/>
    <w:rsid w:val="00A26E13"/>
    <w:rsid w:val="00A32D32"/>
    <w:rsid w:val="00A33640"/>
    <w:rsid w:val="00A36021"/>
    <w:rsid w:val="00A372EE"/>
    <w:rsid w:val="00A41250"/>
    <w:rsid w:val="00A50598"/>
    <w:rsid w:val="00A52735"/>
    <w:rsid w:val="00A533FA"/>
    <w:rsid w:val="00A54837"/>
    <w:rsid w:val="00A55CA0"/>
    <w:rsid w:val="00A6169C"/>
    <w:rsid w:val="00A65081"/>
    <w:rsid w:val="00A67EAB"/>
    <w:rsid w:val="00A70316"/>
    <w:rsid w:val="00A70C0C"/>
    <w:rsid w:val="00A72176"/>
    <w:rsid w:val="00A7363B"/>
    <w:rsid w:val="00A75B33"/>
    <w:rsid w:val="00A80DE6"/>
    <w:rsid w:val="00A80F79"/>
    <w:rsid w:val="00A828F8"/>
    <w:rsid w:val="00A839AD"/>
    <w:rsid w:val="00A845CA"/>
    <w:rsid w:val="00A87692"/>
    <w:rsid w:val="00A87F82"/>
    <w:rsid w:val="00A904ED"/>
    <w:rsid w:val="00A905BB"/>
    <w:rsid w:val="00A92C99"/>
    <w:rsid w:val="00AA055F"/>
    <w:rsid w:val="00AB0A29"/>
    <w:rsid w:val="00AB1A4E"/>
    <w:rsid w:val="00AB45B3"/>
    <w:rsid w:val="00AB66EA"/>
    <w:rsid w:val="00AB7E48"/>
    <w:rsid w:val="00AB7F25"/>
    <w:rsid w:val="00AC14E3"/>
    <w:rsid w:val="00AC2427"/>
    <w:rsid w:val="00AC7055"/>
    <w:rsid w:val="00AD3C12"/>
    <w:rsid w:val="00AD4206"/>
    <w:rsid w:val="00AD48B9"/>
    <w:rsid w:val="00AD567C"/>
    <w:rsid w:val="00AD73C5"/>
    <w:rsid w:val="00AE24C6"/>
    <w:rsid w:val="00AE2D63"/>
    <w:rsid w:val="00AE35E2"/>
    <w:rsid w:val="00AE41EE"/>
    <w:rsid w:val="00AE6865"/>
    <w:rsid w:val="00AE68FE"/>
    <w:rsid w:val="00AF0364"/>
    <w:rsid w:val="00AF6105"/>
    <w:rsid w:val="00B0153D"/>
    <w:rsid w:val="00B0162E"/>
    <w:rsid w:val="00B03AC9"/>
    <w:rsid w:val="00B03DBD"/>
    <w:rsid w:val="00B04C31"/>
    <w:rsid w:val="00B10DEC"/>
    <w:rsid w:val="00B138A4"/>
    <w:rsid w:val="00B16756"/>
    <w:rsid w:val="00B22C24"/>
    <w:rsid w:val="00B23808"/>
    <w:rsid w:val="00B30D24"/>
    <w:rsid w:val="00B3316D"/>
    <w:rsid w:val="00B3620E"/>
    <w:rsid w:val="00B4123D"/>
    <w:rsid w:val="00B4273F"/>
    <w:rsid w:val="00B43BA0"/>
    <w:rsid w:val="00B4514C"/>
    <w:rsid w:val="00B45C23"/>
    <w:rsid w:val="00B45DBB"/>
    <w:rsid w:val="00B470DF"/>
    <w:rsid w:val="00B47391"/>
    <w:rsid w:val="00B505ED"/>
    <w:rsid w:val="00B51437"/>
    <w:rsid w:val="00B55B38"/>
    <w:rsid w:val="00B636BB"/>
    <w:rsid w:val="00B6504F"/>
    <w:rsid w:val="00B65618"/>
    <w:rsid w:val="00B66174"/>
    <w:rsid w:val="00B67179"/>
    <w:rsid w:val="00B714BF"/>
    <w:rsid w:val="00B72B4E"/>
    <w:rsid w:val="00B754F6"/>
    <w:rsid w:val="00B75817"/>
    <w:rsid w:val="00B82802"/>
    <w:rsid w:val="00B82E71"/>
    <w:rsid w:val="00B85397"/>
    <w:rsid w:val="00B8677C"/>
    <w:rsid w:val="00B86CD6"/>
    <w:rsid w:val="00B9323C"/>
    <w:rsid w:val="00BA1B46"/>
    <w:rsid w:val="00BA1D81"/>
    <w:rsid w:val="00BA38DC"/>
    <w:rsid w:val="00BA5834"/>
    <w:rsid w:val="00BB171E"/>
    <w:rsid w:val="00BB4146"/>
    <w:rsid w:val="00BB5DD1"/>
    <w:rsid w:val="00BB76FE"/>
    <w:rsid w:val="00BC0D90"/>
    <w:rsid w:val="00BC1869"/>
    <w:rsid w:val="00BC34DF"/>
    <w:rsid w:val="00BC5C10"/>
    <w:rsid w:val="00BC5DDF"/>
    <w:rsid w:val="00BC62E6"/>
    <w:rsid w:val="00BC706F"/>
    <w:rsid w:val="00BD0F0E"/>
    <w:rsid w:val="00BD1278"/>
    <w:rsid w:val="00BD22EB"/>
    <w:rsid w:val="00BD4AF7"/>
    <w:rsid w:val="00BD5459"/>
    <w:rsid w:val="00BD5620"/>
    <w:rsid w:val="00BD63A4"/>
    <w:rsid w:val="00BE17F3"/>
    <w:rsid w:val="00BE3461"/>
    <w:rsid w:val="00BE4CDE"/>
    <w:rsid w:val="00BE640E"/>
    <w:rsid w:val="00BF0085"/>
    <w:rsid w:val="00BF57D2"/>
    <w:rsid w:val="00BF5D31"/>
    <w:rsid w:val="00C000B9"/>
    <w:rsid w:val="00C00FE1"/>
    <w:rsid w:val="00C012C0"/>
    <w:rsid w:val="00C057C7"/>
    <w:rsid w:val="00C067A6"/>
    <w:rsid w:val="00C07129"/>
    <w:rsid w:val="00C076E6"/>
    <w:rsid w:val="00C107A6"/>
    <w:rsid w:val="00C11F0F"/>
    <w:rsid w:val="00C13CEB"/>
    <w:rsid w:val="00C143C9"/>
    <w:rsid w:val="00C201C2"/>
    <w:rsid w:val="00C22BA1"/>
    <w:rsid w:val="00C23570"/>
    <w:rsid w:val="00C2567D"/>
    <w:rsid w:val="00C278DA"/>
    <w:rsid w:val="00C357E2"/>
    <w:rsid w:val="00C37F43"/>
    <w:rsid w:val="00C423F1"/>
    <w:rsid w:val="00C50FB8"/>
    <w:rsid w:val="00C52FD6"/>
    <w:rsid w:val="00C53B95"/>
    <w:rsid w:val="00C54209"/>
    <w:rsid w:val="00C54417"/>
    <w:rsid w:val="00C552C4"/>
    <w:rsid w:val="00C576EA"/>
    <w:rsid w:val="00C57BC4"/>
    <w:rsid w:val="00C6199D"/>
    <w:rsid w:val="00C61A98"/>
    <w:rsid w:val="00C6391E"/>
    <w:rsid w:val="00C65A5D"/>
    <w:rsid w:val="00C663C8"/>
    <w:rsid w:val="00C744CA"/>
    <w:rsid w:val="00C76BD9"/>
    <w:rsid w:val="00C774CB"/>
    <w:rsid w:val="00C77E9D"/>
    <w:rsid w:val="00C8104B"/>
    <w:rsid w:val="00C82300"/>
    <w:rsid w:val="00C83522"/>
    <w:rsid w:val="00C860DA"/>
    <w:rsid w:val="00C947AD"/>
    <w:rsid w:val="00C9625C"/>
    <w:rsid w:val="00CA585C"/>
    <w:rsid w:val="00CA67C0"/>
    <w:rsid w:val="00CA6E74"/>
    <w:rsid w:val="00CA756D"/>
    <w:rsid w:val="00CA7763"/>
    <w:rsid w:val="00CB1268"/>
    <w:rsid w:val="00CB28F7"/>
    <w:rsid w:val="00CB3B45"/>
    <w:rsid w:val="00CB4FEE"/>
    <w:rsid w:val="00CC112D"/>
    <w:rsid w:val="00CC494F"/>
    <w:rsid w:val="00CC4DE0"/>
    <w:rsid w:val="00CC760B"/>
    <w:rsid w:val="00CD031B"/>
    <w:rsid w:val="00CD1E91"/>
    <w:rsid w:val="00CD3856"/>
    <w:rsid w:val="00CE173A"/>
    <w:rsid w:val="00CE34A9"/>
    <w:rsid w:val="00CE42FA"/>
    <w:rsid w:val="00CE44BC"/>
    <w:rsid w:val="00CE4BD9"/>
    <w:rsid w:val="00CE5C3F"/>
    <w:rsid w:val="00CE7066"/>
    <w:rsid w:val="00CF2DE1"/>
    <w:rsid w:val="00CF38E9"/>
    <w:rsid w:val="00CF3F97"/>
    <w:rsid w:val="00CF787E"/>
    <w:rsid w:val="00D0171D"/>
    <w:rsid w:val="00D02163"/>
    <w:rsid w:val="00D02787"/>
    <w:rsid w:val="00D02962"/>
    <w:rsid w:val="00D03369"/>
    <w:rsid w:val="00D03C4F"/>
    <w:rsid w:val="00D046B5"/>
    <w:rsid w:val="00D047C2"/>
    <w:rsid w:val="00D05F4A"/>
    <w:rsid w:val="00D10B57"/>
    <w:rsid w:val="00D20FC6"/>
    <w:rsid w:val="00D24BD5"/>
    <w:rsid w:val="00D26468"/>
    <w:rsid w:val="00D33D54"/>
    <w:rsid w:val="00D35A3A"/>
    <w:rsid w:val="00D51236"/>
    <w:rsid w:val="00D51CF1"/>
    <w:rsid w:val="00D53043"/>
    <w:rsid w:val="00D53649"/>
    <w:rsid w:val="00D53AB3"/>
    <w:rsid w:val="00D54334"/>
    <w:rsid w:val="00D54FBC"/>
    <w:rsid w:val="00D55BA5"/>
    <w:rsid w:val="00D57318"/>
    <w:rsid w:val="00D57B10"/>
    <w:rsid w:val="00D645C9"/>
    <w:rsid w:val="00D6544A"/>
    <w:rsid w:val="00D66C74"/>
    <w:rsid w:val="00D671A0"/>
    <w:rsid w:val="00D672BB"/>
    <w:rsid w:val="00D729D8"/>
    <w:rsid w:val="00D81A05"/>
    <w:rsid w:val="00D8231C"/>
    <w:rsid w:val="00D82F47"/>
    <w:rsid w:val="00D90D94"/>
    <w:rsid w:val="00DA0522"/>
    <w:rsid w:val="00DA5D67"/>
    <w:rsid w:val="00DA68F9"/>
    <w:rsid w:val="00DB02BB"/>
    <w:rsid w:val="00DB2632"/>
    <w:rsid w:val="00DC1E51"/>
    <w:rsid w:val="00DC2216"/>
    <w:rsid w:val="00DC3116"/>
    <w:rsid w:val="00DC5DBD"/>
    <w:rsid w:val="00DD00FC"/>
    <w:rsid w:val="00DD107C"/>
    <w:rsid w:val="00DD1E15"/>
    <w:rsid w:val="00DD4575"/>
    <w:rsid w:val="00DD553F"/>
    <w:rsid w:val="00DE3F0D"/>
    <w:rsid w:val="00DE5276"/>
    <w:rsid w:val="00DE5714"/>
    <w:rsid w:val="00DF0FDE"/>
    <w:rsid w:val="00DF2B1A"/>
    <w:rsid w:val="00E014C1"/>
    <w:rsid w:val="00E02785"/>
    <w:rsid w:val="00E02CA2"/>
    <w:rsid w:val="00E0613D"/>
    <w:rsid w:val="00E15752"/>
    <w:rsid w:val="00E1710F"/>
    <w:rsid w:val="00E206B4"/>
    <w:rsid w:val="00E21411"/>
    <w:rsid w:val="00E22ED4"/>
    <w:rsid w:val="00E2354D"/>
    <w:rsid w:val="00E25CB5"/>
    <w:rsid w:val="00E31D27"/>
    <w:rsid w:val="00E3544B"/>
    <w:rsid w:val="00E36035"/>
    <w:rsid w:val="00E367E6"/>
    <w:rsid w:val="00E412DD"/>
    <w:rsid w:val="00E53182"/>
    <w:rsid w:val="00E55383"/>
    <w:rsid w:val="00E6061F"/>
    <w:rsid w:val="00E60F22"/>
    <w:rsid w:val="00E64ABA"/>
    <w:rsid w:val="00E70EE6"/>
    <w:rsid w:val="00E7139B"/>
    <w:rsid w:val="00E721CF"/>
    <w:rsid w:val="00E742FA"/>
    <w:rsid w:val="00E76CF6"/>
    <w:rsid w:val="00E77C38"/>
    <w:rsid w:val="00E80182"/>
    <w:rsid w:val="00E81B23"/>
    <w:rsid w:val="00E83159"/>
    <w:rsid w:val="00E85337"/>
    <w:rsid w:val="00E86A71"/>
    <w:rsid w:val="00E87275"/>
    <w:rsid w:val="00E87A74"/>
    <w:rsid w:val="00E954C9"/>
    <w:rsid w:val="00E95A1A"/>
    <w:rsid w:val="00E95E65"/>
    <w:rsid w:val="00EA0805"/>
    <w:rsid w:val="00EA1274"/>
    <w:rsid w:val="00EA6A83"/>
    <w:rsid w:val="00EB12F5"/>
    <w:rsid w:val="00EB40A3"/>
    <w:rsid w:val="00EB4E41"/>
    <w:rsid w:val="00EC4AA5"/>
    <w:rsid w:val="00EC4D93"/>
    <w:rsid w:val="00ED0E20"/>
    <w:rsid w:val="00ED183F"/>
    <w:rsid w:val="00ED38E8"/>
    <w:rsid w:val="00ED4931"/>
    <w:rsid w:val="00ED60D5"/>
    <w:rsid w:val="00ED7244"/>
    <w:rsid w:val="00EE13D6"/>
    <w:rsid w:val="00EE231C"/>
    <w:rsid w:val="00EE37E2"/>
    <w:rsid w:val="00EE3FAB"/>
    <w:rsid w:val="00EE47CC"/>
    <w:rsid w:val="00EF3198"/>
    <w:rsid w:val="00EF3D68"/>
    <w:rsid w:val="00EF3DB5"/>
    <w:rsid w:val="00EF3DF0"/>
    <w:rsid w:val="00EF5713"/>
    <w:rsid w:val="00EF5F09"/>
    <w:rsid w:val="00F003F6"/>
    <w:rsid w:val="00F00645"/>
    <w:rsid w:val="00F0071A"/>
    <w:rsid w:val="00F038D6"/>
    <w:rsid w:val="00F059E8"/>
    <w:rsid w:val="00F0713C"/>
    <w:rsid w:val="00F07FFB"/>
    <w:rsid w:val="00F12426"/>
    <w:rsid w:val="00F12A97"/>
    <w:rsid w:val="00F135B5"/>
    <w:rsid w:val="00F16AA3"/>
    <w:rsid w:val="00F1775F"/>
    <w:rsid w:val="00F20ACF"/>
    <w:rsid w:val="00F21E5C"/>
    <w:rsid w:val="00F22ACB"/>
    <w:rsid w:val="00F25155"/>
    <w:rsid w:val="00F253BB"/>
    <w:rsid w:val="00F25D93"/>
    <w:rsid w:val="00F26F66"/>
    <w:rsid w:val="00F30072"/>
    <w:rsid w:val="00F35A39"/>
    <w:rsid w:val="00F36996"/>
    <w:rsid w:val="00F40A44"/>
    <w:rsid w:val="00F4343C"/>
    <w:rsid w:val="00F466BE"/>
    <w:rsid w:val="00F530B7"/>
    <w:rsid w:val="00F562A3"/>
    <w:rsid w:val="00F60246"/>
    <w:rsid w:val="00F61707"/>
    <w:rsid w:val="00F63417"/>
    <w:rsid w:val="00F63D53"/>
    <w:rsid w:val="00F64B21"/>
    <w:rsid w:val="00F66BD8"/>
    <w:rsid w:val="00F7011B"/>
    <w:rsid w:val="00F71394"/>
    <w:rsid w:val="00F71A27"/>
    <w:rsid w:val="00F7211A"/>
    <w:rsid w:val="00F75E29"/>
    <w:rsid w:val="00F77355"/>
    <w:rsid w:val="00F77902"/>
    <w:rsid w:val="00F87FD6"/>
    <w:rsid w:val="00F901AC"/>
    <w:rsid w:val="00F90B3A"/>
    <w:rsid w:val="00F91133"/>
    <w:rsid w:val="00F9177E"/>
    <w:rsid w:val="00F93E1C"/>
    <w:rsid w:val="00F94389"/>
    <w:rsid w:val="00F94ED6"/>
    <w:rsid w:val="00F95EEC"/>
    <w:rsid w:val="00FA0601"/>
    <w:rsid w:val="00FA5D09"/>
    <w:rsid w:val="00FB53F3"/>
    <w:rsid w:val="00FB67F3"/>
    <w:rsid w:val="00FC0BCD"/>
    <w:rsid w:val="00FC198A"/>
    <w:rsid w:val="00FC2311"/>
    <w:rsid w:val="00FC55EA"/>
    <w:rsid w:val="00FC653F"/>
    <w:rsid w:val="00FC74F0"/>
    <w:rsid w:val="00FD4E5C"/>
    <w:rsid w:val="00FD7C01"/>
    <w:rsid w:val="00FE070B"/>
    <w:rsid w:val="00FE2B13"/>
    <w:rsid w:val="00FE6823"/>
    <w:rsid w:val="00FF2272"/>
    <w:rsid w:val="00FF49E2"/>
    <w:rsid w:val="00FF666E"/>
    <w:rsid w:val="00FF70A0"/>
    <w:rsid w:val="00FF7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E6EB7"/>
  <w15:chartTrackingRefBased/>
  <w15:docId w15:val="{D03E83CF-8C0B-4393-842E-B15E7A0D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B9"/>
    <w:pPr>
      <w:spacing w:after="0" w:line="240" w:lineRule="auto"/>
    </w:pPr>
    <w:rPr>
      <w:rFonts w:ascii="Arial" w:hAnsi="Arial"/>
      <w:sz w:val="24"/>
    </w:rPr>
  </w:style>
  <w:style w:type="paragraph" w:styleId="Heading1">
    <w:name w:val="heading 1"/>
    <w:basedOn w:val="Normal"/>
    <w:next w:val="Normal"/>
    <w:link w:val="Heading1Char"/>
    <w:uiPriority w:val="9"/>
    <w:qFormat/>
    <w:rsid w:val="00A03F2B"/>
    <w:pPr>
      <w:keepNext/>
      <w:keepLines/>
      <w:spacing w:before="240"/>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C000B9"/>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2B"/>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C000B9"/>
    <w:rPr>
      <w:rFonts w:ascii="Arial" w:eastAsiaTheme="majorEastAsia" w:hAnsi="Arial" w:cstheme="majorBidi"/>
      <w:sz w:val="24"/>
      <w:szCs w:val="26"/>
    </w:rPr>
  </w:style>
  <w:style w:type="paragraph" w:styleId="ListParagraph">
    <w:name w:val="List Paragraph"/>
    <w:basedOn w:val="Normal"/>
    <w:link w:val="ListParagraphChar"/>
    <w:uiPriority w:val="34"/>
    <w:qFormat/>
    <w:rsid w:val="00C000B9"/>
    <w:pPr>
      <w:ind w:left="720"/>
      <w:contextualSpacing/>
    </w:pPr>
    <w:rPr>
      <w:rFonts w:ascii="Times New Roman" w:eastAsia="Times New Roman" w:hAnsi="Times New Roman" w:cs="Times New Roman"/>
      <w:sz w:val="20"/>
      <w:szCs w:val="20"/>
    </w:rPr>
  </w:style>
  <w:style w:type="table" w:styleId="TableGrid">
    <w:name w:val="Table Grid"/>
    <w:basedOn w:val="TableNormal"/>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B9"/>
    <w:pPr>
      <w:tabs>
        <w:tab w:val="center" w:pos="4513"/>
        <w:tab w:val="right" w:pos="9026"/>
      </w:tabs>
    </w:pPr>
  </w:style>
  <w:style w:type="character" w:customStyle="1" w:styleId="HeaderChar">
    <w:name w:val="Header Char"/>
    <w:basedOn w:val="DefaultParagraphFont"/>
    <w:link w:val="Header"/>
    <w:uiPriority w:val="99"/>
    <w:rsid w:val="00C000B9"/>
    <w:rPr>
      <w:rFonts w:ascii="Arial" w:hAnsi="Arial"/>
      <w:sz w:val="24"/>
    </w:rPr>
  </w:style>
  <w:style w:type="paragraph" w:styleId="Footer">
    <w:name w:val="footer"/>
    <w:basedOn w:val="Normal"/>
    <w:link w:val="FooterChar"/>
    <w:uiPriority w:val="99"/>
    <w:unhideWhenUsed/>
    <w:rsid w:val="00C000B9"/>
    <w:pPr>
      <w:tabs>
        <w:tab w:val="center" w:pos="4513"/>
        <w:tab w:val="right" w:pos="9026"/>
      </w:tabs>
    </w:pPr>
  </w:style>
  <w:style w:type="character" w:customStyle="1" w:styleId="FooterChar">
    <w:name w:val="Footer Char"/>
    <w:basedOn w:val="DefaultParagraphFont"/>
    <w:link w:val="Footer"/>
    <w:uiPriority w:val="99"/>
    <w:rsid w:val="00C000B9"/>
    <w:rPr>
      <w:rFonts w:ascii="Arial" w:hAnsi="Arial"/>
      <w:sz w:val="24"/>
    </w:rPr>
  </w:style>
  <w:style w:type="paragraph" w:styleId="NormalWeb">
    <w:name w:val="Normal (Web)"/>
    <w:basedOn w:val="Normal"/>
    <w:uiPriority w:val="99"/>
    <w:unhideWhenUsed/>
    <w:rsid w:val="00C000B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000B9"/>
    <w:rPr>
      <w:color w:val="0563C1" w:themeColor="hyperlink"/>
      <w:u w:val="single"/>
    </w:rPr>
  </w:style>
  <w:style w:type="paragraph" w:customStyle="1" w:styleId="Default">
    <w:name w:val="Default"/>
    <w:rsid w:val="00C000B9"/>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NoSpacing">
    <w:name w:val="No Spacing"/>
    <w:uiPriority w:val="1"/>
    <w:qFormat/>
    <w:rsid w:val="00C000B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000B9"/>
    <w:rPr>
      <w:sz w:val="16"/>
      <w:szCs w:val="16"/>
    </w:rPr>
  </w:style>
  <w:style w:type="paragraph" w:styleId="CommentText">
    <w:name w:val="annotation text"/>
    <w:basedOn w:val="Normal"/>
    <w:link w:val="CommentTextChar"/>
    <w:uiPriority w:val="99"/>
    <w:semiHidden/>
    <w:unhideWhenUsed/>
    <w:rsid w:val="00C000B9"/>
    <w:rPr>
      <w:sz w:val="20"/>
      <w:szCs w:val="20"/>
    </w:rPr>
  </w:style>
  <w:style w:type="character" w:customStyle="1" w:styleId="CommentTextChar">
    <w:name w:val="Comment Text Char"/>
    <w:basedOn w:val="DefaultParagraphFont"/>
    <w:link w:val="CommentText"/>
    <w:uiPriority w:val="99"/>
    <w:semiHidden/>
    <w:rsid w:val="00C000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00B9"/>
    <w:rPr>
      <w:b/>
      <w:bCs/>
    </w:rPr>
  </w:style>
  <w:style w:type="character" w:customStyle="1" w:styleId="CommentSubjectChar">
    <w:name w:val="Comment Subject Char"/>
    <w:basedOn w:val="CommentTextChar"/>
    <w:link w:val="CommentSubject"/>
    <w:uiPriority w:val="99"/>
    <w:semiHidden/>
    <w:rsid w:val="00C000B9"/>
    <w:rPr>
      <w:rFonts w:ascii="Arial" w:hAnsi="Arial"/>
      <w:b/>
      <w:bCs/>
      <w:sz w:val="20"/>
      <w:szCs w:val="20"/>
    </w:rPr>
  </w:style>
  <w:style w:type="paragraph" w:styleId="BalloonText">
    <w:name w:val="Balloon Text"/>
    <w:basedOn w:val="Normal"/>
    <w:link w:val="BalloonTextChar"/>
    <w:uiPriority w:val="99"/>
    <w:semiHidden/>
    <w:unhideWhenUsed/>
    <w:rsid w:val="00C0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B9"/>
    <w:rPr>
      <w:rFonts w:ascii="Segoe UI" w:hAnsi="Segoe UI" w:cs="Segoe UI"/>
      <w:sz w:val="18"/>
      <w:szCs w:val="18"/>
    </w:rPr>
  </w:style>
  <w:style w:type="table" w:customStyle="1" w:styleId="TableGrid1">
    <w:name w:val="Table Grid1"/>
    <w:basedOn w:val="TableNormal"/>
    <w:next w:val="TableGrid"/>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000B9"/>
    <w:pPr>
      <w:spacing w:after="120"/>
    </w:pPr>
    <w:rPr>
      <w:rFonts w:eastAsia="Times New Roman" w:cs="Times New Roman"/>
      <w:szCs w:val="20"/>
    </w:rPr>
  </w:style>
  <w:style w:type="character" w:customStyle="1" w:styleId="BodyTextChar">
    <w:name w:val="Body Text Char"/>
    <w:basedOn w:val="DefaultParagraphFont"/>
    <w:link w:val="BodyText"/>
    <w:uiPriority w:val="99"/>
    <w:rsid w:val="00C000B9"/>
    <w:rPr>
      <w:rFonts w:ascii="Arial" w:eastAsia="Times New Roman" w:hAnsi="Arial" w:cs="Times New Roman"/>
      <w:sz w:val="24"/>
      <w:szCs w:val="20"/>
    </w:rPr>
  </w:style>
  <w:style w:type="paragraph" w:customStyle="1" w:styleId="Normal0">
    <w:name w:val="Normal_0"/>
    <w:qFormat/>
    <w:rsid w:val="00C000B9"/>
    <w:pPr>
      <w:spacing w:after="0" w:line="240" w:lineRule="auto"/>
    </w:pPr>
    <w:rPr>
      <w:rFonts w:ascii="Arial" w:eastAsia="Times New Roman" w:hAnsi="Arial" w:cs="Times New Roman"/>
      <w:sz w:val="20"/>
      <w:szCs w:val="20"/>
      <w:lang w:eastAsia="en-GB"/>
    </w:rPr>
  </w:style>
  <w:style w:type="paragraph" w:customStyle="1" w:styleId="Normal00">
    <w:name w:val="Normal_0_0"/>
    <w:qFormat/>
    <w:rsid w:val="00C000B9"/>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C000B9"/>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162A1"/>
    <w:rPr>
      <w:color w:val="605E5C"/>
      <w:shd w:val="clear" w:color="auto" w:fill="E1DFDD"/>
    </w:rPr>
  </w:style>
  <w:style w:type="paragraph" w:customStyle="1" w:styleId="paragraph">
    <w:name w:val="paragraph"/>
    <w:basedOn w:val="Normal"/>
    <w:rsid w:val="00E21411"/>
    <w:rPr>
      <w:rFonts w:ascii="Calibri" w:hAnsi="Calibri" w:cs="Calibri"/>
      <w:sz w:val="22"/>
      <w:lang w:eastAsia="en-GB"/>
    </w:rPr>
  </w:style>
  <w:style w:type="character" w:customStyle="1" w:styleId="normaltextrun">
    <w:name w:val="normaltextrun"/>
    <w:basedOn w:val="DefaultParagraphFont"/>
    <w:rsid w:val="00E21411"/>
  </w:style>
  <w:style w:type="character" w:customStyle="1" w:styleId="eop">
    <w:name w:val="eop"/>
    <w:basedOn w:val="DefaultParagraphFont"/>
    <w:rsid w:val="00E21411"/>
  </w:style>
  <w:style w:type="character" w:customStyle="1" w:styleId="ListParagraphChar">
    <w:name w:val="List Paragraph Char"/>
    <w:link w:val="ListParagraph"/>
    <w:uiPriority w:val="34"/>
    <w:locked/>
    <w:rsid w:val="009F6895"/>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F6895"/>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9F6895"/>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F6895"/>
    <w:rPr>
      <w:vertAlign w:val="superscript"/>
    </w:rPr>
  </w:style>
  <w:style w:type="paragraph" w:styleId="PlainText">
    <w:name w:val="Plain Text"/>
    <w:basedOn w:val="Normal"/>
    <w:link w:val="PlainTextChar"/>
    <w:uiPriority w:val="99"/>
    <w:semiHidden/>
    <w:unhideWhenUsed/>
    <w:rsid w:val="00634781"/>
    <w:rPr>
      <w:rFonts w:ascii="Calibri" w:hAnsi="Calibri"/>
      <w:sz w:val="22"/>
      <w:szCs w:val="21"/>
    </w:rPr>
  </w:style>
  <w:style w:type="character" w:customStyle="1" w:styleId="PlainTextChar">
    <w:name w:val="Plain Text Char"/>
    <w:basedOn w:val="DefaultParagraphFont"/>
    <w:link w:val="PlainText"/>
    <w:uiPriority w:val="99"/>
    <w:semiHidden/>
    <w:rsid w:val="00634781"/>
    <w:rPr>
      <w:rFonts w:ascii="Calibri" w:hAnsi="Calibri"/>
      <w:szCs w:val="21"/>
    </w:rPr>
  </w:style>
  <w:style w:type="paragraph" w:customStyle="1" w:styleId="TableParagraph">
    <w:name w:val="Table Paragraph"/>
    <w:basedOn w:val="Normal"/>
    <w:uiPriority w:val="1"/>
    <w:qFormat/>
    <w:rsid w:val="00634781"/>
    <w:pPr>
      <w:autoSpaceDE w:val="0"/>
      <w:autoSpaceDN w:val="0"/>
      <w:adjustRightInd w:val="0"/>
      <w:spacing w:line="265" w:lineRule="exact"/>
      <w:ind w:left="98"/>
    </w:pPr>
    <w:rPr>
      <w:rFonts w:ascii="Calibri" w:hAnsi="Calibri" w:cs="Calibri"/>
      <w:szCs w:val="24"/>
    </w:rPr>
  </w:style>
  <w:style w:type="paragraph" w:styleId="FootnoteText">
    <w:name w:val="footnote text"/>
    <w:basedOn w:val="Normal"/>
    <w:link w:val="FootnoteTextChar"/>
    <w:uiPriority w:val="99"/>
    <w:semiHidden/>
    <w:unhideWhenUsed/>
    <w:rsid w:val="00634781"/>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347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4781"/>
    <w:rPr>
      <w:vertAlign w:val="superscript"/>
    </w:rPr>
  </w:style>
  <w:style w:type="table" w:styleId="GridTable4-Accent5">
    <w:name w:val="Grid Table 4 Accent 5"/>
    <w:basedOn w:val="TableNormal"/>
    <w:uiPriority w:val="49"/>
    <w:rsid w:val="00177477"/>
    <w:pPr>
      <w:spacing w:after="0" w:line="240" w:lineRule="auto"/>
    </w:pPr>
    <w:rPr>
      <w:rFonts w:ascii="Arial" w:hAnsi="Arial" w:cs="Times New Roman"/>
      <w:sz w:val="24"/>
      <w:szCs w:val="24"/>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rsid w:val="00FC653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FC653F"/>
    <w:pPr>
      <w:spacing w:after="120" w:line="480" w:lineRule="auto"/>
      <w:ind w:left="283"/>
    </w:pPr>
  </w:style>
  <w:style w:type="character" w:customStyle="1" w:styleId="BodyTextIndent2Char">
    <w:name w:val="Body Text Indent 2 Char"/>
    <w:basedOn w:val="DefaultParagraphFont"/>
    <w:link w:val="BodyTextIndent2"/>
    <w:uiPriority w:val="99"/>
    <w:semiHidden/>
    <w:rsid w:val="00FC653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050063">
      <w:bodyDiv w:val="1"/>
      <w:marLeft w:val="0"/>
      <w:marRight w:val="0"/>
      <w:marTop w:val="0"/>
      <w:marBottom w:val="0"/>
      <w:divBdr>
        <w:top w:val="none" w:sz="0" w:space="0" w:color="auto"/>
        <w:left w:val="none" w:sz="0" w:space="0" w:color="auto"/>
        <w:bottom w:val="none" w:sz="0" w:space="0" w:color="auto"/>
        <w:right w:val="none" w:sz="0" w:space="0" w:color="auto"/>
      </w:divBdr>
    </w:div>
    <w:div w:id="19495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EE62F-83D3-43B9-9BD5-A16EE75C7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96102-8F4B-4348-93E0-248B7A1B4D87}">
  <ds:schemaRefs>
    <ds:schemaRef ds:uri="http://schemas.openxmlformats.org/officeDocument/2006/bibliography"/>
  </ds:schemaRefs>
</ds:datastoreItem>
</file>

<file path=customXml/itemProps3.xml><?xml version="1.0" encoding="utf-8"?>
<ds:datastoreItem xmlns:ds="http://schemas.openxmlformats.org/officeDocument/2006/customXml" ds:itemID="{574746A1-1625-4AD6-BC58-6B40B3690D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A2E96-4557-4637-94BB-48FC64C0E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6040</Words>
  <Characters>34431</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230307 PC 7 March 2023</vt:lpstr>
    </vt:vector>
  </TitlesOfParts>
  <Company>Ards and North Down Borough Council</Company>
  <LinksUpToDate>false</LinksUpToDate>
  <CharactersWithSpaces>40391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230307 PC 7 March 2023</dc:title>
  <dc:subject/>
  <dc:creator>King Richard</dc:creator>
  <cp:keywords/>
  <dc:description/>
  <cp:lastModifiedBy>Cull, Joshua</cp:lastModifiedBy>
  <cp:revision>9</cp:revision>
  <cp:lastPrinted>2023-03-21T12:18:00Z</cp:lastPrinted>
  <dcterms:created xsi:type="dcterms:W3CDTF">2023-03-21T12:19:00Z</dcterms:created>
  <dcterms:modified xsi:type="dcterms:W3CDTF">2026-01-09T11:21:00Z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