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B3759C">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7B1BD4">
      <w:pPr>
        <w:spacing w:after="0" w:line="240" w:lineRule="auto"/>
        <w:ind w:left="11" w:right="11"/>
        <w:rPr>
          <w:color w:val="auto"/>
          <w:szCs w:val="24"/>
        </w:rPr>
      </w:pPr>
    </w:p>
    <w:p w14:paraId="3FA559A8" w14:textId="2D2248FE" w:rsidR="00892DFD" w:rsidRDefault="00C42F87" w:rsidP="007B1BD4">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F0203C">
        <w:rPr>
          <w:color w:val="auto"/>
          <w:szCs w:val="24"/>
        </w:rPr>
        <w:t>8</w:t>
      </w:r>
      <w:r w:rsidR="00F0203C" w:rsidRPr="00F0203C">
        <w:rPr>
          <w:color w:val="auto"/>
          <w:szCs w:val="24"/>
          <w:vertAlign w:val="superscript"/>
        </w:rPr>
        <w:t>th</w:t>
      </w:r>
      <w:r w:rsidR="00F0203C">
        <w:rPr>
          <w:color w:val="auto"/>
          <w:szCs w:val="24"/>
        </w:rPr>
        <w:t xml:space="preserve"> November </w:t>
      </w:r>
      <w:r w:rsidRPr="00DD4C90">
        <w:rPr>
          <w:color w:val="auto"/>
          <w:szCs w:val="24"/>
        </w:rPr>
        <w:t>20</w:t>
      </w:r>
      <w:r w:rsidR="00F0203C">
        <w:rPr>
          <w:color w:val="auto"/>
          <w:szCs w:val="24"/>
        </w:rPr>
        <w:t>23</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7B1BD4">
      <w:pPr>
        <w:spacing w:after="0" w:line="240" w:lineRule="auto"/>
        <w:ind w:left="0" w:right="11" w:firstLine="0"/>
        <w:rPr>
          <w:color w:val="auto"/>
          <w:szCs w:val="24"/>
        </w:rPr>
      </w:pPr>
    </w:p>
    <w:p w14:paraId="68F78C48" w14:textId="6B71537C" w:rsidR="00FD32F4" w:rsidRDefault="00C42F87" w:rsidP="007B1BD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7B1BD4">
      <w:pPr>
        <w:spacing w:after="0" w:line="240" w:lineRule="auto"/>
        <w:ind w:left="0" w:right="11" w:firstLine="0"/>
        <w:rPr>
          <w:color w:val="auto"/>
          <w:szCs w:val="24"/>
        </w:rPr>
      </w:pPr>
      <w:r w:rsidRPr="00DD4C90">
        <w:rPr>
          <w:color w:val="auto"/>
          <w:szCs w:val="24"/>
        </w:rPr>
        <w:t xml:space="preserve"> </w:t>
      </w:r>
    </w:p>
    <w:p w14:paraId="148152D0" w14:textId="3B689298" w:rsidR="00C42F87" w:rsidRPr="00050F01" w:rsidRDefault="00C42F87" w:rsidP="007B1BD4">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4032AC">
        <w:rPr>
          <w:bCs/>
          <w:color w:val="auto"/>
          <w:szCs w:val="24"/>
        </w:rPr>
        <w:t>Councillor Morgan</w:t>
      </w:r>
    </w:p>
    <w:p w14:paraId="4052C34D" w14:textId="77777777" w:rsidR="00C42F87" w:rsidRPr="00050F01" w:rsidRDefault="00C42F87" w:rsidP="007B1BD4">
      <w:pPr>
        <w:tabs>
          <w:tab w:val="left" w:pos="5280"/>
        </w:tabs>
        <w:spacing w:after="0" w:line="240" w:lineRule="auto"/>
        <w:ind w:left="11" w:right="11"/>
        <w:rPr>
          <w:bCs/>
          <w:color w:val="auto"/>
          <w:szCs w:val="24"/>
        </w:rPr>
      </w:pPr>
      <w:r w:rsidRPr="00050F01">
        <w:rPr>
          <w:bCs/>
          <w:color w:val="auto"/>
          <w:szCs w:val="24"/>
        </w:rPr>
        <w:tab/>
      </w:r>
    </w:p>
    <w:p w14:paraId="4CBBC58F" w14:textId="1E146053" w:rsidR="00E945FC" w:rsidRPr="00E945FC" w:rsidRDefault="00C42F87" w:rsidP="007B1BD4">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E945FC">
        <w:tab/>
      </w:r>
      <w:r w:rsidR="004032AC" w:rsidRPr="00E945FC">
        <w:rPr>
          <w:rFonts w:ascii="Arial" w:hAnsi="Arial" w:cs="Arial"/>
          <w:sz w:val="24"/>
          <w:szCs w:val="24"/>
        </w:rPr>
        <w:t>Armstrong-Cotter</w:t>
      </w:r>
      <w:r w:rsidR="00E945FC" w:rsidRPr="00E945FC">
        <w:rPr>
          <w:rFonts w:ascii="Arial" w:hAnsi="Arial" w:cs="Arial"/>
          <w:sz w:val="24"/>
          <w:szCs w:val="24"/>
        </w:rPr>
        <w:tab/>
      </w:r>
      <w:r w:rsidR="00732945">
        <w:rPr>
          <w:rFonts w:ascii="Arial" w:hAnsi="Arial" w:cs="Arial"/>
          <w:sz w:val="24"/>
          <w:szCs w:val="24"/>
        </w:rPr>
        <w:tab/>
      </w:r>
      <w:r w:rsidR="00E945FC" w:rsidRPr="00E945FC">
        <w:rPr>
          <w:rFonts w:ascii="Arial" w:hAnsi="Arial" w:cs="Arial"/>
          <w:sz w:val="24"/>
          <w:szCs w:val="24"/>
        </w:rPr>
        <w:t>McAlpine</w:t>
      </w:r>
      <w:r w:rsidR="00E945FC">
        <w:rPr>
          <w:rFonts w:ascii="Arial" w:hAnsi="Arial" w:cs="Arial"/>
          <w:sz w:val="24"/>
          <w:szCs w:val="24"/>
        </w:rPr>
        <w:t xml:space="preserve"> </w:t>
      </w:r>
    </w:p>
    <w:p w14:paraId="797EFF63" w14:textId="718A2D67" w:rsidR="00F63ACC" w:rsidRPr="00E945FC" w:rsidRDefault="004032AC" w:rsidP="007B1BD4">
      <w:pPr>
        <w:pStyle w:val="NoSpacing"/>
        <w:ind w:left="1407" w:firstLine="720"/>
        <w:rPr>
          <w:rFonts w:ascii="Arial" w:hAnsi="Arial" w:cs="Arial"/>
          <w:sz w:val="24"/>
          <w:szCs w:val="24"/>
        </w:rPr>
      </w:pPr>
      <w:r w:rsidRPr="00E945FC">
        <w:rPr>
          <w:rFonts w:ascii="Arial" w:hAnsi="Arial" w:cs="Arial"/>
          <w:sz w:val="24"/>
          <w:szCs w:val="24"/>
        </w:rPr>
        <w:t>Cummings</w:t>
      </w:r>
    </w:p>
    <w:p w14:paraId="421B38FA" w14:textId="0B2C0682" w:rsidR="00C42F87" w:rsidRPr="00DD4C90" w:rsidRDefault="00F63ACC" w:rsidP="007B1BD4">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373EEDD8" w:rsidR="00E945FC" w:rsidRDefault="00C42F87" w:rsidP="007B1BD4">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4032AC">
        <w:rPr>
          <w:bCs/>
          <w:color w:val="auto"/>
          <w:szCs w:val="24"/>
        </w:rPr>
        <w:t>Blaney</w:t>
      </w:r>
      <w:r w:rsidR="00E945FC">
        <w:rPr>
          <w:bCs/>
          <w:color w:val="auto"/>
          <w:szCs w:val="24"/>
        </w:rPr>
        <w:t xml:space="preserve"> </w:t>
      </w:r>
      <w:r w:rsidR="00F0203C">
        <w:rPr>
          <w:bCs/>
          <w:color w:val="auto"/>
          <w:szCs w:val="24"/>
        </w:rPr>
        <w:t>(</w:t>
      </w:r>
      <w:r w:rsidR="009530E3">
        <w:rPr>
          <w:bCs/>
          <w:color w:val="auto"/>
          <w:szCs w:val="24"/>
        </w:rPr>
        <w:t xml:space="preserve">Zoom </w:t>
      </w:r>
      <w:r w:rsidR="00F0203C">
        <w:rPr>
          <w:bCs/>
          <w:color w:val="auto"/>
          <w:szCs w:val="24"/>
        </w:rPr>
        <w:t>7.09 pm)</w:t>
      </w:r>
      <w:r w:rsidR="008B5F93">
        <w:rPr>
          <w:bCs/>
          <w:color w:val="auto"/>
          <w:szCs w:val="24"/>
        </w:rPr>
        <w:tab/>
      </w:r>
      <w:r w:rsidR="00F0203C">
        <w:rPr>
          <w:bCs/>
          <w:color w:val="auto"/>
          <w:szCs w:val="24"/>
        </w:rPr>
        <w:t>McKee</w:t>
      </w:r>
      <w:r w:rsidR="00732945">
        <w:rPr>
          <w:bCs/>
          <w:color w:val="auto"/>
          <w:szCs w:val="24"/>
        </w:rPr>
        <w:t xml:space="preserve"> (Zoom) </w:t>
      </w:r>
    </w:p>
    <w:p w14:paraId="21ECA448" w14:textId="34FF6E12" w:rsidR="00E945FC" w:rsidRDefault="004032AC" w:rsidP="007B1BD4">
      <w:pPr>
        <w:spacing w:after="0" w:line="240" w:lineRule="auto"/>
        <w:ind w:left="2127" w:right="11" w:firstLine="0"/>
        <w:rPr>
          <w:bCs/>
          <w:color w:val="auto"/>
          <w:szCs w:val="24"/>
        </w:rPr>
      </w:pPr>
      <w:r>
        <w:rPr>
          <w:bCs/>
          <w:color w:val="auto"/>
          <w:szCs w:val="24"/>
        </w:rPr>
        <w:t xml:space="preserve">Boyle </w:t>
      </w:r>
      <w:r w:rsidR="00E945FC">
        <w:rPr>
          <w:bCs/>
          <w:color w:val="auto"/>
          <w:szCs w:val="24"/>
        </w:rPr>
        <w:tab/>
      </w:r>
      <w:r w:rsidR="00E945FC">
        <w:rPr>
          <w:bCs/>
          <w:color w:val="auto"/>
          <w:szCs w:val="24"/>
        </w:rPr>
        <w:tab/>
      </w:r>
      <w:r w:rsidR="00077BB7">
        <w:rPr>
          <w:bCs/>
          <w:color w:val="auto"/>
          <w:szCs w:val="24"/>
        </w:rPr>
        <w:tab/>
      </w:r>
      <w:r w:rsidR="00732945">
        <w:rPr>
          <w:bCs/>
          <w:color w:val="auto"/>
          <w:szCs w:val="24"/>
        </w:rPr>
        <w:tab/>
      </w:r>
      <w:r w:rsidR="00F0203C">
        <w:rPr>
          <w:bCs/>
          <w:color w:val="auto"/>
          <w:szCs w:val="24"/>
        </w:rPr>
        <w:t>Harbinson</w:t>
      </w:r>
    </w:p>
    <w:p w14:paraId="283B0A8D" w14:textId="4F059872" w:rsidR="00E945FC" w:rsidRDefault="004032AC" w:rsidP="007B1BD4">
      <w:pPr>
        <w:spacing w:after="0" w:line="240" w:lineRule="auto"/>
        <w:ind w:left="2127" w:right="11" w:firstLine="0"/>
        <w:rPr>
          <w:bCs/>
          <w:color w:val="auto"/>
          <w:szCs w:val="24"/>
        </w:rPr>
      </w:pPr>
      <w:r>
        <w:rPr>
          <w:bCs/>
          <w:color w:val="auto"/>
          <w:szCs w:val="24"/>
        </w:rPr>
        <w:t>Cathcart</w:t>
      </w:r>
      <w:r w:rsidR="00E945FC">
        <w:rPr>
          <w:bCs/>
          <w:color w:val="auto"/>
          <w:szCs w:val="24"/>
        </w:rPr>
        <w:tab/>
      </w:r>
      <w:r w:rsidR="00E945FC">
        <w:rPr>
          <w:bCs/>
          <w:color w:val="auto"/>
          <w:szCs w:val="24"/>
        </w:rPr>
        <w:tab/>
      </w:r>
      <w:r w:rsidR="00732945">
        <w:rPr>
          <w:bCs/>
          <w:color w:val="auto"/>
          <w:szCs w:val="24"/>
        </w:rPr>
        <w:tab/>
      </w:r>
      <w:r w:rsidR="00F0203C">
        <w:rPr>
          <w:bCs/>
          <w:color w:val="auto"/>
          <w:szCs w:val="24"/>
        </w:rPr>
        <w:t xml:space="preserve">Rossiter </w:t>
      </w:r>
      <w:r w:rsidR="00303EE0">
        <w:rPr>
          <w:bCs/>
          <w:color w:val="auto"/>
          <w:szCs w:val="24"/>
        </w:rPr>
        <w:t>(</w:t>
      </w:r>
      <w:r w:rsidR="00732945">
        <w:rPr>
          <w:bCs/>
          <w:color w:val="auto"/>
          <w:szCs w:val="24"/>
        </w:rPr>
        <w:t>Zoom</w:t>
      </w:r>
      <w:r w:rsidR="00303EE0">
        <w:rPr>
          <w:bCs/>
          <w:color w:val="auto"/>
          <w:szCs w:val="24"/>
        </w:rPr>
        <w:t>)</w:t>
      </w:r>
    </w:p>
    <w:p w14:paraId="246C003A" w14:textId="10A7EBB9" w:rsidR="00E945FC" w:rsidRDefault="004032AC" w:rsidP="007B1BD4">
      <w:pPr>
        <w:spacing w:after="0" w:line="240" w:lineRule="auto"/>
        <w:ind w:left="2127" w:right="11" w:firstLine="0"/>
        <w:rPr>
          <w:bCs/>
          <w:color w:val="auto"/>
          <w:szCs w:val="24"/>
        </w:rPr>
      </w:pPr>
      <w:r>
        <w:rPr>
          <w:bCs/>
          <w:color w:val="auto"/>
          <w:szCs w:val="24"/>
        </w:rPr>
        <w:t>Douglas</w:t>
      </w:r>
      <w:r w:rsidR="00E945FC">
        <w:rPr>
          <w:bCs/>
          <w:color w:val="auto"/>
          <w:szCs w:val="24"/>
        </w:rPr>
        <w:tab/>
      </w:r>
      <w:r w:rsidR="00077BB7">
        <w:rPr>
          <w:bCs/>
          <w:color w:val="auto"/>
          <w:szCs w:val="24"/>
        </w:rPr>
        <w:tab/>
      </w:r>
      <w:r w:rsidR="00732945">
        <w:rPr>
          <w:bCs/>
          <w:color w:val="auto"/>
          <w:szCs w:val="24"/>
        </w:rPr>
        <w:tab/>
      </w:r>
      <w:r w:rsidR="00F0203C">
        <w:rPr>
          <w:bCs/>
          <w:color w:val="auto"/>
          <w:szCs w:val="24"/>
        </w:rPr>
        <w:t>Smart (7.12 pm)</w:t>
      </w:r>
    </w:p>
    <w:p w14:paraId="3757ECBB" w14:textId="150AC7DD" w:rsidR="00E945FC" w:rsidRDefault="004032AC" w:rsidP="007B1BD4">
      <w:pPr>
        <w:spacing w:after="0" w:line="240" w:lineRule="auto"/>
        <w:ind w:left="2127" w:right="11" w:firstLine="0"/>
        <w:rPr>
          <w:bCs/>
          <w:color w:val="auto"/>
          <w:szCs w:val="24"/>
        </w:rPr>
      </w:pPr>
      <w:r>
        <w:rPr>
          <w:bCs/>
          <w:color w:val="auto"/>
          <w:szCs w:val="24"/>
        </w:rPr>
        <w:t>Edmund</w:t>
      </w:r>
      <w:r w:rsidR="00E945FC">
        <w:rPr>
          <w:bCs/>
          <w:color w:val="auto"/>
          <w:szCs w:val="24"/>
        </w:rPr>
        <w:tab/>
      </w:r>
      <w:r w:rsidR="00E945FC">
        <w:rPr>
          <w:bCs/>
          <w:color w:val="auto"/>
          <w:szCs w:val="24"/>
        </w:rPr>
        <w:tab/>
      </w:r>
      <w:r w:rsidR="00732945">
        <w:rPr>
          <w:bCs/>
          <w:color w:val="auto"/>
          <w:szCs w:val="24"/>
        </w:rPr>
        <w:tab/>
      </w:r>
      <w:r w:rsidR="00F0203C">
        <w:rPr>
          <w:bCs/>
          <w:color w:val="auto"/>
          <w:szCs w:val="24"/>
        </w:rPr>
        <w:t>Wray</w:t>
      </w:r>
      <w:r w:rsidR="00E945FC">
        <w:rPr>
          <w:bCs/>
          <w:color w:val="auto"/>
          <w:szCs w:val="24"/>
        </w:rPr>
        <w:t xml:space="preserve"> </w:t>
      </w:r>
    </w:p>
    <w:p w14:paraId="4E184460" w14:textId="46F41D49" w:rsidR="00E945FC" w:rsidRDefault="00F0203C" w:rsidP="007B1BD4">
      <w:pPr>
        <w:spacing w:after="0" w:line="240" w:lineRule="auto"/>
        <w:ind w:left="1417" w:right="11" w:firstLine="710"/>
        <w:rPr>
          <w:bCs/>
          <w:color w:val="auto"/>
          <w:szCs w:val="24"/>
        </w:rPr>
      </w:pPr>
      <w:r>
        <w:rPr>
          <w:bCs/>
          <w:color w:val="auto"/>
          <w:szCs w:val="24"/>
        </w:rPr>
        <w:t>Kerr (</w:t>
      </w:r>
      <w:r w:rsidR="00732945">
        <w:rPr>
          <w:bCs/>
          <w:color w:val="auto"/>
          <w:szCs w:val="24"/>
        </w:rPr>
        <w:t xml:space="preserve">Zoom </w:t>
      </w:r>
      <w:r>
        <w:rPr>
          <w:bCs/>
          <w:color w:val="auto"/>
          <w:szCs w:val="24"/>
        </w:rPr>
        <w:t>7.14 pm)</w:t>
      </w:r>
      <w:r w:rsidR="00E945FC">
        <w:rPr>
          <w:bCs/>
          <w:color w:val="auto"/>
          <w:szCs w:val="24"/>
        </w:rPr>
        <w:tab/>
      </w:r>
      <w:r w:rsidR="00E945FC">
        <w:rPr>
          <w:bCs/>
          <w:color w:val="auto"/>
          <w:szCs w:val="24"/>
        </w:rPr>
        <w:tab/>
      </w:r>
      <w:r w:rsidR="00077BB7">
        <w:rPr>
          <w:bCs/>
          <w:color w:val="auto"/>
          <w:szCs w:val="24"/>
        </w:rPr>
        <w:tab/>
      </w:r>
    </w:p>
    <w:p w14:paraId="33DC8401" w14:textId="31148874" w:rsidR="00C42F87" w:rsidRPr="00AE3077" w:rsidRDefault="002D7216" w:rsidP="006F1DA9">
      <w:pPr>
        <w:spacing w:after="0" w:line="240" w:lineRule="auto"/>
        <w:ind w:left="1985" w:right="11" w:hanging="22"/>
        <w:rPr>
          <w:bCs/>
          <w:color w:val="auto"/>
          <w:szCs w:val="24"/>
        </w:rPr>
      </w:pPr>
      <w:r>
        <w:rPr>
          <w:bCs/>
          <w:color w:val="auto"/>
          <w:szCs w:val="24"/>
        </w:rPr>
        <w:tab/>
      </w:r>
      <w:r>
        <w:rPr>
          <w:bCs/>
          <w:color w:val="auto"/>
          <w:szCs w:val="24"/>
        </w:rPr>
        <w:tab/>
      </w:r>
      <w:r w:rsidR="00C42F87">
        <w:rPr>
          <w:bCs/>
          <w:color w:val="auto"/>
          <w:szCs w:val="24"/>
        </w:rPr>
        <w:tab/>
      </w:r>
      <w:r w:rsidR="00C42F87" w:rsidRPr="00DD4C90">
        <w:rPr>
          <w:bCs/>
          <w:color w:val="auto"/>
          <w:szCs w:val="24"/>
        </w:rPr>
        <w:tab/>
      </w:r>
      <w:r w:rsidR="00F74260">
        <w:rPr>
          <w:bCs/>
          <w:color w:val="auto"/>
          <w:szCs w:val="24"/>
        </w:rPr>
        <w:tab/>
      </w:r>
      <w:r w:rsidR="00A133D8">
        <w:rPr>
          <w:bCs/>
          <w:color w:val="auto"/>
          <w:szCs w:val="24"/>
        </w:rPr>
        <w:t xml:space="preserve"> </w:t>
      </w:r>
      <w:r w:rsidR="00C42F87" w:rsidRPr="00DD4C90">
        <w:rPr>
          <w:bCs/>
          <w:color w:val="auto"/>
          <w:szCs w:val="24"/>
        </w:rPr>
        <w:t xml:space="preserve"> </w:t>
      </w:r>
      <w:r w:rsidR="00C42F87">
        <w:rPr>
          <w:bCs/>
          <w:color w:val="auto"/>
          <w:szCs w:val="24"/>
        </w:rPr>
        <w:tab/>
        <w:t xml:space="preserve"> </w:t>
      </w:r>
      <w:r w:rsidR="00C42F87" w:rsidRPr="00DD4C90">
        <w:rPr>
          <w:bCs/>
          <w:color w:val="auto"/>
          <w:szCs w:val="24"/>
        </w:rPr>
        <w:t xml:space="preserve"> </w:t>
      </w:r>
      <w:r w:rsidR="00C42F87">
        <w:rPr>
          <w:bCs/>
          <w:color w:val="auto"/>
          <w:szCs w:val="24"/>
        </w:rPr>
        <w:tab/>
        <w:t xml:space="preserve"> </w:t>
      </w:r>
      <w:r w:rsidR="00C42F87">
        <w:rPr>
          <w:bCs/>
          <w:color w:val="auto"/>
          <w:szCs w:val="24"/>
        </w:rPr>
        <w:tab/>
      </w:r>
      <w:r w:rsidR="00C42F87">
        <w:rPr>
          <w:bCs/>
          <w:color w:val="auto"/>
          <w:szCs w:val="24"/>
        </w:rPr>
        <w:tab/>
      </w:r>
      <w:r w:rsidR="00C42F87">
        <w:rPr>
          <w:bCs/>
          <w:color w:val="auto"/>
          <w:szCs w:val="24"/>
        </w:rPr>
        <w:tab/>
        <w:t xml:space="preserve"> </w:t>
      </w:r>
      <w:r w:rsidR="00C42F87">
        <w:rPr>
          <w:bCs/>
          <w:color w:val="auto"/>
          <w:szCs w:val="24"/>
        </w:rPr>
        <w:tab/>
      </w:r>
    </w:p>
    <w:p w14:paraId="64BF4F46" w14:textId="35025755" w:rsidR="0006186B" w:rsidRDefault="00C42F87" w:rsidP="007B1BD4">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61160">
        <w:rPr>
          <w:color w:val="auto"/>
          <w:szCs w:val="24"/>
        </w:rPr>
        <w:t xml:space="preserve">Head of Assets and </w:t>
      </w:r>
      <w:r w:rsidR="00283DCD">
        <w:rPr>
          <w:color w:val="auto"/>
          <w:szCs w:val="24"/>
        </w:rPr>
        <w:t>Property Services (P Caldwell)</w:t>
      </w:r>
      <w:r w:rsidR="009C1634">
        <w:rPr>
          <w:color w:val="auto"/>
          <w:szCs w:val="24"/>
        </w:rPr>
        <w:t xml:space="preserve">, </w:t>
      </w:r>
      <w:r w:rsidR="00C867C2">
        <w:rPr>
          <w:color w:val="auto"/>
          <w:szCs w:val="24"/>
        </w:rPr>
        <w:t>Building Control Services Manager</w:t>
      </w:r>
      <w:r w:rsidR="009C1634">
        <w:rPr>
          <w:color w:val="auto"/>
          <w:szCs w:val="24"/>
        </w:rPr>
        <w:t xml:space="preserve"> (R McCracken),</w:t>
      </w:r>
      <w:r w:rsidR="00283DCD">
        <w:rPr>
          <w:color w:val="auto"/>
          <w:szCs w:val="24"/>
        </w:rPr>
        <w:t xml:space="preserve"> and </w:t>
      </w:r>
      <w:r w:rsidRPr="00DD4C90">
        <w:rPr>
          <w:color w:val="auto"/>
          <w:szCs w:val="24"/>
        </w:rPr>
        <w:t>Democratic Services Officer (</w:t>
      </w:r>
      <w:r w:rsidR="008B5F93">
        <w:rPr>
          <w:color w:val="auto"/>
          <w:szCs w:val="24"/>
        </w:rPr>
        <w:t>H Loebnau</w:t>
      </w:r>
      <w:r w:rsidRPr="00DD4C90">
        <w:rPr>
          <w:color w:val="auto"/>
          <w:szCs w:val="24"/>
        </w:rPr>
        <w:t>)</w:t>
      </w:r>
    </w:p>
    <w:p w14:paraId="04D69531" w14:textId="37261D71" w:rsidR="00F63ACC" w:rsidRDefault="00F63ACC" w:rsidP="007B1BD4">
      <w:pPr>
        <w:spacing w:after="0" w:line="240" w:lineRule="auto"/>
        <w:ind w:left="2160" w:right="11" w:hanging="2149"/>
        <w:rPr>
          <w:color w:val="auto"/>
          <w:szCs w:val="24"/>
        </w:rPr>
      </w:pPr>
    </w:p>
    <w:p w14:paraId="0C485AED" w14:textId="37C02511" w:rsidR="009F1AA3" w:rsidRDefault="009F1AA3" w:rsidP="007B1BD4">
      <w:pPr>
        <w:pStyle w:val="Heading1"/>
      </w:pPr>
      <w:r w:rsidRPr="00C264D3">
        <w:rPr>
          <w:u w:val="none"/>
        </w:rPr>
        <w:t>1.</w:t>
      </w:r>
      <w:r w:rsidRPr="00C264D3">
        <w:rPr>
          <w:u w:val="none"/>
        </w:rPr>
        <w:tab/>
      </w:r>
      <w:r w:rsidRPr="009F1AA3">
        <w:t>Apologies</w:t>
      </w:r>
    </w:p>
    <w:p w14:paraId="4ED4DD0F" w14:textId="5C82A8E1" w:rsidR="009F1AA3" w:rsidRDefault="009F1AA3" w:rsidP="007B1BD4">
      <w:pPr>
        <w:tabs>
          <w:tab w:val="left" w:pos="567"/>
        </w:tabs>
        <w:spacing w:after="0" w:line="240" w:lineRule="auto"/>
        <w:rPr>
          <w:szCs w:val="24"/>
        </w:rPr>
      </w:pPr>
    </w:p>
    <w:p w14:paraId="51C426F4" w14:textId="462E6827" w:rsidR="006F54FE" w:rsidRDefault="00792C5B" w:rsidP="007B1BD4">
      <w:pPr>
        <w:tabs>
          <w:tab w:val="left" w:pos="567"/>
        </w:tabs>
        <w:spacing w:after="0" w:line="240" w:lineRule="auto"/>
        <w:rPr>
          <w:szCs w:val="24"/>
        </w:rPr>
      </w:pPr>
      <w:r>
        <w:rPr>
          <w:szCs w:val="24"/>
        </w:rPr>
        <w:t xml:space="preserve">Apologies </w:t>
      </w:r>
      <w:r w:rsidR="006351AA">
        <w:rPr>
          <w:szCs w:val="24"/>
        </w:rPr>
        <w:t xml:space="preserve">were received from Councillor McKimm and apologies </w:t>
      </w:r>
      <w:r w:rsidR="00F0203C">
        <w:rPr>
          <w:szCs w:val="24"/>
        </w:rPr>
        <w:t xml:space="preserve">for lateness </w:t>
      </w:r>
      <w:r>
        <w:rPr>
          <w:szCs w:val="24"/>
        </w:rPr>
        <w:t xml:space="preserve">were received </w:t>
      </w:r>
      <w:r w:rsidR="00675FA4">
        <w:rPr>
          <w:szCs w:val="24"/>
        </w:rPr>
        <w:t xml:space="preserve">from </w:t>
      </w:r>
      <w:r w:rsidR="00F0203C">
        <w:rPr>
          <w:szCs w:val="24"/>
        </w:rPr>
        <w:t>Councillors Blaney, Smart and Kerr</w:t>
      </w:r>
      <w:r w:rsidR="00922C1D">
        <w:rPr>
          <w:szCs w:val="24"/>
        </w:rPr>
        <w:t>.</w:t>
      </w:r>
    </w:p>
    <w:p w14:paraId="472C74CF" w14:textId="77777777" w:rsidR="00153899" w:rsidRDefault="00153899" w:rsidP="007B1BD4">
      <w:pPr>
        <w:tabs>
          <w:tab w:val="left" w:pos="567"/>
        </w:tabs>
        <w:spacing w:after="0" w:line="240" w:lineRule="auto"/>
        <w:rPr>
          <w:szCs w:val="24"/>
        </w:rPr>
      </w:pPr>
    </w:p>
    <w:p w14:paraId="1B95A438" w14:textId="78E5D0C5" w:rsidR="009F1AA3" w:rsidRPr="006F54FE" w:rsidRDefault="006F54FE" w:rsidP="007B1BD4">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7B1BD4">
      <w:pPr>
        <w:tabs>
          <w:tab w:val="left" w:pos="567"/>
        </w:tabs>
        <w:spacing w:after="0" w:line="240" w:lineRule="auto"/>
        <w:rPr>
          <w:szCs w:val="24"/>
        </w:rPr>
      </w:pPr>
    </w:p>
    <w:p w14:paraId="573173AC" w14:textId="7073CD04" w:rsidR="009F1AA3" w:rsidRPr="009F1AA3" w:rsidRDefault="009F1AA3" w:rsidP="007B1BD4">
      <w:pPr>
        <w:pStyle w:val="Heading1"/>
      </w:pPr>
      <w:r w:rsidRPr="00C264D3">
        <w:rPr>
          <w:u w:val="none"/>
        </w:rPr>
        <w:t>2.</w:t>
      </w:r>
      <w:r w:rsidRPr="00C264D3">
        <w:rPr>
          <w:u w:val="none"/>
        </w:rPr>
        <w:tab/>
      </w:r>
      <w:r w:rsidRPr="009F1AA3">
        <w:t>Declarations of Interest</w:t>
      </w:r>
    </w:p>
    <w:p w14:paraId="2DB02432" w14:textId="63F011EB" w:rsidR="009F1AA3" w:rsidRDefault="009F1AA3" w:rsidP="007B1BD4">
      <w:pPr>
        <w:spacing w:after="0" w:line="240" w:lineRule="auto"/>
        <w:ind w:left="0"/>
        <w:rPr>
          <w:szCs w:val="24"/>
        </w:rPr>
      </w:pPr>
    </w:p>
    <w:p w14:paraId="4F34039A" w14:textId="6E25E424" w:rsidR="00675FA4" w:rsidRDefault="004A3F53" w:rsidP="007B1BD4">
      <w:pPr>
        <w:spacing w:after="0" w:line="240" w:lineRule="auto"/>
        <w:ind w:left="0"/>
        <w:rPr>
          <w:szCs w:val="24"/>
        </w:rPr>
      </w:pPr>
      <w:r>
        <w:rPr>
          <w:szCs w:val="24"/>
        </w:rPr>
        <w:t xml:space="preserve">There were no declarations of interest.   </w:t>
      </w:r>
    </w:p>
    <w:p w14:paraId="2BF8C050" w14:textId="77C65891" w:rsidR="00981149" w:rsidRDefault="00981149" w:rsidP="007B1BD4">
      <w:pPr>
        <w:spacing w:after="0" w:line="240" w:lineRule="auto"/>
        <w:ind w:left="0"/>
        <w:rPr>
          <w:szCs w:val="24"/>
        </w:rPr>
      </w:pPr>
    </w:p>
    <w:p w14:paraId="14957EB8" w14:textId="25056B40" w:rsidR="00C72D29" w:rsidRPr="009F1AA3" w:rsidRDefault="00FE78CC" w:rsidP="007B1BD4">
      <w:pPr>
        <w:spacing w:after="0" w:line="240" w:lineRule="auto"/>
        <w:ind w:left="0"/>
        <w:rPr>
          <w:szCs w:val="24"/>
        </w:rPr>
      </w:pPr>
      <w:r w:rsidRPr="00FE78CC">
        <w:rPr>
          <w:b/>
          <w:bCs/>
          <w:szCs w:val="24"/>
        </w:rPr>
        <w:t xml:space="preserve">NOTED. </w:t>
      </w:r>
    </w:p>
    <w:p w14:paraId="4C3C982C" w14:textId="77777777" w:rsidR="00591D87" w:rsidRDefault="00591D87" w:rsidP="007B1BD4">
      <w:pPr>
        <w:spacing w:after="0" w:line="240" w:lineRule="auto"/>
        <w:ind w:left="0" w:firstLine="0"/>
        <w:rPr>
          <w:rFonts w:eastAsia="Calibri"/>
          <w:szCs w:val="24"/>
        </w:rPr>
      </w:pPr>
    </w:p>
    <w:p w14:paraId="1A4FBBB0" w14:textId="12B4EB8D" w:rsidR="009F1AA3" w:rsidRDefault="00153899" w:rsidP="007B1BD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D660B4">
        <w:t>I</w:t>
      </w:r>
      <w:r w:rsidR="00467370">
        <w:t>t</w:t>
      </w:r>
      <w:r w:rsidR="00D660B4">
        <w:t>EM WITHDRAWN</w:t>
      </w:r>
      <w:r w:rsidR="00195227">
        <w:t xml:space="preserve"> </w:t>
      </w:r>
      <w:r w:rsidR="002C1348">
        <w:t xml:space="preserve"> </w:t>
      </w:r>
      <w:r w:rsidR="00410E53">
        <w:t xml:space="preserve"> </w:t>
      </w:r>
    </w:p>
    <w:p w14:paraId="188D2E88" w14:textId="41BD40D0" w:rsidR="00AE3A1E" w:rsidRPr="00AE3A1E" w:rsidRDefault="008C152B" w:rsidP="007B1BD4">
      <w:pPr>
        <w:spacing w:after="0" w:line="240" w:lineRule="auto"/>
        <w:rPr>
          <w:szCs w:val="24"/>
          <w:u w:val="single"/>
        </w:rPr>
      </w:pPr>
      <w:r>
        <w:rPr>
          <w:rFonts w:eastAsia="Times New Roman" w:cs="Times New Roman"/>
          <w:b/>
          <w:bCs/>
          <w:caps/>
          <w:kern w:val="32"/>
          <w:sz w:val="28"/>
          <w:szCs w:val="32"/>
        </w:rPr>
        <w:tab/>
      </w:r>
      <w:r>
        <w:rPr>
          <w:rFonts w:eastAsia="Times New Roman" w:cs="Times New Roman"/>
          <w:b/>
          <w:bCs/>
          <w:caps/>
          <w:kern w:val="32"/>
          <w:sz w:val="28"/>
          <w:szCs w:val="32"/>
        </w:rPr>
        <w:tab/>
      </w:r>
      <w:bookmarkEnd w:id="0"/>
    </w:p>
    <w:p w14:paraId="25CA228C" w14:textId="1BF7E11A" w:rsidR="009C1634" w:rsidRDefault="009C1634" w:rsidP="007B1BD4">
      <w:pPr>
        <w:spacing w:after="0" w:line="240" w:lineRule="auto"/>
        <w:rPr>
          <w:b/>
          <w:bCs/>
          <w:szCs w:val="24"/>
        </w:rPr>
      </w:pPr>
      <w:r w:rsidRPr="009C1634">
        <w:rPr>
          <w:b/>
          <w:bCs/>
          <w:szCs w:val="24"/>
        </w:rPr>
        <w:t>AGREED,</w:t>
      </w:r>
      <w:r>
        <w:rPr>
          <w:b/>
          <w:bCs/>
          <w:szCs w:val="24"/>
        </w:rPr>
        <w:t xml:space="preserve"> on the proposal of</w:t>
      </w:r>
      <w:r w:rsidR="00101DEA">
        <w:rPr>
          <w:b/>
          <w:bCs/>
          <w:szCs w:val="24"/>
        </w:rPr>
        <w:t xml:space="preserve"> </w:t>
      </w:r>
      <w:r w:rsidR="004A3F53">
        <w:rPr>
          <w:b/>
          <w:bCs/>
          <w:szCs w:val="24"/>
        </w:rPr>
        <w:t>Alderman Armstrong-Cotter</w:t>
      </w:r>
      <w:r w:rsidR="000D6EDE">
        <w:rPr>
          <w:b/>
          <w:bCs/>
          <w:szCs w:val="24"/>
        </w:rPr>
        <w:t>,</w:t>
      </w:r>
      <w:r>
        <w:rPr>
          <w:b/>
          <w:bCs/>
          <w:szCs w:val="24"/>
        </w:rPr>
        <w:t xml:space="preserve"> seconded by</w:t>
      </w:r>
      <w:r w:rsidR="00101DEA">
        <w:rPr>
          <w:b/>
          <w:bCs/>
          <w:szCs w:val="24"/>
        </w:rPr>
        <w:t xml:space="preserve"> </w:t>
      </w:r>
      <w:r w:rsidR="0030329B">
        <w:rPr>
          <w:b/>
          <w:bCs/>
          <w:szCs w:val="24"/>
        </w:rPr>
        <w:t>Councillor Douglas</w:t>
      </w:r>
      <w:r>
        <w:rPr>
          <w:b/>
          <w:bCs/>
          <w:szCs w:val="24"/>
        </w:rPr>
        <w:t xml:space="preserve">, </w:t>
      </w:r>
      <w:r w:rsidR="005B1C5A">
        <w:rPr>
          <w:b/>
          <w:bCs/>
          <w:szCs w:val="24"/>
        </w:rPr>
        <w:t xml:space="preserve">to note.    </w:t>
      </w:r>
      <w:r w:rsidR="000D6EDE">
        <w:rPr>
          <w:b/>
          <w:bCs/>
          <w:szCs w:val="24"/>
        </w:rPr>
        <w:t xml:space="preserve"> </w:t>
      </w:r>
      <w:r>
        <w:rPr>
          <w:b/>
          <w:bCs/>
          <w:szCs w:val="24"/>
        </w:rPr>
        <w:t xml:space="preserve">   </w:t>
      </w:r>
    </w:p>
    <w:p w14:paraId="0F28EB8C" w14:textId="7CB95396" w:rsidR="00195227" w:rsidRDefault="00195227" w:rsidP="007B1BD4">
      <w:pPr>
        <w:spacing w:after="0" w:line="240" w:lineRule="auto"/>
        <w:rPr>
          <w:b/>
          <w:bCs/>
          <w:szCs w:val="24"/>
        </w:rPr>
      </w:pPr>
    </w:p>
    <w:bookmarkEnd w:id="1"/>
    <w:p w14:paraId="6C3604F8" w14:textId="38AE2032" w:rsidR="00153899" w:rsidRDefault="00153899" w:rsidP="007B1BD4">
      <w:pPr>
        <w:pStyle w:val="Heading1"/>
        <w:ind w:left="720" w:hanging="720"/>
      </w:pPr>
      <w:r w:rsidRPr="00C264D3">
        <w:rPr>
          <w:u w:val="none"/>
        </w:rPr>
        <w:t>4.</w:t>
      </w:r>
      <w:r w:rsidRPr="00C264D3">
        <w:rPr>
          <w:u w:val="none"/>
        </w:rPr>
        <w:tab/>
      </w:r>
      <w:r w:rsidR="00467370">
        <w:t xml:space="preserve">Environment directorate budgetary control report – september 2023 </w:t>
      </w:r>
    </w:p>
    <w:p w14:paraId="74A5D1D7" w14:textId="42F9781D" w:rsidR="008C152B" w:rsidRPr="008C152B" w:rsidRDefault="008C152B" w:rsidP="007B1BD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5C33B02A" w14:textId="7C627180" w:rsidR="005B1C5A" w:rsidRDefault="00C264D3" w:rsidP="00460E73">
      <w:pPr>
        <w:spacing w:after="0" w:line="240" w:lineRule="auto"/>
      </w:pPr>
      <w:r>
        <w:rPr>
          <w:b/>
          <w:bCs/>
          <w:sz w:val="28"/>
          <w:szCs w:val="32"/>
        </w:rPr>
        <w:tab/>
      </w:r>
      <w:r w:rsidR="00A10032" w:rsidRPr="00EC7E1D">
        <w:rPr>
          <w:szCs w:val="24"/>
        </w:rPr>
        <w:t xml:space="preserve">PREVIOUSLY CIRCULATED: Report from the Director </w:t>
      </w:r>
      <w:r w:rsidR="00A10032">
        <w:rPr>
          <w:szCs w:val="24"/>
        </w:rPr>
        <w:t xml:space="preserve">of Environment </w:t>
      </w:r>
      <w:r w:rsidR="000D6EDE">
        <w:rPr>
          <w:szCs w:val="24"/>
        </w:rPr>
        <w:t xml:space="preserve">detailing that </w:t>
      </w:r>
      <w:r w:rsidR="00460E73">
        <w:rPr>
          <w:szCs w:val="24"/>
        </w:rPr>
        <w:t xml:space="preserve">the </w:t>
      </w:r>
      <w:r w:rsidR="005B1C5A">
        <w:t xml:space="preserve">Environment Directorate’s </w:t>
      </w:r>
      <w:r w:rsidR="005B1C5A" w:rsidRPr="0018770C">
        <w:t>Budget</w:t>
      </w:r>
      <w:r w:rsidR="005B1C5A">
        <w:t>ary Control</w:t>
      </w:r>
      <w:r w:rsidR="005B1C5A" w:rsidRPr="0018770C">
        <w:t xml:space="preserve"> Report cov</w:t>
      </w:r>
      <w:r w:rsidR="005B1C5A">
        <w:t>er</w:t>
      </w:r>
      <w:r w:rsidR="00460E73">
        <w:t>ed</w:t>
      </w:r>
      <w:r w:rsidR="005B1C5A">
        <w:t xml:space="preserve"> the 6-month period </w:t>
      </w:r>
      <w:r w:rsidR="005B1C5A">
        <w:lastRenderedPageBreak/>
        <w:t xml:space="preserve">1 April to 30 September 2023. The net cost of the Directorate </w:t>
      </w:r>
      <w:r w:rsidR="00460E73">
        <w:t>wa</w:t>
      </w:r>
      <w:r w:rsidR="005B1C5A">
        <w:t xml:space="preserve">s showing an underspend of </w:t>
      </w:r>
      <w:r w:rsidR="005B1C5A" w:rsidRPr="00746B84">
        <w:t>£</w:t>
      </w:r>
      <w:r w:rsidR="005B1C5A">
        <w:t>281</w:t>
      </w:r>
      <w:r w:rsidR="005B1C5A" w:rsidRPr="00746B84">
        <w:t>k (</w:t>
      </w:r>
      <w:r w:rsidR="005B1C5A">
        <w:t>2.0</w:t>
      </w:r>
      <w:r w:rsidR="005B1C5A" w:rsidRPr="00746B84">
        <w:t xml:space="preserve">%) </w:t>
      </w:r>
      <w:r w:rsidR="005B1C5A">
        <w:t>– box A on page 3.</w:t>
      </w:r>
      <w:r w:rsidR="005B1C5A" w:rsidRPr="00746B84">
        <w:t xml:space="preserve"> </w:t>
      </w:r>
      <w:r w:rsidR="005B1C5A">
        <w:t xml:space="preserve"> </w:t>
      </w:r>
    </w:p>
    <w:p w14:paraId="45FA2AFA" w14:textId="77777777" w:rsidR="005B1C5A" w:rsidRDefault="005B1C5A" w:rsidP="005B1C5A">
      <w:pPr>
        <w:ind w:right="141"/>
        <w:jc w:val="both"/>
      </w:pPr>
    </w:p>
    <w:p w14:paraId="294F8BFE" w14:textId="77777777" w:rsidR="005B1C5A" w:rsidRDefault="005B1C5A" w:rsidP="005B1C5A">
      <w:pPr>
        <w:ind w:right="141"/>
        <w:jc w:val="both"/>
        <w:rPr>
          <w:b/>
        </w:rPr>
      </w:pPr>
      <w:r w:rsidRPr="00743F16">
        <w:rPr>
          <w:b/>
        </w:rPr>
        <w:t>Explanation of Variance</w:t>
      </w:r>
    </w:p>
    <w:p w14:paraId="6BBA5A93" w14:textId="77777777" w:rsidR="005B1C5A" w:rsidRPr="00743F16" w:rsidRDefault="005B1C5A" w:rsidP="005B1C5A">
      <w:pPr>
        <w:ind w:right="141"/>
        <w:jc w:val="both"/>
        <w:rPr>
          <w:b/>
        </w:rPr>
      </w:pPr>
    </w:p>
    <w:p w14:paraId="6731A84B" w14:textId="75943120" w:rsidR="005B1C5A" w:rsidRDefault="005B1C5A" w:rsidP="00460E73">
      <w:pPr>
        <w:ind w:right="141"/>
      </w:pPr>
      <w:r>
        <w:t xml:space="preserve">Environment’s budget performance </w:t>
      </w:r>
      <w:r w:rsidR="00460E73">
        <w:t>wa</w:t>
      </w:r>
      <w:r>
        <w:t xml:space="preserve">s further analysed on page 3 into 3 key areas: </w:t>
      </w:r>
    </w:p>
    <w:p w14:paraId="77123EDA" w14:textId="77777777" w:rsidR="005B1C5A" w:rsidRPr="007113D8" w:rsidRDefault="005B1C5A" w:rsidP="005B1C5A">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5B1C5A" w:rsidRPr="0036211B" w14:paraId="0EE814EE" w14:textId="77777777" w:rsidTr="00AD3335">
        <w:trPr>
          <w:trHeight w:val="397"/>
        </w:trPr>
        <w:tc>
          <w:tcPr>
            <w:tcW w:w="1413" w:type="dxa"/>
            <w:vAlign w:val="center"/>
          </w:tcPr>
          <w:p w14:paraId="120229D5" w14:textId="77777777" w:rsidR="005B1C5A" w:rsidRPr="0036211B" w:rsidRDefault="005B1C5A" w:rsidP="00AD3335">
            <w:pPr>
              <w:ind w:right="141"/>
              <w:rPr>
                <w:b/>
              </w:rPr>
            </w:pPr>
            <w:r>
              <w:rPr>
                <w:b/>
              </w:rPr>
              <w:t>Report</w:t>
            </w:r>
          </w:p>
        </w:tc>
        <w:tc>
          <w:tcPr>
            <w:tcW w:w="3969" w:type="dxa"/>
            <w:vAlign w:val="center"/>
          </w:tcPr>
          <w:p w14:paraId="780B94EF" w14:textId="77777777" w:rsidR="005B1C5A" w:rsidRPr="0036211B" w:rsidRDefault="005B1C5A" w:rsidP="00AD3335">
            <w:pPr>
              <w:ind w:right="141"/>
              <w:rPr>
                <w:b/>
              </w:rPr>
            </w:pPr>
            <w:r w:rsidRPr="0036211B">
              <w:rPr>
                <w:b/>
              </w:rPr>
              <w:t>Type</w:t>
            </w:r>
          </w:p>
        </w:tc>
        <w:tc>
          <w:tcPr>
            <w:tcW w:w="2530" w:type="dxa"/>
            <w:vAlign w:val="center"/>
          </w:tcPr>
          <w:p w14:paraId="6F5D9CBE" w14:textId="77777777" w:rsidR="005B1C5A" w:rsidRPr="0036211B" w:rsidRDefault="005B1C5A" w:rsidP="00AD3335">
            <w:pPr>
              <w:ind w:right="141"/>
              <w:rPr>
                <w:b/>
              </w:rPr>
            </w:pPr>
            <w:r w:rsidRPr="0036211B">
              <w:rPr>
                <w:b/>
              </w:rPr>
              <w:t>Variance</w:t>
            </w:r>
          </w:p>
        </w:tc>
        <w:tc>
          <w:tcPr>
            <w:tcW w:w="931" w:type="dxa"/>
            <w:vAlign w:val="center"/>
          </w:tcPr>
          <w:p w14:paraId="7553120B" w14:textId="77777777" w:rsidR="005B1C5A" w:rsidRDefault="005B1C5A" w:rsidP="00AD3335">
            <w:pPr>
              <w:ind w:right="141"/>
              <w:rPr>
                <w:b/>
              </w:rPr>
            </w:pPr>
            <w:r>
              <w:rPr>
                <w:b/>
              </w:rPr>
              <w:t>Page</w:t>
            </w:r>
          </w:p>
        </w:tc>
      </w:tr>
      <w:tr w:rsidR="005B1C5A" w14:paraId="5526916D" w14:textId="77777777" w:rsidTr="00AD3335">
        <w:trPr>
          <w:trHeight w:val="397"/>
        </w:trPr>
        <w:tc>
          <w:tcPr>
            <w:tcW w:w="1413" w:type="dxa"/>
            <w:shd w:val="clear" w:color="auto" w:fill="FFFF99"/>
            <w:vAlign w:val="center"/>
          </w:tcPr>
          <w:p w14:paraId="78779558" w14:textId="77777777" w:rsidR="005B1C5A" w:rsidRPr="0036211B" w:rsidRDefault="005B1C5A" w:rsidP="00AD3335">
            <w:pPr>
              <w:ind w:right="141"/>
              <w:rPr>
                <w:b/>
              </w:rPr>
            </w:pPr>
            <w:r w:rsidRPr="0036211B">
              <w:rPr>
                <w:b/>
              </w:rPr>
              <w:t>Report 2</w:t>
            </w:r>
          </w:p>
        </w:tc>
        <w:tc>
          <w:tcPr>
            <w:tcW w:w="3969" w:type="dxa"/>
            <w:shd w:val="clear" w:color="auto" w:fill="FFFF99"/>
            <w:vAlign w:val="center"/>
          </w:tcPr>
          <w:p w14:paraId="1EA95B97" w14:textId="77777777" w:rsidR="005B1C5A" w:rsidRDefault="005B1C5A" w:rsidP="00AD3335">
            <w:pPr>
              <w:ind w:right="141"/>
            </w:pPr>
            <w:r>
              <w:t>Payroll Expenditure</w:t>
            </w:r>
          </w:p>
        </w:tc>
        <w:tc>
          <w:tcPr>
            <w:tcW w:w="2530" w:type="dxa"/>
            <w:shd w:val="clear" w:color="auto" w:fill="FFFF99"/>
            <w:vAlign w:val="center"/>
          </w:tcPr>
          <w:p w14:paraId="622B64D4" w14:textId="77777777" w:rsidR="005B1C5A" w:rsidRPr="00E22F97" w:rsidRDefault="005B1C5A" w:rsidP="00AD3335">
            <w:pPr>
              <w:ind w:right="141"/>
            </w:pPr>
            <w:r w:rsidRPr="00D0079F">
              <w:rPr>
                <w:color w:val="FF0000"/>
              </w:rPr>
              <w:t>£28k adverse</w:t>
            </w:r>
          </w:p>
        </w:tc>
        <w:tc>
          <w:tcPr>
            <w:tcW w:w="931" w:type="dxa"/>
            <w:shd w:val="clear" w:color="auto" w:fill="FFFF99"/>
            <w:vAlign w:val="center"/>
          </w:tcPr>
          <w:p w14:paraId="35C802F7" w14:textId="77777777" w:rsidR="005B1C5A" w:rsidRPr="0036211B" w:rsidRDefault="005B1C5A" w:rsidP="00AD3335">
            <w:pPr>
              <w:ind w:right="141"/>
              <w:jc w:val="center"/>
              <w:rPr>
                <w:b/>
              </w:rPr>
            </w:pPr>
            <w:r>
              <w:rPr>
                <w:b/>
              </w:rPr>
              <w:t>3</w:t>
            </w:r>
          </w:p>
        </w:tc>
      </w:tr>
      <w:tr w:rsidR="005B1C5A" w14:paraId="6FE010D7" w14:textId="77777777" w:rsidTr="00AD3335">
        <w:trPr>
          <w:trHeight w:val="397"/>
        </w:trPr>
        <w:tc>
          <w:tcPr>
            <w:tcW w:w="1413" w:type="dxa"/>
            <w:shd w:val="clear" w:color="auto" w:fill="C5E0B3" w:themeFill="accent6" w:themeFillTint="66"/>
            <w:vAlign w:val="center"/>
          </w:tcPr>
          <w:p w14:paraId="43A5D851" w14:textId="77777777" w:rsidR="005B1C5A" w:rsidRPr="0036211B" w:rsidRDefault="005B1C5A" w:rsidP="00AD3335">
            <w:pPr>
              <w:ind w:right="141"/>
              <w:rPr>
                <w:b/>
              </w:rPr>
            </w:pPr>
            <w:r w:rsidRPr="0036211B">
              <w:rPr>
                <w:b/>
              </w:rPr>
              <w:t>Report 3</w:t>
            </w:r>
          </w:p>
        </w:tc>
        <w:tc>
          <w:tcPr>
            <w:tcW w:w="3969" w:type="dxa"/>
            <w:shd w:val="clear" w:color="auto" w:fill="C5E0B3" w:themeFill="accent6" w:themeFillTint="66"/>
            <w:vAlign w:val="center"/>
          </w:tcPr>
          <w:p w14:paraId="4C686D79" w14:textId="77777777" w:rsidR="005B1C5A" w:rsidRDefault="005B1C5A" w:rsidP="00AD3335">
            <w:pPr>
              <w:ind w:right="141"/>
            </w:pPr>
            <w:r>
              <w:t>Goods &amp; Services Expenditure</w:t>
            </w:r>
          </w:p>
        </w:tc>
        <w:tc>
          <w:tcPr>
            <w:tcW w:w="2530" w:type="dxa"/>
            <w:shd w:val="clear" w:color="auto" w:fill="C5E0B3" w:themeFill="accent6" w:themeFillTint="66"/>
            <w:vAlign w:val="center"/>
          </w:tcPr>
          <w:p w14:paraId="5D3C90D3" w14:textId="77777777" w:rsidR="005B1C5A" w:rsidRPr="00E22F97" w:rsidRDefault="005B1C5A" w:rsidP="00AD3335">
            <w:pPr>
              <w:ind w:right="141"/>
              <w:rPr>
                <w:color w:val="FF0000"/>
              </w:rPr>
            </w:pPr>
            <w:r w:rsidRPr="006A6F61">
              <w:t>£</w:t>
            </w:r>
            <w:r>
              <w:t>457</w:t>
            </w:r>
            <w:r w:rsidRPr="006A6F61">
              <w:t>k favourable</w:t>
            </w:r>
          </w:p>
        </w:tc>
        <w:tc>
          <w:tcPr>
            <w:tcW w:w="931" w:type="dxa"/>
            <w:shd w:val="clear" w:color="auto" w:fill="C5E0B3" w:themeFill="accent6" w:themeFillTint="66"/>
            <w:vAlign w:val="center"/>
          </w:tcPr>
          <w:p w14:paraId="778CCEA2" w14:textId="77777777" w:rsidR="005B1C5A" w:rsidRPr="0036211B" w:rsidRDefault="005B1C5A" w:rsidP="00AD3335">
            <w:pPr>
              <w:ind w:right="141"/>
              <w:jc w:val="center"/>
              <w:rPr>
                <w:b/>
              </w:rPr>
            </w:pPr>
            <w:r>
              <w:rPr>
                <w:b/>
              </w:rPr>
              <w:t>3</w:t>
            </w:r>
          </w:p>
        </w:tc>
      </w:tr>
      <w:tr w:rsidR="005B1C5A" w14:paraId="405351B7" w14:textId="77777777" w:rsidTr="00AD3335">
        <w:trPr>
          <w:trHeight w:val="397"/>
        </w:trPr>
        <w:tc>
          <w:tcPr>
            <w:tcW w:w="1413" w:type="dxa"/>
            <w:shd w:val="clear" w:color="auto" w:fill="9CC2E5" w:themeFill="accent5" w:themeFillTint="99"/>
            <w:vAlign w:val="center"/>
          </w:tcPr>
          <w:p w14:paraId="01F2E8D8" w14:textId="77777777" w:rsidR="005B1C5A" w:rsidRPr="0036211B" w:rsidRDefault="005B1C5A" w:rsidP="00AD3335">
            <w:pPr>
              <w:ind w:right="141"/>
              <w:rPr>
                <w:b/>
              </w:rPr>
            </w:pPr>
            <w:r w:rsidRPr="0036211B">
              <w:rPr>
                <w:b/>
              </w:rPr>
              <w:t>Report 4</w:t>
            </w:r>
          </w:p>
        </w:tc>
        <w:tc>
          <w:tcPr>
            <w:tcW w:w="3969" w:type="dxa"/>
            <w:shd w:val="clear" w:color="auto" w:fill="9CC2E5" w:themeFill="accent5" w:themeFillTint="99"/>
            <w:vAlign w:val="center"/>
          </w:tcPr>
          <w:p w14:paraId="5EDB46C3" w14:textId="77777777" w:rsidR="005B1C5A" w:rsidRDefault="005B1C5A" w:rsidP="00AD3335">
            <w:pPr>
              <w:ind w:right="141"/>
            </w:pPr>
            <w:r>
              <w:t>Income</w:t>
            </w:r>
          </w:p>
        </w:tc>
        <w:tc>
          <w:tcPr>
            <w:tcW w:w="2530" w:type="dxa"/>
            <w:shd w:val="clear" w:color="auto" w:fill="9CC2E5" w:themeFill="accent5" w:themeFillTint="99"/>
            <w:vAlign w:val="center"/>
          </w:tcPr>
          <w:p w14:paraId="1D368BB3" w14:textId="77777777" w:rsidR="005B1C5A" w:rsidRPr="00E22F97" w:rsidRDefault="005B1C5A" w:rsidP="00AD3335">
            <w:pPr>
              <w:ind w:right="141"/>
            </w:pPr>
            <w:r w:rsidRPr="006A6F61">
              <w:rPr>
                <w:color w:val="FF0000"/>
              </w:rPr>
              <w:t>£</w:t>
            </w:r>
            <w:r>
              <w:rPr>
                <w:color w:val="FF0000"/>
              </w:rPr>
              <w:t>148</w:t>
            </w:r>
            <w:r w:rsidRPr="006A6F61">
              <w:rPr>
                <w:color w:val="FF0000"/>
              </w:rPr>
              <w:t>k adverse</w:t>
            </w:r>
          </w:p>
        </w:tc>
        <w:tc>
          <w:tcPr>
            <w:tcW w:w="931" w:type="dxa"/>
            <w:shd w:val="clear" w:color="auto" w:fill="9CC2E5" w:themeFill="accent5" w:themeFillTint="99"/>
            <w:vAlign w:val="center"/>
          </w:tcPr>
          <w:p w14:paraId="509A08E0" w14:textId="77777777" w:rsidR="005B1C5A" w:rsidRPr="0036211B" w:rsidRDefault="005B1C5A" w:rsidP="00AD3335">
            <w:pPr>
              <w:ind w:right="141"/>
              <w:jc w:val="center"/>
              <w:rPr>
                <w:b/>
              </w:rPr>
            </w:pPr>
            <w:r>
              <w:rPr>
                <w:b/>
              </w:rPr>
              <w:t>3</w:t>
            </w:r>
          </w:p>
        </w:tc>
      </w:tr>
    </w:tbl>
    <w:p w14:paraId="5A16B3C0" w14:textId="77777777" w:rsidR="00460E73" w:rsidRDefault="00460E73" w:rsidP="005B1C5A">
      <w:pPr>
        <w:spacing w:after="240" w:line="259" w:lineRule="auto"/>
        <w:rPr>
          <w:b/>
        </w:rPr>
      </w:pPr>
    </w:p>
    <w:p w14:paraId="6739383E" w14:textId="512D8366" w:rsidR="005B1C5A" w:rsidRPr="002C245E" w:rsidRDefault="005B1C5A" w:rsidP="00460E73">
      <w:pPr>
        <w:spacing w:after="240" w:line="259" w:lineRule="auto"/>
        <w:rPr>
          <w:b/>
        </w:rPr>
      </w:pPr>
      <w:r w:rsidRPr="00743F16">
        <w:rPr>
          <w:b/>
        </w:rPr>
        <w:t xml:space="preserve">Explanation of </w:t>
      </w:r>
      <w:r w:rsidRPr="002C245E">
        <w:rPr>
          <w:b/>
        </w:rPr>
        <w:t>Variance</w:t>
      </w:r>
    </w:p>
    <w:p w14:paraId="192F8F9F" w14:textId="510A4A05" w:rsidR="005B1C5A" w:rsidRPr="002C245E" w:rsidRDefault="005B1C5A" w:rsidP="00460E73">
      <w:pPr>
        <w:ind w:right="141"/>
      </w:pPr>
      <w:r>
        <w:t>The Environment Directorate’s overall</w:t>
      </w:r>
      <w:r w:rsidRPr="002C245E">
        <w:t xml:space="preserve"> variance c</w:t>
      </w:r>
      <w:r w:rsidR="00460E73">
        <w:t xml:space="preserve">ould </w:t>
      </w:r>
      <w:r w:rsidRPr="002C245E">
        <w:t>be summarised by the following tabl</w:t>
      </w:r>
      <w:r>
        <w:t>e (variances over £25k)</w:t>
      </w:r>
      <w:r w:rsidRPr="002C245E">
        <w:t>:</w:t>
      </w:r>
      <w:r>
        <w:t xml:space="preserve"> -</w:t>
      </w:r>
      <w:r w:rsidRPr="002C245E">
        <w:t xml:space="preserve"> </w:t>
      </w:r>
    </w:p>
    <w:p w14:paraId="50A58C38" w14:textId="77777777" w:rsidR="005B1C5A" w:rsidRPr="002C245E" w:rsidRDefault="005B1C5A" w:rsidP="00460E73">
      <w:pPr>
        <w:ind w:right="141"/>
      </w:pPr>
    </w:p>
    <w:tbl>
      <w:tblPr>
        <w:tblStyle w:val="GridTable4-Accent5"/>
        <w:tblW w:w="9051" w:type="dxa"/>
        <w:tblLayout w:type="fixed"/>
        <w:tblLook w:val="04A0" w:firstRow="1" w:lastRow="0" w:firstColumn="1" w:lastColumn="0" w:noHBand="0" w:noVBand="1"/>
      </w:tblPr>
      <w:tblGrid>
        <w:gridCol w:w="2701"/>
        <w:gridCol w:w="1361"/>
        <w:gridCol w:w="4989"/>
      </w:tblGrid>
      <w:tr w:rsidR="005B1C5A" w:rsidRPr="002C245E" w14:paraId="6CEE0EE9" w14:textId="77777777" w:rsidTr="00AD3335">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7A0128CA" w14:textId="77777777" w:rsidR="005B1C5A" w:rsidRPr="002C245E" w:rsidRDefault="005B1C5A" w:rsidP="00AD3335">
            <w:pPr>
              <w:ind w:right="141"/>
              <w:rPr>
                <w:b w:val="0"/>
              </w:rPr>
            </w:pPr>
            <w:r w:rsidRPr="002C245E">
              <w:t>Type</w:t>
            </w:r>
          </w:p>
        </w:tc>
        <w:tc>
          <w:tcPr>
            <w:tcW w:w="1361" w:type="dxa"/>
            <w:vAlign w:val="center"/>
          </w:tcPr>
          <w:p w14:paraId="1986D588" w14:textId="77777777" w:rsidR="005B1C5A" w:rsidRPr="002C245E" w:rsidRDefault="005B1C5A" w:rsidP="00AD3335">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64BA7787" w14:textId="77777777" w:rsidR="005B1C5A" w:rsidRPr="002C245E" w:rsidRDefault="005B1C5A" w:rsidP="00AD3335">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60886DED" w14:textId="77777777" w:rsidR="005B1C5A" w:rsidRPr="002C245E" w:rsidRDefault="005B1C5A" w:rsidP="00AD3335">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5B1C5A" w:rsidRPr="002C245E" w14:paraId="448E13A9" w14:textId="77777777" w:rsidTr="00AD333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3BEFD7B" w14:textId="77777777" w:rsidR="005B1C5A" w:rsidRPr="00AF245F" w:rsidRDefault="005B1C5A" w:rsidP="00AD3335">
            <w:pPr>
              <w:ind w:right="141"/>
            </w:pPr>
            <w:r w:rsidRPr="00AF245F">
              <w:t xml:space="preserve">Payroll </w:t>
            </w:r>
          </w:p>
        </w:tc>
        <w:tc>
          <w:tcPr>
            <w:tcW w:w="1361" w:type="dxa"/>
            <w:vAlign w:val="center"/>
          </w:tcPr>
          <w:p w14:paraId="510EFC79" w14:textId="77777777" w:rsidR="005B1C5A" w:rsidRPr="00AF245F" w:rsidRDefault="005B1C5A" w:rsidP="00AD3335">
            <w:pPr>
              <w:ind w:right="141"/>
              <w:jc w:val="center"/>
              <w:cnfStyle w:val="000000100000" w:firstRow="0" w:lastRow="0" w:firstColumn="0" w:lastColumn="0" w:oddVBand="0" w:evenVBand="0" w:oddHBand="1" w:evenHBand="0" w:firstRowFirstColumn="0" w:firstRowLastColumn="0" w:lastRowFirstColumn="0" w:lastRowLastColumn="0"/>
            </w:pPr>
            <w:r w:rsidRPr="00D0079F">
              <w:rPr>
                <w:color w:val="FF0000"/>
              </w:rPr>
              <w:t>28</w:t>
            </w:r>
          </w:p>
        </w:tc>
        <w:tc>
          <w:tcPr>
            <w:tcW w:w="4989" w:type="dxa"/>
            <w:vAlign w:val="center"/>
          </w:tcPr>
          <w:p w14:paraId="46F88EEA" w14:textId="77777777" w:rsidR="005B1C5A" w:rsidRDefault="005B1C5A" w:rsidP="00AD3335">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Waste and Cleansing </w:t>
            </w:r>
            <w:r w:rsidRPr="00D0079F">
              <w:rPr>
                <w:rFonts w:ascii="Arial" w:hAnsi="Arial" w:cs="Arial"/>
                <w:color w:val="FF0000"/>
              </w:rPr>
              <w:t>£240k</w:t>
            </w:r>
            <w:r>
              <w:rPr>
                <w:rFonts w:ascii="Arial" w:hAnsi="Arial" w:cs="Arial"/>
              </w:rPr>
              <w:t xml:space="preserve"> – mixture of overtime </w:t>
            </w:r>
            <w:r w:rsidRPr="00D0079F">
              <w:rPr>
                <w:rFonts w:ascii="Arial" w:hAnsi="Arial" w:cs="Arial"/>
                <w:color w:val="FF0000"/>
              </w:rPr>
              <w:t>£103k</w:t>
            </w:r>
            <w:r>
              <w:rPr>
                <w:rFonts w:ascii="Arial" w:hAnsi="Arial" w:cs="Arial"/>
              </w:rPr>
              <w:t xml:space="preserve"> and HRC agency staff </w:t>
            </w:r>
            <w:r w:rsidRPr="00D0079F">
              <w:rPr>
                <w:rFonts w:ascii="Arial" w:hAnsi="Arial" w:cs="Arial"/>
                <w:color w:val="FF0000"/>
              </w:rPr>
              <w:t>£160k</w:t>
            </w:r>
            <w:r>
              <w:rPr>
                <w:rFonts w:ascii="Arial" w:hAnsi="Arial" w:cs="Arial"/>
              </w:rPr>
              <w:t xml:space="preserve">. The agency staff relate to the HRC recycling </w:t>
            </w:r>
            <w:proofErr w:type="gramStart"/>
            <w:r>
              <w:rPr>
                <w:rFonts w:ascii="Arial" w:hAnsi="Arial" w:cs="Arial"/>
              </w:rPr>
              <w:t>scheme</w:t>
            </w:r>
            <w:proofErr w:type="gramEnd"/>
            <w:r>
              <w:rPr>
                <w:rFonts w:ascii="Arial" w:hAnsi="Arial" w:cs="Arial"/>
              </w:rPr>
              <w:t xml:space="preserve"> and this overspend is offset by savings in waste disposal costs below. </w:t>
            </w:r>
          </w:p>
          <w:p w14:paraId="488F827F" w14:textId="77777777" w:rsidR="005B1C5A" w:rsidRPr="00AF245F" w:rsidRDefault="005B1C5A" w:rsidP="00AD3335">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Assets and Property (£124k) and Regulatory Services (£88k) have a number of vacant posts.</w:t>
            </w:r>
          </w:p>
        </w:tc>
      </w:tr>
      <w:tr w:rsidR="005B1C5A" w:rsidRPr="002C245E" w14:paraId="521D59D7" w14:textId="77777777" w:rsidTr="00AD3335">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99505DA" w14:textId="77777777" w:rsidR="005B1C5A" w:rsidRPr="00AF245F" w:rsidRDefault="005B1C5A" w:rsidP="00AD3335">
            <w:pPr>
              <w:ind w:right="141"/>
            </w:pPr>
            <w:r w:rsidRPr="00AF245F">
              <w:t xml:space="preserve">Goods &amp; Services </w:t>
            </w:r>
          </w:p>
        </w:tc>
        <w:tc>
          <w:tcPr>
            <w:tcW w:w="1361" w:type="dxa"/>
            <w:vAlign w:val="center"/>
          </w:tcPr>
          <w:p w14:paraId="050E2C4E" w14:textId="77777777" w:rsidR="005B1C5A" w:rsidRPr="00AF245F" w:rsidRDefault="005B1C5A" w:rsidP="00AD3335">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0BC650FB" w14:textId="77777777" w:rsidR="005B1C5A" w:rsidRPr="00AF245F" w:rsidRDefault="005B1C5A" w:rsidP="00AD3335">
            <w:pPr>
              <w:ind w:right="141"/>
              <w:cnfStyle w:val="000000000000" w:firstRow="0" w:lastRow="0" w:firstColumn="0" w:lastColumn="0" w:oddVBand="0" w:evenVBand="0" w:oddHBand="0" w:evenHBand="0" w:firstRowFirstColumn="0" w:firstRowLastColumn="0" w:lastRowFirstColumn="0" w:lastRowLastColumn="0"/>
            </w:pPr>
          </w:p>
        </w:tc>
      </w:tr>
      <w:tr w:rsidR="005B1C5A" w:rsidRPr="002C245E" w14:paraId="44CE771B" w14:textId="77777777" w:rsidTr="00AD333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B0C70D6" w14:textId="77777777" w:rsidR="005B1C5A" w:rsidRPr="00E9152B" w:rsidRDefault="005B1C5A" w:rsidP="00AD3335">
            <w:pPr>
              <w:ind w:right="141"/>
              <w:rPr>
                <w:b w:val="0"/>
                <w:bCs w:val="0"/>
              </w:rPr>
            </w:pPr>
            <w:r>
              <w:rPr>
                <w:b w:val="0"/>
                <w:bCs w:val="0"/>
              </w:rPr>
              <w:t>Waste &amp; Cleansing</w:t>
            </w:r>
          </w:p>
        </w:tc>
        <w:tc>
          <w:tcPr>
            <w:tcW w:w="1361" w:type="dxa"/>
            <w:vAlign w:val="center"/>
          </w:tcPr>
          <w:p w14:paraId="37519284" w14:textId="77777777" w:rsidR="005B1C5A" w:rsidRPr="00E9152B" w:rsidRDefault="005B1C5A" w:rsidP="00AD3335">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6A6F61">
              <w:t>(</w:t>
            </w:r>
            <w:r>
              <w:t>189</w:t>
            </w:r>
            <w:r w:rsidRPr="006A6F61">
              <w:t>)</w:t>
            </w:r>
          </w:p>
        </w:tc>
        <w:tc>
          <w:tcPr>
            <w:tcW w:w="4989" w:type="dxa"/>
            <w:vAlign w:val="center"/>
          </w:tcPr>
          <w:p w14:paraId="4F6EA473" w14:textId="77777777" w:rsidR="005B1C5A" w:rsidRDefault="005B1C5A" w:rsidP="00AD3335">
            <w:pPr>
              <w:ind w:right="141"/>
              <w:cnfStyle w:val="000000100000" w:firstRow="0" w:lastRow="0" w:firstColumn="0" w:lastColumn="0" w:oddVBand="0" w:evenVBand="0" w:oddHBand="1" w:evenHBand="0" w:firstRowFirstColumn="0" w:firstRowLastColumn="0" w:lastRowFirstColumn="0" w:lastRowLastColumn="0"/>
            </w:pPr>
            <w:r>
              <w:t xml:space="preserve">Waste disposal costs are under budget which is offsetting the HRC agency staff cost (see above). Main waste stream tonnages compared to budget: - </w:t>
            </w:r>
          </w:p>
          <w:p w14:paraId="62A7A917" w14:textId="77777777" w:rsidR="005B1C5A" w:rsidRDefault="005B1C5A" w:rsidP="00AD3335">
            <w:pPr>
              <w:ind w:right="141"/>
              <w:cnfStyle w:val="000000100000" w:firstRow="0" w:lastRow="0" w:firstColumn="0" w:lastColumn="0" w:oddVBand="0" w:evenVBand="0" w:oddHBand="1" w:evenHBand="0" w:firstRowFirstColumn="0" w:firstRowLastColumn="0" w:lastRowFirstColumn="0" w:lastRowLastColumn="0"/>
            </w:pPr>
            <w:r>
              <w:t>Landfill down (886T) – (5%).</w:t>
            </w:r>
          </w:p>
          <w:p w14:paraId="550EC4F9" w14:textId="77777777" w:rsidR="005B1C5A" w:rsidRDefault="005B1C5A" w:rsidP="00AD3335">
            <w:pPr>
              <w:ind w:right="141"/>
              <w:cnfStyle w:val="000000100000" w:firstRow="0" w:lastRow="0" w:firstColumn="0" w:lastColumn="0" w:oddVBand="0" w:evenVBand="0" w:oddHBand="1" w:evenHBand="0" w:firstRowFirstColumn="0" w:firstRowLastColumn="0" w:lastRowFirstColumn="0" w:lastRowLastColumn="0"/>
            </w:pPr>
            <w:r>
              <w:t>Blue bin waste down (76T) – (2%).</w:t>
            </w:r>
          </w:p>
          <w:p w14:paraId="32A77AB2" w14:textId="77777777" w:rsidR="005B1C5A" w:rsidRDefault="005B1C5A" w:rsidP="00AD3335">
            <w:pPr>
              <w:ind w:right="141"/>
              <w:cnfStyle w:val="000000100000" w:firstRow="0" w:lastRow="0" w:firstColumn="0" w:lastColumn="0" w:oddVBand="0" w:evenVBand="0" w:oddHBand="1" w:evenHBand="0" w:firstRowFirstColumn="0" w:firstRowLastColumn="0" w:lastRowFirstColumn="0" w:lastRowLastColumn="0"/>
            </w:pPr>
            <w:r>
              <w:t>Garden waste down (102T) – (3%).</w:t>
            </w:r>
          </w:p>
          <w:p w14:paraId="5E1ACA44" w14:textId="77777777" w:rsidR="005B1C5A" w:rsidRPr="00E9152B" w:rsidRDefault="005B1C5A" w:rsidP="00AD3335">
            <w:pPr>
              <w:ind w:right="141"/>
              <w:cnfStyle w:val="000000100000" w:firstRow="0" w:lastRow="0" w:firstColumn="0" w:lastColumn="0" w:oddVBand="0" w:evenVBand="0" w:oddHBand="1" w:evenHBand="0" w:firstRowFirstColumn="0" w:firstRowLastColumn="0" w:lastRowFirstColumn="0" w:lastRowLastColumn="0"/>
            </w:pPr>
            <w:r>
              <w:t xml:space="preserve">Food waste up </w:t>
            </w:r>
            <w:r w:rsidRPr="004F4F84">
              <w:rPr>
                <w:color w:val="FF0000"/>
              </w:rPr>
              <w:t>367T</w:t>
            </w:r>
            <w:r>
              <w:t xml:space="preserve"> – </w:t>
            </w:r>
            <w:r w:rsidRPr="004F4F84">
              <w:rPr>
                <w:color w:val="FF0000"/>
              </w:rPr>
              <w:t>3%</w:t>
            </w:r>
            <w:r>
              <w:t>.</w:t>
            </w:r>
          </w:p>
        </w:tc>
      </w:tr>
      <w:tr w:rsidR="005B1C5A" w:rsidRPr="002C245E" w14:paraId="1CA47B95" w14:textId="77777777" w:rsidTr="00AD3335">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FBC2FEF" w14:textId="77777777" w:rsidR="005B1C5A" w:rsidRPr="00AF245F" w:rsidRDefault="005B1C5A" w:rsidP="00AD3335">
            <w:pPr>
              <w:ind w:right="141"/>
              <w:rPr>
                <w:b w:val="0"/>
              </w:rPr>
            </w:pPr>
            <w:r>
              <w:rPr>
                <w:b w:val="0"/>
              </w:rPr>
              <w:t>Assets &amp; Property</w:t>
            </w:r>
          </w:p>
        </w:tc>
        <w:tc>
          <w:tcPr>
            <w:tcW w:w="1361" w:type="dxa"/>
            <w:vAlign w:val="center"/>
          </w:tcPr>
          <w:p w14:paraId="3187B798" w14:textId="77777777" w:rsidR="005B1C5A" w:rsidRPr="00AF245F" w:rsidRDefault="005B1C5A" w:rsidP="00AD3335">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6A6F61">
              <w:t>(</w:t>
            </w:r>
            <w:r>
              <w:t>266</w:t>
            </w:r>
            <w:r w:rsidRPr="006A6F61">
              <w:t>)</w:t>
            </w:r>
          </w:p>
        </w:tc>
        <w:tc>
          <w:tcPr>
            <w:tcW w:w="4989" w:type="dxa"/>
            <w:vAlign w:val="center"/>
          </w:tcPr>
          <w:p w14:paraId="3E9B1EE8" w14:textId="77777777" w:rsidR="005B1C5A" w:rsidRPr="00335C4C" w:rsidRDefault="005B1C5A" w:rsidP="00AD3335">
            <w:pPr>
              <w:ind w:right="141"/>
              <w:cnfStyle w:val="000000000000" w:firstRow="0" w:lastRow="0" w:firstColumn="0" w:lastColumn="0" w:oddVBand="0" w:evenVBand="0" w:oddHBand="0" w:evenHBand="0" w:firstRowFirstColumn="0" w:firstRowLastColumn="0" w:lastRowFirstColumn="0" w:lastRowLastColumn="0"/>
            </w:pPr>
            <w:r w:rsidRPr="00335C4C">
              <w:t>Electricity – (£1</w:t>
            </w:r>
            <w:r>
              <w:t>9</w:t>
            </w:r>
            <w:r w:rsidRPr="00335C4C">
              <w:t xml:space="preserve">2k) – </w:t>
            </w:r>
            <w:r>
              <w:t xml:space="preserve">significantly </w:t>
            </w:r>
            <w:r w:rsidRPr="00335C4C">
              <w:t>lower cost per kwh</w:t>
            </w:r>
            <w:r>
              <w:t xml:space="preserve"> against budget.</w:t>
            </w:r>
          </w:p>
          <w:p w14:paraId="5FFD7834" w14:textId="77777777" w:rsidR="005B1C5A" w:rsidRDefault="005B1C5A" w:rsidP="00AD3335">
            <w:pPr>
              <w:ind w:right="141"/>
              <w:cnfStyle w:val="000000000000" w:firstRow="0" w:lastRow="0" w:firstColumn="0" w:lastColumn="0" w:oddVBand="0" w:evenVBand="0" w:oddHBand="0" w:evenHBand="0" w:firstRowFirstColumn="0" w:firstRowLastColumn="0" w:lastRowFirstColumn="0" w:lastRowLastColumn="0"/>
            </w:pPr>
            <w:r w:rsidRPr="00335C4C">
              <w:t xml:space="preserve">Gas – </w:t>
            </w:r>
            <w:r w:rsidRPr="00CD2742">
              <w:rPr>
                <w:color w:val="FF0000"/>
              </w:rPr>
              <w:t>£33k</w:t>
            </w:r>
            <w:r w:rsidRPr="00335C4C">
              <w:t>.</w:t>
            </w:r>
          </w:p>
          <w:p w14:paraId="19F95F80" w14:textId="77777777" w:rsidR="005B1C5A" w:rsidRPr="00335C4C" w:rsidRDefault="005B1C5A" w:rsidP="00AD3335">
            <w:pPr>
              <w:ind w:right="141"/>
              <w:cnfStyle w:val="000000000000" w:firstRow="0" w:lastRow="0" w:firstColumn="0" w:lastColumn="0" w:oddVBand="0" w:evenVBand="0" w:oddHBand="0" w:evenHBand="0" w:firstRowFirstColumn="0" w:firstRowLastColumn="0" w:lastRowFirstColumn="0" w:lastRowLastColumn="0"/>
            </w:pPr>
            <w:r>
              <w:t>Tariff Risk – (£152k).</w:t>
            </w:r>
          </w:p>
          <w:p w14:paraId="0ED1679A" w14:textId="77777777" w:rsidR="005B1C5A" w:rsidRPr="00335C4C" w:rsidRDefault="005B1C5A" w:rsidP="00AD3335">
            <w:pPr>
              <w:ind w:right="141"/>
              <w:cnfStyle w:val="000000000000" w:firstRow="0" w:lastRow="0" w:firstColumn="0" w:lastColumn="0" w:oddVBand="0" w:evenVBand="0" w:oddHBand="0" w:evenHBand="0" w:firstRowFirstColumn="0" w:firstRowLastColumn="0" w:lastRowFirstColumn="0" w:lastRowLastColumn="0"/>
            </w:pPr>
            <w:r w:rsidRPr="00335C4C">
              <w:t>Vehicle fuel – (£</w:t>
            </w:r>
            <w:r>
              <w:t>146</w:t>
            </w:r>
            <w:r w:rsidRPr="00335C4C">
              <w:t>k) price per litre fallen since end of 2022</w:t>
            </w:r>
            <w:r>
              <w:t xml:space="preserve"> though starting to increase again</w:t>
            </w:r>
            <w:r w:rsidRPr="00335C4C">
              <w:t>.</w:t>
            </w:r>
          </w:p>
          <w:p w14:paraId="128037F8" w14:textId="77777777" w:rsidR="005B1C5A" w:rsidRPr="00335C4C" w:rsidRDefault="005B1C5A" w:rsidP="00AD3335">
            <w:pPr>
              <w:ind w:right="141"/>
              <w:cnfStyle w:val="000000000000" w:firstRow="0" w:lastRow="0" w:firstColumn="0" w:lastColumn="0" w:oddVBand="0" w:evenVBand="0" w:oddHBand="0" w:evenHBand="0" w:firstRowFirstColumn="0" w:firstRowLastColumn="0" w:lastRowFirstColumn="0" w:lastRowLastColumn="0"/>
            </w:pPr>
            <w:r w:rsidRPr="00335C4C">
              <w:lastRenderedPageBreak/>
              <w:t>Vehicle maintenance -</w:t>
            </w:r>
            <w:r>
              <w:t xml:space="preserve"> </w:t>
            </w:r>
            <w:r w:rsidRPr="00CD2742">
              <w:rPr>
                <w:color w:val="FF0000"/>
              </w:rPr>
              <w:t>£13k</w:t>
            </w:r>
          </w:p>
          <w:p w14:paraId="5BEFE156" w14:textId="77777777" w:rsidR="005B1C5A" w:rsidRPr="00E06298" w:rsidRDefault="005B1C5A" w:rsidP="00AD3335">
            <w:pPr>
              <w:ind w:right="141"/>
              <w:cnfStyle w:val="000000000000" w:firstRow="0" w:lastRow="0" w:firstColumn="0" w:lastColumn="0" w:oddVBand="0" w:evenVBand="0" w:oddHBand="0" w:evenHBand="0" w:firstRowFirstColumn="0" w:firstRowLastColumn="0" w:lastRowFirstColumn="0" w:lastRowLastColumn="0"/>
            </w:pPr>
            <w:r w:rsidRPr="00335C4C">
              <w:t>Technical Services –</w:t>
            </w:r>
            <w:r w:rsidRPr="00CF144B">
              <w:rPr>
                <w:color w:val="FF0000"/>
              </w:rPr>
              <w:t xml:space="preserve"> £1</w:t>
            </w:r>
            <w:r>
              <w:rPr>
                <w:color w:val="FF0000"/>
              </w:rPr>
              <w:t>75</w:t>
            </w:r>
            <w:r w:rsidRPr="00CF144B">
              <w:rPr>
                <w:color w:val="FF0000"/>
              </w:rPr>
              <w:t xml:space="preserve">k </w:t>
            </w:r>
            <w:r w:rsidRPr="00335C4C">
              <w:t xml:space="preserve">– </w:t>
            </w:r>
            <w:r>
              <w:t>s</w:t>
            </w:r>
            <w:r w:rsidRPr="00335C4C">
              <w:t>tatutory work</w:t>
            </w:r>
            <w:r>
              <w:t xml:space="preserve"> </w:t>
            </w:r>
            <w:r w:rsidRPr="00CF144B">
              <w:rPr>
                <w:color w:val="FF0000"/>
              </w:rPr>
              <w:t>£</w:t>
            </w:r>
            <w:r>
              <w:rPr>
                <w:color w:val="FF0000"/>
              </w:rPr>
              <w:t>74</w:t>
            </w:r>
            <w:r w:rsidRPr="00CF144B">
              <w:rPr>
                <w:color w:val="FF0000"/>
              </w:rPr>
              <w:t>k</w:t>
            </w:r>
            <w:r>
              <w:t xml:space="preserve">; other technical work </w:t>
            </w:r>
            <w:r w:rsidRPr="00CF144B">
              <w:rPr>
                <w:color w:val="FF0000"/>
              </w:rPr>
              <w:t>£72k</w:t>
            </w:r>
            <w:r>
              <w:t xml:space="preserve">; legal fees Aurora issues </w:t>
            </w:r>
            <w:r w:rsidRPr="00E077BB">
              <w:rPr>
                <w:color w:val="FF0000"/>
              </w:rPr>
              <w:t>£28k</w:t>
            </w:r>
            <w:r>
              <w:t>.</w:t>
            </w:r>
          </w:p>
        </w:tc>
      </w:tr>
      <w:tr w:rsidR="005B1C5A" w:rsidRPr="002C245E" w14:paraId="796E2017" w14:textId="77777777" w:rsidTr="00AD3335">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25C6B6" w14:textId="77777777" w:rsidR="005B1C5A" w:rsidRPr="00AF245F" w:rsidRDefault="005B1C5A" w:rsidP="00AD3335">
            <w:pPr>
              <w:ind w:right="141"/>
            </w:pPr>
            <w:r w:rsidRPr="00AF245F">
              <w:lastRenderedPageBreak/>
              <w:t>Income</w:t>
            </w:r>
          </w:p>
        </w:tc>
        <w:tc>
          <w:tcPr>
            <w:tcW w:w="1361" w:type="dxa"/>
            <w:vAlign w:val="center"/>
          </w:tcPr>
          <w:p w14:paraId="5D452E2D" w14:textId="77777777" w:rsidR="005B1C5A" w:rsidRPr="00AF245F" w:rsidRDefault="005B1C5A" w:rsidP="00AD3335">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42094A24" w14:textId="77777777" w:rsidR="005B1C5A" w:rsidRPr="00AF245F" w:rsidRDefault="005B1C5A" w:rsidP="00AD3335">
            <w:pPr>
              <w:ind w:right="141"/>
              <w:cnfStyle w:val="000000100000" w:firstRow="0" w:lastRow="0" w:firstColumn="0" w:lastColumn="0" w:oddVBand="0" w:evenVBand="0" w:oddHBand="1" w:evenHBand="0" w:firstRowFirstColumn="0" w:firstRowLastColumn="0" w:lastRowFirstColumn="0" w:lastRowLastColumn="0"/>
            </w:pPr>
          </w:p>
        </w:tc>
      </w:tr>
      <w:tr w:rsidR="005B1C5A" w:rsidRPr="002C245E" w14:paraId="1D26C4DE" w14:textId="77777777" w:rsidTr="00AD3335">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0D20A78" w14:textId="77777777" w:rsidR="005B1C5A" w:rsidRDefault="005B1C5A" w:rsidP="00AD3335">
            <w:pPr>
              <w:ind w:right="141"/>
              <w:rPr>
                <w:b w:val="0"/>
              </w:rPr>
            </w:pPr>
            <w:r>
              <w:rPr>
                <w:b w:val="0"/>
              </w:rPr>
              <w:t>Regulatory Services</w:t>
            </w:r>
          </w:p>
        </w:tc>
        <w:tc>
          <w:tcPr>
            <w:tcW w:w="1361" w:type="dxa"/>
            <w:vAlign w:val="center"/>
          </w:tcPr>
          <w:p w14:paraId="64E857A9" w14:textId="77777777" w:rsidR="005B1C5A" w:rsidRPr="00AF245F" w:rsidRDefault="005B1C5A" w:rsidP="00AD3335">
            <w:pPr>
              <w:ind w:right="141"/>
              <w:jc w:val="center"/>
              <w:cnfStyle w:val="000000000000" w:firstRow="0" w:lastRow="0" w:firstColumn="0" w:lastColumn="0" w:oddVBand="0" w:evenVBand="0" w:oddHBand="0" w:evenHBand="0" w:firstRowFirstColumn="0" w:firstRowLastColumn="0" w:lastRowFirstColumn="0" w:lastRowLastColumn="0"/>
            </w:pPr>
            <w:r>
              <w:rPr>
                <w:color w:val="FF0000"/>
              </w:rPr>
              <w:t>165</w:t>
            </w:r>
          </w:p>
        </w:tc>
        <w:tc>
          <w:tcPr>
            <w:tcW w:w="4989" w:type="dxa"/>
            <w:vAlign w:val="center"/>
          </w:tcPr>
          <w:p w14:paraId="4077E5D5" w14:textId="77777777" w:rsidR="005B1C5A" w:rsidRPr="00CD2742" w:rsidRDefault="005B1C5A" w:rsidP="00AD3335">
            <w:pPr>
              <w:ind w:right="142"/>
              <w:cnfStyle w:val="000000000000" w:firstRow="0" w:lastRow="0" w:firstColumn="0" w:lastColumn="0" w:oddVBand="0" w:evenVBand="0" w:oddHBand="0" w:evenHBand="0" w:firstRowFirstColumn="0" w:firstRowLastColumn="0" w:lastRowFirstColumn="0" w:lastRowLastColumn="0"/>
              <w:rPr>
                <w:iCs/>
              </w:rPr>
            </w:pPr>
            <w:r w:rsidRPr="00CD2742">
              <w:rPr>
                <w:iCs/>
              </w:rPr>
              <w:t xml:space="preserve">Car Park income </w:t>
            </w:r>
            <w:r w:rsidRPr="00CD2742">
              <w:rPr>
                <w:iCs/>
                <w:color w:val="FF0000"/>
              </w:rPr>
              <w:t>£91k</w:t>
            </w:r>
            <w:r w:rsidRPr="00CD2742">
              <w:rPr>
                <w:iCs/>
              </w:rPr>
              <w:t xml:space="preserve">. </w:t>
            </w:r>
          </w:p>
          <w:p w14:paraId="52B8E462" w14:textId="77777777" w:rsidR="005B1C5A" w:rsidRPr="00CD2742" w:rsidRDefault="005B1C5A" w:rsidP="00AD3335">
            <w:pPr>
              <w:ind w:right="142"/>
              <w:cnfStyle w:val="000000000000" w:firstRow="0" w:lastRow="0" w:firstColumn="0" w:lastColumn="0" w:oddVBand="0" w:evenVBand="0" w:oddHBand="0" w:evenHBand="0" w:firstRowFirstColumn="0" w:firstRowLastColumn="0" w:lastRowFirstColumn="0" w:lastRowLastColumn="0"/>
              <w:rPr>
                <w:iCs/>
              </w:rPr>
            </w:pPr>
            <w:r w:rsidRPr="00CD2742">
              <w:rPr>
                <w:iCs/>
              </w:rPr>
              <w:t xml:space="preserve">Licensing income </w:t>
            </w:r>
            <w:r w:rsidRPr="00CD2742">
              <w:rPr>
                <w:iCs/>
                <w:color w:val="FF0000"/>
              </w:rPr>
              <w:t>£16k</w:t>
            </w:r>
            <w:r w:rsidRPr="00CD2742">
              <w:rPr>
                <w:iCs/>
              </w:rPr>
              <w:t>.</w:t>
            </w:r>
          </w:p>
          <w:p w14:paraId="1A1E72CC" w14:textId="77777777" w:rsidR="005B1C5A" w:rsidRPr="006034FC" w:rsidRDefault="005B1C5A" w:rsidP="00AD3335">
            <w:pPr>
              <w:ind w:right="142"/>
              <w:cnfStyle w:val="000000000000" w:firstRow="0" w:lastRow="0" w:firstColumn="0" w:lastColumn="0" w:oddVBand="0" w:evenVBand="0" w:oddHBand="0" w:evenHBand="0" w:firstRowFirstColumn="0" w:firstRowLastColumn="0" w:lastRowFirstColumn="0" w:lastRowLastColumn="0"/>
              <w:rPr>
                <w:iCs/>
              </w:rPr>
            </w:pPr>
            <w:r w:rsidRPr="008B55CE">
              <w:rPr>
                <w:iCs/>
              </w:rPr>
              <w:t xml:space="preserve">NET – fine income </w:t>
            </w:r>
            <w:r w:rsidRPr="008B55CE">
              <w:rPr>
                <w:iCs/>
                <w:color w:val="FF0000"/>
              </w:rPr>
              <w:t>£</w:t>
            </w:r>
            <w:r>
              <w:rPr>
                <w:iCs/>
                <w:color w:val="FF0000"/>
              </w:rPr>
              <w:t>49</w:t>
            </w:r>
            <w:r w:rsidRPr="008B55CE">
              <w:rPr>
                <w:iCs/>
                <w:color w:val="FF0000"/>
              </w:rPr>
              <w:t>k</w:t>
            </w:r>
          </w:p>
        </w:tc>
      </w:tr>
    </w:tbl>
    <w:p w14:paraId="735B3A6F" w14:textId="77777777" w:rsidR="005B1C5A" w:rsidRPr="004146DB" w:rsidRDefault="005B1C5A" w:rsidP="005B1C5A"/>
    <w:p w14:paraId="0DDDA099" w14:textId="77777777" w:rsidR="005B1C5A" w:rsidRPr="004146DB" w:rsidRDefault="005B1C5A" w:rsidP="005B1C5A"/>
    <w:p w14:paraId="0A66D332" w14:textId="77777777" w:rsidR="005B1C5A" w:rsidRPr="004146DB" w:rsidRDefault="005B1C5A" w:rsidP="005B1C5A">
      <w:r w:rsidRPr="00D0079F">
        <w:rPr>
          <w:noProof/>
        </w:rPr>
        <w:lastRenderedPageBreak/>
        <w:drawing>
          <wp:inline distT="0" distB="0" distL="0" distR="0" wp14:anchorId="53DBBC82" wp14:editId="2FDBA08B">
            <wp:extent cx="5731510" cy="7118985"/>
            <wp:effectExtent l="0" t="0" r="2540" b="5715"/>
            <wp:docPr id="130282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118985"/>
                    </a:xfrm>
                    <a:prstGeom prst="rect">
                      <a:avLst/>
                    </a:prstGeom>
                    <a:noFill/>
                    <a:ln>
                      <a:noFill/>
                    </a:ln>
                  </pic:spPr>
                </pic:pic>
              </a:graphicData>
            </a:graphic>
          </wp:inline>
        </w:drawing>
      </w:r>
    </w:p>
    <w:p w14:paraId="25C0CED3" w14:textId="77777777" w:rsidR="005B1C5A" w:rsidRPr="004146DB" w:rsidRDefault="005B1C5A" w:rsidP="005B1C5A"/>
    <w:p w14:paraId="6C26B2FD" w14:textId="728DDC5E" w:rsidR="005B1C5A" w:rsidRDefault="00460E73" w:rsidP="006F1DA9">
      <w:pPr>
        <w:spacing w:after="0" w:line="240" w:lineRule="auto"/>
        <w:ind w:left="11" w:hanging="11"/>
      </w:pPr>
      <w:r>
        <w:t xml:space="preserve">RECOMMENDED that the </w:t>
      </w:r>
      <w:r w:rsidR="005B1C5A">
        <w:t>Council notes this report.</w:t>
      </w:r>
    </w:p>
    <w:p w14:paraId="2E926008" w14:textId="77777777" w:rsidR="004A3F53" w:rsidRDefault="004A3F53" w:rsidP="006F1DA9">
      <w:pPr>
        <w:spacing w:after="0" w:line="240" w:lineRule="auto"/>
        <w:ind w:left="11" w:hanging="11"/>
      </w:pPr>
    </w:p>
    <w:p w14:paraId="448EC771" w14:textId="619F92BC" w:rsidR="004A3F53" w:rsidRDefault="004A3F53" w:rsidP="006F1DA9">
      <w:pPr>
        <w:spacing w:after="0" w:line="240" w:lineRule="auto"/>
        <w:ind w:left="11" w:hanging="11"/>
      </w:pPr>
      <w:r>
        <w:t xml:space="preserve">Proposed by Councillor Edmund, seconded by Alderman Cummings, that the recommendation be adopted.    </w:t>
      </w:r>
    </w:p>
    <w:p w14:paraId="75667B10" w14:textId="77777777" w:rsidR="004A3F53" w:rsidRDefault="004A3F53" w:rsidP="006F1DA9">
      <w:pPr>
        <w:spacing w:after="0" w:line="240" w:lineRule="auto"/>
        <w:ind w:left="11" w:hanging="11"/>
      </w:pPr>
    </w:p>
    <w:p w14:paraId="5852BC26" w14:textId="2A4CCE4C" w:rsidR="0030329B" w:rsidRDefault="0030329B" w:rsidP="006F1DA9">
      <w:pPr>
        <w:spacing w:after="0" w:line="240" w:lineRule="auto"/>
        <w:ind w:left="11" w:hanging="11"/>
      </w:pPr>
      <w:r>
        <w:t xml:space="preserve">Alderman Cummings </w:t>
      </w:r>
      <w:r w:rsidR="00922C1D">
        <w:t xml:space="preserve">had a </w:t>
      </w:r>
      <w:r>
        <w:t xml:space="preserve">question in relation to </w:t>
      </w:r>
      <w:r w:rsidR="00922C1D">
        <w:t xml:space="preserve">the Council’s use of </w:t>
      </w:r>
      <w:r>
        <w:t xml:space="preserve">agency staff </w:t>
      </w:r>
      <w:r w:rsidR="00922C1D">
        <w:t xml:space="preserve">and </w:t>
      </w:r>
      <w:r>
        <w:t xml:space="preserve">he </w:t>
      </w:r>
      <w:r w:rsidR="00922C1D">
        <w:t xml:space="preserve">had </w:t>
      </w:r>
      <w:r>
        <w:t xml:space="preserve">understood part of the adjustments </w:t>
      </w:r>
      <w:r w:rsidR="00922C1D">
        <w:t xml:space="preserve">made to the budget </w:t>
      </w:r>
      <w:r>
        <w:t xml:space="preserve">were to remove the demand for such.  In response the Director informed </w:t>
      </w:r>
      <w:r w:rsidR="00922C1D">
        <w:t xml:space="preserve">the Committee </w:t>
      </w:r>
      <w:r>
        <w:t xml:space="preserve">that </w:t>
      </w:r>
      <w:r>
        <w:lastRenderedPageBreak/>
        <w:t xml:space="preserve">Members would recall </w:t>
      </w:r>
      <w:r w:rsidR="00922C1D">
        <w:t xml:space="preserve">that </w:t>
      </w:r>
      <w:r>
        <w:t xml:space="preserve">when the Council was setting estimates for the current </w:t>
      </w:r>
      <w:r w:rsidR="00922C1D">
        <w:t xml:space="preserve">financial </w:t>
      </w:r>
      <w:r>
        <w:t xml:space="preserve">year part of the pruning back </w:t>
      </w:r>
      <w:r w:rsidR="00922C1D">
        <w:t xml:space="preserve">had been the decision to take £300k out of the waste budget.   The budget for agency staff came from the </w:t>
      </w:r>
      <w:r w:rsidR="004A3F53">
        <w:t xml:space="preserve">projected </w:t>
      </w:r>
      <w:r w:rsidR="00A60A27">
        <w:t xml:space="preserve">additional in year </w:t>
      </w:r>
      <w:r w:rsidR="004A3F53">
        <w:t xml:space="preserve">savings </w:t>
      </w:r>
      <w:r w:rsidR="00922C1D">
        <w:t>in waste disposal</w:t>
      </w:r>
      <w:r w:rsidR="00A60A27">
        <w:t>, over and above this £300</w:t>
      </w:r>
      <w:r w:rsidR="005A6973">
        <w:t>k</w:t>
      </w:r>
      <w:r w:rsidR="00A60A27">
        <w:t xml:space="preserve"> reduction in the budget for the current year</w:t>
      </w:r>
      <w:r w:rsidR="00922C1D">
        <w:t xml:space="preserve">.   There was currently a net saving in those </w:t>
      </w:r>
      <w:r w:rsidR="00A60A27">
        <w:t>in the budget, therefore the cost of the extra agency staff at HRCs was more than being covered by the additional waste disposal cost savings that were being accrued</w:t>
      </w:r>
      <w:r w:rsidR="00922C1D">
        <w:t xml:space="preserve">.   </w:t>
      </w:r>
      <w:r>
        <w:t xml:space="preserve">   </w:t>
      </w:r>
    </w:p>
    <w:p w14:paraId="662E251E" w14:textId="77777777" w:rsidR="0030329B" w:rsidRDefault="0030329B" w:rsidP="006F1DA9">
      <w:pPr>
        <w:spacing w:after="0" w:line="240" w:lineRule="auto"/>
      </w:pPr>
    </w:p>
    <w:p w14:paraId="30C60115" w14:textId="476C1E07" w:rsidR="004A3F53" w:rsidRPr="00BB3A80" w:rsidRDefault="00922C1D" w:rsidP="006F1DA9">
      <w:pPr>
        <w:spacing w:after="0" w:line="240" w:lineRule="auto"/>
      </w:pPr>
      <w:r>
        <w:t xml:space="preserve">Councillor </w:t>
      </w:r>
      <w:r w:rsidR="0030329B">
        <w:t xml:space="preserve">Harbinson </w:t>
      </w:r>
      <w:r>
        <w:t xml:space="preserve">referred to the parking charges under </w:t>
      </w:r>
      <w:r w:rsidR="0030329B">
        <w:t xml:space="preserve">regulatory services </w:t>
      </w:r>
      <w:r>
        <w:t xml:space="preserve">and the depressed income being shown.   The Director explained that that income had been </w:t>
      </w:r>
      <w:r w:rsidR="005A6973">
        <w:t>reduce</w:t>
      </w:r>
      <w:r>
        <w:t xml:space="preserve">d since the Covid-19 pandemic and had not </w:t>
      </w:r>
      <w:r w:rsidR="00A60A27">
        <w:t xml:space="preserve">yet fully </w:t>
      </w:r>
      <w:r>
        <w:t xml:space="preserve">recovered.  The Council was in the process of putting in place new </w:t>
      </w:r>
      <w:r w:rsidR="0030329B">
        <w:t xml:space="preserve">parking enforcement </w:t>
      </w:r>
      <w:r w:rsidR="00F84995">
        <w:t xml:space="preserve">services </w:t>
      </w:r>
      <w:r w:rsidR="0030329B">
        <w:t>and envisage</w:t>
      </w:r>
      <w:r>
        <w:t>d</w:t>
      </w:r>
      <w:r w:rsidR="0030329B">
        <w:t xml:space="preserve"> that </w:t>
      </w:r>
      <w:r>
        <w:t xml:space="preserve">that would </w:t>
      </w:r>
      <w:r w:rsidR="00A60A27">
        <w:t xml:space="preserve">have a </w:t>
      </w:r>
      <w:r>
        <w:t xml:space="preserve">beneficial </w:t>
      </w:r>
      <w:r w:rsidR="00A60A27">
        <w:t xml:space="preserve">financial impact </w:t>
      </w:r>
      <w:r>
        <w:t xml:space="preserve">moving to the future.   </w:t>
      </w:r>
      <w:r w:rsidR="00F84995">
        <w:t xml:space="preserve">     </w:t>
      </w:r>
      <w:r w:rsidR="004A3F53">
        <w:t xml:space="preserve">   </w:t>
      </w:r>
    </w:p>
    <w:p w14:paraId="4F21869B" w14:textId="77777777" w:rsidR="009A668D" w:rsidRDefault="009A668D" w:rsidP="006F1DA9">
      <w:pPr>
        <w:pStyle w:val="Normal0"/>
      </w:pPr>
    </w:p>
    <w:p w14:paraId="1D3B2C47" w14:textId="7B9DD1FA" w:rsidR="005E68B6" w:rsidRDefault="005E68B6" w:rsidP="006F1DA9">
      <w:pPr>
        <w:spacing w:after="0" w:line="240" w:lineRule="auto"/>
        <w:rPr>
          <w:b/>
          <w:bCs/>
          <w:szCs w:val="24"/>
        </w:rPr>
      </w:pPr>
      <w:r w:rsidRPr="009C1634">
        <w:rPr>
          <w:b/>
          <w:bCs/>
          <w:szCs w:val="24"/>
        </w:rPr>
        <w:t>AGREED TO RECOMMEND,</w:t>
      </w:r>
      <w:r>
        <w:rPr>
          <w:b/>
          <w:bCs/>
          <w:szCs w:val="24"/>
        </w:rPr>
        <w:t xml:space="preserve"> on the proposal of</w:t>
      </w:r>
      <w:r w:rsidR="00101DEA">
        <w:rPr>
          <w:b/>
          <w:bCs/>
          <w:szCs w:val="24"/>
        </w:rPr>
        <w:t xml:space="preserve"> </w:t>
      </w:r>
      <w:r w:rsidR="004A3F53">
        <w:rPr>
          <w:b/>
          <w:bCs/>
          <w:szCs w:val="24"/>
        </w:rPr>
        <w:t>Councillor Edmund</w:t>
      </w:r>
      <w:r>
        <w:rPr>
          <w:b/>
          <w:bCs/>
          <w:szCs w:val="24"/>
        </w:rPr>
        <w:t>, seconded by</w:t>
      </w:r>
      <w:r w:rsidR="004A3F53">
        <w:rPr>
          <w:b/>
          <w:bCs/>
          <w:szCs w:val="24"/>
        </w:rPr>
        <w:t xml:space="preserve"> Alderman Cummings</w:t>
      </w:r>
      <w:r>
        <w:rPr>
          <w:b/>
          <w:bCs/>
          <w:szCs w:val="24"/>
        </w:rPr>
        <w:t xml:space="preserve">, that the recommendation be adopted.   </w:t>
      </w:r>
    </w:p>
    <w:p w14:paraId="756BB02C" w14:textId="77777777" w:rsidR="00195227" w:rsidRPr="00410E53" w:rsidRDefault="00195227" w:rsidP="007B1BD4">
      <w:pPr>
        <w:spacing w:after="0" w:line="240" w:lineRule="auto"/>
        <w:rPr>
          <w:b/>
          <w:bCs/>
          <w:szCs w:val="24"/>
        </w:rPr>
      </w:pPr>
    </w:p>
    <w:p w14:paraId="49F7427F" w14:textId="401DC82B" w:rsidR="00B113ED" w:rsidRDefault="00B113ED" w:rsidP="007B1BD4">
      <w:pPr>
        <w:pStyle w:val="Heading1"/>
        <w:ind w:left="720" w:hanging="720"/>
      </w:pPr>
      <w:r>
        <w:rPr>
          <w:u w:val="none"/>
        </w:rPr>
        <w:t>5</w:t>
      </w:r>
      <w:r w:rsidRPr="00C264D3">
        <w:rPr>
          <w:u w:val="none"/>
        </w:rPr>
        <w:t>.</w:t>
      </w:r>
      <w:r w:rsidRPr="00C264D3">
        <w:rPr>
          <w:u w:val="none"/>
        </w:rPr>
        <w:tab/>
      </w:r>
      <w:r w:rsidR="00467370">
        <w:t xml:space="preserve">review of licence fees </w:t>
      </w:r>
      <w:r>
        <w:t xml:space="preserve">  </w:t>
      </w:r>
    </w:p>
    <w:p w14:paraId="7931D50A" w14:textId="77777777" w:rsidR="008201EE" w:rsidRDefault="008201EE" w:rsidP="007B1BD4">
      <w:pPr>
        <w:spacing w:after="0" w:line="240" w:lineRule="auto"/>
      </w:pPr>
    </w:p>
    <w:p w14:paraId="2D6BE501" w14:textId="6CBFA8F1" w:rsidR="005B1C5A" w:rsidRDefault="00B113ED" w:rsidP="006F1DA9">
      <w:pPr>
        <w:spacing w:after="0" w:line="240" w:lineRule="auto"/>
        <w:ind w:left="11" w:hanging="11"/>
        <w:rPr>
          <w:bCs/>
        </w:rPr>
      </w:pPr>
      <w:r w:rsidRPr="00EC7E1D">
        <w:rPr>
          <w:szCs w:val="24"/>
        </w:rPr>
        <w:t xml:space="preserve">PREVIOUSLY CIRCULATED: Report from the Director </w:t>
      </w:r>
      <w:r>
        <w:rPr>
          <w:szCs w:val="24"/>
        </w:rPr>
        <w:t xml:space="preserve">of Environment </w:t>
      </w:r>
      <w:r w:rsidR="00D857CF">
        <w:rPr>
          <w:szCs w:val="24"/>
        </w:rPr>
        <w:t xml:space="preserve">detailing that in </w:t>
      </w:r>
      <w:r w:rsidR="005B1C5A">
        <w:rPr>
          <w:bCs/>
        </w:rPr>
        <w:t>line with the Council</w:t>
      </w:r>
      <w:r w:rsidR="00D857CF">
        <w:rPr>
          <w:bCs/>
        </w:rPr>
        <w:t>’</w:t>
      </w:r>
      <w:r w:rsidR="005B1C5A">
        <w:rPr>
          <w:bCs/>
        </w:rPr>
        <w:t>s Charging and Income Policy, Pavement Café licence fees and charges levied by the Licensing Service require</w:t>
      </w:r>
      <w:r w:rsidR="00D857CF">
        <w:rPr>
          <w:bCs/>
        </w:rPr>
        <w:t>d</w:t>
      </w:r>
      <w:r w:rsidR="005B1C5A">
        <w:rPr>
          <w:bCs/>
        </w:rPr>
        <w:t xml:space="preserve"> to be reviewed.</w:t>
      </w:r>
    </w:p>
    <w:p w14:paraId="1F3D2CB5" w14:textId="77777777" w:rsidR="005B1C5A" w:rsidRDefault="005B1C5A" w:rsidP="006F1DA9">
      <w:pPr>
        <w:spacing w:after="0" w:line="240" w:lineRule="auto"/>
        <w:ind w:left="11" w:hanging="11"/>
        <w:rPr>
          <w:b/>
        </w:rPr>
      </w:pPr>
    </w:p>
    <w:p w14:paraId="08E8F153" w14:textId="1E13A922" w:rsidR="005B1C5A" w:rsidRPr="00EC0C1B" w:rsidRDefault="005B1C5A" w:rsidP="006F1DA9">
      <w:pPr>
        <w:spacing w:after="0" w:line="240" w:lineRule="auto"/>
        <w:ind w:left="11" w:hanging="11"/>
        <w:rPr>
          <w:bCs/>
        </w:rPr>
      </w:pPr>
      <w:r w:rsidRPr="00EC0C1B">
        <w:rPr>
          <w:bCs/>
        </w:rPr>
        <w:t>The Counc</w:t>
      </w:r>
      <w:r>
        <w:rPr>
          <w:bCs/>
        </w:rPr>
        <w:t xml:space="preserve">il </w:t>
      </w:r>
      <w:r w:rsidR="00D857CF">
        <w:rPr>
          <w:bCs/>
        </w:rPr>
        <w:t>wa</w:t>
      </w:r>
      <w:r>
        <w:rPr>
          <w:bCs/>
        </w:rPr>
        <w:t>s permitted to charge a fee to administer the Pavement Café Licensing regime.</w:t>
      </w:r>
    </w:p>
    <w:p w14:paraId="6B7EC143" w14:textId="77777777" w:rsidR="005B1C5A" w:rsidRDefault="005B1C5A" w:rsidP="006F1DA9">
      <w:pPr>
        <w:spacing w:after="0" w:line="240" w:lineRule="auto"/>
        <w:ind w:left="11" w:hanging="11"/>
        <w:rPr>
          <w:b/>
        </w:rPr>
      </w:pPr>
    </w:p>
    <w:p w14:paraId="78C90572" w14:textId="6D6B02DD" w:rsidR="005B1C5A" w:rsidRDefault="005B1C5A" w:rsidP="006F1DA9">
      <w:pPr>
        <w:spacing w:after="0" w:line="240" w:lineRule="auto"/>
        <w:ind w:left="11" w:hanging="11"/>
        <w:rPr>
          <w:bCs/>
        </w:rPr>
      </w:pPr>
      <w:r>
        <w:rPr>
          <w:bCs/>
        </w:rPr>
        <w:t xml:space="preserve">In June 2020 </w:t>
      </w:r>
      <w:r w:rsidRPr="00EC0C1B">
        <w:rPr>
          <w:bCs/>
        </w:rPr>
        <w:t xml:space="preserve">the Council reduced the application fee from </w:t>
      </w:r>
      <w:r>
        <w:rPr>
          <w:bCs/>
        </w:rPr>
        <w:t>£225 to nil, to help premises in their recovery from the C</w:t>
      </w:r>
      <w:r w:rsidR="00D857CF">
        <w:rPr>
          <w:bCs/>
        </w:rPr>
        <w:t>ovid-19</w:t>
      </w:r>
      <w:r>
        <w:rPr>
          <w:bCs/>
        </w:rPr>
        <w:t xml:space="preserve"> emergency. Th</w:t>
      </w:r>
      <w:r w:rsidR="00D857CF">
        <w:rPr>
          <w:bCs/>
        </w:rPr>
        <w:t>at</w:t>
      </w:r>
      <w:r>
        <w:rPr>
          <w:bCs/>
        </w:rPr>
        <w:t xml:space="preserve"> was reviewed in June 2021 and the nil fee was retained.</w:t>
      </w:r>
    </w:p>
    <w:p w14:paraId="52E2EC03" w14:textId="77777777" w:rsidR="005B1C5A" w:rsidRDefault="005B1C5A" w:rsidP="006F1DA9">
      <w:pPr>
        <w:spacing w:after="0" w:line="240" w:lineRule="auto"/>
        <w:ind w:left="11" w:hanging="11"/>
        <w:rPr>
          <w:bCs/>
        </w:rPr>
      </w:pPr>
    </w:p>
    <w:p w14:paraId="668503D5" w14:textId="55DD6966" w:rsidR="005B1C5A" w:rsidRDefault="005B1C5A" w:rsidP="006F1DA9">
      <w:pPr>
        <w:spacing w:after="0" w:line="240" w:lineRule="auto"/>
        <w:ind w:left="11" w:hanging="11"/>
        <w:rPr>
          <w:bCs/>
        </w:rPr>
      </w:pPr>
      <w:r>
        <w:rPr>
          <w:bCs/>
        </w:rPr>
        <w:t>Currently 42 premises h</w:t>
      </w:r>
      <w:r w:rsidR="00D857CF">
        <w:rPr>
          <w:bCs/>
        </w:rPr>
        <w:t>e</w:t>
      </w:r>
      <w:r>
        <w:rPr>
          <w:bCs/>
        </w:rPr>
        <w:t xml:space="preserve">ld a current pavement café licence, and nine other applications </w:t>
      </w:r>
      <w:r w:rsidR="00D857CF">
        <w:rPr>
          <w:bCs/>
        </w:rPr>
        <w:t>we</w:t>
      </w:r>
      <w:r>
        <w:rPr>
          <w:bCs/>
        </w:rPr>
        <w:t xml:space="preserve">re currently being processed. </w:t>
      </w:r>
    </w:p>
    <w:p w14:paraId="17F0ECEE" w14:textId="77777777" w:rsidR="005B1C5A" w:rsidRDefault="005B1C5A" w:rsidP="006F1DA9">
      <w:pPr>
        <w:spacing w:after="0" w:line="240" w:lineRule="auto"/>
        <w:ind w:left="11" w:hanging="11"/>
        <w:rPr>
          <w:bCs/>
        </w:rPr>
      </w:pPr>
    </w:p>
    <w:p w14:paraId="10BE252E" w14:textId="2D985575" w:rsidR="005B1C5A" w:rsidRDefault="005B1C5A" w:rsidP="006F1DA9">
      <w:pPr>
        <w:spacing w:after="0" w:line="240" w:lineRule="auto"/>
        <w:ind w:left="11" w:hanging="11"/>
        <w:rPr>
          <w:bCs/>
        </w:rPr>
      </w:pPr>
      <w:r>
        <w:rPr>
          <w:bCs/>
        </w:rPr>
        <w:t xml:space="preserve">It </w:t>
      </w:r>
      <w:r w:rsidR="00D857CF">
        <w:rPr>
          <w:bCs/>
        </w:rPr>
        <w:t>wa</w:t>
      </w:r>
      <w:r>
        <w:rPr>
          <w:bCs/>
        </w:rPr>
        <w:t xml:space="preserve">s now considered appropriate to reinstate the fee for the grant and renewal of licence from 1 April 2024. </w:t>
      </w:r>
      <w:r w:rsidR="00D857CF">
        <w:rPr>
          <w:bCs/>
        </w:rPr>
        <w:t xml:space="preserve"> </w:t>
      </w:r>
      <w:r>
        <w:rPr>
          <w:bCs/>
        </w:rPr>
        <w:t xml:space="preserve">The following fees </w:t>
      </w:r>
      <w:r w:rsidR="00D857CF">
        <w:rPr>
          <w:bCs/>
        </w:rPr>
        <w:t>we</w:t>
      </w:r>
      <w:r>
        <w:rPr>
          <w:bCs/>
        </w:rPr>
        <w:t>re proposed which also include</w:t>
      </w:r>
      <w:r w:rsidR="00D857CF">
        <w:rPr>
          <w:bCs/>
        </w:rPr>
        <w:t>d</w:t>
      </w:r>
      <w:r>
        <w:rPr>
          <w:bCs/>
        </w:rPr>
        <w:t xml:space="preserve"> an increase for inflation. </w:t>
      </w:r>
      <w:r w:rsidR="00D857CF">
        <w:rPr>
          <w:bCs/>
        </w:rPr>
        <w:t xml:space="preserve"> </w:t>
      </w:r>
      <w:r>
        <w:rPr>
          <w:bCs/>
        </w:rPr>
        <w:t xml:space="preserve">A licence </w:t>
      </w:r>
      <w:r w:rsidR="00D857CF">
        <w:rPr>
          <w:bCs/>
        </w:rPr>
        <w:t>wa</w:t>
      </w:r>
      <w:r>
        <w:rPr>
          <w:bCs/>
        </w:rPr>
        <w:t>s only renewed every three years:</w:t>
      </w:r>
    </w:p>
    <w:p w14:paraId="69A50A75" w14:textId="77777777" w:rsidR="005B1C5A" w:rsidRDefault="005B1C5A" w:rsidP="005B1C5A">
      <w:pPr>
        <w:rPr>
          <w:bCs/>
        </w:rPr>
      </w:pPr>
    </w:p>
    <w:tbl>
      <w:tblPr>
        <w:tblStyle w:val="TableGrid"/>
        <w:tblW w:w="0" w:type="auto"/>
        <w:tblLook w:val="04A0" w:firstRow="1" w:lastRow="0" w:firstColumn="1" w:lastColumn="0" w:noHBand="0" w:noVBand="1"/>
      </w:tblPr>
      <w:tblGrid>
        <w:gridCol w:w="2254"/>
        <w:gridCol w:w="3128"/>
        <w:gridCol w:w="2693"/>
      </w:tblGrid>
      <w:tr w:rsidR="005B1C5A" w14:paraId="75772BE6" w14:textId="77777777" w:rsidTr="00AD3335">
        <w:tc>
          <w:tcPr>
            <w:tcW w:w="2254" w:type="dxa"/>
          </w:tcPr>
          <w:p w14:paraId="7B8F25E8" w14:textId="77777777" w:rsidR="005B1C5A" w:rsidRDefault="005B1C5A" w:rsidP="00AD3335">
            <w:pPr>
              <w:rPr>
                <w:bCs/>
              </w:rPr>
            </w:pPr>
          </w:p>
        </w:tc>
        <w:tc>
          <w:tcPr>
            <w:tcW w:w="3128" w:type="dxa"/>
          </w:tcPr>
          <w:p w14:paraId="3DAE3BB4" w14:textId="77777777" w:rsidR="005B1C5A" w:rsidRPr="00EC0C1B" w:rsidRDefault="005B1C5A" w:rsidP="00AD3335">
            <w:pPr>
              <w:rPr>
                <w:b/>
              </w:rPr>
            </w:pPr>
            <w:r w:rsidRPr="00EC0C1B">
              <w:rPr>
                <w:b/>
              </w:rPr>
              <w:t>Previous fee</w:t>
            </w:r>
          </w:p>
        </w:tc>
        <w:tc>
          <w:tcPr>
            <w:tcW w:w="2693" w:type="dxa"/>
          </w:tcPr>
          <w:p w14:paraId="60353D22" w14:textId="77777777" w:rsidR="005B1C5A" w:rsidRPr="00EC0C1B" w:rsidRDefault="005B1C5A" w:rsidP="00AD3335">
            <w:pPr>
              <w:rPr>
                <w:b/>
              </w:rPr>
            </w:pPr>
            <w:r w:rsidRPr="00EC0C1B">
              <w:rPr>
                <w:b/>
              </w:rPr>
              <w:t xml:space="preserve">Proposed fee </w:t>
            </w:r>
          </w:p>
        </w:tc>
      </w:tr>
      <w:tr w:rsidR="005B1C5A" w14:paraId="3D871DC0" w14:textId="77777777" w:rsidTr="00AD3335">
        <w:tc>
          <w:tcPr>
            <w:tcW w:w="2254" w:type="dxa"/>
          </w:tcPr>
          <w:p w14:paraId="77DBFBA1" w14:textId="77777777" w:rsidR="005B1C5A" w:rsidRPr="0036414B" w:rsidRDefault="005B1C5A" w:rsidP="00AD3335">
            <w:pPr>
              <w:rPr>
                <w:b/>
              </w:rPr>
            </w:pPr>
            <w:r w:rsidRPr="0036414B">
              <w:rPr>
                <w:b/>
              </w:rPr>
              <w:t>Grant fee</w:t>
            </w:r>
          </w:p>
        </w:tc>
        <w:tc>
          <w:tcPr>
            <w:tcW w:w="3128" w:type="dxa"/>
          </w:tcPr>
          <w:p w14:paraId="4D51510A" w14:textId="77777777" w:rsidR="005B1C5A" w:rsidRDefault="005B1C5A" w:rsidP="00AD3335">
            <w:pPr>
              <w:rPr>
                <w:bCs/>
              </w:rPr>
            </w:pPr>
            <w:r>
              <w:rPr>
                <w:bCs/>
              </w:rPr>
              <w:t>£225 (£147 non-refundable plus refundable £78)</w:t>
            </w:r>
          </w:p>
        </w:tc>
        <w:tc>
          <w:tcPr>
            <w:tcW w:w="2693" w:type="dxa"/>
          </w:tcPr>
          <w:p w14:paraId="439EC8B8" w14:textId="77777777" w:rsidR="005B1C5A" w:rsidRDefault="005B1C5A" w:rsidP="00AD3335">
            <w:pPr>
              <w:rPr>
                <w:bCs/>
              </w:rPr>
            </w:pPr>
            <w:r w:rsidRPr="00EC0C1B">
              <w:rPr>
                <w:b/>
              </w:rPr>
              <w:t>£240</w:t>
            </w:r>
            <w:r>
              <w:rPr>
                <w:bCs/>
              </w:rPr>
              <w:t xml:space="preserve"> (£157 non-refundable plus £83)</w:t>
            </w:r>
          </w:p>
        </w:tc>
      </w:tr>
      <w:tr w:rsidR="005B1C5A" w14:paraId="2C546638" w14:textId="77777777" w:rsidTr="00AD3335">
        <w:tc>
          <w:tcPr>
            <w:tcW w:w="2254" w:type="dxa"/>
          </w:tcPr>
          <w:p w14:paraId="038D1F9A" w14:textId="77777777" w:rsidR="005B1C5A" w:rsidRPr="0036414B" w:rsidRDefault="005B1C5A" w:rsidP="00AD3335">
            <w:pPr>
              <w:rPr>
                <w:b/>
              </w:rPr>
            </w:pPr>
            <w:r w:rsidRPr="0036414B">
              <w:rPr>
                <w:b/>
              </w:rPr>
              <w:t>Renewal fee</w:t>
            </w:r>
          </w:p>
        </w:tc>
        <w:tc>
          <w:tcPr>
            <w:tcW w:w="3128" w:type="dxa"/>
          </w:tcPr>
          <w:p w14:paraId="58020A0C" w14:textId="77777777" w:rsidR="005B1C5A" w:rsidRDefault="005B1C5A" w:rsidP="00AD3335">
            <w:pPr>
              <w:rPr>
                <w:bCs/>
              </w:rPr>
            </w:pPr>
            <w:r>
              <w:rPr>
                <w:bCs/>
              </w:rPr>
              <w:t>£150 (£103 non-refundable plus refundable £47)</w:t>
            </w:r>
          </w:p>
        </w:tc>
        <w:tc>
          <w:tcPr>
            <w:tcW w:w="2693" w:type="dxa"/>
          </w:tcPr>
          <w:p w14:paraId="6148438D" w14:textId="77777777" w:rsidR="005B1C5A" w:rsidRDefault="005B1C5A" w:rsidP="00AD3335">
            <w:pPr>
              <w:rPr>
                <w:bCs/>
              </w:rPr>
            </w:pPr>
            <w:r w:rsidRPr="0036414B">
              <w:rPr>
                <w:b/>
              </w:rPr>
              <w:t>£</w:t>
            </w:r>
            <w:r>
              <w:rPr>
                <w:b/>
              </w:rPr>
              <w:t>160</w:t>
            </w:r>
            <w:r>
              <w:rPr>
                <w:bCs/>
              </w:rPr>
              <w:t xml:space="preserve"> (£110 non-refundable plus £50)</w:t>
            </w:r>
          </w:p>
        </w:tc>
      </w:tr>
      <w:tr w:rsidR="005B1C5A" w14:paraId="7F320C04" w14:textId="77777777" w:rsidTr="00AD3335">
        <w:tc>
          <w:tcPr>
            <w:tcW w:w="2254" w:type="dxa"/>
          </w:tcPr>
          <w:p w14:paraId="3CE23EB2" w14:textId="77777777" w:rsidR="005B1C5A" w:rsidRPr="0036414B" w:rsidRDefault="005B1C5A" w:rsidP="00AD3335">
            <w:pPr>
              <w:rPr>
                <w:b/>
              </w:rPr>
            </w:pPr>
            <w:r w:rsidRPr="0036414B">
              <w:rPr>
                <w:b/>
              </w:rPr>
              <w:t>Variation fee</w:t>
            </w:r>
          </w:p>
        </w:tc>
        <w:tc>
          <w:tcPr>
            <w:tcW w:w="3128" w:type="dxa"/>
          </w:tcPr>
          <w:p w14:paraId="4E8C1006" w14:textId="77777777" w:rsidR="005B1C5A" w:rsidRDefault="005B1C5A" w:rsidP="00AD3335">
            <w:pPr>
              <w:rPr>
                <w:bCs/>
              </w:rPr>
            </w:pPr>
            <w:r>
              <w:rPr>
                <w:bCs/>
              </w:rPr>
              <w:t>£85</w:t>
            </w:r>
          </w:p>
        </w:tc>
        <w:tc>
          <w:tcPr>
            <w:tcW w:w="2693" w:type="dxa"/>
          </w:tcPr>
          <w:p w14:paraId="6E4F9C74" w14:textId="77777777" w:rsidR="005B1C5A" w:rsidRPr="0036414B" w:rsidRDefault="005B1C5A" w:rsidP="00AD3335">
            <w:pPr>
              <w:rPr>
                <w:b/>
              </w:rPr>
            </w:pPr>
            <w:r w:rsidRPr="0036414B">
              <w:rPr>
                <w:b/>
              </w:rPr>
              <w:t>£9</w:t>
            </w:r>
            <w:r>
              <w:rPr>
                <w:b/>
              </w:rPr>
              <w:t>1</w:t>
            </w:r>
          </w:p>
        </w:tc>
      </w:tr>
    </w:tbl>
    <w:p w14:paraId="3E03FBA6" w14:textId="77777777" w:rsidR="005B1C5A" w:rsidRDefault="005B1C5A" w:rsidP="005B1C5A">
      <w:pPr>
        <w:rPr>
          <w:bCs/>
        </w:rPr>
      </w:pPr>
    </w:p>
    <w:p w14:paraId="39D9F56F" w14:textId="53F4F5BB" w:rsidR="005B1C5A" w:rsidRDefault="005B1C5A" w:rsidP="005B1C5A">
      <w:pPr>
        <w:rPr>
          <w:bCs/>
        </w:rPr>
      </w:pPr>
      <w:r>
        <w:rPr>
          <w:bCs/>
        </w:rPr>
        <w:t>The Council w</w:t>
      </w:r>
      <w:r w:rsidR="00D857CF">
        <w:rPr>
          <w:bCs/>
        </w:rPr>
        <w:t xml:space="preserve">ould </w:t>
      </w:r>
      <w:r>
        <w:rPr>
          <w:bCs/>
        </w:rPr>
        <w:t>need to follow a statutory process to impose the new fee:</w:t>
      </w:r>
    </w:p>
    <w:p w14:paraId="79A96CE7" w14:textId="77777777" w:rsidR="005B1C5A" w:rsidRDefault="005B1C5A" w:rsidP="005B1C5A">
      <w:pPr>
        <w:rPr>
          <w:bCs/>
        </w:rPr>
      </w:pPr>
    </w:p>
    <w:p w14:paraId="73C3C1FE" w14:textId="77777777" w:rsidR="005B1C5A" w:rsidRDefault="005B1C5A" w:rsidP="005B1C5A">
      <w:pPr>
        <w:pStyle w:val="ListParagraph"/>
        <w:numPr>
          <w:ilvl w:val="0"/>
          <w:numId w:val="21"/>
        </w:numPr>
        <w:rPr>
          <w:bCs/>
        </w:rPr>
      </w:pPr>
      <w:r>
        <w:rPr>
          <w:bCs/>
        </w:rPr>
        <w:t>Determine the proposed fee,</w:t>
      </w:r>
    </w:p>
    <w:p w14:paraId="37F612A7" w14:textId="7783D8D4" w:rsidR="005B1C5A" w:rsidRDefault="005B1C5A" w:rsidP="005B1C5A">
      <w:pPr>
        <w:pStyle w:val="ListParagraph"/>
        <w:numPr>
          <w:ilvl w:val="0"/>
          <w:numId w:val="21"/>
        </w:numPr>
        <w:rPr>
          <w:bCs/>
        </w:rPr>
      </w:pPr>
      <w:r>
        <w:rPr>
          <w:bCs/>
        </w:rPr>
        <w:lastRenderedPageBreak/>
        <w:t xml:space="preserve">Publicise the proposed fee on the Council webpage and consult with current permit holders. </w:t>
      </w:r>
      <w:r w:rsidR="00D857CF">
        <w:rPr>
          <w:bCs/>
        </w:rPr>
        <w:t xml:space="preserve"> </w:t>
      </w:r>
      <w:r>
        <w:rPr>
          <w:bCs/>
        </w:rPr>
        <w:t>Allowing 28 days for return of comments or objections,</w:t>
      </w:r>
    </w:p>
    <w:p w14:paraId="7636615D" w14:textId="77777777" w:rsidR="005B1C5A" w:rsidRDefault="005B1C5A" w:rsidP="005B1C5A">
      <w:pPr>
        <w:pStyle w:val="ListParagraph"/>
        <w:numPr>
          <w:ilvl w:val="0"/>
          <w:numId w:val="21"/>
        </w:numPr>
        <w:rPr>
          <w:bCs/>
        </w:rPr>
      </w:pPr>
      <w:r>
        <w:rPr>
          <w:bCs/>
        </w:rPr>
        <w:t>Consider the comments and confirm the new fee.</w:t>
      </w:r>
    </w:p>
    <w:p w14:paraId="1F421EAE" w14:textId="77777777" w:rsidR="005B1C5A" w:rsidRDefault="005B1C5A" w:rsidP="005B1C5A">
      <w:pPr>
        <w:rPr>
          <w:bCs/>
        </w:rPr>
      </w:pPr>
    </w:p>
    <w:p w14:paraId="469FB048" w14:textId="60F419F9" w:rsidR="005B1C5A" w:rsidRDefault="005B1C5A" w:rsidP="005B1C5A">
      <w:pPr>
        <w:rPr>
          <w:bCs/>
        </w:rPr>
      </w:pPr>
      <w:r>
        <w:rPr>
          <w:bCs/>
        </w:rPr>
        <w:t xml:space="preserve">It </w:t>
      </w:r>
      <w:r w:rsidR="00D857CF">
        <w:rPr>
          <w:bCs/>
        </w:rPr>
        <w:t>wa</w:t>
      </w:r>
      <w:r>
        <w:rPr>
          <w:bCs/>
        </w:rPr>
        <w:t>s proposed:</w:t>
      </w:r>
    </w:p>
    <w:p w14:paraId="773AA766" w14:textId="77777777" w:rsidR="005B1C5A" w:rsidRDefault="005B1C5A" w:rsidP="005B1C5A">
      <w:pPr>
        <w:rPr>
          <w:bCs/>
        </w:rPr>
      </w:pPr>
    </w:p>
    <w:p w14:paraId="2034EDD1" w14:textId="6539BE47" w:rsidR="005B1C5A" w:rsidRPr="00A85283" w:rsidRDefault="005B1C5A" w:rsidP="005B1C5A">
      <w:pPr>
        <w:pStyle w:val="ListParagraph"/>
        <w:numPr>
          <w:ilvl w:val="0"/>
          <w:numId w:val="23"/>
        </w:numPr>
        <w:rPr>
          <w:bCs/>
        </w:rPr>
      </w:pPr>
      <w:r w:rsidRPr="00A85283">
        <w:rPr>
          <w:bCs/>
        </w:rPr>
        <w:t xml:space="preserve">That the </w:t>
      </w:r>
      <w:r>
        <w:rPr>
          <w:bCs/>
        </w:rPr>
        <w:t>C</w:t>
      </w:r>
      <w:r w:rsidRPr="00A85283">
        <w:rPr>
          <w:bCs/>
        </w:rPr>
        <w:t xml:space="preserve">ouncil agrees the above </w:t>
      </w:r>
      <w:r>
        <w:rPr>
          <w:bCs/>
        </w:rPr>
        <w:t xml:space="preserve">proposed </w:t>
      </w:r>
      <w:r w:rsidRPr="00A85283">
        <w:rPr>
          <w:bCs/>
        </w:rPr>
        <w:t>new fees</w:t>
      </w:r>
      <w:r>
        <w:rPr>
          <w:bCs/>
        </w:rPr>
        <w:t>,</w:t>
      </w:r>
      <w:r w:rsidRPr="00A85283">
        <w:rPr>
          <w:bCs/>
        </w:rPr>
        <w:t xml:space="preserve"> publicly advertise</w:t>
      </w:r>
      <w:r w:rsidR="00D857CF">
        <w:rPr>
          <w:bCs/>
        </w:rPr>
        <w:t>d</w:t>
      </w:r>
      <w:r w:rsidRPr="00A85283">
        <w:rPr>
          <w:bCs/>
        </w:rPr>
        <w:t xml:space="preserve"> them</w:t>
      </w:r>
      <w:r>
        <w:rPr>
          <w:bCs/>
        </w:rPr>
        <w:t xml:space="preserve"> and notifie</w:t>
      </w:r>
      <w:r w:rsidR="00D857CF">
        <w:rPr>
          <w:bCs/>
        </w:rPr>
        <w:t>d</w:t>
      </w:r>
      <w:r>
        <w:rPr>
          <w:bCs/>
        </w:rPr>
        <w:t xml:space="preserve"> the current licence holders</w:t>
      </w:r>
      <w:r w:rsidRPr="00A85283">
        <w:rPr>
          <w:bCs/>
        </w:rPr>
        <w:t>.</w:t>
      </w:r>
    </w:p>
    <w:p w14:paraId="299424D9" w14:textId="1DBC893A" w:rsidR="005B1C5A" w:rsidRDefault="005B1C5A" w:rsidP="005B1C5A">
      <w:pPr>
        <w:pStyle w:val="ListParagraph"/>
        <w:numPr>
          <w:ilvl w:val="0"/>
          <w:numId w:val="22"/>
        </w:numPr>
        <w:rPr>
          <w:bCs/>
        </w:rPr>
      </w:pPr>
      <w:r>
        <w:rPr>
          <w:bCs/>
        </w:rPr>
        <w:t xml:space="preserve">If there </w:t>
      </w:r>
      <w:r w:rsidR="00D857CF">
        <w:rPr>
          <w:bCs/>
        </w:rPr>
        <w:t>we</w:t>
      </w:r>
      <w:r>
        <w:rPr>
          <w:bCs/>
        </w:rPr>
        <w:t xml:space="preserve">re no objections received after 28 days, the proposed new fee </w:t>
      </w:r>
      <w:r w:rsidR="00D857CF">
        <w:rPr>
          <w:bCs/>
        </w:rPr>
        <w:t>wa</w:t>
      </w:r>
      <w:r>
        <w:rPr>
          <w:bCs/>
        </w:rPr>
        <w:t>s considered confirmed, or</w:t>
      </w:r>
    </w:p>
    <w:p w14:paraId="33565BF8" w14:textId="68FC2C52" w:rsidR="005B1C5A" w:rsidRPr="00A85283" w:rsidRDefault="005B1C5A" w:rsidP="005B1C5A">
      <w:pPr>
        <w:pStyle w:val="ListParagraph"/>
        <w:numPr>
          <w:ilvl w:val="0"/>
          <w:numId w:val="22"/>
        </w:numPr>
        <w:rPr>
          <w:bCs/>
        </w:rPr>
      </w:pPr>
      <w:r>
        <w:rPr>
          <w:bCs/>
        </w:rPr>
        <w:t xml:space="preserve">If objections </w:t>
      </w:r>
      <w:r w:rsidR="00D857CF">
        <w:rPr>
          <w:bCs/>
        </w:rPr>
        <w:t>we</w:t>
      </w:r>
      <w:r>
        <w:rPr>
          <w:bCs/>
        </w:rPr>
        <w:t>re received, th</w:t>
      </w:r>
      <w:r w:rsidR="00D857CF">
        <w:rPr>
          <w:bCs/>
        </w:rPr>
        <w:t>o</w:t>
      </w:r>
      <w:r>
        <w:rPr>
          <w:bCs/>
        </w:rPr>
        <w:t>se w</w:t>
      </w:r>
      <w:r w:rsidR="00D857CF">
        <w:rPr>
          <w:bCs/>
        </w:rPr>
        <w:t xml:space="preserve">ould </w:t>
      </w:r>
      <w:r>
        <w:rPr>
          <w:bCs/>
        </w:rPr>
        <w:t>be reported back to Council for further consideration.</w:t>
      </w:r>
    </w:p>
    <w:p w14:paraId="13130958" w14:textId="77777777" w:rsidR="005B1C5A" w:rsidRPr="006F1DA9" w:rsidRDefault="005B1C5A" w:rsidP="005B1C5A">
      <w:pPr>
        <w:rPr>
          <w:bCs/>
        </w:rPr>
      </w:pPr>
    </w:p>
    <w:p w14:paraId="452C3850" w14:textId="7C602D67" w:rsidR="005B1C5A" w:rsidRPr="006F1DA9" w:rsidRDefault="00D857CF" w:rsidP="00D857CF">
      <w:pPr>
        <w:rPr>
          <w:bCs/>
        </w:rPr>
      </w:pPr>
      <w:r w:rsidRPr="006F1DA9">
        <w:rPr>
          <w:bCs/>
        </w:rPr>
        <w:t xml:space="preserve">RECOMMENDED </w:t>
      </w:r>
      <w:bookmarkStart w:id="2" w:name="_Hlk149835494"/>
      <w:r w:rsidRPr="006F1DA9">
        <w:rPr>
          <w:bCs/>
        </w:rPr>
        <w:t xml:space="preserve">that the </w:t>
      </w:r>
      <w:r w:rsidR="005B1C5A" w:rsidRPr="006F1DA9">
        <w:rPr>
          <w:bCs/>
        </w:rPr>
        <w:t>Council agrees the above proposed new fees, publicly advertises them and notifies the current licence holders.</w:t>
      </w:r>
    </w:p>
    <w:p w14:paraId="66C0E3C0" w14:textId="77777777" w:rsidR="00D857CF" w:rsidRPr="00A85283" w:rsidRDefault="00D857CF" w:rsidP="00D857CF">
      <w:pPr>
        <w:rPr>
          <w:bCs/>
        </w:rPr>
      </w:pPr>
    </w:p>
    <w:p w14:paraId="4C793D96" w14:textId="77777777" w:rsidR="005B1C5A" w:rsidRDefault="005B1C5A" w:rsidP="005B1C5A">
      <w:pPr>
        <w:pStyle w:val="ListParagraph"/>
        <w:numPr>
          <w:ilvl w:val="0"/>
          <w:numId w:val="22"/>
        </w:numPr>
        <w:rPr>
          <w:bCs/>
        </w:rPr>
      </w:pPr>
      <w:r>
        <w:rPr>
          <w:bCs/>
        </w:rPr>
        <w:t>If no objections are received after 28 days, the proposed new fee is considered confirmed, or</w:t>
      </w:r>
    </w:p>
    <w:p w14:paraId="623C8C3D" w14:textId="77777777" w:rsidR="005B1C5A" w:rsidRDefault="005B1C5A" w:rsidP="005B1C5A">
      <w:pPr>
        <w:pStyle w:val="ListParagraph"/>
        <w:numPr>
          <w:ilvl w:val="0"/>
          <w:numId w:val="22"/>
        </w:numPr>
        <w:rPr>
          <w:bCs/>
        </w:rPr>
      </w:pPr>
      <w:r>
        <w:rPr>
          <w:bCs/>
        </w:rPr>
        <w:t>If objections are received these will be reported back to Council for further consideration.</w:t>
      </w:r>
    </w:p>
    <w:p w14:paraId="5A86BD6B" w14:textId="77777777" w:rsidR="004A3F53" w:rsidRDefault="004A3F53" w:rsidP="004A3F53">
      <w:pPr>
        <w:rPr>
          <w:bCs/>
        </w:rPr>
      </w:pPr>
    </w:p>
    <w:p w14:paraId="48D0ED53" w14:textId="77777777" w:rsidR="004A3F53" w:rsidRDefault="004A3F53" w:rsidP="004A3F53">
      <w:pPr>
        <w:rPr>
          <w:bCs/>
        </w:rPr>
      </w:pPr>
      <w:r>
        <w:rPr>
          <w:bCs/>
        </w:rPr>
        <w:t xml:space="preserve">Proposed by Councillor Boyle, seconded by Councillor Wray, that the recommendation be adopted.   </w:t>
      </w:r>
    </w:p>
    <w:p w14:paraId="731E91BA" w14:textId="77777777" w:rsidR="004A3F53" w:rsidRDefault="004A3F53" w:rsidP="004A3F53">
      <w:pPr>
        <w:rPr>
          <w:bCs/>
        </w:rPr>
      </w:pPr>
    </w:p>
    <w:p w14:paraId="058BCE4F" w14:textId="6FA4F90C" w:rsidR="004A3F53" w:rsidRDefault="00C702EE" w:rsidP="006F1DA9">
      <w:pPr>
        <w:spacing w:after="0" w:line="240" w:lineRule="auto"/>
        <w:ind w:left="11" w:hanging="11"/>
        <w:rPr>
          <w:bCs/>
        </w:rPr>
      </w:pPr>
      <w:r>
        <w:rPr>
          <w:bCs/>
        </w:rPr>
        <w:t xml:space="preserve">Proposing the recommendation </w:t>
      </w:r>
      <w:r w:rsidR="004A3F53">
        <w:rPr>
          <w:bCs/>
        </w:rPr>
        <w:t xml:space="preserve">Councillor Boyle </w:t>
      </w:r>
      <w:r>
        <w:rPr>
          <w:bCs/>
        </w:rPr>
        <w:t xml:space="preserve">said that he had </w:t>
      </w:r>
      <w:r w:rsidR="004A3F53">
        <w:rPr>
          <w:bCs/>
        </w:rPr>
        <w:t>underst</w:t>
      </w:r>
      <w:r>
        <w:rPr>
          <w:bCs/>
        </w:rPr>
        <w:t>ood</w:t>
      </w:r>
      <w:r w:rsidR="004A3F53">
        <w:rPr>
          <w:bCs/>
        </w:rPr>
        <w:t xml:space="preserve"> </w:t>
      </w:r>
      <w:r>
        <w:rPr>
          <w:bCs/>
        </w:rPr>
        <w:t>the need for the licences during the pandemic</w:t>
      </w:r>
      <w:r w:rsidR="00A60A27">
        <w:rPr>
          <w:bCs/>
        </w:rPr>
        <w:t>,</w:t>
      </w:r>
      <w:r>
        <w:rPr>
          <w:bCs/>
        </w:rPr>
        <w:t xml:space="preserve"> but he remained mindful that even now the café trade remained depressed in some places due to the rising costs of living.  He asked what happened to the current stock of licence holders if there were </w:t>
      </w:r>
      <w:r w:rsidR="00F84995">
        <w:rPr>
          <w:bCs/>
        </w:rPr>
        <w:t>no objections received after 28 days</w:t>
      </w:r>
      <w:r>
        <w:rPr>
          <w:bCs/>
        </w:rPr>
        <w:t xml:space="preserve"> and, if there were objections, would those be reported back to the Council.  </w:t>
      </w:r>
      <w:r w:rsidR="004A3F53">
        <w:rPr>
          <w:bCs/>
        </w:rPr>
        <w:t xml:space="preserve">   </w:t>
      </w:r>
    </w:p>
    <w:p w14:paraId="5B31F192" w14:textId="77777777" w:rsidR="004A3F53" w:rsidRDefault="004A3F53" w:rsidP="006F1DA9">
      <w:pPr>
        <w:spacing w:after="0" w:line="240" w:lineRule="auto"/>
        <w:ind w:left="11" w:hanging="11"/>
        <w:rPr>
          <w:bCs/>
        </w:rPr>
      </w:pPr>
    </w:p>
    <w:p w14:paraId="02729929" w14:textId="6C3A81D8" w:rsidR="00F84995" w:rsidRDefault="004A3F53" w:rsidP="006F1DA9">
      <w:pPr>
        <w:spacing w:after="0" w:line="240" w:lineRule="auto"/>
        <w:ind w:left="11" w:hanging="11"/>
        <w:rPr>
          <w:bCs/>
        </w:rPr>
      </w:pPr>
      <w:r>
        <w:rPr>
          <w:bCs/>
        </w:rPr>
        <w:t xml:space="preserve">The Director </w:t>
      </w:r>
      <w:r w:rsidR="00C702EE">
        <w:rPr>
          <w:bCs/>
        </w:rPr>
        <w:t xml:space="preserve">explained that the Council would </w:t>
      </w:r>
      <w:r>
        <w:rPr>
          <w:bCs/>
        </w:rPr>
        <w:t xml:space="preserve">write to </w:t>
      </w:r>
      <w:r w:rsidR="00C702EE">
        <w:rPr>
          <w:bCs/>
        </w:rPr>
        <w:t xml:space="preserve">the </w:t>
      </w:r>
      <w:r>
        <w:rPr>
          <w:bCs/>
        </w:rPr>
        <w:t xml:space="preserve">current licence holders </w:t>
      </w:r>
      <w:r w:rsidR="00C702EE">
        <w:rPr>
          <w:bCs/>
        </w:rPr>
        <w:t xml:space="preserve">to explain the proposals and </w:t>
      </w:r>
      <w:r w:rsidR="00A60A27">
        <w:rPr>
          <w:bCs/>
        </w:rPr>
        <w:t>allow</w:t>
      </w:r>
      <w:r w:rsidR="00C702EE">
        <w:rPr>
          <w:bCs/>
        </w:rPr>
        <w:t xml:space="preserve"> them to make representations </w:t>
      </w:r>
      <w:r w:rsidR="00A60A27">
        <w:rPr>
          <w:bCs/>
        </w:rPr>
        <w:t>if they wished, and</w:t>
      </w:r>
      <w:r w:rsidR="00C702EE">
        <w:rPr>
          <w:bCs/>
        </w:rPr>
        <w:t xml:space="preserve"> Members would be informed of </w:t>
      </w:r>
      <w:r w:rsidR="00A60A27">
        <w:rPr>
          <w:bCs/>
        </w:rPr>
        <w:t>any</w:t>
      </w:r>
      <w:r w:rsidR="00C702EE">
        <w:rPr>
          <w:bCs/>
        </w:rPr>
        <w:t xml:space="preserve"> </w:t>
      </w:r>
      <w:r w:rsidR="00A60A27">
        <w:rPr>
          <w:bCs/>
        </w:rPr>
        <w:t>representations made</w:t>
      </w:r>
      <w:r w:rsidR="00C702EE">
        <w:rPr>
          <w:bCs/>
        </w:rPr>
        <w:t>.   When the legislation was introduced</w:t>
      </w:r>
      <w:r w:rsidR="00A60A27">
        <w:rPr>
          <w:bCs/>
        </w:rPr>
        <w:t>,</w:t>
      </w:r>
      <w:r w:rsidR="00C702EE">
        <w:rPr>
          <w:bCs/>
        </w:rPr>
        <w:t xml:space="preserve"> it had always been the intention for Councils to be able to </w:t>
      </w:r>
      <w:r w:rsidR="005A6973">
        <w:rPr>
          <w:bCs/>
        </w:rPr>
        <w:t xml:space="preserve">recoup the </w:t>
      </w:r>
      <w:r w:rsidR="00C702EE">
        <w:rPr>
          <w:bCs/>
        </w:rPr>
        <w:t>costs involved in administering</w:t>
      </w:r>
      <w:r w:rsidR="0043381C">
        <w:rPr>
          <w:bCs/>
        </w:rPr>
        <w:t xml:space="preserve">, </w:t>
      </w:r>
      <w:r w:rsidR="00C702EE">
        <w:rPr>
          <w:bCs/>
        </w:rPr>
        <w:t xml:space="preserve">managing </w:t>
      </w:r>
      <w:r w:rsidR="0043381C">
        <w:rPr>
          <w:bCs/>
        </w:rPr>
        <w:t xml:space="preserve">and enforcing </w:t>
      </w:r>
      <w:r w:rsidR="00C702EE">
        <w:rPr>
          <w:bCs/>
        </w:rPr>
        <w:t xml:space="preserve">the licences.   </w:t>
      </w:r>
      <w:r w:rsidR="00F84995">
        <w:rPr>
          <w:bCs/>
        </w:rPr>
        <w:t xml:space="preserve"> </w:t>
      </w:r>
    </w:p>
    <w:p w14:paraId="6A79EC9E" w14:textId="77777777" w:rsidR="00F84995" w:rsidRDefault="00F84995" w:rsidP="006F1DA9">
      <w:pPr>
        <w:spacing w:after="0" w:line="240" w:lineRule="auto"/>
        <w:ind w:left="11" w:hanging="11"/>
        <w:rPr>
          <w:bCs/>
        </w:rPr>
      </w:pPr>
    </w:p>
    <w:p w14:paraId="087D9F96" w14:textId="2E727A46" w:rsidR="0043381C" w:rsidRDefault="004A3F53" w:rsidP="006F1DA9">
      <w:pPr>
        <w:spacing w:after="0" w:line="240" w:lineRule="auto"/>
        <w:ind w:left="11" w:hanging="11"/>
        <w:rPr>
          <w:bCs/>
        </w:rPr>
      </w:pPr>
      <w:r>
        <w:rPr>
          <w:bCs/>
        </w:rPr>
        <w:t xml:space="preserve">Councillor Cathcart </w:t>
      </w:r>
      <w:r w:rsidR="0043381C">
        <w:rPr>
          <w:bCs/>
        </w:rPr>
        <w:t xml:space="preserve">pointed out that </w:t>
      </w:r>
      <w:r>
        <w:rPr>
          <w:bCs/>
        </w:rPr>
        <w:t xml:space="preserve">at the moment </w:t>
      </w:r>
      <w:r w:rsidR="00A60A27">
        <w:rPr>
          <w:bCs/>
        </w:rPr>
        <w:t xml:space="preserve">some </w:t>
      </w:r>
      <w:r w:rsidR="0043381C">
        <w:rPr>
          <w:bCs/>
        </w:rPr>
        <w:t xml:space="preserve">businesses did not pay anything and the Director </w:t>
      </w:r>
      <w:r w:rsidR="00A60A27">
        <w:rPr>
          <w:bCs/>
        </w:rPr>
        <w:t>confirmed</w:t>
      </w:r>
      <w:r w:rsidR="0043381C">
        <w:rPr>
          <w:bCs/>
        </w:rPr>
        <w:t xml:space="preserve"> that if businesses did already have a </w:t>
      </w:r>
      <w:proofErr w:type="gramStart"/>
      <w:r w:rsidR="0043381C">
        <w:rPr>
          <w:bCs/>
        </w:rPr>
        <w:t>licence</w:t>
      </w:r>
      <w:proofErr w:type="gramEnd"/>
      <w:r w:rsidR="0043381C">
        <w:rPr>
          <w:bCs/>
        </w:rPr>
        <w:t xml:space="preserve"> it would still be current until the time of renewal</w:t>
      </w:r>
      <w:r w:rsidR="00A60A27">
        <w:rPr>
          <w:bCs/>
        </w:rPr>
        <w:t>, at which time the reinstated charges would apply</w:t>
      </w:r>
      <w:r w:rsidR="0043381C">
        <w:rPr>
          <w:bCs/>
        </w:rPr>
        <w:t>.   The Member suggested that the Council needed to make it clear that the charge was for administration only and the intention was to keep the few as low as possible</w:t>
      </w:r>
      <w:r w:rsidR="00A60A27">
        <w:rPr>
          <w:bCs/>
        </w:rPr>
        <w:t>,</w:t>
      </w:r>
      <w:r w:rsidR="0043381C">
        <w:rPr>
          <w:bCs/>
        </w:rPr>
        <w:t xml:space="preserve"> and in his opinion a £160 charge for renewal every three years was reasonable.   </w:t>
      </w:r>
    </w:p>
    <w:p w14:paraId="098C14E1" w14:textId="77777777" w:rsidR="0043381C" w:rsidRDefault="0043381C" w:rsidP="00A60A27">
      <w:pPr>
        <w:ind w:left="0" w:firstLine="0"/>
        <w:rPr>
          <w:bCs/>
        </w:rPr>
      </w:pPr>
    </w:p>
    <w:bookmarkEnd w:id="2"/>
    <w:p w14:paraId="504D0796" w14:textId="77ADAE57" w:rsidR="000658E8" w:rsidRPr="000658E8" w:rsidRDefault="00B113ED" w:rsidP="007B1BD4">
      <w:pPr>
        <w:spacing w:after="0" w:line="240" w:lineRule="auto"/>
        <w:rPr>
          <w:b/>
          <w:bCs/>
          <w:szCs w:val="24"/>
        </w:rPr>
      </w:pPr>
      <w:r w:rsidRPr="009C1634">
        <w:rPr>
          <w:b/>
          <w:bCs/>
          <w:szCs w:val="24"/>
        </w:rPr>
        <w:t>AGREED TO RECOMMEND,</w:t>
      </w:r>
      <w:r>
        <w:rPr>
          <w:b/>
          <w:bCs/>
          <w:szCs w:val="24"/>
        </w:rPr>
        <w:t xml:space="preserve"> on the proposal of</w:t>
      </w:r>
      <w:r w:rsidR="00B74331">
        <w:rPr>
          <w:b/>
          <w:bCs/>
          <w:szCs w:val="24"/>
        </w:rPr>
        <w:t xml:space="preserve"> Councillor Boyle</w:t>
      </w:r>
      <w:r>
        <w:rPr>
          <w:b/>
          <w:bCs/>
          <w:szCs w:val="24"/>
        </w:rPr>
        <w:t>, seconded by</w:t>
      </w:r>
      <w:r w:rsidR="00B74331">
        <w:rPr>
          <w:b/>
          <w:bCs/>
          <w:szCs w:val="24"/>
        </w:rPr>
        <w:t xml:space="preserve"> Councillor Wray</w:t>
      </w:r>
      <w:r>
        <w:rPr>
          <w:b/>
          <w:bCs/>
          <w:szCs w:val="24"/>
        </w:rPr>
        <w:t>, that the recommendation be adopted</w:t>
      </w:r>
      <w:r w:rsidR="00E37524">
        <w:rPr>
          <w:b/>
          <w:bCs/>
          <w:szCs w:val="24"/>
        </w:rPr>
        <w:t xml:space="preserve">.  </w:t>
      </w:r>
      <w:r>
        <w:rPr>
          <w:b/>
          <w:bCs/>
          <w:szCs w:val="24"/>
        </w:rPr>
        <w:t xml:space="preserve">   </w:t>
      </w:r>
    </w:p>
    <w:p w14:paraId="1B2EE6FE" w14:textId="71F87245" w:rsidR="00153899" w:rsidRDefault="00153899" w:rsidP="007B1BD4">
      <w:pPr>
        <w:spacing w:after="0" w:line="240" w:lineRule="auto"/>
        <w:ind w:firstLine="0"/>
        <w:rPr>
          <w:szCs w:val="24"/>
        </w:rPr>
      </w:pPr>
      <w:r>
        <w:rPr>
          <w:b/>
          <w:bCs/>
          <w:sz w:val="28"/>
          <w:szCs w:val="32"/>
        </w:rPr>
        <w:tab/>
      </w:r>
    </w:p>
    <w:p w14:paraId="05F2498E" w14:textId="2440D681" w:rsidR="00B2071A" w:rsidRPr="00B450F7" w:rsidRDefault="00153899" w:rsidP="007B1BD4">
      <w:pPr>
        <w:pStyle w:val="Heading1"/>
        <w:ind w:left="720" w:hanging="720"/>
      </w:pPr>
      <w:r w:rsidRPr="00F40974">
        <w:rPr>
          <w:u w:val="none"/>
        </w:rPr>
        <w:lastRenderedPageBreak/>
        <w:t>6.</w:t>
      </w:r>
      <w:r w:rsidRPr="00F40974">
        <w:rPr>
          <w:u w:val="none"/>
        </w:rPr>
        <w:tab/>
      </w:r>
      <w:r w:rsidR="00467370">
        <w:t xml:space="preserve">street naming report – solitude mill, ballygowan </w:t>
      </w:r>
    </w:p>
    <w:p w14:paraId="015FBECA" w14:textId="219F43DB" w:rsidR="00B2071A" w:rsidRDefault="00B2071A" w:rsidP="007B1BD4">
      <w:pPr>
        <w:spacing w:after="0" w:line="240" w:lineRule="auto"/>
      </w:pPr>
    </w:p>
    <w:p w14:paraId="2E9CCD86" w14:textId="44FC32D6" w:rsidR="005B1C5A" w:rsidRDefault="00B450F7" w:rsidP="00D857CF">
      <w:pPr>
        <w:spacing w:after="0" w:line="240" w:lineRule="auto"/>
      </w:pPr>
      <w:r w:rsidRPr="00EC7E1D">
        <w:rPr>
          <w:szCs w:val="24"/>
        </w:rPr>
        <w:t xml:space="preserve">PREVIOUSLY CIRCULATED: Report from the Director </w:t>
      </w:r>
      <w:r>
        <w:rPr>
          <w:szCs w:val="24"/>
        </w:rPr>
        <w:t xml:space="preserve">of Environment </w:t>
      </w:r>
      <w:r w:rsidR="00D857CF">
        <w:rPr>
          <w:szCs w:val="24"/>
        </w:rPr>
        <w:t xml:space="preserve">detailing that a small </w:t>
      </w:r>
      <w:r w:rsidR="005B1C5A">
        <w:t xml:space="preserve">development comprising of four dwellings </w:t>
      </w:r>
      <w:r w:rsidR="00D857CF">
        <w:t>wa</w:t>
      </w:r>
      <w:r w:rsidR="005B1C5A">
        <w:t xml:space="preserve">s planned for construction on a site at 61 </w:t>
      </w:r>
      <w:proofErr w:type="spellStart"/>
      <w:r w:rsidR="005B1C5A">
        <w:t>Tullyhubbert</w:t>
      </w:r>
      <w:proofErr w:type="spellEnd"/>
      <w:r w:rsidR="005B1C5A">
        <w:t xml:space="preserve"> Road, Ballygowan.  Three of the four dwellings </w:t>
      </w:r>
      <w:r w:rsidR="00D857CF">
        <w:t>we</w:t>
      </w:r>
      <w:r w:rsidR="005B1C5A">
        <w:t xml:space="preserve">re awaiting planning permission.  It </w:t>
      </w:r>
      <w:r w:rsidR="00D857CF">
        <w:t>wa</w:t>
      </w:r>
      <w:r w:rsidR="005B1C5A">
        <w:t xml:space="preserve">s planned that two dwellings </w:t>
      </w:r>
      <w:r w:rsidR="00D857CF">
        <w:t xml:space="preserve">would </w:t>
      </w:r>
      <w:r w:rsidR="005B1C5A">
        <w:t xml:space="preserve">be created by converting the old existing mill if planning permission </w:t>
      </w:r>
      <w:r w:rsidR="00D857CF">
        <w:t>wa</w:t>
      </w:r>
      <w:r w:rsidR="005B1C5A">
        <w:t xml:space="preserve">s approved. </w:t>
      </w:r>
      <w:r w:rsidR="00D857CF">
        <w:t xml:space="preserve"> </w:t>
      </w:r>
      <w:r w:rsidR="005B1C5A">
        <w:t xml:space="preserve">The other dwelling awaiting planning approval </w:t>
      </w:r>
      <w:r w:rsidR="00D857CF">
        <w:t>wa</w:t>
      </w:r>
      <w:r w:rsidR="005B1C5A">
        <w:t xml:space="preserve">s located at the top of the new street.  The fourth dwelling </w:t>
      </w:r>
      <w:r w:rsidR="00D857CF">
        <w:t>wa</w:t>
      </w:r>
      <w:r w:rsidR="005B1C5A">
        <w:t xml:space="preserve">s currently under construction and as it </w:t>
      </w:r>
      <w:r w:rsidR="00D857CF">
        <w:t>wa</w:t>
      </w:r>
      <w:r w:rsidR="005B1C5A">
        <w:t>s accessed from the street serving the planned converted mill, th</w:t>
      </w:r>
      <w:r w:rsidR="00D857CF">
        <w:t>e</w:t>
      </w:r>
      <w:r w:rsidR="005B1C5A">
        <w:t xml:space="preserve"> dwelling w</w:t>
      </w:r>
      <w:r w:rsidR="00D857CF">
        <w:t xml:space="preserve">ould </w:t>
      </w:r>
      <w:r w:rsidR="005B1C5A">
        <w:t>be addressed off the new street and require</w:t>
      </w:r>
      <w:r w:rsidR="00D857CF">
        <w:t>d</w:t>
      </w:r>
      <w:r w:rsidR="005B1C5A">
        <w:t xml:space="preserve"> a name which w</w:t>
      </w:r>
      <w:r w:rsidR="00D857CF">
        <w:t xml:space="preserve">ould </w:t>
      </w:r>
      <w:r w:rsidR="005B1C5A">
        <w:t>also be the street serving the other three dwellings if they receive</w:t>
      </w:r>
      <w:r w:rsidR="00D857CF">
        <w:t>d</w:t>
      </w:r>
      <w:r w:rsidR="005B1C5A">
        <w:t xml:space="preserve"> planning permission.</w:t>
      </w:r>
    </w:p>
    <w:p w14:paraId="50856B31" w14:textId="77777777" w:rsidR="005B1C5A" w:rsidRDefault="005B1C5A" w:rsidP="005B1C5A"/>
    <w:p w14:paraId="296E04A7" w14:textId="1C18A2C8" w:rsidR="005B1C5A" w:rsidRDefault="005B1C5A" w:rsidP="005B1C5A">
      <w:r>
        <w:t xml:space="preserve">The estate at 61 </w:t>
      </w:r>
      <w:proofErr w:type="spellStart"/>
      <w:r>
        <w:t>Tullyhubbert</w:t>
      </w:r>
      <w:proofErr w:type="spellEnd"/>
      <w:r>
        <w:t xml:space="preserve"> Road, ha</w:t>
      </w:r>
      <w:r w:rsidR="00D857CF">
        <w:t>d</w:t>
      </w:r>
      <w:r>
        <w:t xml:space="preserve"> historically been known as Solitude and appear</w:t>
      </w:r>
      <w:r w:rsidR="00D857CF">
        <w:t>ed</w:t>
      </w:r>
      <w:r>
        <w:t xml:space="preserve"> on maps from circa 1829, with the existing mill appearing on the estate named Solitude.</w:t>
      </w:r>
    </w:p>
    <w:p w14:paraId="7CB549F0" w14:textId="77777777" w:rsidR="005B1C5A" w:rsidRDefault="005B1C5A" w:rsidP="005B1C5A"/>
    <w:p w14:paraId="0DA83ED2" w14:textId="685FF010" w:rsidR="005B1C5A" w:rsidRPr="00DB54FF" w:rsidRDefault="00D857CF" w:rsidP="005B1C5A">
      <w:pPr>
        <w:rPr>
          <w:szCs w:val="24"/>
        </w:rPr>
      </w:pPr>
      <w:r>
        <w:t xml:space="preserve">RECOMMENDED </w:t>
      </w:r>
      <w:bookmarkStart w:id="3" w:name="_Hlk149835525"/>
      <w:r>
        <w:t xml:space="preserve">that the </w:t>
      </w:r>
      <w:r w:rsidR="005B1C5A">
        <w:rPr>
          <w:szCs w:val="24"/>
        </w:rPr>
        <w:t xml:space="preserve">Council adopts the </w:t>
      </w:r>
      <w:r w:rsidR="005B1C5A" w:rsidRPr="00DB54FF">
        <w:rPr>
          <w:szCs w:val="24"/>
        </w:rPr>
        <w:t xml:space="preserve">street name of </w:t>
      </w:r>
      <w:r w:rsidR="005B1C5A">
        <w:rPr>
          <w:szCs w:val="24"/>
        </w:rPr>
        <w:t>Solitude Mill</w:t>
      </w:r>
      <w:r w:rsidR="005B1C5A" w:rsidRPr="00DB54FF">
        <w:rPr>
          <w:szCs w:val="24"/>
        </w:rPr>
        <w:t xml:space="preserve"> for this development.</w:t>
      </w:r>
    </w:p>
    <w:p w14:paraId="0A7EC8D9" w14:textId="77777777" w:rsidR="005B1C5A" w:rsidRPr="00DB54FF" w:rsidRDefault="005B1C5A" w:rsidP="005B1C5A">
      <w:pPr>
        <w:rPr>
          <w:szCs w:val="24"/>
        </w:rPr>
      </w:pPr>
    </w:p>
    <w:p w14:paraId="3CEBD60B" w14:textId="77777777" w:rsidR="005B1C5A" w:rsidRPr="00DB54FF" w:rsidRDefault="005B1C5A" w:rsidP="005B1C5A">
      <w:pPr>
        <w:rPr>
          <w:color w:val="000000" w:themeColor="text1"/>
          <w:szCs w:val="24"/>
        </w:rPr>
      </w:pPr>
      <w:r w:rsidRPr="00DB54FF">
        <w:rPr>
          <w:color w:val="000000" w:themeColor="text1"/>
          <w:szCs w:val="24"/>
        </w:rPr>
        <w:t xml:space="preserve">That </w:t>
      </w:r>
      <w:r>
        <w:rPr>
          <w:color w:val="000000" w:themeColor="text1"/>
          <w:szCs w:val="24"/>
        </w:rPr>
        <w:t xml:space="preserve">the </w:t>
      </w:r>
      <w:r w:rsidRPr="00DB54FF">
        <w:rPr>
          <w:color w:val="000000" w:themeColor="text1"/>
          <w:szCs w:val="24"/>
        </w:rPr>
        <w:t>Council accept</w:t>
      </w:r>
      <w:r>
        <w:rPr>
          <w:color w:val="000000" w:themeColor="text1"/>
          <w:szCs w:val="24"/>
        </w:rPr>
        <w:t>s</w:t>
      </w:r>
      <w:r w:rsidRPr="00DB54FF">
        <w:rPr>
          <w:color w:val="000000" w:themeColor="text1"/>
          <w:szCs w:val="24"/>
        </w:rPr>
        <w:t xml:space="preserve"> the general name and delegate</w:t>
      </w:r>
      <w:r>
        <w:rPr>
          <w:color w:val="000000" w:themeColor="text1"/>
          <w:szCs w:val="24"/>
        </w:rPr>
        <w:t>s</w:t>
      </w:r>
      <w:r w:rsidRPr="00DB54FF">
        <w:rPr>
          <w:color w:val="000000" w:themeColor="text1"/>
          <w:szCs w:val="24"/>
        </w:rPr>
        <w:t xml:space="preserve"> acceptance of suffixes to the Building Control department.</w:t>
      </w:r>
    </w:p>
    <w:bookmarkEnd w:id="3"/>
    <w:p w14:paraId="3E4738E9" w14:textId="77777777" w:rsidR="000A220D" w:rsidRDefault="000A220D" w:rsidP="007B1BD4">
      <w:pPr>
        <w:spacing w:after="0" w:line="240" w:lineRule="auto"/>
      </w:pPr>
    </w:p>
    <w:p w14:paraId="1068A9CC" w14:textId="1C483A0C"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FB5F92">
        <w:rPr>
          <w:b/>
          <w:bCs/>
          <w:szCs w:val="24"/>
        </w:rPr>
        <w:t xml:space="preserve"> </w:t>
      </w:r>
      <w:r w:rsidR="00B74331">
        <w:rPr>
          <w:b/>
          <w:bCs/>
          <w:szCs w:val="24"/>
        </w:rPr>
        <w:t>Councillor Douglas</w:t>
      </w:r>
      <w:r>
        <w:rPr>
          <w:b/>
          <w:bCs/>
          <w:szCs w:val="24"/>
        </w:rPr>
        <w:t>, seconded by</w:t>
      </w:r>
      <w:r w:rsidR="00B74331">
        <w:rPr>
          <w:b/>
          <w:bCs/>
          <w:szCs w:val="24"/>
        </w:rPr>
        <w:t xml:space="preserve"> Alderman Cummings</w:t>
      </w:r>
      <w:r>
        <w:rPr>
          <w:b/>
          <w:bCs/>
          <w:szCs w:val="24"/>
        </w:rPr>
        <w:t xml:space="preserve">, that the recommendation be adopted.   </w:t>
      </w:r>
    </w:p>
    <w:p w14:paraId="6B8705C7" w14:textId="77777777" w:rsidR="00153899" w:rsidRDefault="00153899" w:rsidP="007B1BD4">
      <w:pPr>
        <w:spacing w:after="0" w:line="240" w:lineRule="auto"/>
        <w:rPr>
          <w:rFonts w:eastAsia="Calibri"/>
          <w:szCs w:val="24"/>
        </w:rPr>
      </w:pPr>
    </w:p>
    <w:p w14:paraId="18959BBE" w14:textId="32EA54BB" w:rsidR="008C152B" w:rsidRDefault="00B2071A" w:rsidP="007B1BD4">
      <w:pPr>
        <w:pStyle w:val="Heading1"/>
        <w:ind w:left="720" w:hanging="720"/>
      </w:pPr>
      <w:r w:rsidRPr="00C264D3">
        <w:rPr>
          <w:u w:val="none"/>
        </w:rPr>
        <w:t>7</w:t>
      </w:r>
      <w:r w:rsidR="0006329D" w:rsidRPr="00C264D3">
        <w:rPr>
          <w:u w:val="none"/>
        </w:rPr>
        <w:t>.</w:t>
      </w:r>
      <w:r w:rsidR="0006329D" w:rsidRPr="00C264D3">
        <w:rPr>
          <w:u w:val="none"/>
        </w:rPr>
        <w:tab/>
      </w:r>
      <w:r w:rsidR="00467370">
        <w:t xml:space="preserve">renaming of a street – 78b, 78c and 78d nEWTOWNARDS rOAD, bANGOR </w:t>
      </w:r>
      <w:r w:rsidR="00935D79">
        <w:t xml:space="preserve"> </w:t>
      </w:r>
      <w:r w:rsidR="002C1348">
        <w:t xml:space="preserve"> </w:t>
      </w:r>
    </w:p>
    <w:p w14:paraId="3E7CB187" w14:textId="7E9E0632" w:rsidR="008B5723" w:rsidRDefault="008C152B" w:rsidP="006F1DA9">
      <w:pPr>
        <w:rPr>
          <w:rFonts w:eastAsia="Calibri"/>
          <w:szCs w:val="24"/>
        </w:rPr>
      </w:pPr>
      <w:r>
        <w:tab/>
      </w:r>
      <w:r w:rsidR="00211324" w:rsidRPr="008C152B">
        <w:t xml:space="preserve"> </w:t>
      </w:r>
    </w:p>
    <w:p w14:paraId="05F2A094" w14:textId="176BDA6F" w:rsidR="005B1C5A" w:rsidRDefault="00B450F7" w:rsidP="006F1DA9">
      <w:pPr>
        <w:spacing w:after="0" w:line="240" w:lineRule="auto"/>
        <w:ind w:left="11" w:hanging="11"/>
      </w:pPr>
      <w:r w:rsidRPr="00EC7E1D">
        <w:rPr>
          <w:szCs w:val="24"/>
        </w:rPr>
        <w:t xml:space="preserve">PREVIOUSLY CIRCULATED: Report from the Director </w:t>
      </w:r>
      <w:r>
        <w:rPr>
          <w:szCs w:val="24"/>
        </w:rPr>
        <w:t>of Environment</w:t>
      </w:r>
      <w:r w:rsidR="00D857CF">
        <w:rPr>
          <w:szCs w:val="24"/>
        </w:rPr>
        <w:t xml:space="preserve"> detailing that a </w:t>
      </w:r>
      <w:r w:rsidR="005B1C5A">
        <w:t xml:space="preserve">small development comprising of 5 dwellings </w:t>
      </w:r>
      <w:r w:rsidR="00D857CF">
        <w:t>wa</w:t>
      </w:r>
      <w:r w:rsidR="005B1C5A">
        <w:t xml:space="preserve">s currently at the final stages of construction at 78 Newtownards Road, Bangor.  Three dwellings </w:t>
      </w:r>
      <w:r w:rsidR="00D857CF">
        <w:t>we</w:t>
      </w:r>
      <w:r w:rsidR="005B1C5A">
        <w:t xml:space="preserve">re now occupied and two </w:t>
      </w:r>
      <w:r w:rsidR="00D857CF">
        <w:t>we</w:t>
      </w:r>
      <w:r w:rsidR="005B1C5A">
        <w:t>re still under construction. The site was issued with postal numbers 78, 78a, 78b, 78c and 78d Newtownards Road, Bangor in November 2020.</w:t>
      </w:r>
    </w:p>
    <w:p w14:paraId="4806F241" w14:textId="77777777" w:rsidR="005B1C5A" w:rsidRDefault="005B1C5A" w:rsidP="006F1DA9">
      <w:pPr>
        <w:spacing w:after="0" w:line="240" w:lineRule="auto"/>
        <w:ind w:left="11" w:hanging="11"/>
      </w:pPr>
    </w:p>
    <w:p w14:paraId="4D88930F" w14:textId="54DEE7F4" w:rsidR="005B1C5A" w:rsidRDefault="005B1C5A" w:rsidP="006F1DA9">
      <w:pPr>
        <w:spacing w:after="0" w:line="240" w:lineRule="auto"/>
        <w:ind w:left="11" w:hanging="11"/>
      </w:pPr>
      <w:r>
        <w:t>78 and 78a Newtownards Road (Sites 1 and 2) ha</w:t>
      </w:r>
      <w:r w:rsidR="00D857CF">
        <w:t>d</w:t>
      </w:r>
      <w:r>
        <w:t xml:space="preserve"> their front door access off the main Newtownards Road, Bangor.  As the five dwellings were built with the same external design and 78 and 78a Newtownards Road had to be postal addressed as </w:t>
      </w:r>
      <w:r w:rsidR="00D857CF">
        <w:t>wa</w:t>
      </w:r>
      <w:r>
        <w:t>s, to keep the development as one, the department postal numbered the other three dwellings 78b, 78c and 78d Newtownards Road, Bangor.  Th</w:t>
      </w:r>
      <w:r w:rsidR="00D857CF">
        <w:t>o</w:t>
      </w:r>
      <w:r>
        <w:t xml:space="preserve">se three dwellings </w:t>
      </w:r>
      <w:r w:rsidR="00D857CF">
        <w:t>we</w:t>
      </w:r>
      <w:r>
        <w:t>re accessed via a narrow tarmac cul</w:t>
      </w:r>
      <w:r w:rsidR="00D857CF">
        <w:t>-</w:t>
      </w:r>
      <w:r>
        <w:t>de</w:t>
      </w:r>
      <w:r w:rsidR="00D857CF">
        <w:t>-</w:t>
      </w:r>
      <w:r>
        <w:t>sac lane, with limited turning access for large vehicles.  The department postal addressed th</w:t>
      </w:r>
      <w:r w:rsidR="00D857CF">
        <w:t>o</w:t>
      </w:r>
      <w:r>
        <w:t>se all off Newtownards Road to avoid confusion and access issues.</w:t>
      </w:r>
    </w:p>
    <w:p w14:paraId="0B7E926D" w14:textId="77777777" w:rsidR="005B1C5A" w:rsidRDefault="005B1C5A" w:rsidP="006F1DA9">
      <w:pPr>
        <w:spacing w:after="0" w:line="240" w:lineRule="auto"/>
        <w:ind w:left="11" w:hanging="11"/>
      </w:pPr>
    </w:p>
    <w:p w14:paraId="11C40943" w14:textId="70E9330A" w:rsidR="005B1C5A" w:rsidRDefault="005B1C5A" w:rsidP="006F1DA9">
      <w:pPr>
        <w:spacing w:after="0" w:line="240" w:lineRule="auto"/>
        <w:ind w:left="11" w:hanging="11"/>
      </w:pPr>
      <w:r>
        <w:t xml:space="preserve">The developer had marketed the development as Primrose Lane, which the residents thought would be their address.  Primrose Lane </w:t>
      </w:r>
      <w:r w:rsidR="00D857CF">
        <w:t>was</w:t>
      </w:r>
      <w:r>
        <w:t xml:space="preserve"> an existing street name in Bangor and would never have been granted.  The developer did not apply for a street name, and used Primrose Lane solely for marketing purposes, accepting in 2020 the postal layout the department provided for 78, 78a-d Newtownards Road, </w:t>
      </w:r>
      <w:r>
        <w:lastRenderedPageBreak/>
        <w:t xml:space="preserve">Bangor.  The relevant statutory bodies - NIE, Phoenix Gas, NI </w:t>
      </w:r>
      <w:r w:rsidR="00D857CF">
        <w:t>W</w:t>
      </w:r>
      <w:r>
        <w:t>ater, Royal Mail, emergency services, LPS rates, OSNI maps and the electoral office, were informed in November 2020.  Furthermore, the department was contacted by the developer in July 2023, who wished for the postcode to be the same for the five dwellings; th</w:t>
      </w:r>
      <w:r w:rsidR="00D857CF">
        <w:t>at</w:t>
      </w:r>
      <w:r>
        <w:t xml:space="preserve"> was granted by Royal Mail.</w:t>
      </w:r>
    </w:p>
    <w:p w14:paraId="28A40285" w14:textId="77777777" w:rsidR="005B1C5A" w:rsidRDefault="005B1C5A" w:rsidP="006F1DA9">
      <w:pPr>
        <w:spacing w:after="0" w:line="240" w:lineRule="auto"/>
        <w:ind w:left="11" w:hanging="11"/>
      </w:pPr>
    </w:p>
    <w:p w14:paraId="37015E1E" w14:textId="2598E44E" w:rsidR="005B1C5A" w:rsidRDefault="005B1C5A" w:rsidP="006F1DA9">
      <w:pPr>
        <w:spacing w:after="0" w:line="240" w:lineRule="auto"/>
        <w:ind w:left="11" w:hanging="11"/>
      </w:pPr>
      <w:r>
        <w:t>Subsequently, the residents of 78b, 78c, 78d Newtownards Road, Bangor ha</w:t>
      </w:r>
      <w:r w:rsidR="00D857CF">
        <w:t>d</w:t>
      </w:r>
      <w:r>
        <w:t xml:space="preserve"> </w:t>
      </w:r>
      <w:r w:rsidRPr="00886806">
        <w:t>submitted</w:t>
      </w:r>
      <w:r>
        <w:t xml:space="preserve"> a signed petition dated 12 September 2023 to change their address to a new street name</w:t>
      </w:r>
      <w:r w:rsidRPr="003C65D0">
        <w:t>, in line with the requirements of the Council</w:t>
      </w:r>
      <w:r>
        <w:t>’</w:t>
      </w:r>
      <w:r w:rsidRPr="003C65D0">
        <w:t xml:space="preserve">s Street Naming and Numbering </w:t>
      </w:r>
      <w:r>
        <w:t>P</w:t>
      </w:r>
      <w:r w:rsidRPr="003C65D0">
        <w:t>olicy.</w:t>
      </w:r>
      <w:r>
        <w:t xml:space="preserve">  </w:t>
      </w:r>
      <w:r w:rsidRPr="003C65D0">
        <w:t>That policy now require</w:t>
      </w:r>
      <w:r w:rsidR="00D857CF">
        <w:t>d</w:t>
      </w:r>
      <w:r w:rsidRPr="003C65D0">
        <w:t xml:space="preserve"> Council approval of the survey and action part of the process to be enacted.</w:t>
      </w:r>
    </w:p>
    <w:p w14:paraId="4A846869" w14:textId="77777777" w:rsidR="005B1C5A" w:rsidRDefault="005B1C5A" w:rsidP="006F1DA9">
      <w:pPr>
        <w:spacing w:after="0" w:line="240" w:lineRule="auto"/>
        <w:ind w:left="11" w:hanging="11"/>
      </w:pPr>
    </w:p>
    <w:p w14:paraId="54A650DF" w14:textId="6FBEB60F" w:rsidR="005B1C5A" w:rsidRDefault="005B1C5A" w:rsidP="006F1DA9">
      <w:pPr>
        <w:spacing w:after="0" w:line="240" w:lineRule="auto"/>
        <w:ind w:left="11" w:hanging="11"/>
      </w:pPr>
      <w:r>
        <w:t>The residents ha</w:t>
      </w:r>
      <w:r w:rsidR="00D857CF">
        <w:t>d</w:t>
      </w:r>
      <w:r>
        <w:t xml:space="preserve"> been informed that the Council </w:t>
      </w:r>
      <w:r w:rsidR="00D857CF">
        <w:t>wa</w:t>
      </w:r>
      <w:r>
        <w:t xml:space="preserve">s not responsible for any costs in changing legal documentation, utilities, banks, if the street name change </w:t>
      </w:r>
      <w:r w:rsidR="00D857CF">
        <w:t>wa</w:t>
      </w:r>
      <w:r>
        <w:t>s approved; they ha</w:t>
      </w:r>
      <w:r w:rsidR="00D857CF">
        <w:t>d</w:t>
      </w:r>
      <w:r>
        <w:t xml:space="preserve"> accepted they w</w:t>
      </w:r>
      <w:r w:rsidR="00D857CF">
        <w:t xml:space="preserve">ould </w:t>
      </w:r>
      <w:r>
        <w:t>cover any such costs that w</w:t>
      </w:r>
      <w:r w:rsidR="00D857CF">
        <w:t xml:space="preserve">ould </w:t>
      </w:r>
      <w:r>
        <w:t>be required. The residents ha</w:t>
      </w:r>
      <w:r w:rsidR="00D857CF">
        <w:t>d</w:t>
      </w:r>
      <w:r>
        <w:t xml:space="preserve"> suggested </w:t>
      </w:r>
      <w:proofErr w:type="spellStart"/>
      <w:r>
        <w:t>Morston</w:t>
      </w:r>
      <w:proofErr w:type="spellEnd"/>
      <w:r>
        <w:t xml:space="preserve"> Manor as the new street name. </w:t>
      </w:r>
      <w:r w:rsidR="00D857CF">
        <w:t xml:space="preserve"> </w:t>
      </w:r>
      <w:r>
        <w:t>Th</w:t>
      </w:r>
      <w:r w:rsidR="00D857CF">
        <w:t>at</w:t>
      </w:r>
      <w:r>
        <w:t xml:space="preserve"> name </w:t>
      </w:r>
      <w:r w:rsidR="00D857CF">
        <w:t>wa</w:t>
      </w:r>
      <w:r>
        <w:t xml:space="preserve">s in keeping with the general locality, as </w:t>
      </w:r>
      <w:proofErr w:type="spellStart"/>
      <w:r>
        <w:t>Morston</w:t>
      </w:r>
      <w:proofErr w:type="spellEnd"/>
      <w:r>
        <w:t xml:space="preserve"> Avenue and </w:t>
      </w:r>
      <w:proofErr w:type="spellStart"/>
      <w:r>
        <w:t>Morston</w:t>
      </w:r>
      <w:proofErr w:type="spellEnd"/>
      <w:r>
        <w:t xml:space="preserve"> Park </w:t>
      </w:r>
      <w:r w:rsidR="00D857CF">
        <w:t>we</w:t>
      </w:r>
      <w:r>
        <w:t>re in the general neighbourhood of their access point.</w:t>
      </w:r>
    </w:p>
    <w:p w14:paraId="0B7954DB" w14:textId="77777777" w:rsidR="005B1C5A" w:rsidRDefault="005B1C5A" w:rsidP="006F1DA9">
      <w:pPr>
        <w:spacing w:after="0" w:line="240" w:lineRule="auto"/>
        <w:ind w:left="11" w:hanging="11"/>
      </w:pPr>
    </w:p>
    <w:p w14:paraId="48B900DE" w14:textId="6565CD74" w:rsidR="005B1C5A" w:rsidRDefault="005B1C5A" w:rsidP="006F1DA9">
      <w:pPr>
        <w:spacing w:after="0" w:line="240" w:lineRule="auto"/>
        <w:ind w:left="11" w:hanging="11"/>
      </w:pPr>
      <w:r>
        <w:t>Regardless of the outcome of th</w:t>
      </w:r>
      <w:r w:rsidR="00D857CF">
        <w:t xml:space="preserve">e </w:t>
      </w:r>
      <w:r>
        <w:t xml:space="preserve">application, the addresses </w:t>
      </w:r>
      <w:r w:rsidRPr="00556B2C">
        <w:t>78 and 78a Newtownards Road, Bangor w</w:t>
      </w:r>
      <w:r w:rsidR="00D857CF">
        <w:t xml:space="preserve">ould </w:t>
      </w:r>
      <w:r w:rsidRPr="00556B2C">
        <w:t xml:space="preserve">remain and not be changed, even though they </w:t>
      </w:r>
      <w:r w:rsidR="00D857CF">
        <w:t>we</w:t>
      </w:r>
      <w:r w:rsidRPr="00556B2C">
        <w:t>re part of the same development.</w:t>
      </w:r>
    </w:p>
    <w:p w14:paraId="7C631E09" w14:textId="77777777" w:rsidR="005B1C5A" w:rsidRDefault="005B1C5A" w:rsidP="006F1DA9">
      <w:pPr>
        <w:spacing w:after="0" w:line="240" w:lineRule="auto"/>
        <w:ind w:left="11" w:hanging="11"/>
      </w:pPr>
    </w:p>
    <w:p w14:paraId="2CDF7D00" w14:textId="71AFB310" w:rsidR="005B1C5A" w:rsidRDefault="00D857CF" w:rsidP="006F1DA9">
      <w:pPr>
        <w:spacing w:after="0" w:line="240" w:lineRule="auto"/>
        <w:ind w:left="11" w:hanging="11"/>
      </w:pPr>
      <w:r>
        <w:t xml:space="preserve">RECOMMENDED </w:t>
      </w:r>
      <w:bookmarkStart w:id="4" w:name="_Hlk149835585"/>
      <w:r>
        <w:t xml:space="preserve">that the </w:t>
      </w:r>
      <w:r w:rsidR="005B1C5A" w:rsidRPr="003C65D0">
        <w:t>survey actions be commenced</w:t>
      </w:r>
      <w:r w:rsidR="005B1C5A">
        <w:t xml:space="preserve"> as set out in Council’s policy</w:t>
      </w:r>
      <w:r w:rsidR="005B1C5A" w:rsidRPr="003C65D0">
        <w:t xml:space="preserve"> and </w:t>
      </w:r>
      <w:r w:rsidR="005B1C5A">
        <w:t xml:space="preserve">be </w:t>
      </w:r>
      <w:r w:rsidR="005B1C5A" w:rsidRPr="003C65D0">
        <w:t xml:space="preserve">reported back </w:t>
      </w:r>
      <w:r w:rsidR="005B1C5A">
        <w:t xml:space="preserve">to Committee </w:t>
      </w:r>
      <w:r w:rsidR="005B1C5A" w:rsidRPr="003C65D0">
        <w:t>once completed, with a recommendation for action based on the finding of the survey process.</w:t>
      </w:r>
      <w:bookmarkEnd w:id="4"/>
    </w:p>
    <w:p w14:paraId="63D25A58" w14:textId="77777777" w:rsidR="00B74331" w:rsidRDefault="00B74331" w:rsidP="006F1DA9">
      <w:pPr>
        <w:spacing w:after="0" w:line="240" w:lineRule="auto"/>
        <w:ind w:left="11" w:hanging="11"/>
      </w:pPr>
    </w:p>
    <w:p w14:paraId="27D614BB" w14:textId="7F12E32E" w:rsidR="00B74331" w:rsidRDefault="00B74331" w:rsidP="006F1DA9">
      <w:pPr>
        <w:spacing w:after="0" w:line="240" w:lineRule="auto"/>
        <w:ind w:left="11" w:hanging="11"/>
      </w:pPr>
      <w:r>
        <w:t xml:space="preserve">Proposed by Councillor Cathcart, seconded by Councillor Harbinson, that the recommendation be adopted.    </w:t>
      </w:r>
    </w:p>
    <w:p w14:paraId="780C2494" w14:textId="77777777" w:rsidR="00B74331" w:rsidRDefault="00B74331" w:rsidP="006F1DA9">
      <w:pPr>
        <w:spacing w:after="0" w:line="240" w:lineRule="auto"/>
        <w:ind w:left="11" w:hanging="11"/>
      </w:pPr>
    </w:p>
    <w:p w14:paraId="0C5ECDB3" w14:textId="3B591FF1" w:rsidR="00C15B92" w:rsidRDefault="00B74331" w:rsidP="006F1DA9">
      <w:pPr>
        <w:spacing w:after="0" w:line="240" w:lineRule="auto"/>
        <w:ind w:left="11" w:hanging="11"/>
      </w:pPr>
      <w:r>
        <w:t xml:space="preserve">Councillor Cathcart </w:t>
      </w:r>
      <w:r w:rsidR="00C15B92">
        <w:t xml:space="preserve">thought that this was a </w:t>
      </w:r>
      <w:r>
        <w:t xml:space="preserve">curious case </w:t>
      </w:r>
      <w:r w:rsidR="00C15B92">
        <w:t>and wondered how it could have come about and the impact it would have in terms of costs and administration on the new residents o</w:t>
      </w:r>
      <w:r w:rsidR="005A6973">
        <w:t>f</w:t>
      </w:r>
      <w:r w:rsidR="00C15B92">
        <w:t xml:space="preserve"> the properties.  The Building Control Services Manager explained that the desire to change the name had come from the new residents and they were prepared to take responsibility for the costs involved in doing that.  The mechanism for </w:t>
      </w:r>
      <w:r w:rsidR="00A60A27">
        <w:t>facilitating a name change request</w:t>
      </w:r>
      <w:r w:rsidR="00C15B92">
        <w:t xml:space="preserve"> was </w:t>
      </w:r>
      <w:r w:rsidR="00A60A27">
        <w:t xml:space="preserve">provided for </w:t>
      </w:r>
      <w:r w:rsidR="00C15B92">
        <w:t xml:space="preserve">within the new street naming policy.   </w:t>
      </w:r>
    </w:p>
    <w:p w14:paraId="7F2492A4" w14:textId="77777777" w:rsidR="00C15B92" w:rsidRDefault="00C15B92" w:rsidP="006F1DA9">
      <w:pPr>
        <w:spacing w:after="0" w:line="240" w:lineRule="auto"/>
        <w:ind w:left="11" w:hanging="11"/>
      </w:pPr>
    </w:p>
    <w:p w14:paraId="44217268" w14:textId="78F5FA47" w:rsidR="000A4CA5" w:rsidRDefault="00C15B92" w:rsidP="006F1DA9">
      <w:pPr>
        <w:spacing w:after="0" w:line="240" w:lineRule="auto"/>
        <w:ind w:left="11" w:hanging="11"/>
      </w:pPr>
      <w:r>
        <w:t>C</w:t>
      </w:r>
      <w:r w:rsidR="00437A8E">
        <w:t xml:space="preserve">ouncillor McKee </w:t>
      </w:r>
      <w:r>
        <w:t xml:space="preserve">was pleased to see that the </w:t>
      </w:r>
      <w:r w:rsidRPr="003C65D0">
        <w:t>Council</w:t>
      </w:r>
      <w:r>
        <w:t>’</w:t>
      </w:r>
      <w:r w:rsidRPr="003C65D0">
        <w:t xml:space="preserve">s Street Naming and Numbering </w:t>
      </w:r>
      <w:r>
        <w:t>P</w:t>
      </w:r>
      <w:r w:rsidRPr="003C65D0">
        <w:t>olicy</w:t>
      </w:r>
      <w:r>
        <w:t xml:space="preserve"> had been useful to the residents in this area and supported them in taking o</w:t>
      </w:r>
      <w:r w:rsidR="000A4CA5">
        <w:t xml:space="preserve">wnership of </w:t>
      </w:r>
      <w:r w:rsidR="00A60A27">
        <w:t>the matter</w:t>
      </w:r>
      <w:r w:rsidR="000A4CA5">
        <w:t>.</w:t>
      </w:r>
    </w:p>
    <w:p w14:paraId="684BB25B" w14:textId="77777777" w:rsidR="000A4CA5" w:rsidRDefault="000A4CA5" w:rsidP="006F1DA9">
      <w:pPr>
        <w:spacing w:after="0" w:line="240" w:lineRule="auto"/>
        <w:ind w:left="11" w:hanging="11"/>
      </w:pPr>
    </w:p>
    <w:p w14:paraId="29FED9F5" w14:textId="790FE16A" w:rsidR="000A220D" w:rsidRDefault="00B450F7" w:rsidP="006F1DA9">
      <w:pPr>
        <w:spacing w:after="0" w:line="240" w:lineRule="auto"/>
        <w:ind w:left="11" w:hanging="11"/>
        <w:rPr>
          <w:b/>
          <w:bCs/>
          <w:szCs w:val="24"/>
        </w:rPr>
      </w:pPr>
      <w:r w:rsidRPr="009C1634">
        <w:rPr>
          <w:b/>
          <w:bCs/>
          <w:szCs w:val="24"/>
        </w:rPr>
        <w:t>AGREED TO RECOMMEND,</w:t>
      </w:r>
      <w:r>
        <w:rPr>
          <w:b/>
          <w:bCs/>
          <w:szCs w:val="24"/>
        </w:rPr>
        <w:t xml:space="preserve"> on the proposal of</w:t>
      </w:r>
      <w:r w:rsidR="005F54ED">
        <w:rPr>
          <w:b/>
          <w:bCs/>
          <w:szCs w:val="24"/>
        </w:rPr>
        <w:t xml:space="preserve"> </w:t>
      </w:r>
      <w:r w:rsidR="00B74331">
        <w:rPr>
          <w:b/>
          <w:bCs/>
          <w:szCs w:val="24"/>
        </w:rPr>
        <w:t>Councillor Cathcart</w:t>
      </w:r>
      <w:r w:rsidR="000A220D">
        <w:rPr>
          <w:b/>
          <w:bCs/>
          <w:szCs w:val="24"/>
        </w:rPr>
        <w:t>,</w:t>
      </w:r>
      <w:r>
        <w:rPr>
          <w:b/>
          <w:bCs/>
          <w:szCs w:val="24"/>
        </w:rPr>
        <w:t xml:space="preserve"> seconded by</w:t>
      </w:r>
      <w:r w:rsidR="005F54ED">
        <w:rPr>
          <w:b/>
          <w:bCs/>
          <w:szCs w:val="24"/>
        </w:rPr>
        <w:t xml:space="preserve"> </w:t>
      </w:r>
      <w:r w:rsidR="00B74331">
        <w:rPr>
          <w:b/>
          <w:bCs/>
          <w:szCs w:val="24"/>
        </w:rPr>
        <w:t>Councillor Harbinson</w:t>
      </w:r>
      <w:r>
        <w:rPr>
          <w:b/>
          <w:bCs/>
          <w:szCs w:val="24"/>
        </w:rPr>
        <w:t xml:space="preserve">, </w:t>
      </w:r>
      <w:r w:rsidRPr="005F54ED">
        <w:rPr>
          <w:b/>
          <w:bCs/>
          <w:szCs w:val="24"/>
        </w:rPr>
        <w:t>that</w:t>
      </w:r>
      <w:r w:rsidR="005F54ED" w:rsidRPr="005F54ED">
        <w:rPr>
          <w:b/>
          <w:bCs/>
          <w:szCs w:val="24"/>
        </w:rPr>
        <w:t xml:space="preserve"> </w:t>
      </w:r>
      <w:r w:rsidR="000A220D">
        <w:rPr>
          <w:b/>
          <w:bCs/>
          <w:szCs w:val="24"/>
        </w:rPr>
        <w:t xml:space="preserve">the recommendation be adopted.   </w:t>
      </w:r>
    </w:p>
    <w:p w14:paraId="6688A0A4" w14:textId="77777777" w:rsidR="000A220D" w:rsidRDefault="000A220D" w:rsidP="006F1DA9">
      <w:pPr>
        <w:spacing w:after="0" w:line="240" w:lineRule="auto"/>
        <w:ind w:left="11" w:hanging="11"/>
        <w:rPr>
          <w:b/>
          <w:bCs/>
          <w:szCs w:val="24"/>
        </w:rPr>
      </w:pPr>
    </w:p>
    <w:p w14:paraId="30BC091E" w14:textId="5C4F907A" w:rsidR="00FF10EE" w:rsidRDefault="00D76240" w:rsidP="007B1BD4">
      <w:pPr>
        <w:pStyle w:val="Heading1"/>
        <w:ind w:left="720" w:hanging="720"/>
      </w:pPr>
      <w:r>
        <w:rPr>
          <w:u w:val="none"/>
        </w:rPr>
        <w:t>8</w:t>
      </w:r>
      <w:r w:rsidR="00FF10EE" w:rsidRPr="00C264D3">
        <w:rPr>
          <w:u w:val="none"/>
        </w:rPr>
        <w:t>.</w:t>
      </w:r>
      <w:r w:rsidR="00FF10EE" w:rsidRPr="00C264D3">
        <w:rPr>
          <w:u w:val="none"/>
        </w:rPr>
        <w:tab/>
      </w:r>
      <w:r w:rsidR="00467370">
        <w:t xml:space="preserve">Q4 BUILDING CONTROL ACTIVITY REPORT </w:t>
      </w:r>
      <w:r w:rsidR="00935D79">
        <w:t xml:space="preserve"> </w:t>
      </w:r>
      <w:r w:rsidR="002C1348">
        <w:t xml:space="preserve"> </w:t>
      </w:r>
    </w:p>
    <w:p w14:paraId="6D36704E" w14:textId="1ED1FE86" w:rsidR="00F255C9" w:rsidRDefault="008C152B" w:rsidP="007B1BD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0F2B3C90" w14:textId="76A0B771" w:rsidR="00AD46E5" w:rsidRPr="00AD46E5" w:rsidRDefault="00B450F7" w:rsidP="00B2174E">
      <w:pPr>
        <w:pStyle w:val="Default"/>
        <w:rPr>
          <w:rFonts w:eastAsia="Times New Roman"/>
          <w:color w:val="auto"/>
        </w:rPr>
      </w:pPr>
      <w:r w:rsidRPr="00EC7E1D">
        <w:t xml:space="preserve">PREVIOUSLY CIRCULATED: Report from the Director </w:t>
      </w:r>
      <w:r>
        <w:t xml:space="preserve">of Environment </w:t>
      </w:r>
      <w:r w:rsidR="00B2174E">
        <w:t xml:space="preserve">detailing that the </w:t>
      </w:r>
      <w:r w:rsidR="00AD46E5" w:rsidRPr="00AD46E5">
        <w:rPr>
          <w:rFonts w:eastAsia="Times New Roman"/>
          <w:color w:val="auto"/>
        </w:rPr>
        <w:t>information provided in th</w:t>
      </w:r>
      <w:r w:rsidR="00B2174E">
        <w:rPr>
          <w:rFonts w:eastAsia="Times New Roman"/>
          <w:color w:val="auto"/>
        </w:rPr>
        <w:t>e</w:t>
      </w:r>
      <w:r w:rsidR="00AD46E5" w:rsidRPr="00AD46E5">
        <w:rPr>
          <w:rFonts w:eastAsia="Times New Roman"/>
          <w:color w:val="auto"/>
        </w:rPr>
        <w:t xml:space="preserve"> report cover</w:t>
      </w:r>
      <w:r w:rsidR="00B2174E">
        <w:rPr>
          <w:rFonts w:eastAsia="Times New Roman"/>
          <w:color w:val="auto"/>
        </w:rPr>
        <w:t>ed</w:t>
      </w:r>
      <w:r w:rsidR="00AD46E5" w:rsidRPr="00AD46E5">
        <w:rPr>
          <w:rFonts w:eastAsia="Times New Roman"/>
          <w:color w:val="auto"/>
        </w:rPr>
        <w:t xml:space="preserve">, unless otherwise stated, the period </w:t>
      </w:r>
    </w:p>
    <w:p w14:paraId="08BF0EFF" w14:textId="67C8806E" w:rsidR="00AD46E5" w:rsidRPr="00AD46E5" w:rsidRDefault="00AD46E5" w:rsidP="00AD46E5">
      <w:pPr>
        <w:spacing w:after="0" w:line="240" w:lineRule="auto"/>
        <w:ind w:left="0" w:right="0" w:firstLine="0"/>
        <w:rPr>
          <w:rFonts w:eastAsia="Times New Roman"/>
          <w:color w:val="auto"/>
          <w:szCs w:val="24"/>
          <w:lang w:eastAsia="en-US"/>
        </w:rPr>
      </w:pPr>
      <w:r w:rsidRPr="00AD46E5">
        <w:rPr>
          <w:rFonts w:eastAsia="Times New Roman"/>
          <w:color w:val="auto"/>
          <w:szCs w:val="24"/>
          <w:lang w:eastAsia="en-US"/>
        </w:rPr>
        <w:lastRenderedPageBreak/>
        <w:t>1</w:t>
      </w:r>
      <w:r w:rsidRPr="00AD46E5">
        <w:rPr>
          <w:rFonts w:eastAsia="Times New Roman"/>
          <w:color w:val="auto"/>
          <w:szCs w:val="24"/>
          <w:vertAlign w:val="superscript"/>
          <w:lang w:eastAsia="en-US"/>
        </w:rPr>
        <w:t xml:space="preserve">st </w:t>
      </w:r>
      <w:r w:rsidRPr="00AD46E5">
        <w:rPr>
          <w:rFonts w:eastAsia="Times New Roman"/>
          <w:color w:val="auto"/>
          <w:szCs w:val="24"/>
          <w:lang w:eastAsia="en-US"/>
        </w:rPr>
        <w:t>April 2023 to 30</w:t>
      </w:r>
      <w:r w:rsidRPr="00AD46E5">
        <w:rPr>
          <w:rFonts w:eastAsia="Times New Roman"/>
          <w:color w:val="auto"/>
          <w:szCs w:val="24"/>
          <w:vertAlign w:val="superscript"/>
          <w:lang w:eastAsia="en-US"/>
        </w:rPr>
        <w:t>th</w:t>
      </w:r>
      <w:r w:rsidRPr="00AD46E5">
        <w:rPr>
          <w:rFonts w:eastAsia="Times New Roman"/>
          <w:color w:val="auto"/>
          <w:szCs w:val="24"/>
          <w:lang w:eastAsia="en-US"/>
        </w:rPr>
        <w:t xml:space="preserve"> June 2023 (Q1) and the period 1</w:t>
      </w:r>
      <w:r w:rsidRPr="00AD46E5">
        <w:rPr>
          <w:rFonts w:eastAsia="Times New Roman"/>
          <w:color w:val="auto"/>
          <w:szCs w:val="24"/>
          <w:vertAlign w:val="superscript"/>
          <w:lang w:eastAsia="en-US"/>
        </w:rPr>
        <w:t>st</w:t>
      </w:r>
      <w:r w:rsidRPr="00AD46E5">
        <w:rPr>
          <w:rFonts w:eastAsia="Times New Roman"/>
          <w:color w:val="auto"/>
          <w:szCs w:val="24"/>
          <w:lang w:eastAsia="en-US"/>
        </w:rPr>
        <w:t xml:space="preserve"> July 2023 – 30</w:t>
      </w:r>
      <w:r w:rsidRPr="00AD46E5">
        <w:rPr>
          <w:rFonts w:eastAsia="Times New Roman"/>
          <w:color w:val="auto"/>
          <w:szCs w:val="24"/>
          <w:vertAlign w:val="superscript"/>
          <w:lang w:eastAsia="en-US"/>
        </w:rPr>
        <w:t>th</w:t>
      </w:r>
      <w:r w:rsidRPr="00AD46E5">
        <w:rPr>
          <w:rFonts w:eastAsia="Times New Roman"/>
          <w:color w:val="auto"/>
          <w:szCs w:val="24"/>
          <w:lang w:eastAsia="en-US"/>
        </w:rPr>
        <w:t xml:space="preserve"> September 2023 (Q2).  The aim of the report </w:t>
      </w:r>
      <w:r w:rsidR="00B2174E">
        <w:rPr>
          <w:rFonts w:eastAsia="Times New Roman"/>
          <w:color w:val="auto"/>
          <w:szCs w:val="24"/>
          <w:lang w:eastAsia="en-US"/>
        </w:rPr>
        <w:t>wa</w:t>
      </w:r>
      <w:r w:rsidRPr="00AD46E5">
        <w:rPr>
          <w:rFonts w:eastAsia="Times New Roman"/>
          <w:color w:val="auto"/>
          <w:szCs w:val="24"/>
          <w:lang w:eastAsia="en-US"/>
        </w:rPr>
        <w:t xml:space="preserve">s to provide </w:t>
      </w:r>
      <w:r w:rsidR="00B2174E">
        <w:rPr>
          <w:rFonts w:eastAsia="Times New Roman"/>
          <w:color w:val="auto"/>
          <w:szCs w:val="24"/>
          <w:lang w:eastAsia="en-US"/>
        </w:rPr>
        <w:t>M</w:t>
      </w:r>
      <w:r w:rsidRPr="00AD46E5">
        <w:rPr>
          <w:rFonts w:eastAsia="Times New Roman"/>
          <w:color w:val="auto"/>
          <w:szCs w:val="24"/>
          <w:lang w:eastAsia="en-US"/>
        </w:rPr>
        <w:t>embers with details of some of the key activities of Building Control, the range of services it provide</w:t>
      </w:r>
      <w:r w:rsidR="00B2174E">
        <w:rPr>
          <w:rFonts w:eastAsia="Times New Roman"/>
          <w:color w:val="auto"/>
          <w:szCs w:val="24"/>
          <w:lang w:eastAsia="en-US"/>
        </w:rPr>
        <w:t>d</w:t>
      </w:r>
      <w:r w:rsidRPr="00AD46E5">
        <w:rPr>
          <w:rFonts w:eastAsia="Times New Roman"/>
          <w:color w:val="auto"/>
          <w:szCs w:val="24"/>
          <w:lang w:eastAsia="en-US"/>
        </w:rPr>
        <w:t xml:space="preserve"> along with details of level of performance.  Th</w:t>
      </w:r>
      <w:r w:rsidR="00B2174E">
        <w:rPr>
          <w:rFonts w:eastAsia="Times New Roman"/>
          <w:color w:val="auto"/>
          <w:szCs w:val="24"/>
          <w:lang w:eastAsia="en-US"/>
        </w:rPr>
        <w:t>e</w:t>
      </w:r>
      <w:r w:rsidRPr="00AD46E5">
        <w:rPr>
          <w:rFonts w:eastAsia="Times New Roman"/>
          <w:color w:val="auto"/>
          <w:szCs w:val="24"/>
          <w:lang w:eastAsia="en-US"/>
        </w:rPr>
        <w:t xml:space="preserve"> report format ha</w:t>
      </w:r>
      <w:r w:rsidR="00B2174E">
        <w:rPr>
          <w:rFonts w:eastAsia="Times New Roman"/>
          <w:color w:val="auto"/>
          <w:szCs w:val="24"/>
          <w:lang w:eastAsia="en-US"/>
        </w:rPr>
        <w:t>d</w:t>
      </w:r>
      <w:r w:rsidRPr="00AD46E5">
        <w:rPr>
          <w:rFonts w:eastAsia="Times New Roman"/>
          <w:color w:val="auto"/>
          <w:szCs w:val="24"/>
          <w:lang w:eastAsia="en-US"/>
        </w:rPr>
        <w:t xml:space="preserve"> been introduced across Regulatory Services.</w:t>
      </w:r>
    </w:p>
    <w:p w14:paraId="24AF0655" w14:textId="77777777" w:rsidR="00AD46E5" w:rsidRPr="00AD46E5" w:rsidRDefault="00AD46E5" w:rsidP="00AD46E5">
      <w:pPr>
        <w:spacing w:after="0" w:line="240" w:lineRule="auto"/>
        <w:ind w:left="0" w:right="0" w:firstLine="0"/>
        <w:rPr>
          <w:rFonts w:eastAsia="Times New Roman"/>
          <w:color w:val="auto"/>
          <w:szCs w:val="24"/>
          <w:lang w:eastAsia="en-US"/>
        </w:rPr>
      </w:pPr>
    </w:p>
    <w:p w14:paraId="6992BF79" w14:textId="49AC063A" w:rsidR="00AD46E5" w:rsidRPr="00AD46E5" w:rsidRDefault="00B2174E" w:rsidP="00AD46E5">
      <w:pPr>
        <w:spacing w:after="0" w:line="240" w:lineRule="auto"/>
        <w:ind w:left="0" w:right="0" w:firstLine="0"/>
        <w:rPr>
          <w:rFonts w:eastAsia="Times New Roman"/>
          <w:b/>
          <w:bCs/>
          <w:iCs/>
          <w:color w:val="auto"/>
          <w:szCs w:val="24"/>
          <w:lang w:eastAsia="en-US"/>
        </w:rPr>
      </w:pPr>
      <w:r>
        <w:rPr>
          <w:rFonts w:eastAsia="Times New Roman"/>
          <w:b/>
          <w:bCs/>
          <w:iCs/>
          <w:color w:val="auto"/>
          <w:szCs w:val="24"/>
          <w:lang w:eastAsia="en-US"/>
        </w:rPr>
        <w:t>A</w:t>
      </w:r>
      <w:r w:rsidR="00AD46E5" w:rsidRPr="00AD46E5">
        <w:rPr>
          <w:rFonts w:eastAsia="Times New Roman"/>
          <w:b/>
          <w:bCs/>
          <w:iCs/>
          <w:color w:val="auto"/>
          <w:szCs w:val="24"/>
          <w:lang w:eastAsia="en-US"/>
        </w:rPr>
        <w:t xml:space="preserve">pplications </w:t>
      </w:r>
    </w:p>
    <w:p w14:paraId="3DC86192" w14:textId="77777777" w:rsidR="00AD46E5" w:rsidRPr="00AD46E5" w:rsidRDefault="00AD46E5" w:rsidP="00AD46E5">
      <w:pPr>
        <w:spacing w:after="0" w:line="240" w:lineRule="auto"/>
        <w:ind w:left="0" w:right="0" w:firstLine="0"/>
        <w:rPr>
          <w:rFonts w:eastAsia="Times New Roman"/>
          <w:bCs/>
          <w:iCs/>
          <w:color w:val="auto"/>
          <w:szCs w:val="24"/>
          <w:lang w:eastAsia="en-US"/>
        </w:rPr>
      </w:pPr>
    </w:p>
    <w:p w14:paraId="4B53E4FF" w14:textId="2EB9DA77" w:rsidR="00AD46E5" w:rsidRPr="00AD46E5" w:rsidRDefault="00AD46E5" w:rsidP="00AD46E5">
      <w:pPr>
        <w:spacing w:after="0" w:line="240" w:lineRule="auto"/>
        <w:ind w:left="0" w:right="0" w:firstLine="0"/>
        <w:rPr>
          <w:rFonts w:eastAsia="Times New Roman"/>
          <w:bCs/>
          <w:iCs/>
          <w:color w:val="auto"/>
          <w:szCs w:val="24"/>
          <w:lang w:eastAsia="en-US"/>
        </w:rPr>
      </w:pPr>
      <w:r w:rsidRPr="00AD46E5">
        <w:rPr>
          <w:rFonts w:eastAsia="Times New Roman"/>
          <w:bCs/>
          <w:iCs/>
          <w:color w:val="auto"/>
          <w:szCs w:val="24"/>
          <w:lang w:eastAsia="en-US"/>
        </w:rPr>
        <w:t xml:space="preserve">Full Plan applications </w:t>
      </w:r>
      <w:r w:rsidR="00B2174E">
        <w:rPr>
          <w:rFonts w:eastAsia="Times New Roman"/>
          <w:bCs/>
          <w:iCs/>
          <w:color w:val="auto"/>
          <w:szCs w:val="24"/>
          <w:lang w:eastAsia="en-US"/>
        </w:rPr>
        <w:t>we</w:t>
      </w:r>
      <w:r w:rsidRPr="00AD46E5">
        <w:rPr>
          <w:rFonts w:eastAsia="Times New Roman"/>
          <w:bCs/>
          <w:iCs/>
          <w:color w:val="auto"/>
          <w:szCs w:val="24"/>
          <w:lang w:eastAsia="en-US"/>
        </w:rPr>
        <w:t>re made to Building Control for building works to any commercial building, or for larger schemes in relation to residential dwellings.</w:t>
      </w:r>
    </w:p>
    <w:p w14:paraId="6C84E4FF" w14:textId="77777777" w:rsidR="00AD46E5" w:rsidRPr="00AD46E5" w:rsidRDefault="00AD46E5" w:rsidP="00AD46E5">
      <w:pPr>
        <w:spacing w:after="0" w:line="240" w:lineRule="auto"/>
        <w:ind w:left="0" w:right="0" w:firstLine="0"/>
        <w:rPr>
          <w:rFonts w:eastAsia="Times New Roman"/>
          <w:bCs/>
          <w:iCs/>
          <w:color w:val="auto"/>
          <w:szCs w:val="24"/>
          <w:lang w:eastAsia="en-US"/>
        </w:rPr>
      </w:pPr>
    </w:p>
    <w:p w14:paraId="66EC1345" w14:textId="1CB97B4F" w:rsidR="00AD46E5" w:rsidRPr="00AD46E5" w:rsidRDefault="00AD46E5" w:rsidP="00AD46E5">
      <w:pPr>
        <w:spacing w:after="0" w:line="240" w:lineRule="auto"/>
        <w:ind w:left="0" w:right="0" w:firstLine="0"/>
        <w:rPr>
          <w:rFonts w:eastAsia="Times New Roman"/>
          <w:bCs/>
          <w:iCs/>
          <w:color w:val="auto"/>
          <w:szCs w:val="24"/>
          <w:lang w:eastAsia="en-US"/>
        </w:rPr>
      </w:pPr>
      <w:r w:rsidRPr="00AD46E5">
        <w:rPr>
          <w:rFonts w:eastAsia="Times New Roman"/>
          <w:bCs/>
          <w:iCs/>
          <w:color w:val="auto"/>
          <w:szCs w:val="24"/>
          <w:lang w:eastAsia="en-US"/>
        </w:rPr>
        <w:t xml:space="preserve">Building Notice applications </w:t>
      </w:r>
      <w:r w:rsidR="00B2174E">
        <w:rPr>
          <w:rFonts w:eastAsia="Times New Roman"/>
          <w:bCs/>
          <w:iCs/>
          <w:color w:val="auto"/>
          <w:szCs w:val="24"/>
          <w:lang w:eastAsia="en-US"/>
        </w:rPr>
        <w:t>we</w:t>
      </w:r>
      <w:r w:rsidRPr="00AD46E5">
        <w:rPr>
          <w:rFonts w:eastAsia="Times New Roman"/>
          <w:bCs/>
          <w:iCs/>
          <w:color w:val="auto"/>
          <w:szCs w:val="24"/>
          <w:lang w:eastAsia="en-US"/>
        </w:rPr>
        <w:t>re submitted for minor alternations such as internal wall removal, installation of heating boilers or systems, installation of all types of insulation and must be made before work commence</w:t>
      </w:r>
      <w:r w:rsidR="00B2174E">
        <w:rPr>
          <w:rFonts w:eastAsia="Times New Roman"/>
          <w:bCs/>
          <w:iCs/>
          <w:color w:val="auto"/>
          <w:szCs w:val="24"/>
          <w:lang w:eastAsia="en-US"/>
        </w:rPr>
        <w:t>d</w:t>
      </w:r>
      <w:r w:rsidRPr="00AD46E5">
        <w:rPr>
          <w:rFonts w:eastAsia="Times New Roman"/>
          <w:bCs/>
          <w:iCs/>
          <w:color w:val="auto"/>
          <w:szCs w:val="24"/>
          <w:lang w:eastAsia="en-US"/>
        </w:rPr>
        <w:t>. Th</w:t>
      </w:r>
      <w:r w:rsidR="00B2174E">
        <w:rPr>
          <w:rFonts w:eastAsia="Times New Roman"/>
          <w:bCs/>
          <w:iCs/>
          <w:color w:val="auto"/>
          <w:szCs w:val="24"/>
          <w:lang w:eastAsia="en-US"/>
        </w:rPr>
        <w:t>o</w:t>
      </w:r>
      <w:r w:rsidRPr="00AD46E5">
        <w:rPr>
          <w:rFonts w:eastAsia="Times New Roman"/>
          <w:bCs/>
          <w:iCs/>
          <w:color w:val="auto"/>
          <w:szCs w:val="24"/>
          <w:lang w:eastAsia="en-US"/>
        </w:rPr>
        <w:t xml:space="preserve">se applications </w:t>
      </w:r>
      <w:r w:rsidR="00B2174E">
        <w:rPr>
          <w:rFonts w:eastAsia="Times New Roman"/>
          <w:bCs/>
          <w:iCs/>
          <w:color w:val="auto"/>
          <w:szCs w:val="24"/>
          <w:lang w:eastAsia="en-US"/>
        </w:rPr>
        <w:t>we</w:t>
      </w:r>
      <w:r w:rsidRPr="00AD46E5">
        <w:rPr>
          <w:rFonts w:eastAsia="Times New Roman"/>
          <w:bCs/>
          <w:iCs/>
          <w:color w:val="auto"/>
          <w:szCs w:val="24"/>
          <w:lang w:eastAsia="en-US"/>
        </w:rPr>
        <w:t xml:space="preserve">re for residential properties only.  </w:t>
      </w:r>
    </w:p>
    <w:p w14:paraId="09AC39C7" w14:textId="77777777" w:rsidR="00AD46E5" w:rsidRPr="00AD46E5" w:rsidRDefault="00AD46E5" w:rsidP="00AD46E5">
      <w:pPr>
        <w:spacing w:after="0" w:line="240" w:lineRule="auto"/>
        <w:ind w:left="0" w:right="0" w:firstLine="0"/>
        <w:rPr>
          <w:rFonts w:eastAsia="Times New Roman"/>
          <w:bCs/>
          <w:iCs/>
          <w:color w:val="auto"/>
          <w:szCs w:val="24"/>
          <w:lang w:eastAsia="en-US"/>
        </w:rPr>
      </w:pPr>
    </w:p>
    <w:p w14:paraId="2F313680" w14:textId="772E3CD1" w:rsidR="00AD46E5" w:rsidRPr="00AD46E5" w:rsidRDefault="00AD46E5" w:rsidP="00AD46E5">
      <w:pPr>
        <w:spacing w:after="0" w:line="240" w:lineRule="auto"/>
        <w:ind w:left="0" w:right="0" w:firstLine="0"/>
        <w:rPr>
          <w:rFonts w:eastAsia="Times New Roman"/>
          <w:bCs/>
          <w:iCs/>
          <w:color w:val="auto"/>
          <w:szCs w:val="24"/>
          <w:lang w:eastAsia="en-US"/>
        </w:rPr>
      </w:pPr>
      <w:r w:rsidRPr="00AD46E5">
        <w:rPr>
          <w:rFonts w:eastAsia="Times New Roman"/>
          <w:bCs/>
          <w:iCs/>
          <w:color w:val="auto"/>
          <w:szCs w:val="24"/>
          <w:lang w:eastAsia="en-US"/>
        </w:rPr>
        <w:t>Regularisation applications consider</w:t>
      </w:r>
      <w:r w:rsidR="00B2174E">
        <w:rPr>
          <w:rFonts w:eastAsia="Times New Roman"/>
          <w:bCs/>
          <w:iCs/>
          <w:color w:val="auto"/>
          <w:szCs w:val="24"/>
          <w:lang w:eastAsia="en-US"/>
        </w:rPr>
        <w:t>ed</w:t>
      </w:r>
      <w:r w:rsidRPr="00AD46E5">
        <w:rPr>
          <w:rFonts w:eastAsia="Times New Roman"/>
          <w:bCs/>
          <w:iCs/>
          <w:color w:val="auto"/>
          <w:szCs w:val="24"/>
          <w:lang w:eastAsia="en-US"/>
        </w:rPr>
        <w:t xml:space="preserve"> all works carried out illegally without a previous Building Control application in both commercial and residential properties.  A regularisation application consider</w:t>
      </w:r>
      <w:r w:rsidR="00B2174E">
        <w:rPr>
          <w:rFonts w:eastAsia="Times New Roman"/>
          <w:bCs/>
          <w:iCs/>
          <w:color w:val="auto"/>
          <w:szCs w:val="24"/>
          <w:lang w:eastAsia="en-US"/>
        </w:rPr>
        <w:t>ed</w:t>
      </w:r>
      <w:r w:rsidRPr="00AD46E5">
        <w:rPr>
          <w:rFonts w:eastAsia="Times New Roman"/>
          <w:bCs/>
          <w:iCs/>
          <w:color w:val="auto"/>
          <w:szCs w:val="24"/>
          <w:lang w:eastAsia="en-US"/>
        </w:rPr>
        <w:t xml:space="preserve"> all types of work retrospectively and under the Building Regulations in force at the time the works were carried out.</w:t>
      </w:r>
    </w:p>
    <w:p w14:paraId="0E04909D" w14:textId="77777777" w:rsidR="00AD46E5" w:rsidRPr="00AD46E5" w:rsidRDefault="00AD46E5" w:rsidP="00AD46E5">
      <w:pPr>
        <w:spacing w:after="0" w:line="240" w:lineRule="auto"/>
        <w:ind w:left="0" w:right="0" w:firstLine="0"/>
        <w:rPr>
          <w:rFonts w:eastAsia="Times New Roman"/>
          <w:bCs/>
          <w:iCs/>
          <w:color w:val="auto"/>
          <w:szCs w:val="24"/>
          <w:lang w:eastAsia="en-US"/>
        </w:rPr>
      </w:pPr>
    </w:p>
    <w:p w14:paraId="602C8EC8" w14:textId="7635740C" w:rsidR="00AD46E5" w:rsidRPr="00AD46E5" w:rsidRDefault="00AD46E5" w:rsidP="00AD46E5">
      <w:pPr>
        <w:spacing w:after="0" w:line="240" w:lineRule="auto"/>
        <w:ind w:left="0" w:right="0" w:firstLine="0"/>
        <w:rPr>
          <w:rFonts w:eastAsia="Times New Roman"/>
          <w:bCs/>
          <w:iCs/>
          <w:color w:val="auto"/>
          <w:szCs w:val="24"/>
          <w:lang w:eastAsia="en-US"/>
        </w:rPr>
      </w:pPr>
      <w:r w:rsidRPr="00AD46E5">
        <w:rPr>
          <w:rFonts w:eastAsia="Times New Roman"/>
          <w:bCs/>
          <w:iCs/>
          <w:color w:val="auto"/>
          <w:szCs w:val="24"/>
          <w:lang w:eastAsia="en-US"/>
        </w:rPr>
        <w:t xml:space="preserve">Property Certificate applications </w:t>
      </w:r>
      <w:r w:rsidR="00B2174E">
        <w:rPr>
          <w:rFonts w:eastAsia="Times New Roman"/>
          <w:bCs/>
          <w:iCs/>
          <w:color w:val="auto"/>
          <w:szCs w:val="24"/>
          <w:lang w:eastAsia="en-US"/>
        </w:rPr>
        <w:t>we</w:t>
      </w:r>
      <w:r w:rsidRPr="00AD46E5">
        <w:rPr>
          <w:rFonts w:eastAsia="Times New Roman"/>
          <w:bCs/>
          <w:iCs/>
          <w:color w:val="auto"/>
          <w:szCs w:val="24"/>
          <w:lang w:eastAsia="en-US"/>
        </w:rPr>
        <w:t>re essential to the conveyancing process in the sale of any property, residential or commercial, and provide information on Building Control history and Council held data.</w:t>
      </w:r>
    </w:p>
    <w:p w14:paraId="286E6DE4" w14:textId="77777777" w:rsidR="00AD46E5" w:rsidRPr="00AD46E5" w:rsidRDefault="00AD46E5" w:rsidP="00AD46E5">
      <w:pPr>
        <w:spacing w:after="0" w:line="240" w:lineRule="auto"/>
        <w:ind w:left="0" w:right="0" w:firstLine="0"/>
        <w:rPr>
          <w:rFonts w:eastAsia="Times New Roman"/>
          <w:b/>
          <w:bCs/>
          <w:iCs/>
          <w:color w:val="auto"/>
          <w:szCs w:val="24"/>
          <w:lang w:eastAsia="en-US"/>
        </w:rPr>
      </w:pPr>
    </w:p>
    <w:tbl>
      <w:tblPr>
        <w:tblStyle w:val="TableGrid4"/>
        <w:tblW w:w="0" w:type="auto"/>
        <w:tblInd w:w="0" w:type="dxa"/>
        <w:tblLook w:val="04A0" w:firstRow="1" w:lastRow="0" w:firstColumn="1" w:lastColumn="0" w:noHBand="0" w:noVBand="1"/>
      </w:tblPr>
      <w:tblGrid>
        <w:gridCol w:w="2547"/>
        <w:gridCol w:w="2156"/>
        <w:gridCol w:w="2156"/>
        <w:gridCol w:w="2157"/>
      </w:tblGrid>
      <w:tr w:rsidR="00AD46E5" w:rsidRPr="00AD46E5" w14:paraId="6F5377C4" w14:textId="77777777" w:rsidTr="00AD46E5">
        <w:trPr>
          <w:trHeight w:val="729"/>
        </w:trPr>
        <w:tc>
          <w:tcPr>
            <w:tcW w:w="2547" w:type="dxa"/>
            <w:tcBorders>
              <w:top w:val="single" w:sz="4" w:space="0" w:color="auto"/>
              <w:left w:val="single" w:sz="4" w:space="0" w:color="auto"/>
              <w:bottom w:val="single" w:sz="4" w:space="0" w:color="auto"/>
              <w:right w:val="single" w:sz="4" w:space="0" w:color="auto"/>
            </w:tcBorders>
            <w:vAlign w:val="center"/>
            <w:hideMark/>
          </w:tcPr>
          <w:p w14:paraId="2F7A9880"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0070C0"/>
                <w:lang w:eastAsia="en-US"/>
              </w:rPr>
              <w:t>QUARTER 1</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D3923B8"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Period of Report</w:t>
            </w:r>
          </w:p>
          <w:p w14:paraId="641C0CAE" w14:textId="77777777" w:rsidR="00AD46E5" w:rsidRPr="00AD46E5" w:rsidRDefault="00AD46E5" w:rsidP="00AD46E5">
            <w:pPr>
              <w:spacing w:after="0" w:line="240" w:lineRule="auto"/>
              <w:ind w:left="0" w:right="0" w:firstLine="0"/>
              <w:jc w:val="center"/>
              <w:rPr>
                <w:rFonts w:eastAsia="Times New Roman"/>
                <w:b/>
                <w:bCs/>
                <w:iCs/>
                <w:color w:val="auto"/>
                <w:sz w:val="18"/>
                <w:szCs w:val="18"/>
                <w:lang w:eastAsia="en-US"/>
              </w:rPr>
            </w:pPr>
            <w:r w:rsidRPr="00AD46E5">
              <w:rPr>
                <w:rFonts w:eastAsia="Times New Roman"/>
                <w:b/>
                <w:bCs/>
                <w:iCs/>
                <w:color w:val="auto"/>
                <w:sz w:val="18"/>
                <w:szCs w:val="18"/>
                <w:lang w:eastAsia="en-US"/>
              </w:rPr>
              <w:t>01/04/2023 – 30/06/2023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31F49F4"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01/04/2022- 30/06/2022</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264C7D9"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01/04/2021 – 30/06/2021</w:t>
            </w:r>
          </w:p>
        </w:tc>
      </w:tr>
      <w:tr w:rsidR="00AD46E5" w:rsidRPr="00AD46E5" w14:paraId="695F31E4" w14:textId="77777777" w:rsidTr="00AD46E5">
        <w:trPr>
          <w:trHeight w:val="542"/>
        </w:trPr>
        <w:tc>
          <w:tcPr>
            <w:tcW w:w="2547" w:type="dxa"/>
            <w:tcBorders>
              <w:top w:val="single" w:sz="4" w:space="0" w:color="auto"/>
              <w:left w:val="single" w:sz="4" w:space="0" w:color="auto"/>
              <w:bottom w:val="single" w:sz="4" w:space="0" w:color="auto"/>
              <w:right w:val="single" w:sz="4" w:space="0" w:color="auto"/>
            </w:tcBorders>
            <w:hideMark/>
          </w:tcPr>
          <w:p w14:paraId="70269349"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Full Plan Applications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2ED5CD2"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161</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70E9D29"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295</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6B00290"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247</w:t>
            </w:r>
          </w:p>
        </w:tc>
      </w:tr>
      <w:tr w:rsidR="00AD46E5" w:rsidRPr="00AD46E5" w14:paraId="4160BEF3" w14:textId="77777777" w:rsidTr="00AD46E5">
        <w:tc>
          <w:tcPr>
            <w:tcW w:w="2547" w:type="dxa"/>
            <w:tcBorders>
              <w:top w:val="single" w:sz="4" w:space="0" w:color="auto"/>
              <w:left w:val="single" w:sz="4" w:space="0" w:color="auto"/>
              <w:bottom w:val="single" w:sz="4" w:space="0" w:color="auto"/>
              <w:right w:val="single" w:sz="4" w:space="0" w:color="auto"/>
            </w:tcBorders>
            <w:hideMark/>
          </w:tcPr>
          <w:p w14:paraId="0409E108"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Building Notice Applications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A0AA449"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338</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54D36B8"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411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E392583"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600</w:t>
            </w:r>
          </w:p>
        </w:tc>
      </w:tr>
      <w:tr w:rsidR="00AD46E5" w:rsidRPr="00AD46E5" w14:paraId="0802FAA3" w14:textId="77777777" w:rsidTr="00AD46E5">
        <w:tc>
          <w:tcPr>
            <w:tcW w:w="2547" w:type="dxa"/>
            <w:tcBorders>
              <w:top w:val="single" w:sz="4" w:space="0" w:color="auto"/>
              <w:left w:val="single" w:sz="4" w:space="0" w:color="auto"/>
              <w:bottom w:val="single" w:sz="4" w:space="0" w:color="auto"/>
              <w:right w:val="single" w:sz="4" w:space="0" w:color="auto"/>
            </w:tcBorders>
            <w:hideMark/>
          </w:tcPr>
          <w:p w14:paraId="378A3822"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Regularisation Applications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C98519C"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159</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A7F9EAC"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170</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CF6ED85"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225</w:t>
            </w:r>
          </w:p>
        </w:tc>
      </w:tr>
      <w:tr w:rsidR="00AD46E5" w:rsidRPr="00AD46E5" w14:paraId="2CA9ECFD" w14:textId="77777777" w:rsidTr="00AD46E5">
        <w:tc>
          <w:tcPr>
            <w:tcW w:w="2547" w:type="dxa"/>
            <w:tcBorders>
              <w:top w:val="single" w:sz="4" w:space="0" w:color="auto"/>
              <w:left w:val="single" w:sz="4" w:space="0" w:color="auto"/>
              <w:bottom w:val="single" w:sz="4" w:space="0" w:color="auto"/>
              <w:right w:val="single" w:sz="4" w:space="0" w:color="auto"/>
            </w:tcBorders>
            <w:hideMark/>
          </w:tcPr>
          <w:p w14:paraId="7555E13B"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Property Certificate Applications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AAE801A"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817</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756666"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926</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9E621C3"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1158</w:t>
            </w:r>
          </w:p>
        </w:tc>
      </w:tr>
    </w:tbl>
    <w:p w14:paraId="0DF573C4" w14:textId="77777777" w:rsidR="00AD46E5" w:rsidRDefault="00AD46E5" w:rsidP="00AD46E5">
      <w:pPr>
        <w:spacing w:after="0" w:line="240" w:lineRule="auto"/>
        <w:ind w:left="0" w:right="0" w:firstLine="0"/>
        <w:rPr>
          <w:rFonts w:eastAsia="Times New Roman"/>
          <w:b/>
          <w:bCs/>
          <w:iCs/>
          <w:color w:val="auto"/>
          <w:szCs w:val="24"/>
          <w:lang w:eastAsia="en-US"/>
        </w:rPr>
      </w:pPr>
    </w:p>
    <w:p w14:paraId="1C66CF1E"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r w:rsidRPr="00AD46E5">
        <w:rPr>
          <w:rFonts w:eastAsia="Times New Roman" w:cs="Times New Roman"/>
          <w:noProof/>
          <w:color w:val="auto"/>
          <w:szCs w:val="20"/>
          <w:lang w:eastAsia="en-US"/>
        </w:rPr>
        <w:lastRenderedPageBreak/>
        <w:drawing>
          <wp:inline distT="0" distB="0" distL="0" distR="0" wp14:anchorId="379AD49E" wp14:editId="49DB8791">
            <wp:extent cx="5753100" cy="3600450"/>
            <wp:effectExtent l="0" t="0" r="0" b="0"/>
            <wp:docPr id="1" name="Picture 1">
              <a:extLst xmlns:a="http://schemas.openxmlformats.org/drawingml/2006/main">
                <a:ext uri="{FF2B5EF4-FFF2-40B4-BE49-F238E27FC236}">
                  <a16:creationId xmlns:a16="http://schemas.microsoft.com/office/drawing/2014/main" id="{330FC5B7-D312-0636-26A8-C2B6A868D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246C1E"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235499E9"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680A68B9"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tbl>
      <w:tblPr>
        <w:tblStyle w:val="TableGrid4"/>
        <w:tblW w:w="0" w:type="auto"/>
        <w:tblInd w:w="0" w:type="dxa"/>
        <w:tblLook w:val="04A0" w:firstRow="1" w:lastRow="0" w:firstColumn="1" w:lastColumn="0" w:noHBand="0" w:noVBand="1"/>
      </w:tblPr>
      <w:tblGrid>
        <w:gridCol w:w="2547"/>
        <w:gridCol w:w="2156"/>
        <w:gridCol w:w="2156"/>
        <w:gridCol w:w="2157"/>
      </w:tblGrid>
      <w:tr w:rsidR="00AD46E5" w:rsidRPr="00AD46E5" w14:paraId="33264799" w14:textId="77777777" w:rsidTr="00AD46E5">
        <w:trPr>
          <w:trHeight w:val="729"/>
        </w:trPr>
        <w:tc>
          <w:tcPr>
            <w:tcW w:w="2547" w:type="dxa"/>
            <w:tcBorders>
              <w:top w:val="single" w:sz="4" w:space="0" w:color="auto"/>
              <w:left w:val="single" w:sz="4" w:space="0" w:color="auto"/>
              <w:bottom w:val="single" w:sz="4" w:space="0" w:color="auto"/>
              <w:right w:val="single" w:sz="4" w:space="0" w:color="auto"/>
            </w:tcBorders>
            <w:vAlign w:val="center"/>
            <w:hideMark/>
          </w:tcPr>
          <w:p w14:paraId="7260696E"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0070C0"/>
                <w:lang w:eastAsia="en-US"/>
              </w:rPr>
              <w:t>QUARTER 2</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7B99433"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Period of Report</w:t>
            </w:r>
          </w:p>
          <w:p w14:paraId="25775074" w14:textId="77777777" w:rsidR="00AD46E5" w:rsidRPr="00AD46E5" w:rsidRDefault="00AD46E5" w:rsidP="00AD46E5">
            <w:pPr>
              <w:spacing w:after="0" w:line="240" w:lineRule="auto"/>
              <w:ind w:left="0" w:right="0" w:firstLine="0"/>
              <w:jc w:val="center"/>
              <w:rPr>
                <w:rFonts w:eastAsia="Times New Roman"/>
                <w:b/>
                <w:bCs/>
                <w:iCs/>
                <w:color w:val="auto"/>
                <w:sz w:val="18"/>
                <w:szCs w:val="18"/>
                <w:lang w:eastAsia="en-US"/>
              </w:rPr>
            </w:pPr>
            <w:r w:rsidRPr="00AD46E5">
              <w:rPr>
                <w:rFonts w:eastAsia="Times New Roman"/>
                <w:b/>
                <w:bCs/>
                <w:iCs/>
                <w:color w:val="auto"/>
                <w:sz w:val="18"/>
                <w:szCs w:val="18"/>
                <w:lang w:eastAsia="en-US"/>
              </w:rPr>
              <w:t>01/07/2023 – 30/09/2023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D564994"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01/07/2022- 30/09/2022</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251B1FF"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01/07/2021 – 30/09/2021</w:t>
            </w:r>
          </w:p>
        </w:tc>
      </w:tr>
      <w:tr w:rsidR="00AD46E5" w:rsidRPr="00AD46E5" w14:paraId="52CDC645" w14:textId="77777777" w:rsidTr="00AD46E5">
        <w:trPr>
          <w:trHeight w:val="542"/>
        </w:trPr>
        <w:tc>
          <w:tcPr>
            <w:tcW w:w="2547" w:type="dxa"/>
            <w:tcBorders>
              <w:top w:val="single" w:sz="4" w:space="0" w:color="auto"/>
              <w:left w:val="single" w:sz="4" w:space="0" w:color="auto"/>
              <w:bottom w:val="single" w:sz="4" w:space="0" w:color="auto"/>
              <w:right w:val="single" w:sz="4" w:space="0" w:color="auto"/>
            </w:tcBorders>
            <w:hideMark/>
          </w:tcPr>
          <w:p w14:paraId="5E9588C1"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Full Plan Applications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9AC3B97"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150</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76E3C6"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148</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F0D0D8E"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223</w:t>
            </w:r>
          </w:p>
        </w:tc>
      </w:tr>
      <w:tr w:rsidR="00AD46E5" w:rsidRPr="00AD46E5" w14:paraId="41F8EA3B" w14:textId="77777777" w:rsidTr="00AD46E5">
        <w:tc>
          <w:tcPr>
            <w:tcW w:w="2547" w:type="dxa"/>
            <w:tcBorders>
              <w:top w:val="single" w:sz="4" w:space="0" w:color="auto"/>
              <w:left w:val="single" w:sz="4" w:space="0" w:color="auto"/>
              <w:bottom w:val="single" w:sz="4" w:space="0" w:color="auto"/>
              <w:right w:val="single" w:sz="4" w:space="0" w:color="auto"/>
            </w:tcBorders>
            <w:hideMark/>
          </w:tcPr>
          <w:p w14:paraId="3B3C1C0F"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Building Notice Applications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0D40DF"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419</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7E612F"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468</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2632E6D"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546</w:t>
            </w:r>
          </w:p>
        </w:tc>
      </w:tr>
      <w:tr w:rsidR="00AD46E5" w:rsidRPr="00AD46E5" w14:paraId="34F757B5" w14:textId="77777777" w:rsidTr="00AD46E5">
        <w:tc>
          <w:tcPr>
            <w:tcW w:w="2547" w:type="dxa"/>
            <w:tcBorders>
              <w:top w:val="single" w:sz="4" w:space="0" w:color="auto"/>
              <w:left w:val="single" w:sz="4" w:space="0" w:color="auto"/>
              <w:bottom w:val="single" w:sz="4" w:space="0" w:color="auto"/>
              <w:right w:val="single" w:sz="4" w:space="0" w:color="auto"/>
            </w:tcBorders>
            <w:hideMark/>
          </w:tcPr>
          <w:p w14:paraId="053EC316"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Regularisation Applications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3CEDAD0"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122</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1AD43C4"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199</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F0D86C1"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181</w:t>
            </w:r>
          </w:p>
        </w:tc>
      </w:tr>
      <w:tr w:rsidR="00AD46E5" w:rsidRPr="00AD46E5" w14:paraId="44DBD60A" w14:textId="77777777" w:rsidTr="00AD46E5">
        <w:tc>
          <w:tcPr>
            <w:tcW w:w="2547" w:type="dxa"/>
            <w:tcBorders>
              <w:top w:val="single" w:sz="4" w:space="0" w:color="auto"/>
              <w:left w:val="single" w:sz="4" w:space="0" w:color="auto"/>
              <w:bottom w:val="single" w:sz="4" w:space="0" w:color="auto"/>
              <w:right w:val="single" w:sz="4" w:space="0" w:color="auto"/>
            </w:tcBorders>
            <w:hideMark/>
          </w:tcPr>
          <w:p w14:paraId="0FEC7A12"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Property Certificate Applications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E13CAAB"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767</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85302EC"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878</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3A3FADE"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963</w:t>
            </w:r>
          </w:p>
        </w:tc>
      </w:tr>
    </w:tbl>
    <w:p w14:paraId="40AF0ABC"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163BA49E"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r w:rsidRPr="00AD46E5">
        <w:rPr>
          <w:rFonts w:eastAsia="Times New Roman" w:cs="Times New Roman"/>
          <w:noProof/>
          <w:color w:val="auto"/>
          <w:szCs w:val="20"/>
          <w:lang w:eastAsia="en-US"/>
        </w:rPr>
        <w:lastRenderedPageBreak/>
        <w:drawing>
          <wp:inline distT="0" distB="0" distL="0" distR="0" wp14:anchorId="05EC9B2C" wp14:editId="6109A420">
            <wp:extent cx="5778500" cy="3949700"/>
            <wp:effectExtent l="0" t="0" r="12700" b="12700"/>
            <wp:docPr id="2" name="Picture 2">
              <a:extLst xmlns:a="http://schemas.openxmlformats.org/drawingml/2006/main">
                <a:ext uri="{FF2B5EF4-FFF2-40B4-BE49-F238E27FC236}">
                  <a16:creationId xmlns:a16="http://schemas.microsoft.com/office/drawing/2014/main" id="{99864645-4500-ED77-A30B-03262F0CF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26FE78"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37FCF67E" w14:textId="7FE9C4B3" w:rsidR="00AD46E5" w:rsidRPr="00AD46E5" w:rsidRDefault="00AD46E5" w:rsidP="00AD46E5">
      <w:pPr>
        <w:spacing w:after="0" w:line="240" w:lineRule="auto"/>
        <w:ind w:left="0" w:right="0" w:firstLine="0"/>
        <w:rPr>
          <w:rFonts w:eastAsia="Times New Roman"/>
          <w:color w:val="auto"/>
          <w:szCs w:val="24"/>
          <w:lang w:eastAsia="en-US"/>
        </w:rPr>
      </w:pPr>
      <w:bookmarkStart w:id="5" w:name="_Hlk9930574"/>
      <w:r w:rsidRPr="00AD46E5">
        <w:rPr>
          <w:rFonts w:eastAsia="Times New Roman"/>
          <w:color w:val="auto"/>
          <w:szCs w:val="24"/>
          <w:lang w:eastAsia="en-US"/>
        </w:rPr>
        <w:t xml:space="preserve">The number of Full Plan applications received </w:t>
      </w:r>
      <w:r w:rsidR="00B2174E">
        <w:rPr>
          <w:rFonts w:eastAsia="Times New Roman"/>
          <w:color w:val="auto"/>
          <w:szCs w:val="24"/>
          <w:lang w:eastAsia="en-US"/>
        </w:rPr>
        <w:t>was</w:t>
      </w:r>
      <w:r w:rsidRPr="00AD46E5">
        <w:rPr>
          <w:rFonts w:eastAsia="Times New Roman"/>
          <w:color w:val="auto"/>
          <w:szCs w:val="24"/>
          <w:lang w:eastAsia="en-US"/>
        </w:rPr>
        <w:t xml:space="preserve"> very much determined by the economic climate, any changes in bank lending or uncertainly in the marketplace may cause a reduction in Full Plan applications.  There </w:t>
      </w:r>
      <w:r w:rsidR="00B2174E">
        <w:rPr>
          <w:rFonts w:eastAsia="Times New Roman"/>
          <w:color w:val="auto"/>
          <w:szCs w:val="24"/>
          <w:lang w:eastAsia="en-US"/>
        </w:rPr>
        <w:t>wa</w:t>
      </w:r>
      <w:r w:rsidRPr="00AD46E5">
        <w:rPr>
          <w:rFonts w:eastAsia="Times New Roman"/>
          <w:color w:val="auto"/>
          <w:szCs w:val="24"/>
          <w:lang w:eastAsia="en-US"/>
        </w:rPr>
        <w:t>s no internal means to control the number of applications received.</w:t>
      </w:r>
    </w:p>
    <w:bookmarkEnd w:id="5"/>
    <w:p w14:paraId="221408CE"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75A29C7A" w14:textId="68D7AAA7" w:rsidR="00AD46E5" w:rsidRPr="00AD46E5" w:rsidRDefault="00AD46E5" w:rsidP="00AD46E5">
      <w:pPr>
        <w:spacing w:after="0" w:line="240" w:lineRule="auto"/>
        <w:ind w:left="0" w:right="0" w:firstLine="0"/>
        <w:rPr>
          <w:rFonts w:eastAsia="Times New Roman"/>
          <w:b/>
          <w:color w:val="auto"/>
          <w:szCs w:val="24"/>
          <w:lang w:eastAsia="en-US"/>
        </w:rPr>
      </w:pPr>
      <w:r w:rsidRPr="00AD46E5">
        <w:rPr>
          <w:rFonts w:eastAsia="Times New Roman"/>
          <w:b/>
          <w:color w:val="auto"/>
          <w:szCs w:val="24"/>
          <w:lang w:eastAsia="en-US"/>
        </w:rPr>
        <w:t>Regulatory Full Plan Turnaround Times</w:t>
      </w:r>
    </w:p>
    <w:p w14:paraId="7A59E5C2" w14:textId="77777777" w:rsidR="00AD46E5" w:rsidRPr="00AD46E5" w:rsidRDefault="00AD46E5" w:rsidP="00AD46E5">
      <w:pPr>
        <w:spacing w:after="0" w:line="240" w:lineRule="auto"/>
        <w:ind w:left="0" w:right="0" w:firstLine="0"/>
        <w:rPr>
          <w:rFonts w:eastAsia="Times New Roman"/>
          <w:b/>
          <w:color w:val="auto"/>
          <w:szCs w:val="24"/>
          <w:lang w:eastAsia="en-US"/>
        </w:rPr>
      </w:pPr>
    </w:p>
    <w:p w14:paraId="65D043FA" w14:textId="0A1EC8F8" w:rsidR="00AD46E5" w:rsidRPr="00AD46E5" w:rsidRDefault="00AD46E5" w:rsidP="00AD46E5">
      <w:pPr>
        <w:spacing w:after="0" w:line="240" w:lineRule="auto"/>
        <w:ind w:left="0" w:right="0" w:firstLine="0"/>
        <w:rPr>
          <w:rFonts w:eastAsia="Times New Roman"/>
          <w:color w:val="auto"/>
          <w:szCs w:val="24"/>
          <w:lang w:eastAsia="en-US"/>
        </w:rPr>
      </w:pPr>
      <w:r w:rsidRPr="00AD46E5">
        <w:rPr>
          <w:rFonts w:eastAsia="Times New Roman"/>
          <w:color w:val="auto"/>
          <w:szCs w:val="24"/>
          <w:lang w:eastAsia="en-US"/>
        </w:rPr>
        <w:t xml:space="preserve">Turnaround times for full plan applications </w:t>
      </w:r>
      <w:r w:rsidR="00B2174E">
        <w:rPr>
          <w:rFonts w:eastAsia="Times New Roman"/>
          <w:color w:val="auto"/>
          <w:szCs w:val="24"/>
          <w:lang w:eastAsia="en-US"/>
        </w:rPr>
        <w:t>we</w:t>
      </w:r>
      <w:r w:rsidRPr="00AD46E5">
        <w:rPr>
          <w:rFonts w:eastAsia="Times New Roman"/>
          <w:color w:val="auto"/>
          <w:szCs w:val="24"/>
          <w:lang w:eastAsia="en-US"/>
        </w:rPr>
        <w:t xml:space="preserve">re measured in calendar days from the day of receipt within the </w:t>
      </w:r>
      <w:r w:rsidR="00B2174E">
        <w:rPr>
          <w:rFonts w:eastAsia="Times New Roman"/>
          <w:color w:val="auto"/>
          <w:szCs w:val="24"/>
          <w:lang w:eastAsia="en-US"/>
        </w:rPr>
        <w:t>C</w:t>
      </w:r>
      <w:r w:rsidRPr="00AD46E5">
        <w:rPr>
          <w:rFonts w:eastAsia="Times New Roman"/>
          <w:color w:val="auto"/>
          <w:szCs w:val="24"/>
          <w:lang w:eastAsia="en-US"/>
        </w:rPr>
        <w:t xml:space="preserve">ouncil, </w:t>
      </w:r>
      <w:proofErr w:type="gramStart"/>
      <w:r w:rsidRPr="00AD46E5">
        <w:rPr>
          <w:rFonts w:eastAsia="Times New Roman"/>
          <w:color w:val="auto"/>
          <w:szCs w:val="24"/>
          <w:lang w:eastAsia="en-US"/>
        </w:rPr>
        <w:t>to day</w:t>
      </w:r>
      <w:proofErr w:type="gramEnd"/>
      <w:r w:rsidRPr="00AD46E5">
        <w:rPr>
          <w:rFonts w:eastAsia="Times New Roman"/>
          <w:color w:val="auto"/>
          <w:szCs w:val="24"/>
          <w:lang w:eastAsia="en-US"/>
        </w:rPr>
        <w:t xml:space="preserve"> of posting (inclusive).</w:t>
      </w:r>
    </w:p>
    <w:p w14:paraId="01CCBB72" w14:textId="77777777" w:rsidR="00AD46E5" w:rsidRPr="00AD46E5" w:rsidRDefault="00AD46E5" w:rsidP="00AD46E5">
      <w:pPr>
        <w:spacing w:after="0" w:line="240" w:lineRule="auto"/>
        <w:ind w:left="0" w:right="0" w:firstLine="0"/>
        <w:rPr>
          <w:rFonts w:eastAsia="Times New Roman"/>
          <w:color w:val="auto"/>
          <w:szCs w:val="24"/>
          <w:lang w:eastAsia="en-US"/>
        </w:rPr>
      </w:pPr>
    </w:p>
    <w:p w14:paraId="263FADED" w14:textId="5EF7996D" w:rsidR="00AD46E5" w:rsidRPr="00AD46E5" w:rsidRDefault="00AD46E5" w:rsidP="00AD46E5">
      <w:pPr>
        <w:spacing w:after="0" w:line="240" w:lineRule="auto"/>
        <w:ind w:left="0" w:right="0" w:firstLine="0"/>
        <w:rPr>
          <w:rFonts w:eastAsia="Times New Roman"/>
          <w:color w:val="auto"/>
          <w:szCs w:val="24"/>
          <w:lang w:eastAsia="en-US"/>
        </w:rPr>
      </w:pPr>
      <w:r w:rsidRPr="00AD46E5">
        <w:rPr>
          <w:rFonts w:eastAsia="Times New Roman"/>
          <w:color w:val="auto"/>
          <w:szCs w:val="24"/>
          <w:lang w:eastAsia="en-US"/>
        </w:rPr>
        <w:t>Inspections must be carried out on the day requested due to commercial pressures on the developer/builder/householder, and as such any pressures on that end of the business reflect</w:t>
      </w:r>
      <w:r w:rsidR="00B2174E">
        <w:rPr>
          <w:rFonts w:eastAsia="Times New Roman"/>
          <w:color w:val="auto"/>
          <w:szCs w:val="24"/>
          <w:lang w:eastAsia="en-US"/>
        </w:rPr>
        <w:t>ed</w:t>
      </w:r>
      <w:r w:rsidRPr="00AD46E5">
        <w:rPr>
          <w:rFonts w:eastAsia="Times New Roman"/>
          <w:color w:val="auto"/>
          <w:szCs w:val="24"/>
          <w:lang w:eastAsia="en-US"/>
        </w:rPr>
        <w:t xml:space="preserve"> on the turnaround of plans timescale.</w:t>
      </w:r>
    </w:p>
    <w:p w14:paraId="740028B3" w14:textId="77777777" w:rsidR="00AD46E5" w:rsidRPr="00AD46E5" w:rsidRDefault="00AD46E5" w:rsidP="00AD46E5">
      <w:pPr>
        <w:spacing w:after="0" w:line="240" w:lineRule="auto"/>
        <w:ind w:left="0" w:right="0" w:firstLine="0"/>
        <w:rPr>
          <w:rFonts w:eastAsia="Times New Roman"/>
          <w:color w:val="auto"/>
          <w:szCs w:val="24"/>
          <w:lang w:eastAsia="en-US"/>
        </w:rPr>
      </w:pPr>
    </w:p>
    <w:tbl>
      <w:tblPr>
        <w:tblStyle w:val="TableGrid4"/>
        <w:tblW w:w="9209" w:type="dxa"/>
        <w:tblInd w:w="0" w:type="dxa"/>
        <w:tblLook w:val="04A0" w:firstRow="1" w:lastRow="0" w:firstColumn="1" w:lastColumn="0" w:noHBand="0" w:noVBand="1"/>
      </w:tblPr>
      <w:tblGrid>
        <w:gridCol w:w="2263"/>
        <w:gridCol w:w="1365"/>
        <w:gridCol w:w="1624"/>
        <w:gridCol w:w="1922"/>
        <w:gridCol w:w="2035"/>
      </w:tblGrid>
      <w:tr w:rsidR="00AD46E5" w:rsidRPr="00AD46E5" w14:paraId="0A27BA83" w14:textId="77777777" w:rsidTr="00AD46E5">
        <w:tc>
          <w:tcPr>
            <w:tcW w:w="2263" w:type="dxa"/>
            <w:tcBorders>
              <w:top w:val="single" w:sz="4" w:space="0" w:color="auto"/>
              <w:left w:val="single" w:sz="4" w:space="0" w:color="auto"/>
              <w:bottom w:val="single" w:sz="4" w:space="0" w:color="auto"/>
              <w:right w:val="single" w:sz="4" w:space="0" w:color="auto"/>
            </w:tcBorders>
            <w:vAlign w:val="center"/>
            <w:hideMark/>
          </w:tcPr>
          <w:p w14:paraId="4526566F"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0070C0"/>
                <w:szCs w:val="20"/>
                <w:lang w:eastAsia="en-US"/>
              </w:rPr>
              <w:t>QUARTER 1</w:t>
            </w:r>
          </w:p>
        </w:tc>
        <w:tc>
          <w:tcPr>
            <w:tcW w:w="1365" w:type="dxa"/>
            <w:tcBorders>
              <w:top w:val="single" w:sz="4" w:space="0" w:color="auto"/>
              <w:left w:val="single" w:sz="4" w:space="0" w:color="auto"/>
              <w:bottom w:val="single" w:sz="4" w:space="0" w:color="auto"/>
              <w:right w:val="single" w:sz="4" w:space="0" w:color="auto"/>
            </w:tcBorders>
            <w:hideMark/>
          </w:tcPr>
          <w:p w14:paraId="6ACEC074"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Period of Report</w:t>
            </w:r>
          </w:p>
          <w:p w14:paraId="18BA2412"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 w:val="18"/>
                <w:szCs w:val="18"/>
                <w:lang w:eastAsia="en-US"/>
              </w:rPr>
              <w:t>01/04/2023 – 30/06/2023</w:t>
            </w:r>
          </w:p>
        </w:tc>
        <w:tc>
          <w:tcPr>
            <w:tcW w:w="1624" w:type="dxa"/>
            <w:tcBorders>
              <w:top w:val="single" w:sz="4" w:space="0" w:color="auto"/>
              <w:left w:val="single" w:sz="4" w:space="0" w:color="auto"/>
              <w:bottom w:val="single" w:sz="4" w:space="0" w:color="auto"/>
              <w:right w:val="single" w:sz="4" w:space="0" w:color="auto"/>
            </w:tcBorders>
            <w:hideMark/>
          </w:tcPr>
          <w:p w14:paraId="380678D1"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6B55BF31"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Comparison</w:t>
            </w:r>
          </w:p>
        </w:tc>
        <w:tc>
          <w:tcPr>
            <w:tcW w:w="2035" w:type="dxa"/>
            <w:tcBorders>
              <w:top w:val="single" w:sz="4" w:space="0" w:color="auto"/>
              <w:left w:val="single" w:sz="4" w:space="0" w:color="auto"/>
              <w:bottom w:val="single" w:sz="4" w:space="0" w:color="auto"/>
              <w:right w:val="single" w:sz="4" w:space="0" w:color="auto"/>
            </w:tcBorders>
            <w:hideMark/>
          </w:tcPr>
          <w:p w14:paraId="5394AFC3"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Average number of days to turnaround plan</w:t>
            </w:r>
          </w:p>
        </w:tc>
      </w:tr>
      <w:tr w:rsidR="00AD46E5" w:rsidRPr="00AD46E5" w14:paraId="3D8396CD" w14:textId="77777777" w:rsidTr="00AD46E5">
        <w:tc>
          <w:tcPr>
            <w:tcW w:w="2263" w:type="dxa"/>
            <w:tcBorders>
              <w:top w:val="single" w:sz="4" w:space="0" w:color="auto"/>
              <w:left w:val="single" w:sz="4" w:space="0" w:color="auto"/>
              <w:bottom w:val="single" w:sz="4" w:space="0" w:color="auto"/>
              <w:right w:val="single" w:sz="4" w:space="0" w:color="auto"/>
            </w:tcBorders>
            <w:hideMark/>
          </w:tcPr>
          <w:p w14:paraId="312AF1EE"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Domestic Full Plan Turnarounds within target </w:t>
            </w:r>
          </w:p>
          <w:p w14:paraId="57901618"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DAC805E"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57%</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DC57455"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57.8%</w:t>
            </w:r>
          </w:p>
        </w:tc>
        <w:tc>
          <w:tcPr>
            <w:tcW w:w="1922" w:type="dxa"/>
            <w:tcBorders>
              <w:top w:val="single" w:sz="4" w:space="0" w:color="auto"/>
              <w:left w:val="single" w:sz="4" w:space="0" w:color="auto"/>
              <w:bottom w:val="single" w:sz="4" w:space="0" w:color="auto"/>
              <w:right w:val="single" w:sz="4" w:space="0" w:color="auto"/>
            </w:tcBorders>
            <w:vAlign w:val="center"/>
            <w:hideMark/>
          </w:tcPr>
          <w:p w14:paraId="4B0CC715"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noProof/>
                <w:color w:val="auto"/>
                <w:sz w:val="22"/>
                <w:lang w:eastAsia="en-US"/>
              </w:rPr>
              <w:drawing>
                <wp:inline distT="0" distB="0" distL="0" distR="0" wp14:anchorId="49EA41DB" wp14:editId="3AED4D6B">
                  <wp:extent cx="228600" cy="2476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443E412D" w14:textId="77777777" w:rsidR="00AD46E5" w:rsidRPr="00AD46E5" w:rsidRDefault="00AD46E5" w:rsidP="00AD46E5">
            <w:pPr>
              <w:spacing w:after="0" w:line="240" w:lineRule="auto"/>
              <w:ind w:left="0" w:right="0" w:firstLine="0"/>
              <w:jc w:val="center"/>
              <w:rPr>
                <w:rFonts w:eastAsia="Times New Roman"/>
                <w:noProof/>
                <w:color w:val="auto"/>
                <w:sz w:val="22"/>
                <w:lang w:eastAsia="en-US"/>
              </w:rPr>
            </w:pPr>
          </w:p>
          <w:p w14:paraId="23573F4E" w14:textId="77777777" w:rsidR="00AD46E5" w:rsidRPr="00AD46E5" w:rsidRDefault="00AD46E5" w:rsidP="00AD46E5">
            <w:pPr>
              <w:spacing w:after="0" w:line="240" w:lineRule="auto"/>
              <w:ind w:left="0" w:right="0" w:firstLine="0"/>
              <w:jc w:val="center"/>
              <w:rPr>
                <w:rFonts w:eastAsia="Times New Roman"/>
                <w:noProof/>
                <w:color w:val="auto"/>
                <w:sz w:val="22"/>
                <w:lang w:eastAsia="en-US"/>
              </w:rPr>
            </w:pPr>
          </w:p>
          <w:p w14:paraId="652452A6" w14:textId="77777777" w:rsidR="00AD46E5" w:rsidRPr="00AD46E5" w:rsidRDefault="00AD46E5" w:rsidP="00AD46E5">
            <w:pPr>
              <w:spacing w:after="0" w:line="240" w:lineRule="auto"/>
              <w:ind w:left="0" w:right="0" w:firstLine="0"/>
              <w:jc w:val="center"/>
              <w:rPr>
                <w:rFonts w:eastAsia="Times New Roman"/>
                <w:b/>
                <w:bCs/>
                <w:noProof/>
                <w:color w:val="auto"/>
                <w:sz w:val="22"/>
                <w:lang w:eastAsia="en-US"/>
              </w:rPr>
            </w:pPr>
            <w:r w:rsidRPr="00AD46E5">
              <w:rPr>
                <w:rFonts w:eastAsia="Times New Roman"/>
                <w:b/>
                <w:bCs/>
                <w:noProof/>
                <w:color w:val="auto"/>
                <w:sz w:val="22"/>
                <w:lang w:eastAsia="en-US"/>
              </w:rPr>
              <w:t>27</w:t>
            </w:r>
          </w:p>
        </w:tc>
      </w:tr>
      <w:tr w:rsidR="00AD46E5" w:rsidRPr="00AD46E5" w14:paraId="4445212B" w14:textId="77777777" w:rsidTr="00AD46E5">
        <w:tc>
          <w:tcPr>
            <w:tcW w:w="2263" w:type="dxa"/>
            <w:tcBorders>
              <w:top w:val="single" w:sz="4" w:space="0" w:color="auto"/>
              <w:left w:val="single" w:sz="4" w:space="0" w:color="auto"/>
              <w:bottom w:val="single" w:sz="4" w:space="0" w:color="auto"/>
              <w:right w:val="single" w:sz="4" w:space="0" w:color="auto"/>
            </w:tcBorders>
            <w:hideMark/>
          </w:tcPr>
          <w:p w14:paraId="7C3D10E8"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Non-Domestic Full Plan Turnarounds within target </w:t>
            </w:r>
          </w:p>
          <w:p w14:paraId="4DBE9DB3"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4B4BAF7"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67%</w:t>
            </w:r>
          </w:p>
        </w:tc>
        <w:tc>
          <w:tcPr>
            <w:tcW w:w="1624" w:type="dxa"/>
            <w:tcBorders>
              <w:top w:val="single" w:sz="4" w:space="0" w:color="auto"/>
              <w:left w:val="single" w:sz="4" w:space="0" w:color="auto"/>
              <w:bottom w:val="single" w:sz="4" w:space="0" w:color="auto"/>
              <w:right w:val="single" w:sz="4" w:space="0" w:color="auto"/>
            </w:tcBorders>
            <w:vAlign w:val="center"/>
            <w:hideMark/>
          </w:tcPr>
          <w:p w14:paraId="44754E87"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62.7%</w:t>
            </w:r>
          </w:p>
        </w:tc>
        <w:tc>
          <w:tcPr>
            <w:tcW w:w="1922" w:type="dxa"/>
            <w:tcBorders>
              <w:top w:val="single" w:sz="4" w:space="0" w:color="auto"/>
              <w:left w:val="single" w:sz="4" w:space="0" w:color="auto"/>
              <w:bottom w:val="single" w:sz="4" w:space="0" w:color="auto"/>
              <w:right w:val="single" w:sz="4" w:space="0" w:color="auto"/>
            </w:tcBorders>
            <w:vAlign w:val="center"/>
            <w:hideMark/>
          </w:tcPr>
          <w:p w14:paraId="63525EBE"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noProof/>
                <w:color w:val="auto"/>
                <w:sz w:val="22"/>
                <w:lang w:eastAsia="en-US"/>
              </w:rPr>
              <w:drawing>
                <wp:inline distT="0" distB="0" distL="0" distR="0" wp14:anchorId="3CBFDA10" wp14:editId="271D69A3">
                  <wp:extent cx="228600" cy="2476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6A0986B9" w14:textId="77777777" w:rsidR="00AD46E5" w:rsidRPr="00AD46E5" w:rsidRDefault="00AD46E5" w:rsidP="00AD46E5">
            <w:pPr>
              <w:spacing w:after="0" w:line="240" w:lineRule="auto"/>
              <w:ind w:left="0" w:right="0" w:firstLine="0"/>
              <w:jc w:val="center"/>
              <w:rPr>
                <w:rFonts w:eastAsia="Times New Roman"/>
                <w:noProof/>
                <w:color w:val="auto"/>
                <w:sz w:val="22"/>
                <w:lang w:eastAsia="en-US"/>
              </w:rPr>
            </w:pPr>
          </w:p>
          <w:p w14:paraId="0A825009" w14:textId="77777777" w:rsidR="00AD46E5" w:rsidRPr="00AD46E5" w:rsidRDefault="00AD46E5" w:rsidP="00AD46E5">
            <w:pPr>
              <w:spacing w:after="0" w:line="240" w:lineRule="auto"/>
              <w:ind w:left="0" w:right="0" w:firstLine="0"/>
              <w:jc w:val="center"/>
              <w:rPr>
                <w:rFonts w:eastAsia="Times New Roman"/>
                <w:b/>
                <w:bCs/>
                <w:noProof/>
                <w:color w:val="auto"/>
                <w:sz w:val="22"/>
                <w:lang w:eastAsia="en-US"/>
              </w:rPr>
            </w:pPr>
            <w:r w:rsidRPr="00AD46E5">
              <w:rPr>
                <w:rFonts w:eastAsia="Times New Roman"/>
                <w:b/>
                <w:bCs/>
                <w:noProof/>
                <w:color w:val="auto"/>
                <w:sz w:val="22"/>
                <w:lang w:eastAsia="en-US"/>
              </w:rPr>
              <w:t>31</w:t>
            </w:r>
          </w:p>
        </w:tc>
      </w:tr>
    </w:tbl>
    <w:p w14:paraId="2B16356E" w14:textId="77777777" w:rsidR="00AD46E5" w:rsidRPr="00AD46E5" w:rsidRDefault="00AD46E5" w:rsidP="00AD46E5">
      <w:pPr>
        <w:spacing w:after="0" w:line="240" w:lineRule="auto"/>
        <w:ind w:left="0" w:right="0" w:firstLine="0"/>
        <w:rPr>
          <w:rFonts w:eastAsia="Times New Roman"/>
          <w:color w:val="auto"/>
          <w:szCs w:val="24"/>
          <w:lang w:eastAsia="en-US"/>
        </w:rPr>
      </w:pPr>
    </w:p>
    <w:tbl>
      <w:tblPr>
        <w:tblStyle w:val="TableGrid4"/>
        <w:tblW w:w="9209" w:type="dxa"/>
        <w:tblInd w:w="0" w:type="dxa"/>
        <w:tblLook w:val="04A0" w:firstRow="1" w:lastRow="0" w:firstColumn="1" w:lastColumn="0" w:noHBand="0" w:noVBand="1"/>
      </w:tblPr>
      <w:tblGrid>
        <w:gridCol w:w="2263"/>
        <w:gridCol w:w="1365"/>
        <w:gridCol w:w="1624"/>
        <w:gridCol w:w="1922"/>
        <w:gridCol w:w="2035"/>
      </w:tblGrid>
      <w:tr w:rsidR="00AD46E5" w:rsidRPr="00AD46E5" w14:paraId="6A92F6B1" w14:textId="77777777" w:rsidTr="00AD46E5">
        <w:tc>
          <w:tcPr>
            <w:tcW w:w="2263" w:type="dxa"/>
            <w:tcBorders>
              <w:top w:val="single" w:sz="4" w:space="0" w:color="auto"/>
              <w:left w:val="single" w:sz="4" w:space="0" w:color="auto"/>
              <w:bottom w:val="single" w:sz="4" w:space="0" w:color="auto"/>
              <w:right w:val="single" w:sz="4" w:space="0" w:color="auto"/>
            </w:tcBorders>
            <w:vAlign w:val="center"/>
            <w:hideMark/>
          </w:tcPr>
          <w:p w14:paraId="0E0C8964"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0070C0"/>
                <w:szCs w:val="20"/>
                <w:lang w:eastAsia="en-US"/>
              </w:rPr>
              <w:lastRenderedPageBreak/>
              <w:t>QUARTER 2</w:t>
            </w:r>
          </w:p>
        </w:tc>
        <w:tc>
          <w:tcPr>
            <w:tcW w:w="1365" w:type="dxa"/>
            <w:tcBorders>
              <w:top w:val="single" w:sz="4" w:space="0" w:color="auto"/>
              <w:left w:val="single" w:sz="4" w:space="0" w:color="auto"/>
              <w:bottom w:val="single" w:sz="4" w:space="0" w:color="auto"/>
              <w:right w:val="single" w:sz="4" w:space="0" w:color="auto"/>
            </w:tcBorders>
            <w:hideMark/>
          </w:tcPr>
          <w:p w14:paraId="11FF7F4C"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Period of Report</w:t>
            </w:r>
          </w:p>
          <w:p w14:paraId="11C34268"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 w:val="18"/>
                <w:szCs w:val="18"/>
                <w:lang w:eastAsia="en-US"/>
              </w:rPr>
              <w:t>01/07/2023 – 30/09/2023</w:t>
            </w:r>
          </w:p>
        </w:tc>
        <w:tc>
          <w:tcPr>
            <w:tcW w:w="1624" w:type="dxa"/>
            <w:tcBorders>
              <w:top w:val="single" w:sz="4" w:space="0" w:color="auto"/>
              <w:left w:val="single" w:sz="4" w:space="0" w:color="auto"/>
              <w:bottom w:val="single" w:sz="4" w:space="0" w:color="auto"/>
              <w:right w:val="single" w:sz="4" w:space="0" w:color="auto"/>
            </w:tcBorders>
            <w:hideMark/>
          </w:tcPr>
          <w:p w14:paraId="0AD74150"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7EF15002"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Comparison</w:t>
            </w:r>
          </w:p>
        </w:tc>
        <w:tc>
          <w:tcPr>
            <w:tcW w:w="2035" w:type="dxa"/>
            <w:tcBorders>
              <w:top w:val="single" w:sz="4" w:space="0" w:color="auto"/>
              <w:left w:val="single" w:sz="4" w:space="0" w:color="auto"/>
              <w:bottom w:val="single" w:sz="4" w:space="0" w:color="auto"/>
              <w:right w:val="single" w:sz="4" w:space="0" w:color="auto"/>
            </w:tcBorders>
            <w:hideMark/>
          </w:tcPr>
          <w:p w14:paraId="0A97548A" w14:textId="77777777" w:rsidR="00AD46E5" w:rsidRPr="00AD46E5" w:rsidRDefault="00AD46E5" w:rsidP="00AD46E5">
            <w:pPr>
              <w:spacing w:after="0" w:line="240" w:lineRule="auto"/>
              <w:ind w:left="0" w:right="0" w:firstLine="0"/>
              <w:jc w:val="center"/>
              <w:rPr>
                <w:rFonts w:eastAsia="Times New Roman"/>
                <w:b/>
                <w:bCs/>
                <w:iCs/>
                <w:color w:val="auto"/>
                <w:szCs w:val="20"/>
                <w:lang w:eastAsia="en-US"/>
              </w:rPr>
            </w:pPr>
            <w:r w:rsidRPr="00AD46E5">
              <w:rPr>
                <w:rFonts w:eastAsia="Times New Roman"/>
                <w:b/>
                <w:bCs/>
                <w:iCs/>
                <w:color w:val="auto"/>
                <w:szCs w:val="20"/>
                <w:lang w:eastAsia="en-US"/>
              </w:rPr>
              <w:t>Average number of days to turnaround plan</w:t>
            </w:r>
          </w:p>
        </w:tc>
      </w:tr>
      <w:tr w:rsidR="00AD46E5" w:rsidRPr="00AD46E5" w14:paraId="2EA32E3E" w14:textId="77777777" w:rsidTr="00AD46E5">
        <w:tc>
          <w:tcPr>
            <w:tcW w:w="2263" w:type="dxa"/>
            <w:tcBorders>
              <w:top w:val="single" w:sz="4" w:space="0" w:color="auto"/>
              <w:left w:val="single" w:sz="4" w:space="0" w:color="auto"/>
              <w:bottom w:val="single" w:sz="4" w:space="0" w:color="auto"/>
              <w:right w:val="single" w:sz="4" w:space="0" w:color="auto"/>
            </w:tcBorders>
            <w:hideMark/>
          </w:tcPr>
          <w:p w14:paraId="230EC5DC"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Domestic Full Plan Turnarounds within target </w:t>
            </w:r>
          </w:p>
          <w:p w14:paraId="08C94F6F"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DF905E1"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69%</w:t>
            </w:r>
          </w:p>
        </w:tc>
        <w:tc>
          <w:tcPr>
            <w:tcW w:w="1624" w:type="dxa"/>
            <w:tcBorders>
              <w:top w:val="single" w:sz="4" w:space="0" w:color="auto"/>
              <w:left w:val="single" w:sz="4" w:space="0" w:color="auto"/>
              <w:bottom w:val="single" w:sz="4" w:space="0" w:color="auto"/>
              <w:right w:val="single" w:sz="4" w:space="0" w:color="auto"/>
            </w:tcBorders>
            <w:vAlign w:val="center"/>
            <w:hideMark/>
          </w:tcPr>
          <w:p w14:paraId="45635730"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55%</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F14AD19"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noProof/>
                <w:color w:val="auto"/>
                <w:sz w:val="22"/>
                <w:lang w:eastAsia="en-US"/>
              </w:rPr>
              <w:drawing>
                <wp:inline distT="0" distB="0" distL="0" distR="0" wp14:anchorId="2E6A532E" wp14:editId="4005D1B2">
                  <wp:extent cx="228600" cy="247650"/>
                  <wp:effectExtent l="0" t="0" r="0" b="0"/>
                  <wp:docPr id="5" name="Picture 21618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850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274157B3" w14:textId="77777777" w:rsidR="00AD46E5" w:rsidRPr="00AD46E5" w:rsidRDefault="00AD46E5" w:rsidP="00AD46E5">
            <w:pPr>
              <w:spacing w:after="0" w:line="240" w:lineRule="auto"/>
              <w:ind w:left="0" w:right="0" w:firstLine="0"/>
              <w:jc w:val="center"/>
              <w:rPr>
                <w:rFonts w:eastAsia="Times New Roman"/>
                <w:noProof/>
                <w:color w:val="auto"/>
                <w:sz w:val="22"/>
                <w:lang w:eastAsia="en-US"/>
              </w:rPr>
            </w:pPr>
          </w:p>
          <w:p w14:paraId="10CE29AC" w14:textId="77777777" w:rsidR="00AD46E5" w:rsidRPr="00AD46E5" w:rsidRDefault="00AD46E5" w:rsidP="00AD46E5">
            <w:pPr>
              <w:spacing w:after="0" w:line="240" w:lineRule="auto"/>
              <w:ind w:left="0" w:right="0" w:firstLine="0"/>
              <w:jc w:val="center"/>
              <w:rPr>
                <w:rFonts w:eastAsia="Times New Roman"/>
                <w:noProof/>
                <w:color w:val="auto"/>
                <w:sz w:val="22"/>
                <w:lang w:eastAsia="en-US"/>
              </w:rPr>
            </w:pPr>
          </w:p>
          <w:p w14:paraId="50217570" w14:textId="77777777" w:rsidR="00AD46E5" w:rsidRPr="00AD46E5" w:rsidRDefault="00AD46E5" w:rsidP="00AD46E5">
            <w:pPr>
              <w:spacing w:after="0" w:line="240" w:lineRule="auto"/>
              <w:ind w:left="0" w:right="0" w:firstLine="0"/>
              <w:jc w:val="center"/>
              <w:rPr>
                <w:rFonts w:eastAsia="Times New Roman"/>
                <w:b/>
                <w:bCs/>
                <w:noProof/>
                <w:color w:val="auto"/>
                <w:sz w:val="22"/>
                <w:lang w:eastAsia="en-US"/>
              </w:rPr>
            </w:pPr>
            <w:r w:rsidRPr="00AD46E5">
              <w:rPr>
                <w:rFonts w:eastAsia="Times New Roman"/>
                <w:b/>
                <w:bCs/>
                <w:noProof/>
                <w:color w:val="auto"/>
                <w:sz w:val="22"/>
                <w:lang w:eastAsia="en-US"/>
              </w:rPr>
              <w:t>21</w:t>
            </w:r>
          </w:p>
        </w:tc>
      </w:tr>
      <w:tr w:rsidR="00AD46E5" w:rsidRPr="00AD46E5" w14:paraId="3771616B" w14:textId="77777777" w:rsidTr="00AD46E5">
        <w:tc>
          <w:tcPr>
            <w:tcW w:w="2263" w:type="dxa"/>
            <w:tcBorders>
              <w:top w:val="single" w:sz="4" w:space="0" w:color="auto"/>
              <w:left w:val="single" w:sz="4" w:space="0" w:color="auto"/>
              <w:bottom w:val="single" w:sz="4" w:space="0" w:color="auto"/>
              <w:right w:val="single" w:sz="4" w:space="0" w:color="auto"/>
            </w:tcBorders>
            <w:hideMark/>
          </w:tcPr>
          <w:p w14:paraId="4531D139"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Non-Domestic Full Plan Turnarounds within target </w:t>
            </w:r>
          </w:p>
          <w:p w14:paraId="2334433D"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704323C"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65%</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707EEAD"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75%</w:t>
            </w:r>
          </w:p>
        </w:tc>
        <w:tc>
          <w:tcPr>
            <w:tcW w:w="1922" w:type="dxa"/>
            <w:tcBorders>
              <w:top w:val="single" w:sz="4" w:space="0" w:color="auto"/>
              <w:left w:val="single" w:sz="4" w:space="0" w:color="auto"/>
              <w:bottom w:val="single" w:sz="4" w:space="0" w:color="auto"/>
              <w:right w:val="single" w:sz="4" w:space="0" w:color="auto"/>
            </w:tcBorders>
            <w:vAlign w:val="center"/>
            <w:hideMark/>
          </w:tcPr>
          <w:p w14:paraId="365C5C9B"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noProof/>
                <w:color w:val="auto"/>
                <w:sz w:val="22"/>
                <w:lang w:eastAsia="en-US"/>
              </w:rPr>
              <w:drawing>
                <wp:inline distT="0" distB="0" distL="0" distR="0" wp14:anchorId="3A4A662B" wp14:editId="533E448E">
                  <wp:extent cx="228600" cy="247650"/>
                  <wp:effectExtent l="0" t="0" r="0" b="0"/>
                  <wp:docPr id="6" name="Picture 46432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3292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10598685" w14:textId="77777777" w:rsidR="00AD46E5" w:rsidRPr="00AD46E5" w:rsidRDefault="00AD46E5" w:rsidP="00AD46E5">
            <w:pPr>
              <w:spacing w:after="0" w:line="240" w:lineRule="auto"/>
              <w:ind w:left="0" w:right="0" w:firstLine="0"/>
              <w:jc w:val="center"/>
              <w:rPr>
                <w:rFonts w:eastAsia="Times New Roman"/>
                <w:noProof/>
                <w:color w:val="auto"/>
                <w:sz w:val="22"/>
                <w:lang w:eastAsia="en-US"/>
              </w:rPr>
            </w:pPr>
          </w:p>
          <w:p w14:paraId="558A587C" w14:textId="77777777" w:rsidR="00AD46E5" w:rsidRPr="00AD46E5" w:rsidRDefault="00AD46E5" w:rsidP="00AD46E5">
            <w:pPr>
              <w:spacing w:after="0" w:line="240" w:lineRule="auto"/>
              <w:ind w:left="0" w:right="0" w:firstLine="0"/>
              <w:jc w:val="center"/>
              <w:rPr>
                <w:rFonts w:eastAsia="Times New Roman"/>
                <w:b/>
                <w:bCs/>
                <w:noProof/>
                <w:color w:val="auto"/>
                <w:sz w:val="22"/>
                <w:lang w:eastAsia="en-US"/>
              </w:rPr>
            </w:pPr>
            <w:r w:rsidRPr="00AD46E5">
              <w:rPr>
                <w:rFonts w:eastAsia="Times New Roman"/>
                <w:b/>
                <w:bCs/>
                <w:noProof/>
                <w:color w:val="auto"/>
                <w:sz w:val="22"/>
                <w:lang w:eastAsia="en-US"/>
              </w:rPr>
              <w:t>31</w:t>
            </w:r>
          </w:p>
        </w:tc>
      </w:tr>
    </w:tbl>
    <w:p w14:paraId="13B30D95" w14:textId="77777777" w:rsidR="00AD46E5" w:rsidRPr="00AD46E5" w:rsidRDefault="00AD46E5" w:rsidP="00AD46E5">
      <w:pPr>
        <w:spacing w:after="0" w:line="240" w:lineRule="auto"/>
        <w:ind w:left="0" w:right="0" w:firstLine="0"/>
        <w:rPr>
          <w:rFonts w:eastAsia="Times New Roman"/>
          <w:color w:val="auto"/>
          <w:szCs w:val="24"/>
          <w:lang w:eastAsia="en-US"/>
        </w:rPr>
      </w:pPr>
    </w:p>
    <w:p w14:paraId="36513916" w14:textId="62847A6C" w:rsidR="00AD46E5" w:rsidRPr="00AD46E5" w:rsidRDefault="00AD46E5" w:rsidP="00AD46E5">
      <w:pPr>
        <w:spacing w:after="0" w:line="240" w:lineRule="auto"/>
        <w:ind w:left="0" w:right="0" w:firstLine="0"/>
        <w:rPr>
          <w:rFonts w:eastAsia="Times New Roman"/>
          <w:b/>
          <w:color w:val="auto"/>
          <w:szCs w:val="24"/>
          <w:lang w:eastAsia="en-US"/>
        </w:rPr>
      </w:pPr>
      <w:r w:rsidRPr="00AD46E5">
        <w:rPr>
          <w:rFonts w:eastAsia="Times New Roman"/>
          <w:b/>
          <w:color w:val="auto"/>
          <w:szCs w:val="24"/>
          <w:lang w:eastAsia="en-US"/>
        </w:rPr>
        <w:t>Regulatory Approvals and Completions</w:t>
      </w:r>
    </w:p>
    <w:p w14:paraId="6507D4FC" w14:textId="77777777" w:rsidR="00AD46E5" w:rsidRPr="00AD46E5" w:rsidRDefault="00AD46E5" w:rsidP="00AD46E5">
      <w:pPr>
        <w:spacing w:after="0" w:line="240" w:lineRule="auto"/>
        <w:ind w:left="0" w:right="0" w:firstLine="0"/>
        <w:rPr>
          <w:rFonts w:eastAsia="Times New Roman"/>
          <w:b/>
          <w:color w:val="auto"/>
          <w:szCs w:val="24"/>
          <w:lang w:eastAsia="en-US"/>
        </w:rPr>
      </w:pPr>
    </w:p>
    <w:p w14:paraId="7882B923" w14:textId="04B296ED" w:rsidR="00AD46E5" w:rsidRPr="00AD46E5" w:rsidRDefault="00AD46E5" w:rsidP="00AD46E5">
      <w:pPr>
        <w:spacing w:after="0" w:line="240" w:lineRule="auto"/>
        <w:ind w:left="0" w:right="0" w:firstLine="0"/>
        <w:rPr>
          <w:rFonts w:eastAsia="Times New Roman"/>
          <w:color w:val="auto"/>
          <w:szCs w:val="24"/>
          <w:lang w:eastAsia="en-US"/>
        </w:rPr>
      </w:pPr>
      <w:r w:rsidRPr="00AD46E5">
        <w:rPr>
          <w:rFonts w:eastAsia="Times New Roman"/>
          <w:color w:val="auto"/>
          <w:szCs w:val="24"/>
          <w:lang w:eastAsia="en-US"/>
        </w:rPr>
        <w:t>The issuing of Building Control Completion Certificates indicate</w:t>
      </w:r>
      <w:r w:rsidR="00B2174E">
        <w:rPr>
          <w:rFonts w:eastAsia="Times New Roman"/>
          <w:color w:val="auto"/>
          <w:szCs w:val="24"/>
          <w:lang w:eastAsia="en-US"/>
        </w:rPr>
        <w:t>d</w:t>
      </w:r>
      <w:r w:rsidRPr="00AD46E5">
        <w:rPr>
          <w:rFonts w:eastAsia="Times New Roman"/>
          <w:color w:val="auto"/>
          <w:szCs w:val="24"/>
          <w:lang w:eastAsia="en-US"/>
        </w:rPr>
        <w:t xml:space="preserve"> that works </w:t>
      </w:r>
      <w:r w:rsidR="00B2174E">
        <w:rPr>
          <w:rFonts w:eastAsia="Times New Roman"/>
          <w:color w:val="auto"/>
          <w:szCs w:val="24"/>
          <w:lang w:eastAsia="en-US"/>
        </w:rPr>
        <w:t>we</w:t>
      </w:r>
      <w:r w:rsidRPr="00AD46E5">
        <w:rPr>
          <w:rFonts w:eastAsia="Times New Roman"/>
          <w:color w:val="auto"/>
          <w:szCs w:val="24"/>
          <w:lang w:eastAsia="en-US"/>
        </w:rPr>
        <w:t>re carried out to a satisfactory level and met the current Building Regulations.</w:t>
      </w:r>
    </w:p>
    <w:p w14:paraId="4A055BA4" w14:textId="77777777" w:rsidR="00AD46E5" w:rsidRPr="00AD46E5" w:rsidRDefault="00AD46E5" w:rsidP="00AD46E5">
      <w:pPr>
        <w:spacing w:after="0" w:line="240" w:lineRule="auto"/>
        <w:ind w:left="0" w:right="0" w:firstLine="0"/>
        <w:rPr>
          <w:rFonts w:eastAsia="Times New Roman"/>
          <w:color w:val="auto"/>
          <w:szCs w:val="24"/>
          <w:lang w:eastAsia="en-US"/>
        </w:rPr>
      </w:pPr>
    </w:p>
    <w:p w14:paraId="4A997A05" w14:textId="27878B33" w:rsidR="00AD46E5" w:rsidRPr="00AD46E5" w:rsidRDefault="00AD46E5" w:rsidP="00AD46E5">
      <w:pPr>
        <w:spacing w:after="0" w:line="240" w:lineRule="auto"/>
        <w:ind w:left="0" w:right="0" w:firstLine="0"/>
        <w:rPr>
          <w:rFonts w:eastAsia="Times New Roman"/>
          <w:color w:val="auto"/>
          <w:szCs w:val="24"/>
          <w:lang w:eastAsia="en-US"/>
        </w:rPr>
      </w:pPr>
      <w:r w:rsidRPr="00AD46E5">
        <w:rPr>
          <w:rFonts w:eastAsia="Times New Roman"/>
          <w:color w:val="auto"/>
          <w:szCs w:val="24"/>
          <w:lang w:eastAsia="en-US"/>
        </w:rPr>
        <w:t>Building Control Full Plan Approval indicate</w:t>
      </w:r>
      <w:r w:rsidR="00B2174E">
        <w:rPr>
          <w:rFonts w:eastAsia="Times New Roman"/>
          <w:color w:val="auto"/>
          <w:szCs w:val="24"/>
          <w:lang w:eastAsia="en-US"/>
        </w:rPr>
        <w:t>d</w:t>
      </w:r>
      <w:r w:rsidRPr="00AD46E5">
        <w:rPr>
          <w:rFonts w:eastAsia="Times New Roman"/>
          <w:color w:val="auto"/>
          <w:szCs w:val="24"/>
          <w:lang w:eastAsia="en-US"/>
        </w:rPr>
        <w:t xml:space="preserve"> that the information and drawings submitted as part of an application met current Building Regulations and works c</w:t>
      </w:r>
      <w:r w:rsidR="00B2174E">
        <w:rPr>
          <w:rFonts w:eastAsia="Times New Roman"/>
          <w:color w:val="auto"/>
          <w:szCs w:val="24"/>
          <w:lang w:eastAsia="en-US"/>
        </w:rPr>
        <w:t xml:space="preserve">ould </w:t>
      </w:r>
      <w:r w:rsidRPr="00AD46E5">
        <w:rPr>
          <w:rFonts w:eastAsia="Times New Roman"/>
          <w:color w:val="auto"/>
          <w:szCs w:val="24"/>
          <w:lang w:eastAsia="en-US"/>
        </w:rPr>
        <w:t>commence on site.</w:t>
      </w:r>
    </w:p>
    <w:p w14:paraId="7CEAEAAE" w14:textId="77777777" w:rsidR="00AD46E5" w:rsidRPr="00AD46E5" w:rsidRDefault="00AD46E5" w:rsidP="00AD46E5">
      <w:pPr>
        <w:spacing w:after="0" w:line="240" w:lineRule="auto"/>
        <w:ind w:left="0" w:right="0" w:firstLine="0"/>
        <w:rPr>
          <w:rFonts w:eastAsia="Times New Roman"/>
          <w:color w:val="auto"/>
          <w:szCs w:val="24"/>
          <w:lang w:eastAsia="en-US"/>
        </w:rPr>
      </w:pPr>
    </w:p>
    <w:tbl>
      <w:tblPr>
        <w:tblStyle w:val="TableGrid4"/>
        <w:tblW w:w="0" w:type="auto"/>
        <w:tblInd w:w="0" w:type="dxa"/>
        <w:tblLook w:val="04A0" w:firstRow="1" w:lastRow="0" w:firstColumn="1" w:lastColumn="0" w:noHBand="0" w:noVBand="1"/>
      </w:tblPr>
      <w:tblGrid>
        <w:gridCol w:w="2254"/>
        <w:gridCol w:w="2254"/>
        <w:gridCol w:w="2254"/>
        <w:gridCol w:w="2254"/>
      </w:tblGrid>
      <w:tr w:rsidR="00AD46E5" w:rsidRPr="00AD46E5" w14:paraId="5317A103"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5B39FF62"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0070C0"/>
                <w:lang w:eastAsia="en-US"/>
              </w:rPr>
              <w:t>QUARTER 1</w:t>
            </w:r>
          </w:p>
        </w:tc>
        <w:tc>
          <w:tcPr>
            <w:tcW w:w="2254" w:type="dxa"/>
            <w:tcBorders>
              <w:top w:val="single" w:sz="4" w:space="0" w:color="auto"/>
              <w:left w:val="single" w:sz="4" w:space="0" w:color="auto"/>
              <w:bottom w:val="single" w:sz="4" w:space="0" w:color="auto"/>
              <w:right w:val="single" w:sz="4" w:space="0" w:color="auto"/>
            </w:tcBorders>
            <w:hideMark/>
          </w:tcPr>
          <w:p w14:paraId="5B073B46"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Period of Report</w:t>
            </w:r>
          </w:p>
          <w:p w14:paraId="3F79E31E"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sz w:val="18"/>
                <w:szCs w:val="18"/>
                <w:lang w:eastAsia="en-US"/>
              </w:rPr>
              <w:t>01/04/2023 – 30/06/2023</w:t>
            </w:r>
          </w:p>
        </w:tc>
        <w:tc>
          <w:tcPr>
            <w:tcW w:w="2254" w:type="dxa"/>
            <w:tcBorders>
              <w:top w:val="single" w:sz="4" w:space="0" w:color="auto"/>
              <w:left w:val="single" w:sz="4" w:space="0" w:color="auto"/>
              <w:bottom w:val="single" w:sz="4" w:space="0" w:color="auto"/>
              <w:right w:val="single" w:sz="4" w:space="0" w:color="auto"/>
            </w:tcBorders>
            <w:hideMark/>
          </w:tcPr>
          <w:p w14:paraId="420AC4F3"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01/04/2022 – 30/06/2022</w:t>
            </w:r>
          </w:p>
        </w:tc>
        <w:tc>
          <w:tcPr>
            <w:tcW w:w="2254" w:type="dxa"/>
            <w:tcBorders>
              <w:top w:val="single" w:sz="4" w:space="0" w:color="auto"/>
              <w:left w:val="single" w:sz="4" w:space="0" w:color="auto"/>
              <w:bottom w:val="single" w:sz="4" w:space="0" w:color="auto"/>
              <w:right w:val="single" w:sz="4" w:space="0" w:color="auto"/>
            </w:tcBorders>
            <w:hideMark/>
          </w:tcPr>
          <w:p w14:paraId="323269F5"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01/04/2021 – 30/06/2021</w:t>
            </w:r>
          </w:p>
        </w:tc>
      </w:tr>
      <w:tr w:rsidR="00AD46E5" w:rsidRPr="00AD46E5" w14:paraId="059D45FD"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4C88D518"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Full Plan Approvals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863CDDD"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162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7DD7073"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173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52FCB76"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196</w:t>
            </w:r>
          </w:p>
        </w:tc>
      </w:tr>
      <w:tr w:rsidR="00AD46E5" w:rsidRPr="00AD46E5" w14:paraId="1E05F461"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7D929F66"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Full Plan Completions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CF9F780"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205</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C98D5A0"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226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E4812CC"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292</w:t>
            </w:r>
          </w:p>
        </w:tc>
      </w:tr>
      <w:tr w:rsidR="00AD46E5" w:rsidRPr="00AD46E5" w14:paraId="7745B4EF"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657CDFAA"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Building Notice Completions </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29D5FF8"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244</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A774D16"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285</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DD53456"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343</w:t>
            </w:r>
          </w:p>
        </w:tc>
      </w:tr>
      <w:tr w:rsidR="00AD46E5" w:rsidRPr="00AD46E5" w14:paraId="318B13DB"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483B3207"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Regularisation Completions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1FB2477"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130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AB2AE9D"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151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3E19E84"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176</w:t>
            </w:r>
          </w:p>
        </w:tc>
      </w:tr>
    </w:tbl>
    <w:p w14:paraId="3F859399" w14:textId="77777777" w:rsidR="00AD46E5" w:rsidRPr="00AD46E5" w:rsidRDefault="00AD46E5" w:rsidP="00AD46E5">
      <w:pPr>
        <w:spacing w:after="0" w:line="240" w:lineRule="auto"/>
        <w:ind w:left="0" w:right="0" w:firstLine="0"/>
        <w:rPr>
          <w:rFonts w:eastAsia="Times New Roman"/>
          <w:color w:val="auto"/>
          <w:szCs w:val="24"/>
          <w:lang w:eastAsia="en-US"/>
        </w:rPr>
      </w:pPr>
    </w:p>
    <w:p w14:paraId="027C22A9" w14:textId="77777777" w:rsidR="00AD46E5" w:rsidRPr="00AD46E5" w:rsidRDefault="00AD46E5" w:rsidP="00AD46E5">
      <w:pPr>
        <w:spacing w:after="0" w:line="240" w:lineRule="auto"/>
        <w:ind w:left="0" w:right="0" w:firstLine="0"/>
        <w:rPr>
          <w:rFonts w:eastAsia="Times New Roman"/>
          <w:color w:val="auto"/>
          <w:szCs w:val="24"/>
          <w:lang w:eastAsia="en-US"/>
        </w:rPr>
      </w:pPr>
    </w:p>
    <w:p w14:paraId="6F4A6B35" w14:textId="77777777" w:rsidR="00AD46E5" w:rsidRPr="00AD46E5" w:rsidRDefault="00AD46E5" w:rsidP="00AD46E5">
      <w:pPr>
        <w:spacing w:after="0" w:line="240" w:lineRule="auto"/>
        <w:ind w:left="0" w:right="0" w:firstLine="0"/>
        <w:rPr>
          <w:rFonts w:eastAsia="Times New Roman"/>
          <w:color w:val="auto"/>
          <w:szCs w:val="24"/>
          <w:lang w:eastAsia="en-US"/>
        </w:rPr>
      </w:pPr>
      <w:r w:rsidRPr="00AD46E5">
        <w:rPr>
          <w:rFonts w:eastAsia="Times New Roman" w:cs="Times New Roman"/>
          <w:noProof/>
          <w:color w:val="auto"/>
          <w:szCs w:val="20"/>
          <w:lang w:eastAsia="en-US"/>
        </w:rPr>
        <w:lastRenderedPageBreak/>
        <w:drawing>
          <wp:inline distT="0" distB="0" distL="0" distR="0" wp14:anchorId="16D8D9A0" wp14:editId="18218108">
            <wp:extent cx="5645150" cy="3143250"/>
            <wp:effectExtent l="0" t="0" r="12700" b="0"/>
            <wp:docPr id="7" name="Picture 7">
              <a:extLst xmlns:a="http://schemas.openxmlformats.org/drawingml/2006/main">
                <a:ext uri="{FF2B5EF4-FFF2-40B4-BE49-F238E27FC236}">
                  <a16:creationId xmlns:a16="http://schemas.microsoft.com/office/drawing/2014/main" id="{AF0B26CC-8DC3-1218-475B-367600B9B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FFCAD8" w14:textId="77777777" w:rsidR="00AD46E5" w:rsidRPr="00AD46E5" w:rsidRDefault="00AD46E5" w:rsidP="00AD46E5">
      <w:pPr>
        <w:spacing w:after="0" w:line="240" w:lineRule="auto"/>
        <w:ind w:left="0" w:right="0" w:firstLine="0"/>
        <w:rPr>
          <w:rFonts w:eastAsia="Times New Roman"/>
          <w:color w:val="auto"/>
          <w:szCs w:val="24"/>
          <w:lang w:eastAsia="en-US"/>
        </w:rPr>
      </w:pPr>
    </w:p>
    <w:tbl>
      <w:tblPr>
        <w:tblStyle w:val="TableGrid4"/>
        <w:tblW w:w="0" w:type="auto"/>
        <w:tblInd w:w="0" w:type="dxa"/>
        <w:tblLook w:val="04A0" w:firstRow="1" w:lastRow="0" w:firstColumn="1" w:lastColumn="0" w:noHBand="0" w:noVBand="1"/>
      </w:tblPr>
      <w:tblGrid>
        <w:gridCol w:w="2254"/>
        <w:gridCol w:w="2254"/>
        <w:gridCol w:w="2254"/>
        <w:gridCol w:w="2254"/>
      </w:tblGrid>
      <w:tr w:rsidR="00AD46E5" w:rsidRPr="00AD46E5" w14:paraId="26EAA759"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34156AF4"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0070C0"/>
                <w:lang w:eastAsia="en-US"/>
              </w:rPr>
              <w:t>QUARTER 2</w:t>
            </w:r>
          </w:p>
        </w:tc>
        <w:tc>
          <w:tcPr>
            <w:tcW w:w="2254" w:type="dxa"/>
            <w:tcBorders>
              <w:top w:val="single" w:sz="4" w:space="0" w:color="auto"/>
              <w:left w:val="single" w:sz="4" w:space="0" w:color="auto"/>
              <w:bottom w:val="single" w:sz="4" w:space="0" w:color="auto"/>
              <w:right w:val="single" w:sz="4" w:space="0" w:color="auto"/>
            </w:tcBorders>
            <w:hideMark/>
          </w:tcPr>
          <w:p w14:paraId="34B4EC1B"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Period of Report</w:t>
            </w:r>
          </w:p>
          <w:p w14:paraId="1BD29D01"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sz w:val="18"/>
                <w:szCs w:val="18"/>
                <w:lang w:eastAsia="en-US"/>
              </w:rPr>
              <w:t>01/07/2023 – 30/09/2023</w:t>
            </w:r>
          </w:p>
        </w:tc>
        <w:tc>
          <w:tcPr>
            <w:tcW w:w="2254" w:type="dxa"/>
            <w:tcBorders>
              <w:top w:val="single" w:sz="4" w:space="0" w:color="auto"/>
              <w:left w:val="single" w:sz="4" w:space="0" w:color="auto"/>
              <w:bottom w:val="single" w:sz="4" w:space="0" w:color="auto"/>
              <w:right w:val="single" w:sz="4" w:space="0" w:color="auto"/>
            </w:tcBorders>
            <w:hideMark/>
          </w:tcPr>
          <w:p w14:paraId="79DDF6FE"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01/07/2022 – 30/09/2022</w:t>
            </w:r>
          </w:p>
        </w:tc>
        <w:tc>
          <w:tcPr>
            <w:tcW w:w="2254" w:type="dxa"/>
            <w:tcBorders>
              <w:top w:val="single" w:sz="4" w:space="0" w:color="auto"/>
              <w:left w:val="single" w:sz="4" w:space="0" w:color="auto"/>
              <w:bottom w:val="single" w:sz="4" w:space="0" w:color="auto"/>
              <w:right w:val="single" w:sz="4" w:space="0" w:color="auto"/>
            </w:tcBorders>
            <w:hideMark/>
          </w:tcPr>
          <w:p w14:paraId="535960FD"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01/07/2021 – 30/09/2021</w:t>
            </w:r>
          </w:p>
        </w:tc>
      </w:tr>
      <w:tr w:rsidR="00AD46E5" w:rsidRPr="00AD46E5" w14:paraId="54831956"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1322C838"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Full Plan Approvals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867B960"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134</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E3F7814"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172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3EEA028"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178</w:t>
            </w:r>
          </w:p>
        </w:tc>
      </w:tr>
      <w:tr w:rsidR="00AD46E5" w:rsidRPr="00AD46E5" w14:paraId="2856A7CA"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446FED48"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Full Plan Completions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4EEB25C"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151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43D26AD"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228</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901779D"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257</w:t>
            </w:r>
          </w:p>
        </w:tc>
      </w:tr>
      <w:tr w:rsidR="00AD46E5" w:rsidRPr="00AD46E5" w14:paraId="19C65182"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1F6FBD7D"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 xml:space="preserve">Building Notice Completions </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CC5145E"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182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FAB1737"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298</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1A6743E"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309</w:t>
            </w:r>
          </w:p>
        </w:tc>
      </w:tr>
      <w:tr w:rsidR="00AD46E5" w:rsidRPr="00AD46E5" w14:paraId="2AA3F90F" w14:textId="77777777" w:rsidTr="00AD46E5">
        <w:tc>
          <w:tcPr>
            <w:tcW w:w="2254" w:type="dxa"/>
            <w:tcBorders>
              <w:top w:val="single" w:sz="4" w:space="0" w:color="auto"/>
              <w:left w:val="single" w:sz="4" w:space="0" w:color="auto"/>
              <w:bottom w:val="single" w:sz="4" w:space="0" w:color="auto"/>
              <w:right w:val="single" w:sz="4" w:space="0" w:color="auto"/>
            </w:tcBorders>
            <w:hideMark/>
          </w:tcPr>
          <w:p w14:paraId="683199C1" w14:textId="77777777" w:rsidR="00AD46E5" w:rsidRPr="00AD46E5" w:rsidRDefault="00AD46E5" w:rsidP="00AD46E5">
            <w:pPr>
              <w:spacing w:after="0" w:line="240" w:lineRule="auto"/>
              <w:ind w:left="0" w:right="0" w:firstLine="0"/>
              <w:rPr>
                <w:rFonts w:eastAsia="Times New Roman"/>
                <w:b/>
                <w:bCs/>
                <w:iCs/>
                <w:color w:val="auto"/>
                <w:sz w:val="22"/>
                <w:lang w:eastAsia="en-US"/>
              </w:rPr>
            </w:pPr>
            <w:r w:rsidRPr="00AD46E5">
              <w:rPr>
                <w:rFonts w:eastAsia="Times New Roman"/>
                <w:b/>
                <w:bCs/>
                <w:iCs/>
                <w:color w:val="auto"/>
                <w:sz w:val="22"/>
                <w:lang w:eastAsia="en-US"/>
              </w:rPr>
              <w:t>Regularisation Completions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1E45D6D"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77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0E0F00C"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156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065C0D9" w14:textId="77777777" w:rsidR="00AD46E5" w:rsidRPr="00AD46E5" w:rsidRDefault="00AD46E5" w:rsidP="00AD46E5">
            <w:pPr>
              <w:spacing w:after="0" w:line="240" w:lineRule="auto"/>
              <w:ind w:left="0" w:right="0" w:firstLine="0"/>
              <w:jc w:val="center"/>
              <w:rPr>
                <w:rFonts w:eastAsia="Times New Roman"/>
                <w:b/>
                <w:bCs/>
                <w:iCs/>
                <w:color w:val="auto"/>
                <w:sz w:val="22"/>
                <w:lang w:eastAsia="en-US"/>
              </w:rPr>
            </w:pPr>
            <w:r w:rsidRPr="00AD46E5">
              <w:rPr>
                <w:rFonts w:eastAsia="Times New Roman"/>
                <w:b/>
                <w:bCs/>
                <w:iCs/>
                <w:color w:val="auto"/>
                <w:sz w:val="22"/>
                <w:lang w:eastAsia="en-US"/>
              </w:rPr>
              <w:t>134</w:t>
            </w:r>
          </w:p>
        </w:tc>
      </w:tr>
    </w:tbl>
    <w:p w14:paraId="6F967F13" w14:textId="77777777" w:rsidR="00AD46E5" w:rsidRPr="00AD46E5" w:rsidRDefault="00AD46E5" w:rsidP="00AD46E5">
      <w:pPr>
        <w:spacing w:after="0" w:line="240" w:lineRule="auto"/>
        <w:ind w:left="0" w:right="0" w:firstLine="0"/>
        <w:rPr>
          <w:rFonts w:eastAsia="Times New Roman"/>
          <w:color w:val="auto"/>
          <w:szCs w:val="24"/>
          <w:lang w:eastAsia="en-US"/>
        </w:rPr>
      </w:pPr>
    </w:p>
    <w:p w14:paraId="7B95F8CE" w14:textId="77777777" w:rsidR="00AD46E5" w:rsidRPr="00AD46E5" w:rsidRDefault="00AD46E5" w:rsidP="00AD46E5">
      <w:pPr>
        <w:spacing w:after="0" w:line="240" w:lineRule="auto"/>
        <w:ind w:left="0" w:right="0" w:firstLine="0"/>
        <w:rPr>
          <w:rFonts w:eastAsia="Times New Roman"/>
          <w:color w:val="auto"/>
          <w:szCs w:val="24"/>
          <w:lang w:eastAsia="en-US"/>
        </w:rPr>
      </w:pPr>
      <w:r w:rsidRPr="00AD46E5">
        <w:rPr>
          <w:rFonts w:eastAsia="Times New Roman" w:cs="Times New Roman"/>
          <w:noProof/>
          <w:color w:val="auto"/>
          <w:szCs w:val="20"/>
          <w:lang w:eastAsia="en-US"/>
        </w:rPr>
        <w:drawing>
          <wp:inline distT="0" distB="0" distL="0" distR="0" wp14:anchorId="585FC255" wp14:editId="6CAF1A15">
            <wp:extent cx="5727700" cy="3175000"/>
            <wp:effectExtent l="0" t="0" r="6350" b="6350"/>
            <wp:docPr id="8" name="Picture 8">
              <a:extLst xmlns:a="http://schemas.openxmlformats.org/drawingml/2006/main">
                <a:ext uri="{FF2B5EF4-FFF2-40B4-BE49-F238E27FC236}">
                  <a16:creationId xmlns:a16="http://schemas.microsoft.com/office/drawing/2014/main" id="{6E21EB63-1B49-7451-3A4B-24294A3E9C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76EF3F" w14:textId="77777777" w:rsidR="00AD46E5" w:rsidRPr="00AD46E5" w:rsidRDefault="00AD46E5" w:rsidP="00AD46E5">
      <w:pPr>
        <w:spacing w:after="0" w:line="240" w:lineRule="auto"/>
        <w:ind w:left="0" w:right="0" w:firstLine="0"/>
        <w:rPr>
          <w:rFonts w:eastAsia="Times New Roman"/>
          <w:color w:val="auto"/>
          <w:szCs w:val="24"/>
          <w:lang w:eastAsia="en-US"/>
        </w:rPr>
      </w:pPr>
    </w:p>
    <w:p w14:paraId="44C519D4" w14:textId="27A15723" w:rsidR="00AD46E5" w:rsidRPr="00AD46E5" w:rsidRDefault="00AD46E5" w:rsidP="00AD46E5">
      <w:pPr>
        <w:autoSpaceDE w:val="0"/>
        <w:autoSpaceDN w:val="0"/>
        <w:adjustRightInd w:val="0"/>
        <w:spacing w:after="0" w:line="240" w:lineRule="auto"/>
        <w:ind w:left="0" w:right="0" w:firstLine="0"/>
        <w:rPr>
          <w:rFonts w:eastAsia="Calibri"/>
          <w:b/>
          <w:bCs/>
          <w:iCs/>
          <w:szCs w:val="24"/>
          <w:lang w:eastAsia="en-US"/>
        </w:rPr>
      </w:pPr>
      <w:r w:rsidRPr="00AD46E5">
        <w:rPr>
          <w:rFonts w:eastAsia="Calibri"/>
          <w:b/>
          <w:bCs/>
          <w:iCs/>
          <w:szCs w:val="24"/>
          <w:lang w:eastAsia="en-US"/>
        </w:rPr>
        <w:t xml:space="preserve">Inspections </w:t>
      </w:r>
    </w:p>
    <w:p w14:paraId="587CC0F7" w14:textId="77777777" w:rsidR="00AD46E5" w:rsidRPr="00AD46E5" w:rsidRDefault="00AD46E5" w:rsidP="00AD46E5">
      <w:pPr>
        <w:spacing w:after="0" w:line="240" w:lineRule="auto"/>
        <w:ind w:left="0" w:right="0" w:firstLine="0"/>
        <w:rPr>
          <w:rFonts w:eastAsia="Times New Roman"/>
          <w:color w:val="auto"/>
          <w:szCs w:val="24"/>
          <w:lang w:eastAsia="en-US"/>
        </w:rPr>
      </w:pPr>
    </w:p>
    <w:p w14:paraId="4503B399" w14:textId="17EABADE" w:rsidR="00AD46E5" w:rsidRPr="00AD46E5" w:rsidRDefault="00AD46E5" w:rsidP="00AD46E5">
      <w:pPr>
        <w:spacing w:after="0" w:line="240" w:lineRule="auto"/>
        <w:ind w:left="0" w:right="0" w:firstLine="0"/>
        <w:rPr>
          <w:rFonts w:eastAsia="Times New Roman"/>
          <w:bCs/>
          <w:iCs/>
          <w:color w:val="auto"/>
          <w:szCs w:val="24"/>
          <w:lang w:eastAsia="en-US"/>
        </w:rPr>
      </w:pPr>
      <w:r w:rsidRPr="00AD46E5">
        <w:rPr>
          <w:rFonts w:eastAsia="Times New Roman"/>
          <w:bCs/>
          <w:iCs/>
          <w:color w:val="auto"/>
          <w:szCs w:val="24"/>
          <w:lang w:eastAsia="en-US"/>
        </w:rPr>
        <w:t xml:space="preserve">Under the Building Regulations applicants </w:t>
      </w:r>
      <w:r w:rsidR="00B2174E">
        <w:rPr>
          <w:rFonts w:eastAsia="Times New Roman"/>
          <w:bCs/>
          <w:iCs/>
          <w:color w:val="auto"/>
          <w:szCs w:val="24"/>
          <w:lang w:eastAsia="en-US"/>
        </w:rPr>
        <w:t>we</w:t>
      </w:r>
      <w:r w:rsidRPr="00AD46E5">
        <w:rPr>
          <w:rFonts w:eastAsia="Times New Roman"/>
          <w:bCs/>
          <w:iCs/>
          <w:color w:val="auto"/>
          <w:szCs w:val="24"/>
          <w:lang w:eastAsia="en-US"/>
        </w:rPr>
        <w:t xml:space="preserve">re required to give notice at specific points in the building process to allow inspections.  The inspections </w:t>
      </w:r>
      <w:r w:rsidR="00B2174E">
        <w:rPr>
          <w:rFonts w:eastAsia="Times New Roman"/>
          <w:bCs/>
          <w:iCs/>
          <w:color w:val="auto"/>
          <w:szCs w:val="24"/>
          <w:lang w:eastAsia="en-US"/>
        </w:rPr>
        <w:t>we</w:t>
      </w:r>
      <w:r w:rsidRPr="00AD46E5">
        <w:rPr>
          <w:rFonts w:eastAsia="Times New Roman"/>
          <w:bCs/>
          <w:iCs/>
          <w:color w:val="auto"/>
          <w:szCs w:val="24"/>
          <w:lang w:eastAsia="en-US"/>
        </w:rPr>
        <w:t>re used to determine compliance and to all for improvement or enforcement.</w:t>
      </w:r>
    </w:p>
    <w:p w14:paraId="3A0DD5B1" w14:textId="77777777" w:rsidR="00AD46E5" w:rsidRPr="00AD46E5" w:rsidRDefault="00AD46E5" w:rsidP="00AD46E5">
      <w:pPr>
        <w:spacing w:after="0" w:line="240" w:lineRule="auto"/>
        <w:ind w:left="0" w:right="0" w:firstLine="0"/>
        <w:rPr>
          <w:rFonts w:eastAsia="Times New Roman"/>
          <w:color w:val="auto"/>
          <w:szCs w:val="24"/>
          <w:lang w:eastAsia="en-US"/>
        </w:rPr>
      </w:pPr>
    </w:p>
    <w:tbl>
      <w:tblPr>
        <w:tblStyle w:val="TableGrid4"/>
        <w:tblW w:w="0" w:type="auto"/>
        <w:tblInd w:w="0" w:type="dxa"/>
        <w:tblLook w:val="04A0" w:firstRow="1" w:lastRow="0" w:firstColumn="1" w:lastColumn="0" w:noHBand="0" w:noVBand="1"/>
      </w:tblPr>
      <w:tblGrid>
        <w:gridCol w:w="2254"/>
        <w:gridCol w:w="2254"/>
        <w:gridCol w:w="2254"/>
        <w:gridCol w:w="2254"/>
      </w:tblGrid>
      <w:tr w:rsidR="00AD46E5" w:rsidRPr="00AD46E5" w14:paraId="034F3813"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3FCBAA5D" w14:textId="77777777" w:rsidR="00AD46E5" w:rsidRPr="00AD46E5" w:rsidRDefault="00AD46E5" w:rsidP="00AD46E5">
            <w:pPr>
              <w:spacing w:after="0" w:line="240" w:lineRule="auto"/>
              <w:ind w:left="0" w:right="0" w:firstLine="0"/>
              <w:jc w:val="center"/>
              <w:rPr>
                <w:rFonts w:eastAsia="Times New Roman"/>
                <w:b/>
                <w:bCs/>
                <w:color w:val="auto"/>
                <w:lang w:eastAsia="en-US"/>
              </w:rPr>
            </w:pPr>
            <w:r w:rsidRPr="00AD46E5">
              <w:rPr>
                <w:rFonts w:eastAsia="Times New Roman"/>
                <w:b/>
                <w:bCs/>
                <w:color w:val="0070C0"/>
                <w:lang w:eastAsia="en-US"/>
              </w:rPr>
              <w:t>QUARTER 1</w:t>
            </w:r>
          </w:p>
        </w:tc>
        <w:tc>
          <w:tcPr>
            <w:tcW w:w="2254" w:type="dxa"/>
            <w:tcBorders>
              <w:top w:val="single" w:sz="4" w:space="0" w:color="auto"/>
              <w:left w:val="single" w:sz="4" w:space="0" w:color="auto"/>
              <w:bottom w:val="single" w:sz="4" w:space="0" w:color="auto"/>
              <w:right w:val="single" w:sz="4" w:space="0" w:color="auto"/>
            </w:tcBorders>
            <w:hideMark/>
          </w:tcPr>
          <w:p w14:paraId="03537B12"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Period of Report</w:t>
            </w:r>
          </w:p>
          <w:p w14:paraId="34A50761"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
                <w:bCs/>
                <w:iCs/>
                <w:color w:val="auto"/>
                <w:sz w:val="18"/>
                <w:szCs w:val="18"/>
                <w:lang w:eastAsia="en-US"/>
              </w:rPr>
              <w:t>01/04/2023 - 30/06/2023</w:t>
            </w:r>
          </w:p>
        </w:tc>
        <w:tc>
          <w:tcPr>
            <w:tcW w:w="2254" w:type="dxa"/>
            <w:tcBorders>
              <w:top w:val="single" w:sz="4" w:space="0" w:color="auto"/>
              <w:left w:val="single" w:sz="4" w:space="0" w:color="auto"/>
              <w:bottom w:val="single" w:sz="4" w:space="0" w:color="auto"/>
              <w:right w:val="single" w:sz="4" w:space="0" w:color="auto"/>
            </w:tcBorders>
            <w:hideMark/>
          </w:tcPr>
          <w:p w14:paraId="3A18E3AA"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
                <w:bCs/>
                <w:iCs/>
                <w:color w:val="auto"/>
                <w:lang w:eastAsia="en-US"/>
              </w:rPr>
              <w:t>01/04/2022 – 30/06/2022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7E2CFEA" w14:textId="77777777" w:rsidR="00AD46E5" w:rsidRPr="00AD46E5" w:rsidRDefault="00AD46E5" w:rsidP="00AD46E5">
            <w:pPr>
              <w:spacing w:after="0" w:line="240" w:lineRule="auto"/>
              <w:ind w:left="0" w:right="0" w:firstLine="0"/>
              <w:jc w:val="center"/>
              <w:rPr>
                <w:rFonts w:eastAsia="Times New Roman"/>
                <w:b/>
                <w:bCs/>
                <w:color w:val="auto"/>
                <w:lang w:eastAsia="en-US"/>
              </w:rPr>
            </w:pPr>
            <w:r w:rsidRPr="00AD46E5">
              <w:rPr>
                <w:rFonts w:eastAsia="Times New Roman"/>
                <w:b/>
                <w:bCs/>
                <w:color w:val="auto"/>
                <w:lang w:eastAsia="en-US"/>
              </w:rPr>
              <w:t>01/04/2021 – 30/06/2021</w:t>
            </w:r>
          </w:p>
        </w:tc>
      </w:tr>
      <w:tr w:rsidR="00AD46E5" w:rsidRPr="00AD46E5" w14:paraId="24446897"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1126F23E"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Full Plan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E27F6FD"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1696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E3B16CE"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1960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BE6E74E"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Cs/>
                <w:color w:val="auto"/>
                <w:lang w:eastAsia="en-US"/>
              </w:rPr>
              <w:t>1733</w:t>
            </w:r>
          </w:p>
        </w:tc>
      </w:tr>
      <w:tr w:rsidR="00AD46E5" w:rsidRPr="00AD46E5" w14:paraId="3389FD46"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6F6D26BE"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Building Notice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9744893"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527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D110B7E"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626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1F29D50"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Cs/>
                <w:color w:val="auto"/>
                <w:lang w:eastAsia="en-US"/>
              </w:rPr>
              <w:t>884</w:t>
            </w:r>
          </w:p>
        </w:tc>
      </w:tr>
      <w:tr w:rsidR="00AD46E5" w:rsidRPr="00AD46E5" w14:paraId="07065543"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4FC63FE5"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Regularisation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38E0964"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231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B0AE298"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293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BA3D3EE"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Cs/>
                <w:color w:val="auto"/>
                <w:lang w:eastAsia="en-US"/>
              </w:rPr>
              <w:t>344</w:t>
            </w:r>
          </w:p>
        </w:tc>
      </w:tr>
      <w:tr w:rsidR="00AD46E5" w:rsidRPr="00AD46E5" w14:paraId="478AAA23"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1901B24D"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Dangerous structures initial inspection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121E7F8"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15</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CCD178B"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30D127A"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Cs/>
                <w:color w:val="auto"/>
                <w:lang w:eastAsia="en-US"/>
              </w:rPr>
              <w:t>4</w:t>
            </w:r>
          </w:p>
        </w:tc>
      </w:tr>
      <w:tr w:rsidR="00AD46E5" w:rsidRPr="00AD46E5" w14:paraId="39406FFD" w14:textId="77777777" w:rsidTr="00AD46E5">
        <w:trPr>
          <w:trHeight w:val="852"/>
        </w:trPr>
        <w:tc>
          <w:tcPr>
            <w:tcW w:w="2254" w:type="dxa"/>
            <w:tcBorders>
              <w:top w:val="single" w:sz="4" w:space="0" w:color="auto"/>
              <w:left w:val="single" w:sz="4" w:space="0" w:color="auto"/>
              <w:bottom w:val="single" w:sz="4" w:space="0" w:color="auto"/>
              <w:right w:val="single" w:sz="4" w:space="0" w:color="auto"/>
            </w:tcBorders>
            <w:vAlign w:val="center"/>
            <w:hideMark/>
          </w:tcPr>
          <w:p w14:paraId="2DADD60F"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Dangerous structure re-inspections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0F9D306"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8</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B212AEE"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278A436"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Cs/>
                <w:color w:val="auto"/>
                <w:lang w:eastAsia="en-US"/>
              </w:rPr>
              <w:t>2</w:t>
            </w:r>
          </w:p>
        </w:tc>
      </w:tr>
      <w:tr w:rsidR="00AD46E5" w:rsidRPr="00AD46E5" w14:paraId="3F14394E" w14:textId="77777777" w:rsidTr="00AD46E5">
        <w:trPr>
          <w:trHeight w:val="567"/>
        </w:trPr>
        <w:tc>
          <w:tcPr>
            <w:tcW w:w="2254" w:type="dxa"/>
            <w:tcBorders>
              <w:top w:val="single" w:sz="4" w:space="0" w:color="auto"/>
              <w:left w:val="single" w:sz="4" w:space="0" w:color="auto"/>
              <w:bottom w:val="single" w:sz="4" w:space="0" w:color="auto"/>
              <w:right w:val="single" w:sz="4" w:space="0" w:color="auto"/>
            </w:tcBorders>
            <w:vAlign w:val="center"/>
            <w:hideMark/>
          </w:tcPr>
          <w:p w14:paraId="78152039"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FF0000"/>
                <w:lang w:eastAsia="en-US"/>
              </w:rPr>
              <w:t>Total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D823506"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2477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7390D01" w14:textId="77777777" w:rsidR="00AD46E5" w:rsidRPr="00AD46E5" w:rsidRDefault="00AD46E5" w:rsidP="00AD46E5">
            <w:pPr>
              <w:spacing w:after="0" w:line="240" w:lineRule="auto"/>
              <w:ind w:left="0" w:right="0" w:firstLine="0"/>
              <w:jc w:val="center"/>
              <w:rPr>
                <w:rFonts w:eastAsia="Times New Roman"/>
                <w:bCs/>
                <w:color w:val="auto"/>
                <w:lang w:eastAsia="en-US"/>
              </w:rPr>
            </w:pPr>
            <w:r w:rsidRPr="00AD46E5">
              <w:rPr>
                <w:rFonts w:eastAsia="Times New Roman"/>
                <w:bCs/>
                <w:color w:val="auto"/>
                <w:lang w:eastAsia="en-US"/>
              </w:rPr>
              <w:t>4622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2B4D9CD"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Cs/>
                <w:color w:val="auto"/>
                <w:lang w:eastAsia="en-US"/>
              </w:rPr>
              <w:t>2967</w:t>
            </w:r>
          </w:p>
        </w:tc>
      </w:tr>
    </w:tbl>
    <w:p w14:paraId="05E74925" w14:textId="77777777" w:rsidR="00AD46E5" w:rsidRPr="00AD46E5" w:rsidRDefault="00AD46E5" w:rsidP="00AD46E5">
      <w:pPr>
        <w:spacing w:after="0" w:line="240" w:lineRule="auto"/>
        <w:ind w:left="0" w:right="0" w:firstLine="0"/>
        <w:rPr>
          <w:rFonts w:eastAsia="Times New Roman"/>
          <w:color w:val="auto"/>
          <w:szCs w:val="24"/>
          <w:lang w:eastAsia="en-US"/>
        </w:rPr>
      </w:pPr>
    </w:p>
    <w:p w14:paraId="14EDC1D2"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r w:rsidRPr="00AD46E5">
        <w:rPr>
          <w:rFonts w:eastAsia="Times New Roman" w:cs="Times New Roman"/>
          <w:noProof/>
          <w:color w:val="auto"/>
          <w:szCs w:val="20"/>
          <w:lang w:eastAsia="en-US"/>
        </w:rPr>
        <w:drawing>
          <wp:inline distT="0" distB="0" distL="0" distR="0" wp14:anchorId="1488845A" wp14:editId="544A39C0">
            <wp:extent cx="5740400" cy="3790950"/>
            <wp:effectExtent l="0" t="0" r="12700" b="0"/>
            <wp:docPr id="9" name="Picture 9">
              <a:extLst xmlns:a="http://schemas.openxmlformats.org/drawingml/2006/main">
                <a:ext uri="{FF2B5EF4-FFF2-40B4-BE49-F238E27FC236}">
                  <a16:creationId xmlns:a16="http://schemas.microsoft.com/office/drawing/2014/main" id="{54B93795-9D4D-B7C0-6EDA-3E637DBA8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8D4E99"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tbl>
      <w:tblPr>
        <w:tblStyle w:val="TableGrid4"/>
        <w:tblW w:w="0" w:type="auto"/>
        <w:tblInd w:w="0" w:type="dxa"/>
        <w:tblLook w:val="04A0" w:firstRow="1" w:lastRow="0" w:firstColumn="1" w:lastColumn="0" w:noHBand="0" w:noVBand="1"/>
      </w:tblPr>
      <w:tblGrid>
        <w:gridCol w:w="2254"/>
        <w:gridCol w:w="2254"/>
        <w:gridCol w:w="2254"/>
        <w:gridCol w:w="2254"/>
      </w:tblGrid>
      <w:tr w:rsidR="00AD46E5" w:rsidRPr="00AD46E5" w14:paraId="424934E0"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450D0C60" w14:textId="77777777" w:rsidR="00AD46E5" w:rsidRPr="00AD46E5" w:rsidRDefault="00AD46E5" w:rsidP="00AD46E5">
            <w:pPr>
              <w:spacing w:after="0" w:line="240" w:lineRule="auto"/>
              <w:ind w:left="0" w:right="0" w:firstLine="0"/>
              <w:jc w:val="center"/>
              <w:rPr>
                <w:rFonts w:eastAsia="Times New Roman"/>
                <w:b/>
                <w:bCs/>
                <w:color w:val="auto"/>
                <w:lang w:eastAsia="en-US"/>
              </w:rPr>
            </w:pPr>
            <w:r w:rsidRPr="00AD46E5">
              <w:rPr>
                <w:rFonts w:eastAsia="Times New Roman"/>
                <w:b/>
                <w:bCs/>
                <w:color w:val="0070C0"/>
                <w:lang w:eastAsia="en-US"/>
              </w:rPr>
              <w:t>QUARTER 2</w:t>
            </w:r>
          </w:p>
        </w:tc>
        <w:tc>
          <w:tcPr>
            <w:tcW w:w="2254" w:type="dxa"/>
            <w:tcBorders>
              <w:top w:val="single" w:sz="4" w:space="0" w:color="auto"/>
              <w:left w:val="single" w:sz="4" w:space="0" w:color="auto"/>
              <w:bottom w:val="single" w:sz="4" w:space="0" w:color="auto"/>
              <w:right w:val="single" w:sz="4" w:space="0" w:color="auto"/>
            </w:tcBorders>
            <w:hideMark/>
          </w:tcPr>
          <w:p w14:paraId="20A09755" w14:textId="77777777" w:rsidR="00AD46E5" w:rsidRPr="00AD46E5" w:rsidRDefault="00AD46E5" w:rsidP="00AD46E5">
            <w:pPr>
              <w:spacing w:after="0" w:line="240" w:lineRule="auto"/>
              <w:ind w:left="0" w:right="0" w:firstLine="0"/>
              <w:jc w:val="center"/>
              <w:rPr>
                <w:rFonts w:eastAsia="Times New Roman"/>
                <w:b/>
                <w:bCs/>
                <w:iCs/>
                <w:color w:val="auto"/>
                <w:lang w:eastAsia="en-US"/>
              </w:rPr>
            </w:pPr>
            <w:r w:rsidRPr="00AD46E5">
              <w:rPr>
                <w:rFonts w:eastAsia="Times New Roman"/>
                <w:b/>
                <w:bCs/>
                <w:iCs/>
                <w:color w:val="auto"/>
                <w:lang w:eastAsia="en-US"/>
              </w:rPr>
              <w:t>Period of Report</w:t>
            </w:r>
          </w:p>
          <w:p w14:paraId="4BDA4895"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
                <w:bCs/>
                <w:iCs/>
                <w:color w:val="auto"/>
                <w:sz w:val="18"/>
                <w:szCs w:val="18"/>
                <w:lang w:eastAsia="en-US"/>
              </w:rPr>
              <w:t>01/07/2023 - 30/09/2023</w:t>
            </w:r>
          </w:p>
        </w:tc>
        <w:tc>
          <w:tcPr>
            <w:tcW w:w="2254" w:type="dxa"/>
            <w:tcBorders>
              <w:top w:val="single" w:sz="4" w:space="0" w:color="auto"/>
              <w:left w:val="single" w:sz="4" w:space="0" w:color="auto"/>
              <w:bottom w:val="single" w:sz="4" w:space="0" w:color="auto"/>
              <w:right w:val="single" w:sz="4" w:space="0" w:color="auto"/>
            </w:tcBorders>
            <w:hideMark/>
          </w:tcPr>
          <w:p w14:paraId="101F5885" w14:textId="77777777" w:rsidR="00AD46E5" w:rsidRPr="00AD46E5" w:rsidRDefault="00AD46E5" w:rsidP="00AD46E5">
            <w:pPr>
              <w:spacing w:after="0" w:line="240" w:lineRule="auto"/>
              <w:ind w:left="0" w:right="0" w:firstLine="0"/>
              <w:jc w:val="center"/>
              <w:rPr>
                <w:rFonts w:eastAsia="Times New Roman"/>
                <w:color w:val="auto"/>
                <w:lang w:eastAsia="en-US"/>
              </w:rPr>
            </w:pPr>
            <w:r w:rsidRPr="00AD46E5">
              <w:rPr>
                <w:rFonts w:eastAsia="Times New Roman"/>
                <w:b/>
                <w:bCs/>
                <w:iCs/>
                <w:color w:val="auto"/>
                <w:lang w:eastAsia="en-US"/>
              </w:rPr>
              <w:t>01/07/2022 – 30/09/2022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D93985F" w14:textId="77777777" w:rsidR="00AD46E5" w:rsidRPr="00AD46E5" w:rsidRDefault="00AD46E5" w:rsidP="00AD46E5">
            <w:pPr>
              <w:spacing w:after="0" w:line="240" w:lineRule="auto"/>
              <w:ind w:left="0" w:right="0" w:firstLine="0"/>
              <w:jc w:val="center"/>
              <w:rPr>
                <w:rFonts w:eastAsia="Times New Roman"/>
                <w:b/>
                <w:bCs/>
                <w:color w:val="auto"/>
                <w:lang w:eastAsia="en-US"/>
              </w:rPr>
            </w:pPr>
            <w:r w:rsidRPr="00AD46E5">
              <w:rPr>
                <w:rFonts w:eastAsia="Times New Roman"/>
                <w:b/>
                <w:bCs/>
                <w:color w:val="auto"/>
                <w:lang w:eastAsia="en-US"/>
              </w:rPr>
              <w:t>01/07/2021 – 30/09/2021</w:t>
            </w:r>
          </w:p>
        </w:tc>
      </w:tr>
      <w:tr w:rsidR="00AD46E5" w:rsidRPr="00AD46E5" w14:paraId="041EBA24"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0D7E5057"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Full Plan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1DCE0B6"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1607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1A58E6B"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1676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75572B7"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1771</w:t>
            </w:r>
          </w:p>
        </w:tc>
      </w:tr>
      <w:tr w:rsidR="00AD46E5" w:rsidRPr="00AD46E5" w14:paraId="6D51A5A9"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29D79A85"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lastRenderedPageBreak/>
              <w:t>Building Notice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F4FB6EF"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567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029C7C4"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601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DE174FC"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757</w:t>
            </w:r>
          </w:p>
        </w:tc>
      </w:tr>
      <w:tr w:rsidR="00AD46E5" w:rsidRPr="00AD46E5" w14:paraId="7AD46829"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704D347C"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Regularisation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CE36F0F"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259</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C286F96"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295</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64D9EDD"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295</w:t>
            </w:r>
          </w:p>
        </w:tc>
      </w:tr>
      <w:tr w:rsidR="00AD46E5" w:rsidRPr="00AD46E5" w14:paraId="085D9E2C"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41ACF1F8"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Dangerous structures initial inspection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2CB815A"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42E0D65"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5C4C245"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8</w:t>
            </w:r>
          </w:p>
        </w:tc>
      </w:tr>
      <w:tr w:rsidR="00AD46E5" w:rsidRPr="00AD46E5" w14:paraId="635D1FB0" w14:textId="77777777" w:rsidTr="00AD46E5">
        <w:trPr>
          <w:trHeight w:val="852"/>
        </w:trPr>
        <w:tc>
          <w:tcPr>
            <w:tcW w:w="2254" w:type="dxa"/>
            <w:tcBorders>
              <w:top w:val="single" w:sz="4" w:space="0" w:color="auto"/>
              <w:left w:val="single" w:sz="4" w:space="0" w:color="auto"/>
              <w:bottom w:val="single" w:sz="4" w:space="0" w:color="auto"/>
              <w:right w:val="single" w:sz="4" w:space="0" w:color="auto"/>
            </w:tcBorders>
            <w:vAlign w:val="center"/>
            <w:hideMark/>
          </w:tcPr>
          <w:p w14:paraId="0A89ADF1"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Dangerous structure re-inspections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EE2B39E"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A118FA9"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EC12960"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7</w:t>
            </w:r>
          </w:p>
        </w:tc>
      </w:tr>
      <w:tr w:rsidR="00AD46E5" w:rsidRPr="00AD46E5" w14:paraId="7DEF80F2" w14:textId="77777777" w:rsidTr="00AD46E5">
        <w:trPr>
          <w:trHeight w:val="567"/>
        </w:trPr>
        <w:tc>
          <w:tcPr>
            <w:tcW w:w="2254" w:type="dxa"/>
            <w:tcBorders>
              <w:top w:val="single" w:sz="4" w:space="0" w:color="auto"/>
              <w:left w:val="single" w:sz="4" w:space="0" w:color="auto"/>
              <w:bottom w:val="single" w:sz="4" w:space="0" w:color="auto"/>
              <w:right w:val="single" w:sz="4" w:space="0" w:color="auto"/>
            </w:tcBorders>
            <w:vAlign w:val="center"/>
            <w:hideMark/>
          </w:tcPr>
          <w:p w14:paraId="06959EA6"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FF0000"/>
                <w:lang w:eastAsia="en-US"/>
              </w:rPr>
              <w:t>Total inspections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4F3F583"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2436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E1E66B4"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2599</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F56BF23"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2838</w:t>
            </w:r>
          </w:p>
        </w:tc>
      </w:tr>
    </w:tbl>
    <w:p w14:paraId="6832BEF2"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7DD42DA4"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r w:rsidRPr="00AD46E5">
        <w:rPr>
          <w:rFonts w:eastAsia="Times New Roman" w:cs="Times New Roman"/>
          <w:noProof/>
          <w:color w:val="auto"/>
          <w:szCs w:val="20"/>
          <w:lang w:eastAsia="en-US"/>
        </w:rPr>
        <w:drawing>
          <wp:inline distT="0" distB="0" distL="0" distR="0" wp14:anchorId="3E965869" wp14:editId="28CA8FEF">
            <wp:extent cx="5740400" cy="3613150"/>
            <wp:effectExtent l="0" t="0" r="12700" b="6350"/>
            <wp:docPr id="10" name="Picture 10">
              <a:extLst xmlns:a="http://schemas.openxmlformats.org/drawingml/2006/main">
                <a:ext uri="{FF2B5EF4-FFF2-40B4-BE49-F238E27FC236}">
                  <a16:creationId xmlns:a16="http://schemas.microsoft.com/office/drawing/2014/main" id="{DB6092A8-8230-68E4-C192-FEBFB600B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E7E3B7"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3EB2D0E0" w14:textId="03C299DE" w:rsidR="00AD46E5" w:rsidRPr="00AD46E5" w:rsidRDefault="00AD46E5" w:rsidP="00AD46E5">
      <w:pPr>
        <w:spacing w:after="0" w:line="240" w:lineRule="auto"/>
        <w:ind w:left="0" w:right="0" w:firstLine="0"/>
        <w:rPr>
          <w:rFonts w:eastAsia="Times New Roman"/>
          <w:b/>
          <w:color w:val="auto"/>
          <w:szCs w:val="24"/>
          <w:lang w:eastAsia="en-US"/>
        </w:rPr>
      </w:pPr>
      <w:r w:rsidRPr="00AD46E5">
        <w:rPr>
          <w:rFonts w:eastAsia="Times New Roman"/>
          <w:b/>
          <w:color w:val="auto"/>
          <w:szCs w:val="24"/>
          <w:lang w:eastAsia="en-US"/>
        </w:rPr>
        <w:t>Non-Compliance</w:t>
      </w:r>
    </w:p>
    <w:p w14:paraId="6D0406C0" w14:textId="77777777" w:rsidR="00AD46E5" w:rsidRPr="00AD46E5" w:rsidRDefault="00AD46E5" w:rsidP="00AD46E5">
      <w:pPr>
        <w:spacing w:after="0" w:line="240" w:lineRule="auto"/>
        <w:ind w:left="0" w:right="0" w:firstLine="0"/>
        <w:rPr>
          <w:rFonts w:eastAsia="Times New Roman"/>
          <w:b/>
          <w:color w:val="auto"/>
          <w:szCs w:val="24"/>
          <w:lang w:eastAsia="en-US"/>
        </w:rPr>
      </w:pPr>
    </w:p>
    <w:p w14:paraId="4E83EABC" w14:textId="5CF7F98B" w:rsidR="00AD46E5" w:rsidRPr="00AD46E5" w:rsidRDefault="00AD46E5" w:rsidP="00AD46E5">
      <w:pPr>
        <w:spacing w:after="0" w:line="240" w:lineRule="auto"/>
        <w:ind w:left="0" w:right="0" w:firstLine="0"/>
        <w:rPr>
          <w:rFonts w:eastAsia="Times New Roman"/>
          <w:bCs/>
          <w:iCs/>
          <w:color w:val="auto"/>
          <w:szCs w:val="24"/>
          <w:lang w:eastAsia="en-US"/>
        </w:rPr>
      </w:pPr>
      <w:r w:rsidRPr="00AD46E5">
        <w:rPr>
          <w:rFonts w:eastAsia="Times New Roman"/>
          <w:bCs/>
          <w:iCs/>
          <w:color w:val="auto"/>
          <w:szCs w:val="24"/>
          <w:lang w:eastAsia="en-US"/>
        </w:rPr>
        <w:t xml:space="preserve">Where it </w:t>
      </w:r>
      <w:r w:rsidR="00B2174E">
        <w:rPr>
          <w:rFonts w:eastAsia="Times New Roman"/>
          <w:bCs/>
          <w:iCs/>
          <w:color w:val="auto"/>
          <w:szCs w:val="24"/>
          <w:lang w:eastAsia="en-US"/>
        </w:rPr>
        <w:t>wa</w:t>
      </w:r>
      <w:r w:rsidRPr="00AD46E5">
        <w:rPr>
          <w:rFonts w:eastAsia="Times New Roman"/>
          <w:bCs/>
          <w:iCs/>
          <w:color w:val="auto"/>
          <w:szCs w:val="24"/>
          <w:lang w:eastAsia="en-US"/>
        </w:rPr>
        <w:t xml:space="preserve">s not possible to Approve full plan applications they </w:t>
      </w:r>
      <w:r w:rsidR="00B2174E">
        <w:rPr>
          <w:rFonts w:eastAsia="Times New Roman"/>
          <w:bCs/>
          <w:iCs/>
          <w:color w:val="auto"/>
          <w:szCs w:val="24"/>
          <w:lang w:eastAsia="en-US"/>
        </w:rPr>
        <w:t>we</w:t>
      </w:r>
      <w:r w:rsidRPr="00AD46E5">
        <w:rPr>
          <w:rFonts w:eastAsia="Times New Roman"/>
          <w:bCs/>
          <w:iCs/>
          <w:color w:val="auto"/>
          <w:szCs w:val="24"/>
          <w:lang w:eastAsia="en-US"/>
        </w:rPr>
        <w:t>re required to be rejected.  Building Control Full Plan Rejection Notices indicate</w:t>
      </w:r>
      <w:r w:rsidR="00B2174E">
        <w:rPr>
          <w:rFonts w:eastAsia="Times New Roman"/>
          <w:bCs/>
          <w:iCs/>
          <w:color w:val="auto"/>
          <w:szCs w:val="24"/>
          <w:lang w:eastAsia="en-US"/>
        </w:rPr>
        <w:t>d</w:t>
      </w:r>
      <w:r w:rsidRPr="00AD46E5">
        <w:rPr>
          <w:rFonts w:eastAsia="Times New Roman"/>
          <w:bCs/>
          <w:iCs/>
          <w:color w:val="auto"/>
          <w:szCs w:val="24"/>
          <w:lang w:eastAsia="en-US"/>
        </w:rPr>
        <w:t xml:space="preserve"> that after assessment there </w:t>
      </w:r>
      <w:r w:rsidR="00B2174E">
        <w:rPr>
          <w:rFonts w:eastAsia="Times New Roman"/>
          <w:bCs/>
          <w:iCs/>
          <w:color w:val="auto"/>
          <w:szCs w:val="24"/>
          <w:lang w:eastAsia="en-US"/>
        </w:rPr>
        <w:t>we</w:t>
      </w:r>
      <w:r w:rsidRPr="00AD46E5">
        <w:rPr>
          <w:rFonts w:eastAsia="Times New Roman"/>
          <w:bCs/>
          <w:iCs/>
          <w:color w:val="auto"/>
          <w:szCs w:val="24"/>
          <w:lang w:eastAsia="en-US"/>
        </w:rPr>
        <w:t>re aspects of the drawings provided that d</w:t>
      </w:r>
      <w:r w:rsidR="00B2174E">
        <w:rPr>
          <w:rFonts w:eastAsia="Times New Roman"/>
          <w:bCs/>
          <w:iCs/>
          <w:color w:val="auto"/>
          <w:szCs w:val="24"/>
          <w:lang w:eastAsia="en-US"/>
        </w:rPr>
        <w:t>id</w:t>
      </w:r>
      <w:r w:rsidRPr="00AD46E5">
        <w:rPr>
          <w:rFonts w:eastAsia="Times New Roman"/>
          <w:bCs/>
          <w:iCs/>
          <w:color w:val="auto"/>
          <w:szCs w:val="24"/>
          <w:lang w:eastAsia="en-US"/>
        </w:rPr>
        <w:t xml:space="preserve"> not meet current Building Regulations.  A Building Control Rejection Notice set out the changes or aspects of the drawings provided that need</w:t>
      </w:r>
      <w:r w:rsidR="00B2174E">
        <w:rPr>
          <w:rFonts w:eastAsia="Times New Roman"/>
          <w:bCs/>
          <w:iCs/>
          <w:color w:val="auto"/>
          <w:szCs w:val="24"/>
          <w:lang w:eastAsia="en-US"/>
        </w:rPr>
        <w:t>ed</w:t>
      </w:r>
      <w:r w:rsidRPr="00AD46E5">
        <w:rPr>
          <w:rFonts w:eastAsia="Times New Roman"/>
          <w:bCs/>
          <w:iCs/>
          <w:color w:val="auto"/>
          <w:szCs w:val="24"/>
          <w:lang w:eastAsia="en-US"/>
        </w:rPr>
        <w:t xml:space="preserve"> to be amended.  After th</w:t>
      </w:r>
      <w:r w:rsidR="00B2174E">
        <w:rPr>
          <w:rFonts w:eastAsia="Times New Roman"/>
          <w:bCs/>
          <w:iCs/>
          <w:color w:val="auto"/>
          <w:szCs w:val="24"/>
          <w:lang w:eastAsia="en-US"/>
        </w:rPr>
        <w:t>o</w:t>
      </w:r>
      <w:r w:rsidRPr="00AD46E5">
        <w:rPr>
          <w:rFonts w:eastAsia="Times New Roman"/>
          <w:bCs/>
          <w:iCs/>
          <w:color w:val="auto"/>
          <w:szCs w:val="24"/>
          <w:lang w:eastAsia="en-US"/>
        </w:rPr>
        <w:t xml:space="preserve">se amendments </w:t>
      </w:r>
      <w:r w:rsidR="00B2174E">
        <w:rPr>
          <w:rFonts w:eastAsia="Times New Roman"/>
          <w:bCs/>
          <w:iCs/>
          <w:color w:val="auto"/>
          <w:szCs w:val="24"/>
          <w:lang w:eastAsia="en-US"/>
        </w:rPr>
        <w:t>we</w:t>
      </w:r>
      <w:r w:rsidRPr="00AD46E5">
        <w:rPr>
          <w:rFonts w:eastAsia="Times New Roman"/>
          <w:bCs/>
          <w:iCs/>
          <w:color w:val="auto"/>
          <w:szCs w:val="24"/>
          <w:lang w:eastAsia="en-US"/>
        </w:rPr>
        <w:t>re completed, the amended drawings should be submitted to Building Control for further assessment and approval.</w:t>
      </w:r>
    </w:p>
    <w:p w14:paraId="35D11938"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tbl>
      <w:tblPr>
        <w:tblStyle w:val="TableGrid4"/>
        <w:tblW w:w="0" w:type="auto"/>
        <w:tblInd w:w="0" w:type="dxa"/>
        <w:tblLook w:val="04A0" w:firstRow="1" w:lastRow="0" w:firstColumn="1" w:lastColumn="0" w:noHBand="0" w:noVBand="1"/>
      </w:tblPr>
      <w:tblGrid>
        <w:gridCol w:w="2254"/>
        <w:gridCol w:w="2254"/>
        <w:gridCol w:w="2254"/>
        <w:gridCol w:w="2254"/>
      </w:tblGrid>
      <w:tr w:rsidR="00AD46E5" w:rsidRPr="00AD46E5" w14:paraId="008646D4"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31C15AE7" w14:textId="77777777" w:rsidR="00AD46E5" w:rsidRPr="00AD46E5" w:rsidRDefault="00AD46E5" w:rsidP="00AD46E5">
            <w:pPr>
              <w:spacing w:after="0" w:line="240" w:lineRule="auto"/>
              <w:ind w:left="0" w:right="0" w:firstLine="0"/>
              <w:jc w:val="center"/>
              <w:rPr>
                <w:rFonts w:eastAsia="Times New Roman"/>
                <w:b/>
                <w:color w:val="0070C0"/>
                <w:lang w:eastAsia="en-US"/>
              </w:rPr>
            </w:pPr>
            <w:r w:rsidRPr="00AD46E5">
              <w:rPr>
                <w:rFonts w:eastAsia="Times New Roman"/>
                <w:b/>
                <w:color w:val="0070C0"/>
                <w:lang w:eastAsia="en-US"/>
              </w:rPr>
              <w:t>QUARTER 1</w:t>
            </w:r>
          </w:p>
        </w:tc>
        <w:tc>
          <w:tcPr>
            <w:tcW w:w="2254" w:type="dxa"/>
            <w:tcBorders>
              <w:top w:val="single" w:sz="4" w:space="0" w:color="auto"/>
              <w:left w:val="single" w:sz="4" w:space="0" w:color="auto"/>
              <w:bottom w:val="single" w:sz="4" w:space="0" w:color="auto"/>
              <w:right w:val="single" w:sz="4" w:space="0" w:color="auto"/>
            </w:tcBorders>
            <w:hideMark/>
          </w:tcPr>
          <w:p w14:paraId="61C9166C"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Period of Report</w:t>
            </w:r>
          </w:p>
          <w:p w14:paraId="7A6E2A83"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bCs/>
                <w:iCs/>
                <w:color w:val="auto"/>
                <w:sz w:val="18"/>
                <w:szCs w:val="18"/>
                <w:lang w:eastAsia="en-US"/>
              </w:rPr>
              <w:t>01/04/2023 – 30/06/2023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F61D867"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01/04/2022 – 30/06/2022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7B7C827"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01/04/2021 – 30/06/2021</w:t>
            </w:r>
          </w:p>
        </w:tc>
      </w:tr>
      <w:tr w:rsidR="00AD46E5" w:rsidRPr="00AD46E5" w14:paraId="35052214" w14:textId="77777777" w:rsidTr="00AD46E5">
        <w:trPr>
          <w:trHeight w:val="754"/>
        </w:trPr>
        <w:tc>
          <w:tcPr>
            <w:tcW w:w="2254" w:type="dxa"/>
            <w:tcBorders>
              <w:top w:val="single" w:sz="4" w:space="0" w:color="auto"/>
              <w:left w:val="single" w:sz="4" w:space="0" w:color="auto"/>
              <w:bottom w:val="single" w:sz="4" w:space="0" w:color="auto"/>
              <w:right w:val="single" w:sz="4" w:space="0" w:color="auto"/>
            </w:tcBorders>
            <w:vAlign w:val="center"/>
            <w:hideMark/>
          </w:tcPr>
          <w:p w14:paraId="3A57F182"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Full Plan Rejection Notice</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AD8CE6F"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137</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A746532"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168</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E5B0614"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192</w:t>
            </w:r>
          </w:p>
        </w:tc>
      </w:tr>
      <w:tr w:rsidR="00AD46E5" w:rsidRPr="00AD46E5" w14:paraId="2A044AB1" w14:textId="77777777" w:rsidTr="00AD46E5">
        <w:trPr>
          <w:trHeight w:val="1228"/>
        </w:trPr>
        <w:tc>
          <w:tcPr>
            <w:tcW w:w="2254" w:type="dxa"/>
            <w:tcBorders>
              <w:top w:val="single" w:sz="4" w:space="0" w:color="auto"/>
              <w:left w:val="single" w:sz="4" w:space="0" w:color="auto"/>
              <w:bottom w:val="single" w:sz="4" w:space="0" w:color="auto"/>
              <w:right w:val="single" w:sz="4" w:space="0" w:color="auto"/>
            </w:tcBorders>
            <w:vAlign w:val="center"/>
            <w:hideMark/>
          </w:tcPr>
          <w:p w14:paraId="20F93A00"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lastRenderedPageBreak/>
              <w:t>Dangerous Structure Recommended for legal action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432D896"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DABAA03"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DA625C8"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r>
      <w:tr w:rsidR="00AD46E5" w:rsidRPr="00AD46E5" w14:paraId="2DFD44E5" w14:textId="77777777" w:rsidTr="00AD46E5">
        <w:trPr>
          <w:trHeight w:val="622"/>
        </w:trPr>
        <w:tc>
          <w:tcPr>
            <w:tcW w:w="2254" w:type="dxa"/>
            <w:tcBorders>
              <w:top w:val="single" w:sz="4" w:space="0" w:color="auto"/>
              <w:left w:val="single" w:sz="4" w:space="0" w:color="auto"/>
              <w:bottom w:val="single" w:sz="4" w:space="0" w:color="auto"/>
              <w:right w:val="single" w:sz="4" w:space="0" w:color="auto"/>
            </w:tcBorders>
            <w:vAlign w:val="center"/>
            <w:hideMark/>
          </w:tcPr>
          <w:p w14:paraId="01B22466"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Court Cases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A2B0418"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F48D88C"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8A85CCF"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r>
      <w:tr w:rsidR="00AD46E5" w:rsidRPr="00AD46E5" w14:paraId="4E0056EF" w14:textId="77777777" w:rsidTr="00AD46E5">
        <w:trPr>
          <w:trHeight w:val="591"/>
        </w:trPr>
        <w:tc>
          <w:tcPr>
            <w:tcW w:w="2254" w:type="dxa"/>
            <w:tcBorders>
              <w:top w:val="single" w:sz="4" w:space="0" w:color="auto"/>
              <w:left w:val="single" w:sz="4" w:space="0" w:color="auto"/>
              <w:bottom w:val="single" w:sz="4" w:space="0" w:color="auto"/>
              <w:right w:val="single" w:sz="4" w:space="0" w:color="auto"/>
            </w:tcBorders>
            <w:vAlign w:val="center"/>
            <w:hideMark/>
          </w:tcPr>
          <w:p w14:paraId="6848DAE8"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Other</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E02EEB1"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18BD22B"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C0A9B9B"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r>
    </w:tbl>
    <w:p w14:paraId="7E13EF8E"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5DDA0788"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105FCA72"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r w:rsidRPr="00AD46E5">
        <w:rPr>
          <w:rFonts w:eastAsia="Times New Roman" w:cs="Times New Roman"/>
          <w:noProof/>
          <w:color w:val="auto"/>
          <w:szCs w:val="20"/>
          <w:lang w:eastAsia="en-US"/>
        </w:rPr>
        <w:drawing>
          <wp:inline distT="0" distB="0" distL="0" distR="0" wp14:anchorId="7E008ADA" wp14:editId="75DBD4E3">
            <wp:extent cx="5740400" cy="2901950"/>
            <wp:effectExtent l="0" t="0" r="12700" b="12700"/>
            <wp:docPr id="11" name="Picture 11">
              <a:extLst xmlns:a="http://schemas.openxmlformats.org/drawingml/2006/main">
                <a:ext uri="{FF2B5EF4-FFF2-40B4-BE49-F238E27FC236}">
                  <a16:creationId xmlns:a16="http://schemas.microsoft.com/office/drawing/2014/main" id="{A769D299-A7F3-0A2D-D413-805286F80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E62951"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29CBE138"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tbl>
      <w:tblPr>
        <w:tblStyle w:val="TableGrid4"/>
        <w:tblW w:w="0" w:type="auto"/>
        <w:tblInd w:w="0" w:type="dxa"/>
        <w:tblLook w:val="04A0" w:firstRow="1" w:lastRow="0" w:firstColumn="1" w:lastColumn="0" w:noHBand="0" w:noVBand="1"/>
      </w:tblPr>
      <w:tblGrid>
        <w:gridCol w:w="2254"/>
        <w:gridCol w:w="2254"/>
        <w:gridCol w:w="2254"/>
        <w:gridCol w:w="2254"/>
      </w:tblGrid>
      <w:tr w:rsidR="00AD46E5" w:rsidRPr="00AD46E5" w14:paraId="6AC7BE98" w14:textId="77777777" w:rsidTr="00AD46E5">
        <w:tc>
          <w:tcPr>
            <w:tcW w:w="2254" w:type="dxa"/>
            <w:tcBorders>
              <w:top w:val="single" w:sz="4" w:space="0" w:color="auto"/>
              <w:left w:val="single" w:sz="4" w:space="0" w:color="auto"/>
              <w:bottom w:val="single" w:sz="4" w:space="0" w:color="auto"/>
              <w:right w:val="single" w:sz="4" w:space="0" w:color="auto"/>
            </w:tcBorders>
            <w:vAlign w:val="center"/>
            <w:hideMark/>
          </w:tcPr>
          <w:p w14:paraId="0D8BDE30" w14:textId="77777777" w:rsidR="00AD46E5" w:rsidRPr="00AD46E5" w:rsidRDefault="00AD46E5" w:rsidP="00AD46E5">
            <w:pPr>
              <w:spacing w:after="0" w:line="240" w:lineRule="auto"/>
              <w:ind w:left="0" w:right="0" w:firstLine="0"/>
              <w:jc w:val="center"/>
              <w:rPr>
                <w:rFonts w:eastAsia="Times New Roman"/>
                <w:b/>
                <w:color w:val="0070C0"/>
                <w:lang w:eastAsia="en-US"/>
              </w:rPr>
            </w:pPr>
            <w:r w:rsidRPr="00AD46E5">
              <w:rPr>
                <w:rFonts w:eastAsia="Times New Roman"/>
                <w:b/>
                <w:color w:val="0070C0"/>
                <w:lang w:eastAsia="en-US"/>
              </w:rPr>
              <w:t xml:space="preserve">QUARTER 2 </w:t>
            </w:r>
          </w:p>
        </w:tc>
        <w:tc>
          <w:tcPr>
            <w:tcW w:w="2254" w:type="dxa"/>
            <w:tcBorders>
              <w:top w:val="single" w:sz="4" w:space="0" w:color="auto"/>
              <w:left w:val="single" w:sz="4" w:space="0" w:color="auto"/>
              <w:bottom w:val="single" w:sz="4" w:space="0" w:color="auto"/>
              <w:right w:val="single" w:sz="4" w:space="0" w:color="auto"/>
            </w:tcBorders>
            <w:hideMark/>
          </w:tcPr>
          <w:p w14:paraId="49D79DCB"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Period of Report</w:t>
            </w:r>
          </w:p>
          <w:p w14:paraId="6FCD6416"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bCs/>
                <w:iCs/>
                <w:color w:val="auto"/>
                <w:sz w:val="18"/>
                <w:szCs w:val="18"/>
                <w:lang w:eastAsia="en-US"/>
              </w:rPr>
              <w:t>01/07/2023 – 30/09/2023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5859D0C"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01/07/2022 – 30/09/2022</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1E6B557"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01/07/2021 – 30/09/2021</w:t>
            </w:r>
          </w:p>
        </w:tc>
      </w:tr>
      <w:tr w:rsidR="00AD46E5" w:rsidRPr="00AD46E5" w14:paraId="43247118" w14:textId="77777777" w:rsidTr="00AD46E5">
        <w:trPr>
          <w:trHeight w:val="754"/>
        </w:trPr>
        <w:tc>
          <w:tcPr>
            <w:tcW w:w="2254" w:type="dxa"/>
            <w:tcBorders>
              <w:top w:val="single" w:sz="4" w:space="0" w:color="auto"/>
              <w:left w:val="single" w:sz="4" w:space="0" w:color="auto"/>
              <w:bottom w:val="single" w:sz="4" w:space="0" w:color="auto"/>
              <w:right w:val="single" w:sz="4" w:space="0" w:color="auto"/>
            </w:tcBorders>
            <w:vAlign w:val="center"/>
            <w:hideMark/>
          </w:tcPr>
          <w:p w14:paraId="0BE7ADF4"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Full Plan Rejection Notice</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209304C"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113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58EB876"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163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F477371"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129</w:t>
            </w:r>
          </w:p>
        </w:tc>
      </w:tr>
      <w:tr w:rsidR="00AD46E5" w:rsidRPr="00AD46E5" w14:paraId="54AB3089" w14:textId="77777777" w:rsidTr="00AD46E5">
        <w:trPr>
          <w:trHeight w:val="1249"/>
        </w:trPr>
        <w:tc>
          <w:tcPr>
            <w:tcW w:w="2254" w:type="dxa"/>
            <w:tcBorders>
              <w:top w:val="single" w:sz="4" w:space="0" w:color="auto"/>
              <w:left w:val="single" w:sz="4" w:space="0" w:color="auto"/>
              <w:bottom w:val="single" w:sz="4" w:space="0" w:color="auto"/>
              <w:right w:val="single" w:sz="4" w:space="0" w:color="auto"/>
            </w:tcBorders>
            <w:vAlign w:val="center"/>
            <w:hideMark/>
          </w:tcPr>
          <w:p w14:paraId="681384A7"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Dangerous Structure Recommended for legal action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FD4D9D4"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3B567B8"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158BF2E"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r>
      <w:tr w:rsidR="00AD46E5" w:rsidRPr="00AD46E5" w14:paraId="1727D5D5" w14:textId="77777777" w:rsidTr="00AD46E5">
        <w:trPr>
          <w:trHeight w:val="546"/>
        </w:trPr>
        <w:tc>
          <w:tcPr>
            <w:tcW w:w="2254" w:type="dxa"/>
            <w:tcBorders>
              <w:top w:val="single" w:sz="4" w:space="0" w:color="auto"/>
              <w:left w:val="single" w:sz="4" w:space="0" w:color="auto"/>
              <w:bottom w:val="single" w:sz="4" w:space="0" w:color="auto"/>
              <w:right w:val="single" w:sz="4" w:space="0" w:color="auto"/>
            </w:tcBorders>
            <w:vAlign w:val="center"/>
            <w:hideMark/>
          </w:tcPr>
          <w:p w14:paraId="4671D607"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Court Cases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82CB7B7"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690B3E9"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852AF9B"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r>
      <w:tr w:rsidR="00AD46E5" w:rsidRPr="00AD46E5" w14:paraId="4850F06B" w14:textId="77777777" w:rsidTr="00AD46E5">
        <w:trPr>
          <w:trHeight w:val="613"/>
        </w:trPr>
        <w:tc>
          <w:tcPr>
            <w:tcW w:w="2254" w:type="dxa"/>
            <w:tcBorders>
              <w:top w:val="single" w:sz="4" w:space="0" w:color="auto"/>
              <w:left w:val="single" w:sz="4" w:space="0" w:color="auto"/>
              <w:bottom w:val="single" w:sz="4" w:space="0" w:color="auto"/>
              <w:right w:val="single" w:sz="4" w:space="0" w:color="auto"/>
            </w:tcBorders>
            <w:vAlign w:val="center"/>
            <w:hideMark/>
          </w:tcPr>
          <w:p w14:paraId="6E42FE0E" w14:textId="77777777" w:rsidR="00AD46E5" w:rsidRPr="00AD46E5" w:rsidRDefault="00AD46E5" w:rsidP="00AD46E5">
            <w:pPr>
              <w:spacing w:after="0" w:line="240" w:lineRule="auto"/>
              <w:ind w:left="0" w:right="0" w:firstLine="0"/>
              <w:rPr>
                <w:rFonts w:eastAsia="Times New Roman"/>
                <w:b/>
                <w:color w:val="auto"/>
                <w:lang w:eastAsia="en-US"/>
              </w:rPr>
            </w:pPr>
            <w:r w:rsidRPr="00AD46E5">
              <w:rPr>
                <w:rFonts w:eastAsia="Times New Roman"/>
                <w:b/>
                <w:color w:val="auto"/>
                <w:lang w:eastAsia="en-US"/>
              </w:rPr>
              <w:t>Other</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B194956"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41F3199"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BBE8DC1" w14:textId="77777777" w:rsidR="00AD46E5" w:rsidRPr="00AD46E5" w:rsidRDefault="00AD46E5" w:rsidP="00AD46E5">
            <w:pPr>
              <w:spacing w:after="0" w:line="240" w:lineRule="auto"/>
              <w:ind w:left="0" w:right="0" w:firstLine="0"/>
              <w:jc w:val="center"/>
              <w:rPr>
                <w:rFonts w:eastAsia="Times New Roman"/>
                <w:b/>
                <w:color w:val="auto"/>
                <w:lang w:eastAsia="en-US"/>
              </w:rPr>
            </w:pPr>
            <w:r w:rsidRPr="00AD46E5">
              <w:rPr>
                <w:rFonts w:eastAsia="Times New Roman"/>
                <w:b/>
                <w:color w:val="auto"/>
                <w:lang w:eastAsia="en-US"/>
              </w:rPr>
              <w:t>0</w:t>
            </w:r>
          </w:p>
        </w:tc>
      </w:tr>
    </w:tbl>
    <w:p w14:paraId="64240166"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54569FAA"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1A380F08"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r w:rsidRPr="00AD46E5">
        <w:rPr>
          <w:rFonts w:eastAsia="Times New Roman" w:cs="Times New Roman"/>
          <w:noProof/>
          <w:color w:val="auto"/>
          <w:szCs w:val="20"/>
          <w:lang w:eastAsia="en-US"/>
        </w:rPr>
        <w:lastRenderedPageBreak/>
        <w:drawing>
          <wp:inline distT="0" distB="0" distL="0" distR="0" wp14:anchorId="0D8306DF" wp14:editId="76AB5CF8">
            <wp:extent cx="5740400" cy="3346450"/>
            <wp:effectExtent l="0" t="0" r="12700" b="6350"/>
            <wp:docPr id="12" name="Chart 1">
              <a:extLst xmlns:a="http://schemas.openxmlformats.org/drawingml/2006/main">
                <a:ext uri="{FF2B5EF4-FFF2-40B4-BE49-F238E27FC236}">
                  <a16:creationId xmlns:a16="http://schemas.microsoft.com/office/drawing/2014/main" id="{375EC9CC-7D7B-44F0-473D-C2DFACE81D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A56A50" w14:textId="77777777" w:rsidR="00AD46E5" w:rsidRPr="00AD46E5" w:rsidRDefault="00AD46E5" w:rsidP="00AD46E5">
      <w:pPr>
        <w:spacing w:after="0" w:line="240" w:lineRule="auto"/>
        <w:ind w:left="0" w:right="0" w:firstLine="0"/>
        <w:rPr>
          <w:rFonts w:eastAsia="Times New Roman" w:cs="Times New Roman"/>
          <w:color w:val="auto"/>
          <w:szCs w:val="20"/>
          <w:lang w:eastAsia="en-US"/>
        </w:rPr>
      </w:pPr>
    </w:p>
    <w:p w14:paraId="7235B2D3" w14:textId="179D5D3B" w:rsidR="00AD46E5" w:rsidRDefault="00B2174E" w:rsidP="00AD46E5">
      <w:pPr>
        <w:spacing w:after="0" w:line="240" w:lineRule="auto"/>
        <w:ind w:left="0" w:right="0" w:firstLine="0"/>
        <w:rPr>
          <w:rFonts w:eastAsia="Times New Roman" w:cs="Times New Roman"/>
          <w:color w:val="auto"/>
          <w:szCs w:val="20"/>
          <w:lang w:eastAsia="en-US"/>
        </w:rPr>
      </w:pPr>
      <w:r w:rsidRPr="00B2174E">
        <w:rPr>
          <w:rFonts w:eastAsia="Times New Roman"/>
          <w:bCs/>
          <w:color w:val="auto"/>
          <w:szCs w:val="24"/>
          <w:lang w:eastAsia="en-US"/>
        </w:rPr>
        <w:t xml:space="preserve">RECOMMENDED </w:t>
      </w:r>
      <w:bookmarkStart w:id="6" w:name="_Hlk149835628"/>
      <w:r w:rsidRPr="00B2174E">
        <w:rPr>
          <w:rFonts w:eastAsia="Times New Roman"/>
          <w:bCs/>
          <w:color w:val="auto"/>
          <w:szCs w:val="24"/>
          <w:lang w:eastAsia="en-US"/>
        </w:rPr>
        <w:t xml:space="preserve">that the </w:t>
      </w:r>
      <w:r w:rsidR="00AD46E5" w:rsidRPr="00AD46E5">
        <w:rPr>
          <w:rFonts w:eastAsia="Times New Roman" w:cs="Times New Roman"/>
          <w:bCs/>
          <w:color w:val="auto"/>
          <w:szCs w:val="20"/>
          <w:lang w:eastAsia="en-US"/>
        </w:rPr>
        <w:t>Committee</w:t>
      </w:r>
      <w:r w:rsidR="00AD46E5" w:rsidRPr="00AD46E5">
        <w:rPr>
          <w:rFonts w:eastAsia="Times New Roman" w:cs="Times New Roman"/>
          <w:color w:val="auto"/>
          <w:szCs w:val="20"/>
          <w:lang w:eastAsia="en-US"/>
        </w:rPr>
        <w:t xml:space="preserve"> notes the report.</w:t>
      </w:r>
    </w:p>
    <w:p w14:paraId="3C7A4C3C" w14:textId="77777777" w:rsidR="00A210BD" w:rsidRDefault="00A210BD" w:rsidP="00AD46E5">
      <w:pPr>
        <w:spacing w:after="0" w:line="240" w:lineRule="auto"/>
        <w:ind w:left="0" w:right="0" w:firstLine="0"/>
        <w:rPr>
          <w:rFonts w:eastAsia="Times New Roman" w:cs="Times New Roman"/>
          <w:color w:val="auto"/>
          <w:szCs w:val="20"/>
          <w:lang w:eastAsia="en-US"/>
        </w:rPr>
      </w:pPr>
    </w:p>
    <w:p w14:paraId="28E3D41D" w14:textId="6D2D2B37" w:rsidR="00A210BD" w:rsidRDefault="00A210BD" w:rsidP="00AD46E5">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Proposed by Councillor Cathcart, seconded by Councillor Edmund, that the recommendation be adopted.    </w:t>
      </w:r>
    </w:p>
    <w:p w14:paraId="3DB3F727" w14:textId="77777777" w:rsidR="00A210BD" w:rsidRDefault="00A210BD" w:rsidP="00AD46E5">
      <w:pPr>
        <w:spacing w:after="0" w:line="240" w:lineRule="auto"/>
        <w:ind w:left="0" w:right="0" w:firstLine="0"/>
        <w:rPr>
          <w:rFonts w:eastAsia="Times New Roman" w:cs="Times New Roman"/>
          <w:color w:val="auto"/>
          <w:szCs w:val="20"/>
          <w:lang w:eastAsia="en-US"/>
        </w:rPr>
      </w:pPr>
    </w:p>
    <w:p w14:paraId="74526CEE" w14:textId="77777777" w:rsidR="00593E14" w:rsidRDefault="00A210BD" w:rsidP="00AD46E5">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Cathcart welcomed </w:t>
      </w:r>
      <w:r w:rsidR="00593E14">
        <w:rPr>
          <w:rFonts w:eastAsia="Times New Roman" w:cs="Times New Roman"/>
          <w:color w:val="auto"/>
          <w:szCs w:val="20"/>
          <w:lang w:eastAsia="en-US"/>
        </w:rPr>
        <w:t xml:space="preserve">the fact that </w:t>
      </w:r>
      <w:r>
        <w:rPr>
          <w:rFonts w:eastAsia="Times New Roman" w:cs="Times New Roman"/>
          <w:color w:val="auto"/>
          <w:szCs w:val="20"/>
          <w:lang w:eastAsia="en-US"/>
        </w:rPr>
        <w:t xml:space="preserve">most </w:t>
      </w:r>
      <w:r w:rsidR="00593E14">
        <w:rPr>
          <w:rFonts w:eastAsia="Times New Roman" w:cs="Times New Roman"/>
          <w:color w:val="auto"/>
          <w:szCs w:val="20"/>
          <w:lang w:eastAsia="en-US"/>
        </w:rPr>
        <w:t xml:space="preserve">of the work under Building Control was meeting the </w:t>
      </w:r>
      <w:r>
        <w:rPr>
          <w:rFonts w:eastAsia="Times New Roman" w:cs="Times New Roman"/>
          <w:color w:val="auto"/>
          <w:szCs w:val="20"/>
          <w:lang w:eastAsia="en-US"/>
        </w:rPr>
        <w:t>turnaround time</w:t>
      </w:r>
      <w:r w:rsidR="00437A8E">
        <w:rPr>
          <w:rFonts w:eastAsia="Times New Roman" w:cs="Times New Roman"/>
          <w:color w:val="auto"/>
          <w:szCs w:val="20"/>
          <w:lang w:eastAsia="en-US"/>
        </w:rPr>
        <w:t xml:space="preserve"> </w:t>
      </w:r>
      <w:r w:rsidR="00593E14">
        <w:rPr>
          <w:rFonts w:eastAsia="Times New Roman" w:cs="Times New Roman"/>
          <w:color w:val="auto"/>
          <w:szCs w:val="20"/>
          <w:lang w:eastAsia="en-US"/>
        </w:rPr>
        <w:t xml:space="preserve">but was </w:t>
      </w:r>
      <w:r w:rsidR="00437A8E">
        <w:rPr>
          <w:rFonts w:eastAsia="Times New Roman" w:cs="Times New Roman"/>
          <w:color w:val="auto"/>
          <w:szCs w:val="20"/>
          <w:lang w:eastAsia="en-US"/>
        </w:rPr>
        <w:t xml:space="preserve">conscious that </w:t>
      </w:r>
      <w:r w:rsidR="00593E14">
        <w:rPr>
          <w:rFonts w:eastAsia="Times New Roman" w:cs="Times New Roman"/>
          <w:color w:val="auto"/>
          <w:szCs w:val="20"/>
          <w:lang w:eastAsia="en-US"/>
        </w:rPr>
        <w:t xml:space="preserve">in </w:t>
      </w:r>
      <w:r w:rsidR="00437A8E">
        <w:rPr>
          <w:rFonts w:eastAsia="Times New Roman" w:cs="Times New Roman"/>
          <w:color w:val="auto"/>
          <w:szCs w:val="20"/>
          <w:lang w:eastAsia="en-US"/>
        </w:rPr>
        <w:t xml:space="preserve">one </w:t>
      </w:r>
      <w:r w:rsidR="00593E14">
        <w:rPr>
          <w:rFonts w:eastAsia="Times New Roman" w:cs="Times New Roman"/>
          <w:color w:val="auto"/>
          <w:szCs w:val="20"/>
          <w:lang w:eastAsia="en-US"/>
        </w:rPr>
        <w:t xml:space="preserve">area that was not being met even though the number of plans for approval had gone down.   </w:t>
      </w:r>
    </w:p>
    <w:p w14:paraId="781852C7" w14:textId="77777777" w:rsidR="00593E14" w:rsidRDefault="00593E14" w:rsidP="00AD46E5">
      <w:pPr>
        <w:spacing w:after="0" w:line="240" w:lineRule="auto"/>
        <w:ind w:left="0" w:right="0" w:firstLine="0"/>
        <w:rPr>
          <w:rFonts w:eastAsia="Times New Roman" w:cs="Times New Roman"/>
          <w:color w:val="auto"/>
          <w:szCs w:val="20"/>
          <w:lang w:eastAsia="en-US"/>
        </w:rPr>
      </w:pPr>
    </w:p>
    <w:p w14:paraId="44DBA19D" w14:textId="0C4B006D" w:rsidR="00DC2F16" w:rsidRDefault="00DC2F16" w:rsidP="00AD46E5">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The </w:t>
      </w:r>
      <w:r w:rsidR="00593DFE">
        <w:rPr>
          <w:rFonts w:eastAsia="Times New Roman" w:cs="Times New Roman"/>
          <w:color w:val="auto"/>
          <w:szCs w:val="20"/>
          <w:lang w:eastAsia="en-US"/>
        </w:rPr>
        <w:t>Building</w:t>
      </w:r>
      <w:r w:rsidR="00A210BD">
        <w:rPr>
          <w:rFonts w:eastAsia="Times New Roman" w:cs="Times New Roman"/>
          <w:color w:val="auto"/>
          <w:szCs w:val="20"/>
          <w:lang w:eastAsia="en-US"/>
        </w:rPr>
        <w:t xml:space="preserve"> Control </w:t>
      </w:r>
      <w:r>
        <w:rPr>
          <w:rFonts w:eastAsia="Times New Roman" w:cs="Times New Roman"/>
          <w:color w:val="auto"/>
          <w:szCs w:val="20"/>
          <w:lang w:eastAsia="en-US"/>
        </w:rPr>
        <w:t xml:space="preserve">Services Manager explained that the </w:t>
      </w:r>
      <w:r w:rsidR="00A210BD">
        <w:rPr>
          <w:rFonts w:eastAsia="Times New Roman" w:cs="Times New Roman"/>
          <w:color w:val="auto"/>
          <w:szCs w:val="20"/>
          <w:lang w:eastAsia="en-US"/>
        </w:rPr>
        <w:t xml:space="preserve">plans </w:t>
      </w:r>
      <w:r>
        <w:rPr>
          <w:rFonts w:eastAsia="Times New Roman" w:cs="Times New Roman"/>
          <w:color w:val="auto"/>
          <w:szCs w:val="20"/>
          <w:lang w:eastAsia="en-US"/>
        </w:rPr>
        <w:t xml:space="preserve">under consideration could vary greatly in detail and consequently took different lengths of time to complete.   The section as a whole was aware that the target was not being </w:t>
      </w:r>
      <w:r w:rsidR="000D24D2">
        <w:rPr>
          <w:rFonts w:eastAsia="Times New Roman" w:cs="Times New Roman"/>
          <w:color w:val="auto"/>
          <w:szCs w:val="20"/>
          <w:lang w:eastAsia="en-US"/>
        </w:rPr>
        <w:t xml:space="preserve">fully </w:t>
      </w:r>
      <w:r>
        <w:rPr>
          <w:rFonts w:eastAsia="Times New Roman" w:cs="Times New Roman"/>
          <w:color w:val="auto"/>
          <w:szCs w:val="20"/>
          <w:lang w:eastAsia="en-US"/>
        </w:rPr>
        <w:t>met</w:t>
      </w:r>
      <w:r w:rsidR="000D24D2">
        <w:rPr>
          <w:rFonts w:eastAsia="Times New Roman" w:cs="Times New Roman"/>
          <w:color w:val="auto"/>
          <w:szCs w:val="20"/>
          <w:lang w:eastAsia="en-US"/>
        </w:rPr>
        <w:t>,</w:t>
      </w:r>
      <w:r>
        <w:rPr>
          <w:rFonts w:eastAsia="Times New Roman" w:cs="Times New Roman"/>
          <w:color w:val="auto"/>
          <w:szCs w:val="20"/>
          <w:lang w:eastAsia="en-US"/>
        </w:rPr>
        <w:t xml:space="preserve"> but that that </w:t>
      </w:r>
      <w:r w:rsidR="000D24D2">
        <w:rPr>
          <w:rFonts w:eastAsia="Times New Roman" w:cs="Times New Roman"/>
          <w:color w:val="auto"/>
          <w:szCs w:val="20"/>
          <w:lang w:eastAsia="en-US"/>
        </w:rPr>
        <w:t>target</w:t>
      </w:r>
      <w:r>
        <w:rPr>
          <w:rFonts w:eastAsia="Times New Roman" w:cs="Times New Roman"/>
          <w:color w:val="auto"/>
          <w:szCs w:val="20"/>
          <w:lang w:eastAsia="en-US"/>
        </w:rPr>
        <w:t xml:space="preserve"> had been set by the Department some</w:t>
      </w:r>
      <w:r w:rsidR="00437A8E">
        <w:rPr>
          <w:rFonts w:eastAsia="Times New Roman" w:cs="Times New Roman"/>
          <w:color w:val="auto"/>
          <w:szCs w:val="20"/>
          <w:lang w:eastAsia="en-US"/>
        </w:rPr>
        <w:t xml:space="preserve"> </w:t>
      </w:r>
      <w:r>
        <w:rPr>
          <w:rFonts w:eastAsia="Times New Roman" w:cs="Times New Roman"/>
          <w:color w:val="auto"/>
          <w:szCs w:val="20"/>
          <w:lang w:eastAsia="en-US"/>
        </w:rPr>
        <w:t xml:space="preserve">time </w:t>
      </w:r>
      <w:r w:rsidR="00437A8E">
        <w:rPr>
          <w:rFonts w:eastAsia="Times New Roman" w:cs="Times New Roman"/>
          <w:color w:val="auto"/>
          <w:szCs w:val="20"/>
          <w:lang w:eastAsia="en-US"/>
        </w:rPr>
        <w:t>ago</w:t>
      </w:r>
      <w:r w:rsidR="000D24D2">
        <w:rPr>
          <w:rFonts w:eastAsia="Times New Roman" w:cs="Times New Roman"/>
          <w:color w:val="auto"/>
          <w:szCs w:val="20"/>
          <w:lang w:eastAsia="en-US"/>
        </w:rPr>
        <w:t xml:space="preserve"> when applications were much less complex</w:t>
      </w:r>
      <w:r>
        <w:rPr>
          <w:rFonts w:eastAsia="Times New Roman" w:cs="Times New Roman"/>
          <w:color w:val="auto"/>
          <w:szCs w:val="20"/>
          <w:lang w:eastAsia="en-US"/>
        </w:rPr>
        <w:t>.   Overall</w:t>
      </w:r>
      <w:r w:rsidR="000D24D2">
        <w:rPr>
          <w:rFonts w:eastAsia="Times New Roman" w:cs="Times New Roman"/>
          <w:color w:val="auto"/>
          <w:szCs w:val="20"/>
          <w:lang w:eastAsia="en-US"/>
        </w:rPr>
        <w:t xml:space="preserve">, </w:t>
      </w:r>
      <w:r>
        <w:rPr>
          <w:rFonts w:eastAsia="Times New Roman" w:cs="Times New Roman"/>
          <w:color w:val="auto"/>
          <w:szCs w:val="20"/>
          <w:lang w:eastAsia="en-US"/>
        </w:rPr>
        <w:t>the section provided a good service to the public and he believed that it was satisfactory in almost every application.</w:t>
      </w:r>
    </w:p>
    <w:p w14:paraId="336C669E" w14:textId="77777777" w:rsidR="00DC2F16" w:rsidRDefault="00DC2F16" w:rsidP="00AD46E5">
      <w:pPr>
        <w:spacing w:after="0" w:line="240" w:lineRule="auto"/>
        <w:ind w:left="0" w:right="0" w:firstLine="0"/>
        <w:rPr>
          <w:rFonts w:eastAsia="Times New Roman" w:cs="Times New Roman"/>
          <w:color w:val="auto"/>
          <w:szCs w:val="20"/>
          <w:lang w:eastAsia="en-US"/>
        </w:rPr>
      </w:pPr>
    </w:p>
    <w:p w14:paraId="2976EC4F" w14:textId="7E9A3BEC" w:rsidR="005360DD" w:rsidRDefault="00A210BD" w:rsidP="00AD46E5">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Edmund </w:t>
      </w:r>
      <w:r w:rsidR="005360DD">
        <w:rPr>
          <w:rFonts w:eastAsia="Times New Roman" w:cs="Times New Roman"/>
          <w:color w:val="auto"/>
          <w:szCs w:val="20"/>
          <w:lang w:eastAsia="en-US"/>
        </w:rPr>
        <w:t xml:space="preserve">noticed the fall in the </w:t>
      </w:r>
      <w:r w:rsidR="00437A8E">
        <w:rPr>
          <w:rFonts w:eastAsia="Times New Roman" w:cs="Times New Roman"/>
          <w:color w:val="auto"/>
          <w:szCs w:val="20"/>
          <w:lang w:eastAsia="en-US"/>
        </w:rPr>
        <w:t xml:space="preserve">number of </w:t>
      </w:r>
      <w:r>
        <w:rPr>
          <w:rFonts w:eastAsia="Times New Roman" w:cs="Times New Roman"/>
          <w:color w:val="auto"/>
          <w:szCs w:val="20"/>
          <w:lang w:eastAsia="en-US"/>
        </w:rPr>
        <w:t>Property Certificates</w:t>
      </w:r>
      <w:r w:rsidR="00DC2F16">
        <w:rPr>
          <w:rFonts w:eastAsia="Times New Roman" w:cs="Times New Roman"/>
          <w:color w:val="auto"/>
          <w:szCs w:val="20"/>
          <w:lang w:eastAsia="en-US"/>
        </w:rPr>
        <w:t xml:space="preserve"> being issued</w:t>
      </w:r>
      <w:r w:rsidR="000D24D2">
        <w:rPr>
          <w:rFonts w:eastAsia="Times New Roman" w:cs="Times New Roman"/>
          <w:color w:val="auto"/>
          <w:szCs w:val="20"/>
          <w:lang w:eastAsia="en-US"/>
        </w:rPr>
        <w:t>,</w:t>
      </w:r>
      <w:r w:rsidR="005360DD">
        <w:rPr>
          <w:rFonts w:eastAsia="Times New Roman" w:cs="Times New Roman"/>
          <w:color w:val="auto"/>
          <w:szCs w:val="20"/>
          <w:lang w:eastAsia="en-US"/>
        </w:rPr>
        <w:t xml:space="preserve"> but the officer explained that the section remained busy and the property market was still relatively buoyant despite the interest rate rises and a reduction in house sales.   </w:t>
      </w:r>
    </w:p>
    <w:p w14:paraId="0B843F6E" w14:textId="77777777" w:rsidR="005360DD" w:rsidRDefault="005360DD" w:rsidP="00AD46E5">
      <w:pPr>
        <w:spacing w:after="0" w:line="240" w:lineRule="auto"/>
        <w:ind w:left="0" w:right="0" w:firstLine="0"/>
        <w:rPr>
          <w:rFonts w:eastAsia="Times New Roman" w:cs="Times New Roman"/>
          <w:color w:val="auto"/>
          <w:szCs w:val="20"/>
          <w:lang w:eastAsia="en-US"/>
        </w:rPr>
      </w:pPr>
    </w:p>
    <w:bookmarkEnd w:id="6"/>
    <w:p w14:paraId="26DC6383" w14:textId="64D0BC3B" w:rsidR="00B450F7" w:rsidRDefault="005360DD" w:rsidP="007B1BD4">
      <w:pPr>
        <w:spacing w:after="0" w:line="240" w:lineRule="auto"/>
        <w:rPr>
          <w:b/>
          <w:bCs/>
          <w:szCs w:val="24"/>
        </w:rPr>
      </w:pPr>
      <w:r>
        <w:rPr>
          <w:b/>
          <w:bCs/>
          <w:szCs w:val="24"/>
        </w:rPr>
        <w:t>A</w:t>
      </w:r>
      <w:r w:rsidR="00B450F7" w:rsidRPr="009C1634">
        <w:rPr>
          <w:b/>
          <w:bCs/>
          <w:szCs w:val="24"/>
        </w:rPr>
        <w:t>GREED TO RECOMMEND,</w:t>
      </w:r>
      <w:r w:rsidR="00B450F7">
        <w:rPr>
          <w:b/>
          <w:bCs/>
          <w:szCs w:val="24"/>
        </w:rPr>
        <w:t xml:space="preserve"> on the proposal of</w:t>
      </w:r>
      <w:r w:rsidR="00662E6B">
        <w:rPr>
          <w:b/>
          <w:bCs/>
          <w:szCs w:val="24"/>
        </w:rPr>
        <w:t xml:space="preserve"> </w:t>
      </w:r>
      <w:r w:rsidR="00A210BD">
        <w:rPr>
          <w:b/>
          <w:bCs/>
          <w:szCs w:val="24"/>
        </w:rPr>
        <w:t>Councillor Cathcart</w:t>
      </w:r>
      <w:r w:rsidR="00B450F7">
        <w:rPr>
          <w:b/>
          <w:bCs/>
          <w:szCs w:val="24"/>
        </w:rPr>
        <w:t>, seconded by</w:t>
      </w:r>
      <w:r w:rsidR="00662E6B">
        <w:rPr>
          <w:b/>
          <w:bCs/>
          <w:szCs w:val="24"/>
        </w:rPr>
        <w:t xml:space="preserve"> </w:t>
      </w:r>
      <w:r w:rsidR="00A210BD">
        <w:rPr>
          <w:b/>
          <w:bCs/>
          <w:szCs w:val="24"/>
        </w:rPr>
        <w:t>Councillor Edmund</w:t>
      </w:r>
      <w:r w:rsidR="00B450F7">
        <w:rPr>
          <w:b/>
          <w:bCs/>
          <w:szCs w:val="24"/>
        </w:rPr>
        <w:t xml:space="preserve">, that the recommendation be adopted.   </w:t>
      </w:r>
    </w:p>
    <w:p w14:paraId="700AEECD" w14:textId="6E781C2A" w:rsidR="00410E53" w:rsidRDefault="00410E53" w:rsidP="007B1BD4">
      <w:pPr>
        <w:spacing w:after="0" w:line="240" w:lineRule="auto"/>
        <w:ind w:left="0" w:firstLine="0"/>
        <w:rPr>
          <w:b/>
          <w:bCs/>
          <w:szCs w:val="24"/>
        </w:rPr>
      </w:pPr>
    </w:p>
    <w:p w14:paraId="3AF13718" w14:textId="77777777" w:rsidR="006F1DA9" w:rsidRDefault="006F1DA9" w:rsidP="007B1BD4">
      <w:pPr>
        <w:spacing w:after="0" w:line="240" w:lineRule="auto"/>
        <w:ind w:left="0" w:firstLine="0"/>
        <w:rPr>
          <w:b/>
          <w:bCs/>
          <w:szCs w:val="24"/>
        </w:rPr>
      </w:pPr>
    </w:p>
    <w:p w14:paraId="4568EB3E" w14:textId="77777777" w:rsidR="006F1DA9" w:rsidRDefault="006F1DA9" w:rsidP="007B1BD4">
      <w:pPr>
        <w:spacing w:after="0" w:line="240" w:lineRule="auto"/>
        <w:ind w:left="0" w:firstLine="0"/>
        <w:rPr>
          <w:b/>
          <w:bCs/>
          <w:szCs w:val="24"/>
        </w:rPr>
      </w:pPr>
    </w:p>
    <w:p w14:paraId="07FDFA33" w14:textId="77777777" w:rsidR="006F1DA9" w:rsidRDefault="006F1DA9" w:rsidP="007B1BD4">
      <w:pPr>
        <w:spacing w:after="0" w:line="240" w:lineRule="auto"/>
        <w:ind w:left="0" w:firstLine="0"/>
        <w:rPr>
          <w:b/>
          <w:bCs/>
          <w:szCs w:val="24"/>
        </w:rPr>
      </w:pPr>
    </w:p>
    <w:p w14:paraId="43A1C3DD" w14:textId="77777777" w:rsidR="006F1DA9" w:rsidRDefault="006F1DA9" w:rsidP="007B1BD4">
      <w:pPr>
        <w:spacing w:after="0" w:line="240" w:lineRule="auto"/>
        <w:ind w:left="0" w:firstLine="0"/>
        <w:rPr>
          <w:b/>
          <w:bCs/>
          <w:szCs w:val="24"/>
        </w:rPr>
      </w:pPr>
    </w:p>
    <w:p w14:paraId="526E0635" w14:textId="77777777" w:rsidR="006F1DA9" w:rsidRDefault="006F1DA9" w:rsidP="007B1BD4">
      <w:pPr>
        <w:spacing w:after="0" w:line="240" w:lineRule="auto"/>
        <w:ind w:left="0" w:firstLine="0"/>
        <w:rPr>
          <w:b/>
          <w:bCs/>
          <w:szCs w:val="24"/>
        </w:rPr>
      </w:pPr>
    </w:p>
    <w:p w14:paraId="50CA8439" w14:textId="16037F2B" w:rsidR="002C1348" w:rsidRDefault="00410E53" w:rsidP="006F1DA9">
      <w:pPr>
        <w:pStyle w:val="Heading1"/>
        <w:ind w:left="720" w:hanging="720"/>
      </w:pPr>
      <w:r w:rsidRPr="006F1DA9">
        <w:rPr>
          <w:u w:val="none"/>
        </w:rPr>
        <w:lastRenderedPageBreak/>
        <w:t>9.</w:t>
      </w:r>
      <w:r w:rsidRPr="006F1DA9">
        <w:rPr>
          <w:u w:val="none"/>
        </w:rPr>
        <w:tab/>
      </w:r>
      <w:r w:rsidR="00467370">
        <w:t>CONSULTATION RESPONSE – REVIEW OF PART F OF BUILDING REGULATIONS</w:t>
      </w:r>
      <w:r w:rsidR="002C1348">
        <w:t xml:space="preserve"> </w:t>
      </w:r>
    </w:p>
    <w:p w14:paraId="41C07CB6" w14:textId="788A5849" w:rsidR="009B35CC" w:rsidRPr="00732945" w:rsidRDefault="008C152B" w:rsidP="007B1BD4">
      <w:pPr>
        <w:spacing w:after="0" w:line="240" w:lineRule="auto"/>
        <w:ind w:left="720" w:hanging="720"/>
        <w:rPr>
          <w:szCs w:val="24"/>
        </w:rPr>
      </w:pPr>
      <w:r>
        <w:rPr>
          <w:b/>
          <w:bCs/>
          <w:sz w:val="28"/>
          <w:szCs w:val="28"/>
        </w:rPr>
        <w:tab/>
      </w:r>
      <w:r w:rsidR="00732945" w:rsidRPr="00732945">
        <w:rPr>
          <w:szCs w:val="24"/>
        </w:rPr>
        <w:t xml:space="preserve">(Appendix I) </w:t>
      </w:r>
    </w:p>
    <w:p w14:paraId="6EAA8331" w14:textId="77777777" w:rsidR="00732945" w:rsidRDefault="00732945" w:rsidP="006F1DA9">
      <w:pPr>
        <w:spacing w:after="0" w:line="240" w:lineRule="auto"/>
        <w:ind w:left="720" w:hanging="720"/>
        <w:rPr>
          <w:b/>
          <w:bCs/>
          <w:sz w:val="28"/>
          <w:szCs w:val="28"/>
          <w:u w:val="single"/>
        </w:rPr>
      </w:pPr>
    </w:p>
    <w:p w14:paraId="33517C13" w14:textId="62F00E45" w:rsidR="00AD46E5" w:rsidRPr="004146DB" w:rsidRDefault="00B450F7" w:rsidP="006F1DA9">
      <w:pPr>
        <w:pStyle w:val="Default"/>
      </w:pPr>
      <w:r w:rsidRPr="00EC7E1D">
        <w:t xml:space="preserve">PREVIOUSLY CIRCULATED: Report from the Director </w:t>
      </w:r>
      <w:r>
        <w:t xml:space="preserve">of Environment </w:t>
      </w:r>
      <w:r w:rsidR="001D7278">
        <w:t>detailing that b</w:t>
      </w:r>
      <w:r w:rsidR="00AD46E5">
        <w:t>ack in 2019 th</w:t>
      </w:r>
      <w:r w:rsidR="001D7278">
        <w:t>e</w:t>
      </w:r>
      <w:r w:rsidR="00AD46E5">
        <w:t xml:space="preserve"> Council agreed to write to the Department of Finance to lobby for an overhaul of the legal standards relating to the conservation of heating and power, as set out under the Building Regulations in Northern Ireland – which ha</w:t>
      </w:r>
      <w:r w:rsidR="001D7278">
        <w:t>d</w:t>
      </w:r>
      <w:r w:rsidR="00AD46E5">
        <w:t xml:space="preserve"> lagged well behind the equivalent standards applied anywhere else in the UK and </w:t>
      </w:r>
      <w:r w:rsidR="001D7278">
        <w:t>we</w:t>
      </w:r>
      <w:r w:rsidR="00AD46E5">
        <w:t xml:space="preserve">re inadequate to contribute appropriately to the UK and now NI statutory net zero carbon emission targets.  </w:t>
      </w:r>
      <w:r w:rsidR="001D7278">
        <w:t xml:space="preserve">The </w:t>
      </w:r>
      <w:r w:rsidR="00AD46E5">
        <w:t xml:space="preserve">Council subsequently wrote to the </w:t>
      </w:r>
      <w:proofErr w:type="spellStart"/>
      <w:r w:rsidR="00AD46E5">
        <w:t>DoF</w:t>
      </w:r>
      <w:proofErr w:type="spellEnd"/>
      <w:r w:rsidR="00AD46E5">
        <w:t xml:space="preserve"> Minister and Permanent Secretary on the subject.</w:t>
      </w:r>
    </w:p>
    <w:p w14:paraId="5811A663" w14:textId="77777777" w:rsidR="00AD46E5" w:rsidRPr="004146DB" w:rsidRDefault="00AD46E5" w:rsidP="006F1DA9">
      <w:pPr>
        <w:spacing w:after="0" w:line="240" w:lineRule="auto"/>
      </w:pPr>
    </w:p>
    <w:p w14:paraId="38291ABA" w14:textId="60B4FEB4" w:rsidR="00AD46E5" w:rsidRDefault="00AD46E5" w:rsidP="006F1DA9">
      <w:pPr>
        <w:spacing w:after="0" w:line="240" w:lineRule="auto"/>
      </w:pPr>
      <w:r>
        <w:t xml:space="preserve">The Department of Finance </w:t>
      </w:r>
      <w:r w:rsidR="001D7278">
        <w:t>wa</w:t>
      </w:r>
      <w:r>
        <w:t>s now carrying out a Pre-Consultation exercise on a r</w:t>
      </w:r>
      <w:r w:rsidRPr="005A0855">
        <w:t xml:space="preserve">eview of energy efficiency requirements and related areas of </w:t>
      </w:r>
      <w:r>
        <w:t xml:space="preserve">the NI </w:t>
      </w:r>
      <w:r w:rsidRPr="005A0855">
        <w:t>Building Regulations</w:t>
      </w:r>
      <w:r>
        <w:t>. Th</w:t>
      </w:r>
      <w:r w:rsidR="001D7278">
        <w:t>at</w:t>
      </w:r>
      <w:r>
        <w:t xml:space="preserve"> Pre-Consultation w</w:t>
      </w:r>
      <w:r w:rsidR="001D7278">
        <w:t xml:space="preserve">ould </w:t>
      </w:r>
      <w:r>
        <w:t>be used to inform the proposals to uplift the requirement of Part F (Conservation of Fuel and Power in Dwelling and Buildings other than Dwellings).</w:t>
      </w:r>
    </w:p>
    <w:p w14:paraId="5A429369" w14:textId="77777777" w:rsidR="00AD46E5" w:rsidRDefault="00AD46E5" w:rsidP="006F1DA9">
      <w:pPr>
        <w:spacing w:after="0" w:line="240" w:lineRule="auto"/>
      </w:pPr>
    </w:p>
    <w:p w14:paraId="471E0EE4" w14:textId="3E3D7322" w:rsidR="00AD46E5" w:rsidRDefault="00AD46E5" w:rsidP="006F1DA9">
      <w:pPr>
        <w:spacing w:after="0" w:line="240" w:lineRule="auto"/>
      </w:pPr>
      <w:r>
        <w:t xml:space="preserve">The proposed changes </w:t>
      </w:r>
      <w:r w:rsidR="001D7278">
        <w:t>we</w:t>
      </w:r>
      <w:r>
        <w:t xml:space="preserve">re wide ranging and far reaching in terms of carbon reduction and changes to current practice. </w:t>
      </w:r>
      <w:r w:rsidR="001D7278">
        <w:t xml:space="preserve"> </w:t>
      </w:r>
      <w:r>
        <w:t>Th</w:t>
      </w:r>
      <w:r w:rsidR="001D7278">
        <w:t>at</w:t>
      </w:r>
      <w:r>
        <w:t xml:space="preserve"> w</w:t>
      </w:r>
      <w:r w:rsidR="001D7278">
        <w:t>ould</w:t>
      </w:r>
      <w:r>
        <w:t xml:space="preserve"> be the first in a series of uplifts over the coming years, which w</w:t>
      </w:r>
      <w:r w:rsidR="001D7278">
        <w:t xml:space="preserve">ould </w:t>
      </w:r>
      <w:r>
        <w:t xml:space="preserve">take buildings towards zero carbon, which </w:t>
      </w:r>
      <w:r w:rsidR="001D7278">
        <w:t>wa</w:t>
      </w:r>
      <w:r>
        <w:t>s to be welcomed.</w:t>
      </w:r>
    </w:p>
    <w:p w14:paraId="672E224F" w14:textId="77777777" w:rsidR="00AD46E5" w:rsidRDefault="00AD46E5" w:rsidP="006F1DA9">
      <w:pPr>
        <w:spacing w:after="0" w:line="240" w:lineRule="auto"/>
      </w:pPr>
    </w:p>
    <w:p w14:paraId="6FE71699" w14:textId="605DEEC6" w:rsidR="00AD46E5" w:rsidRDefault="00AD46E5" w:rsidP="006F1DA9">
      <w:pPr>
        <w:spacing w:after="0" w:line="240" w:lineRule="auto"/>
      </w:pPr>
      <w:r>
        <w:t xml:space="preserve">Aspects of the proposals would affect the nature of development and the construction industry locally, along with communities which </w:t>
      </w:r>
      <w:r w:rsidR="001D7278">
        <w:t>we</w:t>
      </w:r>
      <w:r>
        <w:t xml:space="preserve">re off the gas grid, highlighting that reinforcement of the electricity grid </w:t>
      </w:r>
      <w:r w:rsidR="001D7278">
        <w:t>wa</w:t>
      </w:r>
      <w:r>
        <w:t>s required.</w:t>
      </w:r>
    </w:p>
    <w:p w14:paraId="0F5AECFD" w14:textId="77777777" w:rsidR="00AD46E5" w:rsidRDefault="00AD46E5" w:rsidP="006F1DA9">
      <w:pPr>
        <w:spacing w:after="0" w:line="240" w:lineRule="auto"/>
      </w:pPr>
      <w:r>
        <w:t xml:space="preserve"> </w:t>
      </w:r>
    </w:p>
    <w:p w14:paraId="2E424DB3" w14:textId="5621B381" w:rsidR="00AD46E5" w:rsidRPr="004146DB" w:rsidRDefault="00AD46E5" w:rsidP="006F1DA9">
      <w:pPr>
        <w:spacing w:after="0" w:line="240" w:lineRule="auto"/>
      </w:pPr>
      <w:r>
        <w:t xml:space="preserve">Many of the proposals </w:t>
      </w:r>
      <w:r w:rsidR="001D7278">
        <w:t>we</w:t>
      </w:r>
      <w:r>
        <w:t>re such that development w</w:t>
      </w:r>
      <w:r w:rsidR="001D7278">
        <w:t xml:space="preserve">ould </w:t>
      </w:r>
      <w:r>
        <w:t xml:space="preserve">be dependant (in the shorter term) on provision of mains gas or a robust electricity grid, neither of which </w:t>
      </w:r>
      <w:r w:rsidR="001D7278">
        <w:t>we</w:t>
      </w:r>
      <w:r>
        <w:t>re present throughout sizable areas of th</w:t>
      </w:r>
      <w:r w:rsidR="001D7278">
        <w:t>e</w:t>
      </w:r>
      <w:r>
        <w:t xml:space="preserve"> borough. </w:t>
      </w:r>
      <w:r w:rsidR="001D7278">
        <w:t xml:space="preserve"> </w:t>
      </w:r>
      <w:r>
        <w:t>Whilst th</w:t>
      </w:r>
      <w:r w:rsidR="001D7278">
        <w:t>at</w:t>
      </w:r>
      <w:r>
        <w:t xml:space="preserve"> s</w:t>
      </w:r>
      <w:r w:rsidR="001D7278">
        <w:t>a</w:t>
      </w:r>
      <w:r>
        <w:t>t outside the scope of the pre-consultation, every effort ha</w:t>
      </w:r>
      <w:r w:rsidR="001D7278">
        <w:t>d</w:t>
      </w:r>
      <w:r>
        <w:t xml:space="preserve"> been taken in the proposed pre-consultation response to highlight th</w:t>
      </w:r>
      <w:r w:rsidR="001D7278">
        <w:t>o</w:t>
      </w:r>
      <w:r>
        <w:t xml:space="preserve">se important issues. </w:t>
      </w:r>
    </w:p>
    <w:p w14:paraId="40AB90D0" w14:textId="77777777" w:rsidR="00AD46E5" w:rsidRDefault="00AD46E5" w:rsidP="006F1DA9">
      <w:pPr>
        <w:spacing w:after="0" w:line="240" w:lineRule="auto"/>
      </w:pPr>
    </w:p>
    <w:p w14:paraId="3066A441" w14:textId="15A7021E" w:rsidR="00AD46E5" w:rsidRDefault="001D7278" w:rsidP="006F1DA9">
      <w:pPr>
        <w:spacing w:after="0" w:line="240" w:lineRule="auto"/>
      </w:pPr>
      <w:r>
        <w:t xml:space="preserve">RECOMMENDED </w:t>
      </w:r>
      <w:bookmarkStart w:id="7" w:name="_Hlk149835658"/>
      <w:r>
        <w:t xml:space="preserve">that the </w:t>
      </w:r>
      <w:r w:rsidR="00AD46E5">
        <w:t>attached response is submitted in relation to the pre-consultation review.</w:t>
      </w:r>
    </w:p>
    <w:p w14:paraId="376C75D9" w14:textId="77777777" w:rsidR="00593DFE" w:rsidRDefault="00593DFE" w:rsidP="006F1DA9">
      <w:pPr>
        <w:spacing w:after="0" w:line="240" w:lineRule="auto"/>
      </w:pPr>
    </w:p>
    <w:p w14:paraId="78315DF0" w14:textId="08D39750" w:rsidR="00593DFE" w:rsidRDefault="00593DFE" w:rsidP="006F1DA9">
      <w:pPr>
        <w:spacing w:after="0" w:line="240" w:lineRule="auto"/>
      </w:pPr>
      <w:r>
        <w:t xml:space="preserve">Proposed by </w:t>
      </w:r>
      <w:r w:rsidR="005A6973">
        <w:t>Alderman</w:t>
      </w:r>
      <w:r>
        <w:t xml:space="preserve"> McAlpine, seconded by Councillor Harbinson, that the recommendation be adopted.   </w:t>
      </w:r>
    </w:p>
    <w:p w14:paraId="4CA81AFA" w14:textId="77777777" w:rsidR="00593DFE" w:rsidRDefault="00593DFE" w:rsidP="006F1DA9">
      <w:pPr>
        <w:spacing w:after="0" w:line="240" w:lineRule="auto"/>
      </w:pPr>
    </w:p>
    <w:p w14:paraId="6E7C3F13" w14:textId="4AB869B4" w:rsidR="00593DFE" w:rsidRPr="00BB3A80" w:rsidRDefault="005A6973" w:rsidP="006F1DA9">
      <w:pPr>
        <w:spacing w:after="0" w:line="240" w:lineRule="auto"/>
      </w:pPr>
      <w:r>
        <w:t xml:space="preserve">Alderman </w:t>
      </w:r>
      <w:r w:rsidR="00593DFE">
        <w:t xml:space="preserve">McAlpine </w:t>
      </w:r>
      <w:r w:rsidR="005360DD">
        <w:t xml:space="preserve">offered </w:t>
      </w:r>
      <w:r w:rsidR="00593DFE">
        <w:t xml:space="preserve">congratulations </w:t>
      </w:r>
      <w:r w:rsidR="005360DD">
        <w:t xml:space="preserve">to the officers on </w:t>
      </w:r>
      <w:r w:rsidR="00593DFE">
        <w:t xml:space="preserve">getting </w:t>
      </w:r>
      <w:r w:rsidR="005360DD">
        <w:t xml:space="preserve">the substantial amount of </w:t>
      </w:r>
      <w:r w:rsidR="00593DFE">
        <w:t>work done and those sentiments were s</w:t>
      </w:r>
      <w:r w:rsidR="005360DD">
        <w:t xml:space="preserve">hared by Councillor </w:t>
      </w:r>
      <w:r w:rsidR="00CD79A1">
        <w:t xml:space="preserve">Harbinson </w:t>
      </w:r>
      <w:r w:rsidR="005360DD">
        <w:t xml:space="preserve">and Councillor McKee who hoped that the </w:t>
      </w:r>
      <w:r w:rsidR="000D24D2">
        <w:t xml:space="preserve">intended </w:t>
      </w:r>
      <w:r w:rsidR="005360DD">
        <w:t xml:space="preserve">outcomes would come to pass soon.   </w:t>
      </w:r>
      <w:r w:rsidR="00593DFE">
        <w:t xml:space="preserve">  </w:t>
      </w:r>
    </w:p>
    <w:bookmarkEnd w:id="7"/>
    <w:p w14:paraId="6CB81AD1" w14:textId="77777777" w:rsidR="00AD46E5" w:rsidRDefault="00AD46E5" w:rsidP="00AD46E5"/>
    <w:p w14:paraId="0E85FAE6" w14:textId="08F38CC7" w:rsidR="005E68B6"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5A6973">
        <w:rPr>
          <w:b/>
          <w:bCs/>
          <w:szCs w:val="24"/>
        </w:rPr>
        <w:t>Alderman</w:t>
      </w:r>
      <w:r w:rsidR="00593DFE">
        <w:rPr>
          <w:b/>
          <w:bCs/>
          <w:szCs w:val="24"/>
        </w:rPr>
        <w:t xml:space="preserve"> McAlpine</w:t>
      </w:r>
      <w:r>
        <w:rPr>
          <w:b/>
          <w:bCs/>
          <w:szCs w:val="24"/>
        </w:rPr>
        <w:t>, seconded by</w:t>
      </w:r>
      <w:r w:rsidR="00662E6B">
        <w:rPr>
          <w:b/>
          <w:bCs/>
          <w:szCs w:val="24"/>
        </w:rPr>
        <w:t xml:space="preserve"> </w:t>
      </w:r>
      <w:r w:rsidR="00593DFE">
        <w:rPr>
          <w:b/>
          <w:bCs/>
          <w:szCs w:val="24"/>
        </w:rPr>
        <w:t>Councillor Harbinson</w:t>
      </w:r>
      <w:r>
        <w:rPr>
          <w:b/>
          <w:bCs/>
          <w:szCs w:val="24"/>
        </w:rPr>
        <w:t xml:space="preserve">, that the recommendation be adopted.   </w:t>
      </w:r>
    </w:p>
    <w:p w14:paraId="1C3708C1" w14:textId="0657995A" w:rsidR="002C1348" w:rsidRDefault="002C1348" w:rsidP="007B1BD4">
      <w:pPr>
        <w:spacing w:after="0" w:line="240" w:lineRule="auto"/>
        <w:ind w:left="0" w:firstLine="0"/>
        <w:rPr>
          <w:b/>
          <w:bCs/>
          <w:sz w:val="28"/>
          <w:szCs w:val="28"/>
          <w:u w:val="single"/>
        </w:rPr>
      </w:pPr>
    </w:p>
    <w:p w14:paraId="12682B36" w14:textId="77777777" w:rsidR="006F1DA9" w:rsidRDefault="006F1DA9" w:rsidP="007B1BD4">
      <w:pPr>
        <w:spacing w:after="0" w:line="240" w:lineRule="auto"/>
        <w:ind w:left="0" w:firstLine="0"/>
        <w:rPr>
          <w:b/>
          <w:bCs/>
          <w:sz w:val="28"/>
          <w:szCs w:val="28"/>
          <w:u w:val="single"/>
        </w:rPr>
      </w:pPr>
    </w:p>
    <w:p w14:paraId="69A2BEE0" w14:textId="61B9F2FD" w:rsidR="002C1348" w:rsidRDefault="002C1348" w:rsidP="006F1DA9">
      <w:pPr>
        <w:pStyle w:val="Heading1"/>
      </w:pPr>
      <w:r w:rsidRPr="006F1DA9">
        <w:rPr>
          <w:u w:val="none"/>
        </w:rPr>
        <w:lastRenderedPageBreak/>
        <w:t>10.</w:t>
      </w:r>
      <w:r w:rsidRPr="006F1DA9">
        <w:rPr>
          <w:u w:val="none"/>
        </w:rPr>
        <w:tab/>
      </w:r>
      <w:r w:rsidR="00D660B4">
        <w:t>N</w:t>
      </w:r>
      <w:r w:rsidR="00467370">
        <w:t>E</w:t>
      </w:r>
      <w:r w:rsidR="00D660B4">
        <w:t>VIS STRATEGY AND INSIGHTS TOOLKIT</w:t>
      </w:r>
    </w:p>
    <w:p w14:paraId="09071242" w14:textId="25E7E788" w:rsidR="008C152B" w:rsidRPr="00732945" w:rsidRDefault="00732945" w:rsidP="007B1BD4">
      <w:pPr>
        <w:spacing w:after="0" w:line="240" w:lineRule="auto"/>
        <w:ind w:left="720" w:hanging="720"/>
        <w:rPr>
          <w:szCs w:val="24"/>
        </w:rPr>
      </w:pPr>
      <w:r>
        <w:rPr>
          <w:b/>
          <w:bCs/>
          <w:sz w:val="28"/>
          <w:szCs w:val="28"/>
        </w:rPr>
        <w:tab/>
      </w:r>
      <w:r w:rsidRPr="00732945">
        <w:rPr>
          <w:szCs w:val="24"/>
        </w:rPr>
        <w:t>(Appendix II)</w:t>
      </w:r>
      <w:r w:rsidR="008C152B" w:rsidRPr="00732945">
        <w:rPr>
          <w:szCs w:val="24"/>
        </w:rPr>
        <w:tab/>
      </w:r>
    </w:p>
    <w:p w14:paraId="630657D4" w14:textId="77777777" w:rsidR="00732945" w:rsidRDefault="00732945" w:rsidP="006F1DA9">
      <w:pPr>
        <w:spacing w:after="0" w:line="240" w:lineRule="auto"/>
        <w:ind w:left="720" w:hanging="720"/>
        <w:rPr>
          <w:b/>
          <w:bCs/>
          <w:sz w:val="28"/>
          <w:szCs w:val="28"/>
          <w:u w:val="single"/>
        </w:rPr>
      </w:pPr>
    </w:p>
    <w:p w14:paraId="7DC2E4C5" w14:textId="0182637A" w:rsidR="00AD46E5" w:rsidRDefault="00B450F7" w:rsidP="006F1DA9">
      <w:pPr>
        <w:spacing w:after="0" w:line="240" w:lineRule="auto"/>
        <w:rPr>
          <w:szCs w:val="24"/>
          <w14:ligatures w14:val="standardContextual"/>
        </w:rPr>
      </w:pPr>
      <w:r w:rsidRPr="00EC7E1D">
        <w:rPr>
          <w:szCs w:val="24"/>
        </w:rPr>
        <w:t xml:space="preserve">PREVIOUSLY CIRCULATED: Report from the Director </w:t>
      </w:r>
      <w:r>
        <w:rPr>
          <w:szCs w:val="24"/>
        </w:rPr>
        <w:t xml:space="preserve">of Environment </w:t>
      </w:r>
      <w:r w:rsidR="001D7278">
        <w:rPr>
          <w:szCs w:val="24"/>
        </w:rPr>
        <w:t xml:space="preserve">detailing that rapid </w:t>
      </w:r>
      <w:r w:rsidR="00AD46E5" w:rsidRPr="000D4A75">
        <w:rPr>
          <w:szCs w:val="24"/>
          <w14:ligatures w14:val="standardContextual"/>
        </w:rPr>
        <w:t xml:space="preserve">EV charging facilities </w:t>
      </w:r>
      <w:r w:rsidR="001D7278">
        <w:rPr>
          <w:szCs w:val="24"/>
          <w14:ligatures w14:val="standardContextual"/>
        </w:rPr>
        <w:t>we</w:t>
      </w:r>
      <w:r w:rsidR="00AD46E5" w:rsidRPr="000D4A75">
        <w:rPr>
          <w:szCs w:val="24"/>
          <w14:ligatures w14:val="standardContextual"/>
        </w:rPr>
        <w:t xml:space="preserve">re currently being installed across the Borough under the FASTER Project which </w:t>
      </w:r>
      <w:r w:rsidR="001D7278">
        <w:rPr>
          <w:szCs w:val="24"/>
          <w14:ligatures w14:val="standardContextual"/>
        </w:rPr>
        <w:t>wa</w:t>
      </w:r>
      <w:r w:rsidR="00AD46E5" w:rsidRPr="000D4A75">
        <w:rPr>
          <w:szCs w:val="24"/>
          <w14:ligatures w14:val="standardContextual"/>
        </w:rPr>
        <w:t>s funded through the EU.</w:t>
      </w:r>
    </w:p>
    <w:p w14:paraId="5B650D77" w14:textId="77777777" w:rsidR="001D7278" w:rsidRPr="000D4A75" w:rsidRDefault="001D7278" w:rsidP="006F1DA9">
      <w:pPr>
        <w:spacing w:after="0" w:line="240" w:lineRule="auto"/>
        <w:rPr>
          <w:szCs w:val="24"/>
          <w14:ligatures w14:val="standardContextual"/>
        </w:rPr>
      </w:pPr>
    </w:p>
    <w:p w14:paraId="38CF489C" w14:textId="18DED36D" w:rsidR="00AD46E5" w:rsidRPr="000D4A75" w:rsidRDefault="00AD46E5" w:rsidP="006F1DA9">
      <w:pPr>
        <w:spacing w:after="0" w:line="240" w:lineRule="auto"/>
        <w:rPr>
          <w:szCs w:val="24"/>
        </w:rPr>
      </w:pPr>
      <w:r w:rsidRPr="000D4A75">
        <w:rPr>
          <w:szCs w:val="24"/>
          <w14:ligatures w14:val="standardContextual"/>
        </w:rPr>
        <w:t>South</w:t>
      </w:r>
      <w:r w:rsidR="001D7278">
        <w:rPr>
          <w:szCs w:val="24"/>
          <w14:ligatures w14:val="standardContextual"/>
        </w:rPr>
        <w:t>-</w:t>
      </w:r>
      <w:r w:rsidRPr="000D4A75">
        <w:rPr>
          <w:szCs w:val="24"/>
          <w14:ligatures w14:val="standardContextual"/>
        </w:rPr>
        <w:t>West College in support of the FASTER Project ha</w:t>
      </w:r>
      <w:r w:rsidR="001D7278">
        <w:rPr>
          <w:szCs w:val="24"/>
          <w14:ligatures w14:val="standardContextual"/>
        </w:rPr>
        <w:t>d</w:t>
      </w:r>
      <w:r w:rsidRPr="000D4A75">
        <w:rPr>
          <w:szCs w:val="24"/>
          <w14:ligatures w14:val="standardContextual"/>
        </w:rPr>
        <w:t xml:space="preserve"> been collaborating with non-profit research and technology consultancy Cenex in recent months to offer temporary access to an online platform to support the development of </w:t>
      </w:r>
      <w:r>
        <w:rPr>
          <w:szCs w:val="24"/>
          <w14:ligatures w14:val="standardContextual"/>
        </w:rPr>
        <w:t>C</w:t>
      </w:r>
      <w:r w:rsidRPr="000D4A75">
        <w:rPr>
          <w:szCs w:val="24"/>
          <w14:ligatures w14:val="standardContextual"/>
        </w:rPr>
        <w:t xml:space="preserve">ouncil level strategies for the decarbonisation of transport systems and the transition to sustainable vehicle use. </w:t>
      </w:r>
    </w:p>
    <w:p w14:paraId="03216A02" w14:textId="2DC41292" w:rsidR="00AD46E5" w:rsidRPr="000D4A75" w:rsidRDefault="00AD46E5" w:rsidP="006F1DA9">
      <w:pPr>
        <w:spacing w:after="0" w:line="240" w:lineRule="auto"/>
        <w:rPr>
          <w:szCs w:val="24"/>
        </w:rPr>
      </w:pPr>
      <w:r w:rsidRPr="000D4A75">
        <w:rPr>
          <w:szCs w:val="24"/>
          <w14:ligatures w14:val="standardContextual"/>
        </w:rPr>
        <w:t>The National EV Insight and Support (NEVIS) platform which ha</w:t>
      </w:r>
      <w:r w:rsidR="001D7278">
        <w:rPr>
          <w:szCs w:val="24"/>
          <w14:ligatures w14:val="standardContextual"/>
        </w:rPr>
        <w:t>d</w:t>
      </w:r>
      <w:r w:rsidRPr="000D4A75">
        <w:rPr>
          <w:szCs w:val="24"/>
          <w14:ligatures w14:val="standardContextual"/>
        </w:rPr>
        <w:t xml:space="preserve"> been developed with the support of the UK’s Office for Zero Emissions Vehicles (OZEV) ha</w:t>
      </w:r>
      <w:r w:rsidR="001D7278">
        <w:rPr>
          <w:szCs w:val="24"/>
          <w14:ligatures w14:val="standardContextual"/>
        </w:rPr>
        <w:t>d</w:t>
      </w:r>
      <w:r w:rsidRPr="000D4A75">
        <w:rPr>
          <w:szCs w:val="24"/>
          <w14:ligatures w14:val="standardContextual"/>
        </w:rPr>
        <w:t xml:space="preserve"> been rolled out to over 300 organisations across England and Wales with 99% of Tier-1 English local authorities and 100% of Welsh local authorities currently having access.  </w:t>
      </w:r>
    </w:p>
    <w:p w14:paraId="33EC8055" w14:textId="3B321E6E" w:rsidR="00AD46E5" w:rsidRPr="000D4A75" w:rsidRDefault="00AD46E5" w:rsidP="006F1DA9">
      <w:pPr>
        <w:spacing w:after="0" w:line="240" w:lineRule="auto"/>
        <w:rPr>
          <w:szCs w:val="24"/>
        </w:rPr>
      </w:pPr>
      <w:r w:rsidRPr="000D4A75">
        <w:rPr>
          <w:szCs w:val="24"/>
          <w14:ligatures w14:val="standardContextual"/>
        </w:rPr>
        <w:t>South</w:t>
      </w:r>
      <w:r w:rsidR="001D7278">
        <w:rPr>
          <w:szCs w:val="24"/>
          <w14:ligatures w14:val="standardContextual"/>
        </w:rPr>
        <w:t>-</w:t>
      </w:r>
      <w:r w:rsidRPr="000D4A75">
        <w:rPr>
          <w:szCs w:val="24"/>
          <w14:ligatures w14:val="standardContextual"/>
        </w:rPr>
        <w:t>West College ha</w:t>
      </w:r>
      <w:r w:rsidR="001D7278">
        <w:rPr>
          <w:szCs w:val="24"/>
          <w14:ligatures w14:val="standardContextual"/>
        </w:rPr>
        <w:t>d</w:t>
      </w:r>
      <w:r w:rsidRPr="000D4A75">
        <w:rPr>
          <w:szCs w:val="24"/>
          <w14:ligatures w14:val="standardContextual"/>
        </w:rPr>
        <w:t xml:space="preserve"> reached an agreement with CENEX to provide access to three key components of the platform for a 12-month period. </w:t>
      </w:r>
    </w:p>
    <w:p w14:paraId="1303F9CD" w14:textId="77777777" w:rsidR="00AD46E5" w:rsidRPr="000D4A75" w:rsidRDefault="00AD46E5" w:rsidP="006F1DA9">
      <w:pPr>
        <w:pStyle w:val="ListParagraph"/>
        <w:numPr>
          <w:ilvl w:val="0"/>
          <w:numId w:val="24"/>
        </w:numPr>
        <w:rPr>
          <w:szCs w:val="24"/>
        </w:rPr>
      </w:pPr>
      <w:r w:rsidRPr="000D4A75">
        <w:rPr>
          <w:b/>
          <w:bCs/>
          <w:szCs w:val="24"/>
          <w14:ligatures w14:val="standardContextual"/>
        </w:rPr>
        <w:t>Module 1:</w:t>
      </w:r>
      <w:r w:rsidRPr="000D4A75">
        <w:rPr>
          <w:szCs w:val="24"/>
          <w14:ligatures w14:val="standardContextual"/>
        </w:rPr>
        <w:t xml:space="preserve"> Insights Toolkit – regularly updated Cenex analysis on current status, projected scenarios, benefits, outline business, spatial and information mapping</w:t>
      </w:r>
    </w:p>
    <w:p w14:paraId="1A92EB71" w14:textId="748F9412" w:rsidR="00AD46E5" w:rsidRPr="000D4A75" w:rsidRDefault="00AD46E5" w:rsidP="006F1DA9">
      <w:pPr>
        <w:pStyle w:val="ListParagraph"/>
        <w:numPr>
          <w:ilvl w:val="0"/>
          <w:numId w:val="24"/>
        </w:numPr>
        <w:rPr>
          <w:szCs w:val="24"/>
        </w:rPr>
      </w:pPr>
      <w:r w:rsidRPr="000D4A75">
        <w:rPr>
          <w:b/>
          <w:bCs/>
          <w:szCs w:val="24"/>
          <w14:ligatures w14:val="standardContextual"/>
        </w:rPr>
        <w:t>Module 2:</w:t>
      </w:r>
      <w:r w:rsidRPr="000D4A75">
        <w:rPr>
          <w:szCs w:val="24"/>
          <w14:ligatures w14:val="standardContextual"/>
        </w:rPr>
        <w:t xml:space="preserve"> Knowledge Repository – a growing resource of OZEV-approved articles, guidance and videos to equip and resource local authority officers. The knowledge repository </w:t>
      </w:r>
      <w:r w:rsidR="001D7278">
        <w:rPr>
          <w:szCs w:val="24"/>
          <w14:ligatures w14:val="standardContextual"/>
        </w:rPr>
        <w:t>wa</w:t>
      </w:r>
      <w:r>
        <w:rPr>
          <w:szCs w:val="24"/>
          <w14:ligatures w14:val="standardContextual"/>
        </w:rPr>
        <w:t>s designed to</w:t>
      </w:r>
      <w:r w:rsidRPr="000D4A75">
        <w:rPr>
          <w:szCs w:val="24"/>
          <w14:ligatures w14:val="standardContextual"/>
        </w:rPr>
        <w:t xml:space="preserve"> guide </w:t>
      </w:r>
      <w:r>
        <w:rPr>
          <w:szCs w:val="24"/>
          <w14:ligatures w14:val="standardContextual"/>
        </w:rPr>
        <w:t>C</w:t>
      </w:r>
      <w:r w:rsidRPr="000D4A75">
        <w:rPr>
          <w:szCs w:val="24"/>
          <w14:ligatures w14:val="standardContextual"/>
        </w:rPr>
        <w:t>ouncils through each stage of the EV journey from strategy development to vehicle procurement, mobilisation, installation and operations.</w:t>
      </w:r>
    </w:p>
    <w:p w14:paraId="115F09D9" w14:textId="1743243F" w:rsidR="00AD46E5" w:rsidRPr="000D4A75" w:rsidRDefault="00AD46E5" w:rsidP="006F1DA9">
      <w:pPr>
        <w:pStyle w:val="ListParagraph"/>
        <w:numPr>
          <w:ilvl w:val="0"/>
          <w:numId w:val="24"/>
        </w:numPr>
        <w:rPr>
          <w:szCs w:val="24"/>
        </w:rPr>
      </w:pPr>
      <w:r w:rsidRPr="000D4A75">
        <w:rPr>
          <w:b/>
          <w:bCs/>
          <w:szCs w:val="24"/>
          <w14:ligatures w14:val="standardContextual"/>
        </w:rPr>
        <w:t>Model 3:</w:t>
      </w:r>
      <w:r w:rsidRPr="000D4A75">
        <w:rPr>
          <w:szCs w:val="24"/>
          <w14:ligatures w14:val="standardContextual"/>
        </w:rPr>
        <w:t xml:space="preserve"> Networking – a community that connect</w:t>
      </w:r>
      <w:r w:rsidR="001D7278">
        <w:rPr>
          <w:szCs w:val="24"/>
          <w14:ligatures w14:val="standardContextual"/>
        </w:rPr>
        <w:t>ed</w:t>
      </w:r>
      <w:r w:rsidRPr="000D4A75">
        <w:rPr>
          <w:szCs w:val="24"/>
          <w14:ligatures w14:val="standardContextual"/>
        </w:rPr>
        <w:t xml:space="preserve"> local authority officers with responsibility for fleet management and transport decarbonisation goals</w:t>
      </w:r>
      <w:r>
        <w:rPr>
          <w:szCs w:val="24"/>
          <w14:ligatures w14:val="standardContextual"/>
        </w:rPr>
        <w:t>.</w:t>
      </w:r>
    </w:p>
    <w:p w14:paraId="06097B5D" w14:textId="4599BC06" w:rsidR="00AD46E5" w:rsidRPr="000D4A75" w:rsidRDefault="00AD46E5" w:rsidP="006F1DA9">
      <w:pPr>
        <w:spacing w:after="0" w:line="240" w:lineRule="auto"/>
        <w:rPr>
          <w:szCs w:val="24"/>
        </w:rPr>
      </w:pPr>
      <w:r w:rsidRPr="000D4A75">
        <w:rPr>
          <w:szCs w:val="24"/>
          <w14:ligatures w14:val="standardContextual"/>
        </w:rPr>
        <w:t xml:space="preserve">The base price for NEVIS access per local authority </w:t>
      </w:r>
      <w:r w:rsidR="001D7278">
        <w:rPr>
          <w:szCs w:val="24"/>
          <w14:ligatures w14:val="standardContextual"/>
        </w:rPr>
        <w:t>wa</w:t>
      </w:r>
      <w:r w:rsidRPr="000D4A75">
        <w:rPr>
          <w:szCs w:val="24"/>
          <w14:ligatures w14:val="standardContextual"/>
        </w:rPr>
        <w:t>s £10,000 (ex VAT) per annum, however as an associate of the FASTER Project Ards and North Down w</w:t>
      </w:r>
      <w:r w:rsidR="001D7278">
        <w:rPr>
          <w:szCs w:val="24"/>
          <w14:ligatures w14:val="standardContextual"/>
        </w:rPr>
        <w:t xml:space="preserve">ould </w:t>
      </w:r>
      <w:r w:rsidRPr="000D4A75">
        <w:rPr>
          <w:szCs w:val="24"/>
          <w14:ligatures w14:val="standardContextual"/>
        </w:rPr>
        <w:t>be given 12 months complimentary access subject to the following commitments:</w:t>
      </w:r>
    </w:p>
    <w:p w14:paraId="34CE54BC" w14:textId="623DF6CC" w:rsidR="00AD46E5" w:rsidRPr="000D4A75" w:rsidRDefault="00AD46E5" w:rsidP="00AD46E5">
      <w:pPr>
        <w:pStyle w:val="ListParagraph"/>
        <w:numPr>
          <w:ilvl w:val="0"/>
          <w:numId w:val="25"/>
        </w:numPr>
        <w:spacing w:line="252" w:lineRule="auto"/>
        <w:rPr>
          <w:szCs w:val="24"/>
        </w:rPr>
      </w:pPr>
      <w:r w:rsidRPr="000D4A75">
        <w:rPr>
          <w:szCs w:val="24"/>
          <w14:ligatures w14:val="standardContextual"/>
        </w:rPr>
        <w:t xml:space="preserve">Ards and North Down Borough Council commits to undertake a needs assessment and resource planning exercise for EV charging provision within </w:t>
      </w:r>
      <w:r w:rsidRPr="000D4A75">
        <w:rPr>
          <w:b/>
          <w:bCs/>
          <w:szCs w:val="24"/>
          <w14:ligatures w14:val="standardContextual"/>
        </w:rPr>
        <w:t xml:space="preserve">6 months </w:t>
      </w:r>
      <w:r w:rsidRPr="000D4A75">
        <w:rPr>
          <w:szCs w:val="24"/>
          <w14:ligatures w14:val="standardContextual"/>
        </w:rPr>
        <w:t>of gaining access to the platform and sharing this with South</w:t>
      </w:r>
      <w:r w:rsidR="001D7278">
        <w:rPr>
          <w:szCs w:val="24"/>
          <w14:ligatures w14:val="standardContextual"/>
        </w:rPr>
        <w:t>-</w:t>
      </w:r>
      <w:r w:rsidRPr="000D4A75">
        <w:rPr>
          <w:szCs w:val="24"/>
          <w14:ligatures w14:val="standardContextual"/>
        </w:rPr>
        <w:t xml:space="preserve">West College not later than </w:t>
      </w:r>
      <w:r w:rsidRPr="000D4A75">
        <w:rPr>
          <w:b/>
          <w:bCs/>
          <w:szCs w:val="24"/>
          <w14:ligatures w14:val="standardContextual"/>
        </w:rPr>
        <w:t>30 April 2024</w:t>
      </w:r>
      <w:r w:rsidRPr="000D4A75">
        <w:rPr>
          <w:szCs w:val="24"/>
          <w14:ligatures w14:val="standardContextual"/>
        </w:rPr>
        <w:t>.</w:t>
      </w:r>
    </w:p>
    <w:p w14:paraId="6A9581BE" w14:textId="425BF394" w:rsidR="00AD46E5" w:rsidRPr="000D4A75" w:rsidRDefault="00AD46E5" w:rsidP="00AD46E5">
      <w:pPr>
        <w:pStyle w:val="ListParagraph"/>
        <w:numPr>
          <w:ilvl w:val="0"/>
          <w:numId w:val="25"/>
        </w:numPr>
        <w:spacing w:after="160" w:line="252" w:lineRule="auto"/>
        <w:rPr>
          <w:szCs w:val="24"/>
        </w:rPr>
      </w:pPr>
      <w:bookmarkStart w:id="8" w:name="_Hlk147822886"/>
      <w:r w:rsidRPr="000D4A75">
        <w:rPr>
          <w:szCs w:val="24"/>
          <w14:ligatures w14:val="standardContextual"/>
        </w:rPr>
        <w:t>Ards and North Down Borough Council w</w:t>
      </w:r>
      <w:r w:rsidR="001D7278">
        <w:rPr>
          <w:szCs w:val="24"/>
          <w14:ligatures w14:val="standardContextual"/>
        </w:rPr>
        <w:t xml:space="preserve">ould </w:t>
      </w:r>
      <w:r w:rsidRPr="000D4A75">
        <w:rPr>
          <w:szCs w:val="24"/>
          <w14:ligatures w14:val="standardContextual"/>
        </w:rPr>
        <w:t xml:space="preserve">produce a plan for </w:t>
      </w:r>
      <w:r w:rsidR="001D7278">
        <w:rPr>
          <w:szCs w:val="24"/>
          <w14:ligatures w14:val="standardContextual"/>
        </w:rPr>
        <w:t>its</w:t>
      </w:r>
      <w:r w:rsidRPr="000D4A75">
        <w:rPr>
          <w:szCs w:val="24"/>
          <w14:ligatures w14:val="standardContextual"/>
        </w:rPr>
        <w:t xml:space="preserve"> EV charging strategy within 12 months of gaining access to NEVIS, including a timetable for the strategy publication and share th</w:t>
      </w:r>
      <w:r w:rsidR="001D7278">
        <w:rPr>
          <w:szCs w:val="24"/>
          <w14:ligatures w14:val="standardContextual"/>
        </w:rPr>
        <w:t>o</w:t>
      </w:r>
      <w:r w:rsidRPr="000D4A75">
        <w:rPr>
          <w:szCs w:val="24"/>
          <w14:ligatures w14:val="standardContextual"/>
        </w:rPr>
        <w:t>se documents with South</w:t>
      </w:r>
      <w:r w:rsidR="001D7278">
        <w:rPr>
          <w:szCs w:val="24"/>
          <w14:ligatures w14:val="standardContextual"/>
        </w:rPr>
        <w:t>-</w:t>
      </w:r>
      <w:r w:rsidRPr="000D4A75">
        <w:rPr>
          <w:szCs w:val="24"/>
          <w14:ligatures w14:val="standardContextual"/>
        </w:rPr>
        <w:t xml:space="preserve"> West College not later than </w:t>
      </w:r>
      <w:r w:rsidRPr="000D4A75">
        <w:rPr>
          <w:b/>
          <w:bCs/>
          <w:szCs w:val="24"/>
          <w14:ligatures w14:val="standardContextual"/>
        </w:rPr>
        <w:t>31 October 2024</w:t>
      </w:r>
      <w:bookmarkEnd w:id="8"/>
      <w:r w:rsidR="001D7278">
        <w:rPr>
          <w:b/>
          <w:bCs/>
          <w:szCs w:val="24"/>
          <w14:ligatures w14:val="standardContextual"/>
        </w:rPr>
        <w:t>.</w:t>
      </w:r>
    </w:p>
    <w:p w14:paraId="049F40E0" w14:textId="0AEBF584" w:rsidR="00AD46E5" w:rsidRDefault="00AD46E5" w:rsidP="006F1DA9">
      <w:pPr>
        <w:spacing w:after="0" w:line="240" w:lineRule="auto"/>
        <w:rPr>
          <w:szCs w:val="24"/>
          <w14:ligatures w14:val="standardContextual"/>
        </w:rPr>
      </w:pPr>
      <w:r>
        <w:rPr>
          <w:szCs w:val="24"/>
          <w14:ligatures w14:val="standardContextual"/>
        </w:rPr>
        <w:t>Th</w:t>
      </w:r>
      <w:r w:rsidR="001D7278">
        <w:rPr>
          <w:szCs w:val="24"/>
          <w14:ligatures w14:val="standardContextual"/>
        </w:rPr>
        <w:t>e</w:t>
      </w:r>
      <w:r w:rsidRPr="000D4A75">
        <w:rPr>
          <w:szCs w:val="24"/>
          <w14:ligatures w14:val="standardContextual"/>
        </w:rPr>
        <w:t xml:space="preserve"> list </w:t>
      </w:r>
      <w:r w:rsidR="001D7278">
        <w:rPr>
          <w:szCs w:val="24"/>
          <w14:ligatures w14:val="standardContextual"/>
        </w:rPr>
        <w:t>wa</w:t>
      </w:r>
      <w:r w:rsidRPr="000D4A75">
        <w:rPr>
          <w:szCs w:val="24"/>
          <w14:ligatures w14:val="standardContextual"/>
        </w:rPr>
        <w:t>s not exhaustive and South</w:t>
      </w:r>
      <w:r w:rsidR="001D7278">
        <w:rPr>
          <w:szCs w:val="24"/>
          <w14:ligatures w14:val="standardContextual"/>
        </w:rPr>
        <w:t>-</w:t>
      </w:r>
      <w:r w:rsidRPr="000D4A75">
        <w:rPr>
          <w:szCs w:val="24"/>
          <w14:ligatures w14:val="standardContextual"/>
        </w:rPr>
        <w:t>West College reserve</w:t>
      </w:r>
      <w:r w:rsidR="001D7278">
        <w:rPr>
          <w:szCs w:val="24"/>
          <w14:ligatures w14:val="standardContextual"/>
        </w:rPr>
        <w:t>d</w:t>
      </w:r>
      <w:r w:rsidRPr="000D4A75">
        <w:rPr>
          <w:szCs w:val="24"/>
          <w14:ligatures w14:val="standardContextual"/>
        </w:rPr>
        <w:t xml:space="preserve"> the right to add to or amend th</w:t>
      </w:r>
      <w:r w:rsidR="001D7278">
        <w:rPr>
          <w:szCs w:val="24"/>
          <w14:ligatures w14:val="standardContextual"/>
        </w:rPr>
        <w:t>o</w:t>
      </w:r>
      <w:r w:rsidRPr="000D4A75">
        <w:rPr>
          <w:szCs w:val="24"/>
          <w14:ligatures w14:val="standardContextual"/>
        </w:rPr>
        <w:t xml:space="preserve">se commitments if necessary, during the 12-month period. </w:t>
      </w:r>
      <w:r w:rsidR="001D7278">
        <w:rPr>
          <w:szCs w:val="24"/>
          <w14:ligatures w14:val="standardContextual"/>
        </w:rPr>
        <w:t xml:space="preserve"> </w:t>
      </w:r>
      <w:r>
        <w:rPr>
          <w:szCs w:val="24"/>
          <w14:ligatures w14:val="standardContextual"/>
        </w:rPr>
        <w:t xml:space="preserve">Continued access to the resource throughout the 12-month period </w:t>
      </w:r>
      <w:r w:rsidR="001D7278">
        <w:rPr>
          <w:szCs w:val="24"/>
          <w14:ligatures w14:val="standardContextual"/>
        </w:rPr>
        <w:t>wa</w:t>
      </w:r>
      <w:r>
        <w:rPr>
          <w:szCs w:val="24"/>
          <w14:ligatures w14:val="standardContextual"/>
        </w:rPr>
        <w:t>s contingent upon Council meeting the above targets outputs</w:t>
      </w:r>
      <w:r w:rsidRPr="000D4A75">
        <w:rPr>
          <w:szCs w:val="24"/>
          <w14:ligatures w14:val="standardContextual"/>
        </w:rPr>
        <w:t>.</w:t>
      </w:r>
    </w:p>
    <w:p w14:paraId="258C529B" w14:textId="77777777" w:rsidR="006F1DA9" w:rsidRPr="000D4A75" w:rsidRDefault="006F1DA9" w:rsidP="006F1DA9">
      <w:pPr>
        <w:spacing w:after="0" w:line="240" w:lineRule="auto"/>
        <w:rPr>
          <w:rFonts w:eastAsiaTheme="minorHAnsi"/>
          <w:szCs w:val="24"/>
        </w:rPr>
      </w:pPr>
    </w:p>
    <w:p w14:paraId="6C888599" w14:textId="46B2C35E" w:rsidR="00AD46E5" w:rsidRPr="000D4A75" w:rsidRDefault="00AD46E5" w:rsidP="006F1DA9">
      <w:pPr>
        <w:spacing w:after="0" w:line="240" w:lineRule="auto"/>
        <w:rPr>
          <w:szCs w:val="24"/>
        </w:rPr>
      </w:pPr>
      <w:r w:rsidRPr="000D4A75">
        <w:rPr>
          <w:szCs w:val="24"/>
          <w14:ligatures w14:val="standardContextual"/>
        </w:rPr>
        <w:t>South</w:t>
      </w:r>
      <w:r w:rsidR="001D7278">
        <w:rPr>
          <w:szCs w:val="24"/>
          <w14:ligatures w14:val="standardContextual"/>
        </w:rPr>
        <w:t>-</w:t>
      </w:r>
      <w:r w:rsidRPr="000D4A75">
        <w:rPr>
          <w:szCs w:val="24"/>
          <w14:ligatures w14:val="standardContextual"/>
        </w:rPr>
        <w:t>West College at the end of the 12-month period w</w:t>
      </w:r>
      <w:r w:rsidR="001D7278">
        <w:rPr>
          <w:szCs w:val="24"/>
          <w14:ligatures w14:val="standardContextual"/>
        </w:rPr>
        <w:t xml:space="preserve">ould </w:t>
      </w:r>
      <w:r w:rsidRPr="000D4A75">
        <w:rPr>
          <w:szCs w:val="24"/>
          <w14:ligatures w14:val="standardContextual"/>
        </w:rPr>
        <w:t>be required to provide a follow-up report to the Special EU Programmes Body (SEUPB) on th</w:t>
      </w:r>
      <w:r w:rsidR="001D7278">
        <w:rPr>
          <w:szCs w:val="24"/>
          <w14:ligatures w14:val="standardContextual"/>
        </w:rPr>
        <w:t>e</w:t>
      </w:r>
      <w:r w:rsidRPr="000D4A75">
        <w:rPr>
          <w:szCs w:val="24"/>
          <w14:ligatures w14:val="standardContextual"/>
        </w:rPr>
        <w:t xml:space="preserve"> activity</w:t>
      </w:r>
      <w:r>
        <w:rPr>
          <w:szCs w:val="24"/>
          <w14:ligatures w14:val="standardContextual"/>
        </w:rPr>
        <w:t>,</w:t>
      </w:r>
      <w:r w:rsidRPr="000D4A75">
        <w:rPr>
          <w:szCs w:val="24"/>
          <w14:ligatures w14:val="standardContextual"/>
        </w:rPr>
        <w:t xml:space="preserve"> which w</w:t>
      </w:r>
      <w:r w:rsidR="001D7278">
        <w:rPr>
          <w:szCs w:val="24"/>
          <w14:ligatures w14:val="standardContextual"/>
        </w:rPr>
        <w:t xml:space="preserve">ould </w:t>
      </w:r>
      <w:r w:rsidRPr="000D4A75">
        <w:rPr>
          <w:szCs w:val="24"/>
          <w14:ligatures w14:val="standardContextual"/>
        </w:rPr>
        <w:t>serve as a legacy extension of the FASTER Project.</w:t>
      </w:r>
    </w:p>
    <w:p w14:paraId="4C7A2F93" w14:textId="50A50FED" w:rsidR="00AD46E5" w:rsidRDefault="00AD46E5" w:rsidP="006F1DA9">
      <w:pPr>
        <w:spacing w:after="0" w:line="240" w:lineRule="auto"/>
        <w:rPr>
          <w:szCs w:val="24"/>
          <w14:ligatures w14:val="standardContextual"/>
        </w:rPr>
      </w:pPr>
      <w:r w:rsidRPr="000D4A75">
        <w:rPr>
          <w:szCs w:val="24"/>
          <w14:ligatures w14:val="standardContextual"/>
        </w:rPr>
        <w:lastRenderedPageBreak/>
        <w:br/>
      </w:r>
      <w:r w:rsidRPr="000D4A75">
        <w:rPr>
          <w:bCs/>
          <w:szCs w:val="24"/>
        </w:rPr>
        <w:t xml:space="preserve">It </w:t>
      </w:r>
      <w:r w:rsidR="001D7278">
        <w:rPr>
          <w:bCs/>
          <w:szCs w:val="24"/>
        </w:rPr>
        <w:t>wa</w:t>
      </w:r>
      <w:r w:rsidRPr="000D4A75">
        <w:rPr>
          <w:bCs/>
          <w:szCs w:val="24"/>
        </w:rPr>
        <w:t xml:space="preserve">s considered that this </w:t>
      </w:r>
      <w:r w:rsidR="001D7278">
        <w:rPr>
          <w:bCs/>
          <w:szCs w:val="24"/>
        </w:rPr>
        <w:t>wa</w:t>
      </w:r>
      <w:r w:rsidRPr="000D4A75">
        <w:rPr>
          <w:bCs/>
          <w:szCs w:val="24"/>
        </w:rPr>
        <w:t xml:space="preserve">s an excellent opportunity for the </w:t>
      </w:r>
      <w:r>
        <w:rPr>
          <w:bCs/>
          <w:szCs w:val="24"/>
        </w:rPr>
        <w:t>C</w:t>
      </w:r>
      <w:r w:rsidRPr="000D4A75">
        <w:rPr>
          <w:bCs/>
          <w:szCs w:val="24"/>
        </w:rPr>
        <w:t xml:space="preserve">ouncil to access relevant information and data to fully understand the </w:t>
      </w:r>
      <w:r w:rsidRPr="000D4A75">
        <w:rPr>
          <w:bCs/>
          <w:szCs w:val="24"/>
          <w14:ligatures w14:val="standardContextual"/>
        </w:rPr>
        <w:t>decarbonisation o</w:t>
      </w:r>
      <w:r w:rsidRPr="000D4A75">
        <w:rPr>
          <w:szCs w:val="24"/>
          <w14:ligatures w14:val="standardContextual"/>
        </w:rPr>
        <w:t xml:space="preserve">f transport systems and the transition to sustainable vehicle use within the </w:t>
      </w:r>
      <w:r>
        <w:rPr>
          <w:szCs w:val="24"/>
          <w14:ligatures w14:val="standardContextual"/>
        </w:rPr>
        <w:t>B</w:t>
      </w:r>
      <w:r w:rsidRPr="000D4A75">
        <w:rPr>
          <w:szCs w:val="24"/>
          <w14:ligatures w14:val="standardContextual"/>
        </w:rPr>
        <w:t>orough and potential</w:t>
      </w:r>
      <w:r>
        <w:rPr>
          <w:szCs w:val="24"/>
          <w14:ligatures w14:val="standardContextual"/>
        </w:rPr>
        <w:t>ly</w:t>
      </w:r>
      <w:r w:rsidRPr="000D4A75">
        <w:rPr>
          <w:szCs w:val="24"/>
          <w14:ligatures w14:val="standardContextual"/>
        </w:rPr>
        <w:t xml:space="preserve"> expand on </w:t>
      </w:r>
      <w:r w:rsidR="001D7278">
        <w:rPr>
          <w:szCs w:val="24"/>
          <w14:ligatures w14:val="standardContextual"/>
        </w:rPr>
        <w:t xml:space="preserve">the Council’s </w:t>
      </w:r>
      <w:r w:rsidRPr="000D4A75">
        <w:rPr>
          <w:szCs w:val="24"/>
          <w14:ligatures w14:val="standardContextual"/>
        </w:rPr>
        <w:t>existing EV charging strategies.</w:t>
      </w:r>
      <w:r>
        <w:rPr>
          <w:szCs w:val="24"/>
          <w14:ligatures w14:val="standardContextual"/>
        </w:rPr>
        <w:t xml:space="preserve">  Whilst NI Councils </w:t>
      </w:r>
      <w:r w:rsidR="001D7278">
        <w:rPr>
          <w:szCs w:val="24"/>
          <w14:ligatures w14:val="standardContextual"/>
        </w:rPr>
        <w:t>we</w:t>
      </w:r>
      <w:r>
        <w:rPr>
          <w:szCs w:val="24"/>
          <w14:ligatures w14:val="standardContextual"/>
        </w:rPr>
        <w:t xml:space="preserve">re somewhat different from GB Councils in terms of their strategic role as roads/transport authorities, and this </w:t>
      </w:r>
      <w:r w:rsidR="001D7278">
        <w:rPr>
          <w:szCs w:val="24"/>
          <w14:ligatures w14:val="standardContextual"/>
        </w:rPr>
        <w:t>wa</w:t>
      </w:r>
      <w:r>
        <w:rPr>
          <w:szCs w:val="24"/>
          <w14:ligatures w14:val="standardContextual"/>
        </w:rPr>
        <w:t>s likely to affect the scale of our potential role and influence in this policy area, officers consider</w:t>
      </w:r>
      <w:r w:rsidR="001D7278">
        <w:rPr>
          <w:szCs w:val="24"/>
          <w14:ligatures w14:val="standardContextual"/>
        </w:rPr>
        <w:t>ed</w:t>
      </w:r>
      <w:r>
        <w:rPr>
          <w:szCs w:val="24"/>
          <w14:ligatures w14:val="standardContextual"/>
        </w:rPr>
        <w:t xml:space="preserve"> that the offer of this free resource </w:t>
      </w:r>
      <w:r w:rsidR="001D7278">
        <w:rPr>
          <w:szCs w:val="24"/>
          <w14:ligatures w14:val="standardContextual"/>
        </w:rPr>
        <w:t>wa</w:t>
      </w:r>
      <w:r>
        <w:rPr>
          <w:szCs w:val="24"/>
          <w14:ligatures w14:val="standardContextual"/>
        </w:rPr>
        <w:t xml:space="preserve">s to be welcomed.  </w:t>
      </w:r>
    </w:p>
    <w:p w14:paraId="468D6731" w14:textId="77777777" w:rsidR="006F1DA9" w:rsidRPr="000D4A75" w:rsidRDefault="006F1DA9" w:rsidP="006F1DA9">
      <w:pPr>
        <w:spacing w:after="0" w:line="240" w:lineRule="auto"/>
        <w:rPr>
          <w:szCs w:val="24"/>
          <w14:ligatures w14:val="standardContextual"/>
        </w:rPr>
      </w:pPr>
    </w:p>
    <w:p w14:paraId="067FF0F3" w14:textId="0F6CD538" w:rsidR="00AD46E5" w:rsidRDefault="00AD46E5" w:rsidP="006F1DA9">
      <w:pPr>
        <w:spacing w:after="0" w:line="240" w:lineRule="auto"/>
        <w:rPr>
          <w:szCs w:val="24"/>
          <w14:ligatures w14:val="standardContextual"/>
        </w:rPr>
      </w:pPr>
      <w:r w:rsidRPr="000D4A75">
        <w:rPr>
          <w:szCs w:val="24"/>
          <w14:ligatures w14:val="standardContextual"/>
        </w:rPr>
        <w:t>South</w:t>
      </w:r>
      <w:r w:rsidR="001D7278">
        <w:rPr>
          <w:szCs w:val="24"/>
          <w14:ligatures w14:val="standardContextual"/>
        </w:rPr>
        <w:t>-</w:t>
      </w:r>
      <w:r w:rsidRPr="000D4A75">
        <w:rPr>
          <w:szCs w:val="24"/>
          <w14:ligatures w14:val="standardContextual"/>
        </w:rPr>
        <w:t>West College ha</w:t>
      </w:r>
      <w:r w:rsidR="001D7278">
        <w:rPr>
          <w:szCs w:val="24"/>
          <w14:ligatures w14:val="standardContextual"/>
        </w:rPr>
        <w:t>d</w:t>
      </w:r>
      <w:r w:rsidRPr="000D4A75">
        <w:rPr>
          <w:szCs w:val="24"/>
          <w14:ligatures w14:val="standardContextual"/>
        </w:rPr>
        <w:t xml:space="preserve"> requested that the </w:t>
      </w:r>
      <w:r>
        <w:rPr>
          <w:szCs w:val="24"/>
          <w14:ligatures w14:val="standardContextual"/>
        </w:rPr>
        <w:t>C</w:t>
      </w:r>
      <w:r w:rsidRPr="000D4A75">
        <w:rPr>
          <w:szCs w:val="24"/>
          <w14:ligatures w14:val="standardContextual"/>
        </w:rPr>
        <w:t xml:space="preserve">ouncil signs up to an agreement with them for 12 months. A copy of the agreement </w:t>
      </w:r>
      <w:r w:rsidR="001D7278">
        <w:rPr>
          <w:szCs w:val="24"/>
          <w14:ligatures w14:val="standardContextual"/>
        </w:rPr>
        <w:t>wa</w:t>
      </w:r>
      <w:r w:rsidRPr="000D4A75">
        <w:rPr>
          <w:szCs w:val="24"/>
          <w14:ligatures w14:val="standardContextual"/>
        </w:rPr>
        <w:t>s attached.</w:t>
      </w:r>
    </w:p>
    <w:p w14:paraId="156A4D46" w14:textId="77777777" w:rsidR="006F1DA9" w:rsidRPr="000D4A75" w:rsidRDefault="006F1DA9" w:rsidP="006F1DA9">
      <w:pPr>
        <w:spacing w:after="0" w:line="240" w:lineRule="auto"/>
        <w:rPr>
          <w:szCs w:val="24"/>
        </w:rPr>
      </w:pPr>
    </w:p>
    <w:p w14:paraId="6CB58BB4" w14:textId="29D8A4A2" w:rsidR="00AD46E5" w:rsidRDefault="001D7278" w:rsidP="006F1DA9">
      <w:pPr>
        <w:spacing w:after="0" w:line="240" w:lineRule="auto"/>
        <w:rPr>
          <w:bCs/>
          <w:szCs w:val="24"/>
        </w:rPr>
      </w:pPr>
      <w:r w:rsidRPr="001D7278">
        <w:rPr>
          <w:bCs/>
          <w:szCs w:val="24"/>
        </w:rPr>
        <w:t xml:space="preserve">RECOMMENDED </w:t>
      </w:r>
      <w:bookmarkStart w:id="9" w:name="_Hlk149835688"/>
      <w:r w:rsidRPr="001D7278">
        <w:rPr>
          <w:bCs/>
          <w:szCs w:val="24"/>
        </w:rPr>
        <w:t xml:space="preserve">that the </w:t>
      </w:r>
      <w:r w:rsidR="00AD46E5" w:rsidRPr="001D7278">
        <w:rPr>
          <w:bCs/>
          <w:szCs w:val="24"/>
        </w:rPr>
        <w:t>Council enters into a 12-month Agreement with South</w:t>
      </w:r>
      <w:r>
        <w:rPr>
          <w:bCs/>
          <w:szCs w:val="24"/>
        </w:rPr>
        <w:t>-</w:t>
      </w:r>
      <w:r w:rsidR="00AD46E5" w:rsidRPr="001D7278">
        <w:rPr>
          <w:bCs/>
          <w:szCs w:val="24"/>
        </w:rPr>
        <w:t xml:space="preserve"> </w:t>
      </w:r>
      <w:r>
        <w:rPr>
          <w:bCs/>
          <w:szCs w:val="24"/>
        </w:rPr>
        <w:t>W</w:t>
      </w:r>
      <w:r w:rsidR="00AD46E5" w:rsidRPr="001D7278">
        <w:rPr>
          <w:bCs/>
          <w:szCs w:val="24"/>
        </w:rPr>
        <w:t>est College to allow access to the NEVIS Strategy and Insights Toolkit.</w:t>
      </w:r>
      <w:bookmarkEnd w:id="9"/>
    </w:p>
    <w:p w14:paraId="4094A341" w14:textId="77777777" w:rsidR="00593DFE" w:rsidRDefault="00593DFE" w:rsidP="006F1DA9">
      <w:pPr>
        <w:spacing w:after="0" w:line="240" w:lineRule="auto"/>
        <w:rPr>
          <w:bCs/>
          <w:szCs w:val="24"/>
        </w:rPr>
      </w:pPr>
    </w:p>
    <w:p w14:paraId="5D041013" w14:textId="474C23CC" w:rsidR="00593DFE" w:rsidRDefault="00593DFE" w:rsidP="006F1DA9">
      <w:pPr>
        <w:spacing w:after="0" w:line="240" w:lineRule="auto"/>
        <w:rPr>
          <w:bCs/>
          <w:szCs w:val="24"/>
        </w:rPr>
      </w:pPr>
      <w:r>
        <w:rPr>
          <w:bCs/>
          <w:szCs w:val="24"/>
        </w:rPr>
        <w:t xml:space="preserve">Proposed by Alderman Armstrong-Cotter, seconded by </w:t>
      </w:r>
      <w:r w:rsidR="00CD79A1">
        <w:rPr>
          <w:bCs/>
          <w:szCs w:val="24"/>
        </w:rPr>
        <w:t>Alderman</w:t>
      </w:r>
      <w:r>
        <w:rPr>
          <w:bCs/>
          <w:szCs w:val="24"/>
        </w:rPr>
        <w:t xml:space="preserve"> Cummings, that the recommendation be adopted.    </w:t>
      </w:r>
    </w:p>
    <w:p w14:paraId="35C94B92" w14:textId="77777777" w:rsidR="00593DFE" w:rsidRDefault="00593DFE" w:rsidP="006F1DA9">
      <w:pPr>
        <w:spacing w:after="0" w:line="240" w:lineRule="auto"/>
        <w:rPr>
          <w:bCs/>
          <w:szCs w:val="24"/>
        </w:rPr>
      </w:pPr>
    </w:p>
    <w:p w14:paraId="14A4E439" w14:textId="3053D9A7" w:rsidR="004B0564" w:rsidRDefault="00593DFE" w:rsidP="006F1DA9">
      <w:pPr>
        <w:spacing w:after="0" w:line="240" w:lineRule="auto"/>
        <w:rPr>
          <w:bCs/>
          <w:szCs w:val="24"/>
        </w:rPr>
      </w:pPr>
      <w:r>
        <w:rPr>
          <w:bCs/>
          <w:szCs w:val="24"/>
        </w:rPr>
        <w:t xml:space="preserve">Alderman Armstrong-Cotter </w:t>
      </w:r>
      <w:r w:rsidR="005360DD">
        <w:rPr>
          <w:bCs/>
          <w:szCs w:val="24"/>
        </w:rPr>
        <w:t xml:space="preserve">sought reassurance that there would be no obligation on the Council in terms of cost and hoped also that there would be no </w:t>
      </w:r>
      <w:r w:rsidR="000D24D2">
        <w:rPr>
          <w:bCs/>
          <w:szCs w:val="24"/>
        </w:rPr>
        <w:t>unreasonable</w:t>
      </w:r>
      <w:r w:rsidR="005360DD">
        <w:rPr>
          <w:bCs/>
          <w:szCs w:val="24"/>
        </w:rPr>
        <w:t xml:space="preserve"> demands made on officers.   In response the </w:t>
      </w:r>
      <w:r>
        <w:rPr>
          <w:bCs/>
          <w:szCs w:val="24"/>
        </w:rPr>
        <w:t xml:space="preserve">Director </w:t>
      </w:r>
      <w:r w:rsidR="004B0564">
        <w:rPr>
          <w:bCs/>
          <w:szCs w:val="24"/>
        </w:rPr>
        <w:t xml:space="preserve">stated that officers </w:t>
      </w:r>
      <w:r w:rsidR="000D24D2">
        <w:rPr>
          <w:bCs/>
          <w:szCs w:val="24"/>
        </w:rPr>
        <w:t xml:space="preserve">working </w:t>
      </w:r>
      <w:r w:rsidR="004B0564">
        <w:rPr>
          <w:bCs/>
          <w:szCs w:val="24"/>
        </w:rPr>
        <w:t xml:space="preserve">in that </w:t>
      </w:r>
      <w:r w:rsidR="000D24D2">
        <w:rPr>
          <w:bCs/>
          <w:szCs w:val="24"/>
        </w:rPr>
        <w:t xml:space="preserve">service </w:t>
      </w:r>
      <w:r w:rsidR="004B0564">
        <w:rPr>
          <w:bCs/>
          <w:szCs w:val="24"/>
        </w:rPr>
        <w:t>area would be assisted by th</w:t>
      </w:r>
      <w:r w:rsidR="000D24D2">
        <w:rPr>
          <w:bCs/>
          <w:szCs w:val="24"/>
        </w:rPr>
        <w:t>is</w:t>
      </w:r>
      <w:r w:rsidR="004B0564">
        <w:rPr>
          <w:bCs/>
          <w:szCs w:val="24"/>
        </w:rPr>
        <w:t xml:space="preserve"> </w:t>
      </w:r>
      <w:r w:rsidR="000D24D2">
        <w:rPr>
          <w:bCs/>
          <w:szCs w:val="24"/>
        </w:rPr>
        <w:t>resource,</w:t>
      </w:r>
      <w:r w:rsidR="004B0564">
        <w:rPr>
          <w:bCs/>
          <w:szCs w:val="24"/>
        </w:rPr>
        <w:t xml:space="preserve"> which </w:t>
      </w:r>
      <w:r w:rsidR="000D24D2">
        <w:rPr>
          <w:bCs/>
          <w:szCs w:val="24"/>
        </w:rPr>
        <w:t>should be very valuable</w:t>
      </w:r>
      <w:r w:rsidR="004B0564">
        <w:rPr>
          <w:bCs/>
          <w:szCs w:val="24"/>
        </w:rPr>
        <w:t xml:space="preserve">.  </w:t>
      </w:r>
    </w:p>
    <w:p w14:paraId="28121801" w14:textId="77777777" w:rsidR="004B0564" w:rsidRDefault="004B0564" w:rsidP="006F1DA9">
      <w:pPr>
        <w:spacing w:after="0" w:line="240" w:lineRule="auto"/>
        <w:rPr>
          <w:bCs/>
          <w:szCs w:val="24"/>
        </w:rPr>
      </w:pPr>
    </w:p>
    <w:p w14:paraId="4A1A6C9D" w14:textId="22E21016" w:rsidR="004B0564" w:rsidRDefault="004B0564" w:rsidP="006F1DA9">
      <w:pPr>
        <w:spacing w:after="0" w:line="240" w:lineRule="auto"/>
        <w:rPr>
          <w:bCs/>
          <w:szCs w:val="24"/>
        </w:rPr>
      </w:pPr>
      <w:r>
        <w:rPr>
          <w:bCs/>
          <w:szCs w:val="24"/>
        </w:rPr>
        <w:t xml:space="preserve">The Member stressed the importance of the </w:t>
      </w:r>
      <w:r w:rsidR="000D24D2">
        <w:rPr>
          <w:bCs/>
          <w:szCs w:val="24"/>
        </w:rPr>
        <w:t xml:space="preserve">EV charging </w:t>
      </w:r>
      <w:r>
        <w:rPr>
          <w:bCs/>
          <w:szCs w:val="24"/>
        </w:rPr>
        <w:t xml:space="preserve">technology to Newtownards which was a gateway to the Ards Peninsula and she hoped that the Council would continue to press for the facilities funded by central government.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2126"/>
        <w:gridCol w:w="1928"/>
      </w:tblGrid>
      <w:tr w:rsidR="00012016" w14:paraId="2CA2472D" w14:textId="77777777" w:rsidTr="000A220D">
        <w:tc>
          <w:tcPr>
            <w:tcW w:w="3119" w:type="dxa"/>
          </w:tcPr>
          <w:p w14:paraId="2168331C" w14:textId="77777777" w:rsidR="00012016" w:rsidRDefault="00012016" w:rsidP="006F1DA9">
            <w:pPr>
              <w:pStyle w:val="NoSpacing"/>
              <w:rPr>
                <w:rFonts w:ascii="Arial" w:hAnsi="Arial" w:cs="Arial"/>
                <w:sz w:val="23"/>
                <w:szCs w:val="23"/>
                <w:u w:val="single"/>
              </w:rPr>
            </w:pPr>
          </w:p>
        </w:tc>
        <w:tc>
          <w:tcPr>
            <w:tcW w:w="1843" w:type="dxa"/>
          </w:tcPr>
          <w:p w14:paraId="357D7F4E" w14:textId="7577CAC2" w:rsidR="00012016" w:rsidRDefault="00012016" w:rsidP="006F1DA9">
            <w:pPr>
              <w:pStyle w:val="NoSpacing"/>
              <w:jc w:val="center"/>
              <w:rPr>
                <w:rFonts w:ascii="Arial" w:hAnsi="Arial" w:cs="Arial"/>
                <w:sz w:val="23"/>
                <w:szCs w:val="23"/>
                <w:u w:val="single"/>
              </w:rPr>
            </w:pPr>
          </w:p>
        </w:tc>
        <w:tc>
          <w:tcPr>
            <w:tcW w:w="2126" w:type="dxa"/>
          </w:tcPr>
          <w:p w14:paraId="2A89ADC7" w14:textId="77777777" w:rsidR="00012016" w:rsidRDefault="00012016" w:rsidP="006F1DA9">
            <w:pPr>
              <w:pStyle w:val="NoSpacing"/>
              <w:jc w:val="center"/>
              <w:rPr>
                <w:rFonts w:ascii="Arial" w:hAnsi="Arial" w:cs="Arial"/>
                <w:sz w:val="23"/>
                <w:szCs w:val="23"/>
                <w:u w:val="single"/>
              </w:rPr>
            </w:pPr>
          </w:p>
        </w:tc>
        <w:tc>
          <w:tcPr>
            <w:tcW w:w="1928" w:type="dxa"/>
          </w:tcPr>
          <w:p w14:paraId="688E0D54" w14:textId="77777777" w:rsidR="00012016" w:rsidRDefault="00012016" w:rsidP="006F1DA9">
            <w:pPr>
              <w:pStyle w:val="NoSpacing"/>
              <w:jc w:val="center"/>
              <w:rPr>
                <w:rFonts w:ascii="Arial" w:hAnsi="Arial" w:cs="Arial"/>
                <w:sz w:val="23"/>
                <w:szCs w:val="23"/>
                <w:u w:val="single"/>
              </w:rPr>
            </w:pPr>
          </w:p>
        </w:tc>
      </w:tr>
    </w:tbl>
    <w:p w14:paraId="10DCCCFE" w14:textId="5FE899CA" w:rsidR="00B450F7" w:rsidRDefault="00B450F7" w:rsidP="006F1DA9">
      <w:pPr>
        <w:spacing w:after="0" w:line="240" w:lineRule="auto"/>
        <w:rPr>
          <w:b/>
          <w:bCs/>
          <w:szCs w:val="24"/>
        </w:rPr>
      </w:pPr>
      <w:r w:rsidRPr="009C1634">
        <w:rPr>
          <w:b/>
          <w:bCs/>
          <w:szCs w:val="24"/>
        </w:rPr>
        <w:t>AGREED TO RECOMMEND,</w:t>
      </w:r>
      <w:r>
        <w:rPr>
          <w:b/>
          <w:bCs/>
          <w:szCs w:val="24"/>
        </w:rPr>
        <w:t xml:space="preserve"> on the proposal of</w:t>
      </w:r>
      <w:r w:rsidR="00645111">
        <w:rPr>
          <w:b/>
          <w:bCs/>
          <w:szCs w:val="24"/>
        </w:rPr>
        <w:t xml:space="preserve"> </w:t>
      </w:r>
      <w:r w:rsidR="00593DFE">
        <w:rPr>
          <w:b/>
          <w:bCs/>
          <w:szCs w:val="24"/>
        </w:rPr>
        <w:t>Alderman Armstrong-Cotter</w:t>
      </w:r>
      <w:r>
        <w:rPr>
          <w:b/>
          <w:bCs/>
          <w:szCs w:val="24"/>
        </w:rPr>
        <w:t>, seconded by</w:t>
      </w:r>
      <w:r w:rsidR="00645111">
        <w:rPr>
          <w:b/>
          <w:bCs/>
          <w:szCs w:val="24"/>
        </w:rPr>
        <w:t xml:space="preserve"> </w:t>
      </w:r>
      <w:r w:rsidR="005A6973">
        <w:rPr>
          <w:b/>
          <w:bCs/>
          <w:szCs w:val="24"/>
        </w:rPr>
        <w:t>Alderman</w:t>
      </w:r>
      <w:r w:rsidR="00593DFE">
        <w:rPr>
          <w:b/>
          <w:bCs/>
          <w:szCs w:val="24"/>
        </w:rPr>
        <w:t xml:space="preserve"> Cummings</w:t>
      </w:r>
      <w:r>
        <w:rPr>
          <w:b/>
          <w:bCs/>
          <w:szCs w:val="24"/>
        </w:rPr>
        <w:t xml:space="preserve">, that the recommendation be adopted.   </w:t>
      </w:r>
    </w:p>
    <w:p w14:paraId="1DF3934F" w14:textId="77777777" w:rsidR="00012016" w:rsidRPr="006F1DA9" w:rsidRDefault="00012016" w:rsidP="006F1DA9">
      <w:pPr>
        <w:spacing w:after="0" w:line="240" w:lineRule="auto"/>
        <w:rPr>
          <w:b/>
          <w:bCs/>
          <w:szCs w:val="24"/>
        </w:rPr>
      </w:pPr>
    </w:p>
    <w:p w14:paraId="07F57E52" w14:textId="7EBA4AE1" w:rsidR="00466DDF" w:rsidRDefault="00466DDF" w:rsidP="006F1DA9">
      <w:pPr>
        <w:pStyle w:val="Heading1"/>
      </w:pPr>
      <w:r w:rsidRPr="006F1DA9">
        <w:rPr>
          <w:u w:val="none"/>
        </w:rPr>
        <w:t>11.</w:t>
      </w:r>
      <w:r w:rsidRPr="006F1DA9">
        <w:rPr>
          <w:u w:val="none"/>
        </w:rPr>
        <w:tab/>
      </w:r>
      <w:r w:rsidR="00467370">
        <w:t>TE</w:t>
      </w:r>
      <w:r w:rsidR="00D660B4">
        <w:t>CHNICAL BUDGET 2024/25</w:t>
      </w:r>
      <w:r w:rsidR="00467370">
        <w:t xml:space="preserve"> </w:t>
      </w:r>
      <w:r w:rsidR="00724228">
        <w:t xml:space="preserve"> </w:t>
      </w:r>
      <w:r>
        <w:t xml:space="preserve"> </w:t>
      </w:r>
    </w:p>
    <w:p w14:paraId="1126C9F0" w14:textId="52FE2547" w:rsidR="009B35CC" w:rsidRDefault="008A34D1" w:rsidP="007B1BD4">
      <w:pPr>
        <w:spacing w:after="0" w:line="240" w:lineRule="auto"/>
        <w:ind w:left="720" w:hanging="720"/>
        <w:rPr>
          <w:b/>
          <w:bCs/>
          <w:sz w:val="28"/>
          <w:szCs w:val="28"/>
          <w:u w:val="single"/>
        </w:rPr>
      </w:pPr>
      <w:r>
        <w:rPr>
          <w:b/>
          <w:bCs/>
          <w:sz w:val="28"/>
          <w:szCs w:val="28"/>
        </w:rPr>
        <w:tab/>
      </w:r>
    </w:p>
    <w:p w14:paraId="73ADE4D0" w14:textId="5AAD292D" w:rsidR="00AD46E5" w:rsidRDefault="00B450F7" w:rsidP="006F1DA9">
      <w:pPr>
        <w:spacing w:after="0" w:line="240" w:lineRule="auto"/>
      </w:pPr>
      <w:r w:rsidRPr="00EC7E1D">
        <w:rPr>
          <w:szCs w:val="24"/>
        </w:rPr>
        <w:t xml:space="preserve">PREVIOUSLY CIRCULATED: Report from the Director </w:t>
      </w:r>
      <w:r>
        <w:rPr>
          <w:szCs w:val="24"/>
        </w:rPr>
        <w:t>of Environment</w:t>
      </w:r>
      <w:r w:rsidR="001D7278">
        <w:rPr>
          <w:szCs w:val="24"/>
        </w:rPr>
        <w:t xml:space="preserve"> detailing that the </w:t>
      </w:r>
      <w:r w:rsidR="00AD46E5">
        <w:t>Council</w:t>
      </w:r>
      <w:r w:rsidR="001D7278">
        <w:t>’s</w:t>
      </w:r>
      <w:r w:rsidR="00AD46E5">
        <w:t xml:space="preserve"> agreed Maintenance Strategy incorporate</w:t>
      </w:r>
      <w:r w:rsidR="00EA70A0">
        <w:t>d</w:t>
      </w:r>
      <w:r w:rsidR="00AD46E5">
        <w:t xml:space="preserve"> a “needs based” budgeting model, rather than a more traditional “fixed amount” approach for its refurbishment programme.</w:t>
      </w:r>
    </w:p>
    <w:p w14:paraId="7A9D64DD" w14:textId="77777777" w:rsidR="00EA70A0" w:rsidRDefault="00EA70A0" w:rsidP="006F1DA9">
      <w:pPr>
        <w:spacing w:after="0" w:line="240" w:lineRule="auto"/>
      </w:pPr>
    </w:p>
    <w:p w14:paraId="553824C8" w14:textId="180DE273" w:rsidR="00AD46E5" w:rsidRDefault="00AD46E5" w:rsidP="006F1DA9">
      <w:pPr>
        <w:spacing w:after="0" w:line="240" w:lineRule="auto"/>
        <w:ind w:left="0" w:firstLine="0"/>
      </w:pPr>
      <w:r>
        <w:t xml:space="preserve">Properties </w:t>
      </w:r>
      <w:r w:rsidR="00EA70A0">
        <w:t>we</w:t>
      </w:r>
      <w:r>
        <w:t xml:space="preserve">re condition scored (as a percentage) and a threshold for action </w:t>
      </w:r>
      <w:r w:rsidR="00EA70A0">
        <w:t>wa</w:t>
      </w:r>
      <w:r>
        <w:t>s to be agreed by the Council, subject to budget considerations.</w:t>
      </w:r>
    </w:p>
    <w:p w14:paraId="65E7E0CC" w14:textId="77777777" w:rsidR="00AD46E5" w:rsidRDefault="00AD46E5" w:rsidP="006F1DA9">
      <w:pPr>
        <w:spacing w:after="0" w:line="240" w:lineRule="auto"/>
        <w:ind w:left="426"/>
      </w:pPr>
    </w:p>
    <w:p w14:paraId="0BA7F1A4" w14:textId="74B5E9E6" w:rsidR="00AD46E5" w:rsidRDefault="00AD46E5" w:rsidP="006F1DA9">
      <w:pPr>
        <w:spacing w:after="0" w:line="240" w:lineRule="auto"/>
        <w:ind w:left="0"/>
      </w:pPr>
      <w:r>
        <w:t xml:space="preserve">By making this budgetary decision at this stage, ahead of the </w:t>
      </w:r>
      <w:r w:rsidR="00EA70A0">
        <w:t>R</w:t>
      </w:r>
      <w:r>
        <w:t xml:space="preserve">ates setting process, Members </w:t>
      </w:r>
      <w:r w:rsidR="00EA70A0">
        <w:t>we</w:t>
      </w:r>
      <w:r>
        <w:t xml:space="preserve">re able to see the detail behind each option in order to inform the decision and give officers guidance on the amount to include in the next draft of the budget estimates for 2024/25. </w:t>
      </w:r>
      <w:r w:rsidR="00EA70A0">
        <w:t xml:space="preserve"> </w:t>
      </w:r>
      <w:r>
        <w:t>Members w</w:t>
      </w:r>
      <w:r w:rsidR="00EA70A0">
        <w:t xml:space="preserve">ould </w:t>
      </w:r>
      <w:r>
        <w:t xml:space="preserve">of course have the ability to change any decision taken in relation to this report, as part of the overall final </w:t>
      </w:r>
      <w:r w:rsidR="00EA70A0">
        <w:t>R</w:t>
      </w:r>
      <w:r>
        <w:t>ates setting process.</w:t>
      </w:r>
    </w:p>
    <w:p w14:paraId="44EDD9E6" w14:textId="77777777" w:rsidR="00AD46E5" w:rsidRDefault="00AD46E5" w:rsidP="00AD46E5"/>
    <w:p w14:paraId="6D47BFC3" w14:textId="42A74B3C" w:rsidR="00AD46E5" w:rsidRPr="00EA70A0" w:rsidRDefault="00EA70A0" w:rsidP="00EA70A0">
      <w:pPr>
        <w:ind w:left="0"/>
        <w:rPr>
          <w:b/>
          <w:bCs/>
          <w:u w:val="single"/>
        </w:rPr>
      </w:pPr>
      <w:r>
        <w:rPr>
          <w:b/>
          <w:bCs/>
          <w:u w:val="single"/>
        </w:rPr>
        <w:t>A</w:t>
      </w:r>
      <w:r w:rsidR="00AD46E5" w:rsidRPr="00EA70A0">
        <w:rPr>
          <w:b/>
          <w:bCs/>
          <w:u w:val="single"/>
        </w:rPr>
        <w:t>rea of Focus for 2024/25</w:t>
      </w:r>
    </w:p>
    <w:p w14:paraId="74948EC7" w14:textId="77777777" w:rsidR="00AD46E5" w:rsidRDefault="00AD46E5" w:rsidP="00AD46E5"/>
    <w:p w14:paraId="02365AB6" w14:textId="2B7099DC" w:rsidR="00AD46E5" w:rsidRDefault="00AD46E5" w:rsidP="00EA70A0">
      <w:r>
        <w:lastRenderedPageBreak/>
        <w:t>In 2024/25 works w</w:t>
      </w:r>
      <w:r w:rsidR="00EA70A0">
        <w:t>ould</w:t>
      </w:r>
      <w:r>
        <w:t xml:space="preserve"> focus on Admin Buildings, Leisure Centres and Sports Pavilions. </w:t>
      </w:r>
    </w:p>
    <w:p w14:paraId="7A42B9AD" w14:textId="77777777" w:rsidR="00AD46E5" w:rsidRPr="004146DB" w:rsidRDefault="00AD46E5" w:rsidP="00AD46E5"/>
    <w:p w14:paraId="6CDA1F94" w14:textId="77777777" w:rsidR="00AD46E5" w:rsidRDefault="00AD46E5" w:rsidP="00AD46E5">
      <w:pPr>
        <w:jc w:val="center"/>
      </w:pPr>
      <w:r>
        <w:rPr>
          <w:noProof/>
        </w:rPr>
        <mc:AlternateContent>
          <mc:Choice Requires="wps">
            <w:drawing>
              <wp:anchor distT="0" distB="0" distL="114300" distR="114300" simplePos="0" relativeHeight="251659264" behindDoc="0" locked="0" layoutInCell="1" allowOverlap="1" wp14:anchorId="16D0D9BE" wp14:editId="653DFC07">
                <wp:simplePos x="0" y="0"/>
                <wp:positionH relativeFrom="column">
                  <wp:posOffset>3724275</wp:posOffset>
                </wp:positionH>
                <wp:positionV relativeFrom="paragraph">
                  <wp:posOffset>30480</wp:posOffset>
                </wp:positionV>
                <wp:extent cx="1000125" cy="942975"/>
                <wp:effectExtent l="0" t="0" r="28575" b="28575"/>
                <wp:wrapNone/>
                <wp:docPr id="1708077867" name="Rectangle 1708077867"/>
                <wp:cNvGraphicFramePr/>
                <a:graphic xmlns:a="http://schemas.openxmlformats.org/drawingml/2006/main">
                  <a:graphicData uri="http://schemas.microsoft.com/office/word/2010/wordprocessingShape">
                    <wps:wsp>
                      <wps:cNvSpPr/>
                      <wps:spPr>
                        <a:xfrm>
                          <a:off x="0" y="0"/>
                          <a:ext cx="1000125" cy="9429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6FD97" id="Rectangle 1708077867" o:spid="_x0000_s1026" style="position:absolute;margin-left:293.25pt;margin-top:2.4pt;width:78.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" filled="f" strokecolor="red" strokeweight="1.5pt"/>
            </w:pict>
          </mc:Fallback>
        </mc:AlternateContent>
      </w:r>
      <w:r>
        <w:rPr>
          <w:noProof/>
        </w:rPr>
        <w:drawing>
          <wp:inline distT="0" distB="0" distL="0" distR="0" wp14:anchorId="15FA869E" wp14:editId="470B085B">
            <wp:extent cx="3105150" cy="1036971"/>
            <wp:effectExtent l="0" t="0" r="0" b="0"/>
            <wp:docPr id="1516444682" name="Picture 151644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3492" cy="1076492"/>
                    </a:xfrm>
                    <a:prstGeom prst="rect">
                      <a:avLst/>
                    </a:prstGeom>
                    <a:noFill/>
                    <a:ln>
                      <a:noFill/>
                    </a:ln>
                  </pic:spPr>
                </pic:pic>
              </a:graphicData>
            </a:graphic>
          </wp:inline>
        </w:drawing>
      </w:r>
    </w:p>
    <w:p w14:paraId="06FA59BE" w14:textId="77777777" w:rsidR="00AD46E5" w:rsidRDefault="00AD46E5" w:rsidP="00AD46E5"/>
    <w:p w14:paraId="4D5193EE" w14:textId="77777777" w:rsidR="00AD46E5" w:rsidRDefault="00AD46E5" w:rsidP="00AD46E5"/>
    <w:p w14:paraId="4DA4FD5B" w14:textId="77777777" w:rsidR="00AD46E5" w:rsidRPr="00EA70A0" w:rsidRDefault="00AD46E5" w:rsidP="00EA70A0">
      <w:pPr>
        <w:ind w:left="0"/>
        <w:rPr>
          <w:b/>
          <w:bCs/>
          <w:u w:val="single"/>
        </w:rPr>
      </w:pPr>
      <w:r w:rsidRPr="00EA70A0">
        <w:rPr>
          <w:b/>
          <w:bCs/>
          <w:u w:val="single"/>
        </w:rPr>
        <w:t>Notable Trends of Improving Condition Scores and Lower Costs</w:t>
      </w:r>
    </w:p>
    <w:p w14:paraId="4D987B7A" w14:textId="77777777" w:rsidR="00AD46E5" w:rsidRPr="005A7548" w:rsidRDefault="00AD46E5" w:rsidP="006F1DA9">
      <w:pPr>
        <w:pStyle w:val="ListParagraph"/>
        <w:ind w:left="426"/>
        <w:rPr>
          <w:b/>
          <w:bCs/>
          <w:u w:val="single"/>
        </w:rPr>
      </w:pPr>
    </w:p>
    <w:p w14:paraId="6DC5D4FA" w14:textId="2722692B" w:rsidR="00AD46E5" w:rsidRDefault="00AD46E5" w:rsidP="006F1DA9">
      <w:pPr>
        <w:spacing w:after="0" w:line="240" w:lineRule="auto"/>
      </w:pPr>
      <w:r>
        <w:t xml:space="preserve">Historically </w:t>
      </w:r>
      <w:r w:rsidR="00EA70A0">
        <w:t>the Council’s</w:t>
      </w:r>
      <w:r>
        <w:t xml:space="preserve"> threshold for action ha</w:t>
      </w:r>
      <w:r w:rsidR="00EA70A0">
        <w:t>d</w:t>
      </w:r>
      <w:r>
        <w:t xml:space="preserve"> been between 75%</w:t>
      </w:r>
      <w:r w:rsidRPr="00CB5AA2">
        <w:t xml:space="preserve"> </w:t>
      </w:r>
      <w:r>
        <w:t>and 80%, with costed options for revising th</w:t>
      </w:r>
      <w:r w:rsidR="00EA70A0">
        <w:t>at</w:t>
      </w:r>
      <w:r>
        <w:t xml:space="preserve"> threshold up or down. </w:t>
      </w:r>
      <w:r w:rsidR="00EA70A0">
        <w:t xml:space="preserve"> </w:t>
      </w:r>
      <w:r>
        <w:t xml:space="preserve">In 2022/23 there was a lower than usual requirement for operational works, enabling the budget to stretch to allow a higher-than-normal condition acceptability threshold. </w:t>
      </w:r>
      <w:r w:rsidR="00EA70A0">
        <w:t xml:space="preserve"> </w:t>
      </w:r>
      <w:r>
        <w:t>Conversely, last year there were several large-scale operational projects required, and the threshold had to be lowered to 70% to meet budget demands.</w:t>
      </w:r>
    </w:p>
    <w:p w14:paraId="59887CF8" w14:textId="77777777" w:rsidR="00AD46E5" w:rsidRDefault="00AD46E5" w:rsidP="006F1DA9">
      <w:pPr>
        <w:spacing w:after="0" w:line="240" w:lineRule="auto"/>
        <w:ind w:left="426"/>
      </w:pPr>
    </w:p>
    <w:p w14:paraId="642F2390" w14:textId="70F9EEE9" w:rsidR="00AD46E5" w:rsidRDefault="00AD46E5" w:rsidP="006F1DA9">
      <w:pPr>
        <w:spacing w:after="0" w:line="240" w:lineRule="auto"/>
      </w:pPr>
      <w:r>
        <w:t>Generally, there ha</w:t>
      </w:r>
      <w:r w:rsidR="00EA70A0">
        <w:t>d</w:t>
      </w:r>
      <w:r>
        <w:t xml:space="preserve"> been a trend of improving condition scores within the estate. Subsequently, the agreed threshold for action ha</w:t>
      </w:r>
      <w:r w:rsidR="00EA70A0">
        <w:t>d</w:t>
      </w:r>
      <w:r>
        <w:t xml:space="preserve"> had an upward trend whilst at the same time the revenue budget required for refurbishment projects ha</w:t>
      </w:r>
      <w:r w:rsidR="00EA70A0">
        <w:t>d</w:t>
      </w:r>
      <w:r>
        <w:t xml:space="preserve"> been reduced, as demonstrated by the table below. </w:t>
      </w:r>
    </w:p>
    <w:p w14:paraId="6CB1D57B" w14:textId="77777777" w:rsidR="006F1DA9" w:rsidRDefault="006F1DA9" w:rsidP="006F1DA9">
      <w:pPr>
        <w:spacing w:after="0" w:line="240" w:lineRule="auto"/>
      </w:pPr>
    </w:p>
    <w:tbl>
      <w:tblPr>
        <w:tblStyle w:val="TableGrid"/>
        <w:tblW w:w="0" w:type="auto"/>
        <w:jc w:val="center"/>
        <w:tblLook w:val="04A0" w:firstRow="1" w:lastRow="0" w:firstColumn="1" w:lastColumn="0" w:noHBand="0" w:noVBand="1"/>
      </w:tblPr>
      <w:tblGrid>
        <w:gridCol w:w="1807"/>
        <w:gridCol w:w="1216"/>
        <w:gridCol w:w="1214"/>
        <w:gridCol w:w="1214"/>
        <w:gridCol w:w="1219"/>
        <w:gridCol w:w="1195"/>
        <w:gridCol w:w="1151"/>
      </w:tblGrid>
      <w:tr w:rsidR="00AD46E5" w:rsidRPr="00947F54" w14:paraId="59CDCAD7" w14:textId="77777777" w:rsidTr="00D152FA">
        <w:trPr>
          <w:jc w:val="center"/>
        </w:trPr>
        <w:tc>
          <w:tcPr>
            <w:tcW w:w="1960" w:type="dxa"/>
            <w:shd w:val="clear" w:color="auto" w:fill="BFBFBF" w:themeFill="background1" w:themeFillShade="BF"/>
          </w:tcPr>
          <w:p w14:paraId="7F74339C" w14:textId="77777777" w:rsidR="00AD46E5" w:rsidRPr="00947F54" w:rsidRDefault="00AD46E5" w:rsidP="00D152FA">
            <w:pPr>
              <w:rPr>
                <w:sz w:val="22"/>
              </w:rPr>
            </w:pPr>
          </w:p>
        </w:tc>
        <w:tc>
          <w:tcPr>
            <w:tcW w:w="1265" w:type="dxa"/>
            <w:shd w:val="clear" w:color="auto" w:fill="BFBFBF" w:themeFill="background1" w:themeFillShade="BF"/>
          </w:tcPr>
          <w:p w14:paraId="27ECE1E2" w14:textId="77777777" w:rsidR="00AD46E5" w:rsidRPr="00947F54" w:rsidRDefault="00AD46E5" w:rsidP="00D152FA">
            <w:pPr>
              <w:jc w:val="center"/>
              <w:rPr>
                <w:b/>
                <w:bCs/>
                <w:sz w:val="22"/>
              </w:rPr>
            </w:pPr>
            <w:r w:rsidRPr="00947F54">
              <w:rPr>
                <w:b/>
                <w:bCs/>
                <w:sz w:val="22"/>
              </w:rPr>
              <w:t>2018/19</w:t>
            </w:r>
          </w:p>
        </w:tc>
        <w:tc>
          <w:tcPr>
            <w:tcW w:w="1262" w:type="dxa"/>
            <w:shd w:val="clear" w:color="auto" w:fill="BFBFBF" w:themeFill="background1" w:themeFillShade="BF"/>
          </w:tcPr>
          <w:p w14:paraId="45A25878" w14:textId="77777777" w:rsidR="00AD46E5" w:rsidRPr="00947F54" w:rsidRDefault="00AD46E5" w:rsidP="00D152FA">
            <w:pPr>
              <w:jc w:val="center"/>
              <w:rPr>
                <w:b/>
                <w:bCs/>
                <w:sz w:val="22"/>
              </w:rPr>
            </w:pPr>
            <w:r w:rsidRPr="00947F54">
              <w:rPr>
                <w:b/>
                <w:bCs/>
                <w:sz w:val="22"/>
              </w:rPr>
              <w:t>2019/20</w:t>
            </w:r>
          </w:p>
        </w:tc>
        <w:tc>
          <w:tcPr>
            <w:tcW w:w="1262" w:type="dxa"/>
            <w:shd w:val="clear" w:color="auto" w:fill="BFBFBF" w:themeFill="background1" w:themeFillShade="BF"/>
          </w:tcPr>
          <w:p w14:paraId="0028C45F" w14:textId="77777777" w:rsidR="00AD46E5" w:rsidRPr="00947F54" w:rsidRDefault="00AD46E5" w:rsidP="00D152FA">
            <w:pPr>
              <w:jc w:val="center"/>
              <w:rPr>
                <w:b/>
                <w:bCs/>
                <w:sz w:val="22"/>
              </w:rPr>
            </w:pPr>
            <w:r w:rsidRPr="00947F54">
              <w:rPr>
                <w:b/>
                <w:bCs/>
                <w:sz w:val="22"/>
              </w:rPr>
              <w:t>2020/21</w:t>
            </w:r>
          </w:p>
        </w:tc>
        <w:tc>
          <w:tcPr>
            <w:tcW w:w="1270" w:type="dxa"/>
            <w:shd w:val="clear" w:color="auto" w:fill="BFBFBF" w:themeFill="background1" w:themeFillShade="BF"/>
          </w:tcPr>
          <w:p w14:paraId="37021CA5" w14:textId="77777777" w:rsidR="00AD46E5" w:rsidRPr="00947F54" w:rsidRDefault="00AD46E5" w:rsidP="00D152FA">
            <w:pPr>
              <w:jc w:val="center"/>
              <w:rPr>
                <w:b/>
                <w:bCs/>
                <w:sz w:val="22"/>
              </w:rPr>
            </w:pPr>
            <w:r w:rsidRPr="00947F54">
              <w:rPr>
                <w:b/>
                <w:bCs/>
                <w:sz w:val="22"/>
              </w:rPr>
              <w:t>2021/22</w:t>
            </w:r>
          </w:p>
        </w:tc>
        <w:tc>
          <w:tcPr>
            <w:tcW w:w="1228" w:type="dxa"/>
            <w:shd w:val="clear" w:color="auto" w:fill="BFBFBF" w:themeFill="background1" w:themeFillShade="BF"/>
          </w:tcPr>
          <w:p w14:paraId="6711BF41" w14:textId="77777777" w:rsidR="00AD46E5" w:rsidRPr="00947F54" w:rsidRDefault="00AD46E5" w:rsidP="00D152FA">
            <w:pPr>
              <w:jc w:val="center"/>
              <w:rPr>
                <w:b/>
                <w:bCs/>
                <w:sz w:val="22"/>
              </w:rPr>
            </w:pPr>
            <w:r>
              <w:rPr>
                <w:b/>
                <w:bCs/>
                <w:sz w:val="22"/>
              </w:rPr>
              <w:t>2022/23</w:t>
            </w:r>
          </w:p>
        </w:tc>
        <w:tc>
          <w:tcPr>
            <w:tcW w:w="769" w:type="dxa"/>
            <w:shd w:val="clear" w:color="auto" w:fill="BFBFBF" w:themeFill="background1" w:themeFillShade="BF"/>
          </w:tcPr>
          <w:p w14:paraId="2EE31C9F" w14:textId="77777777" w:rsidR="00AD46E5" w:rsidRDefault="00AD46E5" w:rsidP="00D152FA">
            <w:pPr>
              <w:jc w:val="center"/>
              <w:rPr>
                <w:b/>
                <w:bCs/>
                <w:sz w:val="22"/>
              </w:rPr>
            </w:pPr>
            <w:r>
              <w:rPr>
                <w:b/>
                <w:bCs/>
                <w:sz w:val="22"/>
              </w:rPr>
              <w:t>23/24</w:t>
            </w:r>
          </w:p>
        </w:tc>
      </w:tr>
      <w:tr w:rsidR="00AD46E5" w:rsidRPr="00947F54" w14:paraId="2BC61841" w14:textId="77777777" w:rsidTr="00D152FA">
        <w:trPr>
          <w:jc w:val="center"/>
        </w:trPr>
        <w:tc>
          <w:tcPr>
            <w:tcW w:w="1960" w:type="dxa"/>
            <w:shd w:val="clear" w:color="auto" w:fill="BFBFBF" w:themeFill="background1" w:themeFillShade="BF"/>
          </w:tcPr>
          <w:p w14:paraId="46EB7418" w14:textId="77777777" w:rsidR="00AD46E5" w:rsidRPr="00947F54" w:rsidRDefault="00AD46E5" w:rsidP="00D152FA">
            <w:pPr>
              <w:rPr>
                <w:sz w:val="22"/>
              </w:rPr>
            </w:pPr>
            <w:r>
              <w:rPr>
                <w:sz w:val="22"/>
              </w:rPr>
              <w:t>Condition Related Works</w:t>
            </w:r>
          </w:p>
        </w:tc>
        <w:tc>
          <w:tcPr>
            <w:tcW w:w="1265" w:type="dxa"/>
            <w:shd w:val="clear" w:color="auto" w:fill="BFBFBF" w:themeFill="background1" w:themeFillShade="BF"/>
          </w:tcPr>
          <w:p w14:paraId="51D19C54" w14:textId="77777777" w:rsidR="00AD46E5" w:rsidRPr="00947F54" w:rsidRDefault="00AD46E5" w:rsidP="00D152FA">
            <w:pPr>
              <w:jc w:val="center"/>
              <w:rPr>
                <w:b/>
                <w:bCs/>
                <w:sz w:val="22"/>
              </w:rPr>
            </w:pPr>
            <w:r>
              <w:rPr>
                <w:b/>
                <w:bCs/>
                <w:sz w:val="22"/>
              </w:rPr>
              <w:t>£291,000</w:t>
            </w:r>
          </w:p>
        </w:tc>
        <w:tc>
          <w:tcPr>
            <w:tcW w:w="1262" w:type="dxa"/>
            <w:shd w:val="clear" w:color="auto" w:fill="BFBFBF" w:themeFill="background1" w:themeFillShade="BF"/>
          </w:tcPr>
          <w:p w14:paraId="716713A9" w14:textId="77777777" w:rsidR="00AD46E5" w:rsidRPr="00947F54" w:rsidRDefault="00AD46E5" w:rsidP="00D152FA">
            <w:pPr>
              <w:jc w:val="center"/>
              <w:rPr>
                <w:b/>
                <w:bCs/>
                <w:sz w:val="22"/>
              </w:rPr>
            </w:pPr>
            <w:r>
              <w:rPr>
                <w:b/>
                <w:bCs/>
                <w:sz w:val="22"/>
              </w:rPr>
              <w:t>£169,000</w:t>
            </w:r>
          </w:p>
        </w:tc>
        <w:tc>
          <w:tcPr>
            <w:tcW w:w="1262" w:type="dxa"/>
            <w:shd w:val="clear" w:color="auto" w:fill="BFBFBF" w:themeFill="background1" w:themeFillShade="BF"/>
          </w:tcPr>
          <w:p w14:paraId="1A6A2FBC" w14:textId="77777777" w:rsidR="00AD46E5" w:rsidRPr="00947F54" w:rsidRDefault="00AD46E5" w:rsidP="00D152FA">
            <w:pPr>
              <w:jc w:val="center"/>
              <w:rPr>
                <w:b/>
                <w:bCs/>
                <w:sz w:val="22"/>
              </w:rPr>
            </w:pPr>
            <w:r>
              <w:rPr>
                <w:b/>
                <w:bCs/>
                <w:sz w:val="22"/>
              </w:rPr>
              <w:t>£98,500</w:t>
            </w:r>
          </w:p>
        </w:tc>
        <w:tc>
          <w:tcPr>
            <w:tcW w:w="1270" w:type="dxa"/>
            <w:shd w:val="clear" w:color="auto" w:fill="BFBFBF" w:themeFill="background1" w:themeFillShade="BF"/>
          </w:tcPr>
          <w:p w14:paraId="76B60427" w14:textId="77777777" w:rsidR="00AD46E5" w:rsidRPr="00947F54" w:rsidRDefault="00AD46E5" w:rsidP="00D152FA">
            <w:pPr>
              <w:jc w:val="center"/>
              <w:rPr>
                <w:b/>
                <w:bCs/>
                <w:sz w:val="22"/>
              </w:rPr>
            </w:pPr>
            <w:r>
              <w:rPr>
                <w:b/>
                <w:bCs/>
                <w:sz w:val="22"/>
              </w:rPr>
              <w:t>£48,000</w:t>
            </w:r>
          </w:p>
        </w:tc>
        <w:tc>
          <w:tcPr>
            <w:tcW w:w="1228" w:type="dxa"/>
            <w:shd w:val="clear" w:color="auto" w:fill="BFBFBF" w:themeFill="background1" w:themeFillShade="BF"/>
          </w:tcPr>
          <w:p w14:paraId="3FCA4999" w14:textId="77777777" w:rsidR="00AD46E5" w:rsidRDefault="00AD46E5" w:rsidP="00D152FA">
            <w:pPr>
              <w:jc w:val="center"/>
              <w:rPr>
                <w:b/>
                <w:bCs/>
                <w:sz w:val="22"/>
              </w:rPr>
            </w:pPr>
            <w:r>
              <w:rPr>
                <w:b/>
                <w:bCs/>
                <w:sz w:val="22"/>
              </w:rPr>
              <w:t>£166,000</w:t>
            </w:r>
          </w:p>
        </w:tc>
        <w:tc>
          <w:tcPr>
            <w:tcW w:w="769" w:type="dxa"/>
            <w:shd w:val="clear" w:color="auto" w:fill="BFBFBF" w:themeFill="background1" w:themeFillShade="BF"/>
          </w:tcPr>
          <w:p w14:paraId="4E764F1E" w14:textId="77777777" w:rsidR="00AD46E5" w:rsidRDefault="00AD46E5" w:rsidP="00D152FA">
            <w:pPr>
              <w:jc w:val="center"/>
              <w:rPr>
                <w:b/>
                <w:bCs/>
                <w:sz w:val="22"/>
              </w:rPr>
            </w:pPr>
            <w:r>
              <w:rPr>
                <w:b/>
                <w:bCs/>
                <w:sz w:val="22"/>
              </w:rPr>
              <w:t>£50,000</w:t>
            </w:r>
          </w:p>
        </w:tc>
      </w:tr>
      <w:tr w:rsidR="00AD46E5" w:rsidRPr="00947F54" w14:paraId="7057FB8E" w14:textId="77777777" w:rsidTr="00D152FA">
        <w:trPr>
          <w:jc w:val="center"/>
        </w:trPr>
        <w:tc>
          <w:tcPr>
            <w:tcW w:w="1960" w:type="dxa"/>
            <w:shd w:val="clear" w:color="auto" w:fill="BFBFBF" w:themeFill="background1" w:themeFillShade="BF"/>
          </w:tcPr>
          <w:p w14:paraId="699D2DBB" w14:textId="77777777" w:rsidR="00AD46E5" w:rsidRPr="00947F54" w:rsidRDefault="00AD46E5" w:rsidP="00D152FA">
            <w:pPr>
              <w:rPr>
                <w:sz w:val="22"/>
              </w:rPr>
            </w:pPr>
            <w:r>
              <w:rPr>
                <w:sz w:val="22"/>
              </w:rPr>
              <w:t>Operational Works</w:t>
            </w:r>
          </w:p>
        </w:tc>
        <w:tc>
          <w:tcPr>
            <w:tcW w:w="1265" w:type="dxa"/>
            <w:shd w:val="clear" w:color="auto" w:fill="BFBFBF" w:themeFill="background1" w:themeFillShade="BF"/>
          </w:tcPr>
          <w:p w14:paraId="4DF06102" w14:textId="77777777" w:rsidR="00AD46E5" w:rsidRPr="00947F54" w:rsidRDefault="00AD46E5" w:rsidP="00D152FA">
            <w:pPr>
              <w:jc w:val="center"/>
              <w:rPr>
                <w:b/>
                <w:bCs/>
                <w:sz w:val="22"/>
              </w:rPr>
            </w:pPr>
            <w:r>
              <w:rPr>
                <w:b/>
                <w:bCs/>
                <w:sz w:val="22"/>
              </w:rPr>
              <w:t>£20,000</w:t>
            </w:r>
          </w:p>
        </w:tc>
        <w:tc>
          <w:tcPr>
            <w:tcW w:w="1262" w:type="dxa"/>
            <w:shd w:val="clear" w:color="auto" w:fill="BFBFBF" w:themeFill="background1" w:themeFillShade="BF"/>
          </w:tcPr>
          <w:p w14:paraId="19C67028" w14:textId="77777777" w:rsidR="00AD46E5" w:rsidRPr="00947F54" w:rsidRDefault="00AD46E5" w:rsidP="00D152FA">
            <w:pPr>
              <w:jc w:val="center"/>
              <w:rPr>
                <w:b/>
                <w:bCs/>
                <w:sz w:val="22"/>
              </w:rPr>
            </w:pPr>
            <w:r>
              <w:rPr>
                <w:b/>
                <w:bCs/>
                <w:sz w:val="22"/>
              </w:rPr>
              <w:t>£84,000</w:t>
            </w:r>
          </w:p>
        </w:tc>
        <w:tc>
          <w:tcPr>
            <w:tcW w:w="1262" w:type="dxa"/>
            <w:shd w:val="clear" w:color="auto" w:fill="BFBFBF" w:themeFill="background1" w:themeFillShade="BF"/>
          </w:tcPr>
          <w:p w14:paraId="6CC96D9E" w14:textId="77777777" w:rsidR="00AD46E5" w:rsidRPr="00947F54" w:rsidRDefault="00AD46E5" w:rsidP="00D152FA">
            <w:pPr>
              <w:jc w:val="center"/>
              <w:rPr>
                <w:b/>
                <w:bCs/>
                <w:sz w:val="22"/>
              </w:rPr>
            </w:pPr>
            <w:r>
              <w:rPr>
                <w:b/>
                <w:bCs/>
                <w:sz w:val="22"/>
              </w:rPr>
              <w:t>£154,000</w:t>
            </w:r>
          </w:p>
        </w:tc>
        <w:tc>
          <w:tcPr>
            <w:tcW w:w="1270" w:type="dxa"/>
            <w:shd w:val="clear" w:color="auto" w:fill="BFBFBF" w:themeFill="background1" w:themeFillShade="BF"/>
          </w:tcPr>
          <w:p w14:paraId="067F445B" w14:textId="77777777" w:rsidR="00AD46E5" w:rsidRPr="00947F54" w:rsidRDefault="00AD46E5" w:rsidP="00D152FA">
            <w:pPr>
              <w:jc w:val="center"/>
              <w:rPr>
                <w:b/>
                <w:bCs/>
                <w:sz w:val="22"/>
              </w:rPr>
            </w:pPr>
            <w:r>
              <w:rPr>
                <w:b/>
                <w:bCs/>
                <w:sz w:val="22"/>
              </w:rPr>
              <w:t>£143,500</w:t>
            </w:r>
          </w:p>
        </w:tc>
        <w:tc>
          <w:tcPr>
            <w:tcW w:w="1228" w:type="dxa"/>
            <w:shd w:val="clear" w:color="auto" w:fill="BFBFBF" w:themeFill="background1" w:themeFillShade="BF"/>
          </w:tcPr>
          <w:p w14:paraId="5B6E1792" w14:textId="77777777" w:rsidR="00AD46E5" w:rsidRDefault="00AD46E5" w:rsidP="00D152FA">
            <w:pPr>
              <w:jc w:val="center"/>
              <w:rPr>
                <w:b/>
                <w:bCs/>
                <w:sz w:val="22"/>
              </w:rPr>
            </w:pPr>
            <w:r>
              <w:rPr>
                <w:b/>
                <w:bCs/>
                <w:sz w:val="22"/>
              </w:rPr>
              <w:t>£20,000</w:t>
            </w:r>
          </w:p>
        </w:tc>
        <w:tc>
          <w:tcPr>
            <w:tcW w:w="769" w:type="dxa"/>
            <w:shd w:val="clear" w:color="auto" w:fill="BFBFBF" w:themeFill="background1" w:themeFillShade="BF"/>
          </w:tcPr>
          <w:p w14:paraId="298B24F1" w14:textId="77777777" w:rsidR="00AD46E5" w:rsidRDefault="00AD46E5" w:rsidP="00D152FA">
            <w:pPr>
              <w:jc w:val="center"/>
              <w:rPr>
                <w:b/>
                <w:bCs/>
                <w:sz w:val="22"/>
              </w:rPr>
            </w:pPr>
            <w:r>
              <w:rPr>
                <w:b/>
                <w:bCs/>
                <w:sz w:val="22"/>
              </w:rPr>
              <w:t>£131,000</w:t>
            </w:r>
          </w:p>
          <w:p w14:paraId="5A14F06A" w14:textId="77777777" w:rsidR="00AD46E5" w:rsidRDefault="00AD46E5" w:rsidP="00D152FA">
            <w:pPr>
              <w:rPr>
                <w:b/>
                <w:bCs/>
                <w:sz w:val="22"/>
              </w:rPr>
            </w:pPr>
          </w:p>
        </w:tc>
      </w:tr>
      <w:tr w:rsidR="00AD46E5" w:rsidRPr="00947F54" w14:paraId="527893C9" w14:textId="77777777" w:rsidTr="00D152FA">
        <w:trPr>
          <w:jc w:val="center"/>
        </w:trPr>
        <w:tc>
          <w:tcPr>
            <w:tcW w:w="1960" w:type="dxa"/>
            <w:shd w:val="clear" w:color="auto" w:fill="BFBFBF" w:themeFill="background1" w:themeFillShade="BF"/>
          </w:tcPr>
          <w:p w14:paraId="7A5A69BF" w14:textId="77777777" w:rsidR="00AD46E5" w:rsidRPr="00947F54" w:rsidRDefault="00AD46E5" w:rsidP="00D152FA">
            <w:pPr>
              <w:rPr>
                <w:b/>
                <w:bCs/>
                <w:sz w:val="22"/>
              </w:rPr>
            </w:pPr>
            <w:r w:rsidRPr="00947F54">
              <w:rPr>
                <w:b/>
                <w:bCs/>
                <w:sz w:val="22"/>
              </w:rPr>
              <w:t>Revenue Budget</w:t>
            </w:r>
          </w:p>
        </w:tc>
        <w:tc>
          <w:tcPr>
            <w:tcW w:w="1265" w:type="dxa"/>
          </w:tcPr>
          <w:p w14:paraId="7997CBA1" w14:textId="77777777" w:rsidR="00AD46E5" w:rsidRPr="00947F54" w:rsidRDefault="00AD46E5" w:rsidP="00D152FA">
            <w:pPr>
              <w:jc w:val="center"/>
              <w:rPr>
                <w:sz w:val="22"/>
              </w:rPr>
            </w:pPr>
            <w:r w:rsidRPr="00947F54">
              <w:rPr>
                <w:sz w:val="22"/>
              </w:rPr>
              <w:t>£311,</w:t>
            </w:r>
            <w:r>
              <w:rPr>
                <w:sz w:val="22"/>
              </w:rPr>
              <w:t>0</w:t>
            </w:r>
            <w:r w:rsidRPr="00947F54">
              <w:rPr>
                <w:sz w:val="22"/>
              </w:rPr>
              <w:t>00</w:t>
            </w:r>
          </w:p>
        </w:tc>
        <w:tc>
          <w:tcPr>
            <w:tcW w:w="1262" w:type="dxa"/>
          </w:tcPr>
          <w:p w14:paraId="4F6BDA72" w14:textId="77777777" w:rsidR="00AD46E5" w:rsidRPr="00947F54" w:rsidRDefault="00AD46E5" w:rsidP="00D152FA">
            <w:pPr>
              <w:jc w:val="center"/>
              <w:rPr>
                <w:sz w:val="22"/>
              </w:rPr>
            </w:pPr>
            <w:r w:rsidRPr="00947F54">
              <w:rPr>
                <w:sz w:val="22"/>
              </w:rPr>
              <w:t>£253,034</w:t>
            </w:r>
          </w:p>
        </w:tc>
        <w:tc>
          <w:tcPr>
            <w:tcW w:w="1262" w:type="dxa"/>
          </w:tcPr>
          <w:p w14:paraId="77A82419" w14:textId="77777777" w:rsidR="00AD46E5" w:rsidRPr="00947F54" w:rsidRDefault="00AD46E5" w:rsidP="00D152FA">
            <w:pPr>
              <w:jc w:val="center"/>
              <w:rPr>
                <w:sz w:val="22"/>
              </w:rPr>
            </w:pPr>
            <w:r w:rsidRPr="00947F54">
              <w:rPr>
                <w:sz w:val="22"/>
              </w:rPr>
              <w:t>£252,079</w:t>
            </w:r>
          </w:p>
        </w:tc>
        <w:tc>
          <w:tcPr>
            <w:tcW w:w="1270" w:type="dxa"/>
          </w:tcPr>
          <w:p w14:paraId="087DC760" w14:textId="77777777" w:rsidR="00AD46E5" w:rsidRPr="00947F54" w:rsidRDefault="00AD46E5" w:rsidP="00D152FA">
            <w:pPr>
              <w:jc w:val="center"/>
              <w:rPr>
                <w:sz w:val="22"/>
              </w:rPr>
            </w:pPr>
            <w:r w:rsidRPr="00947F54">
              <w:rPr>
                <w:sz w:val="22"/>
              </w:rPr>
              <w:t>£191,500</w:t>
            </w:r>
          </w:p>
        </w:tc>
        <w:tc>
          <w:tcPr>
            <w:tcW w:w="1228" w:type="dxa"/>
          </w:tcPr>
          <w:p w14:paraId="5C565DC1" w14:textId="77777777" w:rsidR="00AD46E5" w:rsidRPr="00937D3F" w:rsidRDefault="00AD46E5" w:rsidP="00D152FA">
            <w:pPr>
              <w:jc w:val="center"/>
              <w:rPr>
                <w:color w:val="FF0000"/>
                <w:sz w:val="22"/>
              </w:rPr>
            </w:pPr>
            <w:r w:rsidRPr="003F4D3F">
              <w:rPr>
                <w:sz w:val="22"/>
              </w:rPr>
              <w:t>£185,924</w:t>
            </w:r>
          </w:p>
        </w:tc>
        <w:tc>
          <w:tcPr>
            <w:tcW w:w="769" w:type="dxa"/>
          </w:tcPr>
          <w:p w14:paraId="78579192" w14:textId="77777777" w:rsidR="00AD46E5" w:rsidRPr="003F4D3F" w:rsidRDefault="00AD46E5" w:rsidP="00D152FA">
            <w:pPr>
              <w:jc w:val="center"/>
              <w:rPr>
                <w:sz w:val="22"/>
              </w:rPr>
            </w:pPr>
            <w:r>
              <w:rPr>
                <w:sz w:val="22"/>
              </w:rPr>
              <w:t>£181,000</w:t>
            </w:r>
          </w:p>
        </w:tc>
      </w:tr>
      <w:tr w:rsidR="00AD46E5" w:rsidRPr="00947F54" w14:paraId="4F58A361" w14:textId="77777777" w:rsidTr="00D152FA">
        <w:trPr>
          <w:jc w:val="center"/>
        </w:trPr>
        <w:tc>
          <w:tcPr>
            <w:tcW w:w="1960" w:type="dxa"/>
            <w:shd w:val="clear" w:color="auto" w:fill="BFBFBF" w:themeFill="background1" w:themeFillShade="BF"/>
          </w:tcPr>
          <w:p w14:paraId="76CA68B2" w14:textId="77777777" w:rsidR="00AD46E5" w:rsidRPr="00947F54" w:rsidRDefault="00AD46E5" w:rsidP="00D152FA">
            <w:pPr>
              <w:rPr>
                <w:b/>
                <w:bCs/>
                <w:sz w:val="22"/>
              </w:rPr>
            </w:pPr>
            <w:r w:rsidRPr="00947F54">
              <w:rPr>
                <w:b/>
                <w:bCs/>
                <w:sz w:val="22"/>
              </w:rPr>
              <w:t xml:space="preserve">Acceptability threshold </w:t>
            </w:r>
          </w:p>
        </w:tc>
        <w:tc>
          <w:tcPr>
            <w:tcW w:w="1265" w:type="dxa"/>
          </w:tcPr>
          <w:p w14:paraId="4E1F7D55" w14:textId="77777777" w:rsidR="00AD46E5" w:rsidRPr="00947F54" w:rsidRDefault="00AD46E5" w:rsidP="00D152FA">
            <w:pPr>
              <w:jc w:val="center"/>
              <w:rPr>
                <w:sz w:val="22"/>
              </w:rPr>
            </w:pPr>
            <w:r w:rsidRPr="00947F54">
              <w:rPr>
                <w:sz w:val="22"/>
              </w:rPr>
              <w:t>70%</w:t>
            </w:r>
          </w:p>
        </w:tc>
        <w:tc>
          <w:tcPr>
            <w:tcW w:w="1262" w:type="dxa"/>
          </w:tcPr>
          <w:p w14:paraId="29180BB5" w14:textId="77777777" w:rsidR="00AD46E5" w:rsidRPr="00947F54" w:rsidRDefault="00AD46E5" w:rsidP="00D152FA">
            <w:pPr>
              <w:jc w:val="center"/>
              <w:rPr>
                <w:sz w:val="22"/>
              </w:rPr>
            </w:pPr>
            <w:r w:rsidRPr="00947F54">
              <w:rPr>
                <w:sz w:val="22"/>
              </w:rPr>
              <w:t>75%</w:t>
            </w:r>
          </w:p>
        </w:tc>
        <w:tc>
          <w:tcPr>
            <w:tcW w:w="1262" w:type="dxa"/>
          </w:tcPr>
          <w:p w14:paraId="1A85F2D3" w14:textId="77777777" w:rsidR="00AD46E5" w:rsidRPr="00947F54" w:rsidRDefault="00AD46E5" w:rsidP="00D152FA">
            <w:pPr>
              <w:jc w:val="center"/>
              <w:rPr>
                <w:sz w:val="22"/>
              </w:rPr>
            </w:pPr>
            <w:r w:rsidRPr="00947F54">
              <w:rPr>
                <w:sz w:val="22"/>
              </w:rPr>
              <w:t>75%</w:t>
            </w:r>
          </w:p>
        </w:tc>
        <w:tc>
          <w:tcPr>
            <w:tcW w:w="1270" w:type="dxa"/>
          </w:tcPr>
          <w:p w14:paraId="1FC15ADA" w14:textId="77777777" w:rsidR="00AD46E5" w:rsidRPr="00947F54" w:rsidRDefault="00AD46E5" w:rsidP="00D152FA">
            <w:pPr>
              <w:jc w:val="center"/>
              <w:rPr>
                <w:sz w:val="22"/>
              </w:rPr>
            </w:pPr>
            <w:r w:rsidRPr="00947F54">
              <w:rPr>
                <w:sz w:val="22"/>
              </w:rPr>
              <w:t>80%</w:t>
            </w:r>
          </w:p>
        </w:tc>
        <w:tc>
          <w:tcPr>
            <w:tcW w:w="1228" w:type="dxa"/>
          </w:tcPr>
          <w:p w14:paraId="57C71AA3" w14:textId="77777777" w:rsidR="00AD46E5" w:rsidRPr="00947F54" w:rsidRDefault="00AD46E5" w:rsidP="00D152FA">
            <w:pPr>
              <w:jc w:val="center"/>
              <w:rPr>
                <w:sz w:val="22"/>
              </w:rPr>
            </w:pPr>
            <w:r>
              <w:rPr>
                <w:sz w:val="22"/>
              </w:rPr>
              <w:t>85%</w:t>
            </w:r>
          </w:p>
        </w:tc>
        <w:tc>
          <w:tcPr>
            <w:tcW w:w="769" w:type="dxa"/>
          </w:tcPr>
          <w:p w14:paraId="0C55B6F6" w14:textId="77777777" w:rsidR="00AD46E5" w:rsidRDefault="00AD46E5" w:rsidP="00D152FA">
            <w:pPr>
              <w:jc w:val="center"/>
              <w:rPr>
                <w:sz w:val="22"/>
              </w:rPr>
            </w:pPr>
            <w:r>
              <w:rPr>
                <w:sz w:val="22"/>
              </w:rPr>
              <w:t>70%</w:t>
            </w:r>
          </w:p>
        </w:tc>
      </w:tr>
    </w:tbl>
    <w:p w14:paraId="168099EE" w14:textId="77777777" w:rsidR="00AD46E5" w:rsidRDefault="00AD46E5" w:rsidP="006F1DA9">
      <w:pPr>
        <w:spacing w:after="0" w:line="240" w:lineRule="auto"/>
        <w:ind w:hanging="11"/>
      </w:pPr>
    </w:p>
    <w:p w14:paraId="5E9E0332" w14:textId="5197E2BA" w:rsidR="00AD46E5" w:rsidRDefault="00AD46E5" w:rsidP="006F1DA9">
      <w:pPr>
        <w:spacing w:after="0" w:line="240" w:lineRule="auto"/>
        <w:ind w:hanging="11"/>
      </w:pPr>
      <w:r>
        <w:t>Th</w:t>
      </w:r>
      <w:r w:rsidR="00EA70A0">
        <w:t>at</w:t>
      </w:r>
      <w:r>
        <w:t xml:space="preserve"> clearly demonstrate</w:t>
      </w:r>
      <w:r w:rsidR="00EA70A0">
        <w:t>d</w:t>
      </w:r>
      <w:r>
        <w:t xml:space="preserve"> that </w:t>
      </w:r>
      <w:r w:rsidR="00EA70A0">
        <w:t>the</w:t>
      </w:r>
      <w:r>
        <w:t xml:space="preserve"> planned proactive refurbishment programme </w:t>
      </w:r>
      <w:r w:rsidR="00EA70A0">
        <w:t>wa</w:t>
      </w:r>
      <w:r>
        <w:t xml:space="preserve">s actively improving the condition of </w:t>
      </w:r>
      <w:r w:rsidR="00EA70A0">
        <w:t xml:space="preserve">the Council’s </w:t>
      </w:r>
      <w:r>
        <w:t>estate on a reducing budget requirement, and in time w</w:t>
      </w:r>
      <w:r w:rsidR="00EA70A0">
        <w:t xml:space="preserve">ould </w:t>
      </w:r>
      <w:r>
        <w:t xml:space="preserve">reduce </w:t>
      </w:r>
      <w:r w:rsidR="00EA70A0">
        <w:t xml:space="preserve">the </w:t>
      </w:r>
      <w:r>
        <w:t xml:space="preserve">reactive maintenance burden as envisaged within </w:t>
      </w:r>
      <w:r w:rsidR="00EA70A0">
        <w:t xml:space="preserve">the </w:t>
      </w:r>
      <w:r>
        <w:t>maintenance strategy.</w:t>
      </w:r>
    </w:p>
    <w:p w14:paraId="6EED76CB" w14:textId="77777777" w:rsidR="00AD46E5" w:rsidRDefault="00AD46E5" w:rsidP="006F1DA9">
      <w:pPr>
        <w:spacing w:after="0" w:line="240" w:lineRule="auto"/>
        <w:ind w:left="425" w:right="425" w:hanging="11"/>
      </w:pPr>
    </w:p>
    <w:p w14:paraId="26F33D96" w14:textId="5BAB9AAA" w:rsidR="00AD46E5" w:rsidRDefault="00AD46E5" w:rsidP="006F1DA9">
      <w:pPr>
        <w:spacing w:after="0" w:line="240" w:lineRule="auto"/>
        <w:ind w:right="425" w:hanging="11"/>
        <w:rPr>
          <w:color w:val="000000" w:themeColor="text1"/>
        </w:rPr>
      </w:pPr>
      <w:r>
        <w:t>As noted in the previous report however, care should be taken not to deplete the revenue budget too much, as th</w:t>
      </w:r>
      <w:r w:rsidR="00EA70A0">
        <w:t>at</w:t>
      </w:r>
      <w:r>
        <w:t xml:space="preserve"> naturally limit</w:t>
      </w:r>
      <w:r w:rsidR="00EA70A0">
        <w:t>ed</w:t>
      </w:r>
      <w:r>
        <w:t xml:space="preserve"> </w:t>
      </w:r>
      <w:r w:rsidR="00EA70A0">
        <w:t xml:space="preserve">the Council’s </w:t>
      </w:r>
      <w:r>
        <w:t xml:space="preserve">ability to maintain </w:t>
      </w:r>
      <w:r w:rsidR="00EA70A0">
        <w:t xml:space="preserve">the </w:t>
      </w:r>
      <w:r>
        <w:t xml:space="preserve">estate in good order and </w:t>
      </w:r>
      <w:r w:rsidR="00EA70A0">
        <w:t>wa</w:t>
      </w:r>
      <w:r>
        <w:rPr>
          <w:color w:val="000000" w:themeColor="text1"/>
        </w:rPr>
        <w:t xml:space="preserve">s liable to create a bigger impact on future maintenance budgets when it </w:t>
      </w:r>
      <w:r w:rsidR="00EA70A0">
        <w:rPr>
          <w:color w:val="000000" w:themeColor="text1"/>
        </w:rPr>
        <w:t>wa</w:t>
      </w:r>
      <w:r>
        <w:rPr>
          <w:color w:val="000000" w:themeColor="text1"/>
        </w:rPr>
        <w:t>s reinstated.</w:t>
      </w:r>
    </w:p>
    <w:p w14:paraId="5C8E7670" w14:textId="77777777" w:rsidR="00AD46E5" w:rsidRDefault="00AD46E5" w:rsidP="006F1DA9">
      <w:pPr>
        <w:spacing w:after="0" w:line="240" w:lineRule="auto"/>
        <w:ind w:left="426" w:right="425" w:hanging="11"/>
        <w:rPr>
          <w:color w:val="000000" w:themeColor="text1"/>
        </w:rPr>
      </w:pPr>
    </w:p>
    <w:p w14:paraId="60628372" w14:textId="77777777" w:rsidR="00AD46E5" w:rsidRPr="00EA70A0" w:rsidRDefault="00AD46E5" w:rsidP="006F1DA9">
      <w:pPr>
        <w:spacing w:after="0" w:line="240" w:lineRule="auto"/>
        <w:ind w:left="0" w:hanging="11"/>
        <w:rPr>
          <w:b/>
          <w:bCs/>
          <w:u w:val="single"/>
        </w:rPr>
      </w:pPr>
      <w:r w:rsidRPr="00EA70A0">
        <w:rPr>
          <w:b/>
          <w:bCs/>
          <w:u w:val="single"/>
        </w:rPr>
        <w:t>Limitations of the Process</w:t>
      </w:r>
    </w:p>
    <w:p w14:paraId="3E59A7AC" w14:textId="77777777" w:rsidR="00AD46E5" w:rsidRDefault="00AD46E5" w:rsidP="006F1DA9">
      <w:pPr>
        <w:spacing w:after="0" w:line="240" w:lineRule="auto"/>
        <w:ind w:left="426" w:right="425" w:hanging="11"/>
        <w:rPr>
          <w:color w:val="000000" w:themeColor="text1"/>
        </w:rPr>
      </w:pPr>
    </w:p>
    <w:p w14:paraId="1082439C" w14:textId="2078F445" w:rsidR="00AD46E5" w:rsidRDefault="00AD46E5" w:rsidP="006F1DA9">
      <w:pPr>
        <w:spacing w:after="0" w:line="240" w:lineRule="auto"/>
        <w:ind w:right="425" w:hanging="11"/>
      </w:pPr>
      <w:r>
        <w:rPr>
          <w:color w:val="000000" w:themeColor="text1"/>
        </w:rPr>
        <w:t>It should be noted that the surveys focus</w:t>
      </w:r>
      <w:r w:rsidR="00EA70A0">
        <w:rPr>
          <w:color w:val="000000" w:themeColor="text1"/>
        </w:rPr>
        <w:t>ed</w:t>
      </w:r>
      <w:r>
        <w:rPr>
          <w:color w:val="000000" w:themeColor="text1"/>
        </w:rPr>
        <w:t xml:space="preserve"> solely on condition i.e., how functional the various aspects of the building </w:t>
      </w:r>
      <w:r w:rsidR="00EA70A0">
        <w:rPr>
          <w:color w:val="000000" w:themeColor="text1"/>
        </w:rPr>
        <w:t>we</w:t>
      </w:r>
      <w:r>
        <w:rPr>
          <w:color w:val="000000" w:themeColor="text1"/>
        </w:rPr>
        <w:t>re.  The surveys d</w:t>
      </w:r>
      <w:r w:rsidR="00EA70A0">
        <w:rPr>
          <w:color w:val="000000" w:themeColor="text1"/>
        </w:rPr>
        <w:t>id</w:t>
      </w:r>
      <w:r>
        <w:rPr>
          <w:color w:val="000000" w:themeColor="text1"/>
        </w:rPr>
        <w:t xml:space="preserve"> not capture or reflect whether a building look</w:t>
      </w:r>
      <w:r w:rsidR="00EA70A0">
        <w:rPr>
          <w:color w:val="000000" w:themeColor="text1"/>
        </w:rPr>
        <w:t>ed</w:t>
      </w:r>
      <w:r>
        <w:rPr>
          <w:color w:val="000000" w:themeColor="text1"/>
        </w:rPr>
        <w:t xml:space="preserve"> “dated”, or its suitability with regard to its </w:t>
      </w:r>
      <w:r>
        <w:rPr>
          <w:color w:val="000000" w:themeColor="text1"/>
        </w:rPr>
        <w:lastRenderedPageBreak/>
        <w:t>intended (potentially changed) purpose.  Th</w:t>
      </w:r>
      <w:r w:rsidR="00EA70A0">
        <w:rPr>
          <w:color w:val="000000" w:themeColor="text1"/>
        </w:rPr>
        <w:t>o</w:t>
      </w:r>
      <w:r>
        <w:rPr>
          <w:color w:val="000000" w:themeColor="text1"/>
        </w:rPr>
        <w:t xml:space="preserve">se aspects </w:t>
      </w:r>
      <w:r w:rsidR="00EA70A0">
        <w:rPr>
          <w:color w:val="000000" w:themeColor="text1"/>
        </w:rPr>
        <w:t>we</w:t>
      </w:r>
      <w:r>
        <w:rPr>
          <w:color w:val="000000" w:themeColor="text1"/>
        </w:rPr>
        <w:t>re covered during  stakeholder conversations (see next section).</w:t>
      </w:r>
    </w:p>
    <w:p w14:paraId="70686E24" w14:textId="77777777" w:rsidR="00AD46E5" w:rsidRDefault="00AD46E5" w:rsidP="006F1DA9">
      <w:pPr>
        <w:spacing w:after="0" w:line="240" w:lineRule="auto"/>
      </w:pPr>
    </w:p>
    <w:p w14:paraId="71565D4D" w14:textId="77777777" w:rsidR="00AD46E5" w:rsidRPr="00EA70A0" w:rsidRDefault="00AD46E5" w:rsidP="006F1DA9">
      <w:pPr>
        <w:spacing w:after="0" w:line="240" w:lineRule="auto"/>
        <w:ind w:left="0"/>
        <w:rPr>
          <w:b/>
          <w:bCs/>
          <w:u w:val="single"/>
        </w:rPr>
      </w:pPr>
      <w:r w:rsidRPr="00EA70A0">
        <w:rPr>
          <w:b/>
          <w:bCs/>
          <w:u w:val="single"/>
        </w:rPr>
        <w:t>Cross-Departmental Working</w:t>
      </w:r>
    </w:p>
    <w:p w14:paraId="1946477D" w14:textId="77777777" w:rsidR="00AD46E5" w:rsidRDefault="00AD46E5" w:rsidP="006F1DA9">
      <w:pPr>
        <w:spacing w:after="0" w:line="240" w:lineRule="auto"/>
      </w:pPr>
      <w:r>
        <w:t xml:space="preserve"> </w:t>
      </w:r>
    </w:p>
    <w:p w14:paraId="38314B45" w14:textId="11318BC9" w:rsidR="00AD46E5" w:rsidRDefault="00AD46E5" w:rsidP="006F1DA9">
      <w:pPr>
        <w:spacing w:after="0" w:line="240" w:lineRule="auto"/>
      </w:pPr>
      <w:r>
        <w:t>Cognisance of wider strategies and plans for th</w:t>
      </w:r>
      <w:r w:rsidR="00EA70A0">
        <w:t>o</w:t>
      </w:r>
      <w:r>
        <w:t xml:space="preserve">se assets </w:t>
      </w:r>
      <w:r w:rsidR="00EA70A0">
        <w:t>wa</w:t>
      </w:r>
      <w:r>
        <w:t>s essential to meet the expectations of internal customers and reduce the likelihood of spending significant sums of money on assets that may be disposed of or replaced in the foreseeable future.  Therefore, discussions with relevant officers ha</w:t>
      </w:r>
      <w:r w:rsidR="00EA70A0">
        <w:t>d</w:t>
      </w:r>
      <w:r>
        <w:t xml:space="preserve"> taken place and the proposed works reflect</w:t>
      </w:r>
      <w:r w:rsidR="00EA70A0">
        <w:t>ed</w:t>
      </w:r>
      <w:r>
        <w:t xml:space="preserve"> any known plans for the assets concerned.</w:t>
      </w:r>
    </w:p>
    <w:p w14:paraId="56216D22" w14:textId="77777777" w:rsidR="00AD46E5" w:rsidRDefault="00AD46E5" w:rsidP="006F1DA9">
      <w:pPr>
        <w:spacing w:after="0" w:line="240" w:lineRule="auto"/>
        <w:ind w:left="426"/>
      </w:pPr>
    </w:p>
    <w:p w14:paraId="5B648DBD" w14:textId="1C118E97" w:rsidR="00AD46E5" w:rsidRDefault="00AD46E5" w:rsidP="006F1DA9">
      <w:pPr>
        <w:spacing w:after="0" w:line="240" w:lineRule="auto"/>
      </w:pPr>
      <w:r>
        <w:t xml:space="preserve">In addition to the condition-based works, there </w:t>
      </w:r>
      <w:r w:rsidR="00EA70A0">
        <w:t>we</w:t>
      </w:r>
      <w:r>
        <w:t>re a number of project works that ha</w:t>
      </w:r>
      <w:r w:rsidR="00EA70A0">
        <w:t>d</w:t>
      </w:r>
      <w:r>
        <w:t xml:space="preserve"> either been requested by the Council or </w:t>
      </w:r>
      <w:r w:rsidR="00EA70A0">
        <w:t>we</w:t>
      </w:r>
      <w:r>
        <w:t>re otherwise required to maintain the safe and effective operation of the buildings. Th</w:t>
      </w:r>
      <w:r w:rsidR="00EA70A0">
        <w:t>o</w:t>
      </w:r>
      <w:r>
        <w:t>se “operational” works therefore need</w:t>
      </w:r>
      <w:r w:rsidR="00EA70A0">
        <w:t>ed</w:t>
      </w:r>
      <w:r>
        <w:t xml:space="preserve"> to be completed irrespective of the overall condition of the building and </w:t>
      </w:r>
      <w:r w:rsidR="00EA70A0">
        <w:t>we</w:t>
      </w:r>
      <w:r>
        <w:t xml:space="preserve">re quantified within the table in section 6.0. </w:t>
      </w:r>
    </w:p>
    <w:p w14:paraId="3B9E6413" w14:textId="77777777" w:rsidR="00AD46E5" w:rsidRDefault="00AD46E5" w:rsidP="00AD46E5"/>
    <w:p w14:paraId="467213A1" w14:textId="77777777" w:rsidR="00AD46E5" w:rsidRPr="00EA70A0" w:rsidRDefault="00AD46E5" w:rsidP="00EA70A0">
      <w:pPr>
        <w:ind w:left="0"/>
        <w:rPr>
          <w:b/>
          <w:bCs/>
          <w:u w:val="single"/>
        </w:rPr>
      </w:pPr>
      <w:r w:rsidRPr="00EA70A0">
        <w:rPr>
          <w:b/>
          <w:bCs/>
          <w:u w:val="single"/>
        </w:rPr>
        <w:t>Condition Scores and Costs</w:t>
      </w:r>
    </w:p>
    <w:p w14:paraId="2167E274" w14:textId="77777777" w:rsidR="00AD46E5" w:rsidRDefault="00AD46E5" w:rsidP="00AD46E5"/>
    <w:p w14:paraId="29674340" w14:textId="0D3EEEF9" w:rsidR="00AD46E5" w:rsidRDefault="00AD46E5" w:rsidP="00EA70A0">
      <w:r>
        <w:t xml:space="preserve">The condition scores and corresponding costs </w:t>
      </w:r>
      <w:r w:rsidR="00EA70A0">
        <w:t>we</w:t>
      </w:r>
      <w:r>
        <w:t>re shown on the table below:</w:t>
      </w:r>
    </w:p>
    <w:p w14:paraId="798BB02F" w14:textId="77777777" w:rsidR="00AD46E5" w:rsidRDefault="00AD46E5" w:rsidP="00AD46E5"/>
    <w:p w14:paraId="7EF2F547" w14:textId="77777777" w:rsidR="00AD46E5" w:rsidRDefault="00AD46E5" w:rsidP="00AD46E5">
      <w:pPr>
        <w:jc w:val="center"/>
        <w:rPr>
          <w:noProof/>
        </w:rPr>
      </w:pPr>
      <w:r w:rsidRPr="00F577E4">
        <w:rPr>
          <w:noProof/>
        </w:rPr>
        <w:drawing>
          <wp:inline distT="0" distB="0" distL="0" distR="0" wp14:anchorId="0D4C644D" wp14:editId="46B09E43">
            <wp:extent cx="6442946" cy="4600575"/>
            <wp:effectExtent l="0" t="0" r="0" b="0"/>
            <wp:docPr id="312996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54912" cy="4609120"/>
                    </a:xfrm>
                    <a:prstGeom prst="rect">
                      <a:avLst/>
                    </a:prstGeom>
                    <a:noFill/>
                    <a:ln>
                      <a:noFill/>
                    </a:ln>
                  </pic:spPr>
                </pic:pic>
              </a:graphicData>
            </a:graphic>
          </wp:inline>
        </w:drawing>
      </w:r>
    </w:p>
    <w:p w14:paraId="49B8AEE3" w14:textId="77777777" w:rsidR="00AD46E5" w:rsidRDefault="00AD46E5" w:rsidP="00AD46E5">
      <w:pPr>
        <w:rPr>
          <w:noProof/>
        </w:rPr>
      </w:pPr>
    </w:p>
    <w:p w14:paraId="4D1A0B50" w14:textId="77777777" w:rsidR="00AD46E5" w:rsidRDefault="00AD46E5" w:rsidP="00AD46E5">
      <w:pPr>
        <w:rPr>
          <w:b/>
          <w:bCs/>
        </w:rPr>
      </w:pPr>
    </w:p>
    <w:p w14:paraId="7EC51654" w14:textId="77777777" w:rsidR="00AD46E5" w:rsidRPr="00EA70A0" w:rsidRDefault="00AD46E5" w:rsidP="00EA70A0">
      <w:pPr>
        <w:ind w:left="0"/>
        <w:rPr>
          <w:b/>
          <w:bCs/>
          <w:u w:val="single"/>
        </w:rPr>
      </w:pPr>
      <w:r w:rsidRPr="00EA70A0">
        <w:rPr>
          <w:b/>
          <w:bCs/>
          <w:u w:val="single"/>
        </w:rPr>
        <w:lastRenderedPageBreak/>
        <w:t>Office Buildings</w:t>
      </w:r>
    </w:p>
    <w:p w14:paraId="69F6A19A" w14:textId="77777777" w:rsidR="00AD46E5" w:rsidRDefault="00AD46E5" w:rsidP="00AD46E5">
      <w:pPr>
        <w:rPr>
          <w:b/>
          <w:bCs/>
        </w:rPr>
      </w:pPr>
    </w:p>
    <w:p w14:paraId="35A29259" w14:textId="49839908" w:rsidR="00AD46E5" w:rsidRDefault="00AD46E5" w:rsidP="00EA70A0">
      <w:pPr>
        <w:spacing w:after="0" w:line="240" w:lineRule="auto"/>
        <w:ind w:hanging="11"/>
        <w:rPr>
          <w:color w:val="000000" w:themeColor="text1"/>
        </w:rPr>
      </w:pPr>
      <w:r w:rsidRPr="00937D3F">
        <w:rPr>
          <w:color w:val="000000" w:themeColor="text1"/>
        </w:rPr>
        <w:t xml:space="preserve">It should be noted that </w:t>
      </w:r>
      <w:r>
        <w:rPr>
          <w:color w:val="000000" w:themeColor="text1"/>
        </w:rPr>
        <w:t>whilst the three staff office buildings; Bangor Castle, Signal and Church Street, appear</w:t>
      </w:r>
      <w:r w:rsidR="00EA70A0">
        <w:rPr>
          <w:color w:val="000000" w:themeColor="text1"/>
        </w:rPr>
        <w:t>ed</w:t>
      </w:r>
      <w:r>
        <w:rPr>
          <w:color w:val="000000" w:themeColor="text1"/>
        </w:rPr>
        <w:t xml:space="preserve"> to score reasonably well for condition, there </w:t>
      </w:r>
      <w:r w:rsidR="00EA70A0">
        <w:rPr>
          <w:color w:val="000000" w:themeColor="text1"/>
        </w:rPr>
        <w:t>we</w:t>
      </w:r>
      <w:r>
        <w:rPr>
          <w:color w:val="000000" w:themeColor="text1"/>
        </w:rPr>
        <w:t xml:space="preserve">re significant issues at each that would normally be highlighted under the “operational requests” section of this report. </w:t>
      </w:r>
    </w:p>
    <w:p w14:paraId="38D52E68" w14:textId="77777777" w:rsidR="00AD46E5" w:rsidRDefault="00AD46E5" w:rsidP="00EA70A0">
      <w:pPr>
        <w:spacing w:after="0" w:line="240" w:lineRule="auto"/>
        <w:ind w:left="426" w:hanging="11"/>
        <w:rPr>
          <w:color w:val="000000" w:themeColor="text1"/>
        </w:rPr>
      </w:pPr>
    </w:p>
    <w:tbl>
      <w:tblPr>
        <w:tblW w:w="7979" w:type="dxa"/>
        <w:tblInd w:w="421" w:type="dxa"/>
        <w:tblCellMar>
          <w:top w:w="15" w:type="dxa"/>
          <w:bottom w:w="15" w:type="dxa"/>
        </w:tblCellMar>
        <w:tblLook w:val="04A0" w:firstRow="1" w:lastRow="0" w:firstColumn="1" w:lastColumn="0" w:noHBand="0" w:noVBand="1"/>
      </w:tblPr>
      <w:tblGrid>
        <w:gridCol w:w="1847"/>
        <w:gridCol w:w="5812"/>
        <w:gridCol w:w="940"/>
      </w:tblGrid>
      <w:tr w:rsidR="00AD46E5" w:rsidRPr="00EA16F6" w14:paraId="3BAC6BB1" w14:textId="77777777" w:rsidTr="00D152FA">
        <w:trPr>
          <w:trHeight w:val="300"/>
        </w:trPr>
        <w:tc>
          <w:tcPr>
            <w:tcW w:w="1847" w:type="dxa"/>
            <w:noWrap/>
            <w:vAlign w:val="bottom"/>
            <w:hideMark/>
          </w:tcPr>
          <w:p w14:paraId="65622FF5" w14:textId="77777777" w:rsidR="00AD46E5" w:rsidRPr="00EA16F6" w:rsidRDefault="00AD46E5" w:rsidP="00EA70A0">
            <w:pPr>
              <w:spacing w:after="0" w:line="240" w:lineRule="auto"/>
              <w:ind w:hanging="11"/>
              <w:rPr>
                <w:szCs w:val="24"/>
              </w:rPr>
            </w:pPr>
            <w:r w:rsidRPr="00EA16F6">
              <w:rPr>
                <w:szCs w:val="24"/>
              </w:rPr>
              <w:t>Church St</w:t>
            </w:r>
          </w:p>
        </w:tc>
        <w:tc>
          <w:tcPr>
            <w:tcW w:w="5812" w:type="dxa"/>
            <w:noWrap/>
            <w:vAlign w:val="bottom"/>
            <w:hideMark/>
          </w:tcPr>
          <w:p w14:paraId="02D6C497" w14:textId="77777777" w:rsidR="00AD46E5" w:rsidRPr="00EA16F6" w:rsidRDefault="00AD46E5" w:rsidP="00EA70A0">
            <w:pPr>
              <w:spacing w:after="0" w:line="240" w:lineRule="auto"/>
              <w:ind w:hanging="11"/>
              <w:rPr>
                <w:szCs w:val="24"/>
              </w:rPr>
            </w:pPr>
            <w:r w:rsidRPr="00EA16F6">
              <w:rPr>
                <w:szCs w:val="24"/>
              </w:rPr>
              <w:t>New double glazing throughout south block</w:t>
            </w:r>
          </w:p>
        </w:tc>
        <w:tc>
          <w:tcPr>
            <w:tcW w:w="320" w:type="dxa"/>
            <w:noWrap/>
            <w:vAlign w:val="bottom"/>
            <w:hideMark/>
          </w:tcPr>
          <w:p w14:paraId="04408EA1" w14:textId="77777777" w:rsidR="00AD46E5" w:rsidRPr="00EA16F6" w:rsidRDefault="00AD46E5" w:rsidP="00EA70A0">
            <w:pPr>
              <w:spacing w:after="0" w:line="240" w:lineRule="auto"/>
              <w:ind w:hanging="11"/>
              <w:rPr>
                <w:szCs w:val="24"/>
              </w:rPr>
            </w:pPr>
            <w:r w:rsidRPr="00EA16F6">
              <w:rPr>
                <w:szCs w:val="24"/>
              </w:rPr>
              <w:t>£25K</w:t>
            </w:r>
          </w:p>
        </w:tc>
      </w:tr>
      <w:tr w:rsidR="00AD46E5" w:rsidRPr="00EA16F6" w14:paraId="2C4CC85B" w14:textId="77777777" w:rsidTr="00D152FA">
        <w:trPr>
          <w:trHeight w:val="300"/>
        </w:trPr>
        <w:tc>
          <w:tcPr>
            <w:tcW w:w="1847" w:type="dxa"/>
            <w:noWrap/>
            <w:vAlign w:val="bottom"/>
            <w:hideMark/>
          </w:tcPr>
          <w:p w14:paraId="60AC2E6B" w14:textId="77777777" w:rsidR="00AD46E5" w:rsidRPr="00EA16F6" w:rsidRDefault="00AD46E5" w:rsidP="00EA70A0">
            <w:pPr>
              <w:spacing w:after="0" w:line="240" w:lineRule="auto"/>
              <w:ind w:hanging="11"/>
              <w:rPr>
                <w:szCs w:val="24"/>
              </w:rPr>
            </w:pPr>
          </w:p>
        </w:tc>
        <w:tc>
          <w:tcPr>
            <w:tcW w:w="5812" w:type="dxa"/>
            <w:noWrap/>
            <w:vAlign w:val="bottom"/>
            <w:hideMark/>
          </w:tcPr>
          <w:p w14:paraId="487DBA94" w14:textId="77777777" w:rsidR="00AD46E5" w:rsidRPr="00EA16F6" w:rsidRDefault="00AD46E5" w:rsidP="00EA70A0">
            <w:pPr>
              <w:spacing w:after="0" w:line="240" w:lineRule="auto"/>
              <w:ind w:hanging="11"/>
              <w:rPr>
                <w:szCs w:val="24"/>
              </w:rPr>
            </w:pPr>
            <w:r w:rsidRPr="00EA16F6">
              <w:rPr>
                <w:szCs w:val="24"/>
              </w:rPr>
              <w:t>Replace oriel windows</w:t>
            </w:r>
          </w:p>
        </w:tc>
        <w:tc>
          <w:tcPr>
            <w:tcW w:w="320" w:type="dxa"/>
            <w:noWrap/>
            <w:vAlign w:val="bottom"/>
            <w:hideMark/>
          </w:tcPr>
          <w:p w14:paraId="1A6B9556" w14:textId="77777777" w:rsidR="00AD46E5" w:rsidRPr="00EA16F6" w:rsidRDefault="00AD46E5" w:rsidP="00EA70A0">
            <w:pPr>
              <w:spacing w:after="0" w:line="240" w:lineRule="auto"/>
              <w:ind w:hanging="11"/>
              <w:rPr>
                <w:szCs w:val="24"/>
              </w:rPr>
            </w:pPr>
            <w:r w:rsidRPr="00EA16F6">
              <w:rPr>
                <w:szCs w:val="24"/>
              </w:rPr>
              <w:t>£45K</w:t>
            </w:r>
          </w:p>
        </w:tc>
      </w:tr>
      <w:tr w:rsidR="00AD46E5" w:rsidRPr="00EA16F6" w14:paraId="7B5C17D5" w14:textId="77777777" w:rsidTr="00D152FA">
        <w:trPr>
          <w:trHeight w:val="300"/>
        </w:trPr>
        <w:tc>
          <w:tcPr>
            <w:tcW w:w="1847" w:type="dxa"/>
            <w:noWrap/>
            <w:vAlign w:val="bottom"/>
            <w:hideMark/>
          </w:tcPr>
          <w:p w14:paraId="18AF02CF" w14:textId="77777777" w:rsidR="00AD46E5" w:rsidRPr="00EA16F6" w:rsidRDefault="00AD46E5" w:rsidP="00EA70A0">
            <w:pPr>
              <w:spacing w:after="0" w:line="240" w:lineRule="auto"/>
              <w:ind w:hanging="11"/>
              <w:rPr>
                <w:szCs w:val="24"/>
              </w:rPr>
            </w:pPr>
            <w:r w:rsidRPr="00EA16F6">
              <w:rPr>
                <w:szCs w:val="24"/>
              </w:rPr>
              <w:t>Signal</w:t>
            </w:r>
          </w:p>
        </w:tc>
        <w:tc>
          <w:tcPr>
            <w:tcW w:w="5812" w:type="dxa"/>
            <w:noWrap/>
            <w:vAlign w:val="bottom"/>
            <w:hideMark/>
          </w:tcPr>
          <w:p w14:paraId="0D0B7813" w14:textId="77777777" w:rsidR="00AD46E5" w:rsidRPr="00EA16F6" w:rsidRDefault="00AD46E5" w:rsidP="00EA70A0">
            <w:pPr>
              <w:spacing w:after="0" w:line="240" w:lineRule="auto"/>
              <w:ind w:hanging="11"/>
              <w:rPr>
                <w:szCs w:val="24"/>
              </w:rPr>
            </w:pPr>
            <w:r w:rsidRPr="00EA16F6">
              <w:rPr>
                <w:szCs w:val="24"/>
              </w:rPr>
              <w:t>Replace render</w:t>
            </w:r>
          </w:p>
        </w:tc>
        <w:tc>
          <w:tcPr>
            <w:tcW w:w="320" w:type="dxa"/>
            <w:noWrap/>
            <w:vAlign w:val="bottom"/>
            <w:hideMark/>
          </w:tcPr>
          <w:p w14:paraId="0C0A1F36" w14:textId="77777777" w:rsidR="00AD46E5" w:rsidRPr="00EA16F6" w:rsidRDefault="00AD46E5" w:rsidP="00EA70A0">
            <w:pPr>
              <w:spacing w:after="0" w:line="240" w:lineRule="auto"/>
              <w:ind w:hanging="11"/>
              <w:rPr>
                <w:szCs w:val="24"/>
              </w:rPr>
            </w:pPr>
            <w:r w:rsidRPr="00EA16F6">
              <w:rPr>
                <w:szCs w:val="24"/>
              </w:rPr>
              <w:t>£60K</w:t>
            </w:r>
          </w:p>
        </w:tc>
      </w:tr>
      <w:tr w:rsidR="00AD46E5" w:rsidRPr="00EA16F6" w14:paraId="4CD4D643" w14:textId="77777777" w:rsidTr="00D152FA">
        <w:trPr>
          <w:trHeight w:val="300"/>
        </w:trPr>
        <w:tc>
          <w:tcPr>
            <w:tcW w:w="1847" w:type="dxa"/>
            <w:noWrap/>
            <w:vAlign w:val="bottom"/>
            <w:hideMark/>
          </w:tcPr>
          <w:p w14:paraId="170B2F95" w14:textId="77777777" w:rsidR="00AD46E5" w:rsidRPr="00EA16F6" w:rsidRDefault="00AD46E5" w:rsidP="00EA70A0">
            <w:pPr>
              <w:spacing w:after="0" w:line="240" w:lineRule="auto"/>
              <w:ind w:hanging="11"/>
              <w:rPr>
                <w:szCs w:val="24"/>
              </w:rPr>
            </w:pPr>
          </w:p>
        </w:tc>
        <w:tc>
          <w:tcPr>
            <w:tcW w:w="5812" w:type="dxa"/>
            <w:noWrap/>
            <w:vAlign w:val="bottom"/>
            <w:hideMark/>
          </w:tcPr>
          <w:p w14:paraId="232D1B82" w14:textId="77777777" w:rsidR="00AD46E5" w:rsidRPr="00EA16F6" w:rsidRDefault="00AD46E5" w:rsidP="00EA70A0">
            <w:pPr>
              <w:spacing w:after="0" w:line="240" w:lineRule="auto"/>
              <w:ind w:hanging="11"/>
              <w:rPr>
                <w:szCs w:val="24"/>
              </w:rPr>
            </w:pPr>
            <w:r w:rsidRPr="00EA16F6">
              <w:rPr>
                <w:szCs w:val="24"/>
              </w:rPr>
              <w:t>Replacement of conference rooms air conditioning</w:t>
            </w:r>
          </w:p>
        </w:tc>
        <w:tc>
          <w:tcPr>
            <w:tcW w:w="320" w:type="dxa"/>
            <w:noWrap/>
            <w:vAlign w:val="bottom"/>
            <w:hideMark/>
          </w:tcPr>
          <w:p w14:paraId="1484FC6E" w14:textId="77777777" w:rsidR="00AD46E5" w:rsidRPr="00EA16F6" w:rsidRDefault="00AD46E5" w:rsidP="00EA70A0">
            <w:pPr>
              <w:spacing w:after="0" w:line="240" w:lineRule="auto"/>
              <w:ind w:hanging="11"/>
              <w:rPr>
                <w:szCs w:val="24"/>
              </w:rPr>
            </w:pPr>
            <w:r w:rsidRPr="00EA16F6">
              <w:rPr>
                <w:szCs w:val="24"/>
              </w:rPr>
              <w:t>£2</w:t>
            </w:r>
            <w:r>
              <w:rPr>
                <w:szCs w:val="24"/>
              </w:rPr>
              <w:t>5</w:t>
            </w:r>
            <w:r w:rsidRPr="00EA16F6">
              <w:rPr>
                <w:szCs w:val="24"/>
              </w:rPr>
              <w:t>K</w:t>
            </w:r>
          </w:p>
        </w:tc>
      </w:tr>
      <w:tr w:rsidR="00AD46E5" w:rsidRPr="00EA16F6" w14:paraId="5C589362" w14:textId="77777777" w:rsidTr="00D152FA">
        <w:trPr>
          <w:trHeight w:val="300"/>
        </w:trPr>
        <w:tc>
          <w:tcPr>
            <w:tcW w:w="1847" w:type="dxa"/>
            <w:noWrap/>
            <w:vAlign w:val="bottom"/>
            <w:hideMark/>
          </w:tcPr>
          <w:p w14:paraId="1C2C9B10" w14:textId="77777777" w:rsidR="00AD46E5" w:rsidRPr="00EA16F6" w:rsidRDefault="00AD46E5" w:rsidP="00EA70A0">
            <w:pPr>
              <w:spacing w:after="0" w:line="240" w:lineRule="auto"/>
              <w:ind w:hanging="11"/>
              <w:rPr>
                <w:szCs w:val="24"/>
              </w:rPr>
            </w:pPr>
          </w:p>
        </w:tc>
        <w:tc>
          <w:tcPr>
            <w:tcW w:w="5812" w:type="dxa"/>
            <w:noWrap/>
            <w:vAlign w:val="bottom"/>
            <w:hideMark/>
          </w:tcPr>
          <w:p w14:paraId="76457CAA" w14:textId="77777777" w:rsidR="00AD46E5" w:rsidRPr="00EA16F6" w:rsidRDefault="00AD46E5" w:rsidP="00EA70A0">
            <w:pPr>
              <w:spacing w:after="0" w:line="240" w:lineRule="auto"/>
              <w:ind w:hanging="11"/>
              <w:rPr>
                <w:szCs w:val="24"/>
              </w:rPr>
            </w:pPr>
            <w:r w:rsidRPr="00EA16F6">
              <w:rPr>
                <w:szCs w:val="24"/>
              </w:rPr>
              <w:t>Replace skylights</w:t>
            </w:r>
          </w:p>
        </w:tc>
        <w:tc>
          <w:tcPr>
            <w:tcW w:w="320" w:type="dxa"/>
            <w:noWrap/>
            <w:vAlign w:val="bottom"/>
            <w:hideMark/>
          </w:tcPr>
          <w:p w14:paraId="62CC8D60" w14:textId="77777777" w:rsidR="00AD46E5" w:rsidRPr="00EA16F6" w:rsidRDefault="00AD46E5" w:rsidP="00EA70A0">
            <w:pPr>
              <w:spacing w:after="0" w:line="240" w:lineRule="auto"/>
              <w:ind w:hanging="11"/>
              <w:rPr>
                <w:szCs w:val="24"/>
              </w:rPr>
            </w:pPr>
            <w:r w:rsidRPr="00EA16F6">
              <w:rPr>
                <w:szCs w:val="24"/>
              </w:rPr>
              <w:t>£10K</w:t>
            </w:r>
          </w:p>
        </w:tc>
      </w:tr>
      <w:tr w:rsidR="00AD46E5" w:rsidRPr="00EA16F6" w14:paraId="1716303A" w14:textId="77777777" w:rsidTr="00D152FA">
        <w:trPr>
          <w:trHeight w:val="300"/>
        </w:trPr>
        <w:tc>
          <w:tcPr>
            <w:tcW w:w="1847" w:type="dxa"/>
            <w:noWrap/>
            <w:vAlign w:val="bottom"/>
            <w:hideMark/>
          </w:tcPr>
          <w:p w14:paraId="4D1B0BF0" w14:textId="77777777" w:rsidR="00AD46E5" w:rsidRPr="00EA16F6" w:rsidRDefault="00AD46E5" w:rsidP="00EA70A0">
            <w:pPr>
              <w:spacing w:after="0" w:line="240" w:lineRule="auto"/>
              <w:ind w:hanging="11"/>
              <w:rPr>
                <w:szCs w:val="24"/>
              </w:rPr>
            </w:pPr>
          </w:p>
        </w:tc>
        <w:tc>
          <w:tcPr>
            <w:tcW w:w="5812" w:type="dxa"/>
            <w:noWrap/>
            <w:vAlign w:val="bottom"/>
            <w:hideMark/>
          </w:tcPr>
          <w:p w14:paraId="21A5E143" w14:textId="77777777" w:rsidR="00AD46E5" w:rsidRPr="00EA16F6" w:rsidRDefault="00AD46E5" w:rsidP="00EA70A0">
            <w:pPr>
              <w:spacing w:after="0" w:line="240" w:lineRule="auto"/>
              <w:ind w:hanging="11"/>
              <w:rPr>
                <w:szCs w:val="24"/>
              </w:rPr>
            </w:pPr>
            <w:r w:rsidRPr="00EA16F6">
              <w:rPr>
                <w:szCs w:val="24"/>
              </w:rPr>
              <w:t>Replace decking at rear of building</w:t>
            </w:r>
          </w:p>
        </w:tc>
        <w:tc>
          <w:tcPr>
            <w:tcW w:w="320" w:type="dxa"/>
            <w:noWrap/>
            <w:vAlign w:val="bottom"/>
            <w:hideMark/>
          </w:tcPr>
          <w:p w14:paraId="73BF9078" w14:textId="77777777" w:rsidR="00AD46E5" w:rsidRPr="00EA16F6" w:rsidRDefault="00AD46E5" w:rsidP="00EA70A0">
            <w:pPr>
              <w:spacing w:after="0" w:line="240" w:lineRule="auto"/>
              <w:ind w:hanging="11"/>
              <w:rPr>
                <w:szCs w:val="24"/>
              </w:rPr>
            </w:pPr>
            <w:r w:rsidRPr="00EA16F6">
              <w:rPr>
                <w:szCs w:val="24"/>
              </w:rPr>
              <w:t>£6K</w:t>
            </w:r>
          </w:p>
        </w:tc>
      </w:tr>
      <w:tr w:rsidR="00AD46E5" w:rsidRPr="00EA16F6" w14:paraId="6D9DFCBB" w14:textId="77777777" w:rsidTr="00D152FA">
        <w:trPr>
          <w:trHeight w:val="300"/>
        </w:trPr>
        <w:tc>
          <w:tcPr>
            <w:tcW w:w="1847" w:type="dxa"/>
            <w:noWrap/>
            <w:vAlign w:val="bottom"/>
            <w:hideMark/>
          </w:tcPr>
          <w:p w14:paraId="4944D273" w14:textId="77777777" w:rsidR="00AD46E5" w:rsidRPr="00EA16F6" w:rsidRDefault="00AD46E5" w:rsidP="00EA70A0">
            <w:pPr>
              <w:spacing w:after="0" w:line="240" w:lineRule="auto"/>
              <w:ind w:hanging="11"/>
              <w:rPr>
                <w:szCs w:val="24"/>
              </w:rPr>
            </w:pPr>
            <w:r w:rsidRPr="00EA16F6">
              <w:rPr>
                <w:szCs w:val="24"/>
              </w:rPr>
              <w:t xml:space="preserve">Bangor </w:t>
            </w:r>
            <w:r>
              <w:rPr>
                <w:szCs w:val="24"/>
              </w:rPr>
              <w:t>C</w:t>
            </w:r>
            <w:r w:rsidRPr="00EA16F6">
              <w:rPr>
                <w:szCs w:val="24"/>
              </w:rPr>
              <w:t>astle</w:t>
            </w:r>
          </w:p>
        </w:tc>
        <w:tc>
          <w:tcPr>
            <w:tcW w:w="5812" w:type="dxa"/>
            <w:noWrap/>
            <w:vAlign w:val="bottom"/>
            <w:hideMark/>
          </w:tcPr>
          <w:p w14:paraId="704A5426" w14:textId="77777777" w:rsidR="00AD46E5" w:rsidRPr="00EA16F6" w:rsidRDefault="00AD46E5" w:rsidP="00EA70A0">
            <w:pPr>
              <w:spacing w:after="0" w:line="240" w:lineRule="auto"/>
              <w:ind w:hanging="11"/>
              <w:rPr>
                <w:szCs w:val="24"/>
              </w:rPr>
            </w:pPr>
            <w:r w:rsidRPr="00EA16F6">
              <w:rPr>
                <w:szCs w:val="24"/>
              </w:rPr>
              <w:t>Lightning Protection</w:t>
            </w:r>
          </w:p>
        </w:tc>
        <w:tc>
          <w:tcPr>
            <w:tcW w:w="320" w:type="dxa"/>
            <w:noWrap/>
            <w:vAlign w:val="bottom"/>
            <w:hideMark/>
          </w:tcPr>
          <w:p w14:paraId="6E8B35DB" w14:textId="77777777" w:rsidR="00AD46E5" w:rsidRPr="00EA16F6" w:rsidRDefault="00AD46E5" w:rsidP="00EA70A0">
            <w:pPr>
              <w:spacing w:after="0" w:line="240" w:lineRule="auto"/>
              <w:ind w:hanging="11"/>
              <w:rPr>
                <w:szCs w:val="24"/>
              </w:rPr>
            </w:pPr>
            <w:r w:rsidRPr="00EA16F6">
              <w:rPr>
                <w:szCs w:val="24"/>
              </w:rPr>
              <w:t>£100K</w:t>
            </w:r>
          </w:p>
        </w:tc>
      </w:tr>
      <w:tr w:rsidR="00AD46E5" w:rsidRPr="00EA16F6" w14:paraId="0EA97882" w14:textId="77777777" w:rsidTr="00D152FA">
        <w:trPr>
          <w:trHeight w:val="300"/>
        </w:trPr>
        <w:tc>
          <w:tcPr>
            <w:tcW w:w="1847" w:type="dxa"/>
            <w:noWrap/>
            <w:vAlign w:val="bottom"/>
            <w:hideMark/>
          </w:tcPr>
          <w:p w14:paraId="60F57A9B" w14:textId="77777777" w:rsidR="00AD46E5" w:rsidRPr="00EA16F6" w:rsidRDefault="00AD46E5" w:rsidP="00EA70A0">
            <w:pPr>
              <w:spacing w:after="0" w:line="240" w:lineRule="auto"/>
              <w:ind w:hanging="11"/>
              <w:rPr>
                <w:szCs w:val="24"/>
              </w:rPr>
            </w:pPr>
          </w:p>
        </w:tc>
        <w:tc>
          <w:tcPr>
            <w:tcW w:w="5812" w:type="dxa"/>
            <w:noWrap/>
            <w:vAlign w:val="bottom"/>
            <w:hideMark/>
          </w:tcPr>
          <w:p w14:paraId="446D8312" w14:textId="77777777" w:rsidR="00AD46E5" w:rsidRPr="00EA16F6" w:rsidRDefault="00AD46E5" w:rsidP="00EA70A0">
            <w:pPr>
              <w:spacing w:after="0" w:line="240" w:lineRule="auto"/>
              <w:ind w:hanging="11"/>
              <w:rPr>
                <w:szCs w:val="24"/>
              </w:rPr>
            </w:pPr>
            <w:r w:rsidRPr="00EA16F6">
              <w:rPr>
                <w:szCs w:val="24"/>
              </w:rPr>
              <w:t>Fire alarm</w:t>
            </w:r>
            <w:r>
              <w:rPr>
                <w:szCs w:val="24"/>
              </w:rPr>
              <w:t xml:space="preserve"> upgrade</w:t>
            </w:r>
          </w:p>
        </w:tc>
        <w:tc>
          <w:tcPr>
            <w:tcW w:w="320" w:type="dxa"/>
            <w:noWrap/>
            <w:vAlign w:val="bottom"/>
            <w:hideMark/>
          </w:tcPr>
          <w:p w14:paraId="384A1F8F" w14:textId="77777777" w:rsidR="00AD46E5" w:rsidRPr="00EA16F6" w:rsidRDefault="00AD46E5" w:rsidP="00EA70A0">
            <w:pPr>
              <w:spacing w:after="0" w:line="240" w:lineRule="auto"/>
              <w:ind w:hanging="11"/>
              <w:rPr>
                <w:szCs w:val="24"/>
              </w:rPr>
            </w:pPr>
            <w:r w:rsidRPr="00EA16F6">
              <w:rPr>
                <w:szCs w:val="24"/>
              </w:rPr>
              <w:t>£</w:t>
            </w:r>
            <w:r>
              <w:rPr>
                <w:szCs w:val="24"/>
              </w:rPr>
              <w:t>45K</w:t>
            </w:r>
          </w:p>
        </w:tc>
      </w:tr>
      <w:tr w:rsidR="00AD46E5" w:rsidRPr="00EA16F6" w14:paraId="2C889D94" w14:textId="77777777" w:rsidTr="00D152FA">
        <w:trPr>
          <w:trHeight w:val="300"/>
        </w:trPr>
        <w:tc>
          <w:tcPr>
            <w:tcW w:w="1847" w:type="dxa"/>
            <w:noWrap/>
            <w:vAlign w:val="bottom"/>
            <w:hideMark/>
          </w:tcPr>
          <w:p w14:paraId="1680D89D" w14:textId="77777777" w:rsidR="00AD46E5" w:rsidRPr="00EA16F6" w:rsidRDefault="00AD46E5" w:rsidP="00EA70A0">
            <w:pPr>
              <w:spacing w:after="0" w:line="240" w:lineRule="auto"/>
              <w:ind w:hanging="11"/>
              <w:rPr>
                <w:szCs w:val="24"/>
              </w:rPr>
            </w:pPr>
          </w:p>
        </w:tc>
        <w:tc>
          <w:tcPr>
            <w:tcW w:w="5812" w:type="dxa"/>
            <w:noWrap/>
            <w:vAlign w:val="bottom"/>
            <w:hideMark/>
          </w:tcPr>
          <w:p w14:paraId="6802BA27" w14:textId="77777777" w:rsidR="00AD46E5" w:rsidRPr="00EA16F6" w:rsidRDefault="00AD46E5" w:rsidP="00EA70A0">
            <w:pPr>
              <w:spacing w:after="0" w:line="240" w:lineRule="auto"/>
              <w:ind w:hanging="11"/>
              <w:rPr>
                <w:szCs w:val="24"/>
              </w:rPr>
            </w:pPr>
            <w:r w:rsidRPr="00EA16F6">
              <w:rPr>
                <w:szCs w:val="24"/>
              </w:rPr>
              <w:t>Replace ground floor windows</w:t>
            </w:r>
          </w:p>
        </w:tc>
        <w:tc>
          <w:tcPr>
            <w:tcW w:w="320" w:type="dxa"/>
            <w:tcBorders>
              <w:bottom w:val="single" w:sz="4" w:space="0" w:color="auto"/>
            </w:tcBorders>
            <w:noWrap/>
            <w:vAlign w:val="bottom"/>
            <w:hideMark/>
          </w:tcPr>
          <w:p w14:paraId="4BAC5012" w14:textId="77777777" w:rsidR="00AD46E5" w:rsidRPr="00EA16F6" w:rsidRDefault="00AD46E5" w:rsidP="00EA70A0">
            <w:pPr>
              <w:spacing w:after="0" w:line="240" w:lineRule="auto"/>
              <w:ind w:hanging="11"/>
              <w:rPr>
                <w:szCs w:val="24"/>
              </w:rPr>
            </w:pPr>
            <w:r w:rsidRPr="00EA16F6">
              <w:rPr>
                <w:szCs w:val="24"/>
              </w:rPr>
              <w:t>£30K</w:t>
            </w:r>
          </w:p>
        </w:tc>
      </w:tr>
      <w:tr w:rsidR="00AD46E5" w:rsidRPr="00EA16F6" w14:paraId="317476CB" w14:textId="77777777" w:rsidTr="00D152FA">
        <w:trPr>
          <w:trHeight w:val="300"/>
        </w:trPr>
        <w:tc>
          <w:tcPr>
            <w:tcW w:w="1847" w:type="dxa"/>
            <w:noWrap/>
            <w:vAlign w:val="bottom"/>
          </w:tcPr>
          <w:p w14:paraId="101204D8" w14:textId="77777777" w:rsidR="00AD46E5" w:rsidRPr="00EA16F6" w:rsidRDefault="00AD46E5" w:rsidP="00EA70A0">
            <w:pPr>
              <w:spacing w:after="0" w:line="240" w:lineRule="auto"/>
              <w:ind w:hanging="11"/>
              <w:rPr>
                <w:szCs w:val="24"/>
              </w:rPr>
            </w:pPr>
          </w:p>
        </w:tc>
        <w:tc>
          <w:tcPr>
            <w:tcW w:w="5812" w:type="dxa"/>
            <w:noWrap/>
            <w:vAlign w:val="bottom"/>
          </w:tcPr>
          <w:p w14:paraId="1E509049" w14:textId="77777777" w:rsidR="00AD46E5" w:rsidRPr="00EA16F6" w:rsidRDefault="00AD46E5" w:rsidP="00EA70A0">
            <w:pPr>
              <w:spacing w:after="0" w:line="240" w:lineRule="auto"/>
              <w:ind w:hanging="11"/>
              <w:rPr>
                <w:szCs w:val="24"/>
              </w:rPr>
            </w:pPr>
          </w:p>
        </w:tc>
        <w:tc>
          <w:tcPr>
            <w:tcW w:w="320" w:type="dxa"/>
            <w:tcBorders>
              <w:top w:val="single" w:sz="4" w:space="0" w:color="auto"/>
            </w:tcBorders>
            <w:noWrap/>
            <w:vAlign w:val="bottom"/>
          </w:tcPr>
          <w:p w14:paraId="13BC14BE" w14:textId="77777777" w:rsidR="00AD46E5" w:rsidRPr="00EA16F6" w:rsidRDefault="00AD46E5" w:rsidP="00EA70A0">
            <w:pPr>
              <w:spacing w:after="0" w:line="240" w:lineRule="auto"/>
              <w:ind w:hanging="11"/>
              <w:rPr>
                <w:b/>
                <w:bCs/>
                <w:szCs w:val="24"/>
              </w:rPr>
            </w:pPr>
            <w:r w:rsidRPr="00EA16F6">
              <w:rPr>
                <w:b/>
                <w:bCs/>
                <w:szCs w:val="24"/>
              </w:rPr>
              <w:t>£3</w:t>
            </w:r>
            <w:r>
              <w:rPr>
                <w:b/>
                <w:bCs/>
                <w:szCs w:val="24"/>
              </w:rPr>
              <w:t>46</w:t>
            </w:r>
            <w:r w:rsidRPr="00EA16F6">
              <w:rPr>
                <w:b/>
                <w:bCs/>
                <w:szCs w:val="24"/>
              </w:rPr>
              <w:t>K</w:t>
            </w:r>
          </w:p>
        </w:tc>
      </w:tr>
    </w:tbl>
    <w:p w14:paraId="5BFE254F" w14:textId="77777777" w:rsidR="00AD46E5" w:rsidRDefault="00AD46E5" w:rsidP="006F1DA9">
      <w:pPr>
        <w:spacing w:after="0" w:line="240" w:lineRule="auto"/>
        <w:ind w:left="0" w:firstLine="0"/>
        <w:rPr>
          <w:color w:val="000000" w:themeColor="text1"/>
        </w:rPr>
      </w:pPr>
    </w:p>
    <w:p w14:paraId="3FEA2031" w14:textId="77777777" w:rsidR="00AD46E5" w:rsidRDefault="00AD46E5" w:rsidP="00EA70A0">
      <w:pPr>
        <w:spacing w:after="0" w:line="240" w:lineRule="auto"/>
        <w:ind w:left="426" w:hanging="11"/>
        <w:rPr>
          <w:color w:val="000000" w:themeColor="text1"/>
        </w:rPr>
      </w:pPr>
    </w:p>
    <w:p w14:paraId="13E1BF23" w14:textId="5F4B177C" w:rsidR="00AD46E5" w:rsidRDefault="00AD46E5" w:rsidP="006F1DA9">
      <w:pPr>
        <w:spacing w:after="0" w:line="240" w:lineRule="auto"/>
        <w:ind w:left="0" w:hanging="11"/>
        <w:rPr>
          <w:color w:val="000000" w:themeColor="text1"/>
        </w:rPr>
      </w:pPr>
      <w:r>
        <w:rPr>
          <w:color w:val="000000" w:themeColor="text1"/>
        </w:rPr>
        <w:t>It would be unaffordable to address all th</w:t>
      </w:r>
      <w:r w:rsidR="00EA70A0">
        <w:rPr>
          <w:color w:val="000000" w:themeColor="text1"/>
        </w:rPr>
        <w:t>o</w:t>
      </w:r>
      <w:r>
        <w:rPr>
          <w:color w:val="000000" w:themeColor="text1"/>
        </w:rPr>
        <w:t>se issues from existing revenue or capital budgets, and th</w:t>
      </w:r>
      <w:r w:rsidR="00EA70A0">
        <w:rPr>
          <w:color w:val="000000" w:themeColor="text1"/>
        </w:rPr>
        <w:t>e</w:t>
      </w:r>
      <w:r>
        <w:rPr>
          <w:color w:val="000000" w:themeColor="text1"/>
        </w:rPr>
        <w:t xml:space="preserve"> information w</w:t>
      </w:r>
      <w:r w:rsidR="00EA70A0">
        <w:rPr>
          <w:color w:val="000000" w:themeColor="text1"/>
        </w:rPr>
        <w:t xml:space="preserve">ould </w:t>
      </w:r>
      <w:r>
        <w:rPr>
          <w:color w:val="000000" w:themeColor="text1"/>
        </w:rPr>
        <w:t>be relayed to the Capital Project Service Unit for further consideration.</w:t>
      </w:r>
    </w:p>
    <w:p w14:paraId="566E5231" w14:textId="77777777" w:rsidR="00AD46E5" w:rsidRDefault="00AD46E5" w:rsidP="006F1DA9">
      <w:pPr>
        <w:spacing w:after="0" w:line="240" w:lineRule="auto"/>
        <w:ind w:left="426" w:hanging="11"/>
        <w:rPr>
          <w:color w:val="000000" w:themeColor="text1"/>
        </w:rPr>
      </w:pPr>
    </w:p>
    <w:p w14:paraId="61540FA5" w14:textId="43E8B047" w:rsidR="00AD46E5" w:rsidRPr="00B31AA7" w:rsidRDefault="00AD46E5" w:rsidP="006F1DA9">
      <w:pPr>
        <w:spacing w:after="0" w:line="240" w:lineRule="auto"/>
        <w:ind w:left="0" w:hanging="11"/>
      </w:pPr>
      <w:r w:rsidRPr="00B31AA7">
        <w:t xml:space="preserve">The work mentioned above </w:t>
      </w:r>
      <w:r w:rsidR="00EA70A0">
        <w:t>wa</w:t>
      </w:r>
      <w:r w:rsidRPr="00B31AA7">
        <w:t>s the absolute minimum to allow the buildings to stay in use and d</w:t>
      </w:r>
      <w:r w:rsidR="00EA70A0">
        <w:t>id</w:t>
      </w:r>
      <w:r w:rsidRPr="00B31AA7">
        <w:t xml:space="preserve"> not address any issues associated with the buildings being fit for purpose as modern office facilities, delivering organisational working efficiencies or sustainability outcomes, and d</w:t>
      </w:r>
      <w:r w:rsidR="00EA70A0">
        <w:t>id</w:t>
      </w:r>
      <w:r w:rsidRPr="00B31AA7">
        <w:t xml:space="preserve"> not include elements like DDA compliance. </w:t>
      </w:r>
    </w:p>
    <w:p w14:paraId="70E911B8" w14:textId="77777777" w:rsidR="00AD46E5" w:rsidRDefault="00AD46E5" w:rsidP="006F1DA9">
      <w:pPr>
        <w:spacing w:after="0" w:line="240" w:lineRule="auto"/>
        <w:ind w:left="426"/>
        <w:rPr>
          <w:color w:val="000000" w:themeColor="text1"/>
        </w:rPr>
      </w:pPr>
    </w:p>
    <w:p w14:paraId="3859A573" w14:textId="77777777" w:rsidR="00AD46E5" w:rsidRPr="005A7548" w:rsidRDefault="00AD46E5" w:rsidP="006F1DA9">
      <w:pPr>
        <w:pStyle w:val="ListParagraph"/>
        <w:ind w:left="0"/>
        <w:contextualSpacing w:val="0"/>
        <w:rPr>
          <w:b/>
          <w:bCs/>
          <w:u w:val="single"/>
        </w:rPr>
      </w:pPr>
      <w:r>
        <w:rPr>
          <w:b/>
          <w:bCs/>
          <w:u w:val="single"/>
        </w:rPr>
        <w:t>Options Available</w:t>
      </w:r>
    </w:p>
    <w:p w14:paraId="622CEBF1" w14:textId="77777777" w:rsidR="00AD46E5" w:rsidRDefault="00AD46E5" w:rsidP="006F1DA9">
      <w:pPr>
        <w:spacing w:after="0" w:line="240" w:lineRule="auto"/>
        <w:ind w:left="426"/>
        <w:rPr>
          <w:color w:val="000000" w:themeColor="text1"/>
        </w:rPr>
      </w:pPr>
    </w:p>
    <w:p w14:paraId="70645B1C" w14:textId="77777777" w:rsidR="00AD46E5" w:rsidRPr="001F1310" w:rsidRDefault="00AD46E5" w:rsidP="006F1DA9">
      <w:pPr>
        <w:spacing w:after="0" w:line="240" w:lineRule="auto"/>
        <w:ind w:left="0"/>
        <w:rPr>
          <w:b/>
          <w:bCs/>
        </w:rPr>
      </w:pPr>
      <w:r w:rsidRPr="001F1310">
        <w:rPr>
          <w:b/>
          <w:bCs/>
        </w:rPr>
        <w:t>Option 1</w:t>
      </w:r>
    </w:p>
    <w:p w14:paraId="550823DA" w14:textId="7D84472B" w:rsidR="00AD46E5" w:rsidRPr="00937342" w:rsidRDefault="00AD46E5" w:rsidP="006F1DA9">
      <w:pPr>
        <w:spacing w:after="0" w:line="240" w:lineRule="auto"/>
        <w:ind w:left="0"/>
        <w:rPr>
          <w:color w:val="000000" w:themeColor="text1"/>
        </w:rPr>
      </w:pPr>
      <w:r>
        <w:t>If Members opt</w:t>
      </w:r>
      <w:r w:rsidR="00EA70A0">
        <w:t>ed</w:t>
      </w:r>
      <w:r>
        <w:t xml:space="preserve"> to adopt a condition threshold for action of 90%, </w:t>
      </w:r>
      <w:r w:rsidRPr="00937342">
        <w:rPr>
          <w:b/>
          <w:bCs/>
          <w:color w:val="000000" w:themeColor="text1"/>
        </w:rPr>
        <w:t>only</w:t>
      </w:r>
      <w:r w:rsidRPr="00F577E4">
        <w:rPr>
          <w:color w:val="000000" w:themeColor="text1"/>
        </w:rPr>
        <w:t xml:space="preserve"> Ward Arras Pavilion would receive a </w:t>
      </w:r>
      <w:r w:rsidRPr="00937342">
        <w:rPr>
          <w:color w:val="000000" w:themeColor="text1"/>
        </w:rPr>
        <w:t xml:space="preserve">refurbishment. </w:t>
      </w:r>
      <w:r w:rsidR="00EA70A0">
        <w:rPr>
          <w:color w:val="000000" w:themeColor="text1"/>
        </w:rPr>
        <w:t xml:space="preserve"> </w:t>
      </w:r>
      <w:r w:rsidRPr="00937342">
        <w:rPr>
          <w:color w:val="000000" w:themeColor="text1"/>
        </w:rPr>
        <w:t xml:space="preserve">By consequence, </w:t>
      </w:r>
      <w:r w:rsidRPr="00937342">
        <w:rPr>
          <w:b/>
          <w:bCs/>
          <w:color w:val="000000" w:themeColor="text1"/>
        </w:rPr>
        <w:t>£163k</w:t>
      </w:r>
      <w:r w:rsidRPr="00937342">
        <w:rPr>
          <w:color w:val="000000" w:themeColor="text1"/>
        </w:rPr>
        <w:t xml:space="preserve"> w</w:t>
      </w:r>
      <w:r w:rsidR="00EA70A0">
        <w:rPr>
          <w:color w:val="000000" w:themeColor="text1"/>
        </w:rPr>
        <w:t xml:space="preserve">ould </w:t>
      </w:r>
      <w:r w:rsidRPr="00937342">
        <w:rPr>
          <w:color w:val="000000" w:themeColor="text1"/>
        </w:rPr>
        <w:t xml:space="preserve"> be included in the 2024/25 estimates for refurbishments, resulting in a </w:t>
      </w:r>
      <w:r w:rsidRPr="00937342">
        <w:rPr>
          <w:b/>
          <w:bCs/>
          <w:color w:val="000000" w:themeColor="text1"/>
        </w:rPr>
        <w:t>10% reduction (£18k)</w:t>
      </w:r>
      <w:r w:rsidRPr="00937342">
        <w:rPr>
          <w:color w:val="000000" w:themeColor="text1"/>
        </w:rPr>
        <w:t xml:space="preserve"> over the 2023/24 revenue allocation.</w:t>
      </w:r>
    </w:p>
    <w:p w14:paraId="34544494" w14:textId="77777777" w:rsidR="00AD46E5" w:rsidRPr="00937342" w:rsidRDefault="00AD46E5" w:rsidP="006F1DA9">
      <w:pPr>
        <w:spacing w:after="0" w:line="240" w:lineRule="auto"/>
        <w:ind w:left="426"/>
        <w:rPr>
          <w:color w:val="000000" w:themeColor="text1"/>
        </w:rPr>
      </w:pPr>
    </w:p>
    <w:p w14:paraId="1FD7A833" w14:textId="77777777" w:rsidR="00AD46E5" w:rsidRPr="00937342" w:rsidRDefault="00AD46E5" w:rsidP="006F1DA9">
      <w:pPr>
        <w:spacing w:after="0" w:line="240" w:lineRule="auto"/>
        <w:ind w:left="0"/>
        <w:rPr>
          <w:b/>
          <w:bCs/>
          <w:color w:val="000000" w:themeColor="text1"/>
        </w:rPr>
      </w:pPr>
      <w:r w:rsidRPr="00937342">
        <w:rPr>
          <w:b/>
          <w:bCs/>
          <w:color w:val="000000" w:themeColor="text1"/>
        </w:rPr>
        <w:t>Option 2</w:t>
      </w:r>
    </w:p>
    <w:p w14:paraId="2F5C7C7A" w14:textId="3A4A52BC" w:rsidR="00AD46E5" w:rsidRPr="00937342" w:rsidRDefault="00AD46E5" w:rsidP="006F1DA9">
      <w:pPr>
        <w:spacing w:after="0" w:line="240" w:lineRule="auto"/>
        <w:ind w:left="0"/>
        <w:rPr>
          <w:color w:val="000000" w:themeColor="text1"/>
        </w:rPr>
      </w:pPr>
      <w:r w:rsidRPr="00937342">
        <w:rPr>
          <w:color w:val="000000" w:themeColor="text1"/>
        </w:rPr>
        <w:t>Alternatively, Members ha</w:t>
      </w:r>
      <w:r w:rsidR="00EA70A0">
        <w:rPr>
          <w:color w:val="000000" w:themeColor="text1"/>
        </w:rPr>
        <w:t>d</w:t>
      </w:r>
      <w:r w:rsidRPr="00937342">
        <w:rPr>
          <w:color w:val="000000" w:themeColor="text1"/>
        </w:rPr>
        <w:t xml:space="preserve"> the option to implement a </w:t>
      </w:r>
      <w:r>
        <w:rPr>
          <w:color w:val="000000" w:themeColor="text1"/>
        </w:rPr>
        <w:t xml:space="preserve">condition </w:t>
      </w:r>
      <w:r w:rsidRPr="00937342">
        <w:rPr>
          <w:color w:val="000000" w:themeColor="text1"/>
        </w:rPr>
        <w:t xml:space="preserve">threshold </w:t>
      </w:r>
      <w:r>
        <w:rPr>
          <w:color w:val="000000" w:themeColor="text1"/>
        </w:rPr>
        <w:t xml:space="preserve">for action </w:t>
      </w:r>
      <w:r w:rsidRPr="00937342">
        <w:rPr>
          <w:color w:val="000000" w:themeColor="text1"/>
        </w:rPr>
        <w:t>of 92%, meaning that</w:t>
      </w:r>
      <w:r>
        <w:rPr>
          <w:color w:val="000000" w:themeColor="text1"/>
        </w:rPr>
        <w:t xml:space="preserve">, in addition to the refurbishments highlighted in option 1, a </w:t>
      </w:r>
      <w:r w:rsidRPr="00937342">
        <w:rPr>
          <w:color w:val="000000" w:themeColor="text1"/>
        </w:rPr>
        <w:t xml:space="preserve">refurbishment would also take place at Abbey Road Pavilion, Millisle. By consequence, </w:t>
      </w:r>
      <w:r w:rsidRPr="00937342">
        <w:rPr>
          <w:b/>
          <w:bCs/>
          <w:color w:val="000000" w:themeColor="text1"/>
        </w:rPr>
        <w:t>£187.5k</w:t>
      </w:r>
      <w:r w:rsidRPr="00937342">
        <w:rPr>
          <w:color w:val="000000" w:themeColor="text1"/>
        </w:rPr>
        <w:t xml:space="preserve"> w</w:t>
      </w:r>
      <w:r w:rsidR="00EA70A0">
        <w:rPr>
          <w:color w:val="000000" w:themeColor="text1"/>
        </w:rPr>
        <w:t xml:space="preserve">ould </w:t>
      </w:r>
      <w:r w:rsidRPr="00937342">
        <w:rPr>
          <w:color w:val="000000" w:themeColor="text1"/>
        </w:rPr>
        <w:t xml:space="preserve">be included in the 2024/25 estimates for refurbishments, resulting in a </w:t>
      </w:r>
      <w:r w:rsidRPr="00937342">
        <w:rPr>
          <w:b/>
          <w:bCs/>
          <w:color w:val="000000" w:themeColor="text1"/>
        </w:rPr>
        <w:t>3.6% increase (£6.5k)</w:t>
      </w:r>
      <w:r w:rsidRPr="00937342">
        <w:rPr>
          <w:color w:val="000000" w:themeColor="text1"/>
        </w:rPr>
        <w:t xml:space="preserve"> over the 2023/24 revenue allocation.</w:t>
      </w:r>
    </w:p>
    <w:p w14:paraId="0A2026E5" w14:textId="77777777" w:rsidR="00AD46E5" w:rsidRPr="00937342" w:rsidRDefault="00AD46E5" w:rsidP="006F1DA9">
      <w:pPr>
        <w:spacing w:after="0" w:line="240" w:lineRule="auto"/>
        <w:ind w:left="426"/>
        <w:rPr>
          <w:color w:val="000000" w:themeColor="text1"/>
        </w:rPr>
      </w:pPr>
    </w:p>
    <w:p w14:paraId="0E80D91D" w14:textId="77777777" w:rsidR="00AD46E5" w:rsidRPr="00937342" w:rsidRDefault="00AD46E5" w:rsidP="006F1DA9">
      <w:pPr>
        <w:spacing w:after="0" w:line="240" w:lineRule="auto"/>
        <w:ind w:left="0"/>
        <w:rPr>
          <w:b/>
          <w:bCs/>
          <w:color w:val="000000" w:themeColor="text1"/>
        </w:rPr>
      </w:pPr>
      <w:r w:rsidRPr="00937342">
        <w:rPr>
          <w:b/>
          <w:bCs/>
          <w:color w:val="000000" w:themeColor="text1"/>
        </w:rPr>
        <w:t>Option 3</w:t>
      </w:r>
    </w:p>
    <w:p w14:paraId="0015F0AD" w14:textId="32F304D2" w:rsidR="00AD46E5" w:rsidRPr="00937342" w:rsidRDefault="00AD46E5" w:rsidP="006F1DA9">
      <w:pPr>
        <w:spacing w:after="0" w:line="240" w:lineRule="auto"/>
        <w:ind w:left="0"/>
        <w:rPr>
          <w:color w:val="000000" w:themeColor="text1"/>
        </w:rPr>
      </w:pPr>
      <w:r w:rsidRPr="00937342">
        <w:rPr>
          <w:color w:val="000000" w:themeColor="text1"/>
        </w:rPr>
        <w:t>Alternatively, Members ha</w:t>
      </w:r>
      <w:r w:rsidR="00EA70A0">
        <w:rPr>
          <w:color w:val="000000" w:themeColor="text1"/>
        </w:rPr>
        <w:t>d</w:t>
      </w:r>
      <w:r w:rsidRPr="00937342">
        <w:rPr>
          <w:color w:val="000000" w:themeColor="text1"/>
        </w:rPr>
        <w:t xml:space="preserve"> the option to implement a threshold of 94%, meaning that</w:t>
      </w:r>
      <w:r>
        <w:rPr>
          <w:color w:val="000000" w:themeColor="text1"/>
        </w:rPr>
        <w:t>,</w:t>
      </w:r>
      <w:r w:rsidRPr="00937342">
        <w:rPr>
          <w:color w:val="000000" w:themeColor="text1"/>
        </w:rPr>
        <w:t xml:space="preserve"> </w:t>
      </w:r>
      <w:r>
        <w:rPr>
          <w:color w:val="000000" w:themeColor="text1"/>
        </w:rPr>
        <w:t xml:space="preserve">in addition to those refurbishments highlighted in options 1 &amp; 2, </w:t>
      </w:r>
      <w:r w:rsidRPr="00937342">
        <w:rPr>
          <w:color w:val="000000" w:themeColor="text1"/>
        </w:rPr>
        <w:t xml:space="preserve">refurbishments would also take place at Islandview Greyabbey Pavilion. By consequence, </w:t>
      </w:r>
      <w:r w:rsidRPr="00937342">
        <w:rPr>
          <w:b/>
          <w:bCs/>
          <w:color w:val="000000" w:themeColor="text1"/>
        </w:rPr>
        <w:t>£210k</w:t>
      </w:r>
      <w:r w:rsidRPr="00937342">
        <w:rPr>
          <w:color w:val="000000" w:themeColor="text1"/>
        </w:rPr>
        <w:t xml:space="preserve"> </w:t>
      </w:r>
      <w:r w:rsidRPr="00937342">
        <w:rPr>
          <w:color w:val="000000" w:themeColor="text1"/>
        </w:rPr>
        <w:lastRenderedPageBreak/>
        <w:t>w</w:t>
      </w:r>
      <w:r w:rsidR="000A3FE4">
        <w:rPr>
          <w:color w:val="000000" w:themeColor="text1"/>
        </w:rPr>
        <w:t xml:space="preserve">ould </w:t>
      </w:r>
      <w:r w:rsidRPr="00937342">
        <w:rPr>
          <w:color w:val="000000" w:themeColor="text1"/>
        </w:rPr>
        <w:t xml:space="preserve">be included in the 2024/25 estimates for refurbishments, resulting in a </w:t>
      </w:r>
      <w:r w:rsidRPr="00937342">
        <w:rPr>
          <w:b/>
          <w:bCs/>
          <w:color w:val="000000" w:themeColor="text1"/>
        </w:rPr>
        <w:t>16% increase (£19k)</w:t>
      </w:r>
      <w:r w:rsidRPr="00937342">
        <w:rPr>
          <w:color w:val="000000" w:themeColor="text1"/>
        </w:rPr>
        <w:t xml:space="preserve"> over the 2023/24 revenue allocation.</w:t>
      </w:r>
    </w:p>
    <w:p w14:paraId="64BEC6BB" w14:textId="77777777" w:rsidR="00AD46E5" w:rsidRDefault="00AD46E5" w:rsidP="006F1DA9">
      <w:pPr>
        <w:spacing w:after="0" w:line="240" w:lineRule="auto"/>
        <w:rPr>
          <w:b/>
          <w:bCs/>
        </w:rPr>
      </w:pPr>
    </w:p>
    <w:p w14:paraId="138956BA" w14:textId="4F442ABE" w:rsidR="00AD46E5" w:rsidRDefault="000A3FE4" w:rsidP="006F1DA9">
      <w:pPr>
        <w:spacing w:after="0" w:line="240" w:lineRule="auto"/>
        <w:rPr>
          <w:szCs w:val="24"/>
        </w:rPr>
      </w:pPr>
      <w:r w:rsidRPr="000A3FE4">
        <w:t xml:space="preserve">RECOMMENDED </w:t>
      </w:r>
      <w:bookmarkStart w:id="10" w:name="_Hlk149835721"/>
      <w:r w:rsidRPr="000A3FE4">
        <w:t>that in</w:t>
      </w:r>
      <w:r>
        <w:rPr>
          <w:b/>
          <w:bCs/>
        </w:rPr>
        <w:t xml:space="preserve"> </w:t>
      </w:r>
      <w:r w:rsidR="00AD46E5">
        <w:rPr>
          <w:szCs w:val="24"/>
        </w:rPr>
        <w:t xml:space="preserve">order to replenish the depleted refurbishment budget from previous years and ease the potential for future increases it </w:t>
      </w:r>
      <w:r>
        <w:rPr>
          <w:szCs w:val="24"/>
        </w:rPr>
        <w:t>wa</w:t>
      </w:r>
      <w:r w:rsidR="00AD46E5">
        <w:rPr>
          <w:szCs w:val="24"/>
        </w:rPr>
        <w:t>s recommended that the Council approves Option 3 above as its preferred option, subject to finalisation as part of the forthcoming 2024-25 budget estimates process.</w:t>
      </w:r>
      <w:bookmarkEnd w:id="10"/>
    </w:p>
    <w:p w14:paraId="6A03E9D2" w14:textId="77777777" w:rsidR="00593DFE" w:rsidRDefault="00593DFE" w:rsidP="006F1DA9">
      <w:pPr>
        <w:spacing w:after="0" w:line="240" w:lineRule="auto"/>
        <w:rPr>
          <w:szCs w:val="24"/>
        </w:rPr>
      </w:pPr>
    </w:p>
    <w:p w14:paraId="06011812" w14:textId="64CDAD74" w:rsidR="00593DFE" w:rsidRDefault="00593DFE" w:rsidP="006F1DA9">
      <w:pPr>
        <w:spacing w:after="0" w:line="240" w:lineRule="auto"/>
        <w:rPr>
          <w:szCs w:val="24"/>
        </w:rPr>
      </w:pPr>
      <w:r>
        <w:rPr>
          <w:szCs w:val="24"/>
        </w:rPr>
        <w:t xml:space="preserve">Proposed by Councillor Wray, seconded by Councillor Boyle, that the recommendation be adopted.    </w:t>
      </w:r>
    </w:p>
    <w:p w14:paraId="6973D0D3" w14:textId="77777777" w:rsidR="00593DFE" w:rsidRDefault="00593DFE" w:rsidP="006F1DA9">
      <w:pPr>
        <w:spacing w:after="0" w:line="240" w:lineRule="auto"/>
        <w:rPr>
          <w:szCs w:val="24"/>
        </w:rPr>
      </w:pPr>
    </w:p>
    <w:p w14:paraId="11B34D3B" w14:textId="490205EA" w:rsidR="008D5E50" w:rsidRDefault="00593DFE" w:rsidP="006F1DA9">
      <w:pPr>
        <w:spacing w:after="0" w:line="240" w:lineRule="auto"/>
        <w:rPr>
          <w:szCs w:val="24"/>
        </w:rPr>
      </w:pPr>
      <w:r>
        <w:rPr>
          <w:szCs w:val="24"/>
        </w:rPr>
        <w:t xml:space="preserve">Councillor Wray proposed Option 3 </w:t>
      </w:r>
      <w:r w:rsidR="007038EA">
        <w:rPr>
          <w:szCs w:val="24"/>
        </w:rPr>
        <w:t xml:space="preserve">and was aware that the </w:t>
      </w:r>
      <w:r>
        <w:rPr>
          <w:szCs w:val="24"/>
        </w:rPr>
        <w:t>repairs w</w:t>
      </w:r>
      <w:r w:rsidR="007038EA">
        <w:rPr>
          <w:szCs w:val="24"/>
        </w:rPr>
        <w:t>ould h</w:t>
      </w:r>
      <w:r>
        <w:rPr>
          <w:szCs w:val="24"/>
        </w:rPr>
        <w:t>av</w:t>
      </w:r>
      <w:r w:rsidR="00CD79A1">
        <w:rPr>
          <w:szCs w:val="24"/>
        </w:rPr>
        <w:t>e</w:t>
      </w:r>
      <w:r>
        <w:rPr>
          <w:szCs w:val="24"/>
        </w:rPr>
        <w:t xml:space="preserve"> to be done at some stage </w:t>
      </w:r>
      <w:r w:rsidR="007038EA">
        <w:rPr>
          <w:szCs w:val="24"/>
        </w:rPr>
        <w:t xml:space="preserve">and believed that the decision was </w:t>
      </w:r>
      <w:r w:rsidR="008D5E50">
        <w:rPr>
          <w:szCs w:val="24"/>
        </w:rPr>
        <w:t xml:space="preserve">the right one for Greyabbey and Millisle which desperately needed to see improvements.    </w:t>
      </w:r>
    </w:p>
    <w:p w14:paraId="60D9A861" w14:textId="77777777" w:rsidR="008D5E50" w:rsidRDefault="008D5E50" w:rsidP="006F1DA9">
      <w:pPr>
        <w:spacing w:after="0" w:line="240" w:lineRule="auto"/>
        <w:rPr>
          <w:szCs w:val="24"/>
        </w:rPr>
      </w:pPr>
    </w:p>
    <w:p w14:paraId="60A28C4D" w14:textId="77777777" w:rsidR="008D5E50" w:rsidRDefault="008D5E50" w:rsidP="006F1DA9">
      <w:pPr>
        <w:spacing w:after="0" w:line="240" w:lineRule="auto"/>
        <w:rPr>
          <w:szCs w:val="24"/>
        </w:rPr>
      </w:pPr>
      <w:r>
        <w:rPr>
          <w:szCs w:val="24"/>
        </w:rPr>
        <w:t xml:space="preserve">Seconding the recommendation Councillor Boyle agreed with the comments made by Councillor Wray.   </w:t>
      </w:r>
    </w:p>
    <w:p w14:paraId="6B8FA85D" w14:textId="77777777" w:rsidR="008D5E50" w:rsidRDefault="008D5E50" w:rsidP="006F1DA9">
      <w:pPr>
        <w:spacing w:after="0" w:line="240" w:lineRule="auto"/>
        <w:rPr>
          <w:szCs w:val="24"/>
        </w:rPr>
      </w:pPr>
    </w:p>
    <w:p w14:paraId="6648D64E" w14:textId="3BFDA859" w:rsidR="00B450F7" w:rsidRDefault="00B450F7" w:rsidP="006F1DA9">
      <w:pPr>
        <w:spacing w:after="0" w:line="240" w:lineRule="auto"/>
        <w:rPr>
          <w:b/>
          <w:bCs/>
          <w:szCs w:val="24"/>
        </w:rPr>
      </w:pPr>
      <w:r w:rsidRPr="009C1634">
        <w:rPr>
          <w:b/>
          <w:bCs/>
          <w:szCs w:val="24"/>
        </w:rPr>
        <w:t>AGREED TO RECOMMEND,</w:t>
      </w:r>
      <w:r>
        <w:rPr>
          <w:b/>
          <w:bCs/>
          <w:szCs w:val="24"/>
        </w:rPr>
        <w:t xml:space="preserve"> on the proposal of</w:t>
      </w:r>
      <w:r w:rsidR="00645111">
        <w:rPr>
          <w:b/>
          <w:bCs/>
          <w:szCs w:val="24"/>
        </w:rPr>
        <w:t xml:space="preserve"> </w:t>
      </w:r>
      <w:r w:rsidR="00593DFE">
        <w:rPr>
          <w:b/>
          <w:bCs/>
          <w:szCs w:val="24"/>
        </w:rPr>
        <w:t>Councillor Wray</w:t>
      </w:r>
      <w:r>
        <w:rPr>
          <w:b/>
          <w:bCs/>
          <w:szCs w:val="24"/>
        </w:rPr>
        <w:t>, seconded by</w:t>
      </w:r>
      <w:r w:rsidR="00645111">
        <w:rPr>
          <w:b/>
          <w:bCs/>
          <w:szCs w:val="24"/>
        </w:rPr>
        <w:t xml:space="preserve"> </w:t>
      </w:r>
      <w:r w:rsidR="00593DFE">
        <w:rPr>
          <w:b/>
          <w:bCs/>
          <w:szCs w:val="24"/>
        </w:rPr>
        <w:t>Councillor Boyle</w:t>
      </w:r>
      <w:r>
        <w:rPr>
          <w:b/>
          <w:bCs/>
          <w:szCs w:val="24"/>
        </w:rPr>
        <w:t xml:space="preserve">, that the recommendation be adopted.   </w:t>
      </w:r>
    </w:p>
    <w:p w14:paraId="0E9719C5" w14:textId="77777777" w:rsidR="00593DFE" w:rsidRDefault="00593DFE" w:rsidP="006F1DA9"/>
    <w:p w14:paraId="0E0086DD" w14:textId="0D303CBF" w:rsidR="00724228" w:rsidRDefault="00466DDF" w:rsidP="006F1DA9">
      <w:pPr>
        <w:pStyle w:val="Heading1"/>
        <w:ind w:left="720" w:hanging="720"/>
      </w:pPr>
      <w:r w:rsidRPr="006F1DA9">
        <w:rPr>
          <w:u w:val="none"/>
        </w:rPr>
        <w:t>12.</w:t>
      </w:r>
      <w:r w:rsidRPr="006F1DA9">
        <w:rPr>
          <w:u w:val="none"/>
        </w:rPr>
        <w:tab/>
      </w:r>
      <w:r w:rsidR="00467370">
        <w:t>NOT</w:t>
      </w:r>
      <w:r w:rsidR="00D660B4">
        <w:t xml:space="preserve">ICE OF MOTION REPORT – PROVISION OF SELF-HELP GRIT PILES </w:t>
      </w:r>
    </w:p>
    <w:p w14:paraId="233D6CBD" w14:textId="77777777" w:rsidR="00724228" w:rsidRDefault="00724228" w:rsidP="007B1BD4">
      <w:pPr>
        <w:spacing w:after="0" w:line="240" w:lineRule="auto"/>
        <w:ind w:left="720" w:hanging="720"/>
        <w:rPr>
          <w:b/>
          <w:bCs/>
          <w:sz w:val="28"/>
          <w:szCs w:val="28"/>
          <w:u w:val="single"/>
        </w:rPr>
      </w:pPr>
    </w:p>
    <w:p w14:paraId="6D9F8C8F" w14:textId="35B242B5" w:rsidR="00AD46E5" w:rsidRDefault="00B450F7" w:rsidP="006F1DA9">
      <w:pPr>
        <w:spacing w:after="0" w:line="240" w:lineRule="auto"/>
        <w:ind w:left="11" w:hanging="11"/>
        <w:rPr>
          <w:bCs/>
          <w:szCs w:val="24"/>
        </w:rPr>
      </w:pPr>
      <w:r w:rsidRPr="00EC7E1D">
        <w:rPr>
          <w:szCs w:val="24"/>
        </w:rPr>
        <w:t xml:space="preserve">PREVIOUSLY CIRCULATED: Report from the Director </w:t>
      </w:r>
      <w:r>
        <w:rPr>
          <w:szCs w:val="24"/>
        </w:rPr>
        <w:t xml:space="preserve">of Environment </w:t>
      </w:r>
      <w:r w:rsidR="000A3FE4">
        <w:rPr>
          <w:szCs w:val="24"/>
        </w:rPr>
        <w:t xml:space="preserve">detailing that at </w:t>
      </w:r>
      <w:r w:rsidR="00AD46E5">
        <w:t xml:space="preserve">the October meeting of the Environment Committee, ratified by the Council, it was </w:t>
      </w:r>
      <w:r w:rsidR="00AD46E5">
        <w:rPr>
          <w:bCs/>
          <w:szCs w:val="24"/>
        </w:rPr>
        <w:t xml:space="preserve">agreed that </w:t>
      </w:r>
      <w:r w:rsidR="00AD46E5" w:rsidRPr="00211911">
        <w:rPr>
          <w:bCs/>
          <w:szCs w:val="24"/>
        </w:rPr>
        <w:t xml:space="preserve">a report </w:t>
      </w:r>
      <w:r w:rsidR="00AD46E5">
        <w:rPr>
          <w:bCs/>
          <w:szCs w:val="24"/>
        </w:rPr>
        <w:t>be</w:t>
      </w:r>
      <w:r w:rsidR="00AD46E5" w:rsidRPr="00211911">
        <w:rPr>
          <w:bCs/>
          <w:szCs w:val="24"/>
        </w:rPr>
        <w:t xml:space="preserve"> brought back to </w:t>
      </w:r>
      <w:r w:rsidR="00AD46E5">
        <w:rPr>
          <w:bCs/>
          <w:szCs w:val="24"/>
        </w:rPr>
        <w:t>C</w:t>
      </w:r>
      <w:r w:rsidR="00AD46E5" w:rsidRPr="00211911">
        <w:rPr>
          <w:bCs/>
          <w:szCs w:val="24"/>
        </w:rPr>
        <w:t>ommittee on the potential use of Household Recycling Centres, community centres and other supervised Council facilities for self-help grit piles.</w:t>
      </w:r>
    </w:p>
    <w:p w14:paraId="1CE04BF4" w14:textId="77777777" w:rsidR="00AD46E5" w:rsidRDefault="00AD46E5" w:rsidP="006F1DA9">
      <w:pPr>
        <w:spacing w:after="0" w:line="240" w:lineRule="auto"/>
        <w:ind w:left="11" w:hanging="11"/>
      </w:pPr>
    </w:p>
    <w:p w14:paraId="63CE88CF" w14:textId="0F281874" w:rsidR="00AD46E5" w:rsidRDefault="00AD46E5" w:rsidP="006F1DA9">
      <w:pPr>
        <w:spacing w:after="0" w:line="240" w:lineRule="auto"/>
        <w:ind w:left="11" w:hanging="11"/>
      </w:pPr>
      <w:r>
        <w:t xml:space="preserve">With limited space and access control procedures now in operation, it </w:t>
      </w:r>
      <w:r w:rsidR="000A3FE4">
        <w:t>wa</w:t>
      </w:r>
      <w:r>
        <w:t xml:space="preserve">s not thought practical to utilise HRCs for grit piles.  As operational workplace sites, Council depots </w:t>
      </w:r>
      <w:r w:rsidR="000A3FE4">
        <w:t>we</w:t>
      </w:r>
      <w:r>
        <w:t xml:space="preserve">re subject to access controls and safe systems of work, which would not lend themselves to safe access and use by the general public to collect grit.  However, community centres </w:t>
      </w:r>
      <w:r w:rsidR="000A3FE4">
        <w:t>we</w:t>
      </w:r>
      <w:r>
        <w:t>re ideally positioned throughout the Borough and most ha</w:t>
      </w:r>
      <w:r w:rsidR="000A3FE4">
        <w:t>d</w:t>
      </w:r>
      <w:r>
        <w:t xml:space="preserve"> adequate space in car parks to facilitate the provision of self-help grit supplies.</w:t>
      </w:r>
    </w:p>
    <w:p w14:paraId="05635DBF" w14:textId="77777777" w:rsidR="00AD46E5" w:rsidRDefault="00AD46E5" w:rsidP="006F1DA9">
      <w:pPr>
        <w:spacing w:after="0" w:line="240" w:lineRule="auto"/>
        <w:ind w:left="11" w:hanging="11"/>
      </w:pPr>
    </w:p>
    <w:p w14:paraId="5010151E" w14:textId="1822FD36" w:rsidR="00AD46E5" w:rsidRDefault="00AD46E5" w:rsidP="006F1DA9">
      <w:pPr>
        <w:spacing w:after="0" w:line="240" w:lineRule="auto"/>
        <w:ind w:left="11" w:hanging="11"/>
      </w:pPr>
      <w:r>
        <w:t xml:space="preserve">Following advice from the DfI, referenced in last month’s report, it </w:t>
      </w:r>
      <w:r w:rsidR="000A3FE4">
        <w:t>wa</w:t>
      </w:r>
      <w:r>
        <w:t xml:space="preserve">s clear that in order to be effective the grit must be kept dry.  If grit </w:t>
      </w:r>
      <w:r w:rsidR="000A3FE4">
        <w:t>wa</w:t>
      </w:r>
      <w:r>
        <w:t xml:space="preserve">s to be provided at Community Centres, it </w:t>
      </w:r>
      <w:r w:rsidR="000A3FE4">
        <w:t>wa</w:t>
      </w:r>
      <w:r>
        <w:t>s therefore deemed necessary to provide th</w:t>
      </w:r>
      <w:r w:rsidR="000A3FE4">
        <w:t>at</w:t>
      </w:r>
      <w:r>
        <w:t xml:space="preserve"> in large grit boxes.</w:t>
      </w:r>
    </w:p>
    <w:p w14:paraId="14070A99" w14:textId="77777777" w:rsidR="00AD46E5" w:rsidRDefault="00AD46E5" w:rsidP="006F1DA9">
      <w:pPr>
        <w:spacing w:after="0" w:line="240" w:lineRule="auto"/>
        <w:ind w:left="11" w:hanging="11"/>
      </w:pPr>
    </w:p>
    <w:p w14:paraId="6D2E5C3B" w14:textId="6E412463" w:rsidR="00AD46E5" w:rsidRDefault="00AD46E5" w:rsidP="006F1DA9">
      <w:pPr>
        <w:spacing w:after="0" w:line="240" w:lineRule="auto"/>
        <w:ind w:left="11" w:hanging="11"/>
      </w:pPr>
      <w:r>
        <w:t>A full review of the suitability of each centre ha</w:t>
      </w:r>
      <w:r w:rsidR="000A3FE4">
        <w:t>d</w:t>
      </w:r>
      <w:r>
        <w:t xml:space="preserve"> not yet taken place but it </w:t>
      </w:r>
      <w:r w:rsidR="000A3FE4">
        <w:t>wa</w:t>
      </w:r>
      <w:r>
        <w:t>s thought that most centres w</w:t>
      </w:r>
      <w:r w:rsidR="000A3FE4">
        <w:t xml:space="preserve">ould </w:t>
      </w:r>
      <w:r>
        <w:t>have adequate space for a grit box.</w:t>
      </w:r>
    </w:p>
    <w:p w14:paraId="26953CAB" w14:textId="77777777" w:rsidR="00AD46E5" w:rsidRDefault="00AD46E5" w:rsidP="00AD46E5"/>
    <w:p w14:paraId="46454210" w14:textId="77777777" w:rsidR="00AD46E5" w:rsidRDefault="00AD46E5" w:rsidP="00AD46E5">
      <w:pPr>
        <w:jc w:val="center"/>
      </w:pPr>
      <w:r>
        <w:rPr>
          <w:noProof/>
        </w:rPr>
        <w:lastRenderedPageBreak/>
        <w:drawing>
          <wp:inline distT="0" distB="0" distL="0" distR="0" wp14:anchorId="08CFFA35" wp14:editId="2DBE6BCB">
            <wp:extent cx="2333625" cy="2333625"/>
            <wp:effectExtent l="0" t="0" r="0" b="0"/>
            <wp:docPr id="2094931932" name="Picture 1" descr="36 Cu Ft Heavy Duty Glass Fibre Grit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6 Cu Ft Heavy Duty Glass Fibre Grit Bi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p>
    <w:p w14:paraId="6A0446C3" w14:textId="77777777" w:rsidR="00AD46E5" w:rsidRPr="007A25EB" w:rsidRDefault="00AD46E5" w:rsidP="00AD46E5">
      <w:pPr>
        <w:jc w:val="center"/>
        <w:rPr>
          <w:i/>
          <w:iCs/>
        </w:rPr>
      </w:pPr>
      <w:r w:rsidRPr="007A25EB">
        <w:rPr>
          <w:i/>
          <w:iCs/>
        </w:rPr>
        <w:t>1000l capacity grit box</w:t>
      </w:r>
    </w:p>
    <w:p w14:paraId="411B96B5" w14:textId="77777777" w:rsidR="00AD46E5" w:rsidRDefault="00AD46E5" w:rsidP="00AD46E5"/>
    <w:p w14:paraId="5A717EDC" w14:textId="77777777" w:rsidR="00AD46E5" w:rsidRDefault="00AD46E5" w:rsidP="00AD46E5"/>
    <w:p w14:paraId="4F1CA758" w14:textId="18A7DCA6" w:rsidR="00AD46E5" w:rsidRDefault="00AD46E5" w:rsidP="00AD46E5">
      <w:r>
        <w:t>If the Council agree</w:t>
      </w:r>
      <w:r w:rsidR="000A3FE4">
        <w:t>d</w:t>
      </w:r>
      <w:r>
        <w:t xml:space="preserve"> to place grit boxes at each of community centres the following would apply:</w:t>
      </w:r>
    </w:p>
    <w:p w14:paraId="194CCA9D" w14:textId="77777777" w:rsidR="00AD46E5" w:rsidRDefault="00AD46E5" w:rsidP="00AD46E5"/>
    <w:p w14:paraId="3205B53D" w14:textId="77777777" w:rsidR="00AD46E5" w:rsidRDefault="00AD46E5" w:rsidP="00AD46E5">
      <w:pPr>
        <w:pStyle w:val="ListParagraph"/>
        <w:numPr>
          <w:ilvl w:val="0"/>
          <w:numId w:val="27"/>
        </w:numPr>
      </w:pPr>
      <w:r>
        <w:t>Purchase of 20no. grit bins at £525 = £10,500</w:t>
      </w:r>
    </w:p>
    <w:p w14:paraId="2006B496" w14:textId="67FBFEF7" w:rsidR="00AD46E5" w:rsidRDefault="00AD46E5" w:rsidP="00AD46E5">
      <w:pPr>
        <w:pStyle w:val="ListParagraph"/>
        <w:numPr>
          <w:ilvl w:val="0"/>
          <w:numId w:val="27"/>
        </w:numPr>
      </w:pPr>
      <w:r>
        <w:t>Delivery of bins to sites = £1</w:t>
      </w:r>
      <w:r w:rsidR="000A3FE4">
        <w:t>,</w:t>
      </w:r>
      <w:r>
        <w:t>500</w:t>
      </w:r>
    </w:p>
    <w:p w14:paraId="3C4AA6A6" w14:textId="4971474F" w:rsidR="00AD46E5" w:rsidRDefault="00AD46E5" w:rsidP="00AD46E5">
      <w:pPr>
        <w:pStyle w:val="ListParagraph"/>
        <w:numPr>
          <w:ilvl w:val="0"/>
          <w:numId w:val="27"/>
        </w:numPr>
      </w:pPr>
      <w:r>
        <w:t>Initial fill of 20T of grit (provided FOC by DfI) to be distributed to Centres and filled by hand: £1</w:t>
      </w:r>
      <w:r w:rsidR="000A3FE4">
        <w:t>,</w:t>
      </w:r>
      <w:r>
        <w:t>750</w:t>
      </w:r>
    </w:p>
    <w:p w14:paraId="16E80513" w14:textId="640D925A" w:rsidR="00AD46E5" w:rsidRDefault="00AD46E5" w:rsidP="00AD46E5">
      <w:pPr>
        <w:pStyle w:val="ListParagraph"/>
        <w:numPr>
          <w:ilvl w:val="0"/>
          <w:numId w:val="27"/>
        </w:numPr>
      </w:pPr>
      <w:r>
        <w:t>Routine topping up of bins £1</w:t>
      </w:r>
      <w:r w:rsidR="000A3FE4">
        <w:t>,</w:t>
      </w:r>
      <w:r>
        <w:t>000. Estimated 4 tops ups per year £4</w:t>
      </w:r>
      <w:r w:rsidR="000A3FE4">
        <w:t>,</w:t>
      </w:r>
      <w:r>
        <w:t>000.</w:t>
      </w:r>
    </w:p>
    <w:p w14:paraId="5E176A6A" w14:textId="77777777" w:rsidR="00AD46E5" w:rsidRDefault="00AD46E5" w:rsidP="00AD46E5"/>
    <w:p w14:paraId="7A587402" w14:textId="6D4A2B2D" w:rsidR="00AD46E5" w:rsidRDefault="00AD46E5" w:rsidP="006F1DA9">
      <w:pPr>
        <w:spacing w:after="0" w:line="240" w:lineRule="auto"/>
        <w:ind w:left="11" w:hanging="11"/>
      </w:pPr>
      <w:r>
        <w:t xml:space="preserve">Initial cost </w:t>
      </w:r>
      <w:r w:rsidR="000A3FE4">
        <w:t>wa</w:t>
      </w:r>
      <w:r>
        <w:t>s therefore estimated to be £17,750, plus £4</w:t>
      </w:r>
      <w:r w:rsidR="000A3FE4">
        <w:t>,</w:t>
      </w:r>
      <w:r>
        <w:t xml:space="preserve">000 per year thereafter for ongoing top-up.  The latter cost element may vary depending on how much grit </w:t>
      </w:r>
      <w:r w:rsidR="000A3FE4">
        <w:t>wa</w:t>
      </w:r>
      <w:r>
        <w:t>s used.</w:t>
      </w:r>
    </w:p>
    <w:p w14:paraId="2E6759C7" w14:textId="77777777" w:rsidR="00AD46E5" w:rsidRDefault="00AD46E5" w:rsidP="006F1DA9">
      <w:pPr>
        <w:spacing w:after="0" w:line="240" w:lineRule="auto"/>
        <w:ind w:left="11" w:hanging="11"/>
      </w:pPr>
    </w:p>
    <w:p w14:paraId="4DEBF43E" w14:textId="610F3C0A" w:rsidR="00AD46E5" w:rsidRPr="00632157" w:rsidRDefault="00AD46E5" w:rsidP="006F1DA9">
      <w:pPr>
        <w:spacing w:after="0" w:line="240" w:lineRule="auto"/>
        <w:ind w:left="11" w:hanging="11"/>
      </w:pPr>
      <w:r w:rsidRPr="00632157">
        <w:t>If the option of providing th</w:t>
      </w:r>
      <w:r w:rsidR="000A3FE4">
        <w:t>e</w:t>
      </w:r>
      <w:r w:rsidRPr="00632157">
        <w:t xml:space="preserve"> service </w:t>
      </w:r>
      <w:r w:rsidR="000A3FE4">
        <w:t>wa</w:t>
      </w:r>
      <w:r w:rsidRPr="00632157">
        <w:t xml:space="preserve">s adopted by </w:t>
      </w:r>
      <w:r w:rsidR="000A3FE4">
        <w:t xml:space="preserve">the </w:t>
      </w:r>
      <w:r w:rsidRPr="00632157">
        <w:t xml:space="preserve">Council, it </w:t>
      </w:r>
      <w:r w:rsidR="000A3FE4">
        <w:t>wa</w:t>
      </w:r>
      <w:r w:rsidRPr="00632157">
        <w:t xml:space="preserve">s suggested that a review report should be brought back to </w:t>
      </w:r>
      <w:r w:rsidR="000A3FE4">
        <w:t xml:space="preserve">the </w:t>
      </w:r>
      <w:r w:rsidRPr="00632157">
        <w:t xml:space="preserve">Council thereafter to consider impact and effectiveness.  There </w:t>
      </w:r>
      <w:r w:rsidR="000A3FE4">
        <w:t>wa</w:t>
      </w:r>
      <w:r w:rsidRPr="00632157">
        <w:t>s no provision for the cost in the current year’s budgets</w:t>
      </w:r>
      <w:r>
        <w:t>, and so if the Council wishe</w:t>
      </w:r>
      <w:r w:rsidR="000A3FE4">
        <w:t>d</w:t>
      </w:r>
      <w:r>
        <w:t xml:space="preserve"> to proceed then provision would need to be made in the 2024/25 Estimates Budget.</w:t>
      </w:r>
    </w:p>
    <w:p w14:paraId="7005DD44" w14:textId="77777777" w:rsidR="00AD46E5" w:rsidRDefault="00AD46E5" w:rsidP="006F1DA9">
      <w:pPr>
        <w:spacing w:after="0" w:line="240" w:lineRule="auto"/>
        <w:ind w:left="11" w:hanging="11"/>
      </w:pPr>
    </w:p>
    <w:p w14:paraId="23A815DC" w14:textId="1C2E1374" w:rsidR="00AD46E5" w:rsidRDefault="000A3FE4" w:rsidP="006F1DA9">
      <w:pPr>
        <w:spacing w:after="0" w:line="240" w:lineRule="auto"/>
        <w:ind w:left="11" w:hanging="11"/>
      </w:pPr>
      <w:r>
        <w:t xml:space="preserve">RECOMMENDED </w:t>
      </w:r>
      <w:bookmarkStart w:id="11" w:name="_Hlk149835751"/>
      <w:r>
        <w:t xml:space="preserve">that the Council </w:t>
      </w:r>
      <w:r w:rsidR="00AD46E5" w:rsidRPr="00632157">
        <w:t>consider</w:t>
      </w:r>
      <w:r w:rsidR="00AD46E5">
        <w:t>s</w:t>
      </w:r>
      <w:r w:rsidR="00AD46E5" w:rsidRPr="00632157">
        <w:t xml:space="preserve"> whether to proceed with the provision of self-help grit boxes as outlined</w:t>
      </w:r>
      <w:r w:rsidR="00AD46E5">
        <w:t xml:space="preserve"> in the report and makes provision within the 2024/25 budget. </w:t>
      </w:r>
      <w:r w:rsidR="00AD46E5" w:rsidRPr="00632157">
        <w:t xml:space="preserve"> </w:t>
      </w:r>
    </w:p>
    <w:p w14:paraId="0F965D82" w14:textId="77777777" w:rsidR="00584B3A" w:rsidRDefault="00584B3A" w:rsidP="006F1DA9">
      <w:pPr>
        <w:spacing w:after="0" w:line="240" w:lineRule="auto"/>
        <w:ind w:left="11" w:hanging="11"/>
      </w:pPr>
    </w:p>
    <w:p w14:paraId="7AAC2D3F" w14:textId="39D75AAF" w:rsidR="00584B3A" w:rsidRDefault="00584B3A" w:rsidP="006F1DA9">
      <w:pPr>
        <w:spacing w:after="0" w:line="240" w:lineRule="auto"/>
        <w:ind w:left="11" w:hanging="11"/>
      </w:pPr>
      <w:r>
        <w:t xml:space="preserve">Proposed by Councillor Cathcart, seconded by Alderman Armstrong-Cotter that the recommendation be adopted.   </w:t>
      </w:r>
    </w:p>
    <w:p w14:paraId="510D37AC" w14:textId="77777777" w:rsidR="00584B3A" w:rsidRDefault="00584B3A" w:rsidP="006F1DA9">
      <w:pPr>
        <w:spacing w:after="0" w:line="240" w:lineRule="auto"/>
        <w:ind w:left="11" w:hanging="11"/>
      </w:pPr>
    </w:p>
    <w:p w14:paraId="755FB325" w14:textId="35D0A2B3" w:rsidR="00873557" w:rsidRDefault="00584B3A" w:rsidP="006F1DA9">
      <w:pPr>
        <w:spacing w:after="0" w:line="240" w:lineRule="auto"/>
        <w:ind w:left="11" w:hanging="11"/>
      </w:pPr>
      <w:r>
        <w:t xml:space="preserve">Councillor Cathcart thanked officers for </w:t>
      </w:r>
      <w:r w:rsidR="008D5E50">
        <w:t>reconsidering the matter and believed this to be a sensible way forward.  The Motion had been brough</w:t>
      </w:r>
      <w:r w:rsidR="00873557">
        <w:t>t</w:t>
      </w:r>
      <w:r w:rsidR="008D5E50">
        <w:t xml:space="preserve"> by him and Alderman McIlveen and had come about through </w:t>
      </w:r>
      <w:r>
        <w:t xml:space="preserve">serious concern for residents </w:t>
      </w:r>
      <w:r w:rsidR="00873557">
        <w:t xml:space="preserve">following the prolonged freeze that had occurred the previous Winter when many, particularly elderly people, had been confined to their homes for a full </w:t>
      </w:r>
      <w:r>
        <w:t>week</w:t>
      </w:r>
      <w:r w:rsidR="00873557">
        <w:t xml:space="preserve">.  </w:t>
      </w:r>
    </w:p>
    <w:p w14:paraId="0B535259" w14:textId="77777777" w:rsidR="00873557" w:rsidRDefault="00873557" w:rsidP="006F1DA9">
      <w:pPr>
        <w:spacing w:after="0" w:line="240" w:lineRule="auto"/>
        <w:ind w:left="11" w:hanging="11"/>
      </w:pPr>
    </w:p>
    <w:p w14:paraId="0F720B3D" w14:textId="35B209FD" w:rsidR="00873557" w:rsidRDefault="00873557" w:rsidP="006F1DA9">
      <w:pPr>
        <w:spacing w:after="0" w:line="240" w:lineRule="auto"/>
        <w:ind w:left="11" w:hanging="11"/>
      </w:pPr>
      <w:r>
        <w:lastRenderedPageBreak/>
        <w:t xml:space="preserve">The Member accepted that while it was not the Council’s role to grit common areas grit boxes may assist some people in times of freezing conditions where communities could support one another.  He was happy to see </w:t>
      </w:r>
      <w:r w:rsidR="000D24D2">
        <w:t>the proposal</w:t>
      </w:r>
      <w:r>
        <w:t xml:space="preserve"> for the </w:t>
      </w:r>
      <w:r w:rsidR="000D24D2">
        <w:t>next</w:t>
      </w:r>
      <w:r>
        <w:t xml:space="preserve"> financial year and meanwhile hoped that the coming Winter would be mild.   </w:t>
      </w:r>
    </w:p>
    <w:p w14:paraId="38B070FD" w14:textId="77777777" w:rsidR="00873557" w:rsidRDefault="00873557" w:rsidP="006F1DA9">
      <w:pPr>
        <w:spacing w:after="0" w:line="240" w:lineRule="auto"/>
        <w:ind w:left="11" w:hanging="11"/>
      </w:pPr>
    </w:p>
    <w:p w14:paraId="73B39D49" w14:textId="77777777" w:rsidR="00FF1F4E" w:rsidRDefault="00584B3A" w:rsidP="006F1DA9">
      <w:pPr>
        <w:spacing w:after="0" w:line="240" w:lineRule="auto"/>
        <w:ind w:left="11" w:hanging="11"/>
      </w:pPr>
      <w:r>
        <w:t>Alderman Armstrong</w:t>
      </w:r>
      <w:r w:rsidR="00C912C3">
        <w:t xml:space="preserve">-Cotter </w:t>
      </w:r>
      <w:r w:rsidR="00873557">
        <w:t xml:space="preserve">added her </w:t>
      </w:r>
      <w:r w:rsidR="00C912C3">
        <w:t>thank</w:t>
      </w:r>
      <w:r w:rsidR="00873557">
        <w:t xml:space="preserve">s and </w:t>
      </w:r>
      <w:r w:rsidR="00C912C3">
        <w:t>hope</w:t>
      </w:r>
      <w:r w:rsidR="00873557">
        <w:t xml:space="preserve">d that some funding could be provided for this Winter as she thought of some of her elderly constituents.  She urged officers to try to source further grit boxes </w:t>
      </w:r>
      <w:r w:rsidR="00FF1F4E">
        <w:t xml:space="preserve">this Winter </w:t>
      </w:r>
      <w:r w:rsidR="00873557">
        <w:t>and agreed that this w</w:t>
      </w:r>
      <w:r w:rsidR="00FF1F4E">
        <w:t>as</w:t>
      </w:r>
      <w:r w:rsidR="00873557">
        <w:t xml:space="preserve"> outside the responsibility of the Council but nevertheless she believed it was the Council’s role to facilitate its vulnerable residents</w:t>
      </w:r>
      <w:r w:rsidR="00FF1F4E">
        <w:t xml:space="preserve"> who had felt trapped and alone previously.   </w:t>
      </w:r>
    </w:p>
    <w:p w14:paraId="13F19C69" w14:textId="77777777" w:rsidR="00FF1F4E" w:rsidRDefault="00FF1F4E" w:rsidP="006F1DA9">
      <w:pPr>
        <w:spacing w:after="0" w:line="240" w:lineRule="auto"/>
        <w:ind w:left="11" w:hanging="11"/>
      </w:pPr>
    </w:p>
    <w:p w14:paraId="223A03B1" w14:textId="579538FA" w:rsidR="00FF1F4E" w:rsidRDefault="005A6973" w:rsidP="006F1DA9">
      <w:pPr>
        <w:spacing w:after="0" w:line="240" w:lineRule="auto"/>
        <w:ind w:left="11" w:hanging="11"/>
      </w:pPr>
      <w:r>
        <w:t>Alderman</w:t>
      </w:r>
      <w:r w:rsidR="00C912C3">
        <w:t xml:space="preserve"> McAlpine </w:t>
      </w:r>
      <w:r w:rsidR="00FF1F4E">
        <w:t>asked the proposer, Councillor Cathcart, if he would accept a slight amendment to the recommendation to include funding being subject to</w:t>
      </w:r>
      <w:r w:rsidR="000D24D2">
        <w:t xml:space="preserve"> approval during </w:t>
      </w:r>
      <w:r w:rsidR="00FF1F4E">
        <w:t xml:space="preserve">the </w:t>
      </w:r>
      <w:r w:rsidR="000D24D2">
        <w:t>estimates process for</w:t>
      </w:r>
      <w:r w:rsidR="00FF1F4E">
        <w:t xml:space="preserve"> 2024-25.  </w:t>
      </w:r>
      <w:r w:rsidR="00C912C3">
        <w:t xml:space="preserve"> </w:t>
      </w:r>
      <w:r w:rsidR="00FF1F4E">
        <w:t xml:space="preserve">Responding Councillor Cathcart thought that was a ‘given’ and did not think the caveat was necessary since the estimates process allowed Members as a Council to make </w:t>
      </w:r>
      <w:r w:rsidR="000D24D2">
        <w:t xml:space="preserve">final budget </w:t>
      </w:r>
      <w:r w:rsidR="00FF1F4E">
        <w:t xml:space="preserve">decisions in line with financial realities.   </w:t>
      </w:r>
    </w:p>
    <w:p w14:paraId="3BD491C4" w14:textId="77777777" w:rsidR="00FF1F4E" w:rsidRDefault="00FF1F4E" w:rsidP="006F1DA9">
      <w:pPr>
        <w:spacing w:after="0" w:line="240" w:lineRule="auto"/>
        <w:ind w:left="11" w:hanging="11"/>
      </w:pPr>
    </w:p>
    <w:p w14:paraId="1A966FF4" w14:textId="1B49778B" w:rsidR="00FF1F4E" w:rsidRDefault="00C912C3" w:rsidP="006F1DA9">
      <w:pPr>
        <w:spacing w:after="0" w:line="240" w:lineRule="auto"/>
        <w:ind w:left="11" w:hanging="11"/>
      </w:pPr>
      <w:r>
        <w:t xml:space="preserve">The Director </w:t>
      </w:r>
      <w:r w:rsidR="00FF1F4E">
        <w:t xml:space="preserve">indicated that every </w:t>
      </w:r>
      <w:r w:rsidR="000D24D2">
        <w:t>proposal</w:t>
      </w:r>
      <w:r w:rsidR="00FF1F4E">
        <w:t xml:space="preserve"> for </w:t>
      </w:r>
      <w:r w:rsidR="000D24D2">
        <w:t xml:space="preserve">additional </w:t>
      </w:r>
      <w:r w:rsidR="00FF1F4E">
        <w:t xml:space="preserve">expenditure </w:t>
      </w:r>
      <w:r w:rsidR="000D24D2">
        <w:t xml:space="preserve">next year </w:t>
      </w:r>
      <w:r w:rsidR="00FF1F4E">
        <w:t xml:space="preserve">was </w:t>
      </w:r>
      <w:r>
        <w:t xml:space="preserve">subject to </w:t>
      </w:r>
      <w:r w:rsidR="00FF1F4E">
        <w:t xml:space="preserve">the </w:t>
      </w:r>
      <w:r>
        <w:t>estimates</w:t>
      </w:r>
      <w:r w:rsidR="0050687B">
        <w:t xml:space="preserve"> </w:t>
      </w:r>
      <w:r w:rsidR="00FF1F4E">
        <w:t xml:space="preserve">process and the scrutiny of the full Council.   </w:t>
      </w:r>
    </w:p>
    <w:p w14:paraId="0F6F50EF" w14:textId="77777777" w:rsidR="00FF1F4E" w:rsidRDefault="00FF1F4E" w:rsidP="006F1DA9">
      <w:pPr>
        <w:spacing w:after="0" w:line="240" w:lineRule="auto"/>
        <w:ind w:left="11" w:hanging="11"/>
      </w:pPr>
    </w:p>
    <w:p w14:paraId="56EA3F9E" w14:textId="77777777" w:rsidR="00FF1F4E" w:rsidRDefault="00C912C3" w:rsidP="006F1DA9">
      <w:pPr>
        <w:spacing w:after="0" w:line="240" w:lineRule="auto"/>
        <w:ind w:left="11" w:hanging="11"/>
      </w:pPr>
      <w:r>
        <w:t xml:space="preserve">Councillor Boyle </w:t>
      </w:r>
      <w:r w:rsidR="0050687B">
        <w:t xml:space="preserve">thanked </w:t>
      </w:r>
      <w:r w:rsidR="00FF1F4E">
        <w:t xml:space="preserve">officers and said that he would not oppose the recommendation but believed that it would only scratch the surface of a much bigger problem.   If the Winter was very cold the Council would need to brace itself for a lot of complaints even if it did not hold responsibility.   He referred to the size of the grit bins as being small and the grit would be used quickly when it was needed.   He also was mindful of the costs that the Council would incur.   </w:t>
      </w:r>
    </w:p>
    <w:p w14:paraId="1614B652" w14:textId="77777777" w:rsidR="00FF1F4E" w:rsidRDefault="00FF1F4E" w:rsidP="006F1DA9">
      <w:pPr>
        <w:spacing w:after="0" w:line="240" w:lineRule="auto"/>
        <w:ind w:left="11" w:hanging="11"/>
      </w:pPr>
    </w:p>
    <w:p w14:paraId="6EB1EFF6" w14:textId="3B881F0A" w:rsidR="007051FA" w:rsidRDefault="007051FA" w:rsidP="006F1DA9">
      <w:pPr>
        <w:spacing w:after="0" w:line="240" w:lineRule="auto"/>
        <w:ind w:left="11" w:hanging="11"/>
      </w:pPr>
      <w:r>
        <w:t xml:space="preserve">The Director </w:t>
      </w:r>
      <w:r w:rsidR="000D24D2">
        <w:t>advised</w:t>
      </w:r>
      <w:r>
        <w:t xml:space="preserve"> that until the Council implemented the proposal it would not know the full implications of it</w:t>
      </w:r>
      <w:r w:rsidR="000D24D2">
        <w:t>,</w:t>
      </w:r>
      <w:r>
        <w:t xml:space="preserve"> and </w:t>
      </w:r>
      <w:r w:rsidR="000D24D2">
        <w:t>officers were</w:t>
      </w:r>
      <w:r>
        <w:t xml:space="preserve"> aware of the problem of managing expectations.  </w:t>
      </w:r>
    </w:p>
    <w:p w14:paraId="77D469C9" w14:textId="77777777" w:rsidR="007051FA" w:rsidRDefault="007051FA" w:rsidP="006F1DA9">
      <w:pPr>
        <w:spacing w:after="0" w:line="240" w:lineRule="auto"/>
        <w:ind w:left="11" w:hanging="11"/>
      </w:pPr>
    </w:p>
    <w:p w14:paraId="7C1E468B" w14:textId="22D5301D" w:rsidR="007051FA" w:rsidRDefault="00DF713B" w:rsidP="006F1DA9">
      <w:pPr>
        <w:spacing w:after="0" w:line="240" w:lineRule="auto"/>
        <w:ind w:left="11" w:hanging="11"/>
      </w:pPr>
      <w:r>
        <w:t>Councillor Smart was supportive and commended those who had brought the Motion forward</w:t>
      </w:r>
      <w:r w:rsidR="007051FA">
        <w:t xml:space="preserve"> and he knew it would help </w:t>
      </w:r>
      <w:r w:rsidR="00FA6547">
        <w:t xml:space="preserve">many residents who </w:t>
      </w:r>
      <w:r w:rsidR="007051FA">
        <w:t>we</w:t>
      </w:r>
      <w:r w:rsidR="00FA6547">
        <w:t xml:space="preserve">re in hardship but sadly this </w:t>
      </w:r>
      <w:r>
        <w:t xml:space="preserve">reflected </w:t>
      </w:r>
      <w:r w:rsidR="007051FA">
        <w:t xml:space="preserve">the </w:t>
      </w:r>
      <w:r>
        <w:t>failure o</w:t>
      </w:r>
      <w:r w:rsidR="0093549B">
        <w:t>n</w:t>
      </w:r>
      <w:r>
        <w:t xml:space="preserve"> the </w:t>
      </w:r>
      <w:r w:rsidR="00FA6547">
        <w:t xml:space="preserve">part of </w:t>
      </w:r>
      <w:r>
        <w:t xml:space="preserve">government and DfI to keep </w:t>
      </w:r>
      <w:r w:rsidR="007051FA">
        <w:t xml:space="preserve">public </w:t>
      </w:r>
      <w:r>
        <w:t>areas safe</w:t>
      </w:r>
      <w:r w:rsidR="00FA6547">
        <w:t xml:space="preserve"> in times of frost</w:t>
      </w:r>
      <w:r>
        <w:t xml:space="preserve">.  </w:t>
      </w:r>
      <w:r w:rsidR="00FA6547">
        <w:t xml:space="preserve">The level of coverage </w:t>
      </w:r>
      <w:r w:rsidR="007051FA">
        <w:t xml:space="preserve">by government departments </w:t>
      </w:r>
      <w:r w:rsidR="00FA6547">
        <w:t xml:space="preserve">in recent years </w:t>
      </w:r>
      <w:r w:rsidR="007051FA">
        <w:t xml:space="preserve">had been </w:t>
      </w:r>
      <w:r w:rsidR="00FA6547">
        <w:t xml:space="preserve">poor </w:t>
      </w:r>
      <w:r w:rsidR="007051FA">
        <w:t>and so the Council, and ratepayers, were ultimately left filling the gap and paying the cost.  After a question by the Member in relation to the funding of the salt it was confirmed that DfI would provide that to the Council</w:t>
      </w:r>
      <w:r w:rsidR="0093549B">
        <w:t xml:space="preserve"> at no cost</w:t>
      </w:r>
      <w:r w:rsidR="007051FA">
        <w:t xml:space="preserve">.   </w:t>
      </w:r>
    </w:p>
    <w:p w14:paraId="04DDCD73" w14:textId="77777777" w:rsidR="007051FA" w:rsidRDefault="007051FA" w:rsidP="00AD46E5"/>
    <w:bookmarkEnd w:id="11"/>
    <w:p w14:paraId="60BE96E0" w14:textId="7AEEE87D"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45111">
        <w:rPr>
          <w:b/>
          <w:bCs/>
          <w:szCs w:val="24"/>
        </w:rPr>
        <w:t xml:space="preserve"> </w:t>
      </w:r>
      <w:r w:rsidR="00DF713B">
        <w:rPr>
          <w:b/>
          <w:bCs/>
          <w:szCs w:val="24"/>
        </w:rPr>
        <w:t>Councillor Cathcart</w:t>
      </w:r>
      <w:r>
        <w:rPr>
          <w:b/>
          <w:bCs/>
          <w:szCs w:val="24"/>
        </w:rPr>
        <w:t>, seconded by</w:t>
      </w:r>
      <w:r w:rsidR="00645111">
        <w:rPr>
          <w:b/>
          <w:bCs/>
          <w:szCs w:val="24"/>
        </w:rPr>
        <w:t xml:space="preserve"> </w:t>
      </w:r>
      <w:r w:rsidR="00DF713B">
        <w:rPr>
          <w:b/>
          <w:bCs/>
          <w:szCs w:val="24"/>
        </w:rPr>
        <w:t>Alderman Armstrong-Cotter</w:t>
      </w:r>
      <w:r>
        <w:rPr>
          <w:b/>
          <w:bCs/>
          <w:szCs w:val="24"/>
        </w:rPr>
        <w:t xml:space="preserve">, that the recommendation be adopted.   </w:t>
      </w:r>
    </w:p>
    <w:p w14:paraId="2AAB6DED" w14:textId="77777777" w:rsidR="009B35CC" w:rsidRPr="00304F3D" w:rsidRDefault="009B35CC" w:rsidP="007B1BD4">
      <w:pPr>
        <w:pStyle w:val="ListParagraph"/>
        <w:rPr>
          <w:rFonts w:cs="Arial"/>
          <w:szCs w:val="24"/>
        </w:rPr>
      </w:pPr>
      <w:r w:rsidRPr="00304F3D">
        <w:rPr>
          <w:rFonts w:cs="Arial"/>
          <w:szCs w:val="24"/>
        </w:rPr>
        <w:t xml:space="preserve"> </w:t>
      </w:r>
    </w:p>
    <w:p w14:paraId="3BA5C9BB" w14:textId="456CC97D" w:rsidR="008A34D1" w:rsidRDefault="00466DDF" w:rsidP="006F1DA9">
      <w:pPr>
        <w:pStyle w:val="Heading1"/>
      </w:pPr>
      <w:r w:rsidRPr="006F1DA9">
        <w:rPr>
          <w:u w:val="none"/>
        </w:rPr>
        <w:t>13.</w:t>
      </w:r>
      <w:r w:rsidRPr="006F1DA9">
        <w:rPr>
          <w:u w:val="none"/>
        </w:rPr>
        <w:tab/>
      </w:r>
      <w:r w:rsidR="00467370">
        <w:t>B</w:t>
      </w:r>
      <w:r w:rsidR="00D660B4">
        <w:t>UDGETTING OF HYDRAULIC BOLLARDS AND BANKS LANE</w:t>
      </w:r>
      <w:r w:rsidR="00467370">
        <w:t xml:space="preserve"> </w:t>
      </w:r>
      <w:r w:rsidR="00724228">
        <w:t xml:space="preserve"> </w:t>
      </w:r>
    </w:p>
    <w:p w14:paraId="05594553" w14:textId="55404359" w:rsidR="006E223E" w:rsidRDefault="008A34D1" w:rsidP="007B1BD4">
      <w:pPr>
        <w:spacing w:after="0" w:line="240" w:lineRule="auto"/>
        <w:ind w:left="0" w:firstLine="0"/>
        <w:rPr>
          <w:b/>
          <w:bCs/>
          <w:sz w:val="28"/>
          <w:szCs w:val="28"/>
        </w:rPr>
      </w:pPr>
      <w:r>
        <w:rPr>
          <w:b/>
          <w:bCs/>
          <w:sz w:val="28"/>
          <w:szCs w:val="28"/>
        </w:rPr>
        <w:tab/>
      </w:r>
      <w:r w:rsidR="00410E53" w:rsidRPr="00410E53">
        <w:rPr>
          <w:b/>
          <w:bCs/>
          <w:sz w:val="28"/>
          <w:szCs w:val="28"/>
        </w:rPr>
        <w:t xml:space="preserve"> </w:t>
      </w:r>
    </w:p>
    <w:p w14:paraId="2A1C222F" w14:textId="76BBCB64" w:rsidR="00AD46E5" w:rsidRDefault="00B450F7" w:rsidP="000A3FE4">
      <w:pPr>
        <w:suppressAutoHyphens/>
        <w:autoSpaceDN w:val="0"/>
        <w:spacing w:after="0" w:line="240" w:lineRule="auto"/>
        <w:textAlignment w:val="baseline"/>
      </w:pPr>
      <w:r w:rsidRPr="00EC7E1D">
        <w:rPr>
          <w:szCs w:val="24"/>
        </w:rPr>
        <w:t xml:space="preserve">PREVIOUSLY CIRCULATED: Report from the Director </w:t>
      </w:r>
      <w:r>
        <w:rPr>
          <w:szCs w:val="24"/>
        </w:rPr>
        <w:t xml:space="preserve">of Environment </w:t>
      </w:r>
      <w:r w:rsidR="000A3FE4">
        <w:rPr>
          <w:szCs w:val="24"/>
        </w:rPr>
        <w:t xml:space="preserve">detailing that at the </w:t>
      </w:r>
      <w:r w:rsidR="00AD46E5">
        <w:t>October Environment Committee, it was agreed that the Council would i</w:t>
      </w:r>
      <w:r w:rsidR="00AD46E5" w:rsidRPr="00EE1A71">
        <w:t>nstall hydraulically operated bollards at a cost of around £80k</w:t>
      </w:r>
      <w:r w:rsidR="00AD46E5">
        <w:t xml:space="preserve"> at the entry to Bank Lane Car Park</w:t>
      </w:r>
      <w:r w:rsidR="00AD46E5" w:rsidRPr="00EE1A71">
        <w:t xml:space="preserve">, with a further paper to be brought back to </w:t>
      </w:r>
      <w:r w:rsidR="000A3FE4">
        <w:t xml:space="preserve">the </w:t>
      </w:r>
      <w:r w:rsidR="00AD46E5">
        <w:t>C</w:t>
      </w:r>
      <w:r w:rsidR="00AD46E5" w:rsidRPr="00EE1A71">
        <w:t xml:space="preserve">ommittee on what other </w:t>
      </w:r>
      <w:r w:rsidR="00AD46E5" w:rsidRPr="00EE1A71">
        <w:lastRenderedPageBreak/>
        <w:t>work would need to stop within the department in order to facilitate the funding of th</w:t>
      </w:r>
      <w:r w:rsidR="000A3FE4">
        <w:t>at</w:t>
      </w:r>
      <w:r w:rsidR="00AD46E5" w:rsidRPr="00EE1A71">
        <w:t>.</w:t>
      </w:r>
    </w:p>
    <w:p w14:paraId="14583972" w14:textId="77777777" w:rsidR="00AD46E5" w:rsidRDefault="00AD46E5" w:rsidP="00AD46E5"/>
    <w:p w14:paraId="17A09220" w14:textId="21DE0DF4" w:rsidR="00AD46E5" w:rsidRDefault="00AD46E5" w:rsidP="00AD46E5">
      <w:r>
        <w:t>Subsequent discussions with relevant Council officers ha</w:t>
      </w:r>
      <w:r w:rsidR="000A3FE4">
        <w:t>d</w:t>
      </w:r>
      <w:r>
        <w:t xml:space="preserve"> confirmed:</w:t>
      </w:r>
    </w:p>
    <w:p w14:paraId="06128296" w14:textId="77777777" w:rsidR="00AD46E5" w:rsidRDefault="00AD46E5" w:rsidP="00AD46E5"/>
    <w:p w14:paraId="0F28675F" w14:textId="16C9E5E4" w:rsidR="00AD46E5" w:rsidRDefault="00AD46E5" w:rsidP="00AD46E5">
      <w:pPr>
        <w:pStyle w:val="ListParagraph"/>
        <w:numPr>
          <w:ilvl w:val="0"/>
          <w:numId w:val="28"/>
        </w:numPr>
      </w:pPr>
      <w:r>
        <w:t>The expenditure w</w:t>
      </w:r>
      <w:r w:rsidR="000A3FE4">
        <w:t xml:space="preserve">ould </w:t>
      </w:r>
      <w:r>
        <w:t>be considered Capital, and therefore w</w:t>
      </w:r>
      <w:r w:rsidR="000A3FE4">
        <w:t xml:space="preserve">ould </w:t>
      </w:r>
      <w:r>
        <w:t>not be funded from revenue budgets.</w:t>
      </w:r>
    </w:p>
    <w:p w14:paraId="1C1267CD" w14:textId="77777777" w:rsidR="00AD46E5" w:rsidRDefault="00AD46E5" w:rsidP="00AD46E5">
      <w:pPr>
        <w:pStyle w:val="ListParagraph"/>
        <w:numPr>
          <w:ilvl w:val="0"/>
          <w:numId w:val="28"/>
        </w:numPr>
      </w:pPr>
      <w:r>
        <w:t>The works would require Planning Permission (due to the underground holding tank) and a Habitats Regulations Assessment (HRA), due to its proximity to Belfast Lough.</w:t>
      </w:r>
    </w:p>
    <w:p w14:paraId="0924F779" w14:textId="77777777" w:rsidR="00AD46E5" w:rsidRPr="004146DB" w:rsidRDefault="00AD46E5" w:rsidP="00AD46E5">
      <w:pPr>
        <w:pStyle w:val="ListParagraph"/>
        <w:numPr>
          <w:ilvl w:val="0"/>
          <w:numId w:val="28"/>
        </w:numPr>
      </w:pPr>
      <w:r>
        <w:t>Restrictions on works near Marine habitats may prohibit work taking place between October and March (to be confirmed by the HRA).</w:t>
      </w:r>
    </w:p>
    <w:p w14:paraId="6A3681D2" w14:textId="77777777" w:rsidR="00AD46E5" w:rsidRPr="004146DB" w:rsidRDefault="00AD46E5" w:rsidP="00AD46E5"/>
    <w:p w14:paraId="481F3D37" w14:textId="2DFB3961" w:rsidR="00AD46E5" w:rsidRPr="004146DB" w:rsidRDefault="00AD46E5" w:rsidP="00AD46E5">
      <w:r>
        <w:t>For th</w:t>
      </w:r>
      <w:r w:rsidR="000A3FE4">
        <w:t>o</w:t>
      </w:r>
      <w:r>
        <w:t>se reasons, it w</w:t>
      </w:r>
      <w:r w:rsidR="000A3FE4">
        <w:t xml:space="preserve">ould </w:t>
      </w:r>
      <w:r>
        <w:t>not be possible to begin the works immediately and one of the following options must therefore be selected to progress the project:</w:t>
      </w:r>
    </w:p>
    <w:p w14:paraId="717C3E58" w14:textId="77777777" w:rsidR="00AD46E5" w:rsidRPr="004146DB" w:rsidRDefault="00AD46E5" w:rsidP="00AD46E5"/>
    <w:p w14:paraId="6BD8D570" w14:textId="1C1CFC82" w:rsidR="00AD46E5" w:rsidRDefault="00AD46E5" w:rsidP="00AD46E5">
      <w:r w:rsidRPr="00975CC0">
        <w:rPr>
          <w:b/>
          <w:bCs/>
        </w:rPr>
        <w:t>Option 1</w:t>
      </w:r>
      <w:r w:rsidRPr="00975CC0">
        <w:t xml:space="preserve">: </w:t>
      </w:r>
      <w:r w:rsidRPr="00975CC0">
        <w:rPr>
          <w:b/>
          <w:bCs/>
        </w:rPr>
        <w:t xml:space="preserve">Straddle the </w:t>
      </w:r>
      <w:r>
        <w:rPr>
          <w:b/>
          <w:bCs/>
        </w:rPr>
        <w:t>Project over Two F</w:t>
      </w:r>
      <w:r w:rsidRPr="00975CC0">
        <w:rPr>
          <w:b/>
          <w:bCs/>
        </w:rPr>
        <w:t xml:space="preserve">inancial </w:t>
      </w:r>
      <w:r>
        <w:rPr>
          <w:b/>
          <w:bCs/>
        </w:rPr>
        <w:t>Y</w:t>
      </w:r>
      <w:r w:rsidRPr="00975CC0">
        <w:rPr>
          <w:b/>
          <w:bCs/>
        </w:rPr>
        <w:t>ear</w:t>
      </w:r>
      <w:r>
        <w:rPr>
          <w:b/>
          <w:bCs/>
        </w:rPr>
        <w:t>s</w:t>
      </w:r>
      <w:r w:rsidRPr="00975CC0">
        <w:rPr>
          <w:b/>
          <w:bCs/>
        </w:rPr>
        <w:t>.</w:t>
      </w:r>
      <w:r>
        <w:t xml:space="preserve"> Approximately £20k from the 2023/24 £50k Capital budget for car park resurfacing would be utilised to carry out a planned resurfacing of Clifton Road Car Park.  The remainder (approximately £30k) w</w:t>
      </w:r>
      <w:r w:rsidR="000A3FE4">
        <w:t xml:space="preserve">ould </w:t>
      </w:r>
      <w:r>
        <w:t>be used to order materials for the Banks Lane project in Feb</w:t>
      </w:r>
      <w:r w:rsidR="000A3FE4">
        <w:t>ruary</w:t>
      </w:r>
      <w:r>
        <w:t>/March 2024.  The remaining £50k required for the Bank Lane bollard project would utilise the entire Car Park Capital Budget for 2024/25, with project completion in April 2024.</w:t>
      </w:r>
    </w:p>
    <w:p w14:paraId="788118E1" w14:textId="77777777" w:rsidR="00AD46E5" w:rsidRDefault="00AD46E5" w:rsidP="00AD46E5"/>
    <w:p w14:paraId="0BA45EDC" w14:textId="49E35187" w:rsidR="00AD46E5" w:rsidRDefault="00AD46E5" w:rsidP="00AD46E5">
      <w:r w:rsidRPr="00975CC0">
        <w:rPr>
          <w:b/>
          <w:bCs/>
        </w:rPr>
        <w:t xml:space="preserve">Option 2: Complete the Project Next </w:t>
      </w:r>
      <w:r>
        <w:rPr>
          <w:b/>
          <w:bCs/>
        </w:rPr>
        <w:t>Financial Y</w:t>
      </w:r>
      <w:r w:rsidRPr="00975CC0">
        <w:rPr>
          <w:b/>
          <w:bCs/>
        </w:rPr>
        <w:t>ear.</w:t>
      </w:r>
      <w:r>
        <w:t xml:space="preserve"> An additional £30k (on top of the existing £50k) </w:t>
      </w:r>
      <w:r w:rsidR="000A3FE4">
        <w:t>wa</w:t>
      </w:r>
      <w:r>
        <w:t xml:space="preserve">s added to the Car Park Capital Budget for 2024/25, with the project commencing in April 2024 with ordering of materials and onsite works undertaken as soon as possible thereafter. </w:t>
      </w:r>
    </w:p>
    <w:p w14:paraId="63B0EEE5" w14:textId="77777777" w:rsidR="00AD46E5" w:rsidRDefault="00AD46E5" w:rsidP="00AD46E5"/>
    <w:p w14:paraId="15C9AEF8" w14:textId="77777777" w:rsidR="00AD46E5" w:rsidRPr="0008444E" w:rsidRDefault="00AD46E5" w:rsidP="00AD46E5">
      <w:pPr>
        <w:rPr>
          <w:b/>
          <w:bCs/>
        </w:rPr>
      </w:pPr>
      <w:r w:rsidRPr="00975CC0">
        <w:rPr>
          <w:b/>
          <w:bCs/>
        </w:rPr>
        <w:t>Option 1</w:t>
      </w:r>
      <w:r w:rsidRPr="00975CC0">
        <w:t xml:space="preserve">: </w:t>
      </w:r>
      <w:r w:rsidRPr="00975CC0">
        <w:rPr>
          <w:b/>
          <w:bCs/>
        </w:rPr>
        <w:t xml:space="preserve">Straddle the </w:t>
      </w:r>
      <w:r>
        <w:rPr>
          <w:b/>
          <w:bCs/>
        </w:rPr>
        <w:t>Project over Two F</w:t>
      </w:r>
      <w:r w:rsidRPr="00975CC0">
        <w:rPr>
          <w:b/>
          <w:bCs/>
        </w:rPr>
        <w:t xml:space="preserve">inancial </w:t>
      </w:r>
      <w:r>
        <w:rPr>
          <w:b/>
          <w:bCs/>
        </w:rPr>
        <w:t>Y</w:t>
      </w:r>
      <w:r w:rsidRPr="00975CC0">
        <w:rPr>
          <w:b/>
          <w:bCs/>
        </w:rPr>
        <w:t>ear</w:t>
      </w:r>
      <w:r>
        <w:rPr>
          <w:b/>
          <w:bCs/>
        </w:rPr>
        <w:t>s</w:t>
      </w:r>
    </w:p>
    <w:tbl>
      <w:tblPr>
        <w:tblStyle w:val="TableGrid"/>
        <w:tblW w:w="0" w:type="auto"/>
        <w:tblLook w:val="04A0" w:firstRow="1" w:lastRow="0" w:firstColumn="1" w:lastColumn="0" w:noHBand="0" w:noVBand="1"/>
      </w:tblPr>
      <w:tblGrid>
        <w:gridCol w:w="4508"/>
        <w:gridCol w:w="4508"/>
      </w:tblGrid>
      <w:tr w:rsidR="00AD46E5" w:rsidRPr="0008444E" w14:paraId="47F5E68C" w14:textId="77777777" w:rsidTr="00D152FA">
        <w:tc>
          <w:tcPr>
            <w:tcW w:w="4508" w:type="dxa"/>
          </w:tcPr>
          <w:p w14:paraId="754A2985" w14:textId="77777777" w:rsidR="00AD46E5" w:rsidRPr="0008444E" w:rsidRDefault="00AD46E5" w:rsidP="00D152FA">
            <w:pPr>
              <w:rPr>
                <w:b/>
                <w:bCs/>
              </w:rPr>
            </w:pPr>
            <w:r w:rsidRPr="0008444E">
              <w:rPr>
                <w:b/>
                <w:bCs/>
              </w:rPr>
              <w:t>Pro’s</w:t>
            </w:r>
          </w:p>
        </w:tc>
        <w:tc>
          <w:tcPr>
            <w:tcW w:w="4508" w:type="dxa"/>
          </w:tcPr>
          <w:p w14:paraId="3927D3D2" w14:textId="77777777" w:rsidR="00AD46E5" w:rsidRPr="0008444E" w:rsidRDefault="00AD46E5" w:rsidP="00D152FA">
            <w:pPr>
              <w:rPr>
                <w:b/>
                <w:bCs/>
              </w:rPr>
            </w:pPr>
            <w:r w:rsidRPr="0008444E">
              <w:rPr>
                <w:b/>
                <w:bCs/>
              </w:rPr>
              <w:t>Con’s</w:t>
            </w:r>
          </w:p>
        </w:tc>
      </w:tr>
      <w:tr w:rsidR="00AD46E5" w14:paraId="18E22EF6" w14:textId="77777777" w:rsidTr="00D152FA">
        <w:tc>
          <w:tcPr>
            <w:tcW w:w="4508" w:type="dxa"/>
          </w:tcPr>
          <w:p w14:paraId="3F9A58BC" w14:textId="77777777" w:rsidR="00AD46E5" w:rsidRDefault="00AD46E5" w:rsidP="00D152FA">
            <w:r>
              <w:t>An earlier start on the project is possible.</w:t>
            </w:r>
          </w:p>
        </w:tc>
        <w:tc>
          <w:tcPr>
            <w:tcW w:w="4508" w:type="dxa"/>
          </w:tcPr>
          <w:p w14:paraId="1F4AEFE7" w14:textId="77777777" w:rsidR="00AD46E5" w:rsidRDefault="00AD46E5" w:rsidP="00D152FA">
            <w:r>
              <w:t>Planned car park resurfacing for 2024/25 would not take place until 2025/26, effectively sliding the existing programme back one year.</w:t>
            </w:r>
          </w:p>
        </w:tc>
      </w:tr>
      <w:tr w:rsidR="00AD46E5" w14:paraId="0B4E062B" w14:textId="77777777" w:rsidTr="00D152FA">
        <w:tc>
          <w:tcPr>
            <w:tcW w:w="4508" w:type="dxa"/>
          </w:tcPr>
          <w:p w14:paraId="38305621" w14:textId="77777777" w:rsidR="00AD46E5" w:rsidRDefault="00AD46E5" w:rsidP="00D152FA">
            <w:r>
              <w:t>The effect on the Capital Budget is minimised with no overall increase in Capital spend.</w:t>
            </w:r>
          </w:p>
        </w:tc>
        <w:tc>
          <w:tcPr>
            <w:tcW w:w="4508" w:type="dxa"/>
          </w:tcPr>
          <w:p w14:paraId="316503C2" w14:textId="77777777" w:rsidR="00AD46E5" w:rsidRDefault="00AD46E5" w:rsidP="00D152FA"/>
        </w:tc>
      </w:tr>
      <w:tr w:rsidR="00AD46E5" w14:paraId="06617BE4" w14:textId="77777777" w:rsidTr="00D152FA">
        <w:tc>
          <w:tcPr>
            <w:tcW w:w="4508" w:type="dxa"/>
          </w:tcPr>
          <w:p w14:paraId="4B4F472F" w14:textId="77777777" w:rsidR="00AD46E5" w:rsidRDefault="00AD46E5" w:rsidP="00D152FA">
            <w:r>
              <w:t xml:space="preserve">Some of the planned car park resurfacing work for the current year would be completed (Clifton Road Car Park) </w:t>
            </w:r>
          </w:p>
        </w:tc>
        <w:tc>
          <w:tcPr>
            <w:tcW w:w="4508" w:type="dxa"/>
          </w:tcPr>
          <w:p w14:paraId="3B6AAC51" w14:textId="77777777" w:rsidR="00AD46E5" w:rsidRDefault="00AD46E5" w:rsidP="00D152FA"/>
        </w:tc>
      </w:tr>
    </w:tbl>
    <w:p w14:paraId="30407170" w14:textId="77777777" w:rsidR="00AD46E5" w:rsidRDefault="00AD46E5" w:rsidP="006F1DA9">
      <w:pPr>
        <w:ind w:left="0" w:firstLine="0"/>
      </w:pPr>
    </w:p>
    <w:p w14:paraId="334CB107" w14:textId="77777777" w:rsidR="00AD46E5" w:rsidRPr="0008444E" w:rsidRDefault="00AD46E5" w:rsidP="00AD46E5">
      <w:pPr>
        <w:rPr>
          <w:b/>
          <w:bCs/>
        </w:rPr>
      </w:pPr>
      <w:r w:rsidRPr="00975CC0">
        <w:rPr>
          <w:b/>
          <w:bCs/>
        </w:rPr>
        <w:t xml:space="preserve">Option 2: Complete the Project Next </w:t>
      </w:r>
      <w:r>
        <w:rPr>
          <w:b/>
          <w:bCs/>
        </w:rPr>
        <w:t>Financial Y</w:t>
      </w:r>
      <w:r w:rsidRPr="00975CC0">
        <w:rPr>
          <w:b/>
          <w:bCs/>
        </w:rPr>
        <w:t>ear</w:t>
      </w:r>
    </w:p>
    <w:tbl>
      <w:tblPr>
        <w:tblStyle w:val="TableGrid"/>
        <w:tblW w:w="0" w:type="auto"/>
        <w:tblLook w:val="04A0" w:firstRow="1" w:lastRow="0" w:firstColumn="1" w:lastColumn="0" w:noHBand="0" w:noVBand="1"/>
      </w:tblPr>
      <w:tblGrid>
        <w:gridCol w:w="4508"/>
        <w:gridCol w:w="4508"/>
      </w:tblGrid>
      <w:tr w:rsidR="00AD46E5" w:rsidRPr="0008444E" w14:paraId="0209654C" w14:textId="77777777" w:rsidTr="00D152FA">
        <w:tc>
          <w:tcPr>
            <w:tcW w:w="4508" w:type="dxa"/>
          </w:tcPr>
          <w:p w14:paraId="20301D21" w14:textId="77777777" w:rsidR="00AD46E5" w:rsidRPr="0008444E" w:rsidRDefault="00AD46E5" w:rsidP="00D152FA">
            <w:pPr>
              <w:rPr>
                <w:b/>
                <w:bCs/>
              </w:rPr>
            </w:pPr>
            <w:r w:rsidRPr="0008444E">
              <w:rPr>
                <w:b/>
                <w:bCs/>
              </w:rPr>
              <w:t>Pro’s</w:t>
            </w:r>
          </w:p>
        </w:tc>
        <w:tc>
          <w:tcPr>
            <w:tcW w:w="4508" w:type="dxa"/>
          </w:tcPr>
          <w:p w14:paraId="70DA4EAE" w14:textId="77777777" w:rsidR="00AD46E5" w:rsidRPr="0008444E" w:rsidRDefault="00AD46E5" w:rsidP="00D152FA">
            <w:pPr>
              <w:rPr>
                <w:b/>
                <w:bCs/>
              </w:rPr>
            </w:pPr>
            <w:r w:rsidRPr="0008444E">
              <w:rPr>
                <w:b/>
                <w:bCs/>
              </w:rPr>
              <w:t>Con’s</w:t>
            </w:r>
          </w:p>
        </w:tc>
      </w:tr>
      <w:tr w:rsidR="00AD46E5" w14:paraId="5FAFF685" w14:textId="77777777" w:rsidTr="00D152FA">
        <w:tc>
          <w:tcPr>
            <w:tcW w:w="4508" w:type="dxa"/>
          </w:tcPr>
          <w:p w14:paraId="3D7FC04B" w14:textId="77777777" w:rsidR="00AD46E5" w:rsidRDefault="00AD46E5" w:rsidP="00D152FA">
            <w:r>
              <w:lastRenderedPageBreak/>
              <w:t>The planned car park resurfacing projects for the current year remain unchanged and the full £50k is spent on resurfacing this year.</w:t>
            </w:r>
          </w:p>
        </w:tc>
        <w:tc>
          <w:tcPr>
            <w:tcW w:w="4508" w:type="dxa"/>
          </w:tcPr>
          <w:p w14:paraId="6900D31D" w14:textId="77777777" w:rsidR="00AD46E5" w:rsidRDefault="00AD46E5" w:rsidP="00D152FA">
            <w:r>
              <w:t>The lead-in time for materials will likely delay project completion until May/June.</w:t>
            </w:r>
          </w:p>
        </w:tc>
      </w:tr>
      <w:tr w:rsidR="00AD46E5" w14:paraId="43855980" w14:textId="77777777" w:rsidTr="00D152FA">
        <w:tc>
          <w:tcPr>
            <w:tcW w:w="4508" w:type="dxa"/>
          </w:tcPr>
          <w:p w14:paraId="7C91373C" w14:textId="77777777" w:rsidR="00AD46E5" w:rsidRDefault="00AD46E5" w:rsidP="00D152FA"/>
        </w:tc>
        <w:tc>
          <w:tcPr>
            <w:tcW w:w="4508" w:type="dxa"/>
          </w:tcPr>
          <w:p w14:paraId="6A0100B7" w14:textId="77777777" w:rsidR="00AD46E5" w:rsidRDefault="00AD46E5" w:rsidP="00D152FA">
            <w:r>
              <w:t>If completion is delayed until June, it is likely to create a greater impact on car park users during the summer months.</w:t>
            </w:r>
          </w:p>
        </w:tc>
      </w:tr>
      <w:tr w:rsidR="00AD46E5" w14:paraId="609DDF2F" w14:textId="77777777" w:rsidTr="00D152FA">
        <w:tc>
          <w:tcPr>
            <w:tcW w:w="4508" w:type="dxa"/>
          </w:tcPr>
          <w:p w14:paraId="6DC7685A" w14:textId="77777777" w:rsidR="00AD46E5" w:rsidRDefault="00AD46E5" w:rsidP="00D152FA"/>
        </w:tc>
        <w:tc>
          <w:tcPr>
            <w:tcW w:w="4508" w:type="dxa"/>
          </w:tcPr>
          <w:p w14:paraId="15FB3145" w14:textId="77777777" w:rsidR="00AD46E5" w:rsidRDefault="00AD46E5" w:rsidP="00D152FA">
            <w:r>
              <w:t>The Capital budget is increased by £30k, with associated additional borrowing fees incurred.</w:t>
            </w:r>
          </w:p>
        </w:tc>
      </w:tr>
      <w:tr w:rsidR="00AD46E5" w14:paraId="059FFE00" w14:textId="77777777" w:rsidTr="00D152FA">
        <w:tc>
          <w:tcPr>
            <w:tcW w:w="4508" w:type="dxa"/>
          </w:tcPr>
          <w:p w14:paraId="2387F3FB" w14:textId="77777777" w:rsidR="00AD46E5" w:rsidRDefault="00AD46E5" w:rsidP="00D152FA"/>
        </w:tc>
        <w:tc>
          <w:tcPr>
            <w:tcW w:w="4508" w:type="dxa"/>
          </w:tcPr>
          <w:p w14:paraId="31A798DC" w14:textId="77777777" w:rsidR="00AD46E5" w:rsidRDefault="00AD46E5" w:rsidP="00D152FA">
            <w:r>
              <w:t>Planned car park resurfacing for 2024/25 would not take place until 2025/26, effectively sliding the existing programme back one year.</w:t>
            </w:r>
          </w:p>
        </w:tc>
      </w:tr>
    </w:tbl>
    <w:p w14:paraId="65E003D0" w14:textId="77777777" w:rsidR="00AD46E5" w:rsidRPr="004146DB" w:rsidRDefault="00AD46E5" w:rsidP="006F1DA9">
      <w:pPr>
        <w:spacing w:after="0" w:line="240" w:lineRule="auto"/>
      </w:pPr>
    </w:p>
    <w:p w14:paraId="4BACE013" w14:textId="7633F041" w:rsidR="002D7CCD" w:rsidRDefault="000A3FE4" w:rsidP="006F1DA9">
      <w:pPr>
        <w:spacing w:after="0" w:line="240" w:lineRule="auto"/>
      </w:pPr>
      <w:r w:rsidRPr="000A3FE4">
        <w:rPr>
          <w:bCs/>
        </w:rPr>
        <w:t xml:space="preserve">RECOMMENDED </w:t>
      </w:r>
      <w:r w:rsidR="002D7CCD" w:rsidRPr="00BB3A80">
        <w:t>that</w:t>
      </w:r>
      <w:r w:rsidR="002D7CCD">
        <w:t xml:space="preserve"> the Council approves Option 1 as set out in this report for the installation of hydraulically operated bollards at Bank Lane Car Park,</w:t>
      </w:r>
      <w:r w:rsidR="002D7CCD" w:rsidRPr="00160DCC">
        <w:t xml:space="preserve"> </w:t>
      </w:r>
      <w:r w:rsidR="002D7CCD">
        <w:t>s</w:t>
      </w:r>
      <w:r w:rsidR="002D7CCD" w:rsidRPr="00160DCC">
        <w:t>traddl</w:t>
      </w:r>
      <w:r w:rsidR="002D7CCD">
        <w:t>ing</w:t>
      </w:r>
      <w:r w:rsidR="002D7CCD" w:rsidRPr="00160DCC">
        <w:t xml:space="preserve"> the </w:t>
      </w:r>
      <w:r w:rsidR="002D7CCD">
        <w:t>p</w:t>
      </w:r>
      <w:r w:rsidR="002D7CCD" w:rsidRPr="00160DCC">
        <w:t xml:space="preserve">roject over </w:t>
      </w:r>
      <w:r w:rsidR="002D7CCD">
        <w:t>two</w:t>
      </w:r>
      <w:r w:rsidR="002D7CCD" w:rsidRPr="00160DCC">
        <w:t xml:space="preserve"> </w:t>
      </w:r>
      <w:r w:rsidR="002D7CCD">
        <w:t>f</w:t>
      </w:r>
      <w:r w:rsidR="002D7CCD" w:rsidRPr="00160DCC">
        <w:t xml:space="preserve">inancial </w:t>
      </w:r>
      <w:r w:rsidR="002D7CCD">
        <w:t>y</w:t>
      </w:r>
      <w:r w:rsidR="002D7CCD" w:rsidRPr="00160DCC">
        <w:t>ears</w:t>
      </w:r>
      <w:r w:rsidR="002D7CCD">
        <w:t>.</w:t>
      </w:r>
    </w:p>
    <w:p w14:paraId="2BE19D6B" w14:textId="77777777" w:rsidR="00DF713B" w:rsidRDefault="00DF713B" w:rsidP="006F1DA9">
      <w:pPr>
        <w:spacing w:after="0" w:line="240" w:lineRule="auto"/>
      </w:pPr>
    </w:p>
    <w:p w14:paraId="65C3DC59" w14:textId="65B0AB43" w:rsidR="00DF713B" w:rsidRDefault="00DF713B" w:rsidP="006F1DA9">
      <w:pPr>
        <w:spacing w:after="0" w:line="240" w:lineRule="auto"/>
      </w:pPr>
      <w:r>
        <w:t xml:space="preserve">Proposed by Councillor Harbinson, seconded by </w:t>
      </w:r>
      <w:r w:rsidR="000F3622">
        <w:t>Alderman McAlpine</w:t>
      </w:r>
      <w:r>
        <w:t xml:space="preserve">.   </w:t>
      </w:r>
    </w:p>
    <w:p w14:paraId="01B389AE" w14:textId="77777777" w:rsidR="00DF713B" w:rsidRDefault="00DF713B" w:rsidP="006F1DA9">
      <w:pPr>
        <w:spacing w:after="0" w:line="240" w:lineRule="auto"/>
      </w:pPr>
    </w:p>
    <w:p w14:paraId="5038CD94" w14:textId="3A005570" w:rsidR="00DF713B" w:rsidRDefault="00DF713B" w:rsidP="006F1DA9">
      <w:pPr>
        <w:spacing w:after="0" w:line="240" w:lineRule="auto"/>
      </w:pPr>
      <w:r>
        <w:t xml:space="preserve">Councillor Harbison agreed </w:t>
      </w:r>
      <w:r w:rsidR="001C0BE8">
        <w:t>that O</w:t>
      </w:r>
      <w:r>
        <w:t xml:space="preserve">ption 1 </w:t>
      </w:r>
      <w:r w:rsidR="001C0BE8">
        <w:t xml:space="preserve">be put forward and thought that the pros and cons of that had been laid out well in the report.   </w:t>
      </w:r>
      <w:r w:rsidR="00FA6547">
        <w:t xml:space="preserve">   </w:t>
      </w:r>
      <w:r>
        <w:t xml:space="preserve">    </w:t>
      </w:r>
    </w:p>
    <w:p w14:paraId="0682B5A1" w14:textId="77777777" w:rsidR="00303EE0" w:rsidRDefault="00303EE0" w:rsidP="006F1DA9">
      <w:pPr>
        <w:spacing w:after="0" w:line="240" w:lineRule="auto"/>
      </w:pPr>
    </w:p>
    <w:p w14:paraId="17BDC70A" w14:textId="7AF59ADC" w:rsidR="00303EE0" w:rsidRDefault="00303EE0" w:rsidP="006F1DA9">
      <w:pPr>
        <w:spacing w:after="0" w:line="240" w:lineRule="auto"/>
      </w:pPr>
      <w:r>
        <w:t xml:space="preserve">Councillor Cathcart </w:t>
      </w:r>
      <w:r w:rsidR="001C0BE8">
        <w:t xml:space="preserve">asked if he could put forward an alternative </w:t>
      </w:r>
      <w:r>
        <w:t xml:space="preserve">recommendation which was seconded by Alderman Armstrong-Cotter.    </w:t>
      </w:r>
    </w:p>
    <w:p w14:paraId="27155947" w14:textId="77777777" w:rsidR="00303EE0" w:rsidRDefault="00303EE0" w:rsidP="006F1DA9">
      <w:pPr>
        <w:spacing w:after="0" w:line="240" w:lineRule="auto"/>
      </w:pPr>
    </w:p>
    <w:p w14:paraId="09E944B8" w14:textId="77777777" w:rsidR="00303EE0" w:rsidRDefault="00303EE0" w:rsidP="006F1DA9">
      <w:pPr>
        <w:spacing w:after="0" w:line="240" w:lineRule="auto"/>
        <w:ind w:left="11" w:hanging="11"/>
      </w:pPr>
      <w:bookmarkStart w:id="12" w:name="_Hlk151103853"/>
      <w:r>
        <w:t>That this Council approves Option 1 as set out in this report for the installation of hydraulically operated bollards at Bank Lane Car Park, straddling the project over two financial years. Furthermore, the Car Park Capital Budget for 24/25 is reviewed during the estimates process to determine whether additional capital budget could be allocated. </w:t>
      </w:r>
    </w:p>
    <w:bookmarkEnd w:id="12"/>
    <w:p w14:paraId="3440013A" w14:textId="77777777" w:rsidR="000F3622" w:rsidRDefault="000F3622" w:rsidP="006F1DA9">
      <w:pPr>
        <w:spacing w:after="0" w:line="240" w:lineRule="auto"/>
        <w:ind w:left="11" w:hanging="11"/>
      </w:pPr>
    </w:p>
    <w:p w14:paraId="29DBAE8F" w14:textId="7D92446D" w:rsidR="000F3622" w:rsidRDefault="001C0BE8" w:rsidP="006F1DA9">
      <w:pPr>
        <w:spacing w:after="0" w:line="240" w:lineRule="auto"/>
        <w:ind w:left="11" w:hanging="11"/>
      </w:pPr>
      <w:r>
        <w:t xml:space="preserve">He thanked </w:t>
      </w:r>
      <w:r w:rsidR="000F3622">
        <w:t xml:space="preserve">officers for bringing </w:t>
      </w:r>
      <w:r>
        <w:t xml:space="preserve">the report forward and stated that the issues raised for this car park </w:t>
      </w:r>
      <w:r w:rsidR="0093549B">
        <w:t>represented</w:t>
      </w:r>
      <w:r>
        <w:t xml:space="preserve"> the biggest </w:t>
      </w:r>
      <w:r w:rsidR="0093549B">
        <w:t xml:space="preserve">such </w:t>
      </w:r>
      <w:r>
        <w:t xml:space="preserve">challenge throughout the Borough.   The work would require </w:t>
      </w:r>
      <w:r w:rsidR="000F3622">
        <w:t xml:space="preserve">the entire car park budget for 24/25 </w:t>
      </w:r>
      <w:r>
        <w:t xml:space="preserve">and additional funds would need to be found.   He had found the report to be encouraging and reported that the local residents were </w:t>
      </w:r>
      <w:r w:rsidR="000F3622">
        <w:t>delighted with th</w:t>
      </w:r>
      <w:r>
        <w:t>e</w:t>
      </w:r>
      <w:r w:rsidR="000F3622">
        <w:t xml:space="preserve"> decision</w:t>
      </w:r>
      <w:r>
        <w:t xml:space="preserve"> to have b</w:t>
      </w:r>
      <w:r w:rsidR="000F3622">
        <w:t xml:space="preserve">ollards </w:t>
      </w:r>
      <w:r>
        <w:t xml:space="preserve">put in place and that would make a </w:t>
      </w:r>
      <w:r w:rsidR="000F3622">
        <w:t xml:space="preserve">dramatic improvement to </w:t>
      </w:r>
      <w:r>
        <w:t>the local environment for them</w:t>
      </w:r>
      <w:r w:rsidR="000F3622">
        <w:t xml:space="preserve">.   </w:t>
      </w:r>
    </w:p>
    <w:p w14:paraId="3C2BBF6A" w14:textId="77777777" w:rsidR="00303EE0" w:rsidRDefault="00303EE0" w:rsidP="006F1DA9">
      <w:pPr>
        <w:spacing w:after="0" w:line="240" w:lineRule="auto"/>
        <w:ind w:left="11" w:hanging="11"/>
      </w:pPr>
    </w:p>
    <w:p w14:paraId="3DEE644F" w14:textId="764EDBCF" w:rsidR="001C0BE8" w:rsidRDefault="00303EE0" w:rsidP="006F1DA9">
      <w:pPr>
        <w:spacing w:after="0" w:line="240" w:lineRule="auto"/>
        <w:ind w:left="11" w:hanging="11"/>
      </w:pPr>
      <w:r>
        <w:t xml:space="preserve">Alderman Armstrong-Cotter </w:t>
      </w:r>
      <w:r w:rsidR="000F3622">
        <w:t>believe</w:t>
      </w:r>
      <w:r w:rsidR="001C0BE8">
        <w:t xml:space="preserve">d that Option 1 was the right and proper way forward and hoped that financing the bollards could straddle two financial years as suggested.   She accepted that it was not the ideal scenario since the PSNI should be dealing with the issues in the area but thought that it was sometimes necessary to take the initiative to </w:t>
      </w:r>
      <w:r>
        <w:t>fill the gap</w:t>
      </w:r>
      <w:r w:rsidR="001C0BE8">
        <w:t xml:space="preserve"> to do the right thing.   This was a bitter pill to swallow</w:t>
      </w:r>
      <w:r w:rsidR="0093549B">
        <w:t>,</w:t>
      </w:r>
      <w:r w:rsidR="001C0BE8">
        <w:t xml:space="preserve"> and the police could have stepped up </w:t>
      </w:r>
      <w:r w:rsidR="00860E32">
        <w:t xml:space="preserve">to the mark to ramp up other avenues of dealing with this.    </w:t>
      </w:r>
    </w:p>
    <w:p w14:paraId="743B7339" w14:textId="77777777" w:rsidR="00860E32" w:rsidRDefault="00860E32" w:rsidP="00303EE0">
      <w:pPr>
        <w:spacing w:after="0" w:line="240" w:lineRule="auto"/>
        <w:ind w:left="11" w:hanging="11"/>
      </w:pPr>
    </w:p>
    <w:p w14:paraId="5260801A" w14:textId="751AE00E" w:rsidR="00303EE0" w:rsidRDefault="00303EE0" w:rsidP="00303EE0">
      <w:pPr>
        <w:spacing w:after="0" w:line="240" w:lineRule="auto"/>
        <w:ind w:left="11" w:hanging="11"/>
      </w:pPr>
      <w:r>
        <w:lastRenderedPageBreak/>
        <w:t xml:space="preserve">Councillor Boyle </w:t>
      </w:r>
      <w:r w:rsidR="00860E32">
        <w:t xml:space="preserve">pointed out that the reality was that the Council was spending £80k and that would not fully address the problem and in his opinion that would only be done </w:t>
      </w:r>
      <w:r w:rsidR="0093549B">
        <w:t>when</w:t>
      </w:r>
      <w:r w:rsidR="00860E32">
        <w:t xml:space="preserve"> the police stepped in.   </w:t>
      </w:r>
      <w:r>
        <w:t xml:space="preserve">   </w:t>
      </w:r>
    </w:p>
    <w:p w14:paraId="7B713686" w14:textId="77777777" w:rsidR="00C07DCB" w:rsidRDefault="00C07DCB" w:rsidP="00303EE0">
      <w:pPr>
        <w:spacing w:after="0" w:line="240" w:lineRule="auto"/>
        <w:ind w:left="11" w:hanging="11"/>
      </w:pPr>
    </w:p>
    <w:p w14:paraId="4877053D" w14:textId="285CE891" w:rsidR="00303EE0" w:rsidRPr="00BB3A80" w:rsidRDefault="00C07DCB" w:rsidP="00C07DCB">
      <w:pPr>
        <w:spacing w:after="0" w:line="240" w:lineRule="auto"/>
        <w:ind w:left="11" w:hanging="11"/>
      </w:pPr>
      <w:r>
        <w:t xml:space="preserve">The amendment was agreed.   </w:t>
      </w:r>
    </w:p>
    <w:p w14:paraId="46F9FA58" w14:textId="338E0206" w:rsidR="00AD46E5" w:rsidRDefault="00AD46E5" w:rsidP="00AD46E5"/>
    <w:p w14:paraId="7107E2A9" w14:textId="10A6ADA9" w:rsidR="0020798C" w:rsidRDefault="00B450F7" w:rsidP="00C07DCB">
      <w:pPr>
        <w:spacing w:after="0" w:line="240" w:lineRule="auto"/>
        <w:rPr>
          <w:b/>
          <w:bCs/>
        </w:rPr>
      </w:pPr>
      <w:r w:rsidRPr="00C07DCB">
        <w:rPr>
          <w:b/>
          <w:bCs/>
          <w:szCs w:val="24"/>
        </w:rPr>
        <w:t>AGREED TO RECOMMEND, on the proposal of</w:t>
      </w:r>
      <w:r w:rsidR="0020798C" w:rsidRPr="00C07DCB">
        <w:rPr>
          <w:b/>
          <w:bCs/>
          <w:szCs w:val="24"/>
        </w:rPr>
        <w:t xml:space="preserve"> </w:t>
      </w:r>
      <w:r w:rsidR="00C07DCB" w:rsidRPr="00C07DCB">
        <w:rPr>
          <w:b/>
          <w:bCs/>
          <w:szCs w:val="24"/>
        </w:rPr>
        <w:t>Councillor Cathcart</w:t>
      </w:r>
      <w:r w:rsidRPr="00C07DCB">
        <w:rPr>
          <w:b/>
          <w:bCs/>
          <w:szCs w:val="24"/>
        </w:rPr>
        <w:t>, seconded by</w:t>
      </w:r>
      <w:r w:rsidR="0020798C" w:rsidRPr="00C07DCB">
        <w:rPr>
          <w:b/>
          <w:bCs/>
          <w:szCs w:val="24"/>
        </w:rPr>
        <w:t xml:space="preserve"> </w:t>
      </w:r>
      <w:r w:rsidR="00C07DCB" w:rsidRPr="00C07DCB">
        <w:rPr>
          <w:b/>
          <w:bCs/>
          <w:szCs w:val="24"/>
        </w:rPr>
        <w:t>Alderman Armstrong-Cotter</w:t>
      </w:r>
      <w:r w:rsidRPr="00C07DCB">
        <w:rPr>
          <w:b/>
          <w:bCs/>
          <w:szCs w:val="24"/>
        </w:rPr>
        <w:t xml:space="preserve">, that the </w:t>
      </w:r>
      <w:r w:rsidR="00C07DCB" w:rsidRPr="00C07DCB">
        <w:rPr>
          <w:b/>
          <w:bCs/>
        </w:rPr>
        <w:t>Council approves Option 1 as set out in this report for the installation of hydraulically operated bollards at Bank Lane Car Park, straddling the project over two financial years. Furthermore, the Car Park Capital Budget for 24/25 is reviewed during the estimates process to determine whether additional capital budget could be allocated. </w:t>
      </w:r>
    </w:p>
    <w:p w14:paraId="58B00F78" w14:textId="77777777" w:rsidR="00C07DCB" w:rsidRDefault="00C07DCB" w:rsidP="00C07DCB">
      <w:pPr>
        <w:spacing w:after="0" w:line="240" w:lineRule="auto"/>
        <w:rPr>
          <w:b/>
          <w:bCs/>
          <w:szCs w:val="24"/>
        </w:rPr>
      </w:pPr>
    </w:p>
    <w:p w14:paraId="36AF9070" w14:textId="36805C2E" w:rsidR="00724228" w:rsidRPr="00410E53" w:rsidRDefault="00724228" w:rsidP="006F1DA9">
      <w:pPr>
        <w:pStyle w:val="Heading1"/>
      </w:pPr>
      <w:r w:rsidRPr="006F1DA9">
        <w:rPr>
          <w:u w:val="none"/>
        </w:rPr>
        <w:t>14.</w:t>
      </w:r>
      <w:r w:rsidRPr="006F1DA9">
        <w:rPr>
          <w:u w:val="none"/>
        </w:rPr>
        <w:tab/>
      </w:r>
      <w:r w:rsidR="00467370">
        <w:t>R</w:t>
      </w:r>
      <w:r w:rsidR="00D660B4">
        <w:t xml:space="preserve">EVIEW OF HARBOUR FEES 2024/25 </w:t>
      </w:r>
      <w:r w:rsidR="00467370">
        <w:t xml:space="preserve"> </w:t>
      </w:r>
      <w:r>
        <w:t xml:space="preserve"> </w:t>
      </w:r>
    </w:p>
    <w:p w14:paraId="41ACE99F" w14:textId="5C10BB9C" w:rsidR="000D3343" w:rsidRDefault="000D3343" w:rsidP="006F1DA9">
      <w:pPr>
        <w:spacing w:after="0" w:line="240" w:lineRule="auto"/>
        <w:ind w:left="11" w:hanging="11"/>
      </w:pPr>
    </w:p>
    <w:p w14:paraId="04CAAFA8" w14:textId="505E3D35" w:rsidR="00AD46E5" w:rsidRDefault="00B450F7" w:rsidP="006F1DA9">
      <w:pPr>
        <w:spacing w:after="0" w:line="240" w:lineRule="auto"/>
        <w:ind w:left="11" w:hanging="11"/>
      </w:pPr>
      <w:r w:rsidRPr="00EC7E1D">
        <w:rPr>
          <w:szCs w:val="24"/>
        </w:rPr>
        <w:t xml:space="preserve">PREVIOUSLY CIRCULATED: Report from the Director </w:t>
      </w:r>
      <w:r>
        <w:rPr>
          <w:szCs w:val="24"/>
        </w:rPr>
        <w:t xml:space="preserve">of Environment </w:t>
      </w:r>
      <w:r w:rsidR="000A3FE4">
        <w:rPr>
          <w:szCs w:val="24"/>
        </w:rPr>
        <w:t xml:space="preserve">detailing that a </w:t>
      </w:r>
      <w:r w:rsidR="00AD46E5">
        <w:t xml:space="preserve">pricing structure for the use of </w:t>
      </w:r>
      <w:r w:rsidR="000A3FE4">
        <w:t xml:space="preserve">the Council’s </w:t>
      </w:r>
      <w:r w:rsidR="00AD46E5">
        <w:t>five harbours was first introduced in 2018 to coincide with the implementation of the Council’s new management arrangements and terms and conditions introduced at that time.</w:t>
      </w:r>
    </w:p>
    <w:p w14:paraId="6EC15FF3" w14:textId="77777777" w:rsidR="00AD46E5" w:rsidRDefault="00AD46E5" w:rsidP="006F1DA9">
      <w:pPr>
        <w:spacing w:after="0" w:line="240" w:lineRule="auto"/>
        <w:ind w:left="11" w:hanging="11"/>
      </w:pPr>
    </w:p>
    <w:p w14:paraId="0B8AD5A8" w14:textId="4DAF5AEC" w:rsidR="00AD46E5" w:rsidRDefault="00AD46E5" w:rsidP="006F1DA9">
      <w:pPr>
        <w:spacing w:after="0" w:line="240" w:lineRule="auto"/>
        <w:ind w:left="11" w:hanging="11"/>
      </w:pPr>
      <w:r>
        <w:t>Fees were reviewed in 2020 and were largely unchanged at that time; they ha</w:t>
      </w:r>
      <w:r w:rsidR="000A3FE4">
        <w:t>d</w:t>
      </w:r>
      <w:r>
        <w:t xml:space="preserve"> since remained static during the Covid</w:t>
      </w:r>
      <w:r w:rsidR="000A3FE4">
        <w:t>-19</w:t>
      </w:r>
      <w:r>
        <w:t xml:space="preserve"> Pandemic.</w:t>
      </w:r>
    </w:p>
    <w:p w14:paraId="6833428E" w14:textId="77777777" w:rsidR="00AD46E5" w:rsidRDefault="00AD46E5" w:rsidP="006F1DA9">
      <w:pPr>
        <w:spacing w:after="0" w:line="240" w:lineRule="auto"/>
        <w:ind w:left="11" w:hanging="11"/>
      </w:pPr>
    </w:p>
    <w:p w14:paraId="118D2817" w14:textId="43E6AC4D" w:rsidR="00AD46E5" w:rsidRDefault="00AD46E5" w:rsidP="006F1DA9">
      <w:pPr>
        <w:spacing w:after="0" w:line="240" w:lineRule="auto"/>
        <w:ind w:left="11" w:hanging="11"/>
      </w:pPr>
      <w:r>
        <w:t>The Council generally ha</w:t>
      </w:r>
      <w:r w:rsidR="000A3FE4">
        <w:t>d</w:t>
      </w:r>
      <w:r>
        <w:t xml:space="preserve"> a policy of cost recovery on its services however harbours </w:t>
      </w:r>
      <w:r w:rsidR="000A3FE4">
        <w:t>we</w:t>
      </w:r>
      <w:r>
        <w:t xml:space="preserve">re slightly different than most services as a majority of costs </w:t>
      </w:r>
      <w:r w:rsidR="000A3FE4">
        <w:t>we</w:t>
      </w:r>
      <w:r>
        <w:t xml:space="preserve">re not incurred as a direct result of providing a service to berth holders i.e., if we had no berth holders, the Council would still bear harbour costs in relation to </w:t>
      </w:r>
      <w:r w:rsidR="000A3FE4">
        <w:t>r</w:t>
      </w:r>
      <w:r>
        <w:t>ates, basic maintenance, cleansing etc.  Some staff costs would also need to remain, in order to deliver th</w:t>
      </w:r>
      <w:r w:rsidR="000A3FE4">
        <w:t>at</w:t>
      </w:r>
      <w:r>
        <w:t xml:space="preserve"> basic provision. </w:t>
      </w:r>
    </w:p>
    <w:p w14:paraId="6F47C069" w14:textId="77777777" w:rsidR="00AD46E5" w:rsidRDefault="00AD46E5" w:rsidP="006F1DA9">
      <w:pPr>
        <w:spacing w:after="0" w:line="240" w:lineRule="auto"/>
        <w:ind w:left="11" w:hanging="11"/>
      </w:pPr>
    </w:p>
    <w:p w14:paraId="2EAD75FB" w14:textId="52AD0375" w:rsidR="00AD46E5" w:rsidRPr="004146DB" w:rsidRDefault="00AD46E5" w:rsidP="006F1DA9">
      <w:pPr>
        <w:spacing w:after="0" w:line="240" w:lineRule="auto"/>
        <w:ind w:left="11" w:hanging="11"/>
      </w:pPr>
      <w:r>
        <w:t>For the above reasons, the service costs directly related to service delivery ha</w:t>
      </w:r>
      <w:r w:rsidR="000A3FE4">
        <w:t>d</w:t>
      </w:r>
      <w:r>
        <w:t xml:space="preserve"> been separated out and calculated at around 30% of the total harbours management cost, and compared to the income generated from berths.</w:t>
      </w:r>
    </w:p>
    <w:p w14:paraId="76E47AC9" w14:textId="77777777" w:rsidR="00AD46E5" w:rsidRPr="004146DB" w:rsidRDefault="00AD46E5" w:rsidP="006F1DA9">
      <w:pPr>
        <w:spacing w:after="0" w:line="240" w:lineRule="auto"/>
        <w:ind w:left="11" w:hanging="11"/>
      </w:pPr>
    </w:p>
    <w:p w14:paraId="364763E3" w14:textId="3D8E3146" w:rsidR="00AD46E5" w:rsidRDefault="00AD46E5" w:rsidP="006F1DA9">
      <w:pPr>
        <w:spacing w:after="0" w:line="240" w:lineRule="auto"/>
        <w:ind w:left="11" w:hanging="11"/>
      </w:pPr>
      <w:r>
        <w:t>Officers ha</w:t>
      </w:r>
      <w:r w:rsidR="000A3FE4">
        <w:t>d</w:t>
      </w:r>
      <w:r>
        <w:t xml:space="preserve"> calculated that a 5% increase in berthing fees </w:t>
      </w:r>
      <w:r w:rsidR="000A3FE4">
        <w:t>wa</w:t>
      </w:r>
      <w:r>
        <w:t xml:space="preserve">s needed to recover the costs directly related to service delivery, in line with </w:t>
      </w:r>
      <w:r w:rsidR="000A3FE4">
        <w:t xml:space="preserve">the </w:t>
      </w:r>
      <w:r>
        <w:t xml:space="preserve">Council Pricing Policy.    </w:t>
      </w:r>
    </w:p>
    <w:p w14:paraId="6BCFC079" w14:textId="77777777" w:rsidR="00AD46E5" w:rsidRDefault="00AD46E5" w:rsidP="006F1DA9">
      <w:pPr>
        <w:spacing w:after="0" w:line="240" w:lineRule="auto"/>
        <w:ind w:left="11" w:hanging="11"/>
      </w:pPr>
    </w:p>
    <w:p w14:paraId="1C17C6F6" w14:textId="0E11A884" w:rsidR="00AD46E5" w:rsidRDefault="00AD46E5" w:rsidP="006F1DA9">
      <w:pPr>
        <w:spacing w:after="0" w:line="240" w:lineRule="auto"/>
        <w:ind w:left="11" w:hanging="11"/>
      </w:pPr>
      <w:r>
        <w:t>Th</w:t>
      </w:r>
      <w:r w:rsidR="000A3FE4">
        <w:t>at</w:t>
      </w:r>
      <w:r>
        <w:t xml:space="preserve"> w</w:t>
      </w:r>
      <w:r w:rsidR="000A3FE4">
        <w:t xml:space="preserve">ould </w:t>
      </w:r>
      <w:r>
        <w:t>bring the average berthing fee across all harbours up from £299 to £314, although the actual costs of berthing a specific vessel w</w:t>
      </w:r>
      <w:r w:rsidR="000A3FE4">
        <w:t xml:space="preserve">ould </w:t>
      </w:r>
      <w:r>
        <w:t xml:space="preserve">depend on the size of that vessel and the harbour in which it </w:t>
      </w:r>
      <w:r w:rsidR="000A3FE4">
        <w:t>wa</w:t>
      </w:r>
      <w:r>
        <w:t>s berthed.</w:t>
      </w:r>
    </w:p>
    <w:p w14:paraId="57389F83" w14:textId="77777777" w:rsidR="00AD46E5" w:rsidRDefault="00AD46E5" w:rsidP="006F1DA9">
      <w:pPr>
        <w:spacing w:after="0" w:line="240" w:lineRule="auto"/>
        <w:ind w:left="11" w:hanging="11"/>
      </w:pPr>
    </w:p>
    <w:p w14:paraId="324C3DC1" w14:textId="00150C1C" w:rsidR="00AD46E5" w:rsidRDefault="00AD46E5" w:rsidP="006F1DA9">
      <w:pPr>
        <w:spacing w:after="0" w:line="240" w:lineRule="auto"/>
        <w:ind w:left="11" w:hanging="11"/>
      </w:pPr>
      <w:r>
        <w:t xml:space="preserve">In accordance with </w:t>
      </w:r>
      <w:r w:rsidR="000A3FE4">
        <w:t xml:space="preserve">the Council’s </w:t>
      </w:r>
      <w:r>
        <w:t>Pricing Policy, future pricing adjustments w</w:t>
      </w:r>
      <w:r w:rsidR="000A3FE4">
        <w:t xml:space="preserve">ould </w:t>
      </w:r>
      <w:r>
        <w:t>be subject to one annual Council approval which w</w:t>
      </w:r>
      <w:r w:rsidR="000A3FE4">
        <w:t xml:space="preserve">ould </w:t>
      </w:r>
      <w:r>
        <w:t>then be applied across all service provisions.</w:t>
      </w:r>
    </w:p>
    <w:p w14:paraId="0180E548" w14:textId="77777777" w:rsidR="000A3FE4" w:rsidRDefault="000A3FE4" w:rsidP="006F1DA9">
      <w:pPr>
        <w:spacing w:after="0" w:line="240" w:lineRule="auto"/>
        <w:ind w:left="11" w:hanging="11"/>
      </w:pPr>
    </w:p>
    <w:p w14:paraId="6CCD4F37" w14:textId="38BB1047" w:rsidR="00AD46E5" w:rsidRDefault="000A3FE4" w:rsidP="006F1DA9">
      <w:pPr>
        <w:spacing w:after="0" w:line="240" w:lineRule="auto"/>
        <w:ind w:left="11" w:hanging="11"/>
      </w:pPr>
      <w:r>
        <w:t xml:space="preserve">RECOMMENDED </w:t>
      </w:r>
      <w:bookmarkStart w:id="13" w:name="_Hlk149835806"/>
      <w:r>
        <w:t xml:space="preserve">that </w:t>
      </w:r>
      <w:r w:rsidR="00AD46E5">
        <w:t>Members note the 5% increase in harbour fees, in line with the Council’s Pricing Policy on cost recovery.</w:t>
      </w:r>
    </w:p>
    <w:p w14:paraId="5988019D" w14:textId="77777777" w:rsidR="00C07DCB" w:rsidRDefault="00C07DCB" w:rsidP="000A3FE4"/>
    <w:p w14:paraId="168E7917" w14:textId="2ACEDE3B" w:rsidR="00C07DCB" w:rsidRDefault="00C07DCB" w:rsidP="000A3FE4">
      <w:r>
        <w:t xml:space="preserve">Proposed by Councillor Edmund, seconded by Councillor Smart that the recommendation be adopted.    </w:t>
      </w:r>
    </w:p>
    <w:p w14:paraId="1FD94967" w14:textId="77777777" w:rsidR="00C07DCB" w:rsidRDefault="00C07DCB" w:rsidP="006F1DA9">
      <w:pPr>
        <w:spacing w:after="0" w:line="240" w:lineRule="auto"/>
      </w:pPr>
    </w:p>
    <w:p w14:paraId="765CB345" w14:textId="134305FB" w:rsidR="00860E32" w:rsidRDefault="00860E32" w:rsidP="006F1DA9">
      <w:pPr>
        <w:spacing w:after="0" w:line="240" w:lineRule="auto"/>
      </w:pPr>
      <w:r>
        <w:t xml:space="preserve">Proposing the recommendation </w:t>
      </w:r>
      <w:r w:rsidR="00C07DCB">
        <w:t>Councillor Edmund d</w:t>
      </w:r>
      <w:r>
        <w:t xml:space="preserve">id not like </w:t>
      </w:r>
      <w:r w:rsidR="00C07DCB">
        <w:t xml:space="preserve">proposing increases </w:t>
      </w:r>
      <w:r>
        <w:t xml:space="preserve">to fees but he believed it to be </w:t>
      </w:r>
      <w:r w:rsidR="00C07DCB">
        <w:t xml:space="preserve">important </w:t>
      </w:r>
      <w:r>
        <w:t xml:space="preserve">if the Council was increasing the </w:t>
      </w:r>
      <w:r w:rsidR="005C3A69">
        <w:t>qu</w:t>
      </w:r>
      <w:r w:rsidR="00C07DCB">
        <w:t xml:space="preserve">ality </w:t>
      </w:r>
      <w:r w:rsidR="005C3A69">
        <w:t xml:space="preserve">of </w:t>
      </w:r>
      <w:r>
        <w:t xml:space="preserve">its </w:t>
      </w:r>
      <w:r w:rsidR="005C3A69">
        <w:t>facilities</w:t>
      </w:r>
      <w:r>
        <w:t xml:space="preserve">.  A figure of </w:t>
      </w:r>
      <w:r w:rsidR="00C07DCB">
        <w:t xml:space="preserve">5% </w:t>
      </w:r>
      <w:r>
        <w:t xml:space="preserve">increase was </w:t>
      </w:r>
      <w:r w:rsidR="00C07DCB">
        <w:t xml:space="preserve">reasonable </w:t>
      </w:r>
      <w:r>
        <w:t xml:space="preserve">so that the facilities in those areas could be continually </w:t>
      </w:r>
      <w:r w:rsidR="00C07DCB">
        <w:t>improv</w:t>
      </w:r>
      <w:r>
        <w:t>ed and kept safe</w:t>
      </w:r>
      <w:r w:rsidR="0093549B">
        <w:t>,</w:t>
      </w:r>
      <w:r>
        <w:t xml:space="preserve"> and that explained the need.</w:t>
      </w:r>
    </w:p>
    <w:p w14:paraId="513DFEEC" w14:textId="77777777" w:rsidR="00860E32" w:rsidRDefault="00860E32" w:rsidP="006F1DA9">
      <w:pPr>
        <w:spacing w:after="0" w:line="240" w:lineRule="auto"/>
      </w:pPr>
    </w:p>
    <w:p w14:paraId="628537D8" w14:textId="27F85652" w:rsidR="00C07DCB" w:rsidRDefault="00C07DCB" w:rsidP="006F1DA9">
      <w:pPr>
        <w:spacing w:after="0" w:line="240" w:lineRule="auto"/>
      </w:pPr>
      <w:r>
        <w:t xml:space="preserve">Councillor Smart </w:t>
      </w:r>
      <w:r w:rsidR="00860E32">
        <w:t xml:space="preserve">was in </w:t>
      </w:r>
      <w:r>
        <w:t>agree</w:t>
      </w:r>
      <w:r w:rsidR="00860E32">
        <w:t xml:space="preserve">ment </w:t>
      </w:r>
      <w:r>
        <w:t xml:space="preserve">with the proposer </w:t>
      </w:r>
      <w:r w:rsidR="00860E32">
        <w:t xml:space="preserve">reminding Members that the Council had </w:t>
      </w:r>
      <w:r w:rsidR="009B7630">
        <w:t xml:space="preserve">some </w:t>
      </w:r>
      <w:r>
        <w:t xml:space="preserve">beautiful harbours </w:t>
      </w:r>
      <w:r w:rsidR="009B7630">
        <w:t xml:space="preserve">across the Borough and </w:t>
      </w:r>
      <w:r>
        <w:t>th</w:t>
      </w:r>
      <w:r w:rsidR="00860E32">
        <w:t>o</w:t>
      </w:r>
      <w:r>
        <w:t>se c</w:t>
      </w:r>
      <w:r w:rsidR="00860E32">
        <w:t>a</w:t>
      </w:r>
      <w:r>
        <w:t xml:space="preserve">me with significant </w:t>
      </w:r>
      <w:r w:rsidR="009B7630">
        <w:t xml:space="preserve">financial </w:t>
      </w:r>
      <w:r>
        <w:t>liabilities</w:t>
      </w:r>
      <w:r w:rsidR="00860E32">
        <w:t xml:space="preserve">.  The increase proposed was </w:t>
      </w:r>
      <w:r w:rsidR="009B7630">
        <w:t xml:space="preserve">substantially under inflation and </w:t>
      </w:r>
      <w:r w:rsidR="00860E32">
        <w:t>wa</w:t>
      </w:r>
      <w:r w:rsidR="009B7630">
        <w:t xml:space="preserve">s simply </w:t>
      </w:r>
      <w:r w:rsidR="00860E32">
        <w:t xml:space="preserve">to help with </w:t>
      </w:r>
      <w:r>
        <w:t xml:space="preserve">cost recovery </w:t>
      </w:r>
      <w:r w:rsidR="00860E32">
        <w:t xml:space="preserve">and was not in any way profitable.   He was happy to support it. </w:t>
      </w:r>
      <w:r>
        <w:t xml:space="preserve">   </w:t>
      </w:r>
    </w:p>
    <w:p w14:paraId="152683D4" w14:textId="77777777" w:rsidR="00C07DCB" w:rsidRDefault="00C07DCB" w:rsidP="006F1DA9">
      <w:pPr>
        <w:spacing w:after="0" w:line="240" w:lineRule="auto"/>
      </w:pPr>
    </w:p>
    <w:p w14:paraId="772E0486" w14:textId="40F1416E" w:rsidR="00C07DCB" w:rsidRDefault="00C07DCB" w:rsidP="006F1DA9">
      <w:pPr>
        <w:spacing w:after="0" w:line="240" w:lineRule="auto"/>
        <w:rPr>
          <w:szCs w:val="24"/>
        </w:rPr>
      </w:pPr>
      <w:r>
        <w:t xml:space="preserve">Councillor Boyle </w:t>
      </w:r>
      <w:r w:rsidR="00860E32">
        <w:t xml:space="preserve">agreed and considered that great work was being done for a relatively small fee.   That was well below inflation and users of the harbours would likely not mind minor increases </w:t>
      </w:r>
      <w:r w:rsidR="00E718DD">
        <w:t>if</w:t>
      </w:r>
      <w:r w:rsidR="00860E32">
        <w:t xml:space="preserve"> work was carried out to keep them in good condition.   </w:t>
      </w:r>
      <w:r>
        <w:t xml:space="preserve">    </w:t>
      </w:r>
    </w:p>
    <w:bookmarkEnd w:id="13"/>
    <w:p w14:paraId="23666A63" w14:textId="77777777" w:rsidR="00E27AF4" w:rsidRDefault="00E27AF4" w:rsidP="006F1DA9">
      <w:pPr>
        <w:spacing w:after="0" w:line="240" w:lineRule="auto"/>
        <w:rPr>
          <w:szCs w:val="24"/>
        </w:rPr>
      </w:pPr>
    </w:p>
    <w:p w14:paraId="19B3BA16" w14:textId="5D1FBA47" w:rsidR="00B450F7" w:rsidRDefault="00E27AF4" w:rsidP="006F1DA9">
      <w:pPr>
        <w:spacing w:after="0" w:line="240" w:lineRule="auto"/>
        <w:ind w:left="0" w:firstLine="0"/>
        <w:rPr>
          <w:b/>
          <w:bCs/>
          <w:szCs w:val="24"/>
        </w:rPr>
      </w:pPr>
      <w:r>
        <w:rPr>
          <w:b/>
          <w:bCs/>
          <w:szCs w:val="24"/>
        </w:rPr>
        <w:t>A</w:t>
      </w:r>
      <w:r w:rsidR="00B450F7" w:rsidRPr="009C1634">
        <w:rPr>
          <w:b/>
          <w:bCs/>
          <w:szCs w:val="24"/>
        </w:rPr>
        <w:t>GREED TO RECOMMEND,</w:t>
      </w:r>
      <w:r w:rsidR="00B450F7">
        <w:rPr>
          <w:b/>
          <w:bCs/>
          <w:szCs w:val="24"/>
        </w:rPr>
        <w:t xml:space="preserve"> on the proposal of</w:t>
      </w:r>
      <w:r w:rsidR="0020798C">
        <w:rPr>
          <w:b/>
          <w:bCs/>
          <w:szCs w:val="24"/>
        </w:rPr>
        <w:t xml:space="preserve"> </w:t>
      </w:r>
      <w:r w:rsidR="00C07DCB">
        <w:rPr>
          <w:b/>
          <w:bCs/>
          <w:szCs w:val="24"/>
        </w:rPr>
        <w:t>Councillor Edmund</w:t>
      </w:r>
      <w:r w:rsidR="00B450F7">
        <w:rPr>
          <w:b/>
          <w:bCs/>
          <w:szCs w:val="24"/>
        </w:rPr>
        <w:t>, seconded by</w:t>
      </w:r>
      <w:r w:rsidR="0020798C">
        <w:rPr>
          <w:b/>
          <w:bCs/>
          <w:szCs w:val="24"/>
        </w:rPr>
        <w:t xml:space="preserve"> </w:t>
      </w:r>
      <w:r w:rsidR="00C07DCB">
        <w:rPr>
          <w:b/>
          <w:bCs/>
          <w:szCs w:val="24"/>
        </w:rPr>
        <w:t>Councillor Smart</w:t>
      </w:r>
      <w:r w:rsidR="00B450F7">
        <w:rPr>
          <w:b/>
          <w:bCs/>
          <w:szCs w:val="24"/>
        </w:rPr>
        <w:t xml:space="preserve">, that the recommendation be adopted.   </w:t>
      </w:r>
    </w:p>
    <w:p w14:paraId="19B2577D" w14:textId="77777777" w:rsidR="00B450F7" w:rsidRDefault="00B450F7" w:rsidP="007B1BD4">
      <w:pPr>
        <w:spacing w:after="0" w:line="240" w:lineRule="auto"/>
        <w:rPr>
          <w:b/>
          <w:bCs/>
          <w:szCs w:val="24"/>
        </w:rPr>
      </w:pPr>
    </w:p>
    <w:p w14:paraId="1BEA7D37" w14:textId="1DB0FA95" w:rsidR="00B450F7" w:rsidRPr="00410E53" w:rsidRDefault="00B450F7" w:rsidP="006F1DA9">
      <w:pPr>
        <w:pStyle w:val="Heading1"/>
      </w:pPr>
      <w:r w:rsidRPr="006F1DA9">
        <w:rPr>
          <w:u w:val="none"/>
        </w:rPr>
        <w:t>15.</w:t>
      </w:r>
      <w:r w:rsidRPr="006F1DA9">
        <w:rPr>
          <w:u w:val="none"/>
        </w:rPr>
        <w:tab/>
      </w:r>
      <w:r w:rsidR="00792134">
        <w:t>NOTICE OF MOTION</w:t>
      </w:r>
      <w:r>
        <w:t xml:space="preserve"> </w:t>
      </w:r>
    </w:p>
    <w:p w14:paraId="0DD274D6" w14:textId="77777777" w:rsidR="00B450F7" w:rsidRDefault="00B450F7" w:rsidP="007B1BD4">
      <w:pPr>
        <w:spacing w:after="0" w:line="240" w:lineRule="auto"/>
      </w:pPr>
    </w:p>
    <w:p w14:paraId="20C9C045" w14:textId="5D96E36E" w:rsidR="00E27AF4" w:rsidRPr="00B221E9" w:rsidRDefault="00D660B4" w:rsidP="006F1DA9">
      <w:pPr>
        <w:pStyle w:val="Heading2"/>
        <w:ind w:left="720" w:hanging="720"/>
      </w:pPr>
      <w:r w:rsidRPr="006F1DA9">
        <w:rPr>
          <w:u w:val="none"/>
        </w:rPr>
        <w:t xml:space="preserve">15.1 </w:t>
      </w:r>
      <w:r w:rsidRPr="006F1DA9">
        <w:rPr>
          <w:u w:val="none"/>
        </w:rPr>
        <w:tab/>
      </w:r>
      <w:r w:rsidRPr="00B221E9">
        <w:t xml:space="preserve">Notice of Motion submitted by Alderman Adair, Councillor Edmund and </w:t>
      </w:r>
      <w:r w:rsidR="00DB70BA" w:rsidRPr="00B221E9">
        <w:t>C</w:t>
      </w:r>
      <w:r w:rsidRPr="00B221E9">
        <w:t xml:space="preserve">ouncillor </w:t>
      </w:r>
    </w:p>
    <w:p w14:paraId="74E2729B" w14:textId="77777777" w:rsidR="00B221E9" w:rsidRPr="00B221E9" w:rsidRDefault="00B221E9" w:rsidP="00DB70BA">
      <w:pPr>
        <w:spacing w:after="0" w:line="240" w:lineRule="auto"/>
        <w:ind w:left="720" w:hanging="720"/>
        <w:rPr>
          <w:szCs w:val="24"/>
          <w:u w:val="single"/>
        </w:rPr>
      </w:pPr>
    </w:p>
    <w:p w14:paraId="39A86FD2" w14:textId="46096D44" w:rsidR="00AD46E5" w:rsidRDefault="00B221E9" w:rsidP="00B221E9">
      <w:pPr>
        <w:spacing w:after="0" w:line="240" w:lineRule="auto"/>
        <w:ind w:left="0" w:firstLine="0"/>
        <w:rPr>
          <w:szCs w:val="24"/>
        </w:rPr>
      </w:pPr>
      <w:r>
        <w:rPr>
          <w:szCs w:val="24"/>
        </w:rPr>
        <w:t xml:space="preserve">That Council recognise the value of our beaches and coastal environment to our residents and tourists alike and note the new DEARA regulations for the cleaning and maintenance of our beaches and task officers to bring forward a report on cleaning and maintaining our beaches on a proactive basis in line with the new DEARA regulations to ensure our beaches continue to be a clean, safe, attractive and well-managed coastal environment.   </w:t>
      </w:r>
    </w:p>
    <w:p w14:paraId="77791653" w14:textId="77777777" w:rsidR="00D660B4" w:rsidRDefault="00D660B4" w:rsidP="007B1BD4">
      <w:pPr>
        <w:spacing w:after="0" w:line="240" w:lineRule="auto"/>
        <w:rPr>
          <w:szCs w:val="24"/>
        </w:rPr>
      </w:pPr>
    </w:p>
    <w:p w14:paraId="51CAC225" w14:textId="681EE257" w:rsidR="00C07DCB" w:rsidRDefault="00C07DCB" w:rsidP="007B1BD4">
      <w:pPr>
        <w:spacing w:after="0" w:line="240" w:lineRule="auto"/>
        <w:rPr>
          <w:szCs w:val="24"/>
        </w:rPr>
      </w:pPr>
      <w:r>
        <w:rPr>
          <w:szCs w:val="24"/>
        </w:rPr>
        <w:t xml:space="preserve">Proposed by Alderman Adair, seconded by Councillor Kerr, that the recommendation be adopted.   </w:t>
      </w:r>
    </w:p>
    <w:p w14:paraId="7BB49202" w14:textId="77777777" w:rsidR="00C07DCB" w:rsidRDefault="00C07DCB" w:rsidP="007B1BD4">
      <w:pPr>
        <w:spacing w:after="0" w:line="240" w:lineRule="auto"/>
        <w:rPr>
          <w:szCs w:val="24"/>
        </w:rPr>
      </w:pPr>
    </w:p>
    <w:p w14:paraId="645F16C1" w14:textId="5043CB42" w:rsidR="00105B93" w:rsidRDefault="00C07DCB" w:rsidP="007B1BD4">
      <w:pPr>
        <w:spacing w:after="0" w:line="240" w:lineRule="auto"/>
        <w:rPr>
          <w:szCs w:val="24"/>
        </w:rPr>
      </w:pPr>
      <w:r>
        <w:rPr>
          <w:szCs w:val="24"/>
        </w:rPr>
        <w:t xml:space="preserve">Councillor Adair </w:t>
      </w:r>
      <w:r w:rsidR="009B7630">
        <w:rPr>
          <w:szCs w:val="24"/>
        </w:rPr>
        <w:t xml:space="preserve">thanked </w:t>
      </w:r>
      <w:r w:rsidR="00105B93">
        <w:rPr>
          <w:szCs w:val="24"/>
        </w:rPr>
        <w:t xml:space="preserve">the Committee </w:t>
      </w:r>
      <w:r w:rsidR="009B7630">
        <w:rPr>
          <w:szCs w:val="24"/>
        </w:rPr>
        <w:t xml:space="preserve">for allowing him to present on behalf of his </w:t>
      </w:r>
      <w:r w:rsidR="00105B93">
        <w:rPr>
          <w:szCs w:val="24"/>
        </w:rPr>
        <w:t xml:space="preserve">constituents and began by reminding Members that Ards and North Down was a beautiful Borough which had the </w:t>
      </w:r>
      <w:r w:rsidR="009B7630">
        <w:rPr>
          <w:szCs w:val="24"/>
        </w:rPr>
        <w:t xml:space="preserve">largest </w:t>
      </w:r>
      <w:r>
        <w:rPr>
          <w:szCs w:val="24"/>
        </w:rPr>
        <w:t xml:space="preserve">coastline </w:t>
      </w:r>
      <w:r w:rsidR="009B7630">
        <w:rPr>
          <w:szCs w:val="24"/>
        </w:rPr>
        <w:t>in N</w:t>
      </w:r>
      <w:r w:rsidR="00105B93">
        <w:rPr>
          <w:szCs w:val="24"/>
        </w:rPr>
        <w:t xml:space="preserve">orthern Ireland.  Many of its beaches were award winning and tourists visited from all over Northern Ireland and further afield.  </w:t>
      </w:r>
      <w:r w:rsidR="009B7630">
        <w:rPr>
          <w:szCs w:val="24"/>
        </w:rPr>
        <w:t>Currently</w:t>
      </w:r>
      <w:r w:rsidR="00105B93">
        <w:rPr>
          <w:szCs w:val="24"/>
        </w:rPr>
        <w:t>,</w:t>
      </w:r>
      <w:r w:rsidR="009B7630">
        <w:rPr>
          <w:szCs w:val="24"/>
        </w:rPr>
        <w:t xml:space="preserve"> in the </w:t>
      </w:r>
      <w:r>
        <w:rPr>
          <w:szCs w:val="24"/>
        </w:rPr>
        <w:t>cost of living crisis</w:t>
      </w:r>
      <w:r w:rsidR="00105B93">
        <w:rPr>
          <w:szCs w:val="24"/>
        </w:rPr>
        <w:t>,</w:t>
      </w:r>
      <w:r>
        <w:rPr>
          <w:szCs w:val="24"/>
        </w:rPr>
        <w:t xml:space="preserve"> </w:t>
      </w:r>
      <w:r w:rsidR="00105B93">
        <w:rPr>
          <w:szCs w:val="24"/>
        </w:rPr>
        <w:t xml:space="preserve">a visit to a beach was viewed as a </w:t>
      </w:r>
      <w:r>
        <w:rPr>
          <w:szCs w:val="24"/>
        </w:rPr>
        <w:t xml:space="preserve">great </w:t>
      </w:r>
      <w:r w:rsidR="009B7630">
        <w:rPr>
          <w:szCs w:val="24"/>
        </w:rPr>
        <w:t xml:space="preserve">day out without </w:t>
      </w:r>
      <w:r w:rsidR="00105B93">
        <w:rPr>
          <w:szCs w:val="24"/>
        </w:rPr>
        <w:t xml:space="preserve">the need to </w:t>
      </w:r>
      <w:r w:rsidR="009B7630">
        <w:rPr>
          <w:szCs w:val="24"/>
        </w:rPr>
        <w:t>s</w:t>
      </w:r>
      <w:r>
        <w:rPr>
          <w:szCs w:val="24"/>
        </w:rPr>
        <w:t xml:space="preserve">pend much money.  </w:t>
      </w:r>
      <w:r w:rsidR="00105B93">
        <w:rPr>
          <w:szCs w:val="24"/>
        </w:rPr>
        <w:t xml:space="preserve">The beaches were a </w:t>
      </w:r>
      <w:r w:rsidR="00E718DD">
        <w:rPr>
          <w:szCs w:val="24"/>
        </w:rPr>
        <w:t>fine</w:t>
      </w:r>
      <w:r>
        <w:rPr>
          <w:szCs w:val="24"/>
        </w:rPr>
        <w:t xml:space="preserve"> resource </w:t>
      </w:r>
      <w:r w:rsidR="00105B93">
        <w:rPr>
          <w:szCs w:val="24"/>
        </w:rPr>
        <w:t xml:space="preserve">and it was good </w:t>
      </w:r>
      <w:r>
        <w:rPr>
          <w:szCs w:val="24"/>
        </w:rPr>
        <w:t xml:space="preserve">to see people </w:t>
      </w:r>
      <w:r w:rsidR="00105B93">
        <w:rPr>
          <w:szCs w:val="24"/>
        </w:rPr>
        <w:t xml:space="preserve">of all ages </w:t>
      </w:r>
      <w:r>
        <w:rPr>
          <w:szCs w:val="24"/>
        </w:rPr>
        <w:t xml:space="preserve">out enjoying </w:t>
      </w:r>
      <w:r w:rsidR="00105B93">
        <w:rPr>
          <w:szCs w:val="24"/>
        </w:rPr>
        <w:t>them.  He referred to the beaches in his area including Cloughey, Ballywalter, Millisle, Portavogie and Knockinelder since he was most familiar with them.</w:t>
      </w:r>
    </w:p>
    <w:p w14:paraId="1BE09284" w14:textId="77777777" w:rsidR="00105B93" w:rsidRDefault="00105B93" w:rsidP="007B1BD4">
      <w:pPr>
        <w:spacing w:after="0" w:line="240" w:lineRule="auto"/>
        <w:rPr>
          <w:szCs w:val="24"/>
        </w:rPr>
      </w:pPr>
    </w:p>
    <w:p w14:paraId="5303E08F" w14:textId="3AC1ED9A" w:rsidR="00F822FF" w:rsidRDefault="00105B93" w:rsidP="007B1BD4">
      <w:pPr>
        <w:spacing w:after="0" w:line="240" w:lineRule="auto"/>
        <w:rPr>
          <w:szCs w:val="24"/>
        </w:rPr>
      </w:pPr>
      <w:r>
        <w:rPr>
          <w:szCs w:val="24"/>
        </w:rPr>
        <w:t xml:space="preserve">He explained that in </w:t>
      </w:r>
      <w:r w:rsidR="00041E63">
        <w:rPr>
          <w:szCs w:val="24"/>
        </w:rPr>
        <w:t xml:space="preserve">2021 new DAERA regulations </w:t>
      </w:r>
      <w:r w:rsidR="009B7630">
        <w:rPr>
          <w:szCs w:val="24"/>
        </w:rPr>
        <w:t>ha</w:t>
      </w:r>
      <w:r>
        <w:rPr>
          <w:szCs w:val="24"/>
        </w:rPr>
        <w:t>d come into force which had had a</w:t>
      </w:r>
      <w:r w:rsidR="009B7630">
        <w:rPr>
          <w:szCs w:val="24"/>
        </w:rPr>
        <w:t xml:space="preserve">n </w:t>
      </w:r>
      <w:r w:rsidR="00E718DD">
        <w:rPr>
          <w:szCs w:val="24"/>
        </w:rPr>
        <w:t>adverse effect</w:t>
      </w:r>
      <w:r w:rsidR="00041E63">
        <w:rPr>
          <w:szCs w:val="24"/>
        </w:rPr>
        <w:t xml:space="preserve"> </w:t>
      </w:r>
      <w:r w:rsidR="009B7630">
        <w:rPr>
          <w:szCs w:val="24"/>
        </w:rPr>
        <w:t xml:space="preserve">on </w:t>
      </w:r>
      <w:r>
        <w:rPr>
          <w:szCs w:val="24"/>
        </w:rPr>
        <w:t xml:space="preserve">the </w:t>
      </w:r>
      <w:r w:rsidR="00041E63">
        <w:rPr>
          <w:szCs w:val="24"/>
        </w:rPr>
        <w:t xml:space="preserve">cleaning </w:t>
      </w:r>
      <w:r>
        <w:rPr>
          <w:szCs w:val="24"/>
        </w:rPr>
        <w:t xml:space="preserve">regime </w:t>
      </w:r>
      <w:r w:rsidR="00F822FF">
        <w:rPr>
          <w:szCs w:val="24"/>
        </w:rPr>
        <w:t xml:space="preserve">which had been carried out by the Council.   </w:t>
      </w:r>
      <w:r>
        <w:rPr>
          <w:szCs w:val="24"/>
        </w:rPr>
        <w:t>At that time the Council had suspended its own m</w:t>
      </w:r>
      <w:r w:rsidR="009B7630">
        <w:rPr>
          <w:szCs w:val="24"/>
        </w:rPr>
        <w:t xml:space="preserve">echanical beach </w:t>
      </w:r>
      <w:r w:rsidR="00041E63">
        <w:rPr>
          <w:szCs w:val="24"/>
        </w:rPr>
        <w:t>clean</w:t>
      </w:r>
      <w:r w:rsidR="00F822FF">
        <w:rPr>
          <w:szCs w:val="24"/>
        </w:rPr>
        <w:t>ing</w:t>
      </w:r>
      <w:r>
        <w:rPr>
          <w:szCs w:val="24"/>
        </w:rPr>
        <w:t xml:space="preserve"> retaining only manual litter p</w:t>
      </w:r>
      <w:r w:rsidR="00041E63">
        <w:rPr>
          <w:szCs w:val="24"/>
        </w:rPr>
        <w:t>icking</w:t>
      </w:r>
      <w:r w:rsidR="00F822FF">
        <w:rPr>
          <w:szCs w:val="24"/>
        </w:rPr>
        <w:t xml:space="preserve"> and the Member stated that that </w:t>
      </w:r>
      <w:r>
        <w:rPr>
          <w:szCs w:val="24"/>
        </w:rPr>
        <w:t xml:space="preserve">policy was not working. </w:t>
      </w:r>
      <w:r w:rsidR="00F822FF">
        <w:rPr>
          <w:szCs w:val="24"/>
        </w:rPr>
        <w:t xml:space="preserve"> He pointed to the practices of other Councils with significant </w:t>
      </w:r>
      <w:r w:rsidR="00F822FF">
        <w:rPr>
          <w:szCs w:val="24"/>
        </w:rPr>
        <w:lastRenderedPageBreak/>
        <w:t xml:space="preserve">coastlines such as </w:t>
      </w:r>
      <w:r w:rsidR="00041E63">
        <w:rPr>
          <w:szCs w:val="24"/>
        </w:rPr>
        <w:t xml:space="preserve">Causeway Coast and Glens </w:t>
      </w:r>
      <w:r w:rsidR="00F822FF">
        <w:rPr>
          <w:szCs w:val="24"/>
        </w:rPr>
        <w:t xml:space="preserve">which had </w:t>
      </w:r>
      <w:r w:rsidR="009B7630">
        <w:rPr>
          <w:szCs w:val="24"/>
        </w:rPr>
        <w:t xml:space="preserve">installed </w:t>
      </w:r>
      <w:r w:rsidR="00041E63">
        <w:rPr>
          <w:szCs w:val="24"/>
        </w:rPr>
        <w:t>beach cleaning station</w:t>
      </w:r>
      <w:r w:rsidR="00F822FF">
        <w:rPr>
          <w:szCs w:val="24"/>
        </w:rPr>
        <w:t>s</w:t>
      </w:r>
      <w:r w:rsidR="00041E63">
        <w:rPr>
          <w:szCs w:val="24"/>
        </w:rPr>
        <w:t xml:space="preserve"> </w:t>
      </w:r>
      <w:r w:rsidR="00F822FF">
        <w:rPr>
          <w:szCs w:val="24"/>
        </w:rPr>
        <w:t>and that was working well.   He thought that the ‘</w:t>
      </w:r>
      <w:r w:rsidR="00041E63">
        <w:rPr>
          <w:szCs w:val="24"/>
        </w:rPr>
        <w:t>do nothing</w:t>
      </w:r>
      <w:r w:rsidR="00F822FF">
        <w:rPr>
          <w:szCs w:val="24"/>
        </w:rPr>
        <w:t>’</w:t>
      </w:r>
      <w:r w:rsidR="009B7630">
        <w:rPr>
          <w:szCs w:val="24"/>
        </w:rPr>
        <w:t xml:space="preserve"> a</w:t>
      </w:r>
      <w:r w:rsidR="00041E63">
        <w:rPr>
          <w:szCs w:val="24"/>
        </w:rPr>
        <w:t xml:space="preserve">pproach </w:t>
      </w:r>
      <w:r w:rsidR="00F822FF">
        <w:rPr>
          <w:szCs w:val="24"/>
        </w:rPr>
        <w:t>wa</w:t>
      </w:r>
      <w:r w:rsidR="00041E63">
        <w:rPr>
          <w:szCs w:val="24"/>
        </w:rPr>
        <w:t>s unacceptable</w:t>
      </w:r>
      <w:r w:rsidR="00F822FF">
        <w:rPr>
          <w:szCs w:val="24"/>
        </w:rPr>
        <w:t xml:space="preserve"> and had resulted in increasing numbers of flies in those areas</w:t>
      </w:r>
      <w:r w:rsidR="00041E63">
        <w:rPr>
          <w:szCs w:val="24"/>
        </w:rPr>
        <w:t>.</w:t>
      </w:r>
      <w:r w:rsidR="00F822FF">
        <w:rPr>
          <w:szCs w:val="24"/>
        </w:rPr>
        <w:t xml:space="preserve">  Beaches were one of the jewels in the Borough’s crown and needed to be protected.   </w:t>
      </w:r>
    </w:p>
    <w:p w14:paraId="78BA5FBE" w14:textId="77777777" w:rsidR="00F822FF" w:rsidRDefault="00F822FF" w:rsidP="007B1BD4">
      <w:pPr>
        <w:spacing w:after="0" w:line="240" w:lineRule="auto"/>
        <w:rPr>
          <w:szCs w:val="24"/>
        </w:rPr>
      </w:pPr>
    </w:p>
    <w:p w14:paraId="48DAB15F" w14:textId="63BE525A" w:rsidR="00F822FF" w:rsidRDefault="00F822FF" w:rsidP="007B1BD4">
      <w:pPr>
        <w:spacing w:after="0" w:line="240" w:lineRule="auto"/>
        <w:rPr>
          <w:szCs w:val="24"/>
        </w:rPr>
      </w:pPr>
      <w:r>
        <w:rPr>
          <w:szCs w:val="24"/>
        </w:rPr>
        <w:t xml:space="preserve">He called for a report on how the Council could work </w:t>
      </w:r>
      <w:r w:rsidR="00041E63">
        <w:rPr>
          <w:szCs w:val="24"/>
        </w:rPr>
        <w:t xml:space="preserve">within </w:t>
      </w:r>
      <w:r>
        <w:rPr>
          <w:szCs w:val="24"/>
        </w:rPr>
        <w:t xml:space="preserve">the </w:t>
      </w:r>
      <w:r w:rsidR="00041E63">
        <w:rPr>
          <w:szCs w:val="24"/>
        </w:rPr>
        <w:t xml:space="preserve">DAERA regulations </w:t>
      </w:r>
      <w:r>
        <w:rPr>
          <w:szCs w:val="24"/>
        </w:rPr>
        <w:t xml:space="preserve">as other Councils were and urged Members to support his Motion so that beaches were clean, safe, attractive, well managed coastal environments.    </w:t>
      </w:r>
    </w:p>
    <w:p w14:paraId="2F3B7504" w14:textId="77777777" w:rsidR="00F822FF" w:rsidRDefault="00F822FF" w:rsidP="007B1BD4">
      <w:pPr>
        <w:spacing w:after="0" w:line="240" w:lineRule="auto"/>
        <w:rPr>
          <w:szCs w:val="24"/>
        </w:rPr>
      </w:pPr>
    </w:p>
    <w:p w14:paraId="1B9D1C03" w14:textId="77777777" w:rsidR="00F822FF" w:rsidRDefault="009B7630" w:rsidP="007B1BD4">
      <w:pPr>
        <w:spacing w:after="0" w:line="240" w:lineRule="auto"/>
        <w:rPr>
          <w:szCs w:val="24"/>
        </w:rPr>
      </w:pPr>
      <w:r>
        <w:rPr>
          <w:szCs w:val="24"/>
        </w:rPr>
        <w:t>Second</w:t>
      </w:r>
      <w:r w:rsidR="00F822FF">
        <w:rPr>
          <w:szCs w:val="24"/>
        </w:rPr>
        <w:t>ing the M</w:t>
      </w:r>
      <w:r>
        <w:rPr>
          <w:szCs w:val="24"/>
        </w:rPr>
        <w:t xml:space="preserve">otion </w:t>
      </w:r>
      <w:r w:rsidR="0092386F">
        <w:rPr>
          <w:szCs w:val="24"/>
        </w:rPr>
        <w:t xml:space="preserve">Councillor Kerr </w:t>
      </w:r>
      <w:r w:rsidR="00F822FF">
        <w:rPr>
          <w:szCs w:val="24"/>
        </w:rPr>
        <w:t xml:space="preserve">stressed the </w:t>
      </w:r>
      <w:r w:rsidR="0092386F">
        <w:rPr>
          <w:szCs w:val="24"/>
        </w:rPr>
        <w:t>importan</w:t>
      </w:r>
      <w:r w:rsidR="00F822FF">
        <w:rPr>
          <w:szCs w:val="24"/>
        </w:rPr>
        <w:t>ce</w:t>
      </w:r>
      <w:r w:rsidR="0092386F">
        <w:rPr>
          <w:szCs w:val="24"/>
        </w:rPr>
        <w:t xml:space="preserve"> </w:t>
      </w:r>
      <w:r w:rsidR="00F822FF">
        <w:rPr>
          <w:szCs w:val="24"/>
        </w:rPr>
        <w:t xml:space="preserve">of the coastal landscape </w:t>
      </w:r>
      <w:r>
        <w:rPr>
          <w:szCs w:val="24"/>
        </w:rPr>
        <w:t xml:space="preserve">on </w:t>
      </w:r>
      <w:r w:rsidR="00F822FF">
        <w:rPr>
          <w:szCs w:val="24"/>
        </w:rPr>
        <w:t xml:space="preserve">the </w:t>
      </w:r>
      <w:r>
        <w:rPr>
          <w:szCs w:val="24"/>
        </w:rPr>
        <w:t xml:space="preserve">Ards Peninsula </w:t>
      </w:r>
      <w:r w:rsidR="00F822FF">
        <w:rPr>
          <w:szCs w:val="24"/>
        </w:rPr>
        <w:t xml:space="preserve">and called for it not to be abandoned or neglected and hoped that the matters raised could be addressed and a regular cleaning schedule implemented in time.   </w:t>
      </w:r>
    </w:p>
    <w:p w14:paraId="75013A69" w14:textId="77777777" w:rsidR="00F822FF" w:rsidRDefault="00F822FF" w:rsidP="007B1BD4">
      <w:pPr>
        <w:spacing w:after="0" w:line="240" w:lineRule="auto"/>
        <w:rPr>
          <w:szCs w:val="24"/>
        </w:rPr>
      </w:pPr>
    </w:p>
    <w:p w14:paraId="6A7D865B" w14:textId="139C9CA8" w:rsidR="00677F10" w:rsidRDefault="0092386F" w:rsidP="007B1BD4">
      <w:pPr>
        <w:spacing w:after="0" w:line="240" w:lineRule="auto"/>
        <w:rPr>
          <w:szCs w:val="24"/>
        </w:rPr>
      </w:pPr>
      <w:r>
        <w:rPr>
          <w:szCs w:val="24"/>
        </w:rPr>
        <w:t>Councillor Edmund</w:t>
      </w:r>
      <w:r w:rsidR="00677F10">
        <w:rPr>
          <w:szCs w:val="24"/>
        </w:rPr>
        <w:t xml:space="preserve">, </w:t>
      </w:r>
      <w:r w:rsidR="00F822FF">
        <w:rPr>
          <w:szCs w:val="24"/>
        </w:rPr>
        <w:t xml:space="preserve">Councillor Wray </w:t>
      </w:r>
      <w:r w:rsidR="00677F10">
        <w:rPr>
          <w:szCs w:val="24"/>
        </w:rPr>
        <w:t xml:space="preserve">and Councillor Boyle, as representatives of the local area, </w:t>
      </w:r>
      <w:r w:rsidR="00F822FF">
        <w:rPr>
          <w:szCs w:val="24"/>
        </w:rPr>
        <w:t xml:space="preserve">were also in support and referred to the seaweed and flies in Ballyhalbert particularly with the seaweed even covering the main road.   </w:t>
      </w:r>
      <w:r w:rsidR="00677F10">
        <w:rPr>
          <w:szCs w:val="24"/>
        </w:rPr>
        <w:t>It was a serious matter and was unpleasant for residents and tourists alike</w:t>
      </w:r>
      <w:r w:rsidR="00F822FF">
        <w:rPr>
          <w:szCs w:val="24"/>
        </w:rPr>
        <w:t>.</w:t>
      </w:r>
    </w:p>
    <w:p w14:paraId="254DC43F" w14:textId="77777777" w:rsidR="00677F10" w:rsidRDefault="00677F10" w:rsidP="007B1BD4">
      <w:pPr>
        <w:spacing w:after="0" w:line="240" w:lineRule="auto"/>
        <w:rPr>
          <w:szCs w:val="24"/>
        </w:rPr>
      </w:pPr>
    </w:p>
    <w:p w14:paraId="277698EE" w14:textId="6AD3E312" w:rsidR="00677F10" w:rsidRDefault="00677F10" w:rsidP="007B1BD4">
      <w:pPr>
        <w:spacing w:after="0" w:line="240" w:lineRule="auto"/>
        <w:rPr>
          <w:szCs w:val="24"/>
        </w:rPr>
      </w:pPr>
      <w:r>
        <w:rPr>
          <w:szCs w:val="24"/>
        </w:rPr>
        <w:t xml:space="preserve">The Chair hoped that the report would cover all areas with sea frontage.   </w:t>
      </w:r>
    </w:p>
    <w:p w14:paraId="1F3303D7" w14:textId="77777777" w:rsidR="00677F10" w:rsidRDefault="00677F10" w:rsidP="007B1BD4">
      <w:pPr>
        <w:spacing w:after="0" w:line="240" w:lineRule="auto"/>
        <w:rPr>
          <w:szCs w:val="24"/>
        </w:rPr>
      </w:pPr>
    </w:p>
    <w:p w14:paraId="08873A1A" w14:textId="5B7FA162" w:rsidR="00677F10" w:rsidRDefault="0092386F" w:rsidP="007B1BD4">
      <w:pPr>
        <w:spacing w:after="0" w:line="240" w:lineRule="auto"/>
        <w:rPr>
          <w:szCs w:val="24"/>
        </w:rPr>
      </w:pPr>
      <w:r>
        <w:rPr>
          <w:szCs w:val="24"/>
        </w:rPr>
        <w:t xml:space="preserve">The Director </w:t>
      </w:r>
      <w:r w:rsidR="0093549B">
        <w:rPr>
          <w:szCs w:val="24"/>
        </w:rPr>
        <w:t>advised that</w:t>
      </w:r>
      <w:r w:rsidR="00677F10">
        <w:rPr>
          <w:szCs w:val="24"/>
        </w:rPr>
        <w:t xml:space="preserve"> the report being called for would be </w:t>
      </w:r>
      <w:r w:rsidR="0093549B">
        <w:rPr>
          <w:szCs w:val="24"/>
        </w:rPr>
        <w:t xml:space="preserve">followed up by the Parks and Cemeteries Department and </w:t>
      </w:r>
      <w:r w:rsidR="00677F10">
        <w:rPr>
          <w:szCs w:val="24"/>
        </w:rPr>
        <w:t xml:space="preserve">brought back </w:t>
      </w:r>
      <w:r w:rsidR="0093549B">
        <w:rPr>
          <w:szCs w:val="24"/>
        </w:rPr>
        <w:t>through</w:t>
      </w:r>
      <w:r w:rsidR="00677F10">
        <w:rPr>
          <w:szCs w:val="24"/>
        </w:rPr>
        <w:t xml:space="preserve"> the Community and Wellbeing Committee for consideration.    </w:t>
      </w:r>
    </w:p>
    <w:p w14:paraId="32870B46" w14:textId="77777777" w:rsidR="00677F10" w:rsidRDefault="00677F10" w:rsidP="007B1BD4">
      <w:pPr>
        <w:spacing w:after="0" w:line="240" w:lineRule="auto"/>
        <w:rPr>
          <w:szCs w:val="24"/>
        </w:rPr>
      </w:pPr>
    </w:p>
    <w:p w14:paraId="01B57B36" w14:textId="3CE44F3E" w:rsidR="0092386F" w:rsidRDefault="0092386F" w:rsidP="007B1BD4">
      <w:pPr>
        <w:spacing w:after="0" w:line="240" w:lineRule="auto"/>
        <w:rPr>
          <w:szCs w:val="24"/>
        </w:rPr>
      </w:pPr>
      <w:r>
        <w:rPr>
          <w:szCs w:val="24"/>
        </w:rPr>
        <w:t xml:space="preserve">Councillor Smart </w:t>
      </w:r>
      <w:r w:rsidR="00677F10">
        <w:rPr>
          <w:szCs w:val="24"/>
        </w:rPr>
        <w:t>was ve</w:t>
      </w:r>
      <w:r>
        <w:rPr>
          <w:szCs w:val="24"/>
        </w:rPr>
        <w:t xml:space="preserve">ry supportive </w:t>
      </w:r>
      <w:r w:rsidR="00677F10">
        <w:rPr>
          <w:szCs w:val="24"/>
        </w:rPr>
        <w:t xml:space="preserve">of the Motion and hoped the report would take account of the excellent </w:t>
      </w:r>
      <w:r>
        <w:rPr>
          <w:szCs w:val="24"/>
        </w:rPr>
        <w:t>beach cleaning groups</w:t>
      </w:r>
      <w:r w:rsidR="00E250AC">
        <w:rPr>
          <w:szCs w:val="24"/>
        </w:rPr>
        <w:t xml:space="preserve"> and </w:t>
      </w:r>
      <w:r w:rsidR="00677F10">
        <w:rPr>
          <w:szCs w:val="24"/>
        </w:rPr>
        <w:t xml:space="preserve">recognise their input in keeping beaches clean.   </w:t>
      </w:r>
      <w:r>
        <w:rPr>
          <w:szCs w:val="24"/>
        </w:rPr>
        <w:t xml:space="preserve">   </w:t>
      </w:r>
    </w:p>
    <w:p w14:paraId="1F9D9679" w14:textId="77777777" w:rsidR="0092386F" w:rsidRDefault="0092386F" w:rsidP="007B1BD4">
      <w:pPr>
        <w:spacing w:after="0" w:line="240" w:lineRule="auto"/>
        <w:rPr>
          <w:szCs w:val="24"/>
        </w:rPr>
      </w:pPr>
    </w:p>
    <w:p w14:paraId="626FBCE4" w14:textId="4B07D60E" w:rsidR="00677F10" w:rsidRDefault="0092386F" w:rsidP="007B1BD4">
      <w:pPr>
        <w:spacing w:after="0" w:line="240" w:lineRule="auto"/>
        <w:rPr>
          <w:szCs w:val="24"/>
        </w:rPr>
      </w:pPr>
      <w:r>
        <w:rPr>
          <w:szCs w:val="24"/>
        </w:rPr>
        <w:t xml:space="preserve">Alderman Adair </w:t>
      </w:r>
      <w:r w:rsidR="00677F10">
        <w:rPr>
          <w:szCs w:val="24"/>
        </w:rPr>
        <w:t xml:space="preserve">thanked </w:t>
      </w:r>
      <w:r>
        <w:rPr>
          <w:szCs w:val="24"/>
        </w:rPr>
        <w:t xml:space="preserve">Members </w:t>
      </w:r>
      <w:r w:rsidR="00677F10">
        <w:rPr>
          <w:szCs w:val="24"/>
        </w:rPr>
        <w:t xml:space="preserve">for their </w:t>
      </w:r>
      <w:r>
        <w:rPr>
          <w:szCs w:val="24"/>
        </w:rPr>
        <w:t xml:space="preserve">positive comments </w:t>
      </w:r>
      <w:r w:rsidR="00677F10">
        <w:rPr>
          <w:szCs w:val="24"/>
        </w:rPr>
        <w:t xml:space="preserve">and </w:t>
      </w:r>
      <w:r>
        <w:rPr>
          <w:szCs w:val="24"/>
        </w:rPr>
        <w:t>p</w:t>
      </w:r>
      <w:r w:rsidR="00677F10">
        <w:rPr>
          <w:szCs w:val="24"/>
        </w:rPr>
        <w:t>aid</w:t>
      </w:r>
      <w:r>
        <w:rPr>
          <w:szCs w:val="24"/>
        </w:rPr>
        <w:t xml:space="preserve"> tribute to the work of beach cleaners</w:t>
      </w:r>
      <w:r w:rsidR="00677F10">
        <w:rPr>
          <w:szCs w:val="24"/>
        </w:rPr>
        <w:t xml:space="preserve">.  He reminded everyone that the </w:t>
      </w:r>
      <w:r w:rsidR="00E250AC">
        <w:rPr>
          <w:szCs w:val="24"/>
        </w:rPr>
        <w:t xml:space="preserve">Council </w:t>
      </w:r>
      <w:r w:rsidR="00677F10">
        <w:rPr>
          <w:szCs w:val="24"/>
        </w:rPr>
        <w:t xml:space="preserve">had undertaken beach cleaning prior to </w:t>
      </w:r>
      <w:r w:rsidR="00E250AC">
        <w:rPr>
          <w:szCs w:val="24"/>
        </w:rPr>
        <w:t xml:space="preserve">2021 </w:t>
      </w:r>
      <w:r w:rsidR="00677F10">
        <w:rPr>
          <w:szCs w:val="24"/>
        </w:rPr>
        <w:t xml:space="preserve">and so did not think budget should be a consideration.    All beaches in the area were amenity beaches which meant that they were leased </w:t>
      </w:r>
      <w:r w:rsidR="0093549B">
        <w:rPr>
          <w:szCs w:val="24"/>
        </w:rPr>
        <w:t>by</w:t>
      </w:r>
      <w:r w:rsidR="00677F10">
        <w:rPr>
          <w:szCs w:val="24"/>
        </w:rPr>
        <w:t xml:space="preserve"> the Council</w:t>
      </w:r>
      <w:r w:rsidR="0093549B">
        <w:rPr>
          <w:szCs w:val="24"/>
        </w:rPr>
        <w:t>,</w:t>
      </w:r>
      <w:r w:rsidR="00677F10">
        <w:rPr>
          <w:szCs w:val="24"/>
        </w:rPr>
        <w:t xml:space="preserve"> so it had a duty to protect them and keep them beautiful.</w:t>
      </w:r>
    </w:p>
    <w:p w14:paraId="04955C8D" w14:textId="77777777" w:rsidR="00677F10" w:rsidRDefault="00677F10" w:rsidP="007B1BD4">
      <w:pPr>
        <w:spacing w:after="0" w:line="240" w:lineRule="auto"/>
        <w:rPr>
          <w:szCs w:val="24"/>
        </w:rPr>
      </w:pPr>
    </w:p>
    <w:p w14:paraId="18376DCC" w14:textId="24764F84" w:rsidR="00915A74"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20798C">
        <w:rPr>
          <w:b/>
          <w:bCs/>
          <w:szCs w:val="24"/>
        </w:rPr>
        <w:t xml:space="preserve"> </w:t>
      </w:r>
      <w:r w:rsidR="00C07DCB">
        <w:rPr>
          <w:b/>
          <w:bCs/>
          <w:szCs w:val="24"/>
        </w:rPr>
        <w:t>Alderman Adair</w:t>
      </w:r>
      <w:r>
        <w:rPr>
          <w:b/>
          <w:bCs/>
          <w:szCs w:val="24"/>
        </w:rPr>
        <w:t>, seconded by</w:t>
      </w:r>
      <w:r w:rsidR="0020798C">
        <w:rPr>
          <w:b/>
          <w:bCs/>
          <w:szCs w:val="24"/>
        </w:rPr>
        <w:t xml:space="preserve"> </w:t>
      </w:r>
      <w:r w:rsidR="00C07DCB">
        <w:rPr>
          <w:b/>
          <w:bCs/>
          <w:szCs w:val="24"/>
        </w:rPr>
        <w:t>Councillor Kerr</w:t>
      </w:r>
      <w:r>
        <w:rPr>
          <w:b/>
          <w:bCs/>
          <w:szCs w:val="24"/>
        </w:rPr>
        <w:t xml:space="preserve">, that the </w:t>
      </w:r>
      <w:r w:rsidR="00B221E9">
        <w:rPr>
          <w:b/>
          <w:bCs/>
          <w:szCs w:val="24"/>
        </w:rPr>
        <w:t xml:space="preserve">Notice of Motion be </w:t>
      </w:r>
      <w:r>
        <w:rPr>
          <w:b/>
          <w:bCs/>
          <w:szCs w:val="24"/>
        </w:rPr>
        <w:t xml:space="preserve">adopted.   </w:t>
      </w:r>
    </w:p>
    <w:p w14:paraId="20F97DE3" w14:textId="77777777" w:rsidR="00B221E9" w:rsidRDefault="00B221E9" w:rsidP="007B1BD4">
      <w:pPr>
        <w:spacing w:after="0" w:line="240" w:lineRule="auto"/>
        <w:rPr>
          <w:b/>
          <w:bCs/>
          <w:szCs w:val="24"/>
        </w:rPr>
      </w:pPr>
    </w:p>
    <w:p w14:paraId="42E70A91" w14:textId="62EC22DB" w:rsidR="00B221E9" w:rsidRDefault="00B221E9" w:rsidP="006F1DA9">
      <w:pPr>
        <w:pStyle w:val="Heading2"/>
      </w:pPr>
      <w:r>
        <w:t>15.2</w:t>
      </w:r>
      <w:r>
        <w:tab/>
      </w:r>
      <w:r w:rsidRPr="00B221E9">
        <w:t>Notice of Motion submitted by Councillor Wray and Alderman Smith</w:t>
      </w:r>
      <w:r>
        <w:t xml:space="preserve"> </w:t>
      </w:r>
    </w:p>
    <w:p w14:paraId="441C09C8" w14:textId="77777777" w:rsidR="00F974E7" w:rsidRDefault="00F974E7" w:rsidP="007B1BD4">
      <w:pPr>
        <w:spacing w:after="0" w:line="240" w:lineRule="auto"/>
        <w:rPr>
          <w:b/>
          <w:bCs/>
          <w:szCs w:val="24"/>
        </w:rPr>
      </w:pPr>
    </w:p>
    <w:p w14:paraId="740214FA" w14:textId="62433248" w:rsidR="00F974E7" w:rsidRPr="00F974E7" w:rsidRDefault="00F974E7" w:rsidP="00F974E7">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That </w:t>
      </w:r>
      <w:r w:rsidRPr="00F974E7">
        <w:rPr>
          <w:rFonts w:eastAsiaTheme="minorHAnsi"/>
          <w:color w:val="auto"/>
          <w:szCs w:val="24"/>
          <w:lang w:eastAsia="en-US"/>
        </w:rPr>
        <w:t xml:space="preserve">this </w:t>
      </w:r>
      <w:r>
        <w:rPr>
          <w:rFonts w:eastAsiaTheme="minorHAnsi"/>
          <w:color w:val="auto"/>
          <w:szCs w:val="24"/>
          <w:lang w:eastAsia="en-US"/>
        </w:rPr>
        <w:t>C</w:t>
      </w:r>
      <w:r w:rsidRPr="00F974E7">
        <w:rPr>
          <w:rFonts w:eastAsiaTheme="minorHAnsi"/>
          <w:color w:val="auto"/>
          <w:szCs w:val="24"/>
          <w:lang w:eastAsia="en-US"/>
        </w:rPr>
        <w:t>ouncil asks officers to include the repainting of the traditionally styled bus shelter (owned by council), located in Main Street Grey Abbey, in the 2024/25 maintenance budget.</w:t>
      </w:r>
    </w:p>
    <w:p w14:paraId="0EEB9DE1" w14:textId="77777777" w:rsidR="00F974E7" w:rsidRPr="00F974E7" w:rsidRDefault="00F974E7" w:rsidP="00F974E7">
      <w:pPr>
        <w:spacing w:after="0" w:line="240" w:lineRule="auto"/>
        <w:ind w:left="0" w:right="0" w:firstLine="0"/>
        <w:rPr>
          <w:rFonts w:eastAsiaTheme="minorHAnsi"/>
          <w:color w:val="auto"/>
          <w:szCs w:val="24"/>
          <w:lang w:eastAsia="en-US"/>
        </w:rPr>
      </w:pPr>
    </w:p>
    <w:p w14:paraId="00147950" w14:textId="77777777" w:rsidR="00F974E7" w:rsidRPr="00F974E7" w:rsidRDefault="00F974E7" w:rsidP="00F974E7">
      <w:pPr>
        <w:spacing w:after="0" w:line="240" w:lineRule="auto"/>
        <w:ind w:left="0" w:right="0" w:firstLine="0"/>
        <w:rPr>
          <w:rFonts w:eastAsiaTheme="minorHAnsi"/>
          <w:color w:val="auto"/>
          <w:szCs w:val="24"/>
          <w:lang w:eastAsia="en-US"/>
        </w:rPr>
      </w:pPr>
      <w:r w:rsidRPr="00F974E7">
        <w:rPr>
          <w:rFonts w:eastAsiaTheme="minorHAnsi"/>
          <w:color w:val="auto"/>
          <w:szCs w:val="24"/>
          <w:lang w:eastAsia="en-US"/>
        </w:rPr>
        <w:t>Furthermore, Council seeks an officer’s report on the feasibility of council painting the decorative Grey Abbey lamp posts (in the ownership of DFI). This is a feature of the historic village, and we understand the current shabby condition impacts not only residents of the village, but the wider tourism and regeneration potential of this scenic conservation area.</w:t>
      </w:r>
    </w:p>
    <w:p w14:paraId="2C7EAADC" w14:textId="77777777" w:rsidR="00F974E7" w:rsidRPr="00F974E7" w:rsidRDefault="00F974E7" w:rsidP="00F974E7">
      <w:pPr>
        <w:spacing w:after="0" w:line="240" w:lineRule="auto"/>
        <w:ind w:left="0" w:right="0" w:firstLine="0"/>
        <w:rPr>
          <w:rFonts w:eastAsiaTheme="minorHAnsi"/>
          <w:color w:val="auto"/>
          <w:szCs w:val="24"/>
          <w:lang w:eastAsia="en-US"/>
        </w:rPr>
      </w:pPr>
    </w:p>
    <w:p w14:paraId="126D87A1" w14:textId="6394B96F" w:rsidR="00F974E7" w:rsidRPr="00F974E7" w:rsidRDefault="00F974E7" w:rsidP="00F974E7">
      <w:pPr>
        <w:spacing w:after="0" w:line="240" w:lineRule="auto"/>
        <w:ind w:left="0" w:right="0" w:firstLine="0"/>
        <w:rPr>
          <w:rFonts w:eastAsiaTheme="minorHAnsi"/>
          <w:color w:val="auto"/>
          <w:szCs w:val="24"/>
          <w:lang w:eastAsia="en-US"/>
        </w:rPr>
      </w:pPr>
      <w:r w:rsidRPr="00F974E7">
        <w:rPr>
          <w:rFonts w:eastAsiaTheme="minorHAnsi"/>
          <w:color w:val="auto"/>
          <w:szCs w:val="24"/>
          <w:lang w:eastAsia="en-US"/>
        </w:rPr>
        <w:lastRenderedPageBreak/>
        <w:t xml:space="preserve">AMENDED </w:t>
      </w:r>
      <w:r>
        <w:rPr>
          <w:rFonts w:eastAsiaTheme="minorHAnsi"/>
          <w:color w:val="auto"/>
          <w:szCs w:val="24"/>
          <w:lang w:eastAsia="en-US"/>
        </w:rPr>
        <w:t>by Councillor Wray and Alderman Smith</w:t>
      </w:r>
    </w:p>
    <w:p w14:paraId="0EF8D41A" w14:textId="77777777" w:rsidR="00F974E7" w:rsidRPr="00F974E7" w:rsidRDefault="00F974E7" w:rsidP="00F974E7">
      <w:pPr>
        <w:spacing w:after="0" w:line="240" w:lineRule="auto"/>
        <w:ind w:left="0" w:right="0" w:firstLine="0"/>
        <w:rPr>
          <w:rFonts w:eastAsiaTheme="minorHAnsi"/>
          <w:color w:val="auto"/>
          <w:szCs w:val="24"/>
          <w:lang w:eastAsia="en-US"/>
        </w:rPr>
      </w:pPr>
    </w:p>
    <w:p w14:paraId="7AEDAE27" w14:textId="77777777" w:rsidR="00F974E7" w:rsidRPr="00F974E7" w:rsidRDefault="00F974E7" w:rsidP="00F974E7">
      <w:pPr>
        <w:spacing w:after="0" w:line="240" w:lineRule="auto"/>
        <w:ind w:left="0" w:right="0" w:firstLine="0"/>
        <w:rPr>
          <w:rFonts w:eastAsiaTheme="minorHAnsi"/>
          <w:color w:val="auto"/>
          <w:szCs w:val="24"/>
          <w:lang w:eastAsia="en-US"/>
        </w:rPr>
      </w:pPr>
      <w:r w:rsidRPr="00F974E7">
        <w:rPr>
          <w:rFonts w:eastAsiaTheme="minorHAnsi"/>
          <w:color w:val="auto"/>
          <w:szCs w:val="24"/>
          <w:lang w:eastAsia="en-US"/>
        </w:rPr>
        <w:t xml:space="preserve">Council seeks an officer’s report on the feasibility of Council painting the decorative Greyabbey lamp posts (in the ownership of DfI).   This is a feature of the historic village, and we understand the current shabby condition impacts not only residents of the village, but the wider tourism and regeneration potential of the scenic conservation area.  </w:t>
      </w:r>
    </w:p>
    <w:p w14:paraId="0B3EFDAA" w14:textId="77777777" w:rsidR="00F974E7" w:rsidRPr="00F974E7" w:rsidRDefault="00F974E7" w:rsidP="00F974E7">
      <w:pPr>
        <w:spacing w:after="0" w:line="240" w:lineRule="auto"/>
        <w:ind w:left="0" w:right="0" w:firstLine="0"/>
        <w:rPr>
          <w:rFonts w:eastAsiaTheme="minorHAnsi"/>
          <w:color w:val="auto"/>
          <w:szCs w:val="24"/>
          <w:lang w:eastAsia="en-US"/>
        </w:rPr>
      </w:pPr>
    </w:p>
    <w:p w14:paraId="0A962107" w14:textId="77777777" w:rsidR="00F974E7" w:rsidRDefault="00F974E7" w:rsidP="00F974E7">
      <w:pPr>
        <w:spacing w:after="0" w:line="240" w:lineRule="auto"/>
        <w:ind w:left="0" w:right="0" w:firstLine="0"/>
        <w:rPr>
          <w:rFonts w:eastAsiaTheme="minorHAnsi"/>
          <w:color w:val="auto"/>
          <w:szCs w:val="24"/>
          <w:lang w:eastAsia="en-US"/>
        </w:rPr>
      </w:pPr>
      <w:r w:rsidRPr="00F974E7">
        <w:rPr>
          <w:rFonts w:eastAsiaTheme="minorHAnsi"/>
          <w:color w:val="auto"/>
          <w:szCs w:val="24"/>
          <w:lang w:eastAsia="en-US"/>
        </w:rPr>
        <w:t xml:space="preserve">FURTHER AMENDMENT submitted by Councillor Cathcart and Councillor Edmund   </w:t>
      </w:r>
    </w:p>
    <w:p w14:paraId="794E46DB" w14:textId="77777777" w:rsidR="000E0498" w:rsidRDefault="000E0498" w:rsidP="00F974E7">
      <w:pPr>
        <w:spacing w:after="0" w:line="240" w:lineRule="auto"/>
        <w:ind w:left="0" w:right="0" w:firstLine="0"/>
        <w:rPr>
          <w:rFonts w:eastAsiaTheme="minorHAnsi"/>
          <w:color w:val="auto"/>
          <w:szCs w:val="24"/>
          <w:lang w:eastAsia="en-US"/>
        </w:rPr>
      </w:pPr>
    </w:p>
    <w:p w14:paraId="0F4F4F37" w14:textId="77777777" w:rsidR="000E0498" w:rsidRPr="000E0498" w:rsidRDefault="000E0498" w:rsidP="000E0498">
      <w:pPr>
        <w:spacing w:after="0" w:line="240" w:lineRule="auto"/>
        <w:ind w:left="0" w:right="0" w:firstLine="0"/>
        <w:rPr>
          <w:rFonts w:eastAsiaTheme="minorHAnsi"/>
          <w:color w:val="auto"/>
          <w:szCs w:val="24"/>
          <w:lang w:eastAsia="en-US"/>
        </w:rPr>
      </w:pPr>
      <w:r w:rsidRPr="000E0498">
        <w:rPr>
          <w:rFonts w:eastAsiaTheme="minorHAnsi"/>
          <w:color w:val="auto"/>
          <w:szCs w:val="24"/>
          <w:lang w:eastAsia="en-US"/>
        </w:rPr>
        <w:t xml:space="preserve">That Council welcomes the repainting of the traditionally styled bus shelter located on Main Street, Greyabbey, and tasks officers to ensure it is maintained to a high standard going forward.   Furthermore, Council writes to the Department of Infrastructure to ask for the decorative lamp posts on Main Street, Greyabbey, to be repainted to ensure they are maintained as a feature of this historic village; and writes to the Department of Agriculture, Environment and Rural Affairs to seek funding to deliver a mini public realm or streetscape project in Greyabey.      </w:t>
      </w:r>
    </w:p>
    <w:p w14:paraId="3C7DBAD9" w14:textId="77777777" w:rsidR="00F974E7" w:rsidRPr="00F974E7" w:rsidRDefault="00F974E7" w:rsidP="00F974E7">
      <w:pPr>
        <w:spacing w:after="0" w:line="240" w:lineRule="auto"/>
        <w:ind w:left="0" w:right="0" w:firstLine="0"/>
        <w:rPr>
          <w:rFonts w:eastAsiaTheme="minorHAnsi"/>
          <w:color w:val="auto"/>
          <w:szCs w:val="24"/>
          <w:lang w:eastAsia="en-US"/>
        </w:rPr>
      </w:pPr>
    </w:p>
    <w:p w14:paraId="7AF8682C" w14:textId="77777777" w:rsidR="00F974E7" w:rsidRDefault="00F974E7" w:rsidP="007B1BD4">
      <w:pPr>
        <w:spacing w:after="0" w:line="240" w:lineRule="auto"/>
      </w:pPr>
      <w:r>
        <w:t>Councillor Wray began by proposing his amended Notice of Motion and that was seconded by Councillor Smart.   He explained that his original Motion had been submitted on 19 October 2023 and the bus shelter had been painted almost immediately after that.   Greyabbey was a very attractive town with a strong community association and was unique in its history and style.  It was also home to two of the Borough’s top tourist destinations namely Mount Stewart and Grey Abbey.</w:t>
      </w:r>
    </w:p>
    <w:p w14:paraId="64DB9470" w14:textId="77777777" w:rsidR="00F974E7" w:rsidRDefault="00F974E7" w:rsidP="007B1BD4">
      <w:pPr>
        <w:spacing w:after="0" w:line="240" w:lineRule="auto"/>
      </w:pPr>
    </w:p>
    <w:p w14:paraId="6C58547E" w14:textId="7EA4960F" w:rsidR="00001D90" w:rsidRDefault="00F974E7" w:rsidP="007B1BD4">
      <w:pPr>
        <w:spacing w:after="0" w:line="240" w:lineRule="auto"/>
      </w:pPr>
      <w:r>
        <w:t xml:space="preserve">The </w:t>
      </w:r>
      <w:r w:rsidR="00B01DCA">
        <w:t>F</w:t>
      </w:r>
      <w:r w:rsidR="00A4102E">
        <w:t>riends of Grey</w:t>
      </w:r>
      <w:r>
        <w:t xml:space="preserve"> A</w:t>
      </w:r>
      <w:r w:rsidR="00A4102E">
        <w:t xml:space="preserve">bbey </w:t>
      </w:r>
      <w:r>
        <w:t xml:space="preserve">organised tours and many </w:t>
      </w:r>
      <w:r w:rsidR="00001D90">
        <w:t xml:space="preserve">visited </w:t>
      </w:r>
      <w:r>
        <w:t>f</w:t>
      </w:r>
      <w:r w:rsidR="00001D90">
        <w:t>rom</w:t>
      </w:r>
      <w:r>
        <w:t xml:space="preserve"> the cruise ships </w:t>
      </w:r>
      <w:r w:rsidR="002E4A37">
        <w:t>that came to</w:t>
      </w:r>
      <w:r w:rsidR="00001D90">
        <w:t xml:space="preserve"> Belfast.  </w:t>
      </w:r>
      <w:r w:rsidR="00A4102E">
        <w:t xml:space="preserve">Greyabbey village </w:t>
      </w:r>
      <w:r w:rsidR="00001D90">
        <w:t xml:space="preserve">was </w:t>
      </w:r>
      <w:r w:rsidR="00A4102E">
        <w:t xml:space="preserve">the first impression </w:t>
      </w:r>
      <w:r w:rsidR="00001D90">
        <w:t xml:space="preserve">visitors got of the area and it was disappointing to have the town looking neglected.  The lampposts were owned by DfI so the obvious question was why were they not being refurbished by them.  When Councillor Wray had written to the Department it was explained that there was no funding available to carry out that function and that is why he was bringing the Motion.   </w:t>
      </w:r>
    </w:p>
    <w:p w14:paraId="326FE1E6" w14:textId="77777777" w:rsidR="00001D90" w:rsidRDefault="00001D90" w:rsidP="007B1BD4">
      <w:pPr>
        <w:spacing w:after="0" w:line="240" w:lineRule="auto"/>
      </w:pPr>
    </w:p>
    <w:p w14:paraId="24018039" w14:textId="30478F89" w:rsidR="00001D90" w:rsidRDefault="00001D90" w:rsidP="007B1BD4">
      <w:pPr>
        <w:spacing w:after="0" w:line="240" w:lineRule="auto"/>
      </w:pPr>
      <w:r>
        <w:t xml:space="preserve">He referred to the amendment to his Motion which had been brought by Councillor Cathcart and </w:t>
      </w:r>
      <w:r w:rsidR="009C181B">
        <w:t>Councillor Edmund</w:t>
      </w:r>
      <w:r>
        <w:t xml:space="preserve"> to write to the DfI which he had done and so he suggested his proposal go forward and the further amendment </w:t>
      </w:r>
      <w:r w:rsidR="002E4A37">
        <w:t>by C</w:t>
      </w:r>
      <w:r w:rsidR="00E718DD">
        <w:t xml:space="preserve">ouncillors </w:t>
      </w:r>
      <w:r w:rsidR="002E4A37">
        <w:t xml:space="preserve"> Cathcart and Edmund </w:t>
      </w:r>
      <w:r>
        <w:t xml:space="preserve">be brought as a separate Motion.  DfI had stated that it did not have funding so the Council needed to support the community association in Greyabbey and he urged Members present to support his Motion.   </w:t>
      </w:r>
    </w:p>
    <w:p w14:paraId="289E0C8E" w14:textId="77777777" w:rsidR="00001D90" w:rsidRDefault="00001D90" w:rsidP="007B1BD4">
      <w:pPr>
        <w:spacing w:after="0" w:line="240" w:lineRule="auto"/>
      </w:pPr>
    </w:p>
    <w:p w14:paraId="56575338" w14:textId="465C2BF8" w:rsidR="009C181B" w:rsidRDefault="00001D90" w:rsidP="007B1BD4">
      <w:pPr>
        <w:spacing w:after="0" w:line="240" w:lineRule="auto"/>
      </w:pPr>
      <w:r>
        <w:t>Seconding Councillor Wray’s Motion</w:t>
      </w:r>
      <w:r w:rsidR="002E4A37">
        <w:t>,</w:t>
      </w:r>
      <w:r>
        <w:t xml:space="preserve"> </w:t>
      </w:r>
      <w:r w:rsidR="00A4102E">
        <w:t xml:space="preserve">Councillor Smart </w:t>
      </w:r>
      <w:r>
        <w:t xml:space="preserve">said that the case had been stated well by his colleague.  </w:t>
      </w:r>
      <w:r w:rsidR="00A4102E">
        <w:t xml:space="preserve">Greyabbey </w:t>
      </w:r>
      <w:r>
        <w:t>wa</w:t>
      </w:r>
      <w:r w:rsidR="00A4102E">
        <w:t>s a fantastic village</w:t>
      </w:r>
      <w:r w:rsidR="00B01DCA">
        <w:t xml:space="preserve"> and </w:t>
      </w:r>
      <w:r>
        <w:t>wa</w:t>
      </w:r>
      <w:r w:rsidR="00B01DCA">
        <w:t xml:space="preserve">s a </w:t>
      </w:r>
      <w:r w:rsidR="00A4102E">
        <w:t xml:space="preserve">driver for </w:t>
      </w:r>
      <w:r>
        <w:t xml:space="preserve">local </w:t>
      </w:r>
      <w:r w:rsidR="00A4102E">
        <w:t xml:space="preserve">tourism </w:t>
      </w:r>
      <w:r>
        <w:t xml:space="preserve">and the </w:t>
      </w:r>
      <w:r w:rsidR="00A4102E">
        <w:t>huge success of the Abbey</w:t>
      </w:r>
      <w:r>
        <w:t xml:space="preserve"> bringing </w:t>
      </w:r>
      <w:r w:rsidR="009C181B">
        <w:t xml:space="preserve">in international visitors needed to be recognised.   He suggested that it was sometimes the small things that could let an area down, the town did look tired and while the DfI should be maintaining he believed the Council needed to step in being mindful of its own limited resources.  He called for the support of the Committee.   </w:t>
      </w:r>
    </w:p>
    <w:p w14:paraId="4804B730" w14:textId="77777777" w:rsidR="009C181B" w:rsidRDefault="009C181B" w:rsidP="007B1BD4">
      <w:pPr>
        <w:spacing w:after="0" w:line="240" w:lineRule="auto"/>
      </w:pPr>
    </w:p>
    <w:p w14:paraId="343CD0B2" w14:textId="4BB41E53" w:rsidR="009C181B" w:rsidRDefault="00A4102E" w:rsidP="007B1BD4">
      <w:pPr>
        <w:spacing w:after="0" w:line="240" w:lineRule="auto"/>
      </w:pPr>
      <w:r>
        <w:t xml:space="preserve">Councillor Cathcart </w:t>
      </w:r>
      <w:r w:rsidR="002E4A37">
        <w:t>proposed his amendment, seconded by C</w:t>
      </w:r>
      <w:r w:rsidR="00E718DD">
        <w:t xml:space="preserve">ouncillor </w:t>
      </w:r>
      <w:r w:rsidR="002E4A37">
        <w:t xml:space="preserve">Edmund, and </w:t>
      </w:r>
      <w:r w:rsidR="009C181B">
        <w:t xml:space="preserve">thought that a separate Motion would only waste time.   He agreed that Greyabbey </w:t>
      </w:r>
      <w:r w:rsidR="009C181B">
        <w:lastRenderedPageBreak/>
        <w:t>was a fantastic village and i</w:t>
      </w:r>
      <w:r>
        <w:t xml:space="preserve">n terms of writing to DfI it </w:t>
      </w:r>
      <w:r w:rsidR="009C181B">
        <w:t xml:space="preserve">would do no harm to give the matter a corporate push and that was useful to have in the amendment.   He wished </w:t>
      </w:r>
      <w:r w:rsidR="008E2A83">
        <w:t>Greyabbey well and</w:t>
      </w:r>
      <w:r w:rsidR="009C181B">
        <w:t xml:space="preserve"> hoped that the Council would continue to push for the restoration of the lampposts.   </w:t>
      </w:r>
    </w:p>
    <w:p w14:paraId="6D1FC205" w14:textId="77777777" w:rsidR="009C181B" w:rsidRDefault="009C181B" w:rsidP="007B1BD4">
      <w:pPr>
        <w:spacing w:after="0" w:line="240" w:lineRule="auto"/>
      </w:pPr>
    </w:p>
    <w:p w14:paraId="2A1E0AC0" w14:textId="123F2A6C" w:rsidR="009C181B" w:rsidRDefault="001D445B" w:rsidP="007B1BD4">
      <w:pPr>
        <w:spacing w:after="0" w:line="240" w:lineRule="auto"/>
      </w:pPr>
      <w:r>
        <w:t xml:space="preserve">Councillor Edmund </w:t>
      </w:r>
      <w:r w:rsidR="009C181B">
        <w:t xml:space="preserve">believed that the Council needed to keep up the pressure on the Department and hoped the lighting would in time be extended across the entire village centre.   The Friends of Grey Abbey were doing a marvellous job and substituting the work that could have been done by NIEA.   He thought it </w:t>
      </w:r>
      <w:r w:rsidR="002E4A37">
        <w:t xml:space="preserve">important to continually </w:t>
      </w:r>
      <w:r w:rsidR="009C181B">
        <w:t xml:space="preserve">remind the Department of its responsibility.    </w:t>
      </w:r>
    </w:p>
    <w:p w14:paraId="57BDBE9A" w14:textId="77777777" w:rsidR="009C181B" w:rsidRDefault="009C181B" w:rsidP="007B1BD4">
      <w:pPr>
        <w:spacing w:after="0" w:line="240" w:lineRule="auto"/>
      </w:pPr>
    </w:p>
    <w:p w14:paraId="4FC77780" w14:textId="1C4B38F1" w:rsidR="001D445B" w:rsidRDefault="001D445B" w:rsidP="007B1BD4">
      <w:pPr>
        <w:spacing w:after="0" w:line="240" w:lineRule="auto"/>
      </w:pPr>
      <w:r>
        <w:t xml:space="preserve">Councillor Boyle </w:t>
      </w:r>
      <w:r w:rsidR="009C181B">
        <w:t xml:space="preserve">said that he had had </w:t>
      </w:r>
      <w:r w:rsidR="008E2A83">
        <w:t>the privilege of representing th</w:t>
      </w:r>
      <w:r w:rsidR="009C181B">
        <w:t>e</w:t>
      </w:r>
      <w:r w:rsidR="008E2A83">
        <w:t xml:space="preserve"> area for a long period of time.   </w:t>
      </w:r>
      <w:r>
        <w:t>G</w:t>
      </w:r>
      <w:r w:rsidR="008E2A83">
        <w:t>r</w:t>
      </w:r>
      <w:r>
        <w:t xml:space="preserve">eyabbey used to think itself the forgotten village </w:t>
      </w:r>
      <w:r w:rsidR="009C181B">
        <w:t>and it was clear that DfI had given its response</w:t>
      </w:r>
      <w:r w:rsidR="002E4A37">
        <w:t>,</w:t>
      </w:r>
      <w:r w:rsidR="009C181B">
        <w:t xml:space="preserve"> and that the original proposers were being ‘up ended’.  </w:t>
      </w:r>
      <w:r>
        <w:t xml:space="preserve">   </w:t>
      </w:r>
    </w:p>
    <w:p w14:paraId="782D1BA6" w14:textId="77777777" w:rsidR="001D445B" w:rsidRDefault="001D445B" w:rsidP="007B1BD4">
      <w:pPr>
        <w:spacing w:after="0" w:line="240" w:lineRule="auto"/>
      </w:pPr>
    </w:p>
    <w:p w14:paraId="7D8C1BBB" w14:textId="77777777" w:rsidR="000E0498" w:rsidRDefault="009C181B" w:rsidP="007B1BD4">
      <w:pPr>
        <w:spacing w:after="0" w:line="240" w:lineRule="auto"/>
      </w:pPr>
      <w:r>
        <w:t xml:space="preserve">A vote was taken on </w:t>
      </w:r>
      <w:r w:rsidR="001D445B">
        <w:t>Councillor Cathcart’s amen</w:t>
      </w:r>
      <w:r w:rsidR="008E2A83">
        <w:t>d</w:t>
      </w:r>
      <w:r w:rsidR="001D445B">
        <w:t xml:space="preserve">ment </w:t>
      </w:r>
      <w:r>
        <w:t xml:space="preserve">and 6 voted For, 4 voted Against </w:t>
      </w:r>
      <w:r w:rsidR="000E0498">
        <w:t xml:space="preserve">and 4 Abstained and it was declared CARRIED.   </w:t>
      </w:r>
    </w:p>
    <w:p w14:paraId="39659F19" w14:textId="77777777" w:rsidR="000E0498" w:rsidRDefault="000E0498" w:rsidP="007B1BD4">
      <w:pPr>
        <w:spacing w:after="0" w:line="240" w:lineRule="auto"/>
      </w:pPr>
    </w:p>
    <w:p w14:paraId="059F26B4" w14:textId="5DA001AF" w:rsidR="000E0498" w:rsidRPr="000E0498" w:rsidRDefault="00B221E9" w:rsidP="000E0498">
      <w:pPr>
        <w:spacing w:after="0" w:line="240" w:lineRule="auto"/>
        <w:rPr>
          <w:rFonts w:eastAsiaTheme="minorHAnsi"/>
          <w:b/>
          <w:bCs/>
          <w:color w:val="auto"/>
          <w:szCs w:val="24"/>
          <w:lang w:eastAsia="en-US"/>
        </w:rPr>
      </w:pPr>
      <w:r w:rsidRPr="000E0498">
        <w:rPr>
          <w:b/>
          <w:bCs/>
          <w:szCs w:val="24"/>
        </w:rPr>
        <w:t xml:space="preserve">AGREED TO RECOMMEND, on the proposal of </w:t>
      </w:r>
      <w:r w:rsidR="001D445B" w:rsidRPr="000E0498">
        <w:rPr>
          <w:b/>
          <w:bCs/>
          <w:szCs w:val="24"/>
        </w:rPr>
        <w:t>Councillor Cathcart</w:t>
      </w:r>
      <w:r w:rsidRPr="000E0498">
        <w:rPr>
          <w:b/>
          <w:bCs/>
          <w:szCs w:val="24"/>
        </w:rPr>
        <w:t xml:space="preserve">, seconded by </w:t>
      </w:r>
      <w:r w:rsidR="001D445B" w:rsidRPr="000E0498">
        <w:rPr>
          <w:b/>
          <w:bCs/>
          <w:szCs w:val="24"/>
        </w:rPr>
        <w:t xml:space="preserve">Alderman </w:t>
      </w:r>
      <w:r w:rsidR="000E0498" w:rsidRPr="000E0498">
        <w:rPr>
          <w:b/>
          <w:bCs/>
          <w:szCs w:val="24"/>
        </w:rPr>
        <w:t>Edmund</w:t>
      </w:r>
      <w:r w:rsidRPr="000E0498">
        <w:rPr>
          <w:b/>
          <w:bCs/>
          <w:szCs w:val="24"/>
        </w:rPr>
        <w:t xml:space="preserve">, that </w:t>
      </w:r>
      <w:r w:rsidR="000E0498" w:rsidRPr="000E0498">
        <w:rPr>
          <w:b/>
          <w:bCs/>
          <w:szCs w:val="24"/>
        </w:rPr>
        <w:t xml:space="preserve">the </w:t>
      </w:r>
      <w:r w:rsidR="000E0498" w:rsidRPr="000E0498">
        <w:rPr>
          <w:rFonts w:eastAsiaTheme="minorHAnsi"/>
          <w:b/>
          <w:bCs/>
          <w:color w:val="auto"/>
          <w:szCs w:val="24"/>
          <w:lang w:eastAsia="en-US"/>
        </w:rPr>
        <w:t xml:space="preserve">Council welcomes the repainting of the traditionally styled bus shelter located on Main Street, Greyabbey, and tasks officers to ensure it is maintained to a high standard going forward.   Furthermore, Council writes to the Department of Infrastructure to ask for the decorative lamp posts on Main Street, Greyabbey, to be repainted to ensure they are maintained as a feature of this historic village; and writes to the Department of Agriculture, Environment and Rural Affairs to seek funding to deliver a mini public realm or streetscape project in Greyabbey.      </w:t>
      </w:r>
    </w:p>
    <w:p w14:paraId="503A2973" w14:textId="77777777" w:rsidR="00B221E9" w:rsidRDefault="00B221E9" w:rsidP="007B1BD4">
      <w:pPr>
        <w:spacing w:after="0" w:line="240" w:lineRule="auto"/>
      </w:pPr>
    </w:p>
    <w:p w14:paraId="17F89C58" w14:textId="77777777" w:rsidR="00E27AF4" w:rsidRDefault="000D3359" w:rsidP="006F1DA9">
      <w:pPr>
        <w:pStyle w:val="Heading1"/>
      </w:pPr>
      <w:r w:rsidRPr="006F1DA9">
        <w:rPr>
          <w:u w:val="none"/>
        </w:rPr>
        <w:t>1</w:t>
      </w:r>
      <w:r w:rsidR="00B450F7" w:rsidRPr="006F1DA9">
        <w:rPr>
          <w:u w:val="none"/>
        </w:rPr>
        <w:t>6</w:t>
      </w:r>
      <w:r w:rsidRPr="006F1DA9">
        <w:rPr>
          <w:u w:val="none"/>
        </w:rPr>
        <w:t>.</w:t>
      </w:r>
      <w:r w:rsidRPr="006F1DA9">
        <w:rPr>
          <w:u w:val="none"/>
        </w:rPr>
        <w:tab/>
      </w:r>
      <w:r w:rsidRPr="000D3359">
        <w:t xml:space="preserve">ANY OTHER NOTIFIED BUSINESS </w:t>
      </w:r>
    </w:p>
    <w:p w14:paraId="0C39DE3A" w14:textId="77777777" w:rsidR="00E27AF4" w:rsidRDefault="00E27AF4" w:rsidP="007B1BD4">
      <w:pPr>
        <w:spacing w:after="0" w:line="240" w:lineRule="auto"/>
        <w:rPr>
          <w:b/>
          <w:bCs/>
          <w:sz w:val="28"/>
          <w:szCs w:val="28"/>
        </w:rPr>
      </w:pPr>
    </w:p>
    <w:p w14:paraId="23AB5F4E" w14:textId="67DF8FFA" w:rsidR="00410E53" w:rsidRPr="00E250AC" w:rsidRDefault="00E250AC" w:rsidP="007B1BD4">
      <w:pPr>
        <w:spacing w:after="0" w:line="240" w:lineRule="auto"/>
        <w:rPr>
          <w:szCs w:val="24"/>
        </w:rPr>
      </w:pPr>
      <w:r w:rsidRPr="00E250AC">
        <w:rPr>
          <w:szCs w:val="24"/>
        </w:rPr>
        <w:t xml:space="preserve">There were no items of Any Other Notified Business. </w:t>
      </w:r>
      <w:r w:rsidR="00410E53" w:rsidRPr="00E250AC">
        <w:rPr>
          <w:szCs w:val="24"/>
        </w:rPr>
        <w:t xml:space="preserve"> </w:t>
      </w:r>
    </w:p>
    <w:p w14:paraId="7D6864E8" w14:textId="28F407A0" w:rsidR="00DD7E65" w:rsidRDefault="00DD7E65" w:rsidP="007B1BD4">
      <w:pPr>
        <w:spacing w:after="0" w:line="240" w:lineRule="auto"/>
        <w:rPr>
          <w:b/>
          <w:bCs/>
          <w:sz w:val="28"/>
          <w:szCs w:val="28"/>
        </w:rPr>
      </w:pPr>
    </w:p>
    <w:p w14:paraId="09E40F2C" w14:textId="1E7830AE" w:rsidR="00724228" w:rsidRPr="00C264D3" w:rsidRDefault="00792134" w:rsidP="007B1BD4">
      <w:pPr>
        <w:spacing w:after="0" w:line="240" w:lineRule="auto"/>
        <w:rPr>
          <w:rFonts w:ascii="Arial Bold" w:hAnsi="Arial Bold"/>
          <w:b/>
          <w:bCs/>
          <w:caps/>
          <w:sz w:val="28"/>
          <w:szCs w:val="28"/>
          <w:u w:val="single"/>
        </w:rPr>
      </w:pPr>
      <w:r>
        <w:rPr>
          <w:rFonts w:ascii="Arial Bold" w:hAnsi="Arial Bold"/>
          <w:b/>
          <w:bCs/>
          <w:caps/>
          <w:sz w:val="28"/>
          <w:szCs w:val="28"/>
          <w:u w:val="single"/>
        </w:rPr>
        <w:t>e</w:t>
      </w:r>
      <w:r w:rsidR="00724228" w:rsidRPr="00C264D3">
        <w:rPr>
          <w:rFonts w:ascii="Arial Bold" w:hAnsi="Arial Bold"/>
          <w:b/>
          <w:bCs/>
          <w:caps/>
          <w:sz w:val="28"/>
          <w:szCs w:val="28"/>
          <w:u w:val="single"/>
        </w:rPr>
        <w:t xml:space="preserve">xclusion of Public/Press </w:t>
      </w:r>
    </w:p>
    <w:p w14:paraId="0D26CC53" w14:textId="77777777" w:rsidR="00724228" w:rsidRDefault="00724228" w:rsidP="007B1BD4">
      <w:pPr>
        <w:spacing w:after="0" w:line="240" w:lineRule="auto"/>
        <w:rPr>
          <w:rFonts w:eastAsiaTheme="minorHAnsi"/>
          <w:szCs w:val="24"/>
        </w:rPr>
      </w:pPr>
    </w:p>
    <w:p w14:paraId="59FE3FD7" w14:textId="3C044856" w:rsidR="00724228" w:rsidRDefault="00724228" w:rsidP="007B1BD4">
      <w:pPr>
        <w:spacing w:after="0" w:line="240" w:lineRule="auto"/>
        <w:rPr>
          <w:b/>
          <w:bCs/>
          <w:sz w:val="28"/>
          <w:szCs w:val="28"/>
        </w:rPr>
      </w:pPr>
      <w:bookmarkStart w:id="14" w:name="_Hlk118712271"/>
      <w:r w:rsidRPr="00106149">
        <w:rPr>
          <w:rFonts w:eastAsiaTheme="minorHAnsi"/>
          <w:b/>
          <w:bCs/>
          <w:szCs w:val="24"/>
        </w:rPr>
        <w:t>AGREED, on the proposal of</w:t>
      </w:r>
      <w:r w:rsidR="0020798C">
        <w:rPr>
          <w:rFonts w:eastAsiaTheme="minorHAnsi"/>
          <w:b/>
          <w:bCs/>
          <w:szCs w:val="24"/>
        </w:rPr>
        <w:t xml:space="preserve"> </w:t>
      </w:r>
      <w:r w:rsidR="00860E32">
        <w:rPr>
          <w:rFonts w:eastAsiaTheme="minorHAnsi"/>
          <w:b/>
          <w:bCs/>
          <w:szCs w:val="24"/>
        </w:rPr>
        <w:t xml:space="preserve">Councillor </w:t>
      </w:r>
      <w:r w:rsidR="000E0498">
        <w:rPr>
          <w:rFonts w:eastAsiaTheme="minorHAnsi"/>
          <w:b/>
          <w:bCs/>
          <w:szCs w:val="24"/>
        </w:rPr>
        <w:t>Edmund</w:t>
      </w:r>
      <w:r>
        <w:rPr>
          <w:rFonts w:eastAsiaTheme="minorHAnsi"/>
          <w:b/>
          <w:bCs/>
          <w:szCs w:val="24"/>
        </w:rPr>
        <w:t>,</w:t>
      </w:r>
      <w:r w:rsidRPr="00106149">
        <w:rPr>
          <w:rFonts w:eastAsiaTheme="minorHAnsi"/>
          <w:b/>
          <w:bCs/>
          <w:szCs w:val="24"/>
        </w:rPr>
        <w:t xml:space="preserve"> seconded by</w:t>
      </w:r>
      <w:r w:rsidR="0020798C">
        <w:rPr>
          <w:rFonts w:eastAsiaTheme="minorHAnsi"/>
          <w:b/>
          <w:bCs/>
          <w:szCs w:val="24"/>
        </w:rPr>
        <w:t xml:space="preserve"> </w:t>
      </w:r>
      <w:r w:rsidR="00860E32">
        <w:rPr>
          <w:rFonts w:eastAsiaTheme="minorHAnsi"/>
          <w:b/>
          <w:bCs/>
          <w:szCs w:val="24"/>
        </w:rPr>
        <w:t xml:space="preserve">Councillor </w:t>
      </w:r>
      <w:r w:rsidR="000E0498">
        <w:rPr>
          <w:rFonts w:eastAsiaTheme="minorHAnsi"/>
          <w:b/>
          <w:bCs/>
          <w:szCs w:val="24"/>
        </w:rPr>
        <w:t>Douglas</w:t>
      </w:r>
      <w:r w:rsidRPr="00106149">
        <w:rPr>
          <w:rFonts w:eastAsiaTheme="minorHAnsi"/>
          <w:b/>
          <w:bCs/>
          <w:szCs w:val="24"/>
        </w:rPr>
        <w:t xml:space="preserve">, that </w:t>
      </w:r>
      <w:bookmarkEnd w:id="14"/>
      <w:r w:rsidRPr="00106149">
        <w:rPr>
          <w:rFonts w:eastAsiaTheme="minorHAnsi"/>
          <w:b/>
          <w:bCs/>
          <w:szCs w:val="24"/>
        </w:rPr>
        <w:t>the public/press be excluded during the discussion of the undernoted items of confidential business</w:t>
      </w:r>
      <w:r w:rsidR="00E27AF4">
        <w:rPr>
          <w:rFonts w:eastAsiaTheme="minorHAnsi"/>
          <w:b/>
          <w:bCs/>
          <w:szCs w:val="24"/>
        </w:rPr>
        <w:t>.</w:t>
      </w:r>
    </w:p>
    <w:p w14:paraId="62DEE1A3" w14:textId="65B4CE49" w:rsidR="008B1468" w:rsidRDefault="008B1468" w:rsidP="007B1BD4">
      <w:pPr>
        <w:spacing w:after="0" w:line="240" w:lineRule="auto"/>
        <w:ind w:left="0" w:firstLine="0"/>
      </w:pPr>
    </w:p>
    <w:p w14:paraId="319F6B76" w14:textId="5E439B4E" w:rsidR="00B450F7" w:rsidRDefault="00B450F7" w:rsidP="007B1BD4">
      <w:pPr>
        <w:pStyle w:val="Heading1"/>
        <w:ind w:left="720" w:hanging="720"/>
      </w:pPr>
      <w:r>
        <w:rPr>
          <w:u w:val="none"/>
        </w:rPr>
        <w:t>1</w:t>
      </w:r>
      <w:r w:rsidR="00DB047D">
        <w:rPr>
          <w:u w:val="none"/>
        </w:rPr>
        <w:t>7</w:t>
      </w:r>
      <w:r w:rsidRPr="00C264D3">
        <w:rPr>
          <w:u w:val="none"/>
        </w:rPr>
        <w:t>.</w:t>
      </w:r>
      <w:r w:rsidRPr="00C264D3">
        <w:rPr>
          <w:u w:val="none"/>
        </w:rPr>
        <w:tab/>
      </w:r>
      <w:r w:rsidR="00792134">
        <w:t xml:space="preserve">PROPOSED EXTENSION OF EXISTING GLASS PROCESSING CONTRACT </w:t>
      </w:r>
      <w:r>
        <w:t xml:space="preserve">  </w:t>
      </w:r>
    </w:p>
    <w:p w14:paraId="4BEA660F" w14:textId="77777777" w:rsidR="00B450F7" w:rsidRPr="00F14864" w:rsidRDefault="00B450F7" w:rsidP="007B1BD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7A5A1F45" w14:textId="77777777" w:rsidR="00B450F7" w:rsidRDefault="00B450F7" w:rsidP="007B1BD4">
      <w:pPr>
        <w:spacing w:after="0" w:line="240" w:lineRule="auto"/>
        <w:ind w:left="720" w:hanging="720"/>
        <w:rPr>
          <w:b/>
          <w:bCs/>
          <w:sz w:val="28"/>
          <w:szCs w:val="28"/>
        </w:rPr>
      </w:pPr>
      <w:r w:rsidRPr="00835DC9">
        <w:rPr>
          <w:b/>
          <w:bCs/>
          <w:sz w:val="28"/>
          <w:szCs w:val="28"/>
        </w:rPr>
        <w:t>***IN CONFIDENCE***</w:t>
      </w:r>
    </w:p>
    <w:p w14:paraId="6E6E8164" w14:textId="77777777" w:rsidR="00B450F7" w:rsidRDefault="00B450F7" w:rsidP="007B1BD4">
      <w:pPr>
        <w:spacing w:after="0" w:line="240" w:lineRule="auto"/>
        <w:ind w:left="720" w:hanging="720"/>
        <w:rPr>
          <w:b/>
          <w:bCs/>
          <w:sz w:val="28"/>
          <w:szCs w:val="28"/>
        </w:rPr>
      </w:pPr>
    </w:p>
    <w:p w14:paraId="507B692F" w14:textId="77777777" w:rsidR="00BA705C" w:rsidRPr="00196079" w:rsidRDefault="00BA705C" w:rsidP="00BA705C">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 FINANCIAL OR BUSINESS AFFAIRS OF ANY PARTICULAR PERSON</w:t>
      </w:r>
    </w:p>
    <w:p w14:paraId="297F1D8C" w14:textId="77777777" w:rsidR="00BA705C" w:rsidRPr="00315EBA" w:rsidRDefault="00BA705C" w:rsidP="006F1DA9">
      <w:pPr>
        <w:spacing w:after="0" w:line="240" w:lineRule="auto"/>
        <w:ind w:left="0" w:firstLine="0"/>
        <w:rPr>
          <w:b/>
          <w:bCs/>
          <w:szCs w:val="24"/>
        </w:rPr>
      </w:pPr>
    </w:p>
    <w:p w14:paraId="0C9D45CD" w14:textId="36F7BEA5" w:rsidR="00BA705C" w:rsidRPr="0009105C" w:rsidRDefault="00BA705C" w:rsidP="006F1DA9">
      <w:pPr>
        <w:spacing w:after="0" w:line="240" w:lineRule="auto"/>
        <w:jc w:val="both"/>
        <w:rPr>
          <w:rFonts w:eastAsia="Times New Roman"/>
          <w:color w:val="auto"/>
          <w:szCs w:val="20"/>
          <w:lang w:eastAsia="en-US"/>
        </w:rPr>
      </w:pPr>
      <w:r w:rsidRPr="00315EBA">
        <w:rPr>
          <w:b/>
          <w:bCs/>
          <w:szCs w:val="24"/>
        </w:rPr>
        <w:tab/>
      </w:r>
      <w:r>
        <w:rPr>
          <w:szCs w:val="24"/>
        </w:rPr>
        <w:t>A report relating to the extension of a contract for glass reprocessing services was considered.</w:t>
      </w:r>
    </w:p>
    <w:p w14:paraId="088B76F5" w14:textId="77777777" w:rsidR="00BA705C" w:rsidRPr="00411110" w:rsidRDefault="00BA705C" w:rsidP="006F1DA9">
      <w:pPr>
        <w:spacing w:after="0" w:line="240" w:lineRule="auto"/>
        <w:ind w:left="0" w:right="0" w:firstLine="0"/>
        <w:jc w:val="both"/>
        <w:rPr>
          <w:rFonts w:eastAsia="Times New Roman"/>
          <w:color w:val="auto"/>
          <w:szCs w:val="20"/>
          <w:lang w:eastAsia="en-US"/>
        </w:rPr>
      </w:pPr>
    </w:p>
    <w:p w14:paraId="695F524B" w14:textId="6F69B061" w:rsidR="00BA705C" w:rsidRPr="00315EBA" w:rsidRDefault="00BA705C" w:rsidP="006F1DA9">
      <w:pPr>
        <w:spacing w:after="0" w:line="240" w:lineRule="auto"/>
        <w:ind w:left="0" w:right="0" w:firstLine="0"/>
        <w:rPr>
          <w:szCs w:val="24"/>
        </w:rPr>
      </w:pPr>
      <w:r>
        <w:rPr>
          <w:rFonts w:eastAsia="Times New Roman" w:cs="Times New Roman"/>
          <w:color w:val="auto"/>
          <w:szCs w:val="20"/>
          <w:lang w:eastAsia="en-US"/>
        </w:rPr>
        <w:t>It was agreed that the</w:t>
      </w:r>
      <w:r w:rsidRPr="00411110">
        <w:rPr>
          <w:rFonts w:eastAsia="Times New Roman" w:cs="Times New Roman"/>
          <w:color w:val="auto"/>
          <w:szCs w:val="20"/>
          <w:lang w:eastAsia="en-US"/>
        </w:rPr>
        <w:t xml:space="preserve"> contract is extended </w:t>
      </w:r>
      <w:r w:rsidR="00460914">
        <w:t>for a further 12 months at the current rates</w:t>
      </w:r>
      <w:r w:rsidRPr="00411110">
        <w:rPr>
          <w:rFonts w:eastAsia="Times New Roman" w:cs="Times New Roman"/>
          <w:color w:val="auto"/>
          <w:szCs w:val="20"/>
          <w:lang w:eastAsia="en-US"/>
        </w:rPr>
        <w:t>.</w:t>
      </w:r>
    </w:p>
    <w:p w14:paraId="0DDB5ECB" w14:textId="77777777" w:rsidR="005D74F0" w:rsidRPr="006F1DA9" w:rsidRDefault="005D74F0" w:rsidP="006F1DA9">
      <w:pPr>
        <w:spacing w:after="0" w:line="240" w:lineRule="auto"/>
        <w:rPr>
          <w:b/>
          <w:bCs/>
          <w:szCs w:val="24"/>
        </w:rPr>
      </w:pPr>
    </w:p>
    <w:p w14:paraId="58A605BF" w14:textId="7D9C109E" w:rsidR="005D74F0" w:rsidRPr="005D74F0" w:rsidRDefault="005D74F0" w:rsidP="006F1DA9">
      <w:pPr>
        <w:pStyle w:val="Heading1"/>
      </w:pPr>
      <w:r w:rsidRPr="006F1DA9">
        <w:rPr>
          <w:u w:val="none"/>
        </w:rPr>
        <w:t>18.</w:t>
      </w:r>
      <w:r w:rsidRPr="006F1DA9">
        <w:rPr>
          <w:u w:val="none"/>
        </w:rPr>
        <w:tab/>
      </w:r>
      <w:r w:rsidRPr="005D74F0">
        <w:t>ITE</w:t>
      </w:r>
      <w:r w:rsidR="0038344C">
        <w:t>M WITHDRAWN</w:t>
      </w:r>
      <w:r w:rsidRPr="005D74F0">
        <w:t xml:space="preserve"> </w:t>
      </w:r>
    </w:p>
    <w:p w14:paraId="6E38827A" w14:textId="77777777" w:rsidR="00E27AF4" w:rsidRDefault="00E27AF4" w:rsidP="006F1DA9">
      <w:pPr>
        <w:spacing w:after="0" w:line="240" w:lineRule="auto"/>
        <w:rPr>
          <w:b/>
          <w:bCs/>
          <w:szCs w:val="24"/>
        </w:rPr>
      </w:pPr>
    </w:p>
    <w:p w14:paraId="4F54DF86" w14:textId="0C1C63D2" w:rsidR="000546CB" w:rsidRPr="00C264D3" w:rsidRDefault="000546CB" w:rsidP="006F1DA9">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4A8AA6B" w14:textId="559E6BB0" w:rsidR="000546CB" w:rsidRDefault="000546CB" w:rsidP="006F1DA9">
      <w:pPr>
        <w:spacing w:after="0" w:line="240" w:lineRule="auto"/>
      </w:pPr>
    </w:p>
    <w:p w14:paraId="39962E35" w14:textId="500712CA" w:rsidR="000546CB" w:rsidRDefault="000546CB" w:rsidP="006F1DA9">
      <w:pPr>
        <w:spacing w:after="0" w:line="240" w:lineRule="auto"/>
        <w:rPr>
          <w:b/>
          <w:bCs/>
        </w:rPr>
      </w:pPr>
      <w:r w:rsidRPr="000546CB">
        <w:rPr>
          <w:b/>
          <w:bCs/>
        </w:rPr>
        <w:t>AGREED, on the proposal of</w:t>
      </w:r>
      <w:r w:rsidR="006C248C">
        <w:rPr>
          <w:b/>
          <w:bCs/>
        </w:rPr>
        <w:t xml:space="preserve"> </w:t>
      </w:r>
      <w:r w:rsidR="00AF2754">
        <w:rPr>
          <w:b/>
          <w:bCs/>
        </w:rPr>
        <w:t>Alderman Cummings</w:t>
      </w:r>
      <w:r w:rsidR="004C2243">
        <w:rPr>
          <w:b/>
          <w:bCs/>
        </w:rPr>
        <w:t xml:space="preserve">, </w:t>
      </w:r>
      <w:r w:rsidRPr="000546CB">
        <w:rPr>
          <w:b/>
          <w:bCs/>
        </w:rPr>
        <w:t>seconded by</w:t>
      </w:r>
      <w:r w:rsidR="006C248C">
        <w:rPr>
          <w:b/>
          <w:bCs/>
        </w:rPr>
        <w:t xml:space="preserve"> </w:t>
      </w:r>
      <w:r w:rsidR="00AF2754">
        <w:rPr>
          <w:b/>
          <w:bCs/>
        </w:rPr>
        <w:t>Alderman Armstrong-Cotter</w:t>
      </w:r>
      <w:r w:rsidRPr="000546CB">
        <w:rPr>
          <w:b/>
          <w:bCs/>
        </w:rPr>
        <w:t xml:space="preserve">, that the public/press be re-admitted to the meeting. </w:t>
      </w:r>
    </w:p>
    <w:p w14:paraId="3D2D3038" w14:textId="77777777" w:rsidR="00C264D3" w:rsidRPr="00C264D3" w:rsidRDefault="00C264D3" w:rsidP="006F1DA9">
      <w:pPr>
        <w:spacing w:after="0" w:line="240" w:lineRule="auto"/>
        <w:rPr>
          <w:rFonts w:ascii="Arial Bold" w:hAnsi="Arial Bold"/>
          <w:b/>
          <w:bCs/>
          <w:caps/>
          <w:sz w:val="28"/>
          <w:szCs w:val="28"/>
          <w:u w:val="single"/>
        </w:rPr>
      </w:pPr>
    </w:p>
    <w:p w14:paraId="2C94F66E" w14:textId="6605AA2E" w:rsidR="009F1AA3" w:rsidRDefault="009F1AA3" w:rsidP="006F1DA9">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14DAC618" w14:textId="77777777" w:rsidR="000E0498" w:rsidRDefault="000E0498" w:rsidP="006F1DA9">
      <w:pPr>
        <w:spacing w:after="0" w:line="240" w:lineRule="auto"/>
      </w:pPr>
    </w:p>
    <w:p w14:paraId="5C514776" w14:textId="0EA13CC2" w:rsidR="00114021" w:rsidRDefault="009F1AA3" w:rsidP="006F1DA9">
      <w:pPr>
        <w:spacing w:after="0" w:line="240" w:lineRule="auto"/>
      </w:pPr>
      <w:r>
        <w:t>The meeting terminated at</w:t>
      </w:r>
      <w:r w:rsidR="00C42BA1">
        <w:t xml:space="preserve"> </w:t>
      </w:r>
      <w:r w:rsidR="00AF2754">
        <w:t xml:space="preserve">8.45 </w:t>
      </w:r>
      <w:r w:rsidR="007B5CAB">
        <w:t>pm.</w:t>
      </w:r>
    </w:p>
    <w:sectPr w:rsidR="00114021" w:rsidSect="0078014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BE51" w14:textId="77777777" w:rsidR="00973C7F" w:rsidRDefault="00973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1221" w14:textId="77777777" w:rsidR="00973C7F" w:rsidRDefault="00973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F75B" w14:textId="77777777" w:rsidR="00973C7F" w:rsidRDefault="0097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22DD" w14:textId="77777777" w:rsidR="00973C7F" w:rsidRDefault="00973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475C7CE0" w:rsidR="009F1AA3" w:rsidRDefault="009F1AA3">
    <w:pPr>
      <w:pStyle w:val="Header"/>
    </w:pPr>
    <w:r>
      <w:tab/>
    </w:r>
    <w:r>
      <w:tab/>
    </w:r>
    <w:r>
      <w:tab/>
      <w:t>EC</w:t>
    </w:r>
    <w:r w:rsidR="00C23EF8">
      <w:t xml:space="preserve"> 08</w:t>
    </w:r>
    <w:r>
      <w:t>.</w:t>
    </w:r>
    <w:r w:rsidR="00C23EF8">
      <w:t>11</w:t>
    </w:r>
    <w:r>
      <w:t>.</w:t>
    </w:r>
    <w:r w:rsidR="00C23EF8">
      <w:t>23</w:t>
    </w:r>
    <w:r w:rsidR="0048558E">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20CC5153" w:rsidR="002F024D" w:rsidRDefault="002F024D" w:rsidP="00B3759C">
    <w:pPr>
      <w:pStyle w:val="Header"/>
      <w:jc w:val="right"/>
      <w:rPr>
        <w:b/>
        <w:bCs/>
        <w:sz w:val="32"/>
        <w:szCs w:val="32"/>
        <w:lang w:val="en-US"/>
      </w:rPr>
    </w:pPr>
  </w:p>
  <w:p w14:paraId="36FEB329" w14:textId="77777777" w:rsidR="006F1DA9" w:rsidRPr="00B3759C" w:rsidRDefault="006F1DA9" w:rsidP="00B3759C">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7C1BF6"/>
    <w:multiLevelType w:val="multilevel"/>
    <w:tmpl w:val="D6A64E02"/>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5E6DFE"/>
    <w:multiLevelType w:val="hybridMultilevel"/>
    <w:tmpl w:val="FF16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F1682"/>
    <w:multiLevelType w:val="hybridMultilevel"/>
    <w:tmpl w:val="7A9A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FC0883"/>
    <w:multiLevelType w:val="hybridMultilevel"/>
    <w:tmpl w:val="2746FC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150294"/>
    <w:multiLevelType w:val="hybridMultilevel"/>
    <w:tmpl w:val="25F6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12B37"/>
    <w:multiLevelType w:val="multilevel"/>
    <w:tmpl w:val="28AEE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4F618E"/>
    <w:multiLevelType w:val="hybridMultilevel"/>
    <w:tmpl w:val="0B3419B0"/>
    <w:lvl w:ilvl="0" w:tplc="CCF2EAFE">
      <w:start w:val="24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3620F18"/>
    <w:multiLevelType w:val="hybridMultilevel"/>
    <w:tmpl w:val="8710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5B9D6668"/>
    <w:multiLevelType w:val="hybridMultilevel"/>
    <w:tmpl w:val="0736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4697850">
    <w:abstractNumId w:val="2"/>
  </w:num>
  <w:num w:numId="2" w16cid:durableId="1597245997">
    <w:abstractNumId w:val="3"/>
  </w:num>
  <w:num w:numId="3" w16cid:durableId="1295602889">
    <w:abstractNumId w:val="24"/>
  </w:num>
  <w:num w:numId="4" w16cid:durableId="1353602977">
    <w:abstractNumId w:val="0"/>
  </w:num>
  <w:num w:numId="5" w16cid:durableId="1796486064">
    <w:abstractNumId w:val="1"/>
  </w:num>
  <w:num w:numId="6" w16cid:durableId="156922236">
    <w:abstractNumId w:val="9"/>
  </w:num>
  <w:num w:numId="7" w16cid:durableId="506871647">
    <w:abstractNumId w:val="22"/>
    <w:lvlOverride w:ilvl="0">
      <w:startOverride w:val="1"/>
    </w:lvlOverride>
    <w:lvlOverride w:ilvl="1"/>
    <w:lvlOverride w:ilvl="2"/>
    <w:lvlOverride w:ilvl="3"/>
    <w:lvlOverride w:ilvl="4"/>
    <w:lvlOverride w:ilvl="5"/>
    <w:lvlOverride w:ilvl="6"/>
    <w:lvlOverride w:ilvl="7"/>
    <w:lvlOverride w:ilvl="8"/>
  </w:num>
  <w:num w:numId="8" w16cid:durableId="1960796267">
    <w:abstractNumId w:val="20"/>
  </w:num>
  <w:num w:numId="9" w16cid:durableId="1917397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22"/>
    <w:lvlOverride w:ilvl="0">
      <w:startOverride w:val="1"/>
    </w:lvlOverride>
    <w:lvlOverride w:ilvl="1"/>
    <w:lvlOverride w:ilvl="2"/>
    <w:lvlOverride w:ilvl="3"/>
    <w:lvlOverride w:ilvl="4"/>
    <w:lvlOverride w:ilvl="5"/>
    <w:lvlOverride w:ilvl="6"/>
    <w:lvlOverride w:ilvl="7"/>
    <w:lvlOverride w:ilvl="8"/>
  </w:num>
  <w:num w:numId="13" w16cid:durableId="157832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20"/>
  </w:num>
  <w:num w:numId="16" w16cid:durableId="1629163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11"/>
  </w:num>
  <w:num w:numId="18" w16cid:durableId="457919819">
    <w:abstractNumId w:val="6"/>
  </w:num>
  <w:num w:numId="19" w16cid:durableId="1849713637">
    <w:abstractNumId w:val="12"/>
  </w:num>
  <w:num w:numId="20" w16cid:durableId="1818372142">
    <w:abstractNumId w:val="4"/>
  </w:num>
  <w:num w:numId="21" w16cid:durableId="1975914867">
    <w:abstractNumId w:val="21"/>
  </w:num>
  <w:num w:numId="22" w16cid:durableId="367951763">
    <w:abstractNumId w:val="8"/>
  </w:num>
  <w:num w:numId="23" w16cid:durableId="126513676">
    <w:abstractNumId w:val="13"/>
  </w:num>
  <w:num w:numId="24" w16cid:durableId="650525101">
    <w:abstractNumId w:val="18"/>
  </w:num>
  <w:num w:numId="25" w16cid:durableId="1572081112">
    <w:abstractNumId w:val="17"/>
  </w:num>
  <w:num w:numId="26" w16cid:durableId="1373268047">
    <w:abstractNumId w:val="5"/>
  </w:num>
  <w:num w:numId="27" w16cid:durableId="185560842">
    <w:abstractNumId w:val="23"/>
  </w:num>
  <w:num w:numId="28" w16cid:durableId="1934320284">
    <w:abstractNumId w:val="15"/>
  </w:num>
  <w:num w:numId="29" w16cid:durableId="205746499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H0oVqANOYKQ2tkuFHTi3Krjpv7o1qv5Qz7LjTNLr1e1FeojgCPsUOEkEChb3gJy8aGPm0pcgXl73QrmssV7A==" w:salt="GyEkRxnojIxKGDJ39tjP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108 EC 8 November 2023"/>
    <w:docVar w:name="Trove_G_1_Withdraw" w:val="-1"/>
    <w:docVar w:name="Trove_H_Title_1" w:val="221102 EC 2 November 2022"/>
    <w:docVar w:name="Trove_H_Title_2" w:val="231108 EC 8 November 2023"/>
    <w:docVar w:name="Trove_H_Version_1" w:val=" "/>
    <w:docVar w:name="Trove_H_Version_2" w:val=" "/>
  </w:docVars>
  <w:rsids>
    <w:rsidRoot w:val="00C42F87"/>
    <w:rsid w:val="00000F5B"/>
    <w:rsid w:val="000014C2"/>
    <w:rsid w:val="00001D90"/>
    <w:rsid w:val="000026C9"/>
    <w:rsid w:val="00002B91"/>
    <w:rsid w:val="00003A36"/>
    <w:rsid w:val="0000449F"/>
    <w:rsid w:val="000113EA"/>
    <w:rsid w:val="00012016"/>
    <w:rsid w:val="000122E7"/>
    <w:rsid w:val="000163C2"/>
    <w:rsid w:val="00016BEE"/>
    <w:rsid w:val="00017DD9"/>
    <w:rsid w:val="00020049"/>
    <w:rsid w:val="000205C0"/>
    <w:rsid w:val="00020647"/>
    <w:rsid w:val="00020F4D"/>
    <w:rsid w:val="0002258F"/>
    <w:rsid w:val="0002680B"/>
    <w:rsid w:val="00030433"/>
    <w:rsid w:val="00032659"/>
    <w:rsid w:val="000340E9"/>
    <w:rsid w:val="0003432A"/>
    <w:rsid w:val="00034499"/>
    <w:rsid w:val="000347E0"/>
    <w:rsid w:val="00034B84"/>
    <w:rsid w:val="0003502B"/>
    <w:rsid w:val="00035378"/>
    <w:rsid w:val="00041C72"/>
    <w:rsid w:val="00041E63"/>
    <w:rsid w:val="0004238D"/>
    <w:rsid w:val="00047379"/>
    <w:rsid w:val="00050F01"/>
    <w:rsid w:val="000510AD"/>
    <w:rsid w:val="00052048"/>
    <w:rsid w:val="000546CB"/>
    <w:rsid w:val="00055076"/>
    <w:rsid w:val="0005591A"/>
    <w:rsid w:val="000559BA"/>
    <w:rsid w:val="00056364"/>
    <w:rsid w:val="000574CF"/>
    <w:rsid w:val="0006186B"/>
    <w:rsid w:val="00062E82"/>
    <w:rsid w:val="0006329D"/>
    <w:rsid w:val="00065337"/>
    <w:rsid w:val="000658E8"/>
    <w:rsid w:val="0007418B"/>
    <w:rsid w:val="00074E02"/>
    <w:rsid w:val="00074EA4"/>
    <w:rsid w:val="00076D66"/>
    <w:rsid w:val="0007734B"/>
    <w:rsid w:val="00077BB7"/>
    <w:rsid w:val="00077D75"/>
    <w:rsid w:val="00082007"/>
    <w:rsid w:val="00083555"/>
    <w:rsid w:val="00083698"/>
    <w:rsid w:val="000836CE"/>
    <w:rsid w:val="00084395"/>
    <w:rsid w:val="000920D5"/>
    <w:rsid w:val="00092579"/>
    <w:rsid w:val="00092C2F"/>
    <w:rsid w:val="000937CD"/>
    <w:rsid w:val="00095D86"/>
    <w:rsid w:val="00097744"/>
    <w:rsid w:val="000A21B1"/>
    <w:rsid w:val="000A220D"/>
    <w:rsid w:val="000A3541"/>
    <w:rsid w:val="000A3FE4"/>
    <w:rsid w:val="000A4C62"/>
    <w:rsid w:val="000A4CA5"/>
    <w:rsid w:val="000A7319"/>
    <w:rsid w:val="000A7DF1"/>
    <w:rsid w:val="000B2142"/>
    <w:rsid w:val="000B2FC8"/>
    <w:rsid w:val="000B4C62"/>
    <w:rsid w:val="000B5458"/>
    <w:rsid w:val="000B7252"/>
    <w:rsid w:val="000C0853"/>
    <w:rsid w:val="000C08DB"/>
    <w:rsid w:val="000C0A21"/>
    <w:rsid w:val="000C0B74"/>
    <w:rsid w:val="000C0EDA"/>
    <w:rsid w:val="000C4AA7"/>
    <w:rsid w:val="000C4CDA"/>
    <w:rsid w:val="000D03D0"/>
    <w:rsid w:val="000D24D2"/>
    <w:rsid w:val="000D3343"/>
    <w:rsid w:val="000D3359"/>
    <w:rsid w:val="000D6EDE"/>
    <w:rsid w:val="000E0498"/>
    <w:rsid w:val="000E04DD"/>
    <w:rsid w:val="000E0A8D"/>
    <w:rsid w:val="000E2884"/>
    <w:rsid w:val="000E5B05"/>
    <w:rsid w:val="000E7C08"/>
    <w:rsid w:val="000F0E9A"/>
    <w:rsid w:val="000F1488"/>
    <w:rsid w:val="000F22AE"/>
    <w:rsid w:val="000F3622"/>
    <w:rsid w:val="000F5B8B"/>
    <w:rsid w:val="000F5E47"/>
    <w:rsid w:val="000F6412"/>
    <w:rsid w:val="000F7463"/>
    <w:rsid w:val="000F7F2C"/>
    <w:rsid w:val="00101099"/>
    <w:rsid w:val="0010175E"/>
    <w:rsid w:val="00101C09"/>
    <w:rsid w:val="00101DEA"/>
    <w:rsid w:val="001031F4"/>
    <w:rsid w:val="00104792"/>
    <w:rsid w:val="001047DA"/>
    <w:rsid w:val="00105716"/>
    <w:rsid w:val="00105B93"/>
    <w:rsid w:val="00106149"/>
    <w:rsid w:val="00106D82"/>
    <w:rsid w:val="001128A9"/>
    <w:rsid w:val="00114021"/>
    <w:rsid w:val="00124951"/>
    <w:rsid w:val="00124E76"/>
    <w:rsid w:val="00124FEC"/>
    <w:rsid w:val="00125028"/>
    <w:rsid w:val="0012586E"/>
    <w:rsid w:val="00126083"/>
    <w:rsid w:val="00127828"/>
    <w:rsid w:val="001309BF"/>
    <w:rsid w:val="00131C64"/>
    <w:rsid w:val="00132440"/>
    <w:rsid w:val="00135A64"/>
    <w:rsid w:val="001360C9"/>
    <w:rsid w:val="001363EF"/>
    <w:rsid w:val="00136800"/>
    <w:rsid w:val="00137289"/>
    <w:rsid w:val="00137FE2"/>
    <w:rsid w:val="00140EAA"/>
    <w:rsid w:val="00142A48"/>
    <w:rsid w:val="001446E4"/>
    <w:rsid w:val="00144B93"/>
    <w:rsid w:val="00146D0D"/>
    <w:rsid w:val="00147AAE"/>
    <w:rsid w:val="00150611"/>
    <w:rsid w:val="00150AAA"/>
    <w:rsid w:val="00152855"/>
    <w:rsid w:val="00153899"/>
    <w:rsid w:val="00154F36"/>
    <w:rsid w:val="0015536A"/>
    <w:rsid w:val="00157829"/>
    <w:rsid w:val="00162121"/>
    <w:rsid w:val="00164218"/>
    <w:rsid w:val="001659EA"/>
    <w:rsid w:val="00165ECD"/>
    <w:rsid w:val="001679B8"/>
    <w:rsid w:val="00173A2B"/>
    <w:rsid w:val="001751C2"/>
    <w:rsid w:val="00175268"/>
    <w:rsid w:val="0017596E"/>
    <w:rsid w:val="0017632A"/>
    <w:rsid w:val="0018004B"/>
    <w:rsid w:val="00180853"/>
    <w:rsid w:val="00180A00"/>
    <w:rsid w:val="00181190"/>
    <w:rsid w:val="00181B40"/>
    <w:rsid w:val="0018251F"/>
    <w:rsid w:val="001866EC"/>
    <w:rsid w:val="00190853"/>
    <w:rsid w:val="0019175F"/>
    <w:rsid w:val="001924FD"/>
    <w:rsid w:val="001937BE"/>
    <w:rsid w:val="00193FC8"/>
    <w:rsid w:val="00195227"/>
    <w:rsid w:val="00195E0A"/>
    <w:rsid w:val="00197059"/>
    <w:rsid w:val="001A1871"/>
    <w:rsid w:val="001A4A1F"/>
    <w:rsid w:val="001A4DC9"/>
    <w:rsid w:val="001A5B38"/>
    <w:rsid w:val="001A6284"/>
    <w:rsid w:val="001A6EA7"/>
    <w:rsid w:val="001A7191"/>
    <w:rsid w:val="001B07E8"/>
    <w:rsid w:val="001B1024"/>
    <w:rsid w:val="001B4D48"/>
    <w:rsid w:val="001B535F"/>
    <w:rsid w:val="001B79B0"/>
    <w:rsid w:val="001C0BE8"/>
    <w:rsid w:val="001C1277"/>
    <w:rsid w:val="001C177D"/>
    <w:rsid w:val="001C2368"/>
    <w:rsid w:val="001C387E"/>
    <w:rsid w:val="001C38B8"/>
    <w:rsid w:val="001C476B"/>
    <w:rsid w:val="001C5D3F"/>
    <w:rsid w:val="001C6677"/>
    <w:rsid w:val="001C7A5A"/>
    <w:rsid w:val="001D179F"/>
    <w:rsid w:val="001D23DC"/>
    <w:rsid w:val="001D290E"/>
    <w:rsid w:val="001D3DCD"/>
    <w:rsid w:val="001D445B"/>
    <w:rsid w:val="001D708F"/>
    <w:rsid w:val="001D71E0"/>
    <w:rsid w:val="001D7278"/>
    <w:rsid w:val="001E0B81"/>
    <w:rsid w:val="001E2BC0"/>
    <w:rsid w:val="001E34DD"/>
    <w:rsid w:val="001E3ECA"/>
    <w:rsid w:val="001E4E3F"/>
    <w:rsid w:val="001E6060"/>
    <w:rsid w:val="001F02D0"/>
    <w:rsid w:val="001F0C63"/>
    <w:rsid w:val="001F1FB7"/>
    <w:rsid w:val="001F3736"/>
    <w:rsid w:val="001F4000"/>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30041"/>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264A"/>
    <w:rsid w:val="002640FA"/>
    <w:rsid w:val="00264F36"/>
    <w:rsid w:val="002653BA"/>
    <w:rsid w:val="00271DF3"/>
    <w:rsid w:val="00277A14"/>
    <w:rsid w:val="00283185"/>
    <w:rsid w:val="00283DCD"/>
    <w:rsid w:val="002840F2"/>
    <w:rsid w:val="002841AD"/>
    <w:rsid w:val="00286367"/>
    <w:rsid w:val="00290AEA"/>
    <w:rsid w:val="00292C80"/>
    <w:rsid w:val="00292DD8"/>
    <w:rsid w:val="00292F1F"/>
    <w:rsid w:val="00292F36"/>
    <w:rsid w:val="002937C1"/>
    <w:rsid w:val="00294FAE"/>
    <w:rsid w:val="002966A6"/>
    <w:rsid w:val="002967FA"/>
    <w:rsid w:val="00297B3D"/>
    <w:rsid w:val="002A076B"/>
    <w:rsid w:val="002A27F6"/>
    <w:rsid w:val="002A2905"/>
    <w:rsid w:val="002A2CFD"/>
    <w:rsid w:val="002A63B0"/>
    <w:rsid w:val="002A6ECD"/>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454F"/>
    <w:rsid w:val="002D7216"/>
    <w:rsid w:val="002D7CCD"/>
    <w:rsid w:val="002D7E6B"/>
    <w:rsid w:val="002E05CD"/>
    <w:rsid w:val="002E230F"/>
    <w:rsid w:val="002E3393"/>
    <w:rsid w:val="002E4A37"/>
    <w:rsid w:val="002E53B9"/>
    <w:rsid w:val="002E61C2"/>
    <w:rsid w:val="002F022B"/>
    <w:rsid w:val="002F024D"/>
    <w:rsid w:val="002F2DA4"/>
    <w:rsid w:val="002F4487"/>
    <w:rsid w:val="002F4B06"/>
    <w:rsid w:val="002F4E78"/>
    <w:rsid w:val="002F5A3E"/>
    <w:rsid w:val="002F5DF4"/>
    <w:rsid w:val="002F6F1B"/>
    <w:rsid w:val="002F7CA7"/>
    <w:rsid w:val="003007B3"/>
    <w:rsid w:val="0030146A"/>
    <w:rsid w:val="00301B1E"/>
    <w:rsid w:val="00301E51"/>
    <w:rsid w:val="0030329B"/>
    <w:rsid w:val="00303EE0"/>
    <w:rsid w:val="00306F78"/>
    <w:rsid w:val="0030771D"/>
    <w:rsid w:val="00307A99"/>
    <w:rsid w:val="0031055C"/>
    <w:rsid w:val="00315382"/>
    <w:rsid w:val="00315FF8"/>
    <w:rsid w:val="003209F2"/>
    <w:rsid w:val="00320D77"/>
    <w:rsid w:val="0032136D"/>
    <w:rsid w:val="00322CB1"/>
    <w:rsid w:val="00323AB5"/>
    <w:rsid w:val="00323D9E"/>
    <w:rsid w:val="0033099F"/>
    <w:rsid w:val="003313D9"/>
    <w:rsid w:val="00335578"/>
    <w:rsid w:val="003355EB"/>
    <w:rsid w:val="00336744"/>
    <w:rsid w:val="00336C2B"/>
    <w:rsid w:val="003375F0"/>
    <w:rsid w:val="00340A90"/>
    <w:rsid w:val="0034149C"/>
    <w:rsid w:val="00342AB2"/>
    <w:rsid w:val="00343C02"/>
    <w:rsid w:val="00343EA7"/>
    <w:rsid w:val="003453D5"/>
    <w:rsid w:val="00346F1F"/>
    <w:rsid w:val="00347E84"/>
    <w:rsid w:val="0035128C"/>
    <w:rsid w:val="00352554"/>
    <w:rsid w:val="00352A35"/>
    <w:rsid w:val="00353127"/>
    <w:rsid w:val="00354D92"/>
    <w:rsid w:val="00360DDD"/>
    <w:rsid w:val="00360F0E"/>
    <w:rsid w:val="00361F65"/>
    <w:rsid w:val="00365F80"/>
    <w:rsid w:val="00367168"/>
    <w:rsid w:val="003708F8"/>
    <w:rsid w:val="0037441F"/>
    <w:rsid w:val="003768BE"/>
    <w:rsid w:val="00376E44"/>
    <w:rsid w:val="00377B5A"/>
    <w:rsid w:val="003804C7"/>
    <w:rsid w:val="00380D4C"/>
    <w:rsid w:val="003818FB"/>
    <w:rsid w:val="0038344C"/>
    <w:rsid w:val="003836F7"/>
    <w:rsid w:val="003846FC"/>
    <w:rsid w:val="003853C2"/>
    <w:rsid w:val="00385CC9"/>
    <w:rsid w:val="00386C96"/>
    <w:rsid w:val="00390BE9"/>
    <w:rsid w:val="00393FF2"/>
    <w:rsid w:val="00394353"/>
    <w:rsid w:val="0039439E"/>
    <w:rsid w:val="00395EA1"/>
    <w:rsid w:val="0039769C"/>
    <w:rsid w:val="003A1D8A"/>
    <w:rsid w:val="003A3A20"/>
    <w:rsid w:val="003A3D29"/>
    <w:rsid w:val="003A4CD5"/>
    <w:rsid w:val="003A62FF"/>
    <w:rsid w:val="003B00CF"/>
    <w:rsid w:val="003B05DA"/>
    <w:rsid w:val="003B16C0"/>
    <w:rsid w:val="003B1773"/>
    <w:rsid w:val="003B2AB6"/>
    <w:rsid w:val="003B3C21"/>
    <w:rsid w:val="003B615F"/>
    <w:rsid w:val="003B69F6"/>
    <w:rsid w:val="003C0283"/>
    <w:rsid w:val="003C0538"/>
    <w:rsid w:val="003C1196"/>
    <w:rsid w:val="003C1FEB"/>
    <w:rsid w:val="003C3D06"/>
    <w:rsid w:val="003C4D23"/>
    <w:rsid w:val="003D0768"/>
    <w:rsid w:val="003D0F04"/>
    <w:rsid w:val="003D192D"/>
    <w:rsid w:val="003D29BB"/>
    <w:rsid w:val="003D4982"/>
    <w:rsid w:val="003D4C4A"/>
    <w:rsid w:val="003D5E49"/>
    <w:rsid w:val="003D7BAD"/>
    <w:rsid w:val="003E0E51"/>
    <w:rsid w:val="003E19EB"/>
    <w:rsid w:val="003E6AE5"/>
    <w:rsid w:val="003E70A2"/>
    <w:rsid w:val="003F0517"/>
    <w:rsid w:val="003F0583"/>
    <w:rsid w:val="003F1EA2"/>
    <w:rsid w:val="003F4E75"/>
    <w:rsid w:val="003F508A"/>
    <w:rsid w:val="003F7F13"/>
    <w:rsid w:val="00401480"/>
    <w:rsid w:val="004032AC"/>
    <w:rsid w:val="004043D0"/>
    <w:rsid w:val="00405EEF"/>
    <w:rsid w:val="00407224"/>
    <w:rsid w:val="00410E53"/>
    <w:rsid w:val="004117BD"/>
    <w:rsid w:val="00412D57"/>
    <w:rsid w:val="00414751"/>
    <w:rsid w:val="0041529F"/>
    <w:rsid w:val="00417230"/>
    <w:rsid w:val="00420005"/>
    <w:rsid w:val="00420144"/>
    <w:rsid w:val="00421364"/>
    <w:rsid w:val="00421414"/>
    <w:rsid w:val="00422E51"/>
    <w:rsid w:val="00425862"/>
    <w:rsid w:val="00425C66"/>
    <w:rsid w:val="00427F13"/>
    <w:rsid w:val="0043058F"/>
    <w:rsid w:val="004313D7"/>
    <w:rsid w:val="0043381C"/>
    <w:rsid w:val="00434BC2"/>
    <w:rsid w:val="004351A7"/>
    <w:rsid w:val="00435E49"/>
    <w:rsid w:val="00437A8E"/>
    <w:rsid w:val="0044129D"/>
    <w:rsid w:val="00441A8B"/>
    <w:rsid w:val="00443487"/>
    <w:rsid w:val="0044407F"/>
    <w:rsid w:val="00445A0F"/>
    <w:rsid w:val="004465D2"/>
    <w:rsid w:val="0045073E"/>
    <w:rsid w:val="00450966"/>
    <w:rsid w:val="00450A30"/>
    <w:rsid w:val="00450BD7"/>
    <w:rsid w:val="00450CE4"/>
    <w:rsid w:val="00451AE5"/>
    <w:rsid w:val="00451E32"/>
    <w:rsid w:val="00452929"/>
    <w:rsid w:val="004545E8"/>
    <w:rsid w:val="00454CB9"/>
    <w:rsid w:val="00460914"/>
    <w:rsid w:val="00460E73"/>
    <w:rsid w:val="004614CE"/>
    <w:rsid w:val="00462F1A"/>
    <w:rsid w:val="0046331C"/>
    <w:rsid w:val="004636AD"/>
    <w:rsid w:val="00463812"/>
    <w:rsid w:val="00464E17"/>
    <w:rsid w:val="00465179"/>
    <w:rsid w:val="004657C4"/>
    <w:rsid w:val="004658F8"/>
    <w:rsid w:val="0046671D"/>
    <w:rsid w:val="00466BE1"/>
    <w:rsid w:val="00466DDF"/>
    <w:rsid w:val="00467370"/>
    <w:rsid w:val="00467943"/>
    <w:rsid w:val="00467BEB"/>
    <w:rsid w:val="00467EB3"/>
    <w:rsid w:val="004759AA"/>
    <w:rsid w:val="00475B87"/>
    <w:rsid w:val="0047793F"/>
    <w:rsid w:val="00480D53"/>
    <w:rsid w:val="00482889"/>
    <w:rsid w:val="004831B6"/>
    <w:rsid w:val="00483CF3"/>
    <w:rsid w:val="0048548C"/>
    <w:rsid w:val="0048553B"/>
    <w:rsid w:val="0048558E"/>
    <w:rsid w:val="00486C5F"/>
    <w:rsid w:val="00487506"/>
    <w:rsid w:val="004921C3"/>
    <w:rsid w:val="00492BCC"/>
    <w:rsid w:val="004959EF"/>
    <w:rsid w:val="00496559"/>
    <w:rsid w:val="004968E3"/>
    <w:rsid w:val="004A096F"/>
    <w:rsid w:val="004A186A"/>
    <w:rsid w:val="004A254E"/>
    <w:rsid w:val="004A2B6C"/>
    <w:rsid w:val="004A2C7C"/>
    <w:rsid w:val="004A3F53"/>
    <w:rsid w:val="004B0564"/>
    <w:rsid w:val="004B556D"/>
    <w:rsid w:val="004B69E3"/>
    <w:rsid w:val="004B6D58"/>
    <w:rsid w:val="004B717F"/>
    <w:rsid w:val="004C08DA"/>
    <w:rsid w:val="004C0A3A"/>
    <w:rsid w:val="004C0C8C"/>
    <w:rsid w:val="004C2243"/>
    <w:rsid w:val="004C3CA3"/>
    <w:rsid w:val="004D052B"/>
    <w:rsid w:val="004D1504"/>
    <w:rsid w:val="004D40B0"/>
    <w:rsid w:val="004D45A3"/>
    <w:rsid w:val="004D569A"/>
    <w:rsid w:val="004D6A99"/>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138F"/>
    <w:rsid w:val="00502C48"/>
    <w:rsid w:val="00502EA8"/>
    <w:rsid w:val="0050384F"/>
    <w:rsid w:val="005056A2"/>
    <w:rsid w:val="0050687B"/>
    <w:rsid w:val="00506A97"/>
    <w:rsid w:val="00507B6B"/>
    <w:rsid w:val="00507FE7"/>
    <w:rsid w:val="00510E7E"/>
    <w:rsid w:val="00512057"/>
    <w:rsid w:val="0051523F"/>
    <w:rsid w:val="00515286"/>
    <w:rsid w:val="00516FDC"/>
    <w:rsid w:val="005177BE"/>
    <w:rsid w:val="00517D90"/>
    <w:rsid w:val="0052027D"/>
    <w:rsid w:val="00520CAA"/>
    <w:rsid w:val="00521FD5"/>
    <w:rsid w:val="00525179"/>
    <w:rsid w:val="0052637C"/>
    <w:rsid w:val="00527819"/>
    <w:rsid w:val="00531A9E"/>
    <w:rsid w:val="005338A7"/>
    <w:rsid w:val="00533F56"/>
    <w:rsid w:val="00534B60"/>
    <w:rsid w:val="00534EE2"/>
    <w:rsid w:val="005360A2"/>
    <w:rsid w:val="005360DD"/>
    <w:rsid w:val="0053763A"/>
    <w:rsid w:val="0054027B"/>
    <w:rsid w:val="0054038D"/>
    <w:rsid w:val="005429A5"/>
    <w:rsid w:val="00544012"/>
    <w:rsid w:val="00547563"/>
    <w:rsid w:val="00547B96"/>
    <w:rsid w:val="00551D50"/>
    <w:rsid w:val="00553500"/>
    <w:rsid w:val="0055405C"/>
    <w:rsid w:val="00554897"/>
    <w:rsid w:val="005557B1"/>
    <w:rsid w:val="00556BC0"/>
    <w:rsid w:val="00557D90"/>
    <w:rsid w:val="0056067C"/>
    <w:rsid w:val="00562FD8"/>
    <w:rsid w:val="0056333C"/>
    <w:rsid w:val="00563683"/>
    <w:rsid w:val="005643A1"/>
    <w:rsid w:val="005672EE"/>
    <w:rsid w:val="00567E6F"/>
    <w:rsid w:val="0057115E"/>
    <w:rsid w:val="00571A08"/>
    <w:rsid w:val="00571B80"/>
    <w:rsid w:val="00572326"/>
    <w:rsid w:val="005727B1"/>
    <w:rsid w:val="00573BA9"/>
    <w:rsid w:val="0057513C"/>
    <w:rsid w:val="00575F9F"/>
    <w:rsid w:val="00576392"/>
    <w:rsid w:val="00576A74"/>
    <w:rsid w:val="00576AE3"/>
    <w:rsid w:val="00581B1C"/>
    <w:rsid w:val="00581C5E"/>
    <w:rsid w:val="00582EF1"/>
    <w:rsid w:val="00583F7C"/>
    <w:rsid w:val="00584B3A"/>
    <w:rsid w:val="0058606E"/>
    <w:rsid w:val="00591774"/>
    <w:rsid w:val="00591D87"/>
    <w:rsid w:val="00593DFE"/>
    <w:rsid w:val="00593E14"/>
    <w:rsid w:val="00595D9C"/>
    <w:rsid w:val="00596463"/>
    <w:rsid w:val="00596A00"/>
    <w:rsid w:val="00597A78"/>
    <w:rsid w:val="00597C66"/>
    <w:rsid w:val="005A44BA"/>
    <w:rsid w:val="005A6973"/>
    <w:rsid w:val="005B0211"/>
    <w:rsid w:val="005B1C5A"/>
    <w:rsid w:val="005B1E55"/>
    <w:rsid w:val="005B2A86"/>
    <w:rsid w:val="005B4275"/>
    <w:rsid w:val="005B4432"/>
    <w:rsid w:val="005B58EC"/>
    <w:rsid w:val="005B67F2"/>
    <w:rsid w:val="005B69CE"/>
    <w:rsid w:val="005B7777"/>
    <w:rsid w:val="005B7E9F"/>
    <w:rsid w:val="005C0860"/>
    <w:rsid w:val="005C0EA5"/>
    <w:rsid w:val="005C2D38"/>
    <w:rsid w:val="005C3A69"/>
    <w:rsid w:val="005C53B3"/>
    <w:rsid w:val="005C54E9"/>
    <w:rsid w:val="005C5E54"/>
    <w:rsid w:val="005C78F9"/>
    <w:rsid w:val="005D0952"/>
    <w:rsid w:val="005D3D42"/>
    <w:rsid w:val="005D4BDD"/>
    <w:rsid w:val="005D51A8"/>
    <w:rsid w:val="005D56E3"/>
    <w:rsid w:val="005D627E"/>
    <w:rsid w:val="005D659A"/>
    <w:rsid w:val="005D719E"/>
    <w:rsid w:val="005D74F0"/>
    <w:rsid w:val="005E1922"/>
    <w:rsid w:val="005E1FAC"/>
    <w:rsid w:val="005E21FC"/>
    <w:rsid w:val="005E2F84"/>
    <w:rsid w:val="005E4447"/>
    <w:rsid w:val="005E47E6"/>
    <w:rsid w:val="005E5180"/>
    <w:rsid w:val="005E5C25"/>
    <w:rsid w:val="005E68B6"/>
    <w:rsid w:val="005E6E72"/>
    <w:rsid w:val="005E753E"/>
    <w:rsid w:val="005E794F"/>
    <w:rsid w:val="005F03FE"/>
    <w:rsid w:val="005F0717"/>
    <w:rsid w:val="005F0950"/>
    <w:rsid w:val="005F1673"/>
    <w:rsid w:val="005F2E06"/>
    <w:rsid w:val="005F36B5"/>
    <w:rsid w:val="005F42AC"/>
    <w:rsid w:val="005F4D8E"/>
    <w:rsid w:val="005F5480"/>
    <w:rsid w:val="005F54ED"/>
    <w:rsid w:val="005F5549"/>
    <w:rsid w:val="00601557"/>
    <w:rsid w:val="00601C1B"/>
    <w:rsid w:val="006056E8"/>
    <w:rsid w:val="006068B6"/>
    <w:rsid w:val="00607C75"/>
    <w:rsid w:val="0061175F"/>
    <w:rsid w:val="00614A1D"/>
    <w:rsid w:val="0061674F"/>
    <w:rsid w:val="00616D36"/>
    <w:rsid w:val="00620697"/>
    <w:rsid w:val="0062103E"/>
    <w:rsid w:val="006215D7"/>
    <w:rsid w:val="00622E68"/>
    <w:rsid w:val="006230C3"/>
    <w:rsid w:val="00626545"/>
    <w:rsid w:val="00626C18"/>
    <w:rsid w:val="00632028"/>
    <w:rsid w:val="006335FF"/>
    <w:rsid w:val="006340D7"/>
    <w:rsid w:val="006351AA"/>
    <w:rsid w:val="00640043"/>
    <w:rsid w:val="0064032F"/>
    <w:rsid w:val="00641261"/>
    <w:rsid w:val="00641BCB"/>
    <w:rsid w:val="00642E12"/>
    <w:rsid w:val="00642E70"/>
    <w:rsid w:val="00644727"/>
    <w:rsid w:val="00645111"/>
    <w:rsid w:val="00650E60"/>
    <w:rsid w:val="00656709"/>
    <w:rsid w:val="00656F83"/>
    <w:rsid w:val="006603A3"/>
    <w:rsid w:val="00662E6B"/>
    <w:rsid w:val="00662FC0"/>
    <w:rsid w:val="00665219"/>
    <w:rsid w:val="00667A5D"/>
    <w:rsid w:val="00667BD2"/>
    <w:rsid w:val="00670F75"/>
    <w:rsid w:val="00671C7C"/>
    <w:rsid w:val="00672EFF"/>
    <w:rsid w:val="006754F1"/>
    <w:rsid w:val="00675D21"/>
    <w:rsid w:val="00675FA4"/>
    <w:rsid w:val="00677485"/>
    <w:rsid w:val="00677F10"/>
    <w:rsid w:val="006813A8"/>
    <w:rsid w:val="00681904"/>
    <w:rsid w:val="006829EC"/>
    <w:rsid w:val="0068443F"/>
    <w:rsid w:val="006850BA"/>
    <w:rsid w:val="00685F80"/>
    <w:rsid w:val="00686BE3"/>
    <w:rsid w:val="0069111D"/>
    <w:rsid w:val="0069391E"/>
    <w:rsid w:val="00693C70"/>
    <w:rsid w:val="00695F4D"/>
    <w:rsid w:val="006966F6"/>
    <w:rsid w:val="00697054"/>
    <w:rsid w:val="006A0CBE"/>
    <w:rsid w:val="006A0D95"/>
    <w:rsid w:val="006A1095"/>
    <w:rsid w:val="006A1F93"/>
    <w:rsid w:val="006A27B3"/>
    <w:rsid w:val="006A288E"/>
    <w:rsid w:val="006A388A"/>
    <w:rsid w:val="006A3E7B"/>
    <w:rsid w:val="006A52B8"/>
    <w:rsid w:val="006A5D7D"/>
    <w:rsid w:val="006A7912"/>
    <w:rsid w:val="006A7940"/>
    <w:rsid w:val="006B14B0"/>
    <w:rsid w:val="006B3414"/>
    <w:rsid w:val="006B4B49"/>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23E"/>
    <w:rsid w:val="006E2417"/>
    <w:rsid w:val="006E2E54"/>
    <w:rsid w:val="006E7A50"/>
    <w:rsid w:val="006F126F"/>
    <w:rsid w:val="006F1DA9"/>
    <w:rsid w:val="006F4793"/>
    <w:rsid w:val="006F4AD2"/>
    <w:rsid w:val="006F53ED"/>
    <w:rsid w:val="006F54FE"/>
    <w:rsid w:val="006F7A73"/>
    <w:rsid w:val="007002FA"/>
    <w:rsid w:val="00703350"/>
    <w:rsid w:val="007038EA"/>
    <w:rsid w:val="00703958"/>
    <w:rsid w:val="0070498C"/>
    <w:rsid w:val="007051FA"/>
    <w:rsid w:val="00707164"/>
    <w:rsid w:val="00707C4B"/>
    <w:rsid w:val="007102C0"/>
    <w:rsid w:val="00710310"/>
    <w:rsid w:val="00712E3E"/>
    <w:rsid w:val="0071480B"/>
    <w:rsid w:val="00717CA3"/>
    <w:rsid w:val="00720747"/>
    <w:rsid w:val="00721A87"/>
    <w:rsid w:val="00723A2B"/>
    <w:rsid w:val="00724228"/>
    <w:rsid w:val="007250EE"/>
    <w:rsid w:val="00726228"/>
    <w:rsid w:val="00730BAC"/>
    <w:rsid w:val="00730D1B"/>
    <w:rsid w:val="00730E8D"/>
    <w:rsid w:val="00731F30"/>
    <w:rsid w:val="00732945"/>
    <w:rsid w:val="00733E60"/>
    <w:rsid w:val="00734145"/>
    <w:rsid w:val="00740055"/>
    <w:rsid w:val="007429BF"/>
    <w:rsid w:val="00743061"/>
    <w:rsid w:val="007448E0"/>
    <w:rsid w:val="00745252"/>
    <w:rsid w:val="00747FC6"/>
    <w:rsid w:val="00752079"/>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665A0"/>
    <w:rsid w:val="007666ED"/>
    <w:rsid w:val="0077007A"/>
    <w:rsid w:val="0077160A"/>
    <w:rsid w:val="007728BB"/>
    <w:rsid w:val="00772C76"/>
    <w:rsid w:val="00776789"/>
    <w:rsid w:val="00780142"/>
    <w:rsid w:val="007811EB"/>
    <w:rsid w:val="007835FC"/>
    <w:rsid w:val="00783CC4"/>
    <w:rsid w:val="00784EBC"/>
    <w:rsid w:val="00786E89"/>
    <w:rsid w:val="00792134"/>
    <w:rsid w:val="00792138"/>
    <w:rsid w:val="00792C5B"/>
    <w:rsid w:val="00792F31"/>
    <w:rsid w:val="00796887"/>
    <w:rsid w:val="007A35CD"/>
    <w:rsid w:val="007A3BB7"/>
    <w:rsid w:val="007A41CB"/>
    <w:rsid w:val="007A47D6"/>
    <w:rsid w:val="007A7069"/>
    <w:rsid w:val="007A735A"/>
    <w:rsid w:val="007A7CC9"/>
    <w:rsid w:val="007B1484"/>
    <w:rsid w:val="007B1BD4"/>
    <w:rsid w:val="007B37C6"/>
    <w:rsid w:val="007B38CE"/>
    <w:rsid w:val="007B4B63"/>
    <w:rsid w:val="007B5CAB"/>
    <w:rsid w:val="007B5D20"/>
    <w:rsid w:val="007B6E98"/>
    <w:rsid w:val="007C10A1"/>
    <w:rsid w:val="007C7171"/>
    <w:rsid w:val="007C79F8"/>
    <w:rsid w:val="007D03C8"/>
    <w:rsid w:val="007D17C2"/>
    <w:rsid w:val="007D49C1"/>
    <w:rsid w:val="007D4D28"/>
    <w:rsid w:val="007D574E"/>
    <w:rsid w:val="007D66C7"/>
    <w:rsid w:val="007D730A"/>
    <w:rsid w:val="007D7A36"/>
    <w:rsid w:val="007E115F"/>
    <w:rsid w:val="007E191B"/>
    <w:rsid w:val="007E6614"/>
    <w:rsid w:val="007E678E"/>
    <w:rsid w:val="007E7DDF"/>
    <w:rsid w:val="007F38E5"/>
    <w:rsid w:val="007F6A73"/>
    <w:rsid w:val="007F7076"/>
    <w:rsid w:val="007F7578"/>
    <w:rsid w:val="008013C1"/>
    <w:rsid w:val="00801830"/>
    <w:rsid w:val="00802124"/>
    <w:rsid w:val="00802A31"/>
    <w:rsid w:val="00806337"/>
    <w:rsid w:val="00807427"/>
    <w:rsid w:val="00807799"/>
    <w:rsid w:val="00810868"/>
    <w:rsid w:val="00811105"/>
    <w:rsid w:val="00811525"/>
    <w:rsid w:val="00812375"/>
    <w:rsid w:val="00812FFC"/>
    <w:rsid w:val="008140F0"/>
    <w:rsid w:val="008149C7"/>
    <w:rsid w:val="008156F0"/>
    <w:rsid w:val="00815EA2"/>
    <w:rsid w:val="008167CB"/>
    <w:rsid w:val="00817E0B"/>
    <w:rsid w:val="00817EF8"/>
    <w:rsid w:val="008201D4"/>
    <w:rsid w:val="008201EE"/>
    <w:rsid w:val="008230A6"/>
    <w:rsid w:val="00823E9B"/>
    <w:rsid w:val="008243E6"/>
    <w:rsid w:val="008250C3"/>
    <w:rsid w:val="00825125"/>
    <w:rsid w:val="00826649"/>
    <w:rsid w:val="008276BB"/>
    <w:rsid w:val="00827A01"/>
    <w:rsid w:val="00827E0C"/>
    <w:rsid w:val="00827F3E"/>
    <w:rsid w:val="00830BB6"/>
    <w:rsid w:val="008310AF"/>
    <w:rsid w:val="0083131C"/>
    <w:rsid w:val="00832093"/>
    <w:rsid w:val="00833528"/>
    <w:rsid w:val="00833FEC"/>
    <w:rsid w:val="00835DC9"/>
    <w:rsid w:val="00836929"/>
    <w:rsid w:val="00841D98"/>
    <w:rsid w:val="008424AB"/>
    <w:rsid w:val="00842854"/>
    <w:rsid w:val="0084683F"/>
    <w:rsid w:val="00846E87"/>
    <w:rsid w:val="00851EE7"/>
    <w:rsid w:val="008539FB"/>
    <w:rsid w:val="00855721"/>
    <w:rsid w:val="0085752F"/>
    <w:rsid w:val="0085762A"/>
    <w:rsid w:val="008605E6"/>
    <w:rsid w:val="00860E32"/>
    <w:rsid w:val="00860E85"/>
    <w:rsid w:val="0086175D"/>
    <w:rsid w:val="008619B2"/>
    <w:rsid w:val="00861A24"/>
    <w:rsid w:val="00861D0B"/>
    <w:rsid w:val="0086260E"/>
    <w:rsid w:val="00863D15"/>
    <w:rsid w:val="00863D6C"/>
    <w:rsid w:val="00863DF9"/>
    <w:rsid w:val="008662C5"/>
    <w:rsid w:val="00866CD9"/>
    <w:rsid w:val="008679EB"/>
    <w:rsid w:val="00867B8C"/>
    <w:rsid w:val="008718A5"/>
    <w:rsid w:val="00872AC8"/>
    <w:rsid w:val="00873557"/>
    <w:rsid w:val="00873607"/>
    <w:rsid w:val="00873B3B"/>
    <w:rsid w:val="00883933"/>
    <w:rsid w:val="00884D89"/>
    <w:rsid w:val="00884F0A"/>
    <w:rsid w:val="00886A7B"/>
    <w:rsid w:val="00892DFD"/>
    <w:rsid w:val="00894F22"/>
    <w:rsid w:val="00897E6E"/>
    <w:rsid w:val="008A05C7"/>
    <w:rsid w:val="008A2F49"/>
    <w:rsid w:val="008A34D1"/>
    <w:rsid w:val="008A430C"/>
    <w:rsid w:val="008A6AED"/>
    <w:rsid w:val="008B0126"/>
    <w:rsid w:val="008B0B89"/>
    <w:rsid w:val="008B1468"/>
    <w:rsid w:val="008B1C0E"/>
    <w:rsid w:val="008B25E5"/>
    <w:rsid w:val="008B3126"/>
    <w:rsid w:val="008B339E"/>
    <w:rsid w:val="008B4464"/>
    <w:rsid w:val="008B5723"/>
    <w:rsid w:val="008B5F93"/>
    <w:rsid w:val="008C152B"/>
    <w:rsid w:val="008C1C85"/>
    <w:rsid w:val="008C1E60"/>
    <w:rsid w:val="008C2883"/>
    <w:rsid w:val="008C2E34"/>
    <w:rsid w:val="008C32E9"/>
    <w:rsid w:val="008C42DB"/>
    <w:rsid w:val="008C44FC"/>
    <w:rsid w:val="008C5861"/>
    <w:rsid w:val="008C6CE7"/>
    <w:rsid w:val="008D1156"/>
    <w:rsid w:val="008D1508"/>
    <w:rsid w:val="008D3BAE"/>
    <w:rsid w:val="008D42E1"/>
    <w:rsid w:val="008D5C96"/>
    <w:rsid w:val="008D5E50"/>
    <w:rsid w:val="008D66B5"/>
    <w:rsid w:val="008D6B05"/>
    <w:rsid w:val="008D7186"/>
    <w:rsid w:val="008E00F8"/>
    <w:rsid w:val="008E1A3B"/>
    <w:rsid w:val="008E1DAC"/>
    <w:rsid w:val="008E2A83"/>
    <w:rsid w:val="008E2B3B"/>
    <w:rsid w:val="008E3115"/>
    <w:rsid w:val="008E3D39"/>
    <w:rsid w:val="008E45C8"/>
    <w:rsid w:val="008E6486"/>
    <w:rsid w:val="008E65EE"/>
    <w:rsid w:val="008E741E"/>
    <w:rsid w:val="008F04FA"/>
    <w:rsid w:val="008F0C21"/>
    <w:rsid w:val="008F2851"/>
    <w:rsid w:val="008F3013"/>
    <w:rsid w:val="008F5641"/>
    <w:rsid w:val="008F671F"/>
    <w:rsid w:val="009039A2"/>
    <w:rsid w:val="00904EA6"/>
    <w:rsid w:val="009053EB"/>
    <w:rsid w:val="009060BC"/>
    <w:rsid w:val="00907E1D"/>
    <w:rsid w:val="00911B6C"/>
    <w:rsid w:val="00912004"/>
    <w:rsid w:val="00913B13"/>
    <w:rsid w:val="00913D0F"/>
    <w:rsid w:val="00914460"/>
    <w:rsid w:val="00915165"/>
    <w:rsid w:val="00915A74"/>
    <w:rsid w:val="00915E31"/>
    <w:rsid w:val="009160FA"/>
    <w:rsid w:val="00922C1D"/>
    <w:rsid w:val="0092386F"/>
    <w:rsid w:val="00923C3A"/>
    <w:rsid w:val="009247FF"/>
    <w:rsid w:val="00927892"/>
    <w:rsid w:val="00931A90"/>
    <w:rsid w:val="0093240C"/>
    <w:rsid w:val="009338F1"/>
    <w:rsid w:val="009351B0"/>
    <w:rsid w:val="0093549B"/>
    <w:rsid w:val="009358F2"/>
    <w:rsid w:val="00935D79"/>
    <w:rsid w:val="0093600C"/>
    <w:rsid w:val="00940F6E"/>
    <w:rsid w:val="00941E15"/>
    <w:rsid w:val="00941F38"/>
    <w:rsid w:val="00943770"/>
    <w:rsid w:val="00944911"/>
    <w:rsid w:val="00944E4C"/>
    <w:rsid w:val="00945AEE"/>
    <w:rsid w:val="00945AF8"/>
    <w:rsid w:val="00951D82"/>
    <w:rsid w:val="009530E3"/>
    <w:rsid w:val="0095362A"/>
    <w:rsid w:val="00953C79"/>
    <w:rsid w:val="009575F1"/>
    <w:rsid w:val="00962765"/>
    <w:rsid w:val="00962F19"/>
    <w:rsid w:val="00963034"/>
    <w:rsid w:val="009664A5"/>
    <w:rsid w:val="009668CB"/>
    <w:rsid w:val="00970F06"/>
    <w:rsid w:val="009736D6"/>
    <w:rsid w:val="00973C7F"/>
    <w:rsid w:val="009741B1"/>
    <w:rsid w:val="009745F5"/>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F55"/>
    <w:rsid w:val="009B28A1"/>
    <w:rsid w:val="009B2A7E"/>
    <w:rsid w:val="009B3377"/>
    <w:rsid w:val="009B35CC"/>
    <w:rsid w:val="009B398F"/>
    <w:rsid w:val="009B6D74"/>
    <w:rsid w:val="009B7630"/>
    <w:rsid w:val="009B78BC"/>
    <w:rsid w:val="009B7AEE"/>
    <w:rsid w:val="009C1634"/>
    <w:rsid w:val="009C181B"/>
    <w:rsid w:val="009C20C8"/>
    <w:rsid w:val="009C3CF7"/>
    <w:rsid w:val="009C466E"/>
    <w:rsid w:val="009C47DA"/>
    <w:rsid w:val="009C4BE5"/>
    <w:rsid w:val="009C6C97"/>
    <w:rsid w:val="009D0FF0"/>
    <w:rsid w:val="009D1F14"/>
    <w:rsid w:val="009D39A6"/>
    <w:rsid w:val="009D3E7B"/>
    <w:rsid w:val="009D5E41"/>
    <w:rsid w:val="009D6A1F"/>
    <w:rsid w:val="009D7D56"/>
    <w:rsid w:val="009E142C"/>
    <w:rsid w:val="009E246F"/>
    <w:rsid w:val="009E7EF1"/>
    <w:rsid w:val="009F1AA3"/>
    <w:rsid w:val="009F24EC"/>
    <w:rsid w:val="009F4260"/>
    <w:rsid w:val="009F4C28"/>
    <w:rsid w:val="009F57A6"/>
    <w:rsid w:val="00A03794"/>
    <w:rsid w:val="00A03CA1"/>
    <w:rsid w:val="00A074BA"/>
    <w:rsid w:val="00A07DD1"/>
    <w:rsid w:val="00A10032"/>
    <w:rsid w:val="00A109E3"/>
    <w:rsid w:val="00A133D8"/>
    <w:rsid w:val="00A13F99"/>
    <w:rsid w:val="00A14DB2"/>
    <w:rsid w:val="00A16F6B"/>
    <w:rsid w:val="00A17817"/>
    <w:rsid w:val="00A17DAD"/>
    <w:rsid w:val="00A17EBE"/>
    <w:rsid w:val="00A202F6"/>
    <w:rsid w:val="00A210BD"/>
    <w:rsid w:val="00A21584"/>
    <w:rsid w:val="00A25499"/>
    <w:rsid w:val="00A26BD7"/>
    <w:rsid w:val="00A306A7"/>
    <w:rsid w:val="00A31B28"/>
    <w:rsid w:val="00A321C3"/>
    <w:rsid w:val="00A327ED"/>
    <w:rsid w:val="00A329D8"/>
    <w:rsid w:val="00A32BF4"/>
    <w:rsid w:val="00A333D7"/>
    <w:rsid w:val="00A33959"/>
    <w:rsid w:val="00A34754"/>
    <w:rsid w:val="00A372AD"/>
    <w:rsid w:val="00A404B6"/>
    <w:rsid w:val="00A404BF"/>
    <w:rsid w:val="00A4102E"/>
    <w:rsid w:val="00A41953"/>
    <w:rsid w:val="00A41F2F"/>
    <w:rsid w:val="00A43476"/>
    <w:rsid w:val="00A50D40"/>
    <w:rsid w:val="00A517E2"/>
    <w:rsid w:val="00A51C68"/>
    <w:rsid w:val="00A524CF"/>
    <w:rsid w:val="00A536CE"/>
    <w:rsid w:val="00A55047"/>
    <w:rsid w:val="00A56EDE"/>
    <w:rsid w:val="00A60A27"/>
    <w:rsid w:val="00A6173C"/>
    <w:rsid w:val="00A6199F"/>
    <w:rsid w:val="00A61F82"/>
    <w:rsid w:val="00A63497"/>
    <w:rsid w:val="00A657C8"/>
    <w:rsid w:val="00A65F72"/>
    <w:rsid w:val="00A67572"/>
    <w:rsid w:val="00A717F9"/>
    <w:rsid w:val="00A72603"/>
    <w:rsid w:val="00A74385"/>
    <w:rsid w:val="00A74489"/>
    <w:rsid w:val="00A749E9"/>
    <w:rsid w:val="00A75CB0"/>
    <w:rsid w:val="00A75F68"/>
    <w:rsid w:val="00A76031"/>
    <w:rsid w:val="00A7618C"/>
    <w:rsid w:val="00A77E93"/>
    <w:rsid w:val="00A77F4B"/>
    <w:rsid w:val="00A81551"/>
    <w:rsid w:val="00A8256A"/>
    <w:rsid w:val="00A82AF5"/>
    <w:rsid w:val="00A82C69"/>
    <w:rsid w:val="00A84473"/>
    <w:rsid w:val="00A844DA"/>
    <w:rsid w:val="00A84D15"/>
    <w:rsid w:val="00A84F91"/>
    <w:rsid w:val="00A85682"/>
    <w:rsid w:val="00A85867"/>
    <w:rsid w:val="00A87E07"/>
    <w:rsid w:val="00A92222"/>
    <w:rsid w:val="00A92EA1"/>
    <w:rsid w:val="00A96D3A"/>
    <w:rsid w:val="00AA0B26"/>
    <w:rsid w:val="00AA135A"/>
    <w:rsid w:val="00AA5EA3"/>
    <w:rsid w:val="00AA7790"/>
    <w:rsid w:val="00AA7A52"/>
    <w:rsid w:val="00AB08A1"/>
    <w:rsid w:val="00AB42C7"/>
    <w:rsid w:val="00AB5956"/>
    <w:rsid w:val="00AB64B0"/>
    <w:rsid w:val="00AC3904"/>
    <w:rsid w:val="00AC4B21"/>
    <w:rsid w:val="00AC61CA"/>
    <w:rsid w:val="00AC681C"/>
    <w:rsid w:val="00AD0AF9"/>
    <w:rsid w:val="00AD1E78"/>
    <w:rsid w:val="00AD21D3"/>
    <w:rsid w:val="00AD2941"/>
    <w:rsid w:val="00AD3D59"/>
    <w:rsid w:val="00AD4181"/>
    <w:rsid w:val="00AD46E5"/>
    <w:rsid w:val="00AD650A"/>
    <w:rsid w:val="00AD6DBF"/>
    <w:rsid w:val="00AE1083"/>
    <w:rsid w:val="00AE2FD6"/>
    <w:rsid w:val="00AE3A1E"/>
    <w:rsid w:val="00AE66D7"/>
    <w:rsid w:val="00AE702E"/>
    <w:rsid w:val="00AF12C9"/>
    <w:rsid w:val="00AF228E"/>
    <w:rsid w:val="00AF2754"/>
    <w:rsid w:val="00AF2B0C"/>
    <w:rsid w:val="00AF3BE7"/>
    <w:rsid w:val="00AF445F"/>
    <w:rsid w:val="00AF5658"/>
    <w:rsid w:val="00AF6F6C"/>
    <w:rsid w:val="00B001A8"/>
    <w:rsid w:val="00B01DCA"/>
    <w:rsid w:val="00B03114"/>
    <w:rsid w:val="00B046C9"/>
    <w:rsid w:val="00B107E0"/>
    <w:rsid w:val="00B113ED"/>
    <w:rsid w:val="00B1323B"/>
    <w:rsid w:val="00B13398"/>
    <w:rsid w:val="00B13451"/>
    <w:rsid w:val="00B14ED9"/>
    <w:rsid w:val="00B17AE2"/>
    <w:rsid w:val="00B20038"/>
    <w:rsid w:val="00B2071A"/>
    <w:rsid w:val="00B2174E"/>
    <w:rsid w:val="00B21881"/>
    <w:rsid w:val="00B21DB5"/>
    <w:rsid w:val="00B221E9"/>
    <w:rsid w:val="00B25AD2"/>
    <w:rsid w:val="00B3048F"/>
    <w:rsid w:val="00B305F3"/>
    <w:rsid w:val="00B30DE9"/>
    <w:rsid w:val="00B317C1"/>
    <w:rsid w:val="00B32D64"/>
    <w:rsid w:val="00B36AC1"/>
    <w:rsid w:val="00B3759C"/>
    <w:rsid w:val="00B4405E"/>
    <w:rsid w:val="00B450F7"/>
    <w:rsid w:val="00B45ECF"/>
    <w:rsid w:val="00B47C0D"/>
    <w:rsid w:val="00B536BD"/>
    <w:rsid w:val="00B55568"/>
    <w:rsid w:val="00B56FFA"/>
    <w:rsid w:val="00B5764D"/>
    <w:rsid w:val="00B57BAF"/>
    <w:rsid w:val="00B61B7E"/>
    <w:rsid w:val="00B63267"/>
    <w:rsid w:val="00B66589"/>
    <w:rsid w:val="00B66991"/>
    <w:rsid w:val="00B67C4F"/>
    <w:rsid w:val="00B7152D"/>
    <w:rsid w:val="00B74331"/>
    <w:rsid w:val="00B7746A"/>
    <w:rsid w:val="00B83460"/>
    <w:rsid w:val="00B8375B"/>
    <w:rsid w:val="00B8537B"/>
    <w:rsid w:val="00B85562"/>
    <w:rsid w:val="00B8698D"/>
    <w:rsid w:val="00B904AB"/>
    <w:rsid w:val="00B9171B"/>
    <w:rsid w:val="00B91740"/>
    <w:rsid w:val="00B92F4A"/>
    <w:rsid w:val="00B960A4"/>
    <w:rsid w:val="00B96213"/>
    <w:rsid w:val="00B96FB4"/>
    <w:rsid w:val="00B9738A"/>
    <w:rsid w:val="00BA00F4"/>
    <w:rsid w:val="00BA4025"/>
    <w:rsid w:val="00BA4B00"/>
    <w:rsid w:val="00BA6B13"/>
    <w:rsid w:val="00BA6B79"/>
    <w:rsid w:val="00BA705C"/>
    <w:rsid w:val="00BB0FE0"/>
    <w:rsid w:val="00BB11B9"/>
    <w:rsid w:val="00BB1F6D"/>
    <w:rsid w:val="00BB2591"/>
    <w:rsid w:val="00BB2F56"/>
    <w:rsid w:val="00BB2F81"/>
    <w:rsid w:val="00BB51FC"/>
    <w:rsid w:val="00BB7A66"/>
    <w:rsid w:val="00BC0E41"/>
    <w:rsid w:val="00BC1ACF"/>
    <w:rsid w:val="00BC3311"/>
    <w:rsid w:val="00BC3613"/>
    <w:rsid w:val="00BC3B80"/>
    <w:rsid w:val="00BC4DF4"/>
    <w:rsid w:val="00BD2FCE"/>
    <w:rsid w:val="00BD65E6"/>
    <w:rsid w:val="00BE0313"/>
    <w:rsid w:val="00BE08C4"/>
    <w:rsid w:val="00BE2DEA"/>
    <w:rsid w:val="00BE2FD1"/>
    <w:rsid w:val="00BE3C1C"/>
    <w:rsid w:val="00BF12B7"/>
    <w:rsid w:val="00BF18ED"/>
    <w:rsid w:val="00BF32FB"/>
    <w:rsid w:val="00BF3A7C"/>
    <w:rsid w:val="00BF5125"/>
    <w:rsid w:val="00BF5A92"/>
    <w:rsid w:val="00C023C7"/>
    <w:rsid w:val="00C02F53"/>
    <w:rsid w:val="00C0718A"/>
    <w:rsid w:val="00C07B7F"/>
    <w:rsid w:val="00C07DCB"/>
    <w:rsid w:val="00C10665"/>
    <w:rsid w:val="00C154D3"/>
    <w:rsid w:val="00C15B92"/>
    <w:rsid w:val="00C171B0"/>
    <w:rsid w:val="00C17644"/>
    <w:rsid w:val="00C17FAF"/>
    <w:rsid w:val="00C223F0"/>
    <w:rsid w:val="00C23EF8"/>
    <w:rsid w:val="00C24163"/>
    <w:rsid w:val="00C264D3"/>
    <w:rsid w:val="00C26C3A"/>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51DFF"/>
    <w:rsid w:val="00C52067"/>
    <w:rsid w:val="00C524F9"/>
    <w:rsid w:val="00C53645"/>
    <w:rsid w:val="00C5458B"/>
    <w:rsid w:val="00C5507E"/>
    <w:rsid w:val="00C55542"/>
    <w:rsid w:val="00C56719"/>
    <w:rsid w:val="00C5781E"/>
    <w:rsid w:val="00C60449"/>
    <w:rsid w:val="00C62463"/>
    <w:rsid w:val="00C64C28"/>
    <w:rsid w:val="00C653D8"/>
    <w:rsid w:val="00C702EE"/>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2C3"/>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6900"/>
    <w:rsid w:val="00CB6992"/>
    <w:rsid w:val="00CC2D8F"/>
    <w:rsid w:val="00CC2FAC"/>
    <w:rsid w:val="00CC3E0E"/>
    <w:rsid w:val="00CC7B11"/>
    <w:rsid w:val="00CD11B1"/>
    <w:rsid w:val="00CD14B2"/>
    <w:rsid w:val="00CD1C5C"/>
    <w:rsid w:val="00CD4AFD"/>
    <w:rsid w:val="00CD50E1"/>
    <w:rsid w:val="00CD79A1"/>
    <w:rsid w:val="00CE0B36"/>
    <w:rsid w:val="00CE375B"/>
    <w:rsid w:val="00CE3C60"/>
    <w:rsid w:val="00CE4FDA"/>
    <w:rsid w:val="00CE7183"/>
    <w:rsid w:val="00CE7387"/>
    <w:rsid w:val="00CF0F8F"/>
    <w:rsid w:val="00CF1B03"/>
    <w:rsid w:val="00CF26A6"/>
    <w:rsid w:val="00CF29BC"/>
    <w:rsid w:val="00CF327E"/>
    <w:rsid w:val="00CF3530"/>
    <w:rsid w:val="00CF5CD4"/>
    <w:rsid w:val="00CF7CF9"/>
    <w:rsid w:val="00CF7F41"/>
    <w:rsid w:val="00D0534D"/>
    <w:rsid w:val="00D05D19"/>
    <w:rsid w:val="00D06C9F"/>
    <w:rsid w:val="00D1206D"/>
    <w:rsid w:val="00D122CF"/>
    <w:rsid w:val="00D125F0"/>
    <w:rsid w:val="00D12C40"/>
    <w:rsid w:val="00D1335E"/>
    <w:rsid w:val="00D13C04"/>
    <w:rsid w:val="00D15598"/>
    <w:rsid w:val="00D15EF6"/>
    <w:rsid w:val="00D15F88"/>
    <w:rsid w:val="00D16A4A"/>
    <w:rsid w:val="00D16D70"/>
    <w:rsid w:val="00D17698"/>
    <w:rsid w:val="00D21216"/>
    <w:rsid w:val="00D21C90"/>
    <w:rsid w:val="00D2210B"/>
    <w:rsid w:val="00D2298A"/>
    <w:rsid w:val="00D22A3F"/>
    <w:rsid w:val="00D23FBF"/>
    <w:rsid w:val="00D24BFA"/>
    <w:rsid w:val="00D25994"/>
    <w:rsid w:val="00D3124C"/>
    <w:rsid w:val="00D3143A"/>
    <w:rsid w:val="00D3363E"/>
    <w:rsid w:val="00D340F4"/>
    <w:rsid w:val="00D3430A"/>
    <w:rsid w:val="00D346A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4A78"/>
    <w:rsid w:val="00D576EE"/>
    <w:rsid w:val="00D61E7D"/>
    <w:rsid w:val="00D6237E"/>
    <w:rsid w:val="00D64773"/>
    <w:rsid w:val="00D64879"/>
    <w:rsid w:val="00D64C8C"/>
    <w:rsid w:val="00D660B4"/>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857CF"/>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047D"/>
    <w:rsid w:val="00DB10A8"/>
    <w:rsid w:val="00DB1876"/>
    <w:rsid w:val="00DB350A"/>
    <w:rsid w:val="00DB3A26"/>
    <w:rsid w:val="00DB3B95"/>
    <w:rsid w:val="00DB3FC5"/>
    <w:rsid w:val="00DB4004"/>
    <w:rsid w:val="00DB5607"/>
    <w:rsid w:val="00DB6017"/>
    <w:rsid w:val="00DB70BA"/>
    <w:rsid w:val="00DB7E23"/>
    <w:rsid w:val="00DC08A4"/>
    <w:rsid w:val="00DC1308"/>
    <w:rsid w:val="00DC224F"/>
    <w:rsid w:val="00DC2F16"/>
    <w:rsid w:val="00DC7524"/>
    <w:rsid w:val="00DC7662"/>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7071"/>
    <w:rsid w:val="00DE720A"/>
    <w:rsid w:val="00DE792D"/>
    <w:rsid w:val="00DF0B17"/>
    <w:rsid w:val="00DF1331"/>
    <w:rsid w:val="00DF327D"/>
    <w:rsid w:val="00DF5809"/>
    <w:rsid w:val="00DF6C06"/>
    <w:rsid w:val="00DF713B"/>
    <w:rsid w:val="00DF738C"/>
    <w:rsid w:val="00DF7ED0"/>
    <w:rsid w:val="00DF7FBF"/>
    <w:rsid w:val="00E00A1B"/>
    <w:rsid w:val="00E013D8"/>
    <w:rsid w:val="00E02AB0"/>
    <w:rsid w:val="00E0340D"/>
    <w:rsid w:val="00E05BC6"/>
    <w:rsid w:val="00E07165"/>
    <w:rsid w:val="00E1091C"/>
    <w:rsid w:val="00E11F2F"/>
    <w:rsid w:val="00E131AC"/>
    <w:rsid w:val="00E135AB"/>
    <w:rsid w:val="00E14E0E"/>
    <w:rsid w:val="00E15978"/>
    <w:rsid w:val="00E16486"/>
    <w:rsid w:val="00E167D4"/>
    <w:rsid w:val="00E200DD"/>
    <w:rsid w:val="00E250AC"/>
    <w:rsid w:val="00E2646D"/>
    <w:rsid w:val="00E27875"/>
    <w:rsid w:val="00E27AF4"/>
    <w:rsid w:val="00E3113A"/>
    <w:rsid w:val="00E32642"/>
    <w:rsid w:val="00E34362"/>
    <w:rsid w:val="00E35D36"/>
    <w:rsid w:val="00E3675A"/>
    <w:rsid w:val="00E37524"/>
    <w:rsid w:val="00E375D8"/>
    <w:rsid w:val="00E43BFC"/>
    <w:rsid w:val="00E45DD3"/>
    <w:rsid w:val="00E47599"/>
    <w:rsid w:val="00E47E04"/>
    <w:rsid w:val="00E51ED8"/>
    <w:rsid w:val="00E52356"/>
    <w:rsid w:val="00E5536B"/>
    <w:rsid w:val="00E558E3"/>
    <w:rsid w:val="00E56D2B"/>
    <w:rsid w:val="00E577E9"/>
    <w:rsid w:val="00E60427"/>
    <w:rsid w:val="00E606EF"/>
    <w:rsid w:val="00E611CD"/>
    <w:rsid w:val="00E61A03"/>
    <w:rsid w:val="00E62324"/>
    <w:rsid w:val="00E6374A"/>
    <w:rsid w:val="00E65739"/>
    <w:rsid w:val="00E65AF2"/>
    <w:rsid w:val="00E65D6C"/>
    <w:rsid w:val="00E660A2"/>
    <w:rsid w:val="00E666BD"/>
    <w:rsid w:val="00E66BF3"/>
    <w:rsid w:val="00E66F1B"/>
    <w:rsid w:val="00E67528"/>
    <w:rsid w:val="00E70162"/>
    <w:rsid w:val="00E71112"/>
    <w:rsid w:val="00E718DD"/>
    <w:rsid w:val="00E736F0"/>
    <w:rsid w:val="00E7386D"/>
    <w:rsid w:val="00E73F92"/>
    <w:rsid w:val="00E752A2"/>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A5867"/>
    <w:rsid w:val="00EA70A0"/>
    <w:rsid w:val="00EB0C52"/>
    <w:rsid w:val="00EB15C4"/>
    <w:rsid w:val="00EB1864"/>
    <w:rsid w:val="00EB3643"/>
    <w:rsid w:val="00EB5114"/>
    <w:rsid w:val="00EB559C"/>
    <w:rsid w:val="00EB5AA3"/>
    <w:rsid w:val="00EC0A84"/>
    <w:rsid w:val="00EC129A"/>
    <w:rsid w:val="00EC1EEC"/>
    <w:rsid w:val="00EC513B"/>
    <w:rsid w:val="00EC64A2"/>
    <w:rsid w:val="00EC7E1D"/>
    <w:rsid w:val="00ED1E8C"/>
    <w:rsid w:val="00ED64AB"/>
    <w:rsid w:val="00EE0B2A"/>
    <w:rsid w:val="00EE19E7"/>
    <w:rsid w:val="00EE24FC"/>
    <w:rsid w:val="00EE44B1"/>
    <w:rsid w:val="00EE698D"/>
    <w:rsid w:val="00EE6EB3"/>
    <w:rsid w:val="00EF040F"/>
    <w:rsid w:val="00EF2E0A"/>
    <w:rsid w:val="00EF2E6E"/>
    <w:rsid w:val="00EF3D91"/>
    <w:rsid w:val="00EF4975"/>
    <w:rsid w:val="00EF75EE"/>
    <w:rsid w:val="00EF7E35"/>
    <w:rsid w:val="00F009AB"/>
    <w:rsid w:val="00F01000"/>
    <w:rsid w:val="00F0109F"/>
    <w:rsid w:val="00F01C5C"/>
    <w:rsid w:val="00F0203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55C9"/>
    <w:rsid w:val="00F26C19"/>
    <w:rsid w:val="00F27BC5"/>
    <w:rsid w:val="00F3251F"/>
    <w:rsid w:val="00F36A85"/>
    <w:rsid w:val="00F40974"/>
    <w:rsid w:val="00F44430"/>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22FF"/>
    <w:rsid w:val="00F84995"/>
    <w:rsid w:val="00F86FDF"/>
    <w:rsid w:val="00F920E9"/>
    <w:rsid w:val="00F92A83"/>
    <w:rsid w:val="00F94EDD"/>
    <w:rsid w:val="00F958DF"/>
    <w:rsid w:val="00F964EA"/>
    <w:rsid w:val="00F969E6"/>
    <w:rsid w:val="00F97056"/>
    <w:rsid w:val="00F972B4"/>
    <w:rsid w:val="00F974E7"/>
    <w:rsid w:val="00FA0970"/>
    <w:rsid w:val="00FA5C86"/>
    <w:rsid w:val="00FA6547"/>
    <w:rsid w:val="00FA6B15"/>
    <w:rsid w:val="00FB0B1D"/>
    <w:rsid w:val="00FB2046"/>
    <w:rsid w:val="00FB29D8"/>
    <w:rsid w:val="00FB32E7"/>
    <w:rsid w:val="00FB3525"/>
    <w:rsid w:val="00FB484B"/>
    <w:rsid w:val="00FB54D1"/>
    <w:rsid w:val="00FB5F92"/>
    <w:rsid w:val="00FC23E7"/>
    <w:rsid w:val="00FC26B5"/>
    <w:rsid w:val="00FC3D7B"/>
    <w:rsid w:val="00FC579E"/>
    <w:rsid w:val="00FC61E4"/>
    <w:rsid w:val="00FC729A"/>
    <w:rsid w:val="00FD00AC"/>
    <w:rsid w:val="00FD063C"/>
    <w:rsid w:val="00FD210A"/>
    <w:rsid w:val="00FD2332"/>
    <w:rsid w:val="00FD32F4"/>
    <w:rsid w:val="00FD35AE"/>
    <w:rsid w:val="00FD48B4"/>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4E"/>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6F1DA9"/>
    <w:pPr>
      <w:keepNext/>
      <w:keepLines/>
      <w:spacing w:after="0" w:line="240" w:lineRule="auto"/>
      <w:ind w:left="11" w:hanging="11"/>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6F1DA9"/>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 w:type="table" w:customStyle="1" w:styleId="TableGrid4">
    <w:name w:val="Table Grid4"/>
    <w:basedOn w:val="TableNormal"/>
    <w:next w:val="TableGrid"/>
    <w:uiPriority w:val="39"/>
    <w:rsid w:val="00AD46E5"/>
    <w:pPr>
      <w:spacing w:after="0" w:line="240" w:lineRule="auto"/>
    </w:pPr>
    <w:rPr>
      <w:rFonts w:ascii="Arial" w:eastAsia="Calibri" w:hAnsi="Arial"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C1FE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54092616">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07089917">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 w:id="2105491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5.jpe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emf"/><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ardsandnorthdown.gov.uk\Fileshare\ENV\Regulatory%20Services\Building%20Control\Committee%20Reports\Ards%20and%20ND%20Committee%20Reports\Charts%20for%20repo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a:t>
            </a:r>
            <a:r>
              <a:rPr lang="en-GB" b="1" baseline="0">
                <a:solidFill>
                  <a:sysClr val="windowText" lastClr="000000"/>
                </a:solidFill>
              </a:rPr>
              <a:t> Control Application Received</a:t>
            </a:r>
          </a:p>
          <a:p>
            <a:pPr>
              <a:defRPr/>
            </a:pPr>
            <a:r>
              <a:rPr lang="en-GB" b="1" baseline="0">
                <a:solidFill>
                  <a:sysClr val="windowText" lastClr="000000"/>
                </a:solidFill>
              </a:rPr>
              <a:t>Quarter 1</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'2023.24'!$B$6</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'2023.24'!$C$4:$F$5</c:f>
              <c:strCache>
                <c:ptCount val="4"/>
                <c:pt idx="0">
                  <c:v>Full Plans</c:v>
                </c:pt>
                <c:pt idx="1">
                  <c:v>Building Notices</c:v>
                </c:pt>
                <c:pt idx="2">
                  <c:v>Regularisations</c:v>
                </c:pt>
                <c:pt idx="3">
                  <c:v>Property Certificates</c:v>
                </c:pt>
              </c:strCache>
            </c:strRef>
          </c:cat>
          <c:val>
            <c:numRef>
              <c:f>'2023.24'!$C$6:$F$6</c:f>
              <c:numCache>
                <c:formatCode>General</c:formatCode>
                <c:ptCount val="4"/>
                <c:pt idx="0">
                  <c:v>247</c:v>
                </c:pt>
                <c:pt idx="1">
                  <c:v>600</c:v>
                </c:pt>
                <c:pt idx="2">
                  <c:v>225</c:v>
                </c:pt>
                <c:pt idx="3">
                  <c:v>1158</c:v>
                </c:pt>
              </c:numCache>
            </c:numRef>
          </c:val>
          <c:extLst>
            <c:ext xmlns:c16="http://schemas.microsoft.com/office/drawing/2014/chart" uri="{C3380CC4-5D6E-409C-BE32-E72D297353CC}">
              <c16:uniqueId val="{00000000-B4E5-412C-AC83-3639D5F90F8F}"/>
            </c:ext>
          </c:extLst>
        </c:ser>
        <c:ser>
          <c:idx val="1"/>
          <c:order val="1"/>
          <c:tx>
            <c:strRef>
              <c:f>'2023.24'!$B$7</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'2023.24'!$C$4:$F$5</c:f>
              <c:strCache>
                <c:ptCount val="4"/>
                <c:pt idx="0">
                  <c:v>Full Plans</c:v>
                </c:pt>
                <c:pt idx="1">
                  <c:v>Building Notices</c:v>
                </c:pt>
                <c:pt idx="2">
                  <c:v>Regularisations</c:v>
                </c:pt>
                <c:pt idx="3">
                  <c:v>Property Certificates</c:v>
                </c:pt>
              </c:strCache>
            </c:strRef>
          </c:cat>
          <c:val>
            <c:numRef>
              <c:f>'2023.24'!$C$7:$F$7</c:f>
              <c:numCache>
                <c:formatCode>General</c:formatCode>
                <c:ptCount val="4"/>
                <c:pt idx="0">
                  <c:v>295</c:v>
                </c:pt>
                <c:pt idx="1">
                  <c:v>411</c:v>
                </c:pt>
                <c:pt idx="2">
                  <c:v>170</c:v>
                </c:pt>
                <c:pt idx="3">
                  <c:v>926</c:v>
                </c:pt>
              </c:numCache>
            </c:numRef>
          </c:val>
          <c:extLst>
            <c:ext xmlns:c16="http://schemas.microsoft.com/office/drawing/2014/chart" uri="{C3380CC4-5D6E-409C-BE32-E72D297353CC}">
              <c16:uniqueId val="{00000001-B4E5-412C-AC83-3639D5F90F8F}"/>
            </c:ext>
          </c:extLst>
        </c:ser>
        <c:ser>
          <c:idx val="2"/>
          <c:order val="2"/>
          <c:tx>
            <c:strRef>
              <c:f>'2023.24'!$B$8</c:f>
              <c:strCache>
                <c:ptCount val="1"/>
                <c:pt idx="0">
                  <c:v>2023/24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'2023.24'!$C$4:$F$5</c:f>
              <c:strCache>
                <c:ptCount val="4"/>
                <c:pt idx="0">
                  <c:v>Full Plans</c:v>
                </c:pt>
                <c:pt idx="1">
                  <c:v>Building Notices</c:v>
                </c:pt>
                <c:pt idx="2">
                  <c:v>Regularisations</c:v>
                </c:pt>
                <c:pt idx="3">
                  <c:v>Property Certificates</c:v>
                </c:pt>
              </c:strCache>
            </c:strRef>
          </c:cat>
          <c:val>
            <c:numRef>
              <c:f>'2023.24'!$C$8:$F$8</c:f>
              <c:numCache>
                <c:formatCode>General</c:formatCode>
                <c:ptCount val="4"/>
                <c:pt idx="0">
                  <c:v>161</c:v>
                </c:pt>
                <c:pt idx="1">
                  <c:v>338</c:v>
                </c:pt>
                <c:pt idx="2">
                  <c:v>159</c:v>
                </c:pt>
                <c:pt idx="3">
                  <c:v>817</c:v>
                </c:pt>
              </c:numCache>
            </c:numRef>
          </c:val>
          <c:extLst>
            <c:ext xmlns:c16="http://schemas.microsoft.com/office/drawing/2014/chart" uri="{C3380CC4-5D6E-409C-BE32-E72D297353CC}">
              <c16:uniqueId val="{00000002-B4E5-412C-AC83-3639D5F90F8F}"/>
            </c:ext>
          </c:extLst>
        </c:ser>
        <c:dLbls>
          <c:dLblPos val="outEnd"/>
          <c:showLegendKey val="0"/>
          <c:showVal val="1"/>
          <c:showCatName val="0"/>
          <c:showSerName val="0"/>
          <c:showPercent val="0"/>
          <c:showBubbleSize val="0"/>
        </c:dLbls>
        <c:gapWidth val="182"/>
        <c:axId val="76468671"/>
        <c:axId val="1487990848"/>
      </c:barChart>
      <c:catAx>
        <c:axId val="764686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7990848"/>
        <c:crosses val="autoZero"/>
        <c:auto val="1"/>
        <c:lblAlgn val="ctr"/>
        <c:lblOffset val="100"/>
        <c:noMultiLvlLbl val="0"/>
      </c:catAx>
      <c:valAx>
        <c:axId val="1487990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Applications Received</a:t>
                </a:r>
                <a:endParaRPr lang="en-GB"/>
              </a:p>
            </c:rich>
          </c:tx>
          <c:layout>
            <c:manualLayout>
              <c:xMode val="edge"/>
              <c:yMode val="edge"/>
              <c:x val="0.35274041507411041"/>
              <c:y val="0.817025539005076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68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a:t>
            </a:r>
            <a:r>
              <a:rPr lang="en-GB" b="1" baseline="0">
                <a:solidFill>
                  <a:sysClr val="windowText" lastClr="000000"/>
                </a:solidFill>
              </a:rPr>
              <a:t> Applications Received </a:t>
            </a:r>
          </a:p>
          <a:p>
            <a:pPr>
              <a:defRPr/>
            </a:pPr>
            <a:r>
              <a:rPr lang="en-GB" b="1" baseline="0">
                <a:solidFill>
                  <a:sysClr val="windowText" lastClr="000000"/>
                </a:solidFill>
              </a:rPr>
              <a:t>Quarter 2</a:t>
            </a:r>
            <a:endParaRPr lang="en-GB" b="1">
              <a:solidFill>
                <a:sysClr val="windowText" lastClr="000000"/>
              </a:solidFill>
            </a:endParaRPr>
          </a:p>
        </c:rich>
      </c:tx>
      <c:layout>
        <c:manualLayout>
          <c:xMode val="edge"/>
          <c:yMode val="edge"/>
          <c:x val="0.2450383400992332"/>
          <c:y val="3.09871624612660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'2023.24'!$I$6</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'2023.24'!$J$4:$M$5</c:f>
              <c:strCache>
                <c:ptCount val="4"/>
                <c:pt idx="0">
                  <c:v>Full Plans</c:v>
                </c:pt>
                <c:pt idx="1">
                  <c:v>Building Notices</c:v>
                </c:pt>
                <c:pt idx="2">
                  <c:v>Regularisations</c:v>
                </c:pt>
                <c:pt idx="3">
                  <c:v>Property Certificates</c:v>
                </c:pt>
              </c:strCache>
            </c:strRef>
          </c:cat>
          <c:val>
            <c:numRef>
              <c:f>'2023.24'!$J$6:$M$6</c:f>
              <c:numCache>
                <c:formatCode>General</c:formatCode>
                <c:ptCount val="4"/>
                <c:pt idx="0">
                  <c:v>223</c:v>
                </c:pt>
                <c:pt idx="1">
                  <c:v>546</c:v>
                </c:pt>
                <c:pt idx="2">
                  <c:v>181</c:v>
                </c:pt>
                <c:pt idx="3">
                  <c:v>963</c:v>
                </c:pt>
              </c:numCache>
            </c:numRef>
          </c:val>
          <c:extLst>
            <c:ext xmlns:c16="http://schemas.microsoft.com/office/drawing/2014/chart" uri="{C3380CC4-5D6E-409C-BE32-E72D297353CC}">
              <c16:uniqueId val="{00000000-D390-4E8B-B624-AD77BD3F886B}"/>
            </c:ext>
          </c:extLst>
        </c:ser>
        <c:ser>
          <c:idx val="1"/>
          <c:order val="1"/>
          <c:tx>
            <c:strRef>
              <c:f>'2023.24'!$I$7</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'2023.24'!$J$4:$M$5</c:f>
              <c:strCache>
                <c:ptCount val="4"/>
                <c:pt idx="0">
                  <c:v>Full Plans</c:v>
                </c:pt>
                <c:pt idx="1">
                  <c:v>Building Notices</c:v>
                </c:pt>
                <c:pt idx="2">
                  <c:v>Regularisations</c:v>
                </c:pt>
                <c:pt idx="3">
                  <c:v>Property Certificates</c:v>
                </c:pt>
              </c:strCache>
            </c:strRef>
          </c:cat>
          <c:val>
            <c:numRef>
              <c:f>'2023.24'!$J$7:$M$7</c:f>
              <c:numCache>
                <c:formatCode>General</c:formatCode>
                <c:ptCount val="4"/>
                <c:pt idx="0">
                  <c:v>148</c:v>
                </c:pt>
                <c:pt idx="1">
                  <c:v>468</c:v>
                </c:pt>
                <c:pt idx="2">
                  <c:v>199</c:v>
                </c:pt>
                <c:pt idx="3">
                  <c:v>878</c:v>
                </c:pt>
              </c:numCache>
            </c:numRef>
          </c:val>
          <c:extLst>
            <c:ext xmlns:c16="http://schemas.microsoft.com/office/drawing/2014/chart" uri="{C3380CC4-5D6E-409C-BE32-E72D297353CC}">
              <c16:uniqueId val="{00000001-D390-4E8B-B624-AD77BD3F886B}"/>
            </c:ext>
          </c:extLst>
        </c:ser>
        <c:ser>
          <c:idx val="2"/>
          <c:order val="2"/>
          <c:tx>
            <c:strRef>
              <c:f>'2023.24'!$I$8</c:f>
              <c:strCache>
                <c:ptCount val="1"/>
                <c:pt idx="0">
                  <c:v>2023/24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'2023.24'!$J$4:$M$5</c:f>
              <c:strCache>
                <c:ptCount val="4"/>
                <c:pt idx="0">
                  <c:v>Full Plans</c:v>
                </c:pt>
                <c:pt idx="1">
                  <c:v>Building Notices</c:v>
                </c:pt>
                <c:pt idx="2">
                  <c:v>Regularisations</c:v>
                </c:pt>
                <c:pt idx="3">
                  <c:v>Property Certificates</c:v>
                </c:pt>
              </c:strCache>
            </c:strRef>
          </c:cat>
          <c:val>
            <c:numRef>
              <c:f>'2023.24'!$J$8:$M$8</c:f>
              <c:numCache>
                <c:formatCode>General</c:formatCode>
                <c:ptCount val="4"/>
                <c:pt idx="0">
                  <c:v>150</c:v>
                </c:pt>
                <c:pt idx="1">
                  <c:v>419</c:v>
                </c:pt>
                <c:pt idx="2">
                  <c:v>122</c:v>
                </c:pt>
                <c:pt idx="3">
                  <c:v>767</c:v>
                </c:pt>
              </c:numCache>
            </c:numRef>
          </c:val>
          <c:extLst>
            <c:ext xmlns:c16="http://schemas.microsoft.com/office/drawing/2014/chart" uri="{C3380CC4-5D6E-409C-BE32-E72D297353CC}">
              <c16:uniqueId val="{00000002-D390-4E8B-B624-AD77BD3F886B}"/>
            </c:ext>
          </c:extLst>
        </c:ser>
        <c:dLbls>
          <c:dLblPos val="outEnd"/>
          <c:showLegendKey val="0"/>
          <c:showVal val="1"/>
          <c:showCatName val="0"/>
          <c:showSerName val="0"/>
          <c:showPercent val="0"/>
          <c:showBubbleSize val="0"/>
        </c:dLbls>
        <c:gapWidth val="182"/>
        <c:axId val="102937008"/>
        <c:axId val="1896859296"/>
      </c:barChart>
      <c:catAx>
        <c:axId val="102937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859296"/>
        <c:crosses val="autoZero"/>
        <c:auto val="1"/>
        <c:lblAlgn val="ctr"/>
        <c:lblOffset val="100"/>
        <c:noMultiLvlLbl val="0"/>
      </c:catAx>
      <c:valAx>
        <c:axId val="1896859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Number of</a:t>
                </a:r>
                <a:r>
                  <a:rPr lang="en-US" baseline="0">
                    <a:solidFill>
                      <a:sysClr val="windowText" lastClr="000000"/>
                    </a:solidFill>
                  </a:rPr>
                  <a:t> Application Received</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3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Approvals and Completions</a:t>
            </a:r>
          </a:p>
          <a:p>
            <a:pPr>
              <a:defRPr/>
            </a:pPr>
            <a:r>
              <a:rPr lang="en-GB" b="1">
                <a:solidFill>
                  <a:sysClr val="windowText" lastClr="000000"/>
                </a:solidFill>
              </a:rPr>
              <a:t>Quarter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'2023.24'!$B$32</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'2023.24'!$C$30:$F$31</c:f>
              <c:strCache>
                <c:ptCount val="4"/>
                <c:pt idx="0">
                  <c:v>Full Plan Approvals</c:v>
                </c:pt>
                <c:pt idx="1">
                  <c:v>Full Plan Completions</c:v>
                </c:pt>
                <c:pt idx="2">
                  <c:v>Building Notice Completions</c:v>
                </c:pt>
                <c:pt idx="3">
                  <c:v>Regularisation Completions</c:v>
                </c:pt>
              </c:strCache>
            </c:strRef>
          </c:cat>
          <c:val>
            <c:numRef>
              <c:f>'2023.24'!$C$32:$F$32</c:f>
              <c:numCache>
                <c:formatCode>General</c:formatCode>
                <c:ptCount val="4"/>
                <c:pt idx="0">
                  <c:v>196</c:v>
                </c:pt>
                <c:pt idx="1">
                  <c:v>292</c:v>
                </c:pt>
                <c:pt idx="2">
                  <c:v>343</c:v>
                </c:pt>
                <c:pt idx="3">
                  <c:v>176</c:v>
                </c:pt>
              </c:numCache>
            </c:numRef>
          </c:val>
          <c:extLst>
            <c:ext xmlns:c16="http://schemas.microsoft.com/office/drawing/2014/chart" uri="{C3380CC4-5D6E-409C-BE32-E72D297353CC}">
              <c16:uniqueId val="{00000000-15D6-4C69-B1AF-7B8EA890F359}"/>
            </c:ext>
          </c:extLst>
        </c:ser>
        <c:ser>
          <c:idx val="1"/>
          <c:order val="1"/>
          <c:tx>
            <c:strRef>
              <c:f>'2023.24'!$B$33</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'2023.24'!$C$30:$F$31</c:f>
              <c:strCache>
                <c:ptCount val="4"/>
                <c:pt idx="0">
                  <c:v>Full Plan Approvals</c:v>
                </c:pt>
                <c:pt idx="1">
                  <c:v>Full Plan Completions</c:v>
                </c:pt>
                <c:pt idx="2">
                  <c:v>Building Notice Completions</c:v>
                </c:pt>
                <c:pt idx="3">
                  <c:v>Regularisation Completions</c:v>
                </c:pt>
              </c:strCache>
            </c:strRef>
          </c:cat>
          <c:val>
            <c:numRef>
              <c:f>'2023.24'!$C$33:$F$33</c:f>
              <c:numCache>
                <c:formatCode>General</c:formatCode>
                <c:ptCount val="4"/>
                <c:pt idx="0">
                  <c:v>173</c:v>
                </c:pt>
                <c:pt idx="1">
                  <c:v>226</c:v>
                </c:pt>
                <c:pt idx="2">
                  <c:v>285</c:v>
                </c:pt>
                <c:pt idx="3">
                  <c:v>151</c:v>
                </c:pt>
              </c:numCache>
            </c:numRef>
          </c:val>
          <c:extLst>
            <c:ext xmlns:c16="http://schemas.microsoft.com/office/drawing/2014/chart" uri="{C3380CC4-5D6E-409C-BE32-E72D297353CC}">
              <c16:uniqueId val="{00000001-15D6-4C69-B1AF-7B8EA890F359}"/>
            </c:ext>
          </c:extLst>
        </c:ser>
        <c:ser>
          <c:idx val="2"/>
          <c:order val="2"/>
          <c:tx>
            <c:strRef>
              <c:f>'2023.24'!$B$34</c:f>
              <c:strCache>
                <c:ptCount val="1"/>
                <c:pt idx="0">
                  <c:v>2023/24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'2023.24'!$C$30:$F$31</c:f>
              <c:strCache>
                <c:ptCount val="4"/>
                <c:pt idx="0">
                  <c:v>Full Plan Approvals</c:v>
                </c:pt>
                <c:pt idx="1">
                  <c:v>Full Plan Completions</c:v>
                </c:pt>
                <c:pt idx="2">
                  <c:v>Building Notice Completions</c:v>
                </c:pt>
                <c:pt idx="3">
                  <c:v>Regularisation Completions</c:v>
                </c:pt>
              </c:strCache>
            </c:strRef>
          </c:cat>
          <c:val>
            <c:numRef>
              <c:f>'2023.24'!$C$34:$F$34</c:f>
              <c:numCache>
                <c:formatCode>General</c:formatCode>
                <c:ptCount val="4"/>
                <c:pt idx="0">
                  <c:v>162</c:v>
                </c:pt>
                <c:pt idx="1">
                  <c:v>205</c:v>
                </c:pt>
                <c:pt idx="2">
                  <c:v>244</c:v>
                </c:pt>
                <c:pt idx="3">
                  <c:v>130</c:v>
                </c:pt>
              </c:numCache>
            </c:numRef>
          </c:val>
          <c:extLst>
            <c:ext xmlns:c16="http://schemas.microsoft.com/office/drawing/2014/chart" uri="{C3380CC4-5D6E-409C-BE32-E72D297353CC}">
              <c16:uniqueId val="{00000002-15D6-4C69-B1AF-7B8EA890F359}"/>
            </c:ext>
          </c:extLst>
        </c:ser>
        <c:dLbls>
          <c:dLblPos val="outEnd"/>
          <c:showLegendKey val="0"/>
          <c:showVal val="1"/>
          <c:showCatName val="0"/>
          <c:showSerName val="0"/>
          <c:showPercent val="0"/>
          <c:showBubbleSize val="0"/>
        </c:dLbls>
        <c:gapWidth val="182"/>
        <c:axId val="96532000"/>
        <c:axId val="75293791"/>
      </c:barChart>
      <c:catAx>
        <c:axId val="96532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93791"/>
        <c:crosses val="autoZero"/>
        <c:auto val="1"/>
        <c:lblAlgn val="ctr"/>
        <c:lblOffset val="100"/>
        <c:noMultiLvlLbl val="0"/>
      </c:catAx>
      <c:valAx>
        <c:axId val="752937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No of Approvals and Completions</a:t>
                </a:r>
              </a:p>
            </c:rich>
          </c:tx>
          <c:layout>
            <c:manualLayout>
              <c:xMode val="edge"/>
              <c:yMode val="edge"/>
              <c:x val="0.36191490198602555"/>
              <c:y val="0.80979037705341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3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a:t>
            </a:r>
            <a:r>
              <a:rPr lang="en-GB" b="1" baseline="0">
                <a:solidFill>
                  <a:sysClr val="windowText" lastClr="000000"/>
                </a:solidFill>
              </a:rPr>
              <a:t> Approvals and Completions</a:t>
            </a:r>
          </a:p>
          <a:p>
            <a:pPr>
              <a:defRPr/>
            </a:pPr>
            <a:r>
              <a:rPr lang="en-GB" b="1" baseline="0">
                <a:solidFill>
                  <a:sysClr val="windowText" lastClr="000000"/>
                </a:solidFill>
              </a:rPr>
              <a:t>Quarter 2</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'2023.24'!$I$32</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'2023.24'!$J$30:$M$31</c:f>
              <c:strCache>
                <c:ptCount val="4"/>
                <c:pt idx="0">
                  <c:v>Full Plan Approvals</c:v>
                </c:pt>
                <c:pt idx="1">
                  <c:v>Full Plan Completions</c:v>
                </c:pt>
                <c:pt idx="2">
                  <c:v>Building Notice Completions</c:v>
                </c:pt>
                <c:pt idx="3">
                  <c:v>Regularisation Completions</c:v>
                </c:pt>
              </c:strCache>
            </c:strRef>
          </c:cat>
          <c:val>
            <c:numRef>
              <c:f>'2023.24'!$J$32:$M$32</c:f>
              <c:numCache>
                <c:formatCode>General</c:formatCode>
                <c:ptCount val="4"/>
                <c:pt idx="0">
                  <c:v>178</c:v>
                </c:pt>
                <c:pt idx="1">
                  <c:v>257</c:v>
                </c:pt>
                <c:pt idx="2">
                  <c:v>309</c:v>
                </c:pt>
                <c:pt idx="3">
                  <c:v>134</c:v>
                </c:pt>
              </c:numCache>
            </c:numRef>
          </c:val>
          <c:extLst>
            <c:ext xmlns:c16="http://schemas.microsoft.com/office/drawing/2014/chart" uri="{C3380CC4-5D6E-409C-BE32-E72D297353CC}">
              <c16:uniqueId val="{00000000-5CF6-49EB-AE27-1EDCDCF63C7F}"/>
            </c:ext>
          </c:extLst>
        </c:ser>
        <c:ser>
          <c:idx val="1"/>
          <c:order val="1"/>
          <c:tx>
            <c:strRef>
              <c:f>'2023.24'!$I$33</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'2023.24'!$J$30:$M$31</c:f>
              <c:strCache>
                <c:ptCount val="4"/>
                <c:pt idx="0">
                  <c:v>Full Plan Approvals</c:v>
                </c:pt>
                <c:pt idx="1">
                  <c:v>Full Plan Completions</c:v>
                </c:pt>
                <c:pt idx="2">
                  <c:v>Building Notice Completions</c:v>
                </c:pt>
                <c:pt idx="3">
                  <c:v>Regularisation Completions</c:v>
                </c:pt>
              </c:strCache>
            </c:strRef>
          </c:cat>
          <c:val>
            <c:numRef>
              <c:f>'2023.24'!$J$33:$M$33</c:f>
              <c:numCache>
                <c:formatCode>General</c:formatCode>
                <c:ptCount val="4"/>
                <c:pt idx="0">
                  <c:v>172</c:v>
                </c:pt>
                <c:pt idx="1">
                  <c:v>228</c:v>
                </c:pt>
                <c:pt idx="2">
                  <c:v>298</c:v>
                </c:pt>
                <c:pt idx="3">
                  <c:v>156</c:v>
                </c:pt>
              </c:numCache>
            </c:numRef>
          </c:val>
          <c:extLst>
            <c:ext xmlns:c16="http://schemas.microsoft.com/office/drawing/2014/chart" uri="{C3380CC4-5D6E-409C-BE32-E72D297353CC}">
              <c16:uniqueId val="{00000001-5CF6-49EB-AE27-1EDCDCF63C7F}"/>
            </c:ext>
          </c:extLst>
        </c:ser>
        <c:ser>
          <c:idx val="2"/>
          <c:order val="2"/>
          <c:tx>
            <c:strRef>
              <c:f>'2023.24'!$I$34</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'2023.24'!$J$30:$M$31</c:f>
              <c:strCache>
                <c:ptCount val="4"/>
                <c:pt idx="0">
                  <c:v>Full Plan Approvals</c:v>
                </c:pt>
                <c:pt idx="1">
                  <c:v>Full Plan Completions</c:v>
                </c:pt>
                <c:pt idx="2">
                  <c:v>Building Notice Completions</c:v>
                </c:pt>
                <c:pt idx="3">
                  <c:v>Regularisation Completions</c:v>
                </c:pt>
              </c:strCache>
            </c:strRef>
          </c:cat>
          <c:val>
            <c:numRef>
              <c:f>'2023.24'!$J$34:$M$34</c:f>
              <c:numCache>
                <c:formatCode>General</c:formatCode>
                <c:ptCount val="4"/>
                <c:pt idx="0">
                  <c:v>134</c:v>
                </c:pt>
                <c:pt idx="1">
                  <c:v>151</c:v>
                </c:pt>
                <c:pt idx="2">
                  <c:v>182</c:v>
                </c:pt>
                <c:pt idx="3">
                  <c:v>77</c:v>
                </c:pt>
              </c:numCache>
            </c:numRef>
          </c:val>
          <c:extLst>
            <c:ext xmlns:c16="http://schemas.microsoft.com/office/drawing/2014/chart" uri="{C3380CC4-5D6E-409C-BE32-E72D297353CC}">
              <c16:uniqueId val="{00000002-5CF6-49EB-AE27-1EDCDCF63C7F}"/>
            </c:ext>
          </c:extLst>
        </c:ser>
        <c:dLbls>
          <c:dLblPos val="outEnd"/>
          <c:showLegendKey val="0"/>
          <c:showVal val="1"/>
          <c:showCatName val="0"/>
          <c:showSerName val="0"/>
          <c:showPercent val="0"/>
          <c:showBubbleSize val="0"/>
        </c:dLbls>
        <c:gapWidth val="182"/>
        <c:axId val="167901728"/>
        <c:axId val="1954247840"/>
      </c:barChart>
      <c:catAx>
        <c:axId val="167901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4247840"/>
        <c:crosses val="autoZero"/>
        <c:auto val="1"/>
        <c:lblAlgn val="ctr"/>
        <c:lblOffset val="100"/>
        <c:noMultiLvlLbl val="0"/>
      </c:catAx>
      <c:valAx>
        <c:axId val="19542478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No of Approvals and Completions</a:t>
                </a:r>
              </a:p>
            </c:rich>
          </c:tx>
          <c:layout>
            <c:manualLayout>
              <c:xMode val="edge"/>
              <c:yMode val="edge"/>
              <c:x val="0.38078862068470942"/>
              <c:y val="0.777181868330715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0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Quater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'2023.24'!$B$61</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'2023.24'!$C$59:$G$60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'2023.24'!$C$61:$G$61</c:f>
              <c:numCache>
                <c:formatCode>General</c:formatCode>
                <c:ptCount val="5"/>
                <c:pt idx="0">
                  <c:v>1733</c:v>
                </c:pt>
                <c:pt idx="1">
                  <c:v>884</c:v>
                </c:pt>
                <c:pt idx="2">
                  <c:v>344</c:v>
                </c:pt>
                <c:pt idx="3">
                  <c:v>4</c:v>
                </c:pt>
                <c:pt idx="4">
                  <c:v>2</c:v>
                </c:pt>
              </c:numCache>
            </c:numRef>
          </c:val>
          <c:extLst>
            <c:ext xmlns:c16="http://schemas.microsoft.com/office/drawing/2014/chart" uri="{C3380CC4-5D6E-409C-BE32-E72D297353CC}">
              <c16:uniqueId val="{00000000-68BC-4B0A-98EA-24F227A4A99B}"/>
            </c:ext>
          </c:extLst>
        </c:ser>
        <c:ser>
          <c:idx val="1"/>
          <c:order val="1"/>
          <c:tx>
            <c:strRef>
              <c:f>'2023.24'!$B$62</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'2023.24'!$C$59:$G$60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'2023.24'!$C$62:$G$62</c:f>
              <c:numCache>
                <c:formatCode>General</c:formatCode>
                <c:ptCount val="5"/>
                <c:pt idx="0">
                  <c:v>1960</c:v>
                </c:pt>
                <c:pt idx="1">
                  <c:v>626</c:v>
                </c:pt>
                <c:pt idx="2">
                  <c:v>293</c:v>
                </c:pt>
                <c:pt idx="3">
                  <c:v>3</c:v>
                </c:pt>
                <c:pt idx="4">
                  <c:v>7</c:v>
                </c:pt>
              </c:numCache>
            </c:numRef>
          </c:val>
          <c:extLst>
            <c:ext xmlns:c16="http://schemas.microsoft.com/office/drawing/2014/chart" uri="{C3380CC4-5D6E-409C-BE32-E72D297353CC}">
              <c16:uniqueId val="{00000001-68BC-4B0A-98EA-24F227A4A99B}"/>
            </c:ext>
          </c:extLst>
        </c:ser>
        <c:ser>
          <c:idx val="2"/>
          <c:order val="2"/>
          <c:tx>
            <c:strRef>
              <c:f>'2023.24'!$B$63</c:f>
              <c:strCache>
                <c:ptCount val="1"/>
                <c:pt idx="0">
                  <c:v>2023/24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'2023.24'!$C$59:$G$60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'2023.24'!$C$63:$G$63</c:f>
              <c:numCache>
                <c:formatCode>General</c:formatCode>
                <c:ptCount val="5"/>
                <c:pt idx="0">
                  <c:v>1696</c:v>
                </c:pt>
                <c:pt idx="1">
                  <c:v>527</c:v>
                </c:pt>
                <c:pt idx="2">
                  <c:v>231</c:v>
                </c:pt>
                <c:pt idx="3">
                  <c:v>15</c:v>
                </c:pt>
                <c:pt idx="4">
                  <c:v>8</c:v>
                </c:pt>
              </c:numCache>
            </c:numRef>
          </c:val>
          <c:extLst>
            <c:ext xmlns:c16="http://schemas.microsoft.com/office/drawing/2014/chart" uri="{C3380CC4-5D6E-409C-BE32-E72D297353CC}">
              <c16:uniqueId val="{00000002-68BC-4B0A-98EA-24F227A4A99B}"/>
            </c:ext>
          </c:extLst>
        </c:ser>
        <c:dLbls>
          <c:dLblPos val="outEnd"/>
          <c:showLegendKey val="0"/>
          <c:showVal val="1"/>
          <c:showCatName val="0"/>
          <c:showSerName val="0"/>
          <c:showPercent val="0"/>
          <c:showBubbleSize val="0"/>
        </c:dLbls>
        <c:gapWidth val="182"/>
        <c:axId val="1954776704"/>
        <c:axId val="1497667520"/>
      </c:barChart>
      <c:catAx>
        <c:axId val="1954776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667520"/>
        <c:crosses val="autoZero"/>
        <c:auto val="1"/>
        <c:lblAlgn val="ctr"/>
        <c:lblOffset val="100"/>
        <c:noMultiLvlLbl val="0"/>
      </c:catAx>
      <c:valAx>
        <c:axId val="14976675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No of Inspections</a:t>
                </a:r>
              </a:p>
            </c:rich>
          </c:tx>
          <c:layout>
            <c:manualLayout>
              <c:xMode val="edge"/>
              <c:yMode val="edge"/>
              <c:x val="0.48646176790178813"/>
              <c:y val="0.7976858661898031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4776704"/>
        <c:crosses val="autoZero"/>
        <c:crossBetween val="between"/>
      </c:valAx>
      <c:spPr>
        <a:noFill/>
        <a:ln>
          <a:noFill/>
        </a:ln>
        <a:effectLst/>
      </c:spPr>
    </c:plotArea>
    <c:legend>
      <c:legendPos val="b"/>
      <c:layout>
        <c:manualLayout>
          <c:xMode val="edge"/>
          <c:yMode val="edge"/>
          <c:x val="0.37793563171151651"/>
          <c:y val="0.88806046680062423"/>
          <c:w val="0.38647733535087475"/>
          <c:h val="8.344950470934722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Quarter</a:t>
            </a:r>
            <a:r>
              <a:rPr lang="en-GB" b="1" baseline="0">
                <a:solidFill>
                  <a:sysClr val="windowText" lastClr="000000"/>
                </a:solidFill>
              </a:rPr>
              <a:t> 2</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'2023.24'!$J$61</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'2023.24'!$K$59:$O$60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'2023.24'!$K$61:$O$61</c:f>
              <c:numCache>
                <c:formatCode>General</c:formatCode>
                <c:ptCount val="5"/>
                <c:pt idx="0">
                  <c:v>1771</c:v>
                </c:pt>
                <c:pt idx="1">
                  <c:v>757</c:v>
                </c:pt>
                <c:pt idx="2">
                  <c:v>295</c:v>
                </c:pt>
                <c:pt idx="3">
                  <c:v>8</c:v>
                </c:pt>
                <c:pt idx="4">
                  <c:v>7</c:v>
                </c:pt>
              </c:numCache>
            </c:numRef>
          </c:val>
          <c:extLst>
            <c:ext xmlns:c16="http://schemas.microsoft.com/office/drawing/2014/chart" uri="{C3380CC4-5D6E-409C-BE32-E72D297353CC}">
              <c16:uniqueId val="{00000000-A163-42E2-9DFD-F6E78A4CC1FE}"/>
            </c:ext>
          </c:extLst>
        </c:ser>
        <c:ser>
          <c:idx val="1"/>
          <c:order val="1"/>
          <c:tx>
            <c:strRef>
              <c:f>'2023.24'!$J$62</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'2023.24'!$K$59:$O$60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'2023.24'!$K$62:$O$62</c:f>
              <c:numCache>
                <c:formatCode>General</c:formatCode>
                <c:ptCount val="5"/>
                <c:pt idx="0">
                  <c:v>1676</c:v>
                </c:pt>
                <c:pt idx="1">
                  <c:v>601</c:v>
                </c:pt>
                <c:pt idx="2">
                  <c:v>295</c:v>
                </c:pt>
                <c:pt idx="3">
                  <c:v>11</c:v>
                </c:pt>
                <c:pt idx="4">
                  <c:v>16</c:v>
                </c:pt>
              </c:numCache>
            </c:numRef>
          </c:val>
          <c:extLst>
            <c:ext xmlns:c16="http://schemas.microsoft.com/office/drawing/2014/chart" uri="{C3380CC4-5D6E-409C-BE32-E72D297353CC}">
              <c16:uniqueId val="{00000001-A163-42E2-9DFD-F6E78A4CC1FE}"/>
            </c:ext>
          </c:extLst>
        </c:ser>
        <c:ser>
          <c:idx val="2"/>
          <c:order val="2"/>
          <c:tx>
            <c:strRef>
              <c:f>'2023.24'!$J$63</c:f>
              <c:strCache>
                <c:ptCount val="1"/>
                <c:pt idx="0">
                  <c:v>2023/24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'2023.24'!$K$59:$O$60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'2023.24'!$K$63:$O$63</c:f>
              <c:numCache>
                <c:formatCode>General</c:formatCode>
                <c:ptCount val="5"/>
                <c:pt idx="0">
                  <c:v>1607</c:v>
                </c:pt>
                <c:pt idx="1">
                  <c:v>567</c:v>
                </c:pt>
                <c:pt idx="2">
                  <c:v>259</c:v>
                </c:pt>
                <c:pt idx="3">
                  <c:v>0</c:v>
                </c:pt>
                <c:pt idx="4">
                  <c:v>3</c:v>
                </c:pt>
              </c:numCache>
            </c:numRef>
          </c:val>
          <c:extLst>
            <c:ext xmlns:c16="http://schemas.microsoft.com/office/drawing/2014/chart" uri="{C3380CC4-5D6E-409C-BE32-E72D297353CC}">
              <c16:uniqueId val="{00000002-A163-42E2-9DFD-F6E78A4CC1FE}"/>
            </c:ext>
          </c:extLst>
        </c:ser>
        <c:dLbls>
          <c:dLblPos val="outEnd"/>
          <c:showLegendKey val="0"/>
          <c:showVal val="1"/>
          <c:showCatName val="0"/>
          <c:showSerName val="0"/>
          <c:showPercent val="0"/>
          <c:showBubbleSize val="0"/>
        </c:dLbls>
        <c:gapWidth val="182"/>
        <c:axId val="84824992"/>
        <c:axId val="165660864"/>
      </c:barChart>
      <c:catAx>
        <c:axId val="8482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60864"/>
        <c:crosses val="autoZero"/>
        <c:auto val="1"/>
        <c:lblAlgn val="ctr"/>
        <c:lblOffset val="100"/>
        <c:noMultiLvlLbl val="0"/>
      </c:catAx>
      <c:valAx>
        <c:axId val="1656608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No of Inspections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24992"/>
        <c:crosses val="autoZero"/>
        <c:crossBetween val="between"/>
      </c:valAx>
      <c:spPr>
        <a:noFill/>
        <a:ln>
          <a:noFill/>
        </a:ln>
        <a:effectLst/>
      </c:spPr>
    </c:plotArea>
    <c:legend>
      <c:legendPos val="b"/>
      <c:layout>
        <c:manualLayout>
          <c:xMode val="edge"/>
          <c:yMode val="edge"/>
          <c:x val="0.28741361351546096"/>
          <c:y val="0.89603302758402559"/>
          <c:w val="0.44736011941159687"/>
          <c:h val="8.204699202515651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Full Plan Rejections</a:t>
            </a:r>
          </a:p>
          <a:p>
            <a:pPr>
              <a:defRPr/>
            </a:pPr>
            <a:r>
              <a:rPr lang="en-GB" b="1">
                <a:solidFill>
                  <a:sysClr val="windowText" lastClr="000000"/>
                </a:solidFill>
              </a:rPr>
              <a:t>Quarter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'2023.24'!$B$89</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'2023.24'!$C$87:$E$88</c:f>
              <c:strCache>
                <c:ptCount val="3"/>
                <c:pt idx="0">
                  <c:v>April</c:v>
                </c:pt>
                <c:pt idx="1">
                  <c:v>May</c:v>
                </c:pt>
                <c:pt idx="2">
                  <c:v>June</c:v>
                </c:pt>
              </c:strCache>
            </c:strRef>
          </c:cat>
          <c:val>
            <c:numRef>
              <c:f>'2023.24'!$C$89:$E$89</c:f>
              <c:numCache>
                <c:formatCode>General</c:formatCode>
                <c:ptCount val="3"/>
                <c:pt idx="0">
                  <c:v>62</c:v>
                </c:pt>
                <c:pt idx="1">
                  <c:v>70</c:v>
                </c:pt>
                <c:pt idx="2">
                  <c:v>60</c:v>
                </c:pt>
              </c:numCache>
            </c:numRef>
          </c:val>
          <c:extLst>
            <c:ext xmlns:c16="http://schemas.microsoft.com/office/drawing/2014/chart" uri="{C3380CC4-5D6E-409C-BE32-E72D297353CC}">
              <c16:uniqueId val="{00000000-50B7-471D-907A-4119FD44E0B7}"/>
            </c:ext>
          </c:extLst>
        </c:ser>
        <c:ser>
          <c:idx val="1"/>
          <c:order val="1"/>
          <c:tx>
            <c:strRef>
              <c:f>'2023.24'!$B$90</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'2023.24'!$C$87:$E$88</c:f>
              <c:strCache>
                <c:ptCount val="3"/>
                <c:pt idx="0">
                  <c:v>April</c:v>
                </c:pt>
                <c:pt idx="1">
                  <c:v>May</c:v>
                </c:pt>
                <c:pt idx="2">
                  <c:v>June</c:v>
                </c:pt>
              </c:strCache>
            </c:strRef>
          </c:cat>
          <c:val>
            <c:numRef>
              <c:f>'2023.24'!$C$90:$E$90</c:f>
              <c:numCache>
                <c:formatCode>General</c:formatCode>
                <c:ptCount val="3"/>
                <c:pt idx="0">
                  <c:v>61</c:v>
                </c:pt>
                <c:pt idx="1">
                  <c:v>56</c:v>
                </c:pt>
                <c:pt idx="2">
                  <c:v>51</c:v>
                </c:pt>
              </c:numCache>
            </c:numRef>
          </c:val>
          <c:extLst>
            <c:ext xmlns:c16="http://schemas.microsoft.com/office/drawing/2014/chart" uri="{C3380CC4-5D6E-409C-BE32-E72D297353CC}">
              <c16:uniqueId val="{00000001-50B7-471D-907A-4119FD44E0B7}"/>
            </c:ext>
          </c:extLst>
        </c:ser>
        <c:ser>
          <c:idx val="2"/>
          <c:order val="2"/>
          <c:tx>
            <c:strRef>
              <c:f>'2023.24'!$B$91</c:f>
              <c:strCache>
                <c:ptCount val="1"/>
                <c:pt idx="0">
                  <c:v>2023/24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'2023.24'!$C$87:$E$88</c:f>
              <c:strCache>
                <c:ptCount val="3"/>
                <c:pt idx="0">
                  <c:v>April</c:v>
                </c:pt>
                <c:pt idx="1">
                  <c:v>May</c:v>
                </c:pt>
                <c:pt idx="2">
                  <c:v>June</c:v>
                </c:pt>
              </c:strCache>
            </c:strRef>
          </c:cat>
          <c:val>
            <c:numRef>
              <c:f>'2023.24'!$C$91:$E$91</c:f>
              <c:numCache>
                <c:formatCode>General</c:formatCode>
                <c:ptCount val="3"/>
                <c:pt idx="0">
                  <c:v>36</c:v>
                </c:pt>
                <c:pt idx="1">
                  <c:v>47</c:v>
                </c:pt>
                <c:pt idx="2">
                  <c:v>54</c:v>
                </c:pt>
              </c:numCache>
            </c:numRef>
          </c:val>
          <c:extLst>
            <c:ext xmlns:c16="http://schemas.microsoft.com/office/drawing/2014/chart" uri="{C3380CC4-5D6E-409C-BE32-E72D297353CC}">
              <c16:uniqueId val="{00000002-50B7-471D-907A-4119FD44E0B7}"/>
            </c:ext>
          </c:extLst>
        </c:ser>
        <c:dLbls>
          <c:dLblPos val="outEnd"/>
          <c:showLegendKey val="0"/>
          <c:showVal val="1"/>
          <c:showCatName val="0"/>
          <c:showSerName val="0"/>
          <c:showPercent val="0"/>
          <c:showBubbleSize val="0"/>
        </c:dLbls>
        <c:gapWidth val="182"/>
        <c:axId val="294897808"/>
        <c:axId val="80482880"/>
      </c:barChart>
      <c:catAx>
        <c:axId val="294897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482880"/>
        <c:crosses val="autoZero"/>
        <c:auto val="1"/>
        <c:lblAlgn val="ctr"/>
        <c:lblOffset val="100"/>
        <c:noMultiLvlLbl val="0"/>
      </c:catAx>
      <c:valAx>
        <c:axId val="80482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No of Rejections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89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Full</a:t>
            </a:r>
            <a:r>
              <a:rPr lang="en-GB" b="1" baseline="0">
                <a:solidFill>
                  <a:sysClr val="windowText" lastClr="000000"/>
                </a:solidFill>
              </a:rPr>
              <a:t> Plan Rejections</a:t>
            </a:r>
          </a:p>
          <a:p>
            <a:pPr>
              <a:defRPr/>
            </a:pPr>
            <a:r>
              <a:rPr lang="en-GB" b="1" baseline="0">
                <a:solidFill>
                  <a:sysClr val="windowText" lastClr="000000"/>
                </a:solidFill>
              </a:rPr>
              <a:t>Quarter 2</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03714968093444"/>
          <c:y val="0.21591555014210312"/>
          <c:w val="0.86021087559552689"/>
          <c:h val="0.59296229871387884"/>
        </c:manualLayout>
      </c:layout>
      <c:barChart>
        <c:barDir val="bar"/>
        <c:grouping val="clustered"/>
        <c:varyColors val="0"/>
        <c:ser>
          <c:idx val="0"/>
          <c:order val="0"/>
          <c:tx>
            <c:strRef>
              <c:f>'2023.24'!$J$89</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'2023.24'!$K$87:$M$88</c:f>
              <c:strCache>
                <c:ptCount val="3"/>
                <c:pt idx="0">
                  <c:v>July</c:v>
                </c:pt>
                <c:pt idx="1">
                  <c:v>August</c:v>
                </c:pt>
                <c:pt idx="2">
                  <c:v>September</c:v>
                </c:pt>
              </c:strCache>
            </c:strRef>
          </c:cat>
          <c:val>
            <c:numRef>
              <c:f>'2023.24'!$K$89:$M$89</c:f>
              <c:numCache>
                <c:formatCode>General</c:formatCode>
                <c:ptCount val="3"/>
                <c:pt idx="0">
                  <c:v>50</c:v>
                </c:pt>
                <c:pt idx="1">
                  <c:v>27</c:v>
                </c:pt>
                <c:pt idx="2">
                  <c:v>52</c:v>
                </c:pt>
              </c:numCache>
            </c:numRef>
          </c:val>
          <c:extLst>
            <c:ext xmlns:c16="http://schemas.microsoft.com/office/drawing/2014/chart" uri="{C3380CC4-5D6E-409C-BE32-E72D297353CC}">
              <c16:uniqueId val="{00000000-BDF6-427E-A233-6F290AF6D01B}"/>
            </c:ext>
          </c:extLst>
        </c:ser>
        <c:ser>
          <c:idx val="1"/>
          <c:order val="1"/>
          <c:tx>
            <c:strRef>
              <c:f>'2023.24'!$J$90</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'2023.24'!$K$87:$M$88</c:f>
              <c:strCache>
                <c:ptCount val="3"/>
                <c:pt idx="0">
                  <c:v>July</c:v>
                </c:pt>
                <c:pt idx="1">
                  <c:v>August</c:v>
                </c:pt>
                <c:pt idx="2">
                  <c:v>September</c:v>
                </c:pt>
              </c:strCache>
            </c:strRef>
          </c:cat>
          <c:val>
            <c:numRef>
              <c:f>'2023.24'!$K$90:$M$90</c:f>
              <c:numCache>
                <c:formatCode>General</c:formatCode>
                <c:ptCount val="3"/>
                <c:pt idx="0">
                  <c:v>62</c:v>
                </c:pt>
                <c:pt idx="1">
                  <c:v>51</c:v>
                </c:pt>
                <c:pt idx="2">
                  <c:v>50</c:v>
                </c:pt>
              </c:numCache>
            </c:numRef>
          </c:val>
          <c:extLst>
            <c:ext xmlns:c16="http://schemas.microsoft.com/office/drawing/2014/chart" uri="{C3380CC4-5D6E-409C-BE32-E72D297353CC}">
              <c16:uniqueId val="{00000001-BDF6-427E-A233-6F290AF6D01B}"/>
            </c:ext>
          </c:extLst>
        </c:ser>
        <c:ser>
          <c:idx val="2"/>
          <c:order val="2"/>
          <c:tx>
            <c:strRef>
              <c:f>'2023.24'!$J$91</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'2023.24'!$K$87:$M$88</c:f>
              <c:strCache>
                <c:ptCount val="3"/>
                <c:pt idx="0">
                  <c:v>July</c:v>
                </c:pt>
                <c:pt idx="1">
                  <c:v>August</c:v>
                </c:pt>
                <c:pt idx="2">
                  <c:v>September</c:v>
                </c:pt>
              </c:strCache>
            </c:strRef>
          </c:cat>
          <c:val>
            <c:numRef>
              <c:f>'2023.24'!$K$91:$M$91</c:f>
              <c:numCache>
                <c:formatCode>General</c:formatCode>
                <c:ptCount val="3"/>
                <c:pt idx="0">
                  <c:v>34</c:v>
                </c:pt>
                <c:pt idx="1">
                  <c:v>47</c:v>
                </c:pt>
                <c:pt idx="2">
                  <c:v>32</c:v>
                </c:pt>
              </c:numCache>
            </c:numRef>
          </c:val>
          <c:extLst>
            <c:ext xmlns:c16="http://schemas.microsoft.com/office/drawing/2014/chart" uri="{C3380CC4-5D6E-409C-BE32-E72D297353CC}">
              <c16:uniqueId val="{00000002-BDF6-427E-A233-6F290AF6D01B}"/>
            </c:ext>
          </c:extLst>
        </c:ser>
        <c:dLbls>
          <c:dLblPos val="outEnd"/>
          <c:showLegendKey val="0"/>
          <c:showVal val="1"/>
          <c:showCatName val="0"/>
          <c:showSerName val="0"/>
          <c:showPercent val="0"/>
          <c:showBubbleSize val="0"/>
        </c:dLbls>
        <c:gapWidth val="182"/>
        <c:axId val="290488016"/>
        <c:axId val="89983568"/>
      </c:barChart>
      <c:catAx>
        <c:axId val="290488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layout>
            <c:manualLayout>
              <c:xMode val="edge"/>
              <c:yMode val="edge"/>
              <c:x val="9.873617693522907E-3"/>
              <c:y val="0.436012790733426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83568"/>
        <c:crosses val="autoZero"/>
        <c:auto val="1"/>
        <c:lblAlgn val="ctr"/>
        <c:lblOffset val="100"/>
        <c:noMultiLvlLbl val="0"/>
      </c:catAx>
      <c:valAx>
        <c:axId val="89983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No of Rejections</a:t>
                </a:r>
              </a:p>
            </c:rich>
          </c:tx>
          <c:layout>
            <c:manualLayout>
              <c:xMode val="edge"/>
              <c:yMode val="edge"/>
              <c:x val="0.42426857484046732"/>
              <c:y val="0.866379601910783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488016"/>
        <c:crosses val="autoZero"/>
        <c:crossBetween val="between"/>
      </c:valAx>
      <c:spPr>
        <a:noFill/>
        <a:ln>
          <a:noFill/>
        </a:ln>
        <a:effectLst/>
      </c:spPr>
    </c:plotArea>
    <c:legend>
      <c:legendPos val="b"/>
      <c:layout>
        <c:manualLayout>
          <c:xMode val="edge"/>
          <c:yMode val="edge"/>
          <c:x val="0.26376748884674367"/>
          <c:y val="0.92037057011709156"/>
          <c:w val="0.4724648903484221"/>
          <c:h val="7.278503126406324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61F46-DFCD-417F-86FB-57294013B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8ABBEBF2-6787-45C5-B936-99FB620738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7EBD70-D033-45FC-BD97-A39B4DF6A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8982</Words>
  <Characters>51199</Characters>
  <Application>Microsoft Office Word</Application>
  <DocSecurity>8</DocSecurity>
  <Lines>426</Lines>
  <Paragraphs>120</Paragraphs>
  <ScaleCrop>false</ScaleCrop>
  <HeadingPairs>
    <vt:vector size="2" baseType="variant">
      <vt:variant>
        <vt:lpstr>Title</vt:lpstr>
      </vt:variant>
      <vt:variant>
        <vt:i4>1</vt:i4>
      </vt:variant>
    </vt:vector>
  </HeadingPairs>
  <TitlesOfParts>
    <vt:vector size="1" baseType="lpstr">
      <vt:lpstr>221102 EC 2 November 2022</vt:lpstr>
    </vt:vector>
  </TitlesOfParts>
  <Company/>
  <LinksUpToDate>false</LinksUpToDate>
  <CharactersWithSpaces>60061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231108 EC 8 November 2023</dc:title>
  <dc:subject/>
  <dc:creator>Glasgow, Jennifer</dc:creator>
  <cp:keywords/>
  <dc:description/>
  <cp:lastModifiedBy>Cull, Joshua</cp:lastModifiedBy>
  <cp:revision>10</cp:revision>
  <cp:lastPrinted>2023-04-25T09:09:00Z</cp:lastPrinted>
  <dcterms:created xsi:type="dcterms:W3CDTF">2023-11-17T12:22:00Z</dcterms:created>
  <dcterms:modified xsi:type="dcterms:W3CDTF">2026-01-09T10:57:00Z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